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竞 争 性 磋 商 文 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440103-2024-06124</w:t>
      </w:r>
    </w:p>
    <w:p>
      <w:pPr>
        <w:pStyle w:val="null3"/>
        <w:jc w:val="center"/>
        <w:outlineLvl w:val="3"/>
      </w:pPr>
      <w:r>
        <w:rPr>
          <w:sz w:val="24"/>
          <w:b/>
        </w:rPr>
        <w:t>采购项目编号：</w:t>
      </w:r>
      <w:r>
        <w:rPr>
          <w:sz w:val="24"/>
          <w:b/>
        </w:rPr>
        <w:t>202410081408066</w:t>
      </w:r>
    </w:p>
    <w:p>
      <w:pPr>
        <w:pStyle w:val="null3"/>
        <w:jc w:val="center"/>
        <w:outlineLvl w:val="3"/>
      </w:pPr>
      <w:r>
        <w:rPr>
          <w:sz w:val="24"/>
          <w:b/>
        </w:rPr>
        <w:t>项目名称：</w:t>
      </w:r>
      <w:r>
        <w:rPr>
          <w:sz w:val="24"/>
          <w:b/>
        </w:rPr>
        <w:t>昌华街道办事处消防整改项目</w:t>
      </w:r>
    </w:p>
    <w:p>
      <w:pPr>
        <w:pStyle w:val="null3"/>
        <w:jc w:val="center"/>
        <w:outlineLvl w:val="3"/>
      </w:pPr>
      <w:r>
        <w:rPr>
          <w:sz w:val="24"/>
          <w:b/>
        </w:rPr>
        <w:t>采购人：</w:t>
      </w:r>
      <w:r>
        <w:rPr>
          <w:sz w:val="24"/>
          <w:b/>
        </w:rPr>
        <w:t>广州市荔湾区人民政府昌华街道办事处</w:t>
      </w:r>
    </w:p>
    <w:p>
      <w:pPr>
        <w:pStyle w:val="null3"/>
        <w:jc w:val="center"/>
        <w:outlineLvl w:val="3"/>
      </w:pPr>
      <w:r>
        <w:rPr>
          <w:sz w:val="24"/>
          <w:b/>
        </w:rPr>
        <w:t>采购代理机构：</w:t>
      </w:r>
      <w:r>
        <w:rPr>
          <w:sz w:val="24"/>
          <w:b/>
        </w:rPr>
        <w:t>广州群生招标代理有限公司</w:t>
      </w:r>
    </w:p>
    <w:p>
      <w:pPr>
        <w:pStyle w:val="null3"/>
        <w:ind w:firstLine="480"/>
      </w:pPr>
      <w:r>
        <w:rPr/>
        <w:t xml:space="preserve">  </w:t>
      </w:r>
    </w:p>
    <w:p>
      <w:pPr>
        <w:pStyle w:val="null3"/>
        <w:jc w:val="center"/>
        <w:outlineLvl w:val="1"/>
      </w:pPr>
      <w:r>
        <w:rPr>
          <w:sz w:val="36"/>
          <w:b/>
        </w:rPr>
        <w:t>第一章 磋商邀请</w:t>
      </w:r>
    </w:p>
    <w:p>
      <w:pPr>
        <w:pStyle w:val="null3"/>
        <w:ind w:firstLine="480"/>
      </w:pPr>
      <w:r>
        <w:rPr/>
        <w:t>广州群生招标代理有限公司</w:t>
      </w:r>
      <w:r>
        <w:rPr/>
        <w:t>受</w:t>
      </w:r>
      <w:r>
        <w:rPr/>
        <w:t>广州市荔湾区人民政府昌华街道办事处</w:t>
      </w:r>
      <w:r>
        <w:rPr/>
        <w:t>的委托，采用</w:t>
      </w:r>
      <w:r>
        <w:rPr/>
        <w:t>竞争性磋商</w:t>
      </w:r>
      <w:r>
        <w:rPr/>
        <w:t>方式组织采购</w:t>
      </w:r>
      <w:r>
        <w:rPr/>
        <w:t>昌华街道办事处消防整改项目</w:t>
      </w:r>
      <w:r>
        <w:rPr/>
        <w:t>。欢迎符合资格条件的供应商参加。</w:t>
      </w:r>
    </w:p>
    <w:p>
      <w:pPr>
        <w:pStyle w:val="null3"/>
        <w:outlineLvl w:val="2"/>
      </w:pPr>
      <w:r>
        <w:rPr>
          <w:sz w:val="28"/>
          <w:b/>
        </w:rPr>
        <w:t>一.项目概述</w:t>
      </w:r>
    </w:p>
    <w:p>
      <w:pPr>
        <w:pStyle w:val="null3"/>
        <w:outlineLvl w:val="3"/>
      </w:pPr>
      <w:r>
        <w:rPr>
          <w:sz w:val="24"/>
          <w:b/>
        </w:rPr>
        <w:t>1.名称与编号</w:t>
      </w:r>
    </w:p>
    <w:p>
      <w:pPr>
        <w:pStyle w:val="null3"/>
        <w:ind w:firstLine="480"/>
      </w:pPr>
      <w:r>
        <w:rPr/>
        <w:t>采购项目名称：</w:t>
      </w:r>
      <w:r>
        <w:rPr/>
        <w:t>昌华街道办事处消防整改项目</w:t>
      </w:r>
    </w:p>
    <w:p>
      <w:pPr>
        <w:pStyle w:val="null3"/>
        <w:ind w:firstLine="480"/>
      </w:pPr>
      <w:r>
        <w:rPr/>
        <w:t>采购计划编号：</w:t>
      </w:r>
      <w:r>
        <w:rPr/>
        <w:t>440103-2024-06124</w:t>
      </w:r>
    </w:p>
    <w:p>
      <w:pPr>
        <w:pStyle w:val="null3"/>
        <w:ind w:firstLine="480"/>
      </w:pPr>
      <w:r>
        <w:rPr/>
        <w:t>采购项目编号：</w:t>
      </w:r>
      <w:r>
        <w:rPr/>
        <w:t>202410081408066</w:t>
      </w:r>
    </w:p>
    <w:p>
      <w:pPr>
        <w:pStyle w:val="null3"/>
        <w:ind w:firstLine="480"/>
      </w:pPr>
      <w:r>
        <w:rPr/>
        <w:t>采购方式：</w:t>
      </w:r>
      <w:r>
        <w:rPr/>
        <w:t>竞争性磋商</w:t>
      </w:r>
    </w:p>
    <w:p>
      <w:pPr>
        <w:pStyle w:val="null3"/>
        <w:ind w:firstLine="480"/>
      </w:pPr>
      <w:r>
        <w:rPr/>
        <w:t>预算金额：</w:t>
      </w:r>
      <w:r>
        <w:rPr/>
        <w:t>1,800,000.00</w:t>
      </w:r>
      <w:r>
        <w:rPr/>
        <w:t>元</w:t>
      </w:r>
    </w:p>
    <w:p>
      <w:pPr>
        <w:pStyle w:val="null3"/>
        <w:outlineLvl w:val="3"/>
      </w:pPr>
      <w:r>
        <w:rPr>
          <w:sz w:val="24"/>
          <w:b/>
        </w:rPr>
        <w:t>2.项目内容及需求情况（采购项目技术规格、参数及要求）</w:t>
      </w:r>
    </w:p>
    <w:p>
      <w:pPr>
        <w:pStyle w:val="null3"/>
      </w:pPr>
      <w:r>
        <w:rPr/>
        <w:t>采购包1(广州市荔湾区人民政府昌华街道办事处购买硬件设施及安装服务用于完善火灾隐患整治项目):</w:t>
      </w:r>
    </w:p>
    <w:p>
      <w:pPr>
        <w:pStyle w:val="null3"/>
      </w:pPr>
      <w:r>
        <w:rPr/>
        <w:t>采购包预算金额：1,200,000.00元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消防设备</w:t>
            </w:r>
          </w:p>
        </w:tc>
        <w:tc>
          <w:tcPr>
            <w:tcW w:type="dxa" w:w="2052"/>
          </w:tcPr>
          <w:p>
            <w:pPr>
              <w:pStyle w:val="null3"/>
            </w:pPr>
            <w:r>
              <w:rPr/>
              <w:t>广州市荔湾区人民政府昌华街道办事处购买硬件设施及安装服务用于完善火灾隐患整治项目</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1,200,000.00</w:t>
            </w:r>
          </w:p>
        </w:tc>
        <w:tc>
          <w:tcPr>
            <w:tcW w:type="dxa" w:w="977"/>
          </w:tcPr>
          <w:p>
            <w:pPr>
              <w:pStyle w:val="null3"/>
            </w:pPr>
            <w:r>
              <w:rPr/>
              <w:t>否</w:t>
            </w:r>
          </w:p>
        </w:tc>
      </w:tr>
    </w:tbl>
    <w:p>
      <w:pPr>
        <w:pStyle w:val="null3"/>
      </w:pPr>
      <w:r>
        <w:rPr/>
        <w:t>本采购包不接受联合体响应</w:t>
      </w:r>
    </w:p>
    <w:p>
      <w:pPr>
        <w:pStyle w:val="null3"/>
      </w:pPr>
      <w:r>
        <w:rPr/>
        <w:t>合同分包：不允许合同分包</w:t>
      </w:r>
    </w:p>
    <w:p>
      <w:pPr>
        <w:pStyle w:val="null3"/>
      </w:pPr>
      <w:r>
        <w:rPr/>
        <w:t>合同履行期限：自合同签订之日起30个工作日内完成所有货物的交付、安装调试及项目验收。</w:t>
      </w:r>
    </w:p>
    <w:p>
      <w:pPr>
        <w:pStyle w:val="null3"/>
      </w:pPr>
      <w:r>
        <w:rPr/>
        <w:t>采购包2(广州市荔湾区人民政府昌华街道办事处购买公共场所消防、电气检测服务用于火灾隐患重点场所消防整治项目):</w:t>
      </w:r>
    </w:p>
    <w:p>
      <w:pPr>
        <w:pStyle w:val="null3"/>
      </w:pPr>
      <w:r>
        <w:rPr/>
        <w:t>采购包预算金额：600,000.00元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2-1</w:t>
            </w:r>
          </w:p>
        </w:tc>
        <w:tc>
          <w:tcPr>
            <w:tcW w:type="dxa" w:w="1368"/>
          </w:tcPr>
          <w:p>
            <w:pPr>
              <w:pStyle w:val="null3"/>
            </w:pPr>
            <w:r>
              <w:rPr/>
              <w:t>技术测试和分析服务</w:t>
            </w:r>
          </w:p>
        </w:tc>
        <w:tc>
          <w:tcPr>
            <w:tcW w:type="dxa" w:w="2052"/>
          </w:tcPr>
          <w:p>
            <w:pPr>
              <w:pStyle w:val="null3"/>
            </w:pPr>
            <w:r>
              <w:rPr/>
              <w:t>广州市荔湾区人民政府昌华街道办事处购买公共场所消防、电气检测服务用于火灾隐患重点场所消防整治项目</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600,000.00</w:t>
            </w:r>
          </w:p>
        </w:tc>
        <w:tc>
          <w:tcPr>
            <w:tcW w:type="dxa" w:w="977"/>
          </w:tcPr>
          <w:p>
            <w:pPr>
              <w:pStyle w:val="null3"/>
            </w:pPr>
            <w:r>
              <w:rPr/>
              <w:t>否</w:t>
            </w:r>
          </w:p>
        </w:tc>
      </w:tr>
    </w:tbl>
    <w:p>
      <w:pPr>
        <w:pStyle w:val="null3"/>
      </w:pPr>
      <w:r>
        <w:rPr/>
        <w:t>本采购包不接受联合体响应</w:t>
      </w:r>
    </w:p>
    <w:p>
      <w:pPr>
        <w:pStyle w:val="null3"/>
      </w:pPr>
      <w:r>
        <w:rPr/>
        <w:t>合同分包：不允许合同分包</w:t>
      </w:r>
    </w:p>
    <w:p>
      <w:pPr>
        <w:pStyle w:val="null3"/>
      </w:pPr>
      <w:r>
        <w:rPr/>
        <w:t>合同履行期限：消防设施安全检测及电气线路安全检测需在合同签订后一个月内完成，消防设施维护保养服务期为自合同签订后一年。</w:t>
      </w:r>
    </w:p>
    <w:p>
      <w:pPr>
        <w:pStyle w:val="null3"/>
        <w:outlineLvl w:val="2"/>
      </w:pPr>
      <w:r>
        <w:rPr>
          <w:sz w:val="28"/>
          <w:b/>
        </w:rPr>
        <w:t>二.供应商的资格要求</w:t>
      </w:r>
    </w:p>
    <w:p>
      <w:pPr>
        <w:pStyle w:val="null3"/>
        <w:outlineLvl w:val="3"/>
      </w:pPr>
      <w:r>
        <w:rPr>
          <w:sz w:val="24"/>
          <w:b/>
        </w:rPr>
        <w:t>1.供应商应具备《中华人民共和国政府采购法》第二十二条规定的条件，提供下列材料：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2）有依法缴纳税收和社会保障资金的良好记录：有依法缴纳税收和社会保障资金的良好记录：提供《资格声明函》（格式详见竞争性磋商公告附件）。</w:t>
      </w:r>
    </w:p>
    <w:p>
      <w:pPr>
        <w:pStyle w:val="null3"/>
      </w:pPr>
      <w:r>
        <w:rPr/>
        <w:t>3）具有良好的商业信誉和健全的财务会计制度：具有良好的商业信誉和健全的财务会计制度：提供《资格声明函》（格式详见竞争性磋商公告附件）。</w:t>
      </w:r>
    </w:p>
    <w:p>
      <w:pPr>
        <w:pStyle w:val="null3"/>
      </w:pPr>
      <w:r>
        <w:rPr/>
        <w:t>4）履行合同所必需的设备和专业技术能力：履行合同所必需的设备和专业技术能力：提供《资格声明函》（格式详见竞争性磋商公告附件）。</w:t>
      </w:r>
    </w:p>
    <w:p>
      <w:pPr>
        <w:pStyle w:val="null3"/>
      </w:pPr>
      <w:r>
        <w:rPr/>
        <w:t>5）参加采购活动前3年内，在经营活动中没有重大违法记录：参照响应承诺函相关承诺格式内容。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采购包1（广州市荔湾区人民政府昌华街道办事处购买硬件设施及安装服务用于完善火灾隐患整治项目）：</w:t>
      </w:r>
      <w:r>
        <w:rPr/>
        <w:t>本项目采购包1属于“因预留采购份额无法确保充分供应、充分竞争，或者存在可能影响政府采购目标实现的情形”，故采购包1不属于专门面向中小企业采购的项目。</w:t>
      </w:r>
    </w:p>
    <w:p>
      <w:pPr>
        <w:pStyle w:val="null3"/>
        <w:jc w:val="left"/>
      </w:pPr>
      <w:r>
        <w:rPr/>
        <w:t>采购包2（广州市荔湾区人民政府昌华街道办事处购买公共场所消防、电气检测服务用于火灾隐患重点场所消防整治项目）：</w:t>
      </w:r>
      <w:r>
        <w:rPr/>
        <w:t>参与的供应商（联合体）服务全部由符合政策要求的中小企业承接，需提供符合本采购文件要求的《中小企业声明函》（本项目采购包2中小企业划分标准所属行业为其他未列明行业）。</w:t>
      </w:r>
    </w:p>
    <w:p>
      <w:pPr>
        <w:pStyle w:val="null3"/>
        <w:outlineLvl w:val="3"/>
      </w:pPr>
      <w:r>
        <w:rPr>
          <w:sz w:val="24"/>
          <w:b/>
        </w:rPr>
        <w:t>3.本项目特定的资格要求：</w:t>
      </w:r>
    </w:p>
    <w:p>
      <w:pPr>
        <w:pStyle w:val="null3"/>
      </w:pPr>
      <w:r>
        <w:rPr/>
        <w:t>采购包1（广州市荔湾区人民政府昌华街道办事处购买硬件设施及安装服务用于完善火灾隐患整治项目）：</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响应承诺函相关承诺要求内容。</w:t>
      </w:r>
    </w:p>
    <w:p>
      <w:pPr>
        <w:pStyle w:val="null3"/>
      </w:pPr>
      <w:r>
        <w:rPr/>
        <w:t>采购包2（广州市荔湾区人民政府昌华街道办事处购买公共场所消防、电气检测服务用于火灾隐患重点场所消防整治项目）：</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响应承诺函相关承诺要求内容。</w:t>
      </w:r>
    </w:p>
    <w:p>
      <w:pPr>
        <w:pStyle w:val="null3"/>
        <w:outlineLvl w:val="2"/>
      </w:pPr>
      <w:r>
        <w:rPr>
          <w:sz w:val="28"/>
          <w:b/>
        </w:rPr>
        <w:t>三.获取磋商文件</w:t>
      </w:r>
    </w:p>
    <w:p>
      <w:pPr>
        <w:pStyle w:val="null3"/>
        <w:ind w:firstLine="480"/>
      </w:pPr>
      <w:r>
        <w:rPr/>
        <w:t>时间：详见磋商公告及其变更公告（如有）</w:t>
      </w:r>
    </w:p>
    <w:p>
      <w:pPr>
        <w:pStyle w:val="null3"/>
        <w:ind w:firstLine="480"/>
      </w:pPr>
      <w:r>
        <w:rPr/>
        <w:t>地点：详见磋商公告及其变更公告（如有）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pStyle w:val="null3"/>
        <w:ind w:firstLine="480"/>
      </w:pPr>
      <w:r>
        <w:rPr/>
        <w:t>售价：免费</w:t>
      </w:r>
    </w:p>
    <w:p>
      <w:pPr>
        <w:pStyle w:val="null3"/>
        <w:outlineLvl w:val="2"/>
      </w:pPr>
      <w:r>
        <w:rPr>
          <w:sz w:val="28"/>
          <w:b/>
        </w:rPr>
        <w:t>四.提交响应文件截止时间、开启时间和地点：</w:t>
      </w:r>
    </w:p>
    <w:p>
      <w:pPr>
        <w:pStyle w:val="null3"/>
        <w:ind w:firstLine="480"/>
      </w:pPr>
      <w:r>
        <w:rPr/>
        <w:t>提交响应文件截止时间和开启时间：详见磋商公告及其变更公告（如有）（自响应文件开始发出之日起至响应供应商提交响应文件截止之日止，不得少于10个日历日）</w:t>
      </w:r>
    </w:p>
    <w:p>
      <w:pPr>
        <w:pStyle w:val="null3"/>
        <w:ind w:firstLine="480"/>
      </w:pPr>
      <w:r>
        <w:rPr/>
        <w:t>地点：详见磋商公告及其变更公告（如有）</w:t>
      </w:r>
    </w:p>
    <w:p>
      <w:pPr>
        <w:pStyle w:val="null3"/>
        <w:outlineLvl w:val="2"/>
      </w:pPr>
      <w:r>
        <w:rPr>
          <w:sz w:val="28"/>
          <w:b/>
        </w:rPr>
        <w:t>五.公告期限、发布公告的媒介：</w:t>
      </w:r>
    </w:p>
    <w:p>
      <w:pPr>
        <w:pStyle w:val="null3"/>
        <w:ind w:firstLine="480"/>
      </w:pPr>
      <w:r>
        <w:rPr/>
        <w:t>1、公告期限：自本公告发布之日起不得少于3个工作日。</w:t>
      </w:r>
    </w:p>
    <w:p>
      <w:pPr>
        <w:pStyle w:val="null3"/>
        <w:ind w:firstLine="480"/>
      </w:pPr>
      <w:r>
        <w:rPr/>
        <w:t>2、发布公告的媒介：中国政府采购网(www.ccgp.gov.cn)，广东省政府采购网(https://gdgpo.czt.gd.gov.cn/)，</w:t>
      </w:r>
      <w:r>
        <w:rPr/>
        <w:t>广州群生招标代理有限公司（http://gzqunsheng.com/）</w:t>
      </w:r>
      <w:r>
        <w:rPr/>
        <w:t>。</w:t>
      </w:r>
    </w:p>
    <w:p>
      <w:pPr>
        <w:pStyle w:val="null3"/>
        <w:outlineLvl w:val="2"/>
      </w:pPr>
      <w:r>
        <w:rPr>
          <w:sz w:val="28"/>
          <w:b/>
        </w:rPr>
        <w:t>六.本项目联系方式：</w:t>
      </w:r>
    </w:p>
    <w:p>
      <w:pPr>
        <w:pStyle w:val="null3"/>
        <w:outlineLvl w:val="3"/>
      </w:pPr>
      <w:r>
        <w:rPr>
          <w:sz w:val="24"/>
          <w:b/>
        </w:rPr>
        <w:t>1.采购人信息</w:t>
      </w:r>
    </w:p>
    <w:p>
      <w:pPr>
        <w:pStyle w:val="null3"/>
        <w:ind w:firstLine="480"/>
      </w:pPr>
      <w:r>
        <w:rPr/>
        <w:t>名称：</w:t>
      </w:r>
      <w:r>
        <w:rPr/>
        <w:t>广州市荔湾区人民政府昌华街道办事处</w:t>
      </w:r>
    </w:p>
    <w:p>
      <w:pPr>
        <w:pStyle w:val="null3"/>
        <w:ind w:firstLine="480"/>
      </w:pPr>
      <w:r>
        <w:rPr/>
        <w:t>地址：</w:t>
      </w:r>
      <w:r>
        <w:rPr/>
        <w:t>广州市荔湾区恩宁路昌华大街5号</w:t>
      </w:r>
    </w:p>
    <w:p>
      <w:pPr>
        <w:pStyle w:val="null3"/>
        <w:ind w:firstLine="480"/>
      </w:pPr>
      <w:r>
        <w:rPr/>
        <w:t>联系方式：</w:t>
      </w:r>
      <w:r>
        <w:rPr/>
        <w:t>18578030801</w:t>
      </w:r>
    </w:p>
    <w:p>
      <w:pPr>
        <w:pStyle w:val="null3"/>
        <w:outlineLvl w:val="3"/>
      </w:pPr>
      <w:r>
        <w:rPr>
          <w:sz w:val="24"/>
          <w:b/>
        </w:rPr>
        <w:t>2.采购代理机构信息</w:t>
      </w:r>
    </w:p>
    <w:p>
      <w:pPr>
        <w:pStyle w:val="null3"/>
        <w:ind w:firstLine="480"/>
      </w:pPr>
      <w:r>
        <w:rPr/>
        <w:t>名称：</w:t>
      </w:r>
      <w:r>
        <w:rPr/>
        <w:t>广州群生招标代理有限公司</w:t>
      </w:r>
    </w:p>
    <w:p>
      <w:pPr>
        <w:pStyle w:val="null3"/>
        <w:ind w:firstLine="480"/>
      </w:pPr>
      <w:r>
        <w:rPr/>
        <w:t xml:space="preserve"> 地址：</w:t>
      </w:r>
      <w:r>
        <w:rPr/>
        <w:t>广东省广州市越秀区东风东路555号粤海集团大厦2204</w:t>
      </w:r>
    </w:p>
    <w:p>
      <w:pPr>
        <w:pStyle w:val="null3"/>
        <w:ind w:firstLine="480"/>
      </w:pPr>
      <w:r>
        <w:rPr/>
        <w:t xml:space="preserve"> 联系方式：</w:t>
      </w:r>
      <w:r>
        <w:rPr/>
        <w:t>020-83812782</w:t>
      </w:r>
    </w:p>
    <w:p>
      <w:pPr>
        <w:pStyle w:val="null3"/>
        <w:outlineLvl w:val="3"/>
      </w:pPr>
      <w:r>
        <w:rPr>
          <w:sz w:val="24"/>
          <w:b/>
        </w:rPr>
        <w:t xml:space="preserve"> 3.项目联系方式</w:t>
      </w:r>
    </w:p>
    <w:p>
      <w:pPr>
        <w:pStyle w:val="null3"/>
        <w:ind w:firstLine="480"/>
      </w:pPr>
      <w:r>
        <w:rPr/>
        <w:t xml:space="preserve"> 项目联系人：</w:t>
      </w:r>
      <w:r>
        <w:rPr/>
        <w:t>马工</w:t>
      </w:r>
    </w:p>
    <w:p>
      <w:pPr>
        <w:pStyle w:val="null3"/>
        <w:ind w:firstLine="480"/>
      </w:pPr>
      <w:r>
        <w:rPr/>
        <w:t xml:space="preserve"> 电话：</w:t>
      </w:r>
      <w:r>
        <w:rPr/>
        <w:t>020-83812782</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广州群生招标代理有限公司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b/>
        </w:rPr>
        <w:t>采购包</w:t>
      </w:r>
      <w:r>
        <w:rPr>
          <w:sz w:val="21"/>
          <w:b/>
        </w:rPr>
        <w:t>1（</w:t>
      </w:r>
      <w:r>
        <w:rPr>
          <w:sz w:val="21"/>
        </w:rPr>
        <w:t>广州市荔湾区人民政府昌华街道办事处购买硬件设施及安装服务用于完善火灾隐患整治项目</w:t>
      </w:r>
      <w:r>
        <w:rPr>
          <w:sz w:val="21"/>
          <w:b/>
        </w:rPr>
        <w:t>）</w:t>
      </w:r>
    </w:p>
    <w:p>
      <w:pPr>
        <w:pStyle w:val="null3"/>
        <w:ind w:firstLine="420"/>
        <w:jc w:val="both"/>
      </w:pPr>
      <w:r>
        <w:rPr>
          <w:sz w:val="21"/>
        </w:rPr>
        <w:t>1、广州市</w:t>
      </w:r>
      <w:r>
        <w:rPr>
          <w:sz w:val="21"/>
        </w:rPr>
        <w:t>荔湾区昌华街道</w:t>
      </w:r>
      <w:r>
        <w:rPr>
          <w:sz w:val="21"/>
        </w:rPr>
        <w:t>办事处根据</w:t>
      </w:r>
      <w:r>
        <w:rPr>
          <w:sz w:val="21"/>
        </w:rPr>
        <w:t>昌华街道</w:t>
      </w:r>
      <w:r>
        <w:rPr>
          <w:sz w:val="21"/>
        </w:rPr>
        <w:t>火灾隐患重点地区火灾隐患整治工作需要，为确保按整改期限完成整改任务及摘牌销案工作，经前期评估，辖区</w:t>
      </w:r>
      <w:r>
        <w:rPr>
          <w:sz w:val="21"/>
        </w:rPr>
        <w:t>323家三小场所、816家老旧房</w:t>
      </w:r>
      <w:r>
        <w:rPr>
          <w:sz w:val="21"/>
        </w:rPr>
        <w:t>屋</w:t>
      </w:r>
      <w:r>
        <w:rPr>
          <w:sz w:val="21"/>
        </w:rPr>
        <w:t>与公共区域</w:t>
      </w:r>
      <w:r>
        <w:rPr>
          <w:sz w:val="21"/>
        </w:rPr>
        <w:t>、辖内部分公共区域</w:t>
      </w:r>
      <w:r>
        <w:rPr>
          <w:sz w:val="21"/>
        </w:rPr>
        <w:t>以及</w:t>
      </w:r>
      <w:r>
        <w:rPr>
          <w:sz w:val="21"/>
        </w:rPr>
        <w:t>住改仓场所消防整治</w:t>
      </w:r>
      <w:r>
        <w:rPr>
          <w:sz w:val="21"/>
        </w:rPr>
        <w:t>共需要安装智能烟感</w:t>
      </w:r>
      <w:r>
        <w:rPr>
          <w:sz w:val="21"/>
        </w:rPr>
        <w:t>1806个，简易消火栓988个；文化站、政务中心大楼增购消防器件；颐康中心消防整改(消防设备系统 )；顾康中心消防设备(灭火器28个，应急灯2个，水带、枪头1组，安全出口指示牌6个)；家中存在消防安全隐患的特困、独居、孤寡、低保、残疾等困难群众，通过简易有效的消防设施改造降低安全风险，需安装超细脉冲型七氟丙烷自动灭火装置车用悬挂式泡沫自动灭火宝家用型(共计150户）；档案室灭火器更新补充；更新破损、过期消防器材。</w:t>
      </w:r>
    </w:p>
    <w:p>
      <w:pPr>
        <w:pStyle w:val="null3"/>
        <w:ind w:firstLine="420"/>
        <w:jc w:val="both"/>
      </w:pPr>
      <w:r>
        <w:rPr>
          <w:sz w:val="21"/>
        </w:rPr>
        <w:t>2、本项目采购包1实行</w:t>
      </w:r>
      <w:r>
        <w:rPr>
          <w:sz w:val="21"/>
        </w:rPr>
        <w:t>总价包干</w:t>
      </w:r>
      <w:r>
        <w:rPr>
          <w:sz w:val="21"/>
        </w:rPr>
        <w:t>。</w:t>
      </w:r>
    </w:p>
    <w:p>
      <w:pPr>
        <w:pStyle w:val="null3"/>
        <w:ind w:firstLine="420"/>
        <w:jc w:val="both"/>
      </w:pPr>
      <w:r>
        <w:rPr>
          <w:sz w:val="21"/>
        </w:rPr>
        <w:t>3、售后服务：</w:t>
      </w:r>
    </w:p>
    <w:p>
      <w:pPr>
        <w:pStyle w:val="null3"/>
        <w:ind w:firstLine="210"/>
        <w:jc w:val="both"/>
      </w:pPr>
      <w:r>
        <w:rPr>
          <w:sz w:val="21"/>
        </w:rPr>
        <w:t>（</w:t>
      </w:r>
      <w:r>
        <w:rPr>
          <w:sz w:val="21"/>
        </w:rPr>
        <w:t>1）供应商在安装产品和保修期内的维修中对采购人的现场管理人员进行培训，提供24小时急修服务，接到急修通知，须在24小时内到达。</w:t>
      </w:r>
    </w:p>
    <w:p>
      <w:pPr>
        <w:pStyle w:val="null3"/>
        <w:ind w:firstLine="210"/>
        <w:jc w:val="both"/>
      </w:pPr>
      <w:r>
        <w:rPr>
          <w:sz w:val="21"/>
        </w:rPr>
        <w:t>（</w:t>
      </w:r>
      <w:r>
        <w:rPr>
          <w:sz w:val="21"/>
        </w:rPr>
        <w:t>2）所有货物保证在竣工验收后，承诺1年售后服务质量保证期，在质保期内供应商提供货物正常使用情况下的维修及保养服务。</w:t>
      </w:r>
    </w:p>
    <w:p>
      <w:pPr>
        <w:pStyle w:val="null3"/>
        <w:ind w:firstLine="420"/>
        <w:jc w:val="both"/>
      </w:pPr>
      <w:r>
        <w:rPr>
          <w:sz w:val="21"/>
        </w:rPr>
        <w:t>注：维修和保养服务费用须包含在投标报价中，采购人不再额外支付任何费用。</w:t>
      </w:r>
    </w:p>
    <w:p>
      <w:pPr>
        <w:pStyle w:val="null3"/>
        <w:ind w:firstLine="420"/>
        <w:jc w:val="both"/>
      </w:pPr>
      <w:r>
        <w:rPr>
          <w:sz w:val="21"/>
          <w:color w:val="000000"/>
        </w:rPr>
        <w:t>4、成交供应商凭以下有效文件与采购人结算：</w:t>
      </w:r>
    </w:p>
    <w:p>
      <w:pPr>
        <w:pStyle w:val="null3"/>
        <w:ind w:firstLine="420"/>
        <w:jc w:val="both"/>
      </w:pPr>
      <w:r>
        <w:rPr>
          <w:sz w:val="21"/>
          <w:color w:val="000000"/>
        </w:rPr>
        <w:t>（</w:t>
      </w:r>
      <w:r>
        <w:rPr>
          <w:sz w:val="21"/>
          <w:color w:val="000000"/>
        </w:rPr>
        <w:t>1）</w:t>
      </w:r>
      <w:r>
        <w:rPr>
          <w:sz w:val="21"/>
          <w:color w:val="000000"/>
        </w:rPr>
        <w:t>合同</w:t>
      </w:r>
      <w:r>
        <w:rPr>
          <w:sz w:val="21"/>
          <w:color w:val="000000"/>
        </w:rPr>
        <w:t>（</w:t>
      </w:r>
      <w:r>
        <w:rPr>
          <w:sz w:val="21"/>
          <w:color w:val="000000"/>
        </w:rPr>
        <w:t>首次付款时）</w:t>
      </w:r>
      <w:r>
        <w:rPr>
          <w:sz w:val="21"/>
          <w:color w:val="000000"/>
        </w:rPr>
        <w:t>；</w:t>
      </w:r>
    </w:p>
    <w:p>
      <w:pPr>
        <w:pStyle w:val="null3"/>
        <w:ind w:firstLine="420"/>
        <w:jc w:val="both"/>
      </w:pPr>
      <w:r>
        <w:rPr>
          <w:sz w:val="21"/>
          <w:color w:val="000000"/>
        </w:rPr>
        <w:t>（</w:t>
      </w:r>
      <w:r>
        <w:rPr>
          <w:sz w:val="21"/>
          <w:color w:val="000000"/>
        </w:rPr>
        <w:t>2）成交</w:t>
      </w:r>
      <w:r>
        <w:rPr>
          <w:sz w:val="21"/>
          <w:color w:val="000000"/>
        </w:rPr>
        <w:t>通知书（</w:t>
      </w:r>
      <w:r>
        <w:rPr>
          <w:sz w:val="21"/>
          <w:color w:val="000000"/>
        </w:rPr>
        <w:t>首次付款时）</w:t>
      </w:r>
      <w:r>
        <w:rPr>
          <w:sz w:val="21"/>
          <w:color w:val="000000"/>
        </w:rPr>
        <w:t>；</w:t>
      </w:r>
    </w:p>
    <w:p>
      <w:pPr>
        <w:pStyle w:val="null3"/>
        <w:ind w:firstLine="420"/>
        <w:jc w:val="both"/>
      </w:pPr>
      <w:r>
        <w:rPr>
          <w:sz w:val="21"/>
          <w:color w:val="000000"/>
        </w:rPr>
        <w:t>（</w:t>
      </w:r>
      <w:r>
        <w:rPr>
          <w:sz w:val="21"/>
          <w:color w:val="000000"/>
        </w:rPr>
        <w:t>3）成交供应商</w:t>
      </w:r>
      <w:r>
        <w:rPr>
          <w:sz w:val="21"/>
          <w:color w:val="000000"/>
        </w:rPr>
        <w:t>开具的正式发票；</w:t>
      </w:r>
    </w:p>
    <w:p>
      <w:pPr>
        <w:pStyle w:val="null3"/>
        <w:ind w:firstLine="420"/>
        <w:jc w:val="both"/>
      </w:pPr>
      <w:r>
        <w:rPr>
          <w:sz w:val="21"/>
          <w:color w:val="000000"/>
        </w:rPr>
        <w:t>5、本项目采购包1核心产品为“智能感烟探测器”。</w:t>
      </w:r>
    </w:p>
    <w:p>
      <w:pPr>
        <w:pStyle w:val="null3"/>
        <w:jc w:val="both"/>
      </w:pPr>
      <w:r>
        <w:rPr>
          <w:sz w:val="21"/>
          <w:b/>
        </w:rPr>
        <w:t>采购包</w:t>
      </w:r>
      <w:r>
        <w:rPr>
          <w:sz w:val="21"/>
          <w:b/>
        </w:rPr>
        <w:t>2（</w:t>
      </w:r>
      <w:r>
        <w:rPr>
          <w:sz w:val="21"/>
        </w:rPr>
        <w:t>广州市荔湾区人民政府昌华街道办事处购买公共场所消防、电气检测服务用于火灾隐患重点场所消防整治项目</w:t>
      </w:r>
      <w:r>
        <w:rPr>
          <w:sz w:val="21"/>
          <w:b/>
        </w:rPr>
        <w:t>）</w:t>
      </w:r>
    </w:p>
    <w:p>
      <w:pPr>
        <w:pStyle w:val="null3"/>
        <w:ind w:firstLine="420"/>
        <w:jc w:val="both"/>
      </w:pPr>
      <w:r>
        <w:rPr>
          <w:sz w:val="21"/>
          <w:color w:val="000000"/>
        </w:rPr>
        <w:t>1、</w:t>
      </w:r>
      <w:r>
        <w:rPr>
          <w:sz w:val="21"/>
          <w:color w:val="000000"/>
        </w:rPr>
        <w:t>广州市荔湾区昌华街道根据昌华街道火灾隐患重点地区火灾隐患整治工作需要，为确保按整改期限完成整改任务及摘牌销案工作，</w:t>
      </w:r>
      <w:r>
        <w:rPr>
          <w:sz w:val="21"/>
          <w:color w:val="000000"/>
        </w:rPr>
        <w:t>采购人拟委托符合</w:t>
      </w:r>
      <w:r>
        <w:rPr>
          <w:sz w:val="21"/>
          <w:color w:val="000000"/>
        </w:rPr>
        <w:t>项目要求的第三方消防技术服务机构</w:t>
      </w:r>
      <w:r>
        <w:rPr>
          <w:sz w:val="21"/>
          <w:color w:val="000000"/>
        </w:rPr>
        <w:t>对</w:t>
      </w:r>
      <w:r>
        <w:rPr>
          <w:sz w:val="21"/>
          <w:color w:val="000000"/>
        </w:rPr>
        <w:t>昌华街道火灾隐患重点地区</w:t>
      </w:r>
      <w:r>
        <w:rPr>
          <w:sz w:val="21"/>
          <w:color w:val="000000"/>
        </w:rPr>
        <w:t>62家公共场所开展消防设施维护保养、消防设施检测及电气线路安全检测技术服务，按要求提交维护保养报告、消防设施检测报告及电气线路安全检测报告</w:t>
      </w:r>
      <w:r>
        <w:rPr>
          <w:sz w:val="21"/>
          <w:color w:val="000000"/>
        </w:rPr>
        <w:t>。</w:t>
      </w:r>
      <w:r>
        <w:rPr>
          <w:sz w:val="21"/>
          <w:color w:val="000000"/>
        </w:rPr>
        <w:t>具体服务范围见下表：</w:t>
      </w:r>
    </w:p>
    <w:tbl>
      <w:tblPr>
        <w:tblW w:w="0" w:type="auto"/>
        <w:tblBorders>
          <w:top w:val="none" w:color="000000" w:sz="4"/>
          <w:left w:val="none" w:color="000000" w:sz="4"/>
          <w:bottom w:val="none" w:color="000000" w:sz="4"/>
          <w:right w:val="none" w:color="000000" w:sz="4"/>
          <w:insideH w:val="none"/>
          <w:insideV w:val="none"/>
        </w:tblBorders>
      </w:tblPr>
      <w:tblGrid>
        <w:gridCol w:w="397"/>
        <w:gridCol w:w="1808"/>
        <w:gridCol w:w="1382"/>
        <w:gridCol w:w="603"/>
        <w:gridCol w:w="617"/>
        <w:gridCol w:w="2293"/>
        <w:gridCol w:w="1205"/>
      </w:tblGrid>
      <w:tr>
        <w:tc>
          <w:tcPr>
            <w:tcW w:type="dxa" w:w="39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序号</w:t>
            </w:r>
          </w:p>
        </w:tc>
        <w:tc>
          <w:tcPr>
            <w:tcW w:type="dxa" w:w="180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服务明细</w:t>
            </w:r>
          </w:p>
        </w:tc>
        <w:tc>
          <w:tcPr>
            <w:tcW w:type="dxa" w:w="138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场所类型</w:t>
            </w:r>
          </w:p>
        </w:tc>
        <w:tc>
          <w:tcPr>
            <w:tcW w:type="dxa" w:w="60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单位</w:t>
            </w:r>
          </w:p>
        </w:tc>
        <w:tc>
          <w:tcPr>
            <w:tcW w:type="dxa" w:w="61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数量</w:t>
            </w:r>
          </w:p>
        </w:tc>
        <w:tc>
          <w:tcPr>
            <w:tcW w:type="dxa" w:w="229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技术要求</w:t>
            </w:r>
          </w:p>
        </w:tc>
        <w:tc>
          <w:tcPr>
            <w:tcW w:type="dxa" w:w="120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服务期</w:t>
            </w:r>
          </w:p>
        </w:tc>
      </w:tr>
      <w:tr>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8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消防设施维护保养</w:t>
            </w:r>
          </w:p>
        </w:tc>
        <w:tc>
          <w:tcPr>
            <w:tcW w:type="dxa" w:w="1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公共场所</w:t>
            </w:r>
          </w:p>
        </w:tc>
        <w:tc>
          <w:tcPr>
            <w:tcW w:type="dxa" w:w="6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家</w:t>
            </w:r>
          </w:p>
        </w:tc>
        <w:tc>
          <w:tcPr>
            <w:tcW w:type="dxa" w:w="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2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按维护保养技术规范和要求完成消防设施的定期巡查、检修和保养，按要求提交消防设施维护保养报告</w:t>
            </w:r>
          </w:p>
        </w:tc>
        <w:tc>
          <w:tcPr>
            <w:tcW w:type="dxa" w:w="1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合同签订后一年</w:t>
            </w:r>
          </w:p>
        </w:tc>
      </w:tr>
      <w:tr>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18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消防设施检测</w:t>
            </w:r>
          </w:p>
        </w:tc>
        <w:tc>
          <w:tcPr>
            <w:tcW w:type="dxa" w:w="1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公共场所</w:t>
            </w:r>
          </w:p>
        </w:tc>
        <w:tc>
          <w:tcPr>
            <w:tcW w:type="dxa" w:w="6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家</w:t>
            </w:r>
          </w:p>
        </w:tc>
        <w:tc>
          <w:tcPr>
            <w:tcW w:type="dxa" w:w="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55</w:t>
            </w:r>
          </w:p>
        </w:tc>
        <w:tc>
          <w:tcPr>
            <w:tcW w:type="dxa" w:w="2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按技术规范要求完成消防设施的消防安全检测，按要求提交消防设施检测报告</w:t>
            </w:r>
          </w:p>
        </w:tc>
        <w:tc>
          <w:tcPr>
            <w:tcW w:type="dxa" w:w="1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合同签订后一个月</w:t>
            </w:r>
          </w:p>
        </w:tc>
      </w:tr>
      <w:tr>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18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电气线路安全检测</w:t>
            </w:r>
          </w:p>
        </w:tc>
        <w:tc>
          <w:tcPr>
            <w:tcW w:type="dxa" w:w="1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公共场所</w:t>
            </w:r>
          </w:p>
        </w:tc>
        <w:tc>
          <w:tcPr>
            <w:tcW w:type="dxa" w:w="6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家</w:t>
            </w:r>
          </w:p>
        </w:tc>
        <w:tc>
          <w:tcPr>
            <w:tcW w:type="dxa" w:w="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61</w:t>
            </w:r>
          </w:p>
        </w:tc>
        <w:tc>
          <w:tcPr>
            <w:tcW w:type="dxa" w:w="2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按技术规范要求完成电气线路安全检测，按要求提交电气线路安全检测报告</w:t>
            </w:r>
          </w:p>
        </w:tc>
        <w:tc>
          <w:tcPr>
            <w:tcW w:type="dxa" w:w="1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合同签订后一个月</w:t>
            </w:r>
          </w:p>
        </w:tc>
      </w:tr>
    </w:tbl>
    <w:p>
      <w:pPr>
        <w:pStyle w:val="null3"/>
        <w:ind w:firstLine="420"/>
        <w:jc w:val="both"/>
      </w:pPr>
      <w:r>
        <w:rPr>
          <w:sz w:val="21"/>
          <w:color w:val="000000"/>
        </w:rPr>
        <w:t>2、成交供应商凭以下有效文件与采购人结算：</w:t>
      </w:r>
    </w:p>
    <w:p>
      <w:pPr>
        <w:pStyle w:val="null3"/>
        <w:ind w:firstLine="420"/>
        <w:jc w:val="both"/>
      </w:pPr>
      <w:r>
        <w:rPr>
          <w:sz w:val="21"/>
          <w:color w:val="000000"/>
        </w:rPr>
        <w:t>（</w:t>
      </w:r>
      <w:r>
        <w:rPr>
          <w:sz w:val="21"/>
          <w:color w:val="000000"/>
        </w:rPr>
        <w:t>1）</w:t>
      </w:r>
      <w:r>
        <w:rPr>
          <w:sz w:val="21"/>
          <w:color w:val="000000"/>
        </w:rPr>
        <w:t>合同</w:t>
      </w:r>
      <w:r>
        <w:rPr>
          <w:sz w:val="21"/>
          <w:color w:val="000000"/>
        </w:rPr>
        <w:t>（</w:t>
      </w:r>
      <w:r>
        <w:rPr>
          <w:sz w:val="21"/>
          <w:color w:val="000000"/>
        </w:rPr>
        <w:t>首次付款时）</w:t>
      </w:r>
      <w:r>
        <w:rPr>
          <w:sz w:val="21"/>
          <w:color w:val="000000"/>
        </w:rPr>
        <w:t>；</w:t>
      </w:r>
    </w:p>
    <w:p>
      <w:pPr>
        <w:pStyle w:val="null3"/>
        <w:ind w:firstLine="420"/>
        <w:jc w:val="both"/>
      </w:pPr>
      <w:r>
        <w:rPr>
          <w:sz w:val="21"/>
          <w:color w:val="000000"/>
        </w:rPr>
        <w:t>（</w:t>
      </w:r>
      <w:r>
        <w:rPr>
          <w:sz w:val="21"/>
          <w:color w:val="000000"/>
        </w:rPr>
        <w:t>2）成交</w:t>
      </w:r>
      <w:r>
        <w:rPr>
          <w:sz w:val="21"/>
          <w:color w:val="000000"/>
        </w:rPr>
        <w:t>通知书（</w:t>
      </w:r>
      <w:r>
        <w:rPr>
          <w:sz w:val="21"/>
          <w:color w:val="000000"/>
        </w:rPr>
        <w:t>首次付款时）</w:t>
      </w:r>
      <w:r>
        <w:rPr>
          <w:sz w:val="21"/>
          <w:color w:val="000000"/>
        </w:rPr>
        <w:t>；</w:t>
      </w:r>
    </w:p>
    <w:p>
      <w:pPr>
        <w:pStyle w:val="null3"/>
        <w:ind w:firstLine="420"/>
        <w:jc w:val="both"/>
      </w:pPr>
      <w:r>
        <w:rPr>
          <w:sz w:val="21"/>
          <w:color w:val="000000"/>
        </w:rPr>
        <w:t>（</w:t>
      </w:r>
      <w:r>
        <w:rPr>
          <w:sz w:val="21"/>
          <w:color w:val="000000"/>
        </w:rPr>
        <w:t>3）成交供应商</w:t>
      </w:r>
      <w:r>
        <w:rPr>
          <w:sz w:val="21"/>
          <w:color w:val="000000"/>
        </w:rPr>
        <w:t>开具的正式发票；</w:t>
      </w:r>
    </w:p>
    <w:p>
      <w:pPr>
        <w:pStyle w:val="null3"/>
        <w:jc w:val="both"/>
      </w:pPr>
      <w:r>
        <w:rPr>
          <w:sz w:val="21"/>
        </w:rPr>
        <w:t xml:space="preserve">       </w:t>
      </w:r>
      <w:r>
        <w:rPr>
          <w:sz w:val="21"/>
        </w:rPr>
        <w:t>3、</w:t>
      </w:r>
      <w:r>
        <w:rPr>
          <w:sz w:val="21"/>
          <w:b/>
          <w:color w:val="000000"/>
        </w:rPr>
        <w:t>服务要求</w:t>
      </w:r>
    </w:p>
    <w:p>
      <w:pPr>
        <w:pStyle w:val="null3"/>
        <w:ind w:firstLine="420"/>
        <w:jc w:val="both"/>
      </w:pPr>
      <w:r>
        <w:rPr>
          <w:sz w:val="21"/>
          <w:color w:val="000000"/>
        </w:rPr>
        <w:t>（</w:t>
      </w:r>
      <w:r>
        <w:rPr>
          <w:sz w:val="21"/>
          <w:color w:val="000000"/>
        </w:rPr>
        <w:t>1）</w:t>
      </w:r>
      <w:r>
        <w:rPr>
          <w:sz w:val="21"/>
          <w:color w:val="000000"/>
        </w:rPr>
        <w:t>供应商</w:t>
      </w:r>
      <w:r>
        <w:rPr>
          <w:sz w:val="21"/>
          <w:color w:val="000000"/>
        </w:rPr>
        <w:t>在维保期间必须要确保</w:t>
      </w:r>
      <w:r>
        <w:rPr>
          <w:sz w:val="21"/>
          <w:color w:val="000000"/>
        </w:rPr>
        <w:t>维保范围内</w:t>
      </w:r>
      <w:r>
        <w:rPr>
          <w:sz w:val="21"/>
          <w:color w:val="000000"/>
        </w:rPr>
        <w:t>的消防设施设备正常运行，每月安排有资质的专业人员</w:t>
      </w:r>
      <w:r>
        <w:rPr>
          <w:sz w:val="21"/>
          <w:color w:val="000000"/>
        </w:rPr>
        <w:t>对消防设施</w:t>
      </w:r>
      <w:r>
        <w:rPr>
          <w:sz w:val="21"/>
          <w:color w:val="000000"/>
        </w:rPr>
        <w:t>进行一次维护保养检测，发现安全隐患及时排除。检查人员熟知消防法规和采购人的管理规定，必须有吃苦耐劳的精神和高度的责任感。</w:t>
      </w:r>
    </w:p>
    <w:p>
      <w:pPr>
        <w:pStyle w:val="null3"/>
        <w:ind w:firstLine="420"/>
        <w:jc w:val="both"/>
      </w:pPr>
      <w:r>
        <w:rPr>
          <w:sz w:val="21"/>
          <w:color w:val="000000"/>
        </w:rPr>
        <w:t>（2）</w:t>
      </w:r>
      <w:r>
        <w:rPr>
          <w:sz w:val="21"/>
          <w:color w:val="000000"/>
        </w:rPr>
        <w:t>供应商</w:t>
      </w:r>
      <w:r>
        <w:rPr>
          <w:sz w:val="21"/>
          <w:color w:val="000000"/>
        </w:rPr>
        <w:t>严格按照采购人要求进行</w:t>
      </w:r>
      <w:r>
        <w:rPr>
          <w:sz w:val="21"/>
          <w:color w:val="000000"/>
        </w:rPr>
        <w:t>消防设施</w:t>
      </w:r>
      <w:r>
        <w:rPr>
          <w:sz w:val="21"/>
          <w:color w:val="000000"/>
        </w:rPr>
        <w:t>定期维护、维修及保养，在接到报修后</w:t>
      </w:r>
      <w:r>
        <w:rPr>
          <w:sz w:val="21"/>
          <w:color w:val="000000"/>
        </w:rPr>
        <w:t>4小时内到现场维修，24小时内完成修护，保证设备正常运行。如遇特殊情况，双方协商解决。</w:t>
      </w:r>
    </w:p>
    <w:p>
      <w:pPr>
        <w:pStyle w:val="null3"/>
        <w:ind w:firstLine="420"/>
        <w:jc w:val="both"/>
      </w:pPr>
      <w:r>
        <w:rPr>
          <w:sz w:val="21"/>
          <w:color w:val="000000"/>
        </w:rPr>
        <w:t>（</w:t>
      </w:r>
      <w:r>
        <w:rPr>
          <w:sz w:val="21"/>
          <w:color w:val="000000"/>
        </w:rPr>
        <w:t>3）</w:t>
      </w:r>
      <w:r>
        <w:rPr>
          <w:sz w:val="21"/>
          <w:color w:val="000000"/>
        </w:rPr>
        <w:t>供应商严格按技术规范要求，在服务期内完成消防系统设施的安全检测和电气线路安全检测，并向采购人提交消防设施安全检测报告及电气线路安全检测报告。</w:t>
      </w:r>
    </w:p>
    <w:p>
      <w:pPr>
        <w:pStyle w:val="null3"/>
        <w:ind w:firstLine="420"/>
        <w:jc w:val="both"/>
      </w:pPr>
      <w:r>
        <w:rPr>
          <w:sz w:val="21"/>
          <w:color w:val="000000"/>
        </w:rPr>
        <w:t>（</w:t>
      </w:r>
      <w:r>
        <w:rPr>
          <w:sz w:val="21"/>
          <w:color w:val="000000"/>
        </w:rPr>
        <w:t>4）</w:t>
      </w:r>
      <w:r>
        <w:rPr>
          <w:sz w:val="21"/>
          <w:color w:val="000000"/>
        </w:rPr>
        <w:t>供应商</w:t>
      </w:r>
      <w:r>
        <w:rPr>
          <w:sz w:val="21"/>
          <w:color w:val="000000"/>
        </w:rPr>
        <w:t>现场工作人员必须遵守相关安全操作规范，如因违章操作造成人员伤亡事故，由</w:t>
      </w:r>
      <w:r>
        <w:rPr>
          <w:sz w:val="21"/>
          <w:color w:val="000000"/>
        </w:rPr>
        <w:t>供应商</w:t>
      </w:r>
      <w:r>
        <w:rPr>
          <w:sz w:val="21"/>
          <w:color w:val="000000"/>
        </w:rPr>
        <w:t>自行负责承担，与采购人无关。</w:t>
      </w:r>
    </w:p>
    <w:p>
      <w:pPr>
        <w:pStyle w:val="null3"/>
        <w:jc w:val="both"/>
      </w:pPr>
      <w:r>
        <w:rPr>
          <w:sz w:val="21"/>
          <w:color w:val="000000"/>
        </w:rPr>
        <w:t xml:space="preserve">       （</w:t>
      </w:r>
      <w:r>
        <w:rPr>
          <w:sz w:val="21"/>
          <w:color w:val="000000"/>
        </w:rPr>
        <w:t>5）</w:t>
      </w:r>
      <w:r>
        <w:rPr>
          <w:sz w:val="21"/>
          <w:color w:val="000000"/>
        </w:rPr>
        <w:t>维护保养合同执行期间，</w:t>
      </w:r>
      <w:r>
        <w:rPr>
          <w:sz w:val="21"/>
          <w:color w:val="000000"/>
        </w:rPr>
        <w:t>中标人</w:t>
      </w:r>
      <w:r>
        <w:rPr>
          <w:sz w:val="21"/>
          <w:color w:val="000000"/>
        </w:rPr>
        <w:t>每月需向采购人提供《月度维护保养情况报告书》一份，年末提供《年度维护保养报告书》一份。</w:t>
      </w:r>
    </w:p>
    <w:p>
      <w:pPr>
        <w:pStyle w:val="null3"/>
      </w:pPr>
      <w:r>
        <w:rPr/>
        <w:t>采购包1（广州市荔湾区人民政府昌华街道办事处购买硬件设施及安装服务用于完善火灾隐患整治项目）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自合同签订之日起30个工作日内完成所有货物的交付、安装调试及项目验收。</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1期：支付比例60%,合同签署生效后，采购人收到成交供应商开具等额正式发票后10个工作日内支付合同总价的60%给成交供应商作为合同预付款。</w:t>
            </w:r>
          </w:p>
          <w:p>
            <w:pPr>
              <w:pStyle w:val="null3"/>
            </w:pPr>
            <w:r>
              <w:rPr/>
              <w:t>2期：支付比例40%,货物全部安装完毕，经验合格后，采购人收到成交供应商开具正式发票后10个工作日内支付合同总价的40%给成交供应商。</w:t>
            </w:r>
          </w:p>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1期：1.由供应商负责货物的安装、调试等各项工作。须有采购人指定人员的参加下按技术规范进行验收，并由双方签名确认。 2.验收按国家有关的规定、规范进行。验收时如发现所交付的货物有短装、次品、损坏或其它不符合合同规定之情形者，采购人应做出详尽的现场记录，或由采购人和供应商双方签署备忘录。此现场记录或备忘录可用作补充、缺失和更换损坏部件的有效证据。由此产生的有关费用由供应商承担。 3.如果合同货物运输和安装调试过程中因事故造成货物短缺、损坏，供应商应及时安排换货，以保证合同货物成功完整交付。换货的相关费用由供应商承担。</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材料要求和供应方式，（一）采购人须以优惠价向采购人提供原厂零配件，常用零配件供应商备有现货，以备急需之用，非常用件订货不能超出3天。 （二）零件安装运行检测合格后收款，供应商对所提供的零件保用三个月，在保质期内发生同样故障，供应商无条件更换并负责所有维修费用。</w:t>
            </w:r>
          </w:p>
          <w:p>
            <w:pPr>
              <w:pStyle w:val="null3"/>
            </w:pPr>
            <w:r>
              <w:rPr/>
              <w:t>付款方式补充说明，银行汇付（含电汇）形式或银行承兑汇票形式。成交供应商向采购人开具的发票为增值税专用发票。采购人按照前款规定的付款时间，采购人在收到成交供应商发票后向采购支付部门提出办理支付申请手续（不含支付部门审核的时间），在规定时间内提出支付申请手续后即视为采购人已经按期支付。</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消防设备</w:t>
            </w:r>
          </w:p>
        </w:tc>
        <w:tc>
          <w:tcPr>
            <w:tcW w:type="dxa" w:w="933"/>
          </w:tcPr>
          <w:p>
            <w:pPr>
              <w:pStyle w:val="null3"/>
              <w:jc w:val="left"/>
            </w:pPr>
            <w:r>
              <w:rPr/>
              <w:t>广州市荔湾区人民政府昌华街道办事处购买硬件设施及安装服务用于完善火灾隐患整治项目</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1,200,000.00</w:t>
            </w:r>
          </w:p>
        </w:tc>
        <w:tc>
          <w:tcPr>
            <w:tcW w:type="dxa" w:w="933"/>
          </w:tcPr>
          <w:p>
            <w:pPr>
              <w:pStyle w:val="null3"/>
              <w:jc w:val="right"/>
            </w:pPr>
            <w:r>
              <w:rPr/>
              <w:t>1,200,000.00</w:t>
            </w:r>
          </w:p>
        </w:tc>
        <w:tc>
          <w:tcPr>
            <w:tcW w:type="dxa" w:w="840"/>
          </w:tcPr>
          <w:p>
            <w:pPr>
              <w:pStyle w:val="null3"/>
            </w:pPr>
            <w:r>
              <w:rPr/>
              <w:t>工业</w:t>
            </w:r>
          </w:p>
        </w:tc>
        <w:tc>
          <w:tcPr>
            <w:tcW w:type="dxa" w:w="933"/>
          </w:tcPr>
          <w:p>
            <w:pPr>
              <w:pStyle w:val="null3"/>
            </w:pPr>
            <w:r>
              <w:rPr/>
              <w:t>详见附表一</w:t>
            </w:r>
          </w:p>
        </w:tc>
      </w:tr>
    </w:tbl>
    <w:p>
      <w:pPr>
        <w:pStyle w:val="null3"/>
      </w:pPr>
      <w:r>
        <w:rPr>
          <w:b/>
        </w:rPr>
        <w:t>附表</w:t>
      </w:r>
      <w:r>
        <w:rPr>
          <w:b/>
        </w:rPr>
        <w:t>一</w:t>
      </w:r>
      <w:r>
        <w:rPr>
          <w:b/>
        </w:rPr>
        <w:t>：</w:t>
      </w:r>
      <w:r>
        <w:rPr>
          <w:b/>
        </w:rPr>
        <w:t>广州市荔湾区人民政府昌华街道办事处购买硬件设施及安装服务用于完善火灾隐患整治项目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tbl>
            <w:tblPr>
              <w:tblBorders>
                <w:top w:val="none" w:color="000000" w:sz="4"/>
                <w:left w:val="none" w:color="000000" w:sz="4"/>
                <w:bottom w:val="none" w:color="000000" w:sz="4"/>
                <w:right w:val="none" w:color="000000" w:sz="4"/>
                <w:insideH w:val="none"/>
                <w:insideV w:val="none"/>
              </w:tblBorders>
            </w:tblPr>
            <w:tblGrid>
              <w:gridCol w:w="649"/>
              <w:gridCol w:w="1246"/>
              <w:gridCol w:w="870"/>
              <w:gridCol w:w="2805"/>
            </w:tblGrid>
            <w:tr>
              <w:tc>
                <w:tcPr>
                  <w:tcW w:type="dxa" w:w="5570"/>
                  <w:gridSpan w:val="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设备技术参数要求</w:t>
                  </w:r>
                </w:p>
              </w:tc>
            </w:tr>
            <w:tr>
              <w:tc>
                <w:tcPr>
                  <w:tcW w:type="dxa" w:w="6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序号</w:t>
                  </w:r>
                </w:p>
              </w:tc>
              <w:tc>
                <w:tcPr>
                  <w:tcW w:type="dxa" w:w="124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设备类型</w:t>
                  </w:r>
                </w:p>
              </w:tc>
              <w:tc>
                <w:tcPr>
                  <w:tcW w:type="dxa" w:w="87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数量</w:t>
                  </w:r>
                </w:p>
              </w:tc>
              <w:tc>
                <w:tcPr>
                  <w:tcW w:type="dxa" w:w="280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技术参数</w:t>
                  </w:r>
                </w:p>
              </w:tc>
            </w:tr>
            <w:tr>
              <w:tc>
                <w:tcPr>
                  <w:tcW w:type="dxa" w:w="6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1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智能感烟探测器</w:t>
                  </w:r>
                </w:p>
              </w:tc>
              <w:tc>
                <w:tcPr>
                  <w:tcW w:type="dxa" w:w="8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1806个</w:t>
                  </w:r>
                </w:p>
              </w:tc>
              <w:tc>
                <w:tcPr>
                  <w:tcW w:type="dxa" w:w="28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jc w:val="left"/>
                  </w:pPr>
                  <w:r>
                    <w:rPr>
                      <w:sz w:val="20"/>
                      <w:color w:val="000000"/>
                    </w:rPr>
                    <w:t>(1)</w:t>
                  </w:r>
                  <w:r>
                    <w:rPr>
                      <w:sz w:val="20"/>
                      <w:color w:val="000000"/>
                    </w:rPr>
                    <w:t>工作电压</w:t>
                  </w:r>
                  <w:r>
                    <w:rPr>
                      <w:sz w:val="20"/>
                      <w:color w:val="000000"/>
                    </w:rPr>
                    <w:t>:DC 3.0V电池;</w:t>
                  </w:r>
                </w:p>
                <w:p>
                  <w:pPr>
                    <w:pStyle w:val="null3"/>
                    <w:ind w:left="420"/>
                    <w:jc w:val="left"/>
                  </w:pPr>
                  <w:r>
                    <w:rPr>
                      <w:sz w:val="20"/>
                      <w:color w:val="000000"/>
                    </w:rPr>
                    <w:t>(2)</w:t>
                  </w:r>
                  <w:r>
                    <w:rPr>
                      <w:sz w:val="20"/>
                      <w:color w:val="000000"/>
                    </w:rPr>
                    <w:t>待机平均电流</w:t>
                  </w:r>
                  <w:r>
                    <w:rPr>
                      <w:sz w:val="20"/>
                      <w:color w:val="000000"/>
                    </w:rPr>
                    <w:t>:&lt;10uA</w:t>
                  </w:r>
                </w:p>
                <w:p>
                  <w:pPr>
                    <w:pStyle w:val="null3"/>
                    <w:ind w:left="420"/>
                    <w:jc w:val="left"/>
                  </w:pPr>
                  <w:r>
                    <w:rPr>
                      <w:sz w:val="20"/>
                      <w:color w:val="000000"/>
                    </w:rPr>
                    <w:t>(3)</w:t>
                  </w:r>
                  <w:r>
                    <w:rPr>
                      <w:sz w:val="20"/>
                      <w:color w:val="000000"/>
                    </w:rPr>
                    <w:t>报警电流</w:t>
                  </w:r>
                  <w:r>
                    <w:rPr>
                      <w:sz w:val="20"/>
                      <w:color w:val="000000"/>
                    </w:rPr>
                    <w:t>:&lt;45mA;</w:t>
                  </w:r>
                </w:p>
                <w:p>
                  <w:pPr>
                    <w:pStyle w:val="null3"/>
                    <w:ind w:left="420"/>
                    <w:jc w:val="left"/>
                  </w:pPr>
                  <w:r>
                    <w:rPr>
                      <w:sz w:val="20"/>
                      <w:color w:val="000000"/>
                    </w:rPr>
                    <w:t>(4)</w:t>
                  </w:r>
                  <w:r>
                    <w:rPr>
                      <w:sz w:val="20"/>
                      <w:color w:val="000000"/>
                    </w:rPr>
                    <w:t>报警声级</w:t>
                  </w:r>
                  <w:r>
                    <w:rPr>
                      <w:sz w:val="20"/>
                      <w:color w:val="000000"/>
                    </w:rPr>
                    <w:t>:&gt;80dB(3m);</w:t>
                  </w:r>
                </w:p>
                <w:p>
                  <w:pPr>
                    <w:pStyle w:val="null3"/>
                    <w:ind w:left="420"/>
                    <w:jc w:val="left"/>
                  </w:pPr>
                  <w:r>
                    <w:rPr>
                      <w:sz w:val="20"/>
                      <w:color w:val="000000"/>
                    </w:rPr>
                    <w:t>(5)</w:t>
                  </w:r>
                  <w:r>
                    <w:rPr>
                      <w:sz w:val="20"/>
                      <w:color w:val="000000"/>
                    </w:rPr>
                    <w:t>传感器类型</w:t>
                  </w:r>
                  <w:r>
                    <w:rPr>
                      <w:sz w:val="20"/>
                      <w:color w:val="000000"/>
                    </w:rPr>
                    <w:t>:光电式;</w:t>
                  </w:r>
                </w:p>
                <w:p>
                  <w:pPr>
                    <w:pStyle w:val="null3"/>
                    <w:jc w:val="left"/>
                  </w:pPr>
                  <w:r>
                    <w:rPr>
                      <w:sz w:val="20"/>
                      <w:color w:val="000000"/>
                    </w:rPr>
                    <w:t>(6)</w:t>
                  </w:r>
                  <w:r>
                    <w:rPr>
                      <w:sz w:val="20"/>
                      <w:color w:val="000000"/>
                    </w:rPr>
                    <w:t>环境温度</w:t>
                  </w:r>
                  <w:r>
                    <w:rPr>
                      <w:sz w:val="20"/>
                      <w:color w:val="000000"/>
                    </w:rPr>
                    <w:t>:-10°℃~50°℃;</w:t>
                  </w:r>
                </w:p>
                <w:p>
                  <w:pPr>
                    <w:pStyle w:val="null3"/>
                    <w:jc w:val="left"/>
                  </w:pPr>
                  <w:r>
                    <w:rPr>
                      <w:sz w:val="20"/>
                      <w:color w:val="000000"/>
                    </w:rPr>
                    <w:t>(7)</w:t>
                  </w:r>
                  <w:r>
                    <w:rPr>
                      <w:sz w:val="20"/>
                      <w:color w:val="000000"/>
                    </w:rPr>
                    <w:t>相对湿度</w:t>
                  </w:r>
                  <w:r>
                    <w:rPr>
                      <w:sz w:val="20"/>
                      <w:color w:val="000000"/>
                    </w:rPr>
                    <w:t>:10%~95%RH(无结露或结冰);</w:t>
                  </w:r>
                </w:p>
                <w:p>
                  <w:pPr>
                    <w:pStyle w:val="null3"/>
                    <w:jc w:val="left"/>
                  </w:pPr>
                  <w:r>
                    <w:rPr>
                      <w:sz w:val="20"/>
                      <w:color w:val="000000"/>
                    </w:rPr>
                    <w:t>(8)</w:t>
                  </w:r>
                  <w:r>
                    <w:rPr>
                      <w:sz w:val="20"/>
                      <w:color w:val="000000"/>
                    </w:rPr>
                    <w:t>无线通信</w:t>
                  </w:r>
                  <w:r>
                    <w:rPr>
                      <w:sz w:val="20"/>
                      <w:color w:val="000000"/>
                    </w:rPr>
                    <w:t>:NB-IOT无线数据发送;</w:t>
                  </w:r>
                </w:p>
                <w:p>
                  <w:pPr>
                    <w:pStyle w:val="null3"/>
                    <w:jc w:val="left"/>
                  </w:pPr>
                  <w:r>
                    <w:rPr>
                      <w:sz w:val="20"/>
                      <w:color w:val="000000"/>
                    </w:rPr>
                    <w:t>(9)</w:t>
                  </w:r>
                  <w:r>
                    <w:rPr>
                      <w:sz w:val="20"/>
                      <w:color w:val="000000"/>
                    </w:rPr>
                    <w:t>执行标准：</w:t>
                  </w:r>
                  <w:r>
                    <w:rPr>
                      <w:sz w:val="20"/>
                      <w:color w:val="000000"/>
                    </w:rPr>
                    <w:t>GB20517-2006</w:t>
                  </w:r>
                </w:p>
                <w:p>
                  <w:pPr>
                    <w:pStyle w:val="null3"/>
                    <w:jc w:val="left"/>
                  </w:pPr>
                  <w:r>
                    <w:rPr>
                      <w:sz w:val="20"/>
                      <w:color w:val="000000"/>
                    </w:rPr>
                    <w:t>(10)</w:t>
                  </w:r>
                  <w:r>
                    <w:rPr>
                      <w:sz w:val="20"/>
                      <w:color w:val="000000"/>
                    </w:rPr>
                    <w:t>具有</w:t>
                  </w:r>
                  <w:r>
                    <w:rPr>
                      <w:sz w:val="20"/>
                      <w:color w:val="000000"/>
                    </w:rPr>
                    <w:t>3C认证报告</w:t>
                  </w:r>
                </w:p>
              </w:tc>
            </w:tr>
            <w:tr>
              <w:tc>
                <w:tcPr>
                  <w:tcW w:type="dxa" w:w="6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1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简易消火栓</w:t>
                  </w:r>
                </w:p>
              </w:tc>
              <w:tc>
                <w:tcPr>
                  <w:tcW w:type="dxa" w:w="8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w:t>
                  </w:r>
                  <w:r>
                    <w:rPr>
                      <w:sz w:val="20"/>
                      <w:color w:val="000000"/>
                    </w:rPr>
                    <w:t>88</w:t>
                  </w:r>
                  <w:r>
                    <w:rPr>
                      <w:sz w:val="20"/>
                      <w:color w:val="000000"/>
                    </w:rPr>
                    <w:t>个</w:t>
                  </w:r>
                </w:p>
              </w:tc>
              <w:tc>
                <w:tcPr>
                  <w:tcW w:type="dxa" w:w="28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w:t>
                  </w:r>
                  <w:r>
                    <w:rPr>
                      <w:sz w:val="20"/>
                    </w:rPr>
                    <w:t>1）</w:t>
                  </w:r>
                  <w:r>
                    <w:rPr>
                      <w:sz w:val="20"/>
                    </w:rPr>
                    <w:t>软管口径：</w:t>
                  </w:r>
                  <w:r>
                    <w:rPr>
                      <w:sz w:val="20"/>
                    </w:rPr>
                    <w:t>19mm(±2%)；</w:t>
                  </w:r>
                </w:p>
                <w:p>
                  <w:pPr>
                    <w:pStyle w:val="null3"/>
                    <w:jc w:val="left"/>
                  </w:pPr>
                  <w:r>
                    <w:rPr>
                      <w:sz w:val="20"/>
                    </w:rPr>
                    <w:t>（</w:t>
                  </w:r>
                  <w:r>
                    <w:rPr>
                      <w:sz w:val="20"/>
                    </w:rPr>
                    <w:t>2）</w:t>
                  </w:r>
                  <w:r>
                    <w:rPr>
                      <w:sz w:val="20"/>
                    </w:rPr>
                    <w:t>软管长度：</w:t>
                  </w:r>
                  <w:r>
                    <w:rPr>
                      <w:sz w:val="20"/>
                    </w:rPr>
                    <w:t>25m</w:t>
                  </w:r>
                  <w:r>
                    <w:rPr>
                      <w:sz w:val="20"/>
                    </w:rPr>
                    <w:t>；</w:t>
                  </w:r>
                </w:p>
                <w:p>
                  <w:pPr>
                    <w:pStyle w:val="null3"/>
                    <w:jc w:val="left"/>
                  </w:pPr>
                  <w:r>
                    <w:rPr>
                      <w:sz w:val="20"/>
                    </w:rPr>
                    <w:t>（</w:t>
                  </w:r>
                  <w:r>
                    <w:rPr>
                      <w:sz w:val="20"/>
                    </w:rPr>
                    <w:t>3）</w:t>
                  </w:r>
                  <w:r>
                    <w:rPr>
                      <w:sz w:val="20"/>
                    </w:rPr>
                    <w:t>产品射程：</w:t>
                  </w:r>
                  <w:r>
                    <w:rPr>
                      <w:sz w:val="20"/>
                    </w:rPr>
                    <w:t>≥6m</w:t>
                  </w:r>
                  <w:r>
                    <w:rPr>
                      <w:sz w:val="20"/>
                    </w:rPr>
                    <w:t>。</w:t>
                  </w:r>
                </w:p>
              </w:tc>
            </w:tr>
            <w:tr>
              <w:tc>
                <w:tcPr>
                  <w:tcW w:type="dxa" w:w="6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p>
              </w:tc>
              <w:tc>
                <w:tcPr>
                  <w:tcW w:type="dxa" w:w="1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文化站、政务中心大楼增购消防器件</w:t>
                  </w:r>
                </w:p>
              </w:tc>
              <w:tc>
                <w:tcPr>
                  <w:tcW w:type="dxa" w:w="8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w:t>
                  </w:r>
                </w:p>
              </w:tc>
              <w:tc>
                <w:tcPr>
                  <w:tcW w:type="dxa" w:w="28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按项目验收要求</w:t>
                  </w:r>
                </w:p>
              </w:tc>
            </w:tr>
            <w:tr>
              <w:tc>
                <w:tcPr>
                  <w:tcW w:type="dxa" w:w="6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w:t>
                  </w:r>
                </w:p>
              </w:tc>
              <w:tc>
                <w:tcPr>
                  <w:tcW w:type="dxa" w:w="1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颐康中心消防整改</w:t>
                  </w:r>
                  <w:r>
                    <w:rPr>
                      <w:sz w:val="20"/>
                      <w:color w:val="000000"/>
                    </w:rPr>
                    <w:t>(消防设备系统)</w:t>
                  </w:r>
                </w:p>
              </w:tc>
              <w:tc>
                <w:tcPr>
                  <w:tcW w:type="dxa" w:w="8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w:t>
                  </w:r>
                </w:p>
              </w:tc>
              <w:tc>
                <w:tcPr>
                  <w:tcW w:type="dxa" w:w="28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按项目验收要求</w:t>
                  </w:r>
                </w:p>
              </w:tc>
            </w:tr>
            <w:tr>
              <w:tc>
                <w:tcPr>
                  <w:tcW w:type="dxa" w:w="6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w:t>
                  </w:r>
                </w:p>
              </w:tc>
              <w:tc>
                <w:tcPr>
                  <w:tcW w:type="dxa" w:w="1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顾康中心消防设备</w:t>
                  </w:r>
                </w:p>
              </w:tc>
              <w:tc>
                <w:tcPr>
                  <w:tcW w:type="dxa" w:w="8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灭火器</w:t>
                  </w:r>
                  <w:r>
                    <w:rPr>
                      <w:sz w:val="20"/>
                      <w:color w:val="000000"/>
                    </w:rPr>
                    <w:t>28个，</w:t>
                  </w:r>
                  <w:r>
                    <w:rPr>
                      <w:sz w:val="20"/>
                      <w:color w:val="000000"/>
                    </w:rPr>
                    <w:t>应急灯</w:t>
                  </w:r>
                  <w:r>
                    <w:rPr>
                      <w:sz w:val="20"/>
                      <w:color w:val="000000"/>
                    </w:rPr>
                    <w:t>2个，水带、枪头1组，安全出口指示牌6个</w:t>
                  </w:r>
                </w:p>
              </w:tc>
              <w:tc>
                <w:tcPr>
                  <w:tcW w:type="dxa" w:w="28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按项目验收要求</w:t>
                  </w:r>
                </w:p>
              </w:tc>
            </w:tr>
            <w:tr>
              <w:tc>
                <w:tcPr>
                  <w:tcW w:type="dxa" w:w="6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w:t>
                  </w:r>
                </w:p>
              </w:tc>
              <w:tc>
                <w:tcPr>
                  <w:tcW w:type="dxa" w:w="1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家中存在消防安全隐患的特困、独居、孤寡、低保、残疾等困难群众，通过简易有效的消防设施改造降低安全风险，需安装超细脉冲型七氟丙烷自动灭火装置车用悬挂式泡沫自动灭火宝家用型</w:t>
                  </w:r>
                </w:p>
              </w:tc>
              <w:tc>
                <w:tcPr>
                  <w:tcW w:type="dxa" w:w="8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150户</w:t>
                  </w:r>
                </w:p>
              </w:tc>
              <w:tc>
                <w:tcPr>
                  <w:tcW w:type="dxa" w:w="28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按项目验收要求</w:t>
                  </w:r>
                </w:p>
              </w:tc>
            </w:tr>
            <w:tr>
              <w:tc>
                <w:tcPr>
                  <w:tcW w:type="dxa" w:w="6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w:t>
                  </w:r>
                </w:p>
              </w:tc>
              <w:tc>
                <w:tcPr>
                  <w:tcW w:type="dxa" w:w="1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档案室灭火器更新补充</w:t>
                  </w:r>
                </w:p>
              </w:tc>
              <w:tc>
                <w:tcPr>
                  <w:tcW w:type="dxa" w:w="8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w:t>
                  </w:r>
                </w:p>
              </w:tc>
              <w:tc>
                <w:tcPr>
                  <w:tcW w:type="dxa" w:w="28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按项目验收要求</w:t>
                  </w:r>
                </w:p>
              </w:tc>
            </w:tr>
            <w:tr>
              <w:tc>
                <w:tcPr>
                  <w:tcW w:type="dxa" w:w="6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w:t>
                  </w:r>
                </w:p>
              </w:tc>
              <w:tc>
                <w:tcPr>
                  <w:tcW w:type="dxa" w:w="1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更新破损、过期消防器材</w:t>
                  </w:r>
                </w:p>
              </w:tc>
              <w:tc>
                <w:tcPr>
                  <w:tcW w:type="dxa" w:w="8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w:t>
                  </w:r>
                </w:p>
              </w:tc>
              <w:tc>
                <w:tcPr>
                  <w:tcW w:type="dxa" w:w="28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按项目验收要求</w:t>
                  </w:r>
                </w:p>
              </w:tc>
            </w:tr>
          </w:tbl>
          <w:p>
            <w:pPr>
              <w:pStyle w:val="null3"/>
              <w:jc w:val="both"/>
            </w:pPr>
            <w:r>
              <w:rPr>
                <w:sz w:val="20"/>
                <w:color w:val="000000"/>
              </w:rPr>
              <w:t>说明：</w:t>
            </w:r>
            <w:r>
              <w:rPr>
                <w:sz w:val="20"/>
                <w:color w:val="000000"/>
              </w:rPr>
              <w:t>按规范要求，为项目配备的</w:t>
            </w:r>
            <w:r>
              <w:rPr>
                <w:sz w:val="20"/>
                <w:color w:val="000000"/>
              </w:rPr>
              <w:t>产品如属国家强制性产品需获得国家法定检测机构颁发的</w:t>
            </w:r>
            <w:r>
              <w:rPr>
                <w:sz w:val="20"/>
                <w:color w:val="000000"/>
              </w:rPr>
              <w:t>“CCC”认证</w:t>
            </w:r>
            <w:r>
              <w:rPr>
                <w:sz w:val="20"/>
                <w:color w:val="000000"/>
              </w:rPr>
              <w:t>。</w:t>
            </w:r>
          </w:p>
        </w:tc>
      </w:tr>
      <w:tr>
        <w:tc>
          <w:tcPr>
            <w:tcW w:type="dxa" w:w="2076"/>
          </w:tcPr>
          <w:p/>
        </w:tc>
        <w:tc>
          <w:tcPr>
            <w:tcW w:type="dxa" w:w="415"/>
          </w:tcPr>
          <w:p>
            <w:pPr>
              <w:pStyle w:val="null3"/>
            </w:pPr>
            <w:r>
              <w:rPr/>
              <w:t>2</w:t>
            </w:r>
          </w:p>
        </w:tc>
        <w:tc>
          <w:tcPr>
            <w:tcW w:type="dxa" w:w="5814"/>
          </w:tcPr>
          <w:p>
            <w:pPr>
              <w:pStyle w:val="null3"/>
              <w:jc w:val="both"/>
            </w:pPr>
            <w:r>
              <w:rPr>
                <w:sz w:val="21"/>
                <w:color w:val="000000"/>
              </w:rPr>
              <w:t>（1）供应商所供货物应是全新的，表面无划伤，无碰撞，符合国家有关行业标准的货物；如果供应商所提供的物资被有关部门认定为违反国家有关行业安全和质量规定及违法侵权等，由此而引起的一切后果和责任均由供应商负全责。</w:t>
            </w:r>
          </w:p>
          <w:p>
            <w:pPr>
              <w:pStyle w:val="null3"/>
              <w:jc w:val="both"/>
            </w:pPr>
            <w:r>
              <w:rPr>
                <w:sz w:val="21"/>
                <w:color w:val="000000"/>
              </w:rPr>
              <w:t>（2）安装：所有货物安装须符合国家有关的规定、规范进行，确保使用安全。</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采购包2（广州市荔湾区人民政府昌华街道办事处购买公共场所消防、电气检测服务用于火灾隐患重点场所消防整治项目）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消防设施安全检测及电气线路安全检测需在合同签订后一个月内完成，消防设施维护保养服务期为自合同签订后一年。</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1期：支付比例100%,（一）采购合同签订且资金拨付到位后，供应商提供合法有效发票，采购人确认付款资料后5个工作日内，向供应商支付年度消防设施维护保养服务费用的50%（即12个月的服务费用的50%）。 （二）供应商完成消防设施维护保养服务6个月后，向采购人提供合法有效发票，采购人确认付款资料后5个工作日内，向供应商支付年度消防设施维护保养服务费用的50%（即12个月的服务费用的50%）。 （三）供应商完成消防设施的安全检测服务，向采购人提交消防设施安全检测报告及合法有效发票，采购人验收确认付款资料后5个工作日内，向供应商支付100%的消防设施安全检测服务费用。 （四）供应商完成电气线路安全检测服务，向采购人提交电气线路安全检测报告及合法有效发票，采购人验收确认付款资料后5个工作日内，向供应商支付100%的电气线路安全检测服务费用。</w:t>
            </w:r>
          </w:p>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1期：验收标准：在规定的时间内，成交供应商按照需求完成所有服务内容、提交所有服务成果。包括维护保养情况报告、消防设施安全检测报告、电气线路安全检测报告等。 验收方式：由采购人组织验收工作，对成交供应商提供的服务进行验收，如果认为供应商提供的服务与要求不符，将在供应商改进后重新组织验收。</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付款方式补充说明，采购人按照前款规定的付款时间，采购人在收到成交供应商发票后向采购支付部门提出办理支付申请手续（不含支付部门审核的时间），在规定时间内提出支付申请手续后即视为采购人已经按期支付。</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技术测试和分析服务</w:t>
            </w:r>
          </w:p>
        </w:tc>
        <w:tc>
          <w:tcPr>
            <w:tcW w:type="dxa" w:w="933"/>
          </w:tcPr>
          <w:p>
            <w:pPr>
              <w:pStyle w:val="null3"/>
              <w:jc w:val="left"/>
            </w:pPr>
            <w:r>
              <w:rPr/>
              <w:t>广州市荔湾区人民政府昌华街道办事处购买公共场所消防、电气检测服务用于火灾隐患重点场所消防整治项目</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600,000.00</w:t>
            </w:r>
          </w:p>
        </w:tc>
        <w:tc>
          <w:tcPr>
            <w:tcW w:type="dxa" w:w="933"/>
          </w:tcPr>
          <w:p>
            <w:pPr>
              <w:pStyle w:val="null3"/>
              <w:jc w:val="right"/>
            </w:pPr>
            <w:r>
              <w:rPr/>
              <w:t>600,000.00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广州市荔湾区人民政府昌华街道办事处购买公共场所消防、电气检测服务用于火灾隐患重点场所消防整治项目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0"/>
                <w:b/>
                <w:color w:val="000000"/>
              </w:rPr>
              <w:t>（一）</w:t>
            </w:r>
            <w:r>
              <w:rPr>
                <w:sz w:val="20"/>
                <w:b/>
                <w:color w:val="000000"/>
              </w:rPr>
              <w:t>消防设施维护保养</w:t>
            </w:r>
          </w:p>
          <w:p>
            <w:pPr>
              <w:pStyle w:val="null3"/>
              <w:ind w:left="420"/>
              <w:jc w:val="left"/>
            </w:pPr>
            <w:r>
              <w:rPr>
                <w:sz w:val="20"/>
                <w:color w:val="000000"/>
              </w:rPr>
              <w:t>1.</w:t>
            </w:r>
            <w:r>
              <w:rPr>
                <w:sz w:val="20"/>
                <w:color w:val="000000"/>
              </w:rPr>
              <w:t>消防设施</w:t>
            </w:r>
            <w:r>
              <w:rPr>
                <w:sz w:val="20"/>
                <w:color w:val="000000"/>
              </w:rPr>
              <w:t>维护保养范围</w:t>
            </w:r>
          </w:p>
          <w:p>
            <w:pPr>
              <w:pStyle w:val="null3"/>
              <w:ind w:firstLine="420"/>
              <w:jc w:val="left"/>
            </w:pPr>
            <w:r>
              <w:rPr>
                <w:sz w:val="20"/>
                <w:color w:val="000000"/>
              </w:rPr>
              <w:t>消防设施包括：</w:t>
            </w:r>
            <w:r>
              <w:rPr>
                <w:sz w:val="20"/>
                <w:color w:val="000000"/>
              </w:rPr>
              <w:t>火灾自动报警系统、自动灭火系统、消火栓系统、防烟排烟系统、应急广播及应急照明系统、安全疏散设施、消防联动控制等</w:t>
            </w:r>
            <w:r>
              <w:rPr>
                <w:sz w:val="20"/>
                <w:color w:val="000000"/>
              </w:rPr>
              <w:t>。</w:t>
            </w:r>
          </w:p>
          <w:p>
            <w:pPr>
              <w:pStyle w:val="null3"/>
              <w:ind w:left="420"/>
              <w:jc w:val="left"/>
            </w:pPr>
            <w:r>
              <w:rPr>
                <w:sz w:val="20"/>
                <w:color w:val="000000"/>
              </w:rPr>
              <w:t>2.</w:t>
            </w:r>
            <w:r>
              <w:rPr>
                <w:sz w:val="20"/>
                <w:color w:val="000000"/>
              </w:rPr>
              <w:t>消防系统设施维护保养要求</w:t>
            </w:r>
          </w:p>
          <w:p>
            <w:pPr>
              <w:pStyle w:val="null3"/>
              <w:ind w:left="420"/>
              <w:jc w:val="both"/>
            </w:pPr>
            <w:r>
              <w:rPr>
                <w:sz w:val="20"/>
                <w:b/>
                <w:color w:val="000000"/>
              </w:rPr>
              <w:t>(1)</w:t>
            </w:r>
            <w:r>
              <w:rPr>
                <w:sz w:val="20"/>
                <w:b/>
                <w:color w:val="000000"/>
              </w:rPr>
              <w:t>火灾自动报警系统维修保养</w:t>
            </w:r>
          </w:p>
          <w:p>
            <w:pPr>
              <w:pStyle w:val="null3"/>
              <w:jc w:val="left"/>
            </w:pPr>
            <w:r>
              <w:rPr>
                <w:sz w:val="20"/>
                <w:color w:val="000000"/>
              </w:rPr>
              <w:t>1</w:t>
            </w:r>
            <w:r>
              <w:rPr>
                <w:sz w:val="20"/>
                <w:color w:val="000000"/>
              </w:rPr>
              <w:t>.1维保周期与要求</w:t>
            </w:r>
          </w:p>
          <w:p>
            <w:pPr>
              <w:pStyle w:val="null3"/>
              <w:jc w:val="left"/>
            </w:pPr>
            <w:r>
              <w:rPr>
                <w:sz w:val="20"/>
                <w:color w:val="000000"/>
              </w:rPr>
              <w:t>1</w:t>
            </w:r>
            <w:r>
              <w:rPr>
                <w:sz w:val="20"/>
                <w:color w:val="000000"/>
              </w:rPr>
              <w:t>.1.1系统季度维保要求</w:t>
            </w:r>
          </w:p>
          <w:p>
            <w:pPr>
              <w:pStyle w:val="null3"/>
              <w:jc w:val="left"/>
            </w:pPr>
            <w:r>
              <w:rPr>
                <w:sz w:val="20"/>
                <w:color w:val="000000"/>
              </w:rPr>
              <w:t>每季度应检查火灾自动报警系统的下列功能，并按要求填写相应的维保记录。</w:t>
            </w:r>
          </w:p>
          <w:p>
            <w:pPr>
              <w:pStyle w:val="null3"/>
              <w:jc w:val="left"/>
            </w:pPr>
            <w:r>
              <w:rPr>
                <w:sz w:val="20"/>
                <w:color w:val="000000"/>
              </w:rPr>
              <w:t>1</w:t>
            </w:r>
            <w:r>
              <w:rPr>
                <w:sz w:val="20"/>
                <w:color w:val="000000"/>
              </w:rPr>
              <w:t>.1.1.1 采用专用检测仪器分期分批检查探测器的动作及确认灯显示；</w:t>
            </w:r>
          </w:p>
          <w:p>
            <w:pPr>
              <w:pStyle w:val="null3"/>
              <w:jc w:val="left"/>
            </w:pPr>
            <w:r>
              <w:rPr>
                <w:sz w:val="20"/>
                <w:color w:val="000000"/>
              </w:rPr>
              <w:t>1.</w:t>
            </w:r>
            <w:r>
              <w:rPr>
                <w:sz w:val="20"/>
                <w:color w:val="000000"/>
              </w:rPr>
              <w:t>1.1.2 检查火灾警报装置的声光显示；</w:t>
            </w:r>
          </w:p>
          <w:p>
            <w:pPr>
              <w:pStyle w:val="null3"/>
              <w:jc w:val="left"/>
            </w:pPr>
            <w:r>
              <w:rPr>
                <w:sz w:val="20"/>
                <w:color w:val="000000"/>
              </w:rPr>
              <w:t>1.</w:t>
            </w:r>
            <w:r>
              <w:rPr>
                <w:sz w:val="20"/>
                <w:color w:val="000000"/>
              </w:rPr>
              <w:t>1.1.3 检查水流指示器、压力开关等报警功能、信号显示；</w:t>
            </w:r>
          </w:p>
          <w:p>
            <w:pPr>
              <w:pStyle w:val="null3"/>
              <w:jc w:val="left"/>
            </w:pPr>
            <w:r>
              <w:rPr>
                <w:sz w:val="20"/>
                <w:color w:val="000000"/>
              </w:rPr>
              <w:t>1.</w:t>
            </w:r>
            <w:r>
              <w:rPr>
                <w:sz w:val="20"/>
                <w:color w:val="000000"/>
              </w:rPr>
              <w:t>1.1.4 对主电源和备用电源进行1～3次自动切换功能试验；</w:t>
            </w:r>
          </w:p>
          <w:p>
            <w:pPr>
              <w:pStyle w:val="null3"/>
              <w:jc w:val="left"/>
            </w:pPr>
            <w:r>
              <w:rPr>
                <w:sz w:val="20"/>
                <w:color w:val="000000"/>
              </w:rPr>
              <w:t>1.</w:t>
            </w:r>
            <w:r>
              <w:rPr>
                <w:sz w:val="20"/>
                <w:color w:val="000000"/>
              </w:rPr>
              <w:t>1.1.5 用自动或手动检查下列消防控制设备的控制显示功能：</w:t>
            </w:r>
          </w:p>
          <w:p>
            <w:pPr>
              <w:pStyle w:val="null3"/>
              <w:jc w:val="left"/>
            </w:pPr>
            <w:r>
              <w:rPr>
                <w:sz w:val="20"/>
                <w:color w:val="000000"/>
              </w:rPr>
              <w:t>1.</w:t>
            </w:r>
            <w:r>
              <w:rPr>
                <w:sz w:val="20"/>
                <w:color w:val="000000"/>
              </w:rPr>
              <w:t>1.1.5.1 检查室内消火栓、自动喷水、泡沫、气体、干粉等灭火系统的控制设备；</w:t>
            </w:r>
          </w:p>
          <w:p>
            <w:pPr>
              <w:pStyle w:val="null3"/>
              <w:jc w:val="left"/>
            </w:pPr>
            <w:r>
              <w:rPr>
                <w:sz w:val="20"/>
                <w:color w:val="000000"/>
              </w:rPr>
              <w:t>1.</w:t>
            </w:r>
            <w:r>
              <w:rPr>
                <w:sz w:val="20"/>
                <w:color w:val="000000"/>
              </w:rPr>
              <w:t>1.1.5.2 抽查电动防火门、防火卷帘门，数量不小于总数的25%；</w:t>
            </w:r>
          </w:p>
          <w:p>
            <w:pPr>
              <w:pStyle w:val="null3"/>
              <w:jc w:val="left"/>
            </w:pPr>
            <w:r>
              <w:rPr>
                <w:sz w:val="20"/>
                <w:color w:val="000000"/>
              </w:rPr>
              <w:t>1.</w:t>
            </w:r>
            <w:r>
              <w:rPr>
                <w:sz w:val="20"/>
                <w:color w:val="000000"/>
              </w:rPr>
              <w:t>1.1.5.3 选层检查消防应急广播设备，并检查公共广播强制转入火灾应急广播的功能，抽查数量不小于总数的25%；</w:t>
            </w:r>
          </w:p>
          <w:p>
            <w:pPr>
              <w:pStyle w:val="null3"/>
              <w:jc w:val="left"/>
            </w:pPr>
            <w:r>
              <w:rPr>
                <w:sz w:val="20"/>
                <w:color w:val="000000"/>
              </w:rPr>
              <w:t>1.</w:t>
            </w:r>
            <w:r>
              <w:rPr>
                <w:sz w:val="20"/>
                <w:color w:val="000000"/>
              </w:rPr>
              <w:t>1.1.5.4 检查火灾应急照明与疏散指示标志的控制装置；</w:t>
            </w:r>
          </w:p>
          <w:p>
            <w:pPr>
              <w:pStyle w:val="null3"/>
              <w:jc w:val="left"/>
            </w:pPr>
            <w:r>
              <w:rPr>
                <w:sz w:val="20"/>
                <w:color w:val="000000"/>
              </w:rPr>
              <w:t>1.</w:t>
            </w:r>
            <w:r>
              <w:rPr>
                <w:sz w:val="20"/>
                <w:color w:val="000000"/>
              </w:rPr>
              <w:t>1.1.5.5 检查送风机、排烟机和自动挡烟垂壁的控制设备。</w:t>
            </w:r>
          </w:p>
          <w:p>
            <w:pPr>
              <w:pStyle w:val="null3"/>
              <w:jc w:val="left"/>
            </w:pPr>
            <w:r>
              <w:rPr>
                <w:sz w:val="20"/>
                <w:color w:val="000000"/>
              </w:rPr>
              <w:t>1.</w:t>
            </w:r>
            <w:r>
              <w:rPr>
                <w:sz w:val="20"/>
                <w:color w:val="000000"/>
              </w:rPr>
              <w:t>1.1.5.6 检查消防电梯迫降功能；</w:t>
            </w:r>
          </w:p>
          <w:p>
            <w:pPr>
              <w:pStyle w:val="null3"/>
              <w:jc w:val="left"/>
            </w:pPr>
            <w:r>
              <w:rPr>
                <w:sz w:val="20"/>
                <w:color w:val="000000"/>
              </w:rPr>
              <w:t>1.</w:t>
            </w:r>
            <w:r>
              <w:rPr>
                <w:sz w:val="20"/>
                <w:color w:val="000000"/>
              </w:rPr>
              <w:t>1.1.5.7 应抽取不小于总数25%的消防电话和电话插孔在消防控制室检查其对讲通话功能。</w:t>
            </w:r>
          </w:p>
          <w:p>
            <w:pPr>
              <w:pStyle w:val="null3"/>
              <w:jc w:val="left"/>
            </w:pPr>
            <w:r>
              <w:rPr>
                <w:sz w:val="20"/>
                <w:color w:val="000000"/>
              </w:rPr>
              <w:t>1.</w:t>
            </w:r>
            <w:r>
              <w:rPr>
                <w:sz w:val="20"/>
                <w:color w:val="000000"/>
              </w:rPr>
              <w:t>1.2 系统年度维保要求</w:t>
            </w:r>
          </w:p>
          <w:p>
            <w:pPr>
              <w:pStyle w:val="null3"/>
              <w:jc w:val="left"/>
            </w:pPr>
            <w:r>
              <w:rPr>
                <w:sz w:val="20"/>
                <w:color w:val="000000"/>
              </w:rPr>
              <w:t>每年应检查火灾自动报警系统下列功能，并按要求填写相应的维保记录。</w:t>
            </w:r>
          </w:p>
          <w:p>
            <w:pPr>
              <w:pStyle w:val="null3"/>
              <w:jc w:val="left"/>
            </w:pPr>
            <w:r>
              <w:rPr>
                <w:sz w:val="20"/>
                <w:color w:val="000000"/>
              </w:rPr>
              <w:t>1.</w:t>
            </w:r>
            <w:r>
              <w:rPr>
                <w:sz w:val="20"/>
                <w:color w:val="000000"/>
              </w:rPr>
              <w:t>1.2.1 应用专用检测仪器对所安装的全部探测器和手动报警装置试验至少1次；</w:t>
            </w:r>
            <w:r>
              <w:rPr>
                <w:sz w:val="20"/>
                <w:color w:val="000000"/>
              </w:rPr>
              <w:t>1.</w:t>
            </w:r>
            <w:r>
              <w:rPr>
                <w:sz w:val="20"/>
                <w:color w:val="000000"/>
              </w:rPr>
              <w:t>1.2.2 检查自动和手动开启排烟阀，关闭电动防火阀和空调系统功能；</w:t>
            </w:r>
          </w:p>
          <w:p>
            <w:pPr>
              <w:pStyle w:val="null3"/>
              <w:jc w:val="left"/>
            </w:pPr>
            <w:r>
              <w:rPr>
                <w:sz w:val="20"/>
                <w:color w:val="000000"/>
              </w:rPr>
              <w:t>1.</w:t>
            </w:r>
            <w:r>
              <w:rPr>
                <w:sz w:val="20"/>
                <w:color w:val="000000"/>
              </w:rPr>
              <w:t>1.2.3 检查电动防火门、防火卷帘的功能至少一次；</w:t>
            </w:r>
          </w:p>
          <w:p>
            <w:pPr>
              <w:pStyle w:val="null3"/>
              <w:jc w:val="left"/>
            </w:pPr>
            <w:r>
              <w:rPr>
                <w:sz w:val="20"/>
                <w:color w:val="000000"/>
              </w:rPr>
              <w:t>1.</w:t>
            </w:r>
            <w:r>
              <w:rPr>
                <w:sz w:val="20"/>
                <w:color w:val="000000"/>
              </w:rPr>
              <w:t>1.2.4 检查切断非消防电源功能；</w:t>
            </w:r>
          </w:p>
          <w:p>
            <w:pPr>
              <w:pStyle w:val="null3"/>
              <w:jc w:val="left"/>
            </w:pPr>
            <w:r>
              <w:rPr>
                <w:sz w:val="20"/>
                <w:color w:val="000000"/>
              </w:rPr>
              <w:t>1.</w:t>
            </w:r>
            <w:r>
              <w:rPr>
                <w:sz w:val="20"/>
                <w:color w:val="000000"/>
              </w:rPr>
              <w:t>1.2.5 检查其它有关的消防控制装置功能。</w:t>
            </w:r>
          </w:p>
          <w:p>
            <w:pPr>
              <w:pStyle w:val="null3"/>
              <w:jc w:val="left"/>
            </w:pPr>
            <w:r>
              <w:rPr>
                <w:sz w:val="20"/>
                <w:color w:val="000000"/>
              </w:rPr>
              <w:t>1.</w:t>
            </w:r>
            <w:r>
              <w:rPr>
                <w:sz w:val="20"/>
                <w:color w:val="000000"/>
              </w:rPr>
              <w:t>2 年度维修与保养</w:t>
            </w:r>
          </w:p>
          <w:p>
            <w:pPr>
              <w:pStyle w:val="null3"/>
              <w:jc w:val="left"/>
            </w:pPr>
            <w:r>
              <w:rPr>
                <w:sz w:val="20"/>
                <w:color w:val="000000"/>
              </w:rPr>
              <w:t xml:space="preserve">  点型感烟火灾探测器投入运行</w:t>
            </w:r>
            <w:r>
              <w:rPr>
                <w:sz w:val="20"/>
                <w:color w:val="000000"/>
              </w:rPr>
              <w:t>2年后，应每隔3年至少全部清洗一遍；通过采样管采样的吸气式感烟火灾探测器根据使用环境的不同，需要对采样管道进行定期吹洗，最长的时间间隔不应超过一年；探测器的清洗应由有相关资质的机构根据产品生产企业的要求进行。探测器清洗后应做响应阈值及其它必要的功能试验。合格者方可继续使用。不合格探测器严禁重新安装使用，并应将该不合格品返回产品生产企业集中处理，严禁将离子感烟火灾探测器随意丢弃。可燃气体探测器的气敏元件超过生产企业规定的寿命年限后应及时更换，气敏元件的更换应由有相关资质的机构根据产品生产企业的要求进行。</w:t>
            </w:r>
          </w:p>
          <w:p>
            <w:pPr>
              <w:pStyle w:val="null3"/>
              <w:ind w:firstLine="400"/>
              <w:jc w:val="left"/>
            </w:pPr>
            <w:r>
              <w:rPr>
                <w:sz w:val="20"/>
                <w:color w:val="000000"/>
              </w:rPr>
              <w:t>不同类型的探测器应有</w:t>
            </w:r>
            <w:r>
              <w:rPr>
                <w:sz w:val="20"/>
                <w:color w:val="000000"/>
              </w:rPr>
              <w:t>10％且不少于50只的备品。火灾报警系统内的产品寿命应符合国家有关标准要求，达到寿命极限的产品应及时更换。</w:t>
            </w:r>
          </w:p>
          <w:p>
            <w:pPr>
              <w:pStyle w:val="null3"/>
              <w:ind w:left="420"/>
              <w:jc w:val="both"/>
            </w:pPr>
            <w:r>
              <w:rPr>
                <w:sz w:val="20"/>
                <w:b/>
                <w:color w:val="000000"/>
              </w:rPr>
              <w:t>(2)</w:t>
            </w:r>
            <w:r>
              <w:rPr>
                <w:sz w:val="20"/>
                <w:b/>
                <w:color w:val="000000"/>
              </w:rPr>
              <w:t>消防供水设施维修保养</w:t>
            </w:r>
          </w:p>
          <w:p>
            <w:pPr>
              <w:pStyle w:val="null3"/>
              <w:ind w:left="420"/>
              <w:jc w:val="both"/>
            </w:pPr>
            <w:r>
              <w:rPr>
                <w:sz w:val="20"/>
                <w:color w:val="000000"/>
              </w:rPr>
              <w:t>2.1</w:t>
            </w:r>
            <w:r>
              <w:rPr>
                <w:sz w:val="20"/>
                <w:color w:val="000000"/>
              </w:rPr>
              <w:t>消防水源的维护保养</w:t>
            </w:r>
          </w:p>
          <w:p>
            <w:pPr>
              <w:pStyle w:val="null3"/>
              <w:jc w:val="left"/>
            </w:pPr>
            <w:r>
              <w:rPr>
                <w:sz w:val="20"/>
                <w:color w:val="000000"/>
              </w:rPr>
              <w:t>2.</w:t>
            </w:r>
            <w:r>
              <w:rPr>
                <w:sz w:val="20"/>
                <w:color w:val="000000"/>
              </w:rPr>
              <w:t>1.1 每季度监测市政给水管网的压力和供水能力；</w:t>
            </w:r>
          </w:p>
          <w:p>
            <w:pPr>
              <w:pStyle w:val="null3"/>
              <w:jc w:val="left"/>
            </w:pPr>
            <w:r>
              <w:rPr>
                <w:sz w:val="20"/>
                <w:color w:val="000000"/>
              </w:rPr>
              <w:t>2.</w:t>
            </w:r>
            <w:r>
              <w:rPr>
                <w:sz w:val="20"/>
                <w:color w:val="000000"/>
              </w:rPr>
              <w:t>1.2每年对天然河湖等地表水消防水源的常水位、枯水位、洪水位，以及枯水位流量或蓄水量等进行一次检查；</w:t>
            </w:r>
          </w:p>
          <w:p>
            <w:pPr>
              <w:pStyle w:val="null3"/>
              <w:jc w:val="left"/>
            </w:pPr>
            <w:r>
              <w:rPr>
                <w:sz w:val="20"/>
                <w:color w:val="000000"/>
              </w:rPr>
              <w:t>2.</w:t>
            </w:r>
            <w:r>
              <w:rPr>
                <w:sz w:val="20"/>
                <w:color w:val="000000"/>
              </w:rPr>
              <w:t>1.3每年对水井等地下水消防水源的常水位、最低水位、最高水位和出水量等进行一次测定；</w:t>
            </w:r>
          </w:p>
          <w:p>
            <w:pPr>
              <w:pStyle w:val="null3"/>
              <w:jc w:val="left"/>
            </w:pPr>
            <w:r>
              <w:rPr>
                <w:sz w:val="20"/>
                <w:color w:val="000000"/>
              </w:rPr>
              <w:t>2.</w:t>
            </w:r>
            <w:r>
              <w:rPr>
                <w:sz w:val="20"/>
                <w:color w:val="000000"/>
              </w:rPr>
              <w:t>1.4每月对消防水池、高位消防水池、高位消防水箱等消防水源设施的水位等进行一次检查；消防水池（箱）玻璃水位计两端的角阀在不进行水位观察时应关闭；</w:t>
            </w:r>
          </w:p>
          <w:p>
            <w:pPr>
              <w:pStyle w:val="null3"/>
              <w:jc w:val="left"/>
            </w:pPr>
            <w:r>
              <w:rPr>
                <w:sz w:val="20"/>
                <w:color w:val="000000"/>
              </w:rPr>
              <w:t>2.</w:t>
            </w:r>
            <w:r>
              <w:rPr>
                <w:sz w:val="20"/>
                <w:color w:val="000000"/>
              </w:rPr>
              <w:t>1.5在冬季每天要对消防储水设施进行室内温度和水温检测，当结冰或室内温度低于5℃时，要采取确保不结冰和室温不低于5℃的措施；</w:t>
            </w:r>
          </w:p>
          <w:p>
            <w:pPr>
              <w:pStyle w:val="null3"/>
              <w:jc w:val="left"/>
            </w:pPr>
            <w:r>
              <w:rPr>
                <w:sz w:val="20"/>
                <w:color w:val="000000"/>
              </w:rPr>
              <w:t>2.</w:t>
            </w:r>
            <w:r>
              <w:rPr>
                <w:sz w:val="20"/>
                <w:color w:val="000000"/>
              </w:rPr>
              <w:t>1.6每年应检查消防水池、消防水箱等蓄水设施的结构材料是否完好，发现问题时及时处理；</w:t>
            </w:r>
          </w:p>
          <w:p>
            <w:pPr>
              <w:pStyle w:val="null3"/>
              <w:jc w:val="left"/>
            </w:pPr>
            <w:r>
              <w:rPr>
                <w:sz w:val="20"/>
                <w:color w:val="000000"/>
              </w:rPr>
              <w:t>2.</w:t>
            </w:r>
            <w:r>
              <w:rPr>
                <w:sz w:val="20"/>
                <w:color w:val="000000"/>
              </w:rPr>
              <w:t>1.7永久性地表水天然水源消防取水口有防止水生生物繁殖的管理技术措施。</w:t>
            </w:r>
          </w:p>
          <w:p>
            <w:pPr>
              <w:pStyle w:val="null3"/>
              <w:jc w:val="left"/>
            </w:pPr>
            <w:r>
              <w:rPr>
                <w:sz w:val="20"/>
                <w:color w:val="000000"/>
              </w:rPr>
              <w:t>2.</w:t>
            </w:r>
            <w:r>
              <w:rPr>
                <w:sz w:val="20"/>
                <w:color w:val="000000"/>
              </w:rPr>
              <w:t>2供水设施的维护保养</w:t>
            </w:r>
          </w:p>
          <w:p>
            <w:pPr>
              <w:pStyle w:val="null3"/>
              <w:jc w:val="left"/>
            </w:pPr>
            <w:r>
              <w:rPr>
                <w:sz w:val="20"/>
                <w:color w:val="000000"/>
              </w:rPr>
              <w:t>2.</w:t>
            </w:r>
            <w:r>
              <w:rPr>
                <w:sz w:val="20"/>
                <w:color w:val="000000"/>
              </w:rPr>
              <w:t>2.1每月应手动启动消防水泵运转一次，并检查供电电源的情况；</w:t>
            </w:r>
          </w:p>
          <w:p>
            <w:pPr>
              <w:pStyle w:val="null3"/>
              <w:jc w:val="left"/>
            </w:pPr>
            <w:r>
              <w:rPr>
                <w:sz w:val="20"/>
                <w:color w:val="000000"/>
              </w:rPr>
              <w:t>2.</w:t>
            </w:r>
            <w:r>
              <w:rPr>
                <w:sz w:val="20"/>
                <w:color w:val="000000"/>
              </w:rPr>
              <w:t>2.2每周应模拟消防水泵自动控制的条件自动启动消防水泵运转一次，且记录自动巡检情况，每月应检查记录；</w:t>
            </w:r>
          </w:p>
          <w:p>
            <w:pPr>
              <w:pStyle w:val="null3"/>
              <w:jc w:val="left"/>
            </w:pPr>
            <w:r>
              <w:rPr>
                <w:sz w:val="20"/>
                <w:color w:val="000000"/>
              </w:rPr>
              <w:t>2.</w:t>
            </w:r>
            <w:r>
              <w:rPr>
                <w:sz w:val="20"/>
                <w:color w:val="000000"/>
              </w:rPr>
              <w:t>2.3每日对稳压泵的停泵启泵压力和启泵次数等进行检查和记录运行情况；</w:t>
            </w:r>
          </w:p>
          <w:p>
            <w:pPr>
              <w:pStyle w:val="null3"/>
              <w:jc w:val="left"/>
            </w:pPr>
            <w:r>
              <w:rPr>
                <w:sz w:val="20"/>
                <w:color w:val="000000"/>
              </w:rPr>
              <w:t>2.</w:t>
            </w:r>
            <w:r>
              <w:rPr>
                <w:sz w:val="20"/>
                <w:color w:val="000000"/>
              </w:rPr>
              <w:t>2.4每日对柴油机消防水泵的启动电池的电量进行检测，每周检查储油箱的储油量，每月应手动启动柴油机消防水泵运行一次；</w:t>
            </w:r>
          </w:p>
          <w:p>
            <w:pPr>
              <w:pStyle w:val="null3"/>
              <w:jc w:val="left"/>
            </w:pPr>
            <w:r>
              <w:rPr>
                <w:sz w:val="20"/>
                <w:color w:val="000000"/>
              </w:rPr>
              <w:t>2.</w:t>
            </w:r>
            <w:r>
              <w:rPr>
                <w:sz w:val="20"/>
                <w:color w:val="000000"/>
              </w:rPr>
              <w:t>2.5每季度应对消防水泵的出水流量和压力进行一次检查试验；</w:t>
            </w:r>
          </w:p>
          <w:p>
            <w:pPr>
              <w:pStyle w:val="null3"/>
              <w:jc w:val="left"/>
            </w:pPr>
            <w:r>
              <w:rPr>
                <w:sz w:val="20"/>
                <w:color w:val="000000"/>
              </w:rPr>
              <w:t>2.</w:t>
            </w:r>
            <w:r>
              <w:rPr>
                <w:sz w:val="20"/>
                <w:color w:val="000000"/>
              </w:rPr>
              <w:t>2.6每月对气压水罐的压力和有效容积等进行一次检查。</w:t>
            </w:r>
          </w:p>
          <w:p>
            <w:pPr>
              <w:pStyle w:val="null3"/>
              <w:jc w:val="left"/>
            </w:pPr>
            <w:r>
              <w:rPr>
                <w:sz w:val="20"/>
                <w:color w:val="000000"/>
              </w:rPr>
              <w:t>2.</w:t>
            </w:r>
            <w:r>
              <w:rPr>
                <w:sz w:val="20"/>
                <w:color w:val="000000"/>
              </w:rPr>
              <w:t>3 水泵接合器的维护保养</w:t>
            </w:r>
          </w:p>
          <w:p>
            <w:pPr>
              <w:pStyle w:val="null3"/>
              <w:jc w:val="left"/>
            </w:pPr>
            <w:r>
              <w:rPr>
                <w:sz w:val="20"/>
                <w:color w:val="000000"/>
              </w:rPr>
              <w:t>2.</w:t>
            </w:r>
            <w:r>
              <w:rPr>
                <w:sz w:val="20"/>
                <w:color w:val="000000"/>
              </w:rPr>
              <w:t>3.1 查看水泵接合器周围有无放置构成操作障碍的物品；</w:t>
            </w:r>
          </w:p>
          <w:p>
            <w:pPr>
              <w:pStyle w:val="null3"/>
              <w:jc w:val="left"/>
            </w:pPr>
            <w:r>
              <w:rPr>
                <w:sz w:val="20"/>
                <w:color w:val="000000"/>
              </w:rPr>
              <w:t>2.</w:t>
            </w:r>
            <w:r>
              <w:rPr>
                <w:sz w:val="20"/>
                <w:color w:val="000000"/>
              </w:rPr>
              <w:t>3.2 查看水泵接合器有无破损、变形、锈蚀及操作障碍，确保接口完好、无渗漏、闷盖齐全；</w:t>
            </w:r>
          </w:p>
          <w:p>
            <w:pPr>
              <w:pStyle w:val="null3"/>
              <w:jc w:val="left"/>
            </w:pPr>
            <w:r>
              <w:rPr>
                <w:sz w:val="20"/>
                <w:color w:val="000000"/>
              </w:rPr>
              <w:t>2.</w:t>
            </w:r>
            <w:r>
              <w:rPr>
                <w:sz w:val="20"/>
                <w:color w:val="000000"/>
              </w:rPr>
              <w:t>3.3 查看闸阀是否处于开启状态；</w:t>
            </w:r>
          </w:p>
          <w:p>
            <w:pPr>
              <w:pStyle w:val="null3"/>
              <w:jc w:val="left"/>
            </w:pPr>
            <w:r>
              <w:rPr>
                <w:sz w:val="20"/>
                <w:color w:val="000000"/>
              </w:rPr>
              <w:t>2.</w:t>
            </w:r>
            <w:r>
              <w:rPr>
                <w:sz w:val="20"/>
                <w:color w:val="000000"/>
              </w:rPr>
              <w:t>3.4 查看水泵接合器的标志是否明显,否则更换或补漆。</w:t>
            </w:r>
          </w:p>
          <w:p>
            <w:pPr>
              <w:pStyle w:val="null3"/>
              <w:jc w:val="left"/>
            </w:pPr>
            <w:r>
              <w:rPr>
                <w:sz w:val="20"/>
                <w:color w:val="000000"/>
              </w:rPr>
              <w:t>2.</w:t>
            </w:r>
            <w:r>
              <w:rPr>
                <w:sz w:val="20"/>
                <w:color w:val="000000"/>
              </w:rPr>
              <w:t>4 给水管网的维护保养</w:t>
            </w:r>
          </w:p>
          <w:p>
            <w:pPr>
              <w:pStyle w:val="null3"/>
              <w:jc w:val="left"/>
            </w:pPr>
            <w:r>
              <w:rPr>
                <w:sz w:val="20"/>
                <w:color w:val="000000"/>
              </w:rPr>
              <w:t>2.</w:t>
            </w:r>
            <w:r>
              <w:rPr>
                <w:sz w:val="20"/>
                <w:color w:val="000000"/>
              </w:rPr>
              <w:t>4.1 管网及阀门的维护保养</w:t>
            </w:r>
          </w:p>
          <w:p>
            <w:pPr>
              <w:pStyle w:val="null3"/>
              <w:jc w:val="left"/>
            </w:pPr>
            <w:r>
              <w:rPr>
                <w:sz w:val="20"/>
                <w:color w:val="000000"/>
              </w:rPr>
              <w:t>2.</w:t>
            </w:r>
            <w:r>
              <w:rPr>
                <w:sz w:val="20"/>
                <w:color w:val="000000"/>
              </w:rPr>
              <w:t>4.1.1 系统上所有的控制阀门均应采用铅封或锁链固定在开启或规定的状态， 每月应对铅封、锁链进行一次检查，当有破坏或损坏时应及时修理更换；</w:t>
            </w:r>
          </w:p>
          <w:p>
            <w:pPr>
              <w:pStyle w:val="null3"/>
              <w:jc w:val="left"/>
            </w:pPr>
            <w:r>
              <w:rPr>
                <w:sz w:val="20"/>
                <w:color w:val="000000"/>
              </w:rPr>
              <w:t>2.</w:t>
            </w:r>
            <w:r>
              <w:rPr>
                <w:sz w:val="20"/>
                <w:color w:val="000000"/>
              </w:rPr>
              <w:t>4.1.2 每月对电动阀和电磁阀的供电和启闭性能进行检查；</w:t>
            </w:r>
          </w:p>
          <w:p>
            <w:pPr>
              <w:pStyle w:val="null3"/>
              <w:jc w:val="left"/>
            </w:pPr>
            <w:r>
              <w:rPr>
                <w:sz w:val="20"/>
                <w:color w:val="000000"/>
              </w:rPr>
              <w:t>2.</w:t>
            </w:r>
            <w:r>
              <w:rPr>
                <w:sz w:val="20"/>
                <w:color w:val="000000"/>
              </w:rPr>
              <w:t>4.1.3 每季度对室外阀门井中进水管上的控制阀门进行一次检查，并应核实其处于全开启状态；</w:t>
            </w:r>
          </w:p>
          <w:p>
            <w:pPr>
              <w:pStyle w:val="null3"/>
              <w:jc w:val="left"/>
            </w:pPr>
            <w:r>
              <w:rPr>
                <w:sz w:val="20"/>
                <w:color w:val="000000"/>
              </w:rPr>
              <w:t>2.</w:t>
            </w:r>
            <w:r>
              <w:rPr>
                <w:sz w:val="20"/>
                <w:color w:val="000000"/>
              </w:rPr>
              <w:t>4.1.4 每天对水源控制阀进行外观检查，并应保证系统处于无故障状态；</w:t>
            </w:r>
          </w:p>
          <w:p>
            <w:pPr>
              <w:pStyle w:val="null3"/>
              <w:jc w:val="left"/>
            </w:pPr>
            <w:r>
              <w:rPr>
                <w:sz w:val="20"/>
                <w:color w:val="000000"/>
              </w:rPr>
              <w:t>2.</w:t>
            </w:r>
            <w:r>
              <w:rPr>
                <w:sz w:val="20"/>
                <w:color w:val="000000"/>
              </w:rPr>
              <w:t>4.1.5 每季度对系统所有的末端试水阀和报警阀的放水试验阀进行一次放水试验，并应检查系统启动、报警功能以及出水情况是否正常；</w:t>
            </w:r>
          </w:p>
          <w:p>
            <w:pPr>
              <w:pStyle w:val="null3"/>
              <w:jc w:val="left"/>
            </w:pPr>
            <w:r>
              <w:rPr>
                <w:sz w:val="20"/>
                <w:color w:val="000000"/>
              </w:rPr>
              <w:t>2.</w:t>
            </w:r>
            <w:r>
              <w:rPr>
                <w:sz w:val="20"/>
                <w:color w:val="000000"/>
              </w:rPr>
              <w:t>4.1.6 在市政供水阀门处于完全开启状态时， 每月对倒流防止器的压差进行检测，且应符合现行国家标准《减压型倒流防止器》GB/T 25178 和《双止回阀倒流防止器》CJ/T160 等的有关规定。</w:t>
            </w:r>
          </w:p>
          <w:p>
            <w:pPr>
              <w:pStyle w:val="null3"/>
              <w:jc w:val="left"/>
            </w:pPr>
            <w:r>
              <w:rPr>
                <w:sz w:val="20"/>
                <w:color w:val="000000"/>
              </w:rPr>
              <w:t>2.</w:t>
            </w:r>
            <w:r>
              <w:rPr>
                <w:sz w:val="20"/>
                <w:color w:val="000000"/>
              </w:rPr>
              <w:t>5 阀门、管道及附件的维护保养：</w:t>
            </w:r>
          </w:p>
          <w:p>
            <w:pPr>
              <w:pStyle w:val="null3"/>
              <w:jc w:val="left"/>
            </w:pPr>
            <w:r>
              <w:rPr>
                <w:sz w:val="20"/>
                <w:color w:val="000000"/>
              </w:rPr>
              <w:t>2.</w:t>
            </w:r>
            <w:r>
              <w:rPr>
                <w:sz w:val="20"/>
                <w:color w:val="000000"/>
              </w:rPr>
              <w:t>5.1检查阀门应开闭灵活、无卡阻，关闭严密，内外无漏水；</w:t>
            </w:r>
          </w:p>
          <w:p>
            <w:pPr>
              <w:pStyle w:val="null3"/>
              <w:jc w:val="left"/>
            </w:pPr>
            <w:r>
              <w:rPr>
                <w:sz w:val="20"/>
                <w:color w:val="000000"/>
              </w:rPr>
              <w:t>2.</w:t>
            </w:r>
            <w:r>
              <w:rPr>
                <w:sz w:val="20"/>
                <w:color w:val="000000"/>
              </w:rPr>
              <w:t>5.2 检查阀体、手柄应完好，阀杆润滑，外观整洁；</w:t>
            </w:r>
          </w:p>
          <w:p>
            <w:pPr>
              <w:pStyle w:val="null3"/>
              <w:jc w:val="left"/>
            </w:pPr>
            <w:r>
              <w:rPr>
                <w:sz w:val="20"/>
                <w:color w:val="000000"/>
              </w:rPr>
              <w:t>2.</w:t>
            </w:r>
            <w:r>
              <w:rPr>
                <w:sz w:val="20"/>
                <w:color w:val="000000"/>
              </w:rPr>
              <w:t>5.3 检查单向阀应动作灵活，无漏水；</w:t>
            </w:r>
          </w:p>
          <w:p>
            <w:pPr>
              <w:pStyle w:val="null3"/>
              <w:jc w:val="left"/>
            </w:pPr>
            <w:r>
              <w:rPr>
                <w:sz w:val="20"/>
                <w:color w:val="000000"/>
              </w:rPr>
              <w:t>2.</w:t>
            </w:r>
            <w:r>
              <w:rPr>
                <w:sz w:val="20"/>
                <w:color w:val="000000"/>
              </w:rPr>
              <w:t>5.4 压力表指针灵活，指示准确，表盘清晰，位置便于观察，坚固良好，表阀及接头不渗水。</w:t>
            </w:r>
          </w:p>
          <w:p>
            <w:pPr>
              <w:pStyle w:val="null3"/>
              <w:jc w:val="left"/>
            </w:pPr>
            <w:r>
              <w:rPr>
                <w:sz w:val="20"/>
                <w:color w:val="000000"/>
              </w:rPr>
              <w:t>2.</w:t>
            </w:r>
            <w:r>
              <w:rPr>
                <w:sz w:val="20"/>
                <w:color w:val="000000"/>
              </w:rPr>
              <w:t>6 泵体的维护保养：</w:t>
            </w:r>
          </w:p>
          <w:p>
            <w:pPr>
              <w:pStyle w:val="null3"/>
              <w:jc w:val="left"/>
            </w:pPr>
            <w:r>
              <w:rPr>
                <w:sz w:val="20"/>
                <w:color w:val="000000"/>
              </w:rPr>
              <w:t>2.</w:t>
            </w:r>
            <w:r>
              <w:rPr>
                <w:sz w:val="20"/>
                <w:color w:val="000000"/>
              </w:rPr>
              <w:t>6.1 检查、补充、替换润滑油，如油质变色，有铁屑应全部替换；</w:t>
            </w:r>
          </w:p>
          <w:p>
            <w:pPr>
              <w:pStyle w:val="null3"/>
              <w:jc w:val="left"/>
            </w:pPr>
            <w:r>
              <w:rPr>
                <w:sz w:val="20"/>
                <w:color w:val="000000"/>
              </w:rPr>
              <w:t>2.</w:t>
            </w:r>
            <w:r>
              <w:rPr>
                <w:sz w:val="20"/>
                <w:color w:val="000000"/>
              </w:rPr>
              <w:t>6.2 泄漏检查：盘根良好，泵体无渗水、溢水、沙眼，泵轴渗水无溢流到地面；</w:t>
            </w:r>
          </w:p>
          <w:p>
            <w:pPr>
              <w:pStyle w:val="null3"/>
              <w:jc w:val="left"/>
            </w:pPr>
            <w:r>
              <w:rPr>
                <w:sz w:val="20"/>
                <w:color w:val="000000"/>
              </w:rPr>
              <w:t>2.</w:t>
            </w:r>
            <w:r>
              <w:rPr>
                <w:sz w:val="20"/>
                <w:color w:val="000000"/>
              </w:rPr>
              <w:t>6.3检查泵轴与电机轴应在同一中心线，机座紧固螺丝无锈（有防锈措施），垫片齐全；</w:t>
            </w:r>
          </w:p>
          <w:p>
            <w:pPr>
              <w:pStyle w:val="null3"/>
              <w:jc w:val="left"/>
            </w:pPr>
            <w:r>
              <w:rPr>
                <w:sz w:val="20"/>
                <w:color w:val="000000"/>
              </w:rPr>
              <w:t>2.</w:t>
            </w:r>
            <w:r>
              <w:rPr>
                <w:sz w:val="20"/>
                <w:color w:val="000000"/>
              </w:rPr>
              <w:t>6.4 检查泵体应外观整洁，油漆完好，标志清楚，铭牌字迹清晰。</w:t>
            </w:r>
          </w:p>
          <w:p>
            <w:pPr>
              <w:pStyle w:val="null3"/>
              <w:jc w:val="left"/>
            </w:pPr>
            <w:r>
              <w:rPr>
                <w:sz w:val="20"/>
                <w:color w:val="000000"/>
              </w:rPr>
              <w:t>2.</w:t>
            </w:r>
            <w:r>
              <w:rPr>
                <w:sz w:val="20"/>
                <w:color w:val="000000"/>
              </w:rPr>
              <w:t>6.5 检查泵体各部件应紧固牢靠，联轴器有保护罩；</w:t>
            </w:r>
          </w:p>
          <w:p>
            <w:pPr>
              <w:pStyle w:val="null3"/>
              <w:jc w:val="left"/>
            </w:pPr>
            <w:r>
              <w:rPr>
                <w:sz w:val="20"/>
                <w:color w:val="000000"/>
              </w:rPr>
              <w:t>2.</w:t>
            </w:r>
            <w:r>
              <w:rPr>
                <w:sz w:val="20"/>
                <w:color w:val="000000"/>
              </w:rPr>
              <w:t xml:space="preserve">6.6 泵体线耳联接端紧密牢靠，无变色迹象，无裸露部分，接地良好。  </w:t>
            </w:r>
          </w:p>
          <w:p>
            <w:pPr>
              <w:pStyle w:val="null3"/>
              <w:jc w:val="both"/>
            </w:pPr>
            <w:r>
              <w:rPr>
                <w:sz w:val="20"/>
                <w:color w:val="000000"/>
              </w:rPr>
              <w:t>2.</w:t>
            </w:r>
            <w:r>
              <w:rPr>
                <w:sz w:val="20"/>
                <w:color w:val="000000"/>
              </w:rPr>
              <w:t>7 电机的维护保养：</w:t>
            </w:r>
          </w:p>
          <w:p>
            <w:pPr>
              <w:pStyle w:val="null3"/>
              <w:jc w:val="both"/>
            </w:pPr>
            <w:r>
              <w:rPr>
                <w:sz w:val="20"/>
                <w:color w:val="000000"/>
              </w:rPr>
              <w:t>2.</w:t>
            </w:r>
            <w:r>
              <w:rPr>
                <w:sz w:val="20"/>
                <w:color w:val="000000"/>
              </w:rPr>
              <w:t>7.1 检查电机应外观整洁，铭牌清晰，各部件紧固牢靠，联轴器有保护罩；</w:t>
            </w:r>
          </w:p>
          <w:p>
            <w:pPr>
              <w:pStyle w:val="null3"/>
              <w:jc w:val="both"/>
            </w:pPr>
            <w:r>
              <w:rPr>
                <w:sz w:val="20"/>
                <w:color w:val="000000"/>
              </w:rPr>
              <w:t>2.</w:t>
            </w:r>
            <w:r>
              <w:rPr>
                <w:sz w:val="20"/>
                <w:color w:val="000000"/>
              </w:rPr>
              <w:t xml:space="preserve">7.2 电机线耳联接端紧密牢靠，无变色迹象，无裸露部分，接地良好。  </w:t>
            </w:r>
          </w:p>
          <w:p>
            <w:pPr>
              <w:pStyle w:val="null3"/>
              <w:ind w:left="420"/>
              <w:jc w:val="both"/>
            </w:pPr>
            <w:r>
              <w:rPr>
                <w:sz w:val="20"/>
                <w:b/>
                <w:color w:val="000000"/>
              </w:rPr>
              <w:t>(3)</w:t>
            </w:r>
            <w:r>
              <w:rPr>
                <w:sz w:val="20"/>
                <w:b/>
                <w:color w:val="000000"/>
              </w:rPr>
              <w:t>消火栓（消防炮）灭火系统维修保养</w:t>
            </w:r>
          </w:p>
          <w:p>
            <w:pPr>
              <w:pStyle w:val="null3"/>
              <w:jc w:val="left"/>
            </w:pPr>
            <w:r>
              <w:rPr>
                <w:sz w:val="20"/>
                <w:color w:val="000000"/>
              </w:rPr>
              <w:t>3.</w:t>
            </w:r>
            <w:r>
              <w:rPr>
                <w:sz w:val="20"/>
                <w:color w:val="000000"/>
              </w:rPr>
              <w:t>1 室内消火栓的维修保养</w:t>
            </w:r>
          </w:p>
          <w:p>
            <w:pPr>
              <w:pStyle w:val="null3"/>
              <w:jc w:val="left"/>
            </w:pPr>
            <w:r>
              <w:rPr>
                <w:sz w:val="20"/>
                <w:color w:val="000000"/>
              </w:rPr>
              <w:t>3.</w:t>
            </w:r>
            <w:r>
              <w:rPr>
                <w:sz w:val="20"/>
                <w:color w:val="000000"/>
              </w:rPr>
              <w:t>1.1栓外检查：检查栓门关闭是否良好，锁、玻璃有无损坏，栓门封条是否完好；</w:t>
            </w:r>
          </w:p>
          <w:p>
            <w:pPr>
              <w:pStyle w:val="null3"/>
              <w:jc w:val="left"/>
            </w:pPr>
            <w:r>
              <w:rPr>
                <w:sz w:val="20"/>
                <w:color w:val="000000"/>
              </w:rPr>
              <w:t>3.</w:t>
            </w:r>
            <w:r>
              <w:rPr>
                <w:sz w:val="20"/>
                <w:color w:val="000000"/>
              </w:rPr>
              <w:t>1.2随机抽取消火栓总数的10%，检查消火栓报警按钮，消防中心应有正确的报警显示，检查箱内元件是否良好、有无脱落，栓内水龙头有无渗漏；</w:t>
            </w:r>
          </w:p>
          <w:p>
            <w:pPr>
              <w:pStyle w:val="null3"/>
              <w:jc w:val="left"/>
            </w:pPr>
            <w:r>
              <w:rPr>
                <w:sz w:val="20"/>
                <w:color w:val="000000"/>
              </w:rPr>
              <w:t>3.</w:t>
            </w:r>
            <w:r>
              <w:rPr>
                <w:sz w:val="20"/>
                <w:color w:val="000000"/>
              </w:rPr>
              <w:t>1.3检查水带有无破损，如有应修补或替换；检查有无发黑发霉，如有，应取出刷净、晾干；</w:t>
            </w:r>
          </w:p>
          <w:p>
            <w:pPr>
              <w:pStyle w:val="null3"/>
              <w:jc w:val="left"/>
            </w:pPr>
            <w:r>
              <w:rPr>
                <w:sz w:val="20"/>
                <w:color w:val="000000"/>
              </w:rPr>
              <w:t>3.</w:t>
            </w:r>
            <w:r>
              <w:rPr>
                <w:sz w:val="20"/>
                <w:color w:val="000000"/>
              </w:rPr>
              <w:t>1.4定期将水带交换摺边或翻动一次；</w:t>
            </w:r>
          </w:p>
          <w:p>
            <w:pPr>
              <w:pStyle w:val="null3"/>
              <w:jc w:val="left"/>
            </w:pPr>
            <w:r>
              <w:rPr>
                <w:sz w:val="20"/>
                <w:color w:val="000000"/>
              </w:rPr>
              <w:t>3.</w:t>
            </w:r>
            <w:r>
              <w:rPr>
                <w:sz w:val="20"/>
                <w:color w:val="000000"/>
              </w:rPr>
              <w:t>1.5检查水枪、水带接头连接是否方便牢固、有无缺损；</w:t>
            </w:r>
          </w:p>
          <w:p>
            <w:pPr>
              <w:pStyle w:val="null3"/>
              <w:jc w:val="left"/>
            </w:pPr>
            <w:r>
              <w:rPr>
                <w:sz w:val="20"/>
                <w:color w:val="000000"/>
              </w:rPr>
              <w:t>3.</w:t>
            </w:r>
            <w:r>
              <w:rPr>
                <w:sz w:val="20"/>
                <w:color w:val="000000"/>
              </w:rPr>
              <w:t>1.6检查接口垫圈是否完好无缺，替换阀上老化的皮垫，将阀杆上油；</w:t>
            </w:r>
          </w:p>
          <w:p>
            <w:pPr>
              <w:pStyle w:val="null3"/>
              <w:jc w:val="left"/>
            </w:pPr>
            <w:r>
              <w:rPr>
                <w:sz w:val="20"/>
                <w:color w:val="000000"/>
              </w:rPr>
              <w:t>3.</w:t>
            </w:r>
            <w:r>
              <w:rPr>
                <w:sz w:val="20"/>
                <w:color w:val="000000"/>
              </w:rPr>
              <w:t>1.7定期检查修整全部支架，掉漆部位应重新补刷，同时油漆；</w:t>
            </w:r>
          </w:p>
          <w:p>
            <w:pPr>
              <w:pStyle w:val="null3"/>
              <w:jc w:val="left"/>
            </w:pPr>
            <w:r>
              <w:rPr>
                <w:sz w:val="20"/>
                <w:color w:val="000000"/>
              </w:rPr>
              <w:t>3.</w:t>
            </w:r>
            <w:r>
              <w:rPr>
                <w:sz w:val="20"/>
                <w:color w:val="000000"/>
              </w:rPr>
              <w:t>1.8定期将栓箱内清扫干净，部件存放整齐后，锁上栓门，更换检查标签卡。</w:t>
            </w:r>
          </w:p>
          <w:p>
            <w:pPr>
              <w:pStyle w:val="null3"/>
              <w:jc w:val="left"/>
            </w:pPr>
            <w:r>
              <w:rPr>
                <w:sz w:val="20"/>
                <w:color w:val="000000"/>
              </w:rPr>
              <w:t>3.</w:t>
            </w:r>
            <w:r>
              <w:rPr>
                <w:sz w:val="20"/>
                <w:color w:val="000000"/>
              </w:rPr>
              <w:t>1.9检查后在消防箱检查卡上签名，放置在消防箱内，并贴上公司统一印制的消防箱封条。</w:t>
            </w:r>
          </w:p>
          <w:p>
            <w:pPr>
              <w:pStyle w:val="null3"/>
              <w:jc w:val="left"/>
            </w:pPr>
            <w:r>
              <w:rPr>
                <w:sz w:val="20"/>
                <w:color w:val="000000"/>
              </w:rPr>
              <w:t>3.</w:t>
            </w:r>
            <w:r>
              <w:rPr>
                <w:sz w:val="20"/>
                <w:color w:val="000000"/>
              </w:rPr>
              <w:t>2室外消火栓的维修保养</w:t>
            </w:r>
          </w:p>
          <w:p>
            <w:pPr>
              <w:pStyle w:val="null3"/>
              <w:jc w:val="left"/>
            </w:pPr>
            <w:r>
              <w:rPr>
                <w:sz w:val="20"/>
                <w:color w:val="000000"/>
              </w:rPr>
              <w:t>3.</w:t>
            </w:r>
            <w:r>
              <w:rPr>
                <w:sz w:val="20"/>
                <w:color w:val="000000"/>
              </w:rPr>
              <w:t>2.1地下消火栓的维护保养</w:t>
            </w:r>
          </w:p>
          <w:p>
            <w:pPr>
              <w:pStyle w:val="null3"/>
              <w:jc w:val="left"/>
            </w:pPr>
            <w:r>
              <w:rPr>
                <w:sz w:val="20"/>
                <w:color w:val="000000"/>
              </w:rPr>
              <w:t>地下消火栓应每季度进行一次维修保养，其内容主要包括：</w:t>
            </w:r>
            <w:r>
              <w:rPr>
                <w:sz w:val="20"/>
                <w:color w:val="000000"/>
              </w:rPr>
              <w:t xml:space="preserve">   </w:t>
            </w:r>
          </w:p>
          <w:p>
            <w:pPr>
              <w:pStyle w:val="null3"/>
              <w:jc w:val="left"/>
            </w:pPr>
            <w:r>
              <w:rPr>
                <w:sz w:val="20"/>
                <w:color w:val="000000"/>
              </w:rPr>
              <w:t>3.</w:t>
            </w:r>
            <w:r>
              <w:rPr>
                <w:sz w:val="20"/>
                <w:color w:val="000000"/>
              </w:rPr>
              <w:t xml:space="preserve">2.1.1 用专用扳手转动消火栓启闭杆，观察其灵活性。必要时加注润滑油。   </w:t>
            </w:r>
          </w:p>
          <w:p>
            <w:pPr>
              <w:pStyle w:val="null3"/>
              <w:jc w:val="left"/>
            </w:pPr>
            <w:r>
              <w:rPr>
                <w:sz w:val="20"/>
                <w:color w:val="000000"/>
              </w:rPr>
              <w:t>3.</w:t>
            </w:r>
            <w:r>
              <w:rPr>
                <w:sz w:val="20"/>
                <w:color w:val="000000"/>
              </w:rPr>
              <w:t xml:space="preserve">2.1.2 检查橡胶垫圈等密封件有无损坏、老化或丢失等情况。   </w:t>
            </w:r>
          </w:p>
          <w:p>
            <w:pPr>
              <w:pStyle w:val="null3"/>
              <w:jc w:val="left"/>
            </w:pPr>
            <w:r>
              <w:rPr>
                <w:sz w:val="20"/>
                <w:color w:val="000000"/>
              </w:rPr>
              <w:t>3.</w:t>
            </w:r>
            <w:r>
              <w:rPr>
                <w:sz w:val="20"/>
                <w:color w:val="000000"/>
              </w:rPr>
              <w:t xml:space="preserve">2.1.3 检查栓体外表油漆有无脱落，有无锈蚀，如有应及时修补。   </w:t>
            </w:r>
          </w:p>
          <w:p>
            <w:pPr>
              <w:pStyle w:val="null3"/>
              <w:jc w:val="left"/>
            </w:pPr>
            <w:r>
              <w:rPr>
                <w:sz w:val="20"/>
                <w:color w:val="000000"/>
              </w:rPr>
              <w:t>3.</w:t>
            </w:r>
            <w:r>
              <w:rPr>
                <w:sz w:val="20"/>
                <w:color w:val="000000"/>
              </w:rPr>
              <w:t xml:space="preserve">2.1.4 入冬前检查消火栓的防冻设施是否完好。   </w:t>
            </w:r>
          </w:p>
          <w:p>
            <w:pPr>
              <w:pStyle w:val="null3"/>
              <w:jc w:val="left"/>
            </w:pPr>
            <w:r>
              <w:rPr>
                <w:sz w:val="20"/>
                <w:color w:val="000000"/>
              </w:rPr>
              <w:t>3.</w:t>
            </w:r>
            <w:r>
              <w:rPr>
                <w:sz w:val="20"/>
                <w:color w:val="000000"/>
              </w:rPr>
              <w:t xml:space="preserve">2.1.5 重点部位消火栓，应逐一进行一次出水试验，出水应满足压力要求，检查中可使用压力表测试管网压力，或连接水带作射水试验，检查管网压力是否正常。   </w:t>
            </w:r>
          </w:p>
          <w:p>
            <w:pPr>
              <w:pStyle w:val="null3"/>
              <w:jc w:val="left"/>
            </w:pPr>
            <w:r>
              <w:rPr>
                <w:sz w:val="20"/>
                <w:color w:val="000000"/>
              </w:rPr>
              <w:t>3.</w:t>
            </w:r>
            <w:r>
              <w:rPr>
                <w:sz w:val="20"/>
                <w:color w:val="000000"/>
              </w:rPr>
              <w:t xml:space="preserve">2.1.6消除消火栓井周围及井内可能积存杂物。   </w:t>
            </w:r>
          </w:p>
          <w:p>
            <w:pPr>
              <w:pStyle w:val="null3"/>
              <w:jc w:val="left"/>
            </w:pPr>
            <w:r>
              <w:rPr>
                <w:sz w:val="20"/>
                <w:color w:val="000000"/>
              </w:rPr>
              <w:t>3.</w:t>
            </w:r>
            <w:r>
              <w:rPr>
                <w:sz w:val="20"/>
                <w:color w:val="000000"/>
              </w:rPr>
              <w:t xml:space="preserve">2.1.7 地下消火栓应有明显标志，要保持室外消火栓配套器材和标志的完整有效。   </w:t>
            </w:r>
          </w:p>
          <w:p>
            <w:pPr>
              <w:pStyle w:val="null3"/>
              <w:jc w:val="left"/>
            </w:pPr>
            <w:r>
              <w:rPr>
                <w:sz w:val="20"/>
                <w:color w:val="000000"/>
              </w:rPr>
              <w:t>3.</w:t>
            </w:r>
            <w:r>
              <w:rPr>
                <w:sz w:val="20"/>
                <w:color w:val="000000"/>
              </w:rPr>
              <w:t xml:space="preserve">2.2地上消火栓的维护保养   </w:t>
            </w:r>
          </w:p>
          <w:p>
            <w:pPr>
              <w:pStyle w:val="null3"/>
              <w:jc w:val="left"/>
            </w:pPr>
            <w:r>
              <w:rPr>
                <w:sz w:val="20"/>
                <w:color w:val="000000"/>
              </w:rPr>
              <w:t>3.</w:t>
            </w:r>
            <w:r>
              <w:rPr>
                <w:sz w:val="20"/>
                <w:color w:val="000000"/>
              </w:rPr>
              <w:t xml:space="preserve">2.2.1 用专用扳手转动消火栓启动杆，检查其灵活性，必要时加注润滑油。   </w:t>
            </w:r>
          </w:p>
          <w:p>
            <w:pPr>
              <w:pStyle w:val="null3"/>
              <w:jc w:val="left"/>
            </w:pPr>
            <w:r>
              <w:rPr>
                <w:sz w:val="20"/>
                <w:color w:val="000000"/>
              </w:rPr>
              <w:t>3.</w:t>
            </w:r>
            <w:r>
              <w:rPr>
                <w:sz w:val="20"/>
                <w:color w:val="000000"/>
              </w:rPr>
              <w:t xml:space="preserve">2.2.2 检查出水口闷盖是否密封，有无缺损。   </w:t>
            </w:r>
          </w:p>
          <w:p>
            <w:pPr>
              <w:pStyle w:val="null3"/>
              <w:jc w:val="left"/>
            </w:pPr>
            <w:r>
              <w:rPr>
                <w:sz w:val="20"/>
                <w:color w:val="000000"/>
              </w:rPr>
              <w:t>3.</w:t>
            </w:r>
            <w:r>
              <w:rPr>
                <w:sz w:val="20"/>
                <w:color w:val="000000"/>
              </w:rPr>
              <w:t xml:space="preserve">2.2.3 检查栓体外表油漆有无剥落，有无锈蚀，如有应及时修补。   </w:t>
            </w:r>
          </w:p>
          <w:p>
            <w:pPr>
              <w:pStyle w:val="null3"/>
              <w:jc w:val="left"/>
            </w:pPr>
            <w:r>
              <w:rPr>
                <w:sz w:val="20"/>
                <w:color w:val="000000"/>
              </w:rPr>
              <w:t>3.</w:t>
            </w:r>
            <w:r>
              <w:rPr>
                <w:sz w:val="20"/>
                <w:color w:val="000000"/>
              </w:rPr>
              <w:t xml:space="preserve">2.2.4 每年开春后及入冬前对地上消火栓逐一进行出水试验。出水应满足压力要求，检查中可使用压力表测试管网压力，或者连接水带作射水试验，检查管网压力是否正常。   </w:t>
            </w:r>
          </w:p>
          <w:p>
            <w:pPr>
              <w:pStyle w:val="null3"/>
              <w:jc w:val="left"/>
            </w:pPr>
            <w:r>
              <w:rPr>
                <w:sz w:val="20"/>
                <w:color w:val="000000"/>
              </w:rPr>
              <w:t>3.</w:t>
            </w:r>
            <w:r>
              <w:rPr>
                <w:sz w:val="20"/>
                <w:color w:val="000000"/>
              </w:rPr>
              <w:t xml:space="preserve">2.2.5 定期检查消火栓前端阀门井。   </w:t>
            </w:r>
          </w:p>
          <w:p>
            <w:pPr>
              <w:pStyle w:val="null3"/>
              <w:jc w:val="left"/>
            </w:pPr>
            <w:r>
              <w:rPr>
                <w:sz w:val="20"/>
                <w:color w:val="000000"/>
              </w:rPr>
              <w:t>3.</w:t>
            </w:r>
            <w:r>
              <w:rPr>
                <w:sz w:val="20"/>
                <w:color w:val="000000"/>
              </w:rPr>
              <w:t>2.2.6 保持配套器材的完备有效，无遮挡。</w:t>
            </w:r>
          </w:p>
          <w:p>
            <w:pPr>
              <w:pStyle w:val="null3"/>
              <w:jc w:val="left"/>
            </w:pPr>
            <w:r>
              <w:rPr>
                <w:sz w:val="20"/>
                <w:color w:val="000000"/>
              </w:rPr>
              <w:t>3.</w:t>
            </w:r>
            <w:r>
              <w:rPr>
                <w:sz w:val="20"/>
                <w:color w:val="000000"/>
              </w:rPr>
              <w:t>2.2.7 室外消火栓系统的维护保养除上述内容外，还应包括与有关单位联合进行的消防水泵、消防水池的一般性检查，如消防水泵各种闸阀是否处于正常状态，消防水池水位是否符合要求。</w:t>
            </w:r>
          </w:p>
          <w:p>
            <w:pPr>
              <w:pStyle w:val="null3"/>
              <w:jc w:val="left"/>
            </w:pPr>
            <w:r>
              <w:rPr>
                <w:sz w:val="20"/>
                <w:color w:val="000000"/>
              </w:rPr>
              <w:t>3.</w:t>
            </w:r>
            <w:r>
              <w:rPr>
                <w:sz w:val="20"/>
                <w:color w:val="000000"/>
              </w:rPr>
              <w:t>3供水管路的维护保养</w:t>
            </w:r>
          </w:p>
          <w:p>
            <w:pPr>
              <w:pStyle w:val="null3"/>
              <w:ind w:firstLine="400"/>
              <w:jc w:val="left"/>
            </w:pPr>
            <w:r>
              <w:rPr>
                <w:sz w:val="20"/>
                <w:color w:val="000000"/>
              </w:rPr>
              <w:t>室外阀门井中，进水管上的控制阀门应每个季度检查一次，核实其处于全开启状态。系统上所有的控制阀门均应采用铅封或锁链固定在开启或规定的状态。每月应对铅封、锁链进行一次检查，当有破坏或损坏时应及时修理更换。</w:t>
            </w:r>
          </w:p>
          <w:p>
            <w:pPr>
              <w:pStyle w:val="null3"/>
              <w:jc w:val="left"/>
            </w:pPr>
            <w:r>
              <w:rPr>
                <w:sz w:val="20"/>
                <w:color w:val="000000"/>
              </w:rPr>
              <w:t>3.</w:t>
            </w:r>
            <w:r>
              <w:rPr>
                <w:sz w:val="20"/>
                <w:color w:val="000000"/>
              </w:rPr>
              <w:t>3.1对管路进行外观检查，若有腐蚀、机械损伤等及时修复；</w:t>
            </w:r>
          </w:p>
          <w:p>
            <w:pPr>
              <w:pStyle w:val="null3"/>
              <w:jc w:val="left"/>
            </w:pPr>
            <w:r>
              <w:rPr>
                <w:sz w:val="20"/>
                <w:color w:val="000000"/>
              </w:rPr>
              <w:t>3.</w:t>
            </w:r>
            <w:r>
              <w:rPr>
                <w:sz w:val="20"/>
                <w:color w:val="000000"/>
              </w:rPr>
              <w:t>3.2检查阀门是否漏水及时修复；</w:t>
            </w:r>
          </w:p>
          <w:p>
            <w:pPr>
              <w:pStyle w:val="null3"/>
              <w:jc w:val="left"/>
            </w:pPr>
            <w:r>
              <w:rPr>
                <w:sz w:val="20"/>
                <w:color w:val="000000"/>
              </w:rPr>
              <w:t>3.</w:t>
            </w:r>
            <w:r>
              <w:rPr>
                <w:sz w:val="20"/>
                <w:color w:val="000000"/>
              </w:rPr>
              <w:t>3.3室内消火栓设备管路上的阀门为常开阀，平时不得关闭，应检查其开启状态；</w:t>
            </w:r>
          </w:p>
          <w:p>
            <w:pPr>
              <w:pStyle w:val="null3"/>
              <w:jc w:val="left"/>
            </w:pPr>
            <w:r>
              <w:rPr>
                <w:sz w:val="20"/>
                <w:color w:val="000000"/>
              </w:rPr>
              <w:t>3.</w:t>
            </w:r>
            <w:r>
              <w:rPr>
                <w:sz w:val="20"/>
                <w:color w:val="000000"/>
              </w:rPr>
              <w:t>3.4检查管路的固定是否牢固，若有松动及时加固。</w:t>
            </w:r>
          </w:p>
          <w:p>
            <w:pPr>
              <w:pStyle w:val="null3"/>
              <w:ind w:left="420"/>
              <w:jc w:val="both"/>
            </w:pPr>
            <w:r>
              <w:rPr>
                <w:sz w:val="20"/>
                <w:b/>
                <w:color w:val="000000"/>
              </w:rPr>
              <w:t>(4)</w:t>
            </w:r>
            <w:r>
              <w:rPr>
                <w:sz w:val="20"/>
                <w:b/>
                <w:color w:val="000000"/>
              </w:rPr>
              <w:t>自动喷水灭火系统维修保养</w:t>
            </w:r>
          </w:p>
          <w:p>
            <w:pPr>
              <w:pStyle w:val="null3"/>
              <w:jc w:val="left"/>
            </w:pPr>
            <w:r>
              <w:rPr>
                <w:sz w:val="20"/>
                <w:color w:val="000000"/>
              </w:rPr>
              <w:t>4.</w:t>
            </w:r>
            <w:r>
              <w:rPr>
                <w:sz w:val="20"/>
                <w:color w:val="000000"/>
              </w:rPr>
              <w:t>1月检查项目</w:t>
            </w:r>
          </w:p>
          <w:p>
            <w:pPr>
              <w:pStyle w:val="null3"/>
              <w:jc w:val="left"/>
            </w:pPr>
            <w:r>
              <w:rPr>
                <w:sz w:val="20"/>
                <w:color w:val="000000"/>
              </w:rPr>
              <w:t>4.</w:t>
            </w:r>
            <w:r>
              <w:rPr>
                <w:sz w:val="20"/>
                <w:color w:val="000000"/>
              </w:rPr>
              <w:t>1.1 电动、内燃机驱动的消防水泵（增压泵）启动运行测试。</w:t>
            </w:r>
          </w:p>
          <w:p>
            <w:pPr>
              <w:pStyle w:val="null3"/>
              <w:jc w:val="left"/>
            </w:pPr>
            <w:r>
              <w:rPr>
                <w:sz w:val="20"/>
                <w:color w:val="000000"/>
              </w:rPr>
              <w:t>4.</w:t>
            </w:r>
            <w:r>
              <w:rPr>
                <w:sz w:val="20"/>
                <w:color w:val="000000"/>
              </w:rPr>
              <w:t>1.2 喷头完好状况、备用量及异物清除等检查。</w:t>
            </w:r>
          </w:p>
          <w:p>
            <w:pPr>
              <w:pStyle w:val="null3"/>
              <w:jc w:val="left"/>
            </w:pPr>
            <w:r>
              <w:rPr>
                <w:sz w:val="20"/>
                <w:color w:val="000000"/>
              </w:rPr>
              <w:t>4.</w:t>
            </w:r>
            <w:r>
              <w:rPr>
                <w:sz w:val="20"/>
                <w:color w:val="000000"/>
              </w:rPr>
              <w:t>1.3 系统所有阀门状态及其铅封、锁链完好状况检查。</w:t>
            </w:r>
          </w:p>
          <w:p>
            <w:pPr>
              <w:pStyle w:val="null3"/>
              <w:jc w:val="left"/>
            </w:pPr>
            <w:r>
              <w:rPr>
                <w:sz w:val="20"/>
                <w:color w:val="000000"/>
              </w:rPr>
              <w:t>4.</w:t>
            </w:r>
            <w:r>
              <w:rPr>
                <w:sz w:val="20"/>
                <w:color w:val="000000"/>
              </w:rPr>
              <w:t>1.4 消防气压给水设备的气压、水位测试；消防水池、消防水箱的水位以及消防用水不被挪用的技术措施检查。</w:t>
            </w:r>
          </w:p>
          <w:p>
            <w:pPr>
              <w:pStyle w:val="null3"/>
              <w:jc w:val="left"/>
            </w:pPr>
            <w:r>
              <w:rPr>
                <w:sz w:val="20"/>
                <w:color w:val="000000"/>
              </w:rPr>
              <w:t>4.</w:t>
            </w:r>
            <w:r>
              <w:rPr>
                <w:sz w:val="20"/>
                <w:color w:val="000000"/>
              </w:rPr>
              <w:t>1.5 电磁阀启动测试。</w:t>
            </w:r>
          </w:p>
          <w:p>
            <w:pPr>
              <w:pStyle w:val="null3"/>
              <w:jc w:val="left"/>
            </w:pPr>
            <w:r>
              <w:rPr>
                <w:sz w:val="20"/>
                <w:color w:val="000000"/>
              </w:rPr>
              <w:t>4.</w:t>
            </w:r>
            <w:r>
              <w:rPr>
                <w:sz w:val="20"/>
                <w:color w:val="000000"/>
              </w:rPr>
              <w:t>1.6 水流指示器动作、信息反馈试验。</w:t>
            </w:r>
          </w:p>
          <w:p>
            <w:pPr>
              <w:pStyle w:val="null3"/>
              <w:jc w:val="left"/>
            </w:pPr>
            <w:r>
              <w:rPr>
                <w:sz w:val="20"/>
                <w:color w:val="000000"/>
              </w:rPr>
              <w:t>4.</w:t>
            </w:r>
            <w:r>
              <w:rPr>
                <w:sz w:val="20"/>
                <w:color w:val="000000"/>
              </w:rPr>
              <w:t>1.7 水泵接合器完好性检查。</w:t>
            </w:r>
          </w:p>
          <w:p>
            <w:pPr>
              <w:pStyle w:val="null3"/>
              <w:jc w:val="left"/>
            </w:pPr>
            <w:r>
              <w:rPr>
                <w:sz w:val="20"/>
                <w:color w:val="000000"/>
              </w:rPr>
              <w:t>4.</w:t>
            </w:r>
            <w:r>
              <w:rPr>
                <w:sz w:val="20"/>
                <w:color w:val="000000"/>
              </w:rPr>
              <w:t>2检查与维护要求</w:t>
            </w:r>
          </w:p>
          <w:p>
            <w:pPr>
              <w:pStyle w:val="null3"/>
              <w:jc w:val="left"/>
            </w:pPr>
            <w:r>
              <w:rPr>
                <w:sz w:val="20"/>
                <w:color w:val="000000"/>
              </w:rPr>
              <w:t>4.</w:t>
            </w:r>
            <w:r>
              <w:rPr>
                <w:sz w:val="20"/>
                <w:color w:val="000000"/>
              </w:rPr>
              <w:t>2.1 采用手动启动或者模拟启动试验进行检查，检查消防水泵、电磁阀使用性能以及系统控制设备的控制模式、控制模块状态等。属于控制方式不符合规定要求的，调整控制方式；属于设备、部件损坏、失常的，及时更换；属于供电、燃料供给不正常的，对电源、热源及其管路进行报修；泵体、管道存在局部锈蚀的，进行除锈处理；水泵、电动机的旋转轴承等部位，及时清理污渍、除锈、更换润滑油。</w:t>
            </w:r>
          </w:p>
          <w:p>
            <w:pPr>
              <w:pStyle w:val="null3"/>
              <w:jc w:val="left"/>
            </w:pPr>
            <w:r>
              <w:rPr>
                <w:sz w:val="20"/>
                <w:color w:val="000000"/>
              </w:rPr>
              <w:t>4.</w:t>
            </w:r>
            <w:r>
              <w:rPr>
                <w:sz w:val="20"/>
                <w:color w:val="000000"/>
              </w:rPr>
              <w:t>2.2 喷头外观及备用数量检查，发现有影响正常使用的情况（如溅水盘损坏、溅水盘上存在影响使用的异物等）的，及时更换喷头，清除喷头上的异物；更换或者安装喷头使用专用扳手。对于备用喷头数不足的，及时补充。</w:t>
            </w:r>
          </w:p>
          <w:p>
            <w:pPr>
              <w:pStyle w:val="null3"/>
              <w:jc w:val="left"/>
            </w:pPr>
            <w:r>
              <w:rPr>
                <w:sz w:val="20"/>
                <w:color w:val="000000"/>
              </w:rPr>
              <w:t>4.</w:t>
            </w:r>
            <w:r>
              <w:rPr>
                <w:sz w:val="20"/>
                <w:color w:val="000000"/>
              </w:rPr>
              <w:t>2.3 系统各个控制阀门铅封损坏，或者锁链未固定在规定状态的，及时更换铅封，调整锁链至规定的固定状态；阀门有漏水、锈蚀等情形的，更换阀门密封垫，修理或者更换阀门，对锈蚀部位进行除锈处理。</w:t>
            </w:r>
          </w:p>
          <w:p>
            <w:pPr>
              <w:pStyle w:val="null3"/>
              <w:jc w:val="left"/>
            </w:pPr>
            <w:r>
              <w:rPr>
                <w:sz w:val="20"/>
                <w:color w:val="000000"/>
              </w:rPr>
              <w:t>4.</w:t>
            </w:r>
            <w:r>
              <w:rPr>
                <w:sz w:val="20"/>
                <w:color w:val="000000"/>
              </w:rPr>
              <w:t>2.4 检查消防水池、消防水箱以及消防气压给水设备，水位不足、气体压力欠压的，查明原因，及时补足消防用水和消防气压给水设备水量、气压：</w:t>
            </w:r>
          </w:p>
          <w:p>
            <w:pPr>
              <w:pStyle w:val="null3"/>
              <w:jc w:val="left"/>
            </w:pPr>
            <w:r>
              <w:rPr>
                <w:sz w:val="20"/>
                <w:color w:val="000000"/>
              </w:rPr>
              <w:t>4.</w:t>
            </w:r>
            <w:r>
              <w:rPr>
                <w:sz w:val="20"/>
                <w:color w:val="000000"/>
              </w:rPr>
              <w:t>2.4.1水位监控装置不能正常工作时，及时修理或者更换；钢板消防水箱和消防气压给水设备的玻璃水位计，其两端的角阀在不进行水位观察时恢复至关闭状态。</w:t>
            </w:r>
          </w:p>
          <w:p>
            <w:pPr>
              <w:pStyle w:val="null3"/>
              <w:jc w:val="left"/>
            </w:pPr>
            <w:r>
              <w:rPr>
                <w:sz w:val="20"/>
                <w:color w:val="000000"/>
              </w:rPr>
              <w:t>4.</w:t>
            </w:r>
            <w:r>
              <w:rPr>
                <w:sz w:val="20"/>
                <w:color w:val="000000"/>
              </w:rPr>
              <w:t>2.4.2检查压力表的完好性和控制阀开启情况；确定压力表正常时，对消防气压给水设备补压，并检查有无气体泄漏点。</w:t>
            </w:r>
          </w:p>
          <w:p>
            <w:pPr>
              <w:pStyle w:val="null3"/>
              <w:jc w:val="left"/>
            </w:pPr>
            <w:r>
              <w:rPr>
                <w:sz w:val="20"/>
                <w:color w:val="000000"/>
              </w:rPr>
              <w:t>4.</w:t>
            </w:r>
            <w:r>
              <w:rPr>
                <w:sz w:val="20"/>
                <w:color w:val="000000"/>
              </w:rPr>
              <w:t>2.5检查水流指示器动作、报警功能。</w:t>
            </w:r>
          </w:p>
          <w:p>
            <w:pPr>
              <w:pStyle w:val="null3"/>
              <w:jc w:val="left"/>
            </w:pPr>
            <w:r>
              <w:rPr>
                <w:sz w:val="20"/>
                <w:color w:val="000000"/>
              </w:rPr>
              <w:t>4.</w:t>
            </w:r>
            <w:r>
              <w:rPr>
                <w:sz w:val="20"/>
                <w:color w:val="000000"/>
              </w:rPr>
              <w:t>2.6 检查消防水泵接合器的接口及其附件，闷盖、接口等部件有无缺失。检查相应部件的密封垫完好性，查找管道、管件有无渗漏并进行防锈、除锈处理。</w:t>
            </w:r>
          </w:p>
          <w:p>
            <w:pPr>
              <w:pStyle w:val="null3"/>
              <w:jc w:val="left"/>
            </w:pPr>
            <w:r>
              <w:rPr>
                <w:sz w:val="20"/>
                <w:color w:val="000000"/>
              </w:rPr>
              <w:t>4.</w:t>
            </w:r>
            <w:r>
              <w:rPr>
                <w:sz w:val="20"/>
                <w:color w:val="000000"/>
              </w:rPr>
              <w:t>3季度检查项目</w:t>
            </w:r>
          </w:p>
          <w:p>
            <w:pPr>
              <w:pStyle w:val="null3"/>
              <w:jc w:val="left"/>
            </w:pPr>
            <w:r>
              <w:rPr>
                <w:sz w:val="20"/>
                <w:color w:val="000000"/>
              </w:rPr>
              <w:t>下列项目至少每季度进行一次维护保养：</w:t>
            </w:r>
          </w:p>
          <w:p>
            <w:pPr>
              <w:pStyle w:val="null3"/>
              <w:jc w:val="left"/>
            </w:pPr>
            <w:r>
              <w:rPr>
                <w:sz w:val="20"/>
                <w:color w:val="000000"/>
              </w:rPr>
              <w:t>4.</w:t>
            </w:r>
            <w:r>
              <w:rPr>
                <w:sz w:val="20"/>
                <w:color w:val="000000"/>
              </w:rPr>
              <w:t>3.1 检查报警阀组的试水阀放水及其启动性能。</w:t>
            </w:r>
          </w:p>
          <w:p>
            <w:pPr>
              <w:pStyle w:val="null3"/>
              <w:jc w:val="left"/>
            </w:pPr>
            <w:r>
              <w:rPr>
                <w:sz w:val="20"/>
                <w:color w:val="000000"/>
              </w:rPr>
              <w:t>4.</w:t>
            </w:r>
            <w:r>
              <w:rPr>
                <w:sz w:val="20"/>
                <w:color w:val="000000"/>
              </w:rPr>
              <w:t>3.2检查室外阀门井中的控制阀门开启状况及其使用性能。</w:t>
            </w:r>
          </w:p>
          <w:p>
            <w:pPr>
              <w:pStyle w:val="null3"/>
              <w:jc w:val="left"/>
            </w:pPr>
            <w:r>
              <w:rPr>
                <w:sz w:val="20"/>
                <w:color w:val="000000"/>
              </w:rPr>
              <w:t>4.</w:t>
            </w:r>
            <w:r>
              <w:rPr>
                <w:sz w:val="20"/>
                <w:color w:val="000000"/>
              </w:rPr>
              <w:t>4维护保养要求</w:t>
            </w:r>
          </w:p>
          <w:p>
            <w:pPr>
              <w:pStyle w:val="null3"/>
              <w:jc w:val="left"/>
            </w:pPr>
            <w:r>
              <w:rPr>
                <w:sz w:val="20"/>
                <w:color w:val="000000"/>
              </w:rPr>
              <w:t>4.</w:t>
            </w:r>
            <w:r>
              <w:rPr>
                <w:sz w:val="20"/>
                <w:color w:val="000000"/>
              </w:rPr>
              <w:t>4.1 分别利用系统末端试水装置、楼层试水阀和报警阀组旁的放水试验阀等测试装置进行放水试验，检查系统启动、报警功能以及出水情况：</w:t>
            </w:r>
          </w:p>
          <w:p>
            <w:pPr>
              <w:pStyle w:val="null3"/>
              <w:jc w:val="left"/>
            </w:pPr>
            <w:r>
              <w:rPr>
                <w:sz w:val="20"/>
                <w:color w:val="000000"/>
              </w:rPr>
              <w:t>4.</w:t>
            </w:r>
            <w:r>
              <w:rPr>
                <w:sz w:val="20"/>
                <w:color w:val="000000"/>
              </w:rPr>
              <w:t>4.1.1 检查消防控制设备、消防水泵控制设备、测试装置的完好性和控制方式，确认设备（装置）完好，控制方式为“自动”状态后，分别进行功能性试验。</w:t>
            </w:r>
          </w:p>
          <w:p>
            <w:pPr>
              <w:pStyle w:val="null3"/>
              <w:jc w:val="left"/>
            </w:pPr>
            <w:r>
              <w:rPr>
                <w:sz w:val="20"/>
                <w:color w:val="000000"/>
              </w:rPr>
              <w:t>4.</w:t>
            </w:r>
            <w:r>
              <w:rPr>
                <w:sz w:val="20"/>
                <w:color w:val="000000"/>
              </w:rPr>
              <w:t>4.2 检查室外阀门井情况，及时排除积水，清除垃圾、杂物；控制阀门应完全开启到位；阀门按要求查漏、修复、更换、除锈。</w:t>
            </w:r>
          </w:p>
          <w:p>
            <w:pPr>
              <w:pStyle w:val="null3"/>
              <w:jc w:val="left"/>
            </w:pPr>
            <w:r>
              <w:rPr>
                <w:sz w:val="20"/>
                <w:color w:val="000000"/>
              </w:rPr>
              <w:t>4.</w:t>
            </w:r>
            <w:r>
              <w:rPr>
                <w:sz w:val="20"/>
                <w:color w:val="000000"/>
              </w:rPr>
              <w:t>5年度检查项目</w:t>
            </w:r>
          </w:p>
          <w:p>
            <w:pPr>
              <w:pStyle w:val="null3"/>
              <w:jc w:val="left"/>
            </w:pPr>
            <w:r>
              <w:rPr>
                <w:sz w:val="20"/>
                <w:color w:val="000000"/>
              </w:rPr>
              <w:t>下列项目至少每年进行一次维护保养：</w:t>
            </w:r>
          </w:p>
          <w:p>
            <w:pPr>
              <w:pStyle w:val="null3"/>
              <w:jc w:val="left"/>
            </w:pPr>
            <w:r>
              <w:rPr>
                <w:sz w:val="20"/>
                <w:color w:val="000000"/>
              </w:rPr>
              <w:t>4.</w:t>
            </w:r>
            <w:r>
              <w:rPr>
                <w:sz w:val="20"/>
                <w:color w:val="000000"/>
              </w:rPr>
              <w:t>5.1 检查水源供水能力。</w:t>
            </w:r>
          </w:p>
          <w:p>
            <w:pPr>
              <w:pStyle w:val="null3"/>
              <w:jc w:val="left"/>
            </w:pPr>
            <w:r>
              <w:rPr>
                <w:sz w:val="20"/>
                <w:color w:val="000000"/>
              </w:rPr>
              <w:t>4.</w:t>
            </w:r>
            <w:r>
              <w:rPr>
                <w:sz w:val="20"/>
                <w:color w:val="000000"/>
              </w:rPr>
              <w:t>5.2 水泵接合器通水加压测试。</w:t>
            </w:r>
          </w:p>
          <w:p>
            <w:pPr>
              <w:pStyle w:val="null3"/>
              <w:jc w:val="left"/>
            </w:pPr>
            <w:r>
              <w:rPr>
                <w:sz w:val="20"/>
                <w:color w:val="000000"/>
              </w:rPr>
              <w:t>4.</w:t>
            </w:r>
            <w:r>
              <w:rPr>
                <w:sz w:val="20"/>
                <w:color w:val="000000"/>
              </w:rPr>
              <w:t>5.3 检查储水设备结构材料。</w:t>
            </w:r>
          </w:p>
          <w:p>
            <w:pPr>
              <w:pStyle w:val="null3"/>
              <w:jc w:val="left"/>
            </w:pPr>
            <w:r>
              <w:rPr>
                <w:sz w:val="20"/>
                <w:color w:val="000000"/>
              </w:rPr>
              <w:t>4.</w:t>
            </w:r>
            <w:r>
              <w:rPr>
                <w:sz w:val="20"/>
                <w:color w:val="000000"/>
              </w:rPr>
              <w:t>5.4 过滤器排渣、完好状态检查。</w:t>
            </w:r>
          </w:p>
          <w:p>
            <w:pPr>
              <w:pStyle w:val="null3"/>
              <w:jc w:val="left"/>
            </w:pPr>
            <w:r>
              <w:rPr>
                <w:sz w:val="20"/>
                <w:color w:val="000000"/>
              </w:rPr>
              <w:t>4.</w:t>
            </w:r>
            <w:r>
              <w:rPr>
                <w:sz w:val="20"/>
                <w:color w:val="000000"/>
              </w:rPr>
              <w:t>5.5 系统联动测试。</w:t>
            </w:r>
          </w:p>
          <w:p>
            <w:pPr>
              <w:pStyle w:val="null3"/>
              <w:jc w:val="left"/>
            </w:pPr>
            <w:r>
              <w:rPr>
                <w:sz w:val="20"/>
                <w:color w:val="000000"/>
              </w:rPr>
              <w:t>4.</w:t>
            </w:r>
            <w:r>
              <w:rPr>
                <w:sz w:val="20"/>
                <w:color w:val="000000"/>
              </w:rPr>
              <w:t>6维护保养要求</w:t>
            </w:r>
          </w:p>
          <w:p>
            <w:pPr>
              <w:pStyle w:val="null3"/>
              <w:jc w:val="left"/>
            </w:pPr>
            <w:r>
              <w:rPr>
                <w:sz w:val="20"/>
                <w:color w:val="000000"/>
              </w:rPr>
              <w:t>4.</w:t>
            </w:r>
            <w:r>
              <w:rPr>
                <w:sz w:val="20"/>
                <w:color w:val="000000"/>
              </w:rPr>
              <w:t>6.1检查水源供水能力和水泵接合器通水加压试验，具体试验按照本书第三篇第二章第三节的检查步骤和要求组织实施。</w:t>
            </w:r>
          </w:p>
          <w:p>
            <w:pPr>
              <w:pStyle w:val="null3"/>
              <w:jc w:val="left"/>
            </w:pPr>
            <w:r>
              <w:rPr>
                <w:sz w:val="20"/>
                <w:color w:val="000000"/>
              </w:rPr>
              <w:t>4.</w:t>
            </w:r>
            <w:r>
              <w:rPr>
                <w:sz w:val="20"/>
                <w:color w:val="000000"/>
              </w:rPr>
              <w:t>6.2 检查消防储水设备结构、材料。对于缺损、锈蚀等情况及时进行修补缺损和重新油漆。</w:t>
            </w:r>
          </w:p>
          <w:p>
            <w:pPr>
              <w:pStyle w:val="null3"/>
              <w:jc w:val="left"/>
            </w:pPr>
            <w:r>
              <w:rPr>
                <w:sz w:val="20"/>
                <w:color w:val="000000"/>
              </w:rPr>
              <w:t>4.</w:t>
            </w:r>
            <w:r>
              <w:rPr>
                <w:sz w:val="20"/>
                <w:color w:val="000000"/>
              </w:rPr>
              <w:t>6.3 检查系统过滤器的使用性能，对滤网进行拆洗，并重新安装到位。</w:t>
            </w:r>
          </w:p>
          <w:p>
            <w:pPr>
              <w:pStyle w:val="null3"/>
              <w:jc w:val="left"/>
            </w:pPr>
            <w:r>
              <w:rPr>
                <w:sz w:val="20"/>
                <w:color w:val="000000"/>
              </w:rPr>
              <w:t>4.</w:t>
            </w:r>
            <w:r>
              <w:rPr>
                <w:sz w:val="20"/>
                <w:color w:val="000000"/>
              </w:rPr>
              <w:t>6.4 系统联动试验按照验收、检测要求组织实施，可结合年度检测一并组织实施。</w:t>
            </w:r>
          </w:p>
          <w:p>
            <w:pPr>
              <w:pStyle w:val="null3"/>
              <w:jc w:val="left"/>
            </w:pPr>
            <w:r>
              <w:rPr>
                <w:sz w:val="20"/>
                <w:color w:val="000000"/>
              </w:rPr>
              <w:t>4.</w:t>
            </w:r>
            <w:r>
              <w:rPr>
                <w:sz w:val="20"/>
                <w:color w:val="000000"/>
              </w:rPr>
              <w:t>7 系统年度维护保养</w:t>
            </w:r>
          </w:p>
          <w:p>
            <w:pPr>
              <w:pStyle w:val="null3"/>
              <w:jc w:val="left"/>
            </w:pPr>
            <w:r>
              <w:rPr>
                <w:sz w:val="20"/>
                <w:color w:val="000000"/>
              </w:rPr>
              <w:t>4.</w:t>
            </w:r>
            <w:r>
              <w:rPr>
                <w:sz w:val="20"/>
                <w:color w:val="000000"/>
              </w:rPr>
              <w:t>7.1 喷头</w:t>
            </w:r>
          </w:p>
          <w:p>
            <w:pPr>
              <w:pStyle w:val="null3"/>
              <w:jc w:val="left"/>
            </w:pPr>
            <w:r>
              <w:rPr>
                <w:sz w:val="20"/>
                <w:color w:val="000000"/>
              </w:rPr>
              <w:t>检查喷头选型与保护区域的使用功能、危险性等级等匹配情况，核查闭式喷头玻璃泡色标高于保护区域环境最高温度</w:t>
            </w:r>
            <w:r>
              <w:rPr>
                <w:sz w:val="20"/>
                <w:color w:val="000000"/>
              </w:rPr>
              <w:t>30℃的要求，以及喷头无变形、附着物、悬挂物等影响使用的情况。</w:t>
            </w:r>
          </w:p>
          <w:p>
            <w:pPr>
              <w:pStyle w:val="null3"/>
              <w:jc w:val="left"/>
            </w:pPr>
            <w:r>
              <w:rPr>
                <w:sz w:val="20"/>
                <w:color w:val="000000"/>
              </w:rPr>
              <w:t>4.</w:t>
            </w:r>
            <w:r>
              <w:rPr>
                <w:sz w:val="20"/>
                <w:color w:val="000000"/>
              </w:rPr>
              <w:t>7.2 报警阀组</w:t>
            </w:r>
          </w:p>
          <w:p>
            <w:pPr>
              <w:pStyle w:val="null3"/>
              <w:jc w:val="left"/>
            </w:pPr>
            <w:r>
              <w:rPr>
                <w:sz w:val="20"/>
                <w:color w:val="000000"/>
              </w:rPr>
              <w:t>确认系统处于工作状态，消防控制设备以及消防水泵控制装置处于自动控制状态。湿式报警阀组、干式报警阀组、预作用装置、雨淋报警阀组等按照其组件和功能进行检查。</w:t>
            </w:r>
          </w:p>
          <w:p>
            <w:pPr>
              <w:pStyle w:val="null3"/>
              <w:jc w:val="left"/>
            </w:pPr>
            <w:r>
              <w:rPr>
                <w:sz w:val="20"/>
                <w:color w:val="000000"/>
              </w:rPr>
              <w:t>4.</w:t>
            </w:r>
            <w:r>
              <w:rPr>
                <w:sz w:val="20"/>
                <w:color w:val="000000"/>
              </w:rPr>
              <w:t>7.2.1 维护保养内容及要求</w:t>
            </w:r>
          </w:p>
          <w:p>
            <w:pPr>
              <w:pStyle w:val="null3"/>
              <w:jc w:val="left"/>
            </w:pPr>
            <w:r>
              <w:rPr>
                <w:sz w:val="20"/>
                <w:color w:val="000000"/>
              </w:rPr>
              <w:t>4.</w:t>
            </w:r>
            <w:r>
              <w:rPr>
                <w:sz w:val="20"/>
                <w:color w:val="000000"/>
              </w:rPr>
              <w:t>7.2.1.1 检查报警阀组外观标志，标识清晰、内容详实，符合产品生产技术标准要求，并注明系统名称和保护区域，压力表显示符合设定值。</w:t>
            </w:r>
          </w:p>
          <w:p>
            <w:pPr>
              <w:pStyle w:val="null3"/>
              <w:jc w:val="left"/>
            </w:pPr>
            <w:r>
              <w:rPr>
                <w:sz w:val="20"/>
                <w:color w:val="000000"/>
              </w:rPr>
              <w:t>4.</w:t>
            </w:r>
            <w:r>
              <w:rPr>
                <w:sz w:val="20"/>
                <w:color w:val="000000"/>
              </w:rPr>
              <w:t>7.2.1.2 系统控制阀以及报警管路控制阀全部开启，并用锁具固定手轮，具有明显的启闭标志；采用信号阀的，反馈信号正确；测试管路放水阀关闭；报警阀组处于伺应状态。</w:t>
            </w:r>
          </w:p>
          <w:p>
            <w:pPr>
              <w:pStyle w:val="null3"/>
              <w:jc w:val="left"/>
            </w:pPr>
            <w:r>
              <w:rPr>
                <w:sz w:val="20"/>
                <w:color w:val="000000"/>
              </w:rPr>
              <w:t>4.</w:t>
            </w:r>
            <w:r>
              <w:rPr>
                <w:sz w:val="20"/>
                <w:color w:val="000000"/>
              </w:rPr>
              <w:t>7.2.1.3 报警阀组的相关组件灵敏可靠；消防控制设备准确接收压力开关动作的反馈信号。</w:t>
            </w:r>
          </w:p>
          <w:p>
            <w:pPr>
              <w:pStyle w:val="null3"/>
              <w:jc w:val="left"/>
            </w:pPr>
            <w:r>
              <w:rPr>
                <w:sz w:val="20"/>
                <w:color w:val="000000"/>
              </w:rPr>
              <w:t>4.</w:t>
            </w:r>
            <w:r>
              <w:rPr>
                <w:sz w:val="20"/>
                <w:color w:val="000000"/>
              </w:rPr>
              <w:t>7.3 湿式报警阀组</w:t>
            </w:r>
          </w:p>
          <w:p>
            <w:pPr>
              <w:pStyle w:val="null3"/>
              <w:jc w:val="left"/>
            </w:pPr>
            <w:r>
              <w:rPr>
                <w:sz w:val="20"/>
                <w:color w:val="000000"/>
              </w:rPr>
              <w:t>4.</w:t>
            </w:r>
            <w:r>
              <w:rPr>
                <w:sz w:val="20"/>
                <w:color w:val="000000"/>
              </w:rPr>
              <w:t>7.3.1内容及要求</w:t>
            </w:r>
          </w:p>
          <w:p>
            <w:pPr>
              <w:pStyle w:val="null3"/>
              <w:jc w:val="left"/>
            </w:pPr>
            <w:r>
              <w:rPr>
                <w:sz w:val="20"/>
                <w:color w:val="000000"/>
              </w:rPr>
              <w:t>4.</w:t>
            </w:r>
            <w:r>
              <w:rPr>
                <w:sz w:val="20"/>
                <w:color w:val="000000"/>
              </w:rPr>
              <w:t>7.3.1.1末端试水装置出水压力不低于0.05MPa，水流指示器、湿式报警阀、压力开关动作。</w:t>
            </w:r>
          </w:p>
          <w:p>
            <w:pPr>
              <w:pStyle w:val="null3"/>
              <w:jc w:val="left"/>
            </w:pPr>
            <w:r>
              <w:rPr>
                <w:sz w:val="20"/>
                <w:color w:val="000000"/>
              </w:rPr>
              <w:t>4.</w:t>
            </w:r>
            <w:r>
              <w:rPr>
                <w:sz w:val="20"/>
                <w:color w:val="000000"/>
              </w:rPr>
              <w:t>7.3.1.2测量水力警铃声强，不得低于70dB。</w:t>
            </w:r>
          </w:p>
          <w:p>
            <w:pPr>
              <w:pStyle w:val="null3"/>
              <w:jc w:val="left"/>
            </w:pPr>
            <w:r>
              <w:rPr>
                <w:sz w:val="20"/>
                <w:color w:val="000000"/>
              </w:rPr>
              <w:t>4.</w:t>
            </w:r>
            <w:r>
              <w:rPr>
                <w:sz w:val="20"/>
                <w:color w:val="000000"/>
              </w:rPr>
              <w:t>7.3.1.3 开启末端试水装置5min内，消防水泵自动启动。</w:t>
            </w:r>
          </w:p>
          <w:p>
            <w:pPr>
              <w:pStyle w:val="null3"/>
              <w:jc w:val="left"/>
            </w:pPr>
            <w:r>
              <w:rPr>
                <w:sz w:val="20"/>
                <w:color w:val="000000"/>
              </w:rPr>
              <w:t>4.</w:t>
            </w:r>
            <w:r>
              <w:rPr>
                <w:sz w:val="20"/>
                <w:color w:val="000000"/>
              </w:rPr>
              <w:t>7.3.1.4 消防控制设备准确接受并显示水流指示器、压力开关及消防水泵的反馈信号。</w:t>
            </w:r>
          </w:p>
          <w:p>
            <w:pPr>
              <w:pStyle w:val="null3"/>
              <w:jc w:val="left"/>
            </w:pPr>
            <w:r>
              <w:rPr>
                <w:sz w:val="20"/>
                <w:color w:val="000000"/>
              </w:rPr>
              <w:t>4.</w:t>
            </w:r>
            <w:r>
              <w:rPr>
                <w:sz w:val="20"/>
                <w:color w:val="000000"/>
              </w:rPr>
              <w:t>7.4 干式报警阀组</w:t>
            </w:r>
          </w:p>
          <w:p>
            <w:pPr>
              <w:pStyle w:val="null3"/>
              <w:jc w:val="left"/>
            </w:pPr>
            <w:r>
              <w:rPr>
                <w:sz w:val="20"/>
                <w:color w:val="000000"/>
              </w:rPr>
              <w:t>4.</w:t>
            </w:r>
            <w:r>
              <w:rPr>
                <w:sz w:val="20"/>
                <w:color w:val="000000"/>
              </w:rPr>
              <w:t>7.4.1内容及要求</w:t>
            </w:r>
          </w:p>
          <w:p>
            <w:pPr>
              <w:pStyle w:val="null3"/>
              <w:jc w:val="left"/>
            </w:pPr>
            <w:r>
              <w:rPr>
                <w:sz w:val="20"/>
                <w:color w:val="000000"/>
              </w:rPr>
              <w:t>检查空气压缩机和气压控制装置状态，保持其正常，压力表显示符合设定值。干式报警阀组功能按照下列要求进行检查：</w:t>
            </w:r>
          </w:p>
          <w:p>
            <w:pPr>
              <w:pStyle w:val="null3"/>
              <w:jc w:val="left"/>
            </w:pPr>
            <w:r>
              <w:rPr>
                <w:sz w:val="20"/>
                <w:color w:val="000000"/>
              </w:rPr>
              <w:t>4.</w:t>
            </w:r>
            <w:r>
              <w:rPr>
                <w:sz w:val="20"/>
                <w:color w:val="000000"/>
              </w:rPr>
              <w:t>7.4.1.1 开启末端试水装置，报警阀组、压力开关动作，联动启动排气阀入口电动阀和消防水泵，水流指示器报警。</w:t>
            </w:r>
          </w:p>
          <w:p>
            <w:pPr>
              <w:pStyle w:val="null3"/>
              <w:jc w:val="left"/>
            </w:pPr>
            <w:r>
              <w:rPr>
                <w:sz w:val="20"/>
                <w:color w:val="000000"/>
              </w:rPr>
              <w:t>4.</w:t>
            </w:r>
            <w:r>
              <w:rPr>
                <w:sz w:val="20"/>
                <w:color w:val="000000"/>
              </w:rPr>
              <w:t>7.4.1.2检查水力警铃声强值，水力警铃声强值不得低于70dB。</w:t>
            </w:r>
          </w:p>
          <w:p>
            <w:pPr>
              <w:pStyle w:val="null3"/>
              <w:jc w:val="left"/>
            </w:pPr>
            <w:r>
              <w:rPr>
                <w:sz w:val="20"/>
                <w:color w:val="000000"/>
              </w:rPr>
              <w:t>4.</w:t>
            </w:r>
            <w:r>
              <w:rPr>
                <w:sz w:val="20"/>
                <w:color w:val="000000"/>
              </w:rPr>
              <w:t>7.4.1.3 开启末端试水装置1min后，其出水压力不得低于0.05Mpa。</w:t>
            </w:r>
          </w:p>
          <w:p>
            <w:pPr>
              <w:pStyle w:val="null3"/>
              <w:jc w:val="left"/>
            </w:pPr>
            <w:r>
              <w:rPr>
                <w:sz w:val="20"/>
                <w:color w:val="000000"/>
              </w:rPr>
              <w:t>4.</w:t>
            </w:r>
            <w:r>
              <w:rPr>
                <w:sz w:val="20"/>
                <w:color w:val="000000"/>
              </w:rPr>
              <w:t>7.4.1.4 消防控制设备准确显示水流指示器、压力开关、电动阀及消防水泵的反馈信号。</w:t>
            </w:r>
          </w:p>
          <w:p>
            <w:pPr>
              <w:pStyle w:val="null3"/>
              <w:jc w:val="left"/>
            </w:pPr>
            <w:r>
              <w:rPr>
                <w:sz w:val="20"/>
                <w:color w:val="000000"/>
              </w:rPr>
              <w:t>4.</w:t>
            </w:r>
            <w:r>
              <w:rPr>
                <w:sz w:val="20"/>
                <w:color w:val="000000"/>
              </w:rPr>
              <w:t>7.5 预作用装置</w:t>
            </w:r>
          </w:p>
          <w:p>
            <w:pPr>
              <w:pStyle w:val="null3"/>
              <w:jc w:val="left"/>
            </w:pPr>
            <w:r>
              <w:rPr>
                <w:sz w:val="20"/>
                <w:color w:val="000000"/>
              </w:rPr>
              <w:t>4.</w:t>
            </w:r>
            <w:r>
              <w:rPr>
                <w:sz w:val="20"/>
                <w:color w:val="000000"/>
              </w:rPr>
              <w:t>7.5.1内容及要求</w:t>
            </w:r>
          </w:p>
          <w:p>
            <w:pPr>
              <w:pStyle w:val="null3"/>
              <w:jc w:val="left"/>
            </w:pPr>
            <w:r>
              <w:rPr>
                <w:sz w:val="20"/>
                <w:color w:val="000000"/>
              </w:rPr>
              <w:t>检查预作用装置的空气压缩机和气压控制装置，其电磁阀的启闭灵敏可靠，反馈信号准确。预作用装置的功能性检查按照下列要求进行：</w:t>
            </w:r>
          </w:p>
          <w:p>
            <w:pPr>
              <w:pStyle w:val="null3"/>
              <w:jc w:val="left"/>
            </w:pPr>
            <w:r>
              <w:rPr>
                <w:sz w:val="20"/>
                <w:color w:val="000000"/>
              </w:rPr>
              <w:t>4.</w:t>
            </w:r>
            <w:r>
              <w:rPr>
                <w:sz w:val="20"/>
                <w:color w:val="000000"/>
              </w:rPr>
              <w:t>7.5.1.1火灾报警控制器确认火灾后，自动启动预作用装置（雨淋报警阀）、排气阀入口电动阀以及消防水泵；水流指示器、压力开关动作。</w:t>
            </w:r>
          </w:p>
          <w:p>
            <w:pPr>
              <w:pStyle w:val="null3"/>
              <w:jc w:val="left"/>
            </w:pPr>
            <w:r>
              <w:rPr>
                <w:sz w:val="20"/>
                <w:color w:val="000000"/>
              </w:rPr>
              <w:t>4.</w:t>
            </w:r>
            <w:r>
              <w:rPr>
                <w:sz w:val="20"/>
                <w:color w:val="000000"/>
              </w:rPr>
              <w:t>7.5.1.2水力警铃声强不得低于70dB。</w:t>
            </w:r>
          </w:p>
          <w:p>
            <w:pPr>
              <w:pStyle w:val="null3"/>
              <w:jc w:val="left"/>
            </w:pPr>
            <w:r>
              <w:rPr>
                <w:sz w:val="20"/>
                <w:color w:val="000000"/>
              </w:rPr>
              <w:t>4.</w:t>
            </w:r>
            <w:r>
              <w:rPr>
                <w:sz w:val="20"/>
                <w:color w:val="000000"/>
              </w:rPr>
              <w:t>7.5.1.3 开启末端试水装置，火灾报警控制器确认火灾2min后，其出水压力不低于0.05MPa。</w:t>
            </w:r>
          </w:p>
          <w:p>
            <w:pPr>
              <w:pStyle w:val="null3"/>
              <w:jc w:val="left"/>
            </w:pPr>
            <w:r>
              <w:rPr>
                <w:sz w:val="20"/>
                <w:color w:val="000000"/>
              </w:rPr>
              <w:t>4.</w:t>
            </w:r>
            <w:r>
              <w:rPr>
                <w:sz w:val="20"/>
                <w:color w:val="000000"/>
              </w:rPr>
              <w:t>7.5.1.4 消防控制设备准确显示电磁阀、电动阀、水流指示器以及消防水泵动作信号，反馈信号准确。</w:t>
            </w:r>
          </w:p>
          <w:p>
            <w:pPr>
              <w:pStyle w:val="null3"/>
              <w:jc w:val="left"/>
            </w:pPr>
            <w:r>
              <w:rPr>
                <w:sz w:val="20"/>
                <w:color w:val="000000"/>
              </w:rPr>
              <w:t>4.</w:t>
            </w:r>
            <w:r>
              <w:rPr>
                <w:sz w:val="20"/>
                <w:color w:val="000000"/>
              </w:rPr>
              <w:t>7.6 雨淋报警阀组</w:t>
            </w:r>
          </w:p>
          <w:p>
            <w:pPr>
              <w:pStyle w:val="null3"/>
              <w:jc w:val="left"/>
            </w:pPr>
            <w:r>
              <w:rPr>
                <w:sz w:val="20"/>
                <w:color w:val="000000"/>
              </w:rPr>
              <w:t>4.</w:t>
            </w:r>
            <w:r>
              <w:rPr>
                <w:sz w:val="20"/>
                <w:color w:val="000000"/>
              </w:rPr>
              <w:t>7.6.1内容及要求</w:t>
            </w:r>
          </w:p>
          <w:p>
            <w:pPr>
              <w:pStyle w:val="null3"/>
              <w:jc w:val="left"/>
            </w:pPr>
            <w:r>
              <w:rPr>
                <w:sz w:val="20"/>
                <w:color w:val="000000"/>
              </w:rPr>
              <w:t>传动管控制的雨淋报警阀组，检查其传动管压力表，其示值符合设定值；按照干式系统要求测试气压传动管的供气装置和气压控制装置。雨淋报警阀组功能按照下列要求进行检查：</w:t>
            </w:r>
          </w:p>
          <w:p>
            <w:pPr>
              <w:pStyle w:val="null3"/>
              <w:jc w:val="left"/>
            </w:pPr>
            <w:r>
              <w:rPr>
                <w:sz w:val="20"/>
                <w:color w:val="000000"/>
              </w:rPr>
              <w:t>4.</w:t>
            </w:r>
            <w:r>
              <w:rPr>
                <w:sz w:val="20"/>
                <w:color w:val="000000"/>
              </w:rPr>
              <w:t>7.6.1.1 检查雨淋报警阀组及其消防水泵的自动、手动启动控制方式。</w:t>
            </w:r>
          </w:p>
          <w:p>
            <w:pPr>
              <w:pStyle w:val="null3"/>
              <w:jc w:val="left"/>
            </w:pPr>
            <w:r>
              <w:rPr>
                <w:sz w:val="20"/>
                <w:color w:val="000000"/>
              </w:rPr>
              <w:t>4.</w:t>
            </w:r>
            <w:r>
              <w:rPr>
                <w:sz w:val="20"/>
                <w:color w:val="000000"/>
              </w:rPr>
              <w:t>7.6.1.2 传动管控制的雨淋报警阀组，传动管泄压后，查看消防水泵、报警阀联动启动情况，动作应准确及时。</w:t>
            </w:r>
          </w:p>
          <w:p>
            <w:pPr>
              <w:pStyle w:val="null3"/>
              <w:jc w:val="left"/>
            </w:pPr>
            <w:r>
              <w:rPr>
                <w:sz w:val="20"/>
                <w:color w:val="000000"/>
              </w:rPr>
              <w:t>4.</w:t>
            </w:r>
            <w:r>
              <w:rPr>
                <w:sz w:val="20"/>
                <w:color w:val="000000"/>
              </w:rPr>
              <w:t>7.6.1.3检查压力开关动作情况，测量水力警铃声强值，不得低于70dB。</w:t>
            </w:r>
          </w:p>
          <w:p>
            <w:pPr>
              <w:pStyle w:val="null3"/>
              <w:jc w:val="left"/>
            </w:pPr>
            <w:r>
              <w:rPr>
                <w:sz w:val="20"/>
                <w:color w:val="000000"/>
              </w:rPr>
              <w:t>4.</w:t>
            </w:r>
            <w:r>
              <w:rPr>
                <w:sz w:val="20"/>
                <w:color w:val="000000"/>
              </w:rPr>
              <w:t>7.6.1.4检查消防控制设备，电磁阀、消防水泵与压力开关反馈信号准确性。</w:t>
            </w:r>
          </w:p>
          <w:p>
            <w:pPr>
              <w:pStyle w:val="null3"/>
              <w:jc w:val="left"/>
            </w:pPr>
            <w:r>
              <w:rPr>
                <w:sz w:val="20"/>
                <w:color w:val="000000"/>
              </w:rPr>
              <w:t>4.</w:t>
            </w:r>
            <w:r>
              <w:rPr>
                <w:sz w:val="20"/>
                <w:color w:val="000000"/>
              </w:rPr>
              <w:t>7.6.1.5 并联设置多台雨淋报警阀组的，报警信号发出后，检查其报警阀组及其组件联动情况。</w:t>
            </w:r>
          </w:p>
          <w:p>
            <w:pPr>
              <w:pStyle w:val="null3"/>
              <w:jc w:val="left"/>
            </w:pPr>
            <w:r>
              <w:rPr>
                <w:sz w:val="20"/>
                <w:color w:val="000000"/>
              </w:rPr>
              <w:t>4.</w:t>
            </w:r>
            <w:r>
              <w:rPr>
                <w:sz w:val="20"/>
                <w:color w:val="000000"/>
              </w:rPr>
              <w:t>7.6.1.6手动操作控制的水幕系统测试其控制阀，启闭灵活可靠。</w:t>
            </w:r>
          </w:p>
          <w:p>
            <w:pPr>
              <w:pStyle w:val="null3"/>
              <w:jc w:val="left"/>
            </w:pPr>
            <w:r>
              <w:rPr>
                <w:sz w:val="20"/>
                <w:color w:val="000000"/>
              </w:rPr>
              <w:t>4.</w:t>
            </w:r>
            <w:r>
              <w:rPr>
                <w:sz w:val="20"/>
                <w:color w:val="000000"/>
              </w:rPr>
              <w:t>7.7 水流指示器</w:t>
            </w:r>
          </w:p>
          <w:p>
            <w:pPr>
              <w:pStyle w:val="null3"/>
              <w:jc w:val="left"/>
            </w:pPr>
            <w:r>
              <w:rPr>
                <w:sz w:val="20"/>
                <w:color w:val="000000"/>
              </w:rPr>
              <w:t>4.</w:t>
            </w:r>
            <w:r>
              <w:rPr>
                <w:sz w:val="20"/>
                <w:color w:val="000000"/>
              </w:rPr>
              <w:t>7.7.1内容及要求</w:t>
            </w:r>
          </w:p>
          <w:p>
            <w:pPr>
              <w:pStyle w:val="null3"/>
              <w:jc w:val="left"/>
            </w:pPr>
            <w:r>
              <w:rPr>
                <w:sz w:val="20"/>
                <w:color w:val="000000"/>
              </w:rPr>
              <w:t>检查水流指示器外观，有明显标志；信号阀完全开启，准确反馈启闭信号；水流指示器的启动与复位灵敏、可靠，反馈信号准确。</w:t>
            </w:r>
          </w:p>
          <w:p>
            <w:pPr>
              <w:pStyle w:val="null3"/>
              <w:jc w:val="left"/>
            </w:pPr>
            <w:r>
              <w:rPr>
                <w:sz w:val="20"/>
                <w:color w:val="000000"/>
              </w:rPr>
              <w:t>4.</w:t>
            </w:r>
            <w:r>
              <w:rPr>
                <w:sz w:val="20"/>
                <w:color w:val="000000"/>
              </w:rPr>
              <w:t xml:space="preserve">7.8 末端试水装置    </w:t>
            </w:r>
          </w:p>
          <w:p>
            <w:pPr>
              <w:pStyle w:val="null3"/>
              <w:jc w:val="left"/>
            </w:pPr>
            <w:r>
              <w:rPr>
                <w:sz w:val="20"/>
                <w:color w:val="000000"/>
              </w:rPr>
              <w:t>4.</w:t>
            </w:r>
            <w:r>
              <w:rPr>
                <w:sz w:val="20"/>
                <w:color w:val="000000"/>
              </w:rPr>
              <w:t>7.8.1内容及要求</w:t>
            </w:r>
          </w:p>
          <w:p>
            <w:pPr>
              <w:pStyle w:val="null3"/>
              <w:jc w:val="left"/>
            </w:pPr>
            <w:r>
              <w:rPr>
                <w:sz w:val="20"/>
                <w:color w:val="000000"/>
              </w:rPr>
              <w:t>检查末端试水装置的阀门、试水接头、压力表和排水管，设置齐全，无损伤；压力表显示正常，符合规定要求。</w:t>
            </w:r>
          </w:p>
          <w:p>
            <w:pPr>
              <w:pStyle w:val="null3"/>
              <w:ind w:left="420"/>
              <w:jc w:val="both"/>
            </w:pPr>
            <w:r>
              <w:rPr>
                <w:sz w:val="20"/>
                <w:b/>
                <w:color w:val="000000"/>
              </w:rPr>
              <w:t>(5)</w:t>
            </w:r>
            <w:r>
              <w:rPr>
                <w:sz w:val="20"/>
                <w:b/>
                <w:color w:val="000000"/>
              </w:rPr>
              <w:t>泡沫灭火系统维修保养</w:t>
            </w:r>
          </w:p>
          <w:p>
            <w:pPr>
              <w:pStyle w:val="null3"/>
              <w:jc w:val="left"/>
            </w:pPr>
            <w:r>
              <w:rPr>
                <w:sz w:val="20"/>
                <w:color w:val="000000"/>
              </w:rPr>
              <w:t>5.</w:t>
            </w:r>
            <w:r>
              <w:rPr>
                <w:sz w:val="20"/>
                <w:color w:val="000000"/>
              </w:rPr>
              <w:t>1 系统月检要求</w:t>
            </w:r>
          </w:p>
          <w:p>
            <w:pPr>
              <w:pStyle w:val="null3"/>
              <w:jc w:val="left"/>
            </w:pPr>
            <w:r>
              <w:rPr>
                <w:sz w:val="20"/>
                <w:color w:val="000000"/>
              </w:rPr>
              <w:t>5.</w:t>
            </w:r>
            <w:r>
              <w:rPr>
                <w:sz w:val="20"/>
                <w:color w:val="000000"/>
              </w:rPr>
              <w:t>1.1对低、中、高倍数泡沫产生器，泡沫喷头，固定式泡沫炮，泡沫比例混合器(装置)，泡沫液储罐进行外观检查，各部件要完好无损。</w:t>
            </w:r>
          </w:p>
          <w:p>
            <w:pPr>
              <w:pStyle w:val="null3"/>
              <w:jc w:val="left"/>
            </w:pPr>
            <w:r>
              <w:rPr>
                <w:sz w:val="20"/>
                <w:color w:val="000000"/>
              </w:rPr>
              <w:t>5.</w:t>
            </w:r>
            <w:r>
              <w:rPr>
                <w:sz w:val="20"/>
                <w:color w:val="000000"/>
              </w:rPr>
              <w:t>1.2对固定式泡沫炮的回转机构、仰俯机构或电动操作机构进行检查，性能要达到标准的要求。</w:t>
            </w:r>
          </w:p>
          <w:p>
            <w:pPr>
              <w:pStyle w:val="null3"/>
              <w:jc w:val="left"/>
            </w:pPr>
            <w:r>
              <w:rPr>
                <w:sz w:val="20"/>
                <w:color w:val="000000"/>
              </w:rPr>
              <w:t>5.</w:t>
            </w:r>
            <w:r>
              <w:rPr>
                <w:sz w:val="20"/>
                <w:color w:val="000000"/>
              </w:rPr>
              <w:t>1.3泡沫消火栓和阀门要能自由开启与关闭，不能有锈蚀。</w:t>
            </w:r>
          </w:p>
          <w:p>
            <w:pPr>
              <w:pStyle w:val="null3"/>
              <w:jc w:val="left"/>
            </w:pPr>
            <w:r>
              <w:rPr>
                <w:sz w:val="20"/>
                <w:color w:val="000000"/>
              </w:rPr>
              <w:t>5.</w:t>
            </w:r>
            <w:r>
              <w:rPr>
                <w:sz w:val="20"/>
                <w:color w:val="000000"/>
              </w:rPr>
              <w:t>1.4压力表、管道过滤器、金属软管、管道及管件不能有损伤。</w:t>
            </w:r>
          </w:p>
          <w:p>
            <w:pPr>
              <w:pStyle w:val="null3"/>
              <w:jc w:val="left"/>
            </w:pPr>
            <w:r>
              <w:rPr>
                <w:sz w:val="20"/>
                <w:color w:val="000000"/>
              </w:rPr>
              <w:t>5.</w:t>
            </w:r>
            <w:r>
              <w:rPr>
                <w:sz w:val="20"/>
                <w:color w:val="000000"/>
              </w:rPr>
              <w:t>1.5对遥控功能或自动控制设施及操纵机构进行检查，性能要符合设计要求。</w:t>
            </w:r>
          </w:p>
          <w:p>
            <w:pPr>
              <w:pStyle w:val="null3"/>
              <w:jc w:val="left"/>
            </w:pPr>
            <w:r>
              <w:rPr>
                <w:sz w:val="20"/>
                <w:color w:val="000000"/>
              </w:rPr>
              <w:t>5.</w:t>
            </w:r>
            <w:r>
              <w:rPr>
                <w:sz w:val="20"/>
                <w:color w:val="000000"/>
              </w:rPr>
              <w:t>1.6对储罐上的低、中倍数泡沫混合液立管要清除锈渣。</w:t>
            </w:r>
          </w:p>
          <w:p>
            <w:pPr>
              <w:pStyle w:val="null3"/>
              <w:jc w:val="left"/>
            </w:pPr>
            <w:r>
              <w:rPr>
                <w:sz w:val="20"/>
                <w:color w:val="000000"/>
              </w:rPr>
              <w:t>5.</w:t>
            </w:r>
            <w:r>
              <w:rPr>
                <w:sz w:val="20"/>
                <w:color w:val="000000"/>
              </w:rPr>
              <w:t>1.7动力源和电气设备工作状况要良好。</w:t>
            </w:r>
          </w:p>
          <w:p>
            <w:pPr>
              <w:pStyle w:val="null3"/>
              <w:jc w:val="left"/>
            </w:pPr>
            <w:r>
              <w:rPr>
                <w:sz w:val="20"/>
                <w:color w:val="000000"/>
              </w:rPr>
              <w:t>5.</w:t>
            </w:r>
            <w:r>
              <w:rPr>
                <w:sz w:val="20"/>
                <w:color w:val="000000"/>
              </w:rPr>
              <w:t>1.8水源及水位指示装置要正常。</w:t>
            </w:r>
          </w:p>
          <w:p>
            <w:pPr>
              <w:pStyle w:val="null3"/>
              <w:jc w:val="left"/>
            </w:pPr>
            <w:r>
              <w:rPr>
                <w:sz w:val="20"/>
                <w:color w:val="000000"/>
              </w:rPr>
              <w:t>5.</w:t>
            </w:r>
            <w:r>
              <w:rPr>
                <w:sz w:val="20"/>
                <w:color w:val="000000"/>
              </w:rPr>
              <w:t>2系统年度检查要求</w:t>
            </w:r>
          </w:p>
          <w:p>
            <w:pPr>
              <w:pStyle w:val="null3"/>
              <w:jc w:val="left"/>
            </w:pPr>
            <w:r>
              <w:rPr>
                <w:sz w:val="20"/>
                <w:color w:val="000000"/>
              </w:rPr>
              <w:t>5.</w:t>
            </w:r>
            <w:r>
              <w:rPr>
                <w:sz w:val="20"/>
                <w:color w:val="000000"/>
              </w:rPr>
              <w:t>2.1每半年检查要求</w:t>
            </w:r>
          </w:p>
          <w:p>
            <w:pPr>
              <w:pStyle w:val="null3"/>
              <w:jc w:val="left"/>
            </w:pPr>
            <w:r>
              <w:rPr>
                <w:sz w:val="20"/>
                <w:color w:val="000000"/>
              </w:rPr>
              <w:t>每半年除储罐上泡沫混合液立管和液下喷射防火堤内泡沫管道及高倍数泡沫产生器进口端控制阀后的管道外，其余管道需要全部冲洗，清除锈渣。对于储罐上泡沫混合液立管可不冲洗，但要清除锈渣；</w:t>
            </w:r>
            <w:r>
              <w:rPr>
                <w:sz w:val="20"/>
                <w:color w:val="000000"/>
              </w:rPr>
              <w:t xml:space="preserve">               </w:t>
            </w:r>
          </w:p>
          <w:p>
            <w:pPr>
              <w:pStyle w:val="null3"/>
              <w:jc w:val="left"/>
            </w:pPr>
            <w:r>
              <w:rPr>
                <w:sz w:val="20"/>
                <w:color w:val="000000"/>
              </w:rPr>
              <w:t>5.</w:t>
            </w:r>
            <w:r>
              <w:rPr>
                <w:sz w:val="20"/>
                <w:color w:val="000000"/>
              </w:rPr>
              <w:t>2.2每两年检查要求</w:t>
            </w:r>
          </w:p>
          <w:p>
            <w:pPr>
              <w:pStyle w:val="null3"/>
              <w:jc w:val="left"/>
            </w:pPr>
            <w:r>
              <w:rPr>
                <w:sz w:val="20"/>
                <w:color w:val="000000"/>
              </w:rPr>
              <w:t>5.</w:t>
            </w:r>
            <w:r>
              <w:rPr>
                <w:sz w:val="20"/>
                <w:color w:val="000000"/>
              </w:rPr>
              <w:t>2.2.1 对于低倍数泡沫灭火系统进行喷泡沫试验，并对系统所有组件、设施、管道及管件进行全面检查。</w:t>
            </w:r>
          </w:p>
          <w:p>
            <w:pPr>
              <w:pStyle w:val="null3"/>
              <w:jc w:val="left"/>
            </w:pPr>
            <w:r>
              <w:rPr>
                <w:sz w:val="20"/>
                <w:color w:val="000000"/>
              </w:rPr>
              <w:t>5.</w:t>
            </w:r>
            <w:r>
              <w:rPr>
                <w:sz w:val="20"/>
                <w:color w:val="000000"/>
              </w:rPr>
              <w:t>2.2.2 对于高倍数泡沫灭火系统，可在防护区内进行喷泡沫试验，并对系统所有组件、设施、管道及管件进行全面检查。</w:t>
            </w:r>
          </w:p>
          <w:p>
            <w:pPr>
              <w:pStyle w:val="null3"/>
              <w:jc w:val="left"/>
            </w:pPr>
            <w:r>
              <w:rPr>
                <w:sz w:val="20"/>
                <w:color w:val="000000"/>
              </w:rPr>
              <w:t>5.</w:t>
            </w:r>
            <w:r>
              <w:rPr>
                <w:sz w:val="20"/>
                <w:color w:val="000000"/>
              </w:rPr>
              <w:t>2.2.3 系统检查和试验完毕，要对泡沫液泵或泡沫混合液泵、泡沫液管道、泡沫混合液管道、泡沫管道、泡沫比例混合器(装置)、泡沫消火栓、管道过滤器和喷过泡沫的泡沫产生装置等用清水冲洗后放空，复原系统</w:t>
            </w:r>
          </w:p>
          <w:p>
            <w:pPr>
              <w:pStyle w:val="null3"/>
              <w:ind w:left="420"/>
              <w:jc w:val="both"/>
            </w:pPr>
            <w:r>
              <w:rPr>
                <w:sz w:val="20"/>
                <w:b/>
                <w:color w:val="000000"/>
              </w:rPr>
              <w:t>(6)</w:t>
            </w:r>
            <w:r>
              <w:rPr>
                <w:sz w:val="20"/>
                <w:b/>
                <w:color w:val="000000"/>
              </w:rPr>
              <w:t>气体灭火系统维修保养</w:t>
            </w:r>
          </w:p>
          <w:p>
            <w:pPr>
              <w:pStyle w:val="null3"/>
              <w:jc w:val="left"/>
            </w:pPr>
            <w:r>
              <w:rPr>
                <w:sz w:val="20"/>
                <w:color w:val="000000"/>
              </w:rPr>
              <w:t>6.</w:t>
            </w:r>
            <w:r>
              <w:rPr>
                <w:sz w:val="20"/>
                <w:color w:val="000000"/>
              </w:rPr>
              <w:t>1月检查项目</w:t>
            </w:r>
          </w:p>
          <w:p>
            <w:pPr>
              <w:pStyle w:val="null3"/>
              <w:jc w:val="left"/>
            </w:pPr>
            <w:r>
              <w:rPr>
                <w:sz w:val="20"/>
                <w:color w:val="000000"/>
              </w:rPr>
              <w:t>6.</w:t>
            </w:r>
            <w:r>
              <w:rPr>
                <w:sz w:val="20"/>
                <w:color w:val="000000"/>
              </w:rPr>
              <w:t>1.1 对灭火剂储存容器、选择阀、液流单向阀、高压软管、集流管、启动装置、管网与喷嘴、压力信号器、安全泄压阀及检漏报警装置等系统全部组成部件进行外观检查。系统的所有组件应无碰撞变形及其他机械损伤，表面应无锈蚀，保护层应完好，铭牌应清晰，手动操作装置的防护罩、铅封和安全标志应完整；</w:t>
            </w:r>
          </w:p>
          <w:p>
            <w:pPr>
              <w:pStyle w:val="null3"/>
              <w:jc w:val="left"/>
            </w:pPr>
            <w:r>
              <w:rPr>
                <w:sz w:val="20"/>
                <w:color w:val="000000"/>
              </w:rPr>
              <w:t>6.</w:t>
            </w:r>
            <w:r>
              <w:rPr>
                <w:sz w:val="20"/>
                <w:color w:val="000000"/>
              </w:rPr>
              <w:t>1.2 气体灭火系统组件的安装位置不得有其他物件阻挡或妨碍其正常工作；</w:t>
            </w:r>
          </w:p>
          <w:p>
            <w:pPr>
              <w:pStyle w:val="null3"/>
              <w:jc w:val="left"/>
            </w:pPr>
            <w:r>
              <w:rPr>
                <w:sz w:val="20"/>
                <w:color w:val="000000"/>
              </w:rPr>
              <w:t>6.</w:t>
            </w:r>
            <w:r>
              <w:rPr>
                <w:sz w:val="20"/>
                <w:color w:val="000000"/>
              </w:rPr>
              <w:t>1.3驱动控制盘面板上的指示灯应正常，各开关位置应正确，各连线应无松动现象；</w:t>
            </w:r>
          </w:p>
          <w:p>
            <w:pPr>
              <w:pStyle w:val="null3"/>
              <w:jc w:val="left"/>
            </w:pPr>
            <w:r>
              <w:rPr>
                <w:sz w:val="20"/>
                <w:color w:val="000000"/>
              </w:rPr>
              <w:t>6.</w:t>
            </w:r>
            <w:r>
              <w:rPr>
                <w:sz w:val="20"/>
                <w:color w:val="000000"/>
              </w:rPr>
              <w:t>1.4 火灾探测器表面应保持清洁，应无任何会干扰或影响火灾探测器探测性能的擦伤、油渍及油漆；</w:t>
            </w:r>
          </w:p>
          <w:p>
            <w:pPr>
              <w:pStyle w:val="null3"/>
              <w:jc w:val="left"/>
            </w:pPr>
            <w:r>
              <w:rPr>
                <w:sz w:val="20"/>
                <w:color w:val="000000"/>
              </w:rPr>
              <w:t>6.</w:t>
            </w:r>
            <w:r>
              <w:rPr>
                <w:sz w:val="20"/>
                <w:color w:val="000000"/>
              </w:rPr>
              <w:t>1.5 气体灭火系统贮存容器内的压力，气动型驱动装置的气动源的压力均不得小于设计压力的90%。</w:t>
            </w:r>
          </w:p>
          <w:p>
            <w:pPr>
              <w:pStyle w:val="null3"/>
              <w:jc w:val="left"/>
            </w:pPr>
            <w:r>
              <w:rPr>
                <w:sz w:val="20"/>
                <w:color w:val="000000"/>
              </w:rPr>
              <w:t>6.</w:t>
            </w:r>
            <w:r>
              <w:rPr>
                <w:sz w:val="20"/>
                <w:color w:val="000000"/>
              </w:rPr>
              <w:t>2检查维护要求</w:t>
            </w:r>
          </w:p>
          <w:p>
            <w:pPr>
              <w:pStyle w:val="null3"/>
              <w:jc w:val="left"/>
            </w:pPr>
            <w:r>
              <w:rPr>
                <w:sz w:val="20"/>
                <w:color w:val="000000"/>
              </w:rPr>
              <w:t>6.</w:t>
            </w:r>
            <w:r>
              <w:rPr>
                <w:sz w:val="20"/>
                <w:color w:val="000000"/>
              </w:rPr>
              <w:t>2.1 对低压二氧化碳灭火系统储存装置的液位计进行检查，灭火剂损失10%时应及时补充。</w:t>
            </w:r>
          </w:p>
          <w:p>
            <w:pPr>
              <w:pStyle w:val="null3"/>
              <w:jc w:val="left"/>
            </w:pPr>
            <w:r>
              <w:rPr>
                <w:sz w:val="20"/>
                <w:color w:val="000000"/>
              </w:rPr>
              <w:t>6.</w:t>
            </w:r>
            <w:r>
              <w:rPr>
                <w:sz w:val="20"/>
                <w:color w:val="000000"/>
              </w:rPr>
              <w:t>2.2 高压二氧化碳灭火系统、七氟丙烷管网灭火系统及IG541灭火系统等系统的检查内容及要求应符合下列规定：</w:t>
            </w:r>
          </w:p>
          <w:p>
            <w:pPr>
              <w:pStyle w:val="null3"/>
              <w:jc w:val="left"/>
            </w:pPr>
            <w:r>
              <w:rPr>
                <w:sz w:val="20"/>
                <w:color w:val="000000"/>
              </w:rPr>
              <w:t>6.</w:t>
            </w:r>
            <w:r>
              <w:rPr>
                <w:sz w:val="20"/>
                <w:color w:val="000000"/>
              </w:rPr>
              <w:t>2.2.1  灭火剂储存容器及容器阀、单向阀、连接管、集流管、安全泄放装置、选择阀、阀驱动装置、喷嘴、信号反馈装置、检漏装置、减压装置等全部系统组件应无碰撞变形及其他机械性损伤，表面应无锈蚀，保护涂层应完好，铭牌和保护对象标志牌应清晰，手动操作装置的防护罩、铅封和安全标志应完整；</w:t>
            </w:r>
          </w:p>
          <w:p>
            <w:pPr>
              <w:pStyle w:val="null3"/>
              <w:jc w:val="left"/>
            </w:pPr>
            <w:r>
              <w:rPr>
                <w:sz w:val="20"/>
                <w:color w:val="000000"/>
              </w:rPr>
              <w:t>6.</w:t>
            </w:r>
            <w:r>
              <w:rPr>
                <w:sz w:val="20"/>
                <w:color w:val="000000"/>
              </w:rPr>
              <w:t xml:space="preserve">2.2.2 灭火剂和驱动气体储存容器内的压力，不得小于设计储存压力的90%；  </w:t>
            </w:r>
          </w:p>
          <w:p>
            <w:pPr>
              <w:pStyle w:val="null3"/>
              <w:jc w:val="left"/>
            </w:pPr>
            <w:r>
              <w:rPr>
                <w:sz w:val="20"/>
                <w:color w:val="000000"/>
              </w:rPr>
              <w:t>6.</w:t>
            </w:r>
            <w:r>
              <w:rPr>
                <w:sz w:val="20"/>
                <w:color w:val="000000"/>
              </w:rPr>
              <w:t xml:space="preserve">2.2.3 预制灭火系统的设备状态和运行状况应正常。  </w:t>
            </w:r>
          </w:p>
          <w:p>
            <w:pPr>
              <w:pStyle w:val="null3"/>
              <w:jc w:val="left"/>
            </w:pPr>
            <w:r>
              <w:rPr>
                <w:sz w:val="20"/>
                <w:color w:val="000000"/>
              </w:rPr>
              <w:t>6.</w:t>
            </w:r>
            <w:r>
              <w:rPr>
                <w:sz w:val="20"/>
                <w:color w:val="000000"/>
              </w:rPr>
              <w:t>3季度检查项目</w:t>
            </w:r>
          </w:p>
          <w:p>
            <w:pPr>
              <w:pStyle w:val="null3"/>
              <w:jc w:val="left"/>
            </w:pPr>
            <w:r>
              <w:rPr>
                <w:sz w:val="20"/>
                <w:color w:val="000000"/>
              </w:rPr>
              <w:t>6.</w:t>
            </w:r>
            <w:r>
              <w:rPr>
                <w:sz w:val="20"/>
                <w:color w:val="000000"/>
              </w:rPr>
              <w:t>3.1 可燃物的种类、分布情况，防护区的开口情况，应符合设计规定；</w:t>
            </w:r>
          </w:p>
          <w:p>
            <w:pPr>
              <w:pStyle w:val="null3"/>
              <w:jc w:val="left"/>
            </w:pPr>
            <w:r>
              <w:rPr>
                <w:sz w:val="20"/>
                <w:color w:val="000000"/>
              </w:rPr>
              <w:t>6.</w:t>
            </w:r>
            <w:r>
              <w:rPr>
                <w:sz w:val="20"/>
                <w:color w:val="000000"/>
              </w:rPr>
              <w:t>3.2 储存装置间的设备、灭火剂输送管道和支、吊架的固定，应无松动；</w:t>
            </w:r>
          </w:p>
          <w:p>
            <w:pPr>
              <w:pStyle w:val="null3"/>
              <w:jc w:val="left"/>
            </w:pPr>
            <w:r>
              <w:rPr>
                <w:sz w:val="20"/>
                <w:color w:val="000000"/>
              </w:rPr>
              <w:t>6.</w:t>
            </w:r>
            <w:r>
              <w:rPr>
                <w:sz w:val="20"/>
                <w:color w:val="000000"/>
              </w:rPr>
              <w:t>3.3 连接管应无变形、裂纹及老化。必要时，送法定质量检验机构进行检测或更换；</w:t>
            </w:r>
          </w:p>
          <w:p>
            <w:pPr>
              <w:pStyle w:val="null3"/>
              <w:jc w:val="left"/>
            </w:pPr>
            <w:r>
              <w:rPr>
                <w:sz w:val="20"/>
                <w:color w:val="000000"/>
              </w:rPr>
              <w:t>6.</w:t>
            </w:r>
            <w:r>
              <w:rPr>
                <w:sz w:val="20"/>
                <w:color w:val="000000"/>
              </w:rPr>
              <w:t>3.4 各喷嘴孔口应无堵塞；</w:t>
            </w:r>
          </w:p>
          <w:p>
            <w:pPr>
              <w:pStyle w:val="null3"/>
              <w:jc w:val="left"/>
            </w:pPr>
            <w:r>
              <w:rPr>
                <w:sz w:val="20"/>
                <w:color w:val="000000"/>
              </w:rPr>
              <w:t>6.</w:t>
            </w:r>
            <w:r>
              <w:rPr>
                <w:sz w:val="20"/>
                <w:color w:val="000000"/>
              </w:rPr>
              <w:t>3.5 对高压二氧化碳储存容器逐个进行称重检查，灭火剂净重不得小于设计储存量的90%；</w:t>
            </w:r>
          </w:p>
          <w:p>
            <w:pPr>
              <w:pStyle w:val="null3"/>
              <w:jc w:val="left"/>
            </w:pPr>
            <w:r>
              <w:rPr>
                <w:sz w:val="20"/>
                <w:color w:val="000000"/>
              </w:rPr>
              <w:t>6.</w:t>
            </w:r>
            <w:r>
              <w:rPr>
                <w:sz w:val="20"/>
                <w:color w:val="000000"/>
              </w:rPr>
              <w:t>3.6 灭火剂输送管道有损伤与堵塞现象时，应按相关规范规定的管道强度试验和气密性试验方法的规定进行严密性试验和吹扫；</w:t>
            </w:r>
          </w:p>
          <w:p>
            <w:pPr>
              <w:pStyle w:val="null3"/>
              <w:jc w:val="left"/>
            </w:pPr>
            <w:r>
              <w:rPr>
                <w:sz w:val="20"/>
                <w:color w:val="000000"/>
              </w:rPr>
              <w:t>6.</w:t>
            </w:r>
            <w:r>
              <w:rPr>
                <w:sz w:val="20"/>
                <w:color w:val="000000"/>
              </w:rPr>
              <w:t>4年度检查要求</w:t>
            </w:r>
          </w:p>
          <w:p>
            <w:pPr>
              <w:pStyle w:val="null3"/>
              <w:jc w:val="left"/>
            </w:pPr>
            <w:r>
              <w:rPr>
                <w:sz w:val="20"/>
                <w:color w:val="000000"/>
              </w:rPr>
              <w:t>6.</w:t>
            </w:r>
            <w:r>
              <w:rPr>
                <w:sz w:val="20"/>
                <w:color w:val="000000"/>
              </w:rPr>
              <w:t>4.1 撤下1个区启动装置的启动线，进行电控部分的联动试验，应启动正常；</w:t>
            </w:r>
          </w:p>
          <w:p>
            <w:pPr>
              <w:pStyle w:val="null3"/>
              <w:jc w:val="left"/>
            </w:pPr>
            <w:r>
              <w:rPr>
                <w:sz w:val="20"/>
                <w:color w:val="000000"/>
              </w:rPr>
              <w:t>6.</w:t>
            </w:r>
            <w:r>
              <w:rPr>
                <w:sz w:val="20"/>
                <w:color w:val="000000"/>
              </w:rPr>
              <w:t>4.2 对每个防护区进行一次模拟自动喷气试验。通过报警联动，检验气体灭火控制盘功能，并进行自动启动方式模拟喷气试验，检查比例为20%（最少一个分区）。此项检查每年进行一次；</w:t>
            </w:r>
          </w:p>
          <w:p>
            <w:pPr>
              <w:pStyle w:val="null3"/>
              <w:jc w:val="left"/>
            </w:pPr>
            <w:r>
              <w:rPr>
                <w:sz w:val="20"/>
                <w:color w:val="000000"/>
              </w:rPr>
              <w:t>6.</w:t>
            </w:r>
            <w:r>
              <w:rPr>
                <w:sz w:val="20"/>
                <w:color w:val="000000"/>
              </w:rPr>
              <w:t>4.2 对高压二氧化碳、三氟甲烷储存容器逐个进行称重检查，灭火剂净重不得小于设计储存量的90%；</w:t>
            </w:r>
          </w:p>
          <w:p>
            <w:pPr>
              <w:pStyle w:val="null3"/>
              <w:jc w:val="left"/>
            </w:pPr>
            <w:r>
              <w:rPr>
                <w:sz w:val="20"/>
                <w:color w:val="000000"/>
              </w:rPr>
              <w:t>6.</w:t>
            </w:r>
            <w:r>
              <w:rPr>
                <w:sz w:val="20"/>
                <w:color w:val="000000"/>
              </w:rPr>
              <w:t>4.3 预制气溶胶灭火装置、自动干粉灭火装置有效期限检查；</w:t>
            </w:r>
          </w:p>
          <w:p>
            <w:pPr>
              <w:pStyle w:val="null3"/>
              <w:jc w:val="left"/>
            </w:pPr>
            <w:r>
              <w:rPr>
                <w:sz w:val="20"/>
                <w:color w:val="000000"/>
              </w:rPr>
              <w:t>6.</w:t>
            </w:r>
            <w:r>
              <w:rPr>
                <w:sz w:val="20"/>
                <w:color w:val="000000"/>
              </w:rPr>
              <w:t>4.4 泄漏报警装置报警定量功能试验，检查的钢瓶比例100%；</w:t>
            </w:r>
          </w:p>
          <w:p>
            <w:pPr>
              <w:pStyle w:val="null3"/>
              <w:jc w:val="left"/>
            </w:pPr>
            <w:r>
              <w:rPr>
                <w:sz w:val="20"/>
                <w:color w:val="000000"/>
              </w:rPr>
              <w:t>6.</w:t>
            </w:r>
            <w:r>
              <w:rPr>
                <w:sz w:val="20"/>
                <w:color w:val="000000"/>
              </w:rPr>
              <w:t>4.5 主用量灭火剂储存容器切换为备用量灭火剂储存容器的模拟切换操作试验，检查比例为20%（最少一个分区）。</w:t>
            </w:r>
          </w:p>
          <w:p>
            <w:pPr>
              <w:pStyle w:val="null3"/>
              <w:jc w:val="left"/>
            </w:pPr>
            <w:r>
              <w:rPr>
                <w:sz w:val="20"/>
                <w:color w:val="000000"/>
              </w:rPr>
              <w:t>6.</w:t>
            </w:r>
            <w:r>
              <w:rPr>
                <w:sz w:val="20"/>
                <w:color w:val="000000"/>
              </w:rPr>
              <w:t>4.6 灭火剂输送管道有损伤与堵塞现象时，应按有关规范的规定进行严密性试验和吹扫。</w:t>
            </w:r>
          </w:p>
          <w:p>
            <w:pPr>
              <w:pStyle w:val="null3"/>
              <w:jc w:val="left"/>
            </w:pPr>
            <w:r>
              <w:rPr>
                <w:sz w:val="20"/>
                <w:color w:val="000000"/>
              </w:rPr>
              <w:t>6.</w:t>
            </w:r>
            <w:r>
              <w:rPr>
                <w:sz w:val="20"/>
                <w:color w:val="000000"/>
              </w:rPr>
              <w:t>5五年后的维护保养工作（由专业维修人员进行）</w:t>
            </w:r>
          </w:p>
          <w:p>
            <w:pPr>
              <w:pStyle w:val="null3"/>
              <w:jc w:val="left"/>
            </w:pPr>
            <w:r>
              <w:rPr>
                <w:sz w:val="20"/>
                <w:color w:val="000000"/>
              </w:rPr>
              <w:t>6.</w:t>
            </w:r>
            <w:r>
              <w:rPr>
                <w:sz w:val="20"/>
                <w:color w:val="000000"/>
              </w:rPr>
              <w:t>5.1每三年应对金属软管（连接管）进行水压强度试验和气密性试验，性能合格方能继续使用，如发现老化现象，应进行更换；</w:t>
            </w:r>
          </w:p>
          <w:p>
            <w:pPr>
              <w:pStyle w:val="null3"/>
              <w:jc w:val="left"/>
            </w:pPr>
            <w:r>
              <w:rPr>
                <w:sz w:val="20"/>
                <w:color w:val="000000"/>
              </w:rPr>
              <w:t>6.</w:t>
            </w:r>
            <w:r>
              <w:rPr>
                <w:sz w:val="20"/>
                <w:color w:val="000000"/>
              </w:rPr>
              <w:t>5.2对释放过灭火剂的储瓶、相关阀门等部件进行一次水压强度和气体密封性试验，试验合格方可继续使用。</w:t>
            </w:r>
          </w:p>
          <w:p>
            <w:pPr>
              <w:pStyle w:val="null3"/>
              <w:jc w:val="left"/>
            </w:pPr>
            <w:r>
              <w:rPr>
                <w:sz w:val="20"/>
                <w:color w:val="000000"/>
              </w:rPr>
              <w:t>6.</w:t>
            </w:r>
            <w:r>
              <w:rPr>
                <w:sz w:val="20"/>
                <w:color w:val="000000"/>
              </w:rPr>
              <w:t>6其他</w:t>
            </w:r>
          </w:p>
          <w:p>
            <w:pPr>
              <w:pStyle w:val="null3"/>
              <w:jc w:val="left"/>
            </w:pPr>
            <w:r>
              <w:rPr>
                <w:sz w:val="20"/>
                <w:color w:val="000000"/>
              </w:rPr>
              <w:t>6.</w:t>
            </w:r>
            <w:r>
              <w:rPr>
                <w:sz w:val="20"/>
                <w:color w:val="000000"/>
              </w:rPr>
              <w:t>6.1 低压二氧化碳灭火剂储存容器的维护管理应按国家现行《压力容器安全技术监察规程》的规定执行；</w:t>
            </w:r>
          </w:p>
          <w:p>
            <w:pPr>
              <w:pStyle w:val="null3"/>
              <w:jc w:val="left"/>
            </w:pPr>
            <w:r>
              <w:rPr>
                <w:sz w:val="20"/>
                <w:color w:val="000000"/>
              </w:rPr>
              <w:t>6.</w:t>
            </w:r>
            <w:r>
              <w:rPr>
                <w:sz w:val="20"/>
                <w:color w:val="000000"/>
              </w:rPr>
              <w:t>6.2 钢瓶的维护管理应按国家现行《气瓶安全监察规程》的规定执行；</w:t>
            </w:r>
          </w:p>
          <w:p>
            <w:pPr>
              <w:pStyle w:val="null3"/>
              <w:jc w:val="left"/>
            </w:pPr>
            <w:r>
              <w:rPr>
                <w:sz w:val="20"/>
                <w:color w:val="000000"/>
              </w:rPr>
              <w:t>6.</w:t>
            </w:r>
            <w:r>
              <w:rPr>
                <w:sz w:val="20"/>
                <w:color w:val="000000"/>
              </w:rPr>
              <w:t>6.3 灭火剂输送管道耐压试验周期应按《压力管道安全管理与监察规定》的规定执行。</w:t>
            </w:r>
          </w:p>
          <w:p>
            <w:pPr>
              <w:pStyle w:val="null3"/>
              <w:ind w:left="420"/>
              <w:jc w:val="both"/>
            </w:pPr>
            <w:r>
              <w:rPr>
                <w:sz w:val="20"/>
                <w:b/>
                <w:color w:val="000000"/>
              </w:rPr>
              <w:t>(7)</w:t>
            </w:r>
            <w:r>
              <w:rPr>
                <w:sz w:val="20"/>
                <w:b/>
                <w:color w:val="000000"/>
              </w:rPr>
              <w:t>防烟、排烟系统维修保养</w:t>
            </w:r>
          </w:p>
          <w:p>
            <w:pPr>
              <w:pStyle w:val="null3"/>
              <w:jc w:val="left"/>
            </w:pPr>
            <w:r>
              <w:rPr>
                <w:sz w:val="20"/>
                <w:color w:val="000000"/>
              </w:rPr>
              <w:t>7.</w:t>
            </w:r>
            <w:r>
              <w:rPr>
                <w:sz w:val="20"/>
                <w:color w:val="000000"/>
              </w:rPr>
              <w:t>1风机及防火阀类维修保养</w:t>
            </w:r>
          </w:p>
          <w:p>
            <w:pPr>
              <w:pStyle w:val="null3"/>
              <w:jc w:val="left"/>
            </w:pPr>
            <w:r>
              <w:rPr>
                <w:sz w:val="20"/>
                <w:color w:val="000000"/>
              </w:rPr>
              <w:t>7.</w:t>
            </w:r>
            <w:r>
              <w:rPr>
                <w:sz w:val="20"/>
                <w:color w:val="000000"/>
              </w:rPr>
              <w:t>1.1断开主电源，挂上标示牌，检查电机接地是否良好。</w:t>
            </w:r>
          </w:p>
          <w:p>
            <w:pPr>
              <w:pStyle w:val="null3"/>
              <w:jc w:val="left"/>
            </w:pPr>
            <w:r>
              <w:rPr>
                <w:sz w:val="20"/>
                <w:color w:val="000000"/>
              </w:rPr>
              <w:t>7.</w:t>
            </w:r>
            <w:r>
              <w:rPr>
                <w:sz w:val="20"/>
                <w:color w:val="000000"/>
              </w:rPr>
              <w:t>1.2坚固各部分松动的螺丝及联轴器。</w:t>
            </w:r>
          </w:p>
          <w:p>
            <w:pPr>
              <w:pStyle w:val="null3"/>
              <w:jc w:val="left"/>
            </w:pPr>
            <w:r>
              <w:rPr>
                <w:sz w:val="20"/>
                <w:color w:val="000000"/>
              </w:rPr>
              <w:t>7.</w:t>
            </w:r>
            <w:r>
              <w:rPr>
                <w:sz w:val="20"/>
                <w:color w:val="000000"/>
              </w:rPr>
              <w:t>1.3检测电动机的绝缘电阻，检查主回路接触点。</w:t>
            </w:r>
          </w:p>
          <w:p>
            <w:pPr>
              <w:pStyle w:val="null3"/>
              <w:jc w:val="left"/>
            </w:pPr>
            <w:r>
              <w:rPr>
                <w:sz w:val="20"/>
                <w:color w:val="000000"/>
              </w:rPr>
              <w:t>7.</w:t>
            </w:r>
            <w:r>
              <w:rPr>
                <w:sz w:val="20"/>
                <w:color w:val="000000"/>
              </w:rPr>
              <w:t>1.4调整皮带松紧，手转皮带轮，观察转动是否良好。</w:t>
            </w:r>
          </w:p>
          <w:p>
            <w:pPr>
              <w:pStyle w:val="null3"/>
              <w:jc w:val="left"/>
            </w:pPr>
            <w:r>
              <w:rPr>
                <w:sz w:val="20"/>
                <w:color w:val="000000"/>
              </w:rPr>
              <w:t>7.</w:t>
            </w:r>
            <w:r>
              <w:rPr>
                <w:sz w:val="20"/>
                <w:color w:val="000000"/>
              </w:rPr>
              <w:t>1.5检查与更换各接合面间的垫片和密封填料。</w:t>
            </w:r>
          </w:p>
          <w:p>
            <w:pPr>
              <w:pStyle w:val="null3"/>
              <w:jc w:val="left"/>
            </w:pPr>
            <w:r>
              <w:rPr>
                <w:sz w:val="20"/>
                <w:color w:val="000000"/>
              </w:rPr>
              <w:t>7.</w:t>
            </w:r>
            <w:r>
              <w:rPr>
                <w:sz w:val="20"/>
                <w:color w:val="000000"/>
              </w:rPr>
              <w:t>1.6清洁电机及风滤器和机壳内部。</w:t>
            </w:r>
          </w:p>
          <w:p>
            <w:pPr>
              <w:pStyle w:val="null3"/>
              <w:jc w:val="left"/>
            </w:pPr>
            <w:r>
              <w:rPr>
                <w:sz w:val="20"/>
                <w:color w:val="000000"/>
              </w:rPr>
              <w:t>7.</w:t>
            </w:r>
            <w:r>
              <w:rPr>
                <w:sz w:val="20"/>
                <w:color w:val="000000"/>
              </w:rPr>
              <w:t>1.7向转动部位加润滑油，保证联轴器及轴承的灵活性及稳定性。</w:t>
            </w:r>
          </w:p>
          <w:p>
            <w:pPr>
              <w:pStyle w:val="null3"/>
              <w:jc w:val="left"/>
            </w:pPr>
            <w:r>
              <w:rPr>
                <w:sz w:val="20"/>
                <w:color w:val="000000"/>
              </w:rPr>
              <w:t>7.</w:t>
            </w:r>
            <w:r>
              <w:rPr>
                <w:sz w:val="20"/>
                <w:color w:val="000000"/>
              </w:rPr>
              <w:t>1.8检查调节阀的机械开闭动作，开闭角度标志。</w:t>
            </w:r>
          </w:p>
          <w:p>
            <w:pPr>
              <w:pStyle w:val="null3"/>
              <w:jc w:val="left"/>
            </w:pPr>
            <w:r>
              <w:rPr>
                <w:sz w:val="20"/>
                <w:color w:val="000000"/>
              </w:rPr>
              <w:t>7.</w:t>
            </w:r>
            <w:r>
              <w:rPr>
                <w:sz w:val="20"/>
                <w:color w:val="000000"/>
              </w:rPr>
              <w:t>1.9手动开机测定三相电流值，检查指示灯电压、电流表，听查风机各部件运行声音。</w:t>
            </w:r>
          </w:p>
          <w:p>
            <w:pPr>
              <w:pStyle w:val="null3"/>
              <w:jc w:val="left"/>
            </w:pPr>
            <w:r>
              <w:rPr>
                <w:sz w:val="20"/>
                <w:color w:val="000000"/>
              </w:rPr>
              <w:t>7.</w:t>
            </w:r>
            <w:r>
              <w:rPr>
                <w:sz w:val="20"/>
                <w:color w:val="000000"/>
              </w:rPr>
              <w:t>1.10对各遥控点的控制箱（含箱内元件）进行全面检查。</w:t>
            </w:r>
          </w:p>
          <w:p>
            <w:pPr>
              <w:pStyle w:val="null3"/>
              <w:jc w:val="left"/>
            </w:pPr>
            <w:r>
              <w:rPr>
                <w:sz w:val="20"/>
                <w:color w:val="000000"/>
              </w:rPr>
              <w:t>7.</w:t>
            </w:r>
            <w:r>
              <w:rPr>
                <w:sz w:val="20"/>
                <w:color w:val="000000"/>
              </w:rPr>
              <w:t>1.11 连续三次停开机检查手动各点遥控的正确性、可靠性。</w:t>
            </w:r>
          </w:p>
          <w:p>
            <w:pPr>
              <w:pStyle w:val="null3"/>
              <w:jc w:val="left"/>
            </w:pPr>
            <w:r>
              <w:rPr>
                <w:sz w:val="20"/>
                <w:color w:val="000000"/>
              </w:rPr>
              <w:t>7.</w:t>
            </w:r>
            <w:r>
              <w:rPr>
                <w:sz w:val="20"/>
                <w:color w:val="000000"/>
              </w:rPr>
              <w:t>1.12连续运转5-7分钟验证风机运转正常。</w:t>
            </w:r>
          </w:p>
          <w:p>
            <w:pPr>
              <w:pStyle w:val="null3"/>
              <w:jc w:val="left"/>
            </w:pPr>
            <w:r>
              <w:rPr>
                <w:sz w:val="20"/>
                <w:color w:val="000000"/>
              </w:rPr>
              <w:t>7.</w:t>
            </w:r>
            <w:r>
              <w:rPr>
                <w:sz w:val="20"/>
                <w:color w:val="000000"/>
              </w:rPr>
              <w:t>1.13 检查各控制箱内的电器触点及各接线端子，如有烧损想象，拆下后用砂纸打磨，用螺丝刀逐个紧固各接线端子，端子无松动。</w:t>
            </w:r>
          </w:p>
          <w:p>
            <w:pPr>
              <w:pStyle w:val="null3"/>
              <w:jc w:val="left"/>
            </w:pPr>
            <w:r>
              <w:rPr>
                <w:sz w:val="20"/>
                <w:color w:val="000000"/>
              </w:rPr>
              <w:t>7.</w:t>
            </w:r>
            <w:r>
              <w:rPr>
                <w:sz w:val="20"/>
                <w:color w:val="000000"/>
              </w:rPr>
              <w:t>1.14 检查排烟阀微动开关及内部接线端子，端子无松动，微动开关固定良好。</w:t>
            </w:r>
          </w:p>
          <w:p>
            <w:pPr>
              <w:pStyle w:val="null3"/>
              <w:jc w:val="left"/>
            </w:pPr>
            <w:r>
              <w:rPr>
                <w:sz w:val="20"/>
                <w:color w:val="000000"/>
              </w:rPr>
              <w:t>7.</w:t>
            </w:r>
            <w:r>
              <w:rPr>
                <w:sz w:val="20"/>
                <w:color w:val="000000"/>
              </w:rPr>
              <w:t>1.15 检查远控排烟阀复位按钮、导轮、钢丝、转轴，用油壶给导轮、钢丝、转轴加油，复位按钮控制无误、排烟阀开启灵活。</w:t>
            </w:r>
          </w:p>
          <w:p>
            <w:pPr>
              <w:pStyle w:val="null3"/>
              <w:jc w:val="left"/>
            </w:pPr>
            <w:r>
              <w:rPr>
                <w:sz w:val="20"/>
                <w:color w:val="000000"/>
              </w:rPr>
              <w:t>7.</w:t>
            </w:r>
            <w:r>
              <w:rPr>
                <w:sz w:val="20"/>
                <w:color w:val="000000"/>
              </w:rPr>
              <w:t>1.16 检查各送风口百叶窗，送风口百叶位置正确。</w:t>
            </w:r>
          </w:p>
          <w:p>
            <w:pPr>
              <w:pStyle w:val="null3"/>
              <w:jc w:val="left"/>
            </w:pPr>
            <w:r>
              <w:rPr>
                <w:sz w:val="20"/>
                <w:color w:val="000000"/>
              </w:rPr>
              <w:t>7.</w:t>
            </w:r>
            <w:r>
              <w:rPr>
                <w:sz w:val="20"/>
                <w:color w:val="000000"/>
              </w:rPr>
              <w:t>2系统周期性检查维护</w:t>
            </w:r>
          </w:p>
          <w:p>
            <w:pPr>
              <w:pStyle w:val="null3"/>
              <w:jc w:val="left"/>
            </w:pPr>
            <w:r>
              <w:rPr>
                <w:sz w:val="20"/>
                <w:color w:val="000000"/>
              </w:rPr>
              <w:t>7.</w:t>
            </w:r>
            <w:r>
              <w:rPr>
                <w:sz w:val="20"/>
                <w:color w:val="000000"/>
              </w:rPr>
              <w:t>2.1每月检查内容及要求</w:t>
            </w:r>
          </w:p>
          <w:p>
            <w:pPr>
              <w:pStyle w:val="null3"/>
              <w:jc w:val="left"/>
            </w:pPr>
            <w:r>
              <w:rPr>
                <w:sz w:val="20"/>
                <w:color w:val="000000"/>
              </w:rPr>
              <w:t>7.</w:t>
            </w:r>
            <w:r>
              <w:rPr>
                <w:sz w:val="20"/>
                <w:color w:val="000000"/>
              </w:rPr>
              <w:t>2.1.1 防烟、排烟风机</w:t>
            </w:r>
          </w:p>
          <w:p>
            <w:pPr>
              <w:pStyle w:val="null3"/>
              <w:jc w:val="left"/>
            </w:pPr>
            <w:r>
              <w:rPr>
                <w:sz w:val="20"/>
                <w:color w:val="000000"/>
              </w:rPr>
              <w:t>手动或自动启动试运转，检查有无锈蚀、螺丝松动。</w:t>
            </w:r>
          </w:p>
          <w:p>
            <w:pPr>
              <w:pStyle w:val="null3"/>
              <w:jc w:val="left"/>
            </w:pPr>
            <w:r>
              <w:rPr>
                <w:sz w:val="20"/>
                <w:color w:val="000000"/>
              </w:rPr>
              <w:t>7.</w:t>
            </w:r>
            <w:r>
              <w:rPr>
                <w:sz w:val="20"/>
                <w:color w:val="000000"/>
              </w:rPr>
              <w:t>2.1.2 挡烟垂壁</w:t>
            </w:r>
          </w:p>
          <w:p>
            <w:pPr>
              <w:pStyle w:val="null3"/>
              <w:jc w:val="left"/>
            </w:pPr>
            <w:r>
              <w:rPr>
                <w:sz w:val="20"/>
                <w:color w:val="000000"/>
              </w:rPr>
              <w:t>手动或自动启动、复位试验，有无升降障碍。</w:t>
            </w:r>
          </w:p>
          <w:p>
            <w:pPr>
              <w:pStyle w:val="null3"/>
              <w:jc w:val="left"/>
            </w:pPr>
            <w:r>
              <w:rPr>
                <w:sz w:val="20"/>
                <w:color w:val="000000"/>
              </w:rPr>
              <w:t>7.</w:t>
            </w:r>
            <w:r>
              <w:rPr>
                <w:sz w:val="20"/>
                <w:color w:val="000000"/>
              </w:rPr>
              <w:t>2.1.3 排烟窗</w:t>
            </w:r>
          </w:p>
          <w:p>
            <w:pPr>
              <w:pStyle w:val="null3"/>
              <w:jc w:val="left"/>
            </w:pPr>
            <w:r>
              <w:rPr>
                <w:sz w:val="20"/>
                <w:color w:val="000000"/>
              </w:rPr>
              <w:t>手动或自动启动、复位试验，有无开关障碍每月供电线路检查供电线路有无老化，双回路自动切换电源功能等。</w:t>
            </w:r>
          </w:p>
          <w:p>
            <w:pPr>
              <w:pStyle w:val="null3"/>
              <w:jc w:val="left"/>
            </w:pPr>
            <w:r>
              <w:rPr>
                <w:sz w:val="20"/>
                <w:color w:val="000000"/>
              </w:rPr>
              <w:t>7.</w:t>
            </w:r>
            <w:r>
              <w:rPr>
                <w:sz w:val="20"/>
                <w:color w:val="000000"/>
              </w:rPr>
              <w:t>2.2半年检查内容及要求</w:t>
            </w:r>
          </w:p>
          <w:p>
            <w:pPr>
              <w:pStyle w:val="null3"/>
              <w:jc w:val="left"/>
            </w:pPr>
            <w:r>
              <w:rPr>
                <w:sz w:val="20"/>
                <w:color w:val="000000"/>
              </w:rPr>
              <w:t>7.</w:t>
            </w:r>
            <w:r>
              <w:rPr>
                <w:sz w:val="20"/>
                <w:color w:val="000000"/>
              </w:rPr>
              <w:t>2.2.1 防火阀</w:t>
            </w:r>
          </w:p>
          <w:p>
            <w:pPr>
              <w:pStyle w:val="null3"/>
              <w:jc w:val="left"/>
            </w:pPr>
            <w:r>
              <w:rPr>
                <w:sz w:val="20"/>
                <w:color w:val="000000"/>
              </w:rPr>
              <w:t>手动或自动启动、复位试验检查，有无变形、锈蚀及弹簧性能，确认性能可靠。</w:t>
            </w:r>
          </w:p>
          <w:p>
            <w:pPr>
              <w:pStyle w:val="null3"/>
              <w:jc w:val="left"/>
            </w:pPr>
            <w:r>
              <w:rPr>
                <w:sz w:val="20"/>
                <w:color w:val="000000"/>
              </w:rPr>
              <w:t>7.</w:t>
            </w:r>
            <w:r>
              <w:rPr>
                <w:sz w:val="20"/>
                <w:color w:val="000000"/>
              </w:rPr>
              <w:t>2.2.2 排烟防火阀</w:t>
            </w:r>
          </w:p>
          <w:p>
            <w:pPr>
              <w:pStyle w:val="null3"/>
              <w:jc w:val="left"/>
            </w:pPr>
            <w:r>
              <w:rPr>
                <w:sz w:val="20"/>
                <w:color w:val="000000"/>
              </w:rPr>
              <w:t>手动或自动启动、复位试验检查，有无变形、锈蚀及弹簧性能，确认性能可靠</w:t>
            </w:r>
          </w:p>
          <w:p>
            <w:pPr>
              <w:pStyle w:val="null3"/>
              <w:jc w:val="left"/>
            </w:pPr>
            <w:r>
              <w:rPr>
                <w:sz w:val="20"/>
                <w:color w:val="000000"/>
              </w:rPr>
              <w:t>7.</w:t>
            </w:r>
            <w:r>
              <w:rPr>
                <w:sz w:val="20"/>
                <w:color w:val="000000"/>
              </w:rPr>
              <w:t>2.2.3 送风阀（口） 手动或自动启动、复位试验检查，有无变形、锈蚀及弹簧性能，确认性能可靠。</w:t>
            </w:r>
          </w:p>
          <w:p>
            <w:pPr>
              <w:pStyle w:val="null3"/>
              <w:jc w:val="left"/>
            </w:pPr>
            <w:r>
              <w:rPr>
                <w:sz w:val="20"/>
                <w:color w:val="000000"/>
              </w:rPr>
              <w:t>7.</w:t>
            </w:r>
            <w:r>
              <w:rPr>
                <w:sz w:val="20"/>
                <w:color w:val="000000"/>
              </w:rPr>
              <w:t>2.2.4 排烟阀（口）</w:t>
            </w:r>
          </w:p>
          <w:p>
            <w:pPr>
              <w:pStyle w:val="null3"/>
              <w:jc w:val="left"/>
            </w:pPr>
            <w:r>
              <w:rPr>
                <w:sz w:val="20"/>
                <w:color w:val="000000"/>
              </w:rPr>
              <w:t>手动或自动启动、复位试验检查，有无变形、锈蚀及弹簧性能，确认性能可靠。</w:t>
            </w:r>
          </w:p>
          <w:p>
            <w:pPr>
              <w:pStyle w:val="null3"/>
              <w:jc w:val="left"/>
            </w:pPr>
            <w:r>
              <w:rPr>
                <w:sz w:val="20"/>
                <w:color w:val="000000"/>
              </w:rPr>
              <w:t>7.</w:t>
            </w:r>
            <w:r>
              <w:rPr>
                <w:sz w:val="20"/>
                <w:color w:val="000000"/>
              </w:rPr>
              <w:t>2.3每年检查要求</w:t>
            </w:r>
          </w:p>
          <w:p>
            <w:pPr>
              <w:pStyle w:val="null3"/>
              <w:jc w:val="left"/>
            </w:pPr>
            <w:r>
              <w:rPr>
                <w:sz w:val="20"/>
                <w:color w:val="000000"/>
              </w:rPr>
              <w:t>每年对所安装全部防烟排烟系统进行</w:t>
            </w:r>
            <w:r>
              <w:rPr>
                <w:sz w:val="20"/>
                <w:color w:val="000000"/>
              </w:rPr>
              <w:t>1次联动试验和性能检测，其联动功能和性能参数应符合原设计要求。</w:t>
            </w:r>
          </w:p>
          <w:p>
            <w:pPr>
              <w:pStyle w:val="null3"/>
              <w:ind w:left="420"/>
              <w:jc w:val="both"/>
            </w:pPr>
            <w:r>
              <w:rPr>
                <w:sz w:val="20"/>
                <w:b/>
                <w:color w:val="000000"/>
              </w:rPr>
              <w:t>(8)</w:t>
            </w:r>
            <w:r>
              <w:rPr>
                <w:sz w:val="20"/>
                <w:b/>
                <w:color w:val="000000"/>
              </w:rPr>
              <w:t>应急照明和疏散指示标志维修保养</w:t>
            </w:r>
          </w:p>
          <w:p>
            <w:pPr>
              <w:pStyle w:val="null3"/>
              <w:jc w:val="left"/>
            </w:pPr>
            <w:r>
              <w:rPr>
                <w:sz w:val="20"/>
                <w:color w:val="000000"/>
              </w:rPr>
              <w:t>8.</w:t>
            </w:r>
            <w:r>
              <w:rPr>
                <w:sz w:val="20"/>
                <w:color w:val="000000"/>
              </w:rPr>
              <w:t>1 疏散指示灯的维修保养</w:t>
            </w:r>
          </w:p>
          <w:p>
            <w:pPr>
              <w:pStyle w:val="null3"/>
              <w:jc w:val="left"/>
            </w:pPr>
            <w:r>
              <w:rPr>
                <w:sz w:val="20"/>
                <w:color w:val="000000"/>
              </w:rPr>
              <w:t>8.</w:t>
            </w:r>
            <w:r>
              <w:rPr>
                <w:sz w:val="20"/>
                <w:color w:val="000000"/>
              </w:rPr>
              <w:t>1.1 检查出口指示灯玻璃面板有无划伤或破裂现象；</w:t>
            </w:r>
          </w:p>
          <w:p>
            <w:pPr>
              <w:pStyle w:val="null3"/>
              <w:jc w:val="left"/>
            </w:pPr>
            <w:r>
              <w:rPr>
                <w:sz w:val="20"/>
                <w:color w:val="000000"/>
              </w:rPr>
              <w:t>8.</w:t>
            </w:r>
            <w:r>
              <w:rPr>
                <w:sz w:val="20"/>
                <w:color w:val="000000"/>
              </w:rPr>
              <w:t>1.2 出口指示灯电源指示灯是否亮，如不亮，应立即修理；</w:t>
            </w:r>
          </w:p>
          <w:p>
            <w:pPr>
              <w:pStyle w:val="null3"/>
              <w:jc w:val="left"/>
            </w:pPr>
            <w:r>
              <w:rPr>
                <w:sz w:val="20"/>
                <w:color w:val="000000"/>
              </w:rPr>
              <w:t>8.</w:t>
            </w:r>
            <w:r>
              <w:rPr>
                <w:sz w:val="20"/>
                <w:color w:val="000000"/>
              </w:rPr>
              <w:t>1.3 检查出口指示灯安装是否牢固；</w:t>
            </w:r>
          </w:p>
          <w:p>
            <w:pPr>
              <w:pStyle w:val="null3"/>
              <w:jc w:val="left"/>
            </w:pPr>
            <w:r>
              <w:rPr>
                <w:sz w:val="20"/>
                <w:color w:val="000000"/>
              </w:rPr>
              <w:t>8.</w:t>
            </w:r>
            <w:r>
              <w:rPr>
                <w:sz w:val="20"/>
                <w:color w:val="000000"/>
              </w:rPr>
              <w:t>1.4 针对检查中发现的缺陷取下来进行修复，再装回原位；</w:t>
            </w:r>
          </w:p>
          <w:p>
            <w:pPr>
              <w:pStyle w:val="null3"/>
              <w:jc w:val="left"/>
            </w:pPr>
            <w:r>
              <w:rPr>
                <w:sz w:val="20"/>
                <w:color w:val="000000"/>
              </w:rPr>
              <w:t>8.</w:t>
            </w:r>
            <w:r>
              <w:rPr>
                <w:sz w:val="20"/>
                <w:color w:val="000000"/>
              </w:rPr>
              <w:t>1.5 灯箱外壳及面板擦抹干净。</w:t>
            </w:r>
          </w:p>
          <w:p>
            <w:pPr>
              <w:pStyle w:val="null3"/>
              <w:jc w:val="left"/>
            </w:pPr>
            <w:r>
              <w:rPr>
                <w:sz w:val="20"/>
                <w:color w:val="000000"/>
              </w:rPr>
              <w:t>8.</w:t>
            </w:r>
            <w:r>
              <w:rPr>
                <w:sz w:val="20"/>
                <w:color w:val="000000"/>
              </w:rPr>
              <w:t>1.6 每月检查消防应急灯具，如果发出故障信号或不能转入应急工作状态，应及时检查电池电压，如果电池电压过低，应及时更换电池；如果光源无法点亮或有其他故障，应及时通知产品制造商的维护人员进行维修或者更换。</w:t>
            </w:r>
          </w:p>
          <w:p>
            <w:pPr>
              <w:pStyle w:val="null3"/>
              <w:jc w:val="left"/>
            </w:pPr>
            <w:r>
              <w:rPr>
                <w:sz w:val="20"/>
                <w:color w:val="000000"/>
              </w:rPr>
              <w:t>8.</w:t>
            </w:r>
            <w:r>
              <w:rPr>
                <w:sz w:val="20"/>
                <w:color w:val="000000"/>
              </w:rPr>
              <w:t>1.7 每月检查应急照明集中电源和应急照明控制器的状态；如果发现故障声光信号应及时通知维护人员进行维修或者更换。</w:t>
            </w:r>
          </w:p>
          <w:p>
            <w:pPr>
              <w:pStyle w:val="null3"/>
              <w:jc w:val="left"/>
            </w:pPr>
            <w:r>
              <w:rPr>
                <w:sz w:val="20"/>
                <w:color w:val="000000"/>
              </w:rPr>
              <w:t>8.</w:t>
            </w:r>
            <w:r>
              <w:rPr>
                <w:sz w:val="20"/>
                <w:color w:val="000000"/>
              </w:rPr>
              <w:t>2每季度检查和试验系统的下列功能：</w:t>
            </w:r>
          </w:p>
          <w:p>
            <w:pPr>
              <w:pStyle w:val="null3"/>
              <w:jc w:val="left"/>
            </w:pPr>
            <w:r>
              <w:rPr>
                <w:sz w:val="20"/>
                <w:color w:val="000000"/>
              </w:rPr>
              <w:t>8.</w:t>
            </w:r>
            <w:r>
              <w:rPr>
                <w:sz w:val="20"/>
                <w:color w:val="000000"/>
              </w:rPr>
              <w:t>2.1检查消防应急灯具、应急照明集中电源和应急照明控制器的指示状态；</w:t>
            </w:r>
          </w:p>
          <w:p>
            <w:pPr>
              <w:pStyle w:val="null3"/>
              <w:jc w:val="left"/>
            </w:pPr>
            <w:r>
              <w:rPr>
                <w:sz w:val="20"/>
                <w:color w:val="000000"/>
              </w:rPr>
              <w:t>8.</w:t>
            </w:r>
            <w:r>
              <w:rPr>
                <w:sz w:val="20"/>
                <w:color w:val="000000"/>
              </w:rPr>
              <w:t>2.2检查应急工作时间；</w:t>
            </w:r>
          </w:p>
          <w:p>
            <w:pPr>
              <w:pStyle w:val="null3"/>
              <w:jc w:val="left"/>
            </w:pPr>
            <w:r>
              <w:rPr>
                <w:sz w:val="20"/>
                <w:color w:val="000000"/>
              </w:rPr>
              <w:t>8.</w:t>
            </w:r>
            <w:r>
              <w:rPr>
                <w:sz w:val="20"/>
                <w:color w:val="000000"/>
              </w:rPr>
              <w:t>2.3检查转入应急工作状态的控制功能。</w:t>
            </w:r>
          </w:p>
          <w:p>
            <w:pPr>
              <w:pStyle w:val="null3"/>
              <w:jc w:val="left"/>
            </w:pPr>
            <w:r>
              <w:rPr>
                <w:sz w:val="20"/>
                <w:color w:val="000000"/>
              </w:rPr>
              <w:t>8.</w:t>
            </w:r>
            <w:r>
              <w:rPr>
                <w:sz w:val="20"/>
                <w:color w:val="000000"/>
              </w:rPr>
              <w:t>3每年检查和试验系统的下列功能：</w:t>
            </w:r>
          </w:p>
          <w:p>
            <w:pPr>
              <w:pStyle w:val="null3"/>
              <w:jc w:val="left"/>
            </w:pPr>
            <w:r>
              <w:rPr>
                <w:sz w:val="20"/>
                <w:color w:val="000000"/>
              </w:rPr>
              <w:t>8.</w:t>
            </w:r>
            <w:r>
              <w:rPr>
                <w:sz w:val="20"/>
                <w:color w:val="000000"/>
              </w:rPr>
              <w:t>3.1除季检查内容外，还应对电池做容量检测试验；</w:t>
            </w:r>
          </w:p>
          <w:p>
            <w:pPr>
              <w:pStyle w:val="null3"/>
              <w:jc w:val="left"/>
            </w:pPr>
            <w:r>
              <w:rPr>
                <w:sz w:val="20"/>
                <w:color w:val="000000"/>
              </w:rPr>
              <w:t>8.</w:t>
            </w:r>
            <w:r>
              <w:rPr>
                <w:sz w:val="20"/>
                <w:color w:val="000000"/>
              </w:rPr>
              <w:t>3.2试验应急功能；</w:t>
            </w:r>
          </w:p>
          <w:p>
            <w:pPr>
              <w:pStyle w:val="null3"/>
              <w:jc w:val="left"/>
            </w:pPr>
            <w:r>
              <w:rPr>
                <w:sz w:val="20"/>
                <w:color w:val="000000"/>
              </w:rPr>
              <w:t>8.</w:t>
            </w:r>
            <w:r>
              <w:rPr>
                <w:sz w:val="20"/>
                <w:color w:val="000000"/>
              </w:rPr>
              <w:t>3.3试验自动和手动应急功能，进行与火灾自动报警系统的联动试验。</w:t>
            </w:r>
          </w:p>
          <w:p>
            <w:pPr>
              <w:pStyle w:val="null3"/>
              <w:ind w:left="420"/>
              <w:jc w:val="both"/>
            </w:pPr>
            <w:r>
              <w:rPr>
                <w:sz w:val="20"/>
                <w:b/>
                <w:color w:val="000000"/>
              </w:rPr>
              <w:t>(9)</w:t>
            </w:r>
            <w:r>
              <w:rPr>
                <w:sz w:val="20"/>
                <w:b/>
                <w:color w:val="000000"/>
              </w:rPr>
              <w:t>应急广播系统维修保养</w:t>
            </w:r>
          </w:p>
          <w:p>
            <w:pPr>
              <w:pStyle w:val="null3"/>
              <w:jc w:val="left"/>
            </w:pPr>
            <w:r>
              <w:rPr>
                <w:sz w:val="20"/>
                <w:color w:val="000000"/>
              </w:rPr>
              <w:t>9.</w:t>
            </w:r>
            <w:r>
              <w:rPr>
                <w:sz w:val="20"/>
                <w:color w:val="000000"/>
              </w:rPr>
              <w:t>1应急广播及背景音乐系统</w:t>
            </w:r>
          </w:p>
          <w:p>
            <w:pPr>
              <w:pStyle w:val="null3"/>
              <w:jc w:val="left"/>
            </w:pPr>
            <w:r>
              <w:rPr>
                <w:sz w:val="20"/>
                <w:color w:val="000000"/>
              </w:rPr>
              <w:t>9.</w:t>
            </w:r>
            <w:r>
              <w:rPr>
                <w:sz w:val="20"/>
                <w:color w:val="000000"/>
              </w:rPr>
              <w:t>1.1检查各切换器、继电器的接线和触点，成件完整、牢固、接触良好，切换器灵活、可靠。</w:t>
            </w:r>
          </w:p>
          <w:p>
            <w:pPr>
              <w:pStyle w:val="null3"/>
              <w:jc w:val="left"/>
            </w:pPr>
            <w:r>
              <w:rPr>
                <w:sz w:val="20"/>
                <w:color w:val="000000"/>
              </w:rPr>
              <w:t>9.</w:t>
            </w:r>
            <w:r>
              <w:rPr>
                <w:sz w:val="20"/>
                <w:color w:val="000000"/>
              </w:rPr>
              <w:t>1.2 调节音量控制器，检查音量变化是否正常。</w:t>
            </w:r>
          </w:p>
          <w:p>
            <w:pPr>
              <w:pStyle w:val="null3"/>
              <w:jc w:val="left"/>
            </w:pPr>
            <w:r>
              <w:rPr>
                <w:sz w:val="20"/>
                <w:color w:val="000000"/>
              </w:rPr>
              <w:t>9.</w:t>
            </w:r>
            <w:r>
              <w:rPr>
                <w:sz w:val="20"/>
                <w:color w:val="000000"/>
              </w:rPr>
              <w:t>1.3 检查话筒及话筒放大器音量、音质是否正常。</w:t>
            </w:r>
          </w:p>
          <w:p>
            <w:pPr>
              <w:pStyle w:val="null3"/>
              <w:jc w:val="left"/>
            </w:pPr>
            <w:r>
              <w:rPr>
                <w:sz w:val="20"/>
                <w:color w:val="000000"/>
              </w:rPr>
              <w:t>9.</w:t>
            </w:r>
            <w:r>
              <w:rPr>
                <w:sz w:val="20"/>
                <w:color w:val="000000"/>
              </w:rPr>
              <w:t>1.4 检查磁带机或 CD机的运转和音质是否正常，要求运转正常、音质良好。</w:t>
            </w:r>
          </w:p>
          <w:p>
            <w:pPr>
              <w:pStyle w:val="null3"/>
              <w:jc w:val="left"/>
            </w:pPr>
            <w:r>
              <w:rPr>
                <w:sz w:val="20"/>
                <w:color w:val="000000"/>
              </w:rPr>
              <w:t>9.</w:t>
            </w:r>
            <w:r>
              <w:rPr>
                <w:sz w:val="20"/>
                <w:color w:val="000000"/>
              </w:rPr>
              <w:t>1.5 检查楼层呼叫控制器的开关工作是否正常，要求灵活、可靠。</w:t>
            </w:r>
          </w:p>
          <w:p>
            <w:pPr>
              <w:pStyle w:val="null3"/>
              <w:jc w:val="left"/>
            </w:pPr>
            <w:r>
              <w:rPr>
                <w:sz w:val="20"/>
                <w:color w:val="000000"/>
              </w:rPr>
              <w:t>9.</w:t>
            </w:r>
            <w:r>
              <w:rPr>
                <w:sz w:val="20"/>
                <w:color w:val="000000"/>
              </w:rPr>
              <w:t>2 消防专用电话</w:t>
            </w:r>
          </w:p>
          <w:p>
            <w:pPr>
              <w:pStyle w:val="null3"/>
              <w:jc w:val="left"/>
            </w:pPr>
            <w:r>
              <w:rPr>
                <w:sz w:val="20"/>
                <w:color w:val="000000"/>
              </w:rPr>
              <w:t>9.</w:t>
            </w:r>
            <w:r>
              <w:rPr>
                <w:sz w:val="20"/>
                <w:color w:val="000000"/>
              </w:rPr>
              <w:t>2.1 检查各电器触点和接线端子，如有触点烧损现象，拆下后用沙纸打磨，用螺丝刀逐个紧固各接线端子，无松动。</w:t>
            </w:r>
          </w:p>
          <w:p>
            <w:pPr>
              <w:pStyle w:val="null3"/>
              <w:jc w:val="left"/>
            </w:pPr>
            <w:r>
              <w:rPr>
                <w:sz w:val="20"/>
                <w:color w:val="000000"/>
              </w:rPr>
              <w:t>9.</w:t>
            </w:r>
            <w:r>
              <w:rPr>
                <w:sz w:val="20"/>
                <w:color w:val="000000"/>
              </w:rPr>
              <w:t>2.2 检查固定电话、插孔与主机的通话质量，要求音质清楚，无杂音。</w:t>
            </w:r>
          </w:p>
          <w:p>
            <w:pPr>
              <w:pStyle w:val="null3"/>
              <w:jc w:val="left"/>
            </w:pPr>
            <w:r>
              <w:rPr>
                <w:sz w:val="20"/>
                <w:color w:val="000000"/>
              </w:rPr>
              <w:t>9.</w:t>
            </w:r>
            <w:r>
              <w:rPr>
                <w:sz w:val="20"/>
                <w:color w:val="000000"/>
              </w:rPr>
              <w:t>2.3 检查主机按键是否阻滞，通断是否良好，要求按键无阻滞，通断良好。</w:t>
            </w:r>
          </w:p>
          <w:p>
            <w:pPr>
              <w:pStyle w:val="null3"/>
              <w:ind w:left="420"/>
              <w:jc w:val="both"/>
            </w:pPr>
            <w:r>
              <w:rPr>
                <w:sz w:val="20"/>
                <w:b/>
                <w:color w:val="000000"/>
              </w:rPr>
              <w:t>(10)</w:t>
            </w:r>
            <w:r>
              <w:rPr>
                <w:sz w:val="20"/>
                <w:b/>
                <w:color w:val="000000"/>
              </w:rPr>
              <w:t>防火分隔设施维修保养</w:t>
            </w:r>
          </w:p>
          <w:p>
            <w:pPr>
              <w:pStyle w:val="null3"/>
              <w:jc w:val="left"/>
            </w:pPr>
            <w:r>
              <w:rPr>
                <w:sz w:val="20"/>
                <w:color w:val="000000"/>
              </w:rPr>
              <w:t>10.</w:t>
            </w:r>
            <w:r>
              <w:rPr>
                <w:sz w:val="20"/>
                <w:color w:val="000000"/>
              </w:rPr>
              <w:t>1 防火卷帘的维修保养</w:t>
            </w:r>
          </w:p>
          <w:p>
            <w:pPr>
              <w:pStyle w:val="null3"/>
              <w:jc w:val="left"/>
            </w:pPr>
            <w:r>
              <w:rPr>
                <w:sz w:val="20"/>
                <w:color w:val="000000"/>
              </w:rPr>
              <w:t>10.</w:t>
            </w:r>
            <w:r>
              <w:rPr>
                <w:sz w:val="20"/>
                <w:color w:val="000000"/>
              </w:rPr>
              <w:t>1.1 启动防火卷帘门升降按钮，防火卷帘升降平稳，无阻滞。</w:t>
            </w:r>
          </w:p>
          <w:p>
            <w:pPr>
              <w:pStyle w:val="null3"/>
              <w:jc w:val="left"/>
            </w:pPr>
            <w:r>
              <w:rPr>
                <w:sz w:val="20"/>
                <w:color w:val="000000"/>
              </w:rPr>
              <w:t>10.</w:t>
            </w:r>
            <w:r>
              <w:rPr>
                <w:sz w:val="20"/>
                <w:color w:val="000000"/>
              </w:rPr>
              <w:t>1.2 检查控制箱内各电器触点及各接线端子，如有触点烧损现象，拆下后用沙纸打磨，用螺丝刀逐个紧固各接线端子，无松动。</w:t>
            </w:r>
          </w:p>
          <w:p>
            <w:pPr>
              <w:pStyle w:val="null3"/>
              <w:jc w:val="left"/>
            </w:pPr>
            <w:r>
              <w:rPr>
                <w:sz w:val="20"/>
                <w:color w:val="000000"/>
              </w:rPr>
              <w:t>10.</w:t>
            </w:r>
            <w:r>
              <w:rPr>
                <w:sz w:val="20"/>
                <w:color w:val="000000"/>
              </w:rPr>
              <w:t>1.3 每年检查一次机械部分，包括齿轮、锋条，如锈蚀用煤油清洗，然后加润滑油保护。</w:t>
            </w:r>
          </w:p>
          <w:p>
            <w:pPr>
              <w:pStyle w:val="null3"/>
              <w:ind w:left="420"/>
              <w:jc w:val="both"/>
            </w:pPr>
            <w:r>
              <w:rPr>
                <w:sz w:val="20"/>
                <w:b/>
                <w:color w:val="000000"/>
              </w:rPr>
              <w:t>(11)</w:t>
            </w:r>
            <w:r>
              <w:rPr>
                <w:sz w:val="20"/>
                <w:b/>
                <w:color w:val="000000"/>
              </w:rPr>
              <w:t>细水雾灭火系统维修保养</w:t>
            </w:r>
          </w:p>
          <w:p>
            <w:pPr>
              <w:pStyle w:val="null3"/>
              <w:jc w:val="left"/>
            </w:pPr>
            <w:r>
              <w:rPr>
                <w:sz w:val="20"/>
                <w:color w:val="000000"/>
              </w:rPr>
              <w:t>11.</w:t>
            </w:r>
            <w:r>
              <w:rPr>
                <w:sz w:val="20"/>
                <w:color w:val="000000"/>
              </w:rPr>
              <w:t>1系统周期性检查维护</w:t>
            </w:r>
          </w:p>
          <w:p>
            <w:pPr>
              <w:pStyle w:val="null3"/>
              <w:jc w:val="left"/>
            </w:pPr>
            <w:r>
              <w:rPr>
                <w:sz w:val="20"/>
                <w:color w:val="000000"/>
              </w:rPr>
              <w:t>系统及系统组件定期进行检查和维护以确定其功能满足要求。检查和维护的内容依据频率的不同主要如下：</w:t>
            </w:r>
          </w:p>
          <w:p>
            <w:pPr>
              <w:pStyle w:val="null3"/>
              <w:jc w:val="left"/>
            </w:pPr>
            <w:r>
              <w:rPr>
                <w:sz w:val="20"/>
                <w:color w:val="000000"/>
              </w:rPr>
              <w:t>11.</w:t>
            </w:r>
            <w:r>
              <w:rPr>
                <w:sz w:val="20"/>
                <w:color w:val="000000"/>
              </w:rPr>
              <w:t>2 月检的内容和要求</w:t>
            </w:r>
          </w:p>
          <w:p>
            <w:pPr>
              <w:pStyle w:val="null3"/>
              <w:jc w:val="left"/>
            </w:pPr>
            <w:r>
              <w:rPr>
                <w:sz w:val="20"/>
                <w:color w:val="000000"/>
              </w:rPr>
              <w:t>11.</w:t>
            </w:r>
            <w:r>
              <w:rPr>
                <w:sz w:val="20"/>
                <w:color w:val="000000"/>
              </w:rPr>
              <w:t>2.1检查系统组件的外观是否无碰撞变形及其它机械性损伤；</w:t>
            </w:r>
          </w:p>
          <w:p>
            <w:pPr>
              <w:pStyle w:val="null3"/>
              <w:jc w:val="left"/>
            </w:pPr>
            <w:r>
              <w:rPr>
                <w:sz w:val="20"/>
                <w:color w:val="000000"/>
              </w:rPr>
              <w:t>11.</w:t>
            </w:r>
            <w:r>
              <w:rPr>
                <w:sz w:val="20"/>
                <w:color w:val="000000"/>
              </w:rPr>
              <w:t>2.2 检查分区控制阀动作是否正常；</w:t>
            </w:r>
          </w:p>
          <w:p>
            <w:pPr>
              <w:pStyle w:val="null3"/>
              <w:jc w:val="left"/>
            </w:pPr>
            <w:r>
              <w:rPr>
                <w:sz w:val="20"/>
                <w:color w:val="000000"/>
              </w:rPr>
              <w:t>11.</w:t>
            </w:r>
            <w:r>
              <w:rPr>
                <w:sz w:val="20"/>
                <w:color w:val="000000"/>
              </w:rPr>
              <w:t>2.3 检查阀门上的铅封或锁链是否完好，阀门是否处于正确位置；</w:t>
            </w:r>
          </w:p>
          <w:p>
            <w:pPr>
              <w:pStyle w:val="null3"/>
              <w:jc w:val="left"/>
            </w:pPr>
            <w:r>
              <w:rPr>
                <w:sz w:val="20"/>
                <w:color w:val="000000"/>
              </w:rPr>
              <w:t>11.</w:t>
            </w:r>
            <w:r>
              <w:rPr>
                <w:sz w:val="20"/>
                <w:color w:val="000000"/>
              </w:rPr>
              <w:t>2.4 检查储水箱和储水容器的水位及储气容器内的气体压力是否符合设计要求；</w:t>
            </w:r>
          </w:p>
          <w:p>
            <w:pPr>
              <w:pStyle w:val="null3"/>
              <w:jc w:val="left"/>
            </w:pPr>
            <w:r>
              <w:rPr>
                <w:sz w:val="20"/>
                <w:color w:val="000000"/>
              </w:rPr>
              <w:t>11.</w:t>
            </w:r>
            <w:r>
              <w:rPr>
                <w:sz w:val="20"/>
                <w:color w:val="000000"/>
              </w:rPr>
              <w:t>2.5 对于闭式系统，利用试水阀对动作信号反馈情况进行试验，观察其是否正常动作和显示；</w:t>
            </w:r>
          </w:p>
          <w:p>
            <w:pPr>
              <w:pStyle w:val="null3"/>
              <w:jc w:val="left"/>
            </w:pPr>
            <w:r>
              <w:rPr>
                <w:sz w:val="20"/>
                <w:color w:val="000000"/>
              </w:rPr>
              <w:t>11.</w:t>
            </w:r>
            <w:r>
              <w:rPr>
                <w:sz w:val="20"/>
                <w:color w:val="000000"/>
              </w:rPr>
              <w:t>2.6 检查喷头的外观及备用数量是否符合要求；</w:t>
            </w:r>
          </w:p>
          <w:p>
            <w:pPr>
              <w:pStyle w:val="null3"/>
              <w:jc w:val="left"/>
            </w:pPr>
            <w:r>
              <w:rPr>
                <w:sz w:val="20"/>
                <w:color w:val="000000"/>
              </w:rPr>
              <w:t>11.</w:t>
            </w:r>
            <w:r>
              <w:rPr>
                <w:sz w:val="20"/>
                <w:color w:val="000000"/>
              </w:rPr>
              <w:t>2.7 检查手动操作装置的防护罩、铅封等是否完整无损。</w:t>
            </w:r>
          </w:p>
          <w:p>
            <w:pPr>
              <w:pStyle w:val="null3"/>
              <w:jc w:val="left"/>
            </w:pPr>
            <w:r>
              <w:rPr>
                <w:sz w:val="20"/>
                <w:color w:val="000000"/>
              </w:rPr>
              <w:t>11.</w:t>
            </w:r>
            <w:r>
              <w:rPr>
                <w:sz w:val="20"/>
                <w:color w:val="000000"/>
              </w:rPr>
              <w:t>3 季检的内容和要求</w:t>
            </w:r>
          </w:p>
          <w:p>
            <w:pPr>
              <w:pStyle w:val="null3"/>
              <w:jc w:val="left"/>
            </w:pPr>
            <w:r>
              <w:rPr>
                <w:sz w:val="20"/>
                <w:color w:val="000000"/>
              </w:rPr>
              <w:t>11.</w:t>
            </w:r>
            <w:r>
              <w:rPr>
                <w:sz w:val="20"/>
                <w:color w:val="000000"/>
              </w:rPr>
              <w:t>3.1 通过试验阀对泵组式系统进行1次放水试验，检查泵组启动、主备泵切换及报警联动功能是否正常；</w:t>
            </w:r>
          </w:p>
          <w:p>
            <w:pPr>
              <w:pStyle w:val="null3"/>
              <w:jc w:val="left"/>
            </w:pPr>
            <w:r>
              <w:rPr>
                <w:sz w:val="20"/>
                <w:color w:val="000000"/>
              </w:rPr>
              <w:t>11.</w:t>
            </w:r>
            <w:r>
              <w:rPr>
                <w:sz w:val="20"/>
                <w:color w:val="000000"/>
              </w:rPr>
              <w:t>3.2检查瓶组式系统的控制阀动作是否正常；</w:t>
            </w:r>
          </w:p>
          <w:p>
            <w:pPr>
              <w:pStyle w:val="null3"/>
              <w:jc w:val="left"/>
            </w:pPr>
            <w:r>
              <w:rPr>
                <w:sz w:val="20"/>
                <w:color w:val="000000"/>
              </w:rPr>
              <w:t>11.</w:t>
            </w:r>
            <w:r>
              <w:rPr>
                <w:sz w:val="20"/>
                <w:color w:val="000000"/>
              </w:rPr>
              <w:t>3.3 检查管道和支、吊架是否松动，管道连接件是否变形、老化或有裂纹等现象。</w:t>
            </w:r>
          </w:p>
          <w:p>
            <w:pPr>
              <w:pStyle w:val="null3"/>
              <w:jc w:val="left"/>
            </w:pPr>
            <w:r>
              <w:rPr>
                <w:sz w:val="20"/>
                <w:color w:val="000000"/>
              </w:rPr>
              <w:t>11.</w:t>
            </w:r>
            <w:r>
              <w:rPr>
                <w:sz w:val="20"/>
                <w:color w:val="000000"/>
              </w:rPr>
              <w:t>4年检的内容和要求</w:t>
            </w:r>
          </w:p>
          <w:p>
            <w:pPr>
              <w:pStyle w:val="null3"/>
              <w:jc w:val="left"/>
            </w:pPr>
            <w:r>
              <w:rPr>
                <w:sz w:val="20"/>
                <w:color w:val="000000"/>
              </w:rPr>
              <w:t>11.</w:t>
            </w:r>
            <w:r>
              <w:rPr>
                <w:sz w:val="20"/>
                <w:color w:val="000000"/>
              </w:rPr>
              <w:t>4.1 定期测定1次系统水源的供水能力；</w:t>
            </w:r>
          </w:p>
          <w:p>
            <w:pPr>
              <w:pStyle w:val="null3"/>
              <w:jc w:val="left"/>
            </w:pPr>
            <w:r>
              <w:rPr>
                <w:sz w:val="20"/>
                <w:color w:val="000000"/>
              </w:rPr>
              <w:t>11.</w:t>
            </w:r>
            <w:r>
              <w:rPr>
                <w:sz w:val="20"/>
                <w:color w:val="000000"/>
              </w:rPr>
              <w:t>4.2 对系统组件、管道及管件进行1次全面检查，清洗储水箱、过滤器，并对控制阀后的管道进行吹扫；</w:t>
            </w:r>
          </w:p>
          <w:p>
            <w:pPr>
              <w:pStyle w:val="null3"/>
              <w:jc w:val="left"/>
            </w:pPr>
            <w:r>
              <w:rPr>
                <w:sz w:val="20"/>
                <w:color w:val="000000"/>
              </w:rPr>
              <w:t>11.</w:t>
            </w:r>
            <w:r>
              <w:rPr>
                <w:sz w:val="20"/>
                <w:color w:val="000000"/>
              </w:rPr>
              <w:t>4.3 储水箱每半年换水一次，储水容器内的水按产品制造商的要求定期更换；</w:t>
            </w:r>
          </w:p>
          <w:p>
            <w:pPr>
              <w:pStyle w:val="null3"/>
              <w:jc w:val="left"/>
            </w:pPr>
            <w:r>
              <w:rPr>
                <w:sz w:val="20"/>
                <w:color w:val="000000"/>
              </w:rPr>
              <w:t>11.</w:t>
            </w:r>
            <w:r>
              <w:rPr>
                <w:sz w:val="20"/>
                <w:color w:val="000000"/>
              </w:rPr>
              <w:t>4.4 进行系统模拟联动功能试验，试验内容与要求详见第四节第三部分。</w:t>
            </w:r>
          </w:p>
          <w:p>
            <w:pPr>
              <w:pStyle w:val="null3"/>
              <w:jc w:val="left"/>
            </w:pPr>
            <w:r>
              <w:rPr>
                <w:sz w:val="20"/>
                <w:color w:val="000000"/>
              </w:rPr>
              <w:t>11.</w:t>
            </w:r>
            <w:r>
              <w:rPr>
                <w:sz w:val="20"/>
                <w:color w:val="000000"/>
              </w:rPr>
              <w:t>5 系统维护管理后续要求</w:t>
            </w:r>
          </w:p>
          <w:p>
            <w:pPr>
              <w:pStyle w:val="null3"/>
              <w:jc w:val="left"/>
            </w:pPr>
            <w:r>
              <w:rPr>
                <w:sz w:val="20"/>
                <w:color w:val="000000"/>
              </w:rPr>
              <w:t>11.</w:t>
            </w:r>
            <w:r>
              <w:rPr>
                <w:sz w:val="20"/>
                <w:color w:val="000000"/>
              </w:rPr>
              <w:t>5.1 系统维护检查中发现问题后需要针对具体问题按照规定要求进行处理。例如更换受损的喷头、支吊架、更换阀门密封件；润滑控制阀门杆、清理过滤器等；</w:t>
            </w:r>
          </w:p>
          <w:p>
            <w:pPr>
              <w:pStyle w:val="null3"/>
              <w:jc w:val="left"/>
            </w:pPr>
            <w:r>
              <w:rPr>
                <w:sz w:val="20"/>
                <w:color w:val="000000"/>
              </w:rPr>
              <w:t>11.</w:t>
            </w:r>
            <w:r>
              <w:rPr>
                <w:sz w:val="20"/>
                <w:color w:val="000000"/>
              </w:rPr>
              <w:t>5.2 系统检查及模拟试验完毕后把系统所有的阀门恢复工作状态；</w:t>
            </w:r>
          </w:p>
          <w:p>
            <w:pPr>
              <w:pStyle w:val="null3"/>
              <w:jc w:val="left"/>
            </w:pPr>
            <w:r>
              <w:rPr>
                <w:sz w:val="20"/>
                <w:color w:val="000000"/>
              </w:rPr>
              <w:t>11.</w:t>
            </w:r>
            <w:r>
              <w:rPr>
                <w:sz w:val="20"/>
                <w:color w:val="000000"/>
              </w:rPr>
              <w:t>5.3 把检查和模拟试验的结果与以往的试验结果或竣工验收的试验结果进行比较，查看其是否保持一致。</w:t>
            </w:r>
          </w:p>
          <w:p>
            <w:pPr>
              <w:pStyle w:val="null3"/>
              <w:ind w:left="420"/>
              <w:jc w:val="both"/>
            </w:pPr>
            <w:r>
              <w:rPr>
                <w:sz w:val="20"/>
                <w:b/>
                <w:color w:val="000000"/>
              </w:rPr>
              <w:t>(12)</w:t>
            </w:r>
            <w:r>
              <w:rPr>
                <w:sz w:val="20"/>
                <w:b/>
                <w:color w:val="000000"/>
              </w:rPr>
              <w:t xml:space="preserve"> </w:t>
            </w:r>
            <w:r>
              <w:rPr>
                <w:sz w:val="20"/>
                <w:b/>
                <w:color w:val="000000"/>
              </w:rPr>
              <w:t>电机和蓄电池的维修保养</w:t>
            </w:r>
          </w:p>
          <w:p>
            <w:pPr>
              <w:pStyle w:val="null3"/>
              <w:jc w:val="both"/>
            </w:pPr>
            <w:r>
              <w:rPr>
                <w:sz w:val="20"/>
                <w:color w:val="000000"/>
              </w:rPr>
              <w:t>12.</w:t>
            </w:r>
            <w:r>
              <w:rPr>
                <w:sz w:val="20"/>
                <w:color w:val="000000"/>
              </w:rPr>
              <w:t>1步骤</w:t>
            </w:r>
          </w:p>
          <w:p>
            <w:pPr>
              <w:pStyle w:val="null3"/>
              <w:jc w:val="both"/>
            </w:pPr>
            <w:r>
              <w:rPr>
                <w:sz w:val="20"/>
                <w:color w:val="000000"/>
              </w:rPr>
              <w:t>12.</w:t>
            </w:r>
            <w:r>
              <w:rPr>
                <w:sz w:val="20"/>
                <w:color w:val="000000"/>
              </w:rPr>
              <w:t>1.1 清理机内外的尘土和杂物;</w:t>
            </w:r>
          </w:p>
          <w:p>
            <w:pPr>
              <w:pStyle w:val="null3"/>
              <w:jc w:val="both"/>
            </w:pPr>
            <w:r>
              <w:rPr>
                <w:sz w:val="20"/>
                <w:color w:val="000000"/>
              </w:rPr>
              <w:t>12.</w:t>
            </w:r>
            <w:r>
              <w:rPr>
                <w:sz w:val="20"/>
                <w:color w:val="000000"/>
              </w:rPr>
              <w:t>1.2 观察面板上的表头指示、指示灯及开关是否良好;</w:t>
            </w:r>
          </w:p>
          <w:p>
            <w:pPr>
              <w:pStyle w:val="null3"/>
              <w:jc w:val="both"/>
            </w:pPr>
            <w:r>
              <w:rPr>
                <w:sz w:val="20"/>
                <w:color w:val="000000"/>
              </w:rPr>
              <w:t>12.</w:t>
            </w:r>
            <w:r>
              <w:rPr>
                <w:sz w:val="20"/>
                <w:color w:val="000000"/>
              </w:rPr>
              <w:t>1.3遵照充电机的操作说明书，测试其功能,正常显示结果如下表所示：</w:t>
            </w:r>
          </w:p>
          <w:tbl>
            <w:tblPr>
              <w:tblInd w:type="dxa" w:w="120"/>
              <w:tblBorders>
                <w:top w:val="none" w:color="000000" w:sz="4"/>
                <w:left w:val="none" w:color="000000" w:sz="4"/>
                <w:bottom w:val="none" w:color="000000" w:sz="4"/>
                <w:right w:val="none" w:color="000000" w:sz="4"/>
                <w:insideH w:val="none"/>
                <w:insideV w:val="none"/>
              </w:tblBorders>
            </w:tblPr>
            <w:tblGrid>
              <w:gridCol w:w="589"/>
              <w:gridCol w:w="650"/>
              <w:gridCol w:w="590"/>
              <w:gridCol w:w="590"/>
              <w:gridCol w:w="530"/>
              <w:gridCol w:w="530"/>
              <w:gridCol w:w="530"/>
              <w:gridCol w:w="530"/>
              <w:gridCol w:w="530"/>
              <w:gridCol w:w="530"/>
            </w:tblGrid>
            <w:tr>
              <w:tc>
                <w:tcPr>
                  <w:tcW w:type="dxa" w:w="2419"/>
                  <w:gridSpan w:val="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634"/>
                    <w:jc w:val="center"/>
                  </w:pPr>
                  <w:r>
                    <w:rPr>
                      <w:sz w:val="20"/>
                      <w:color w:val="000000"/>
                    </w:rPr>
                    <w:t>测</w:t>
                  </w:r>
                  <w:r>
                    <w:rPr>
                      <w:sz w:val="20"/>
                      <w:color w:val="000000"/>
                    </w:rPr>
                    <w:t>试</w:t>
                  </w:r>
                  <w:r>
                    <w:rPr>
                      <w:sz w:val="20"/>
                      <w:color w:val="000000"/>
                    </w:rPr>
                    <w:t>方</w:t>
                  </w:r>
                  <w:r>
                    <w:rPr>
                      <w:sz w:val="20"/>
                      <w:color w:val="000000"/>
                    </w:rPr>
                    <w:t>式</w:t>
                  </w:r>
                </w:p>
              </w:tc>
              <w:tc>
                <w:tcPr>
                  <w:tcW w:type="dxa" w:w="3180"/>
                  <w:gridSpan w:val="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634"/>
                    <w:jc w:val="center"/>
                  </w:pPr>
                  <w:r>
                    <w:rPr>
                      <w:sz w:val="20"/>
                      <w:color w:val="000000"/>
                    </w:rPr>
                    <w:t>指</w:t>
                  </w:r>
                  <w:r>
                    <w:rPr>
                      <w:sz w:val="20"/>
                      <w:color w:val="000000"/>
                    </w:rPr>
                    <w:t xml:space="preserve">   </w:t>
                  </w:r>
                  <w:r>
                    <w:rPr>
                      <w:sz w:val="20"/>
                      <w:color w:val="000000"/>
                    </w:rPr>
                    <w:t>示</w:t>
                  </w:r>
                  <w:r>
                    <w:rPr>
                      <w:sz w:val="20"/>
                      <w:color w:val="000000"/>
                    </w:rPr>
                    <w:t xml:space="preserve">   </w:t>
                  </w:r>
                  <w:r>
                    <w:rPr>
                      <w:sz w:val="20"/>
                      <w:color w:val="000000"/>
                    </w:rPr>
                    <w:t>灯</w:t>
                  </w:r>
                </w:p>
              </w:tc>
            </w:tr>
            <w:tr>
              <w:tc>
                <w:tcPr>
                  <w:tcW w:type="dxa" w:w="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交流</w:t>
                  </w:r>
                  <w:r>
                    <w:rPr>
                      <w:sz w:val="20"/>
                    </w:rPr>
                    <w:t>220V</w:t>
                  </w:r>
                </w:p>
              </w:tc>
              <w:tc>
                <w:tcPr>
                  <w:tcW w:type="dxa" w:w="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电池</w:t>
                  </w:r>
                  <w:r>
                    <w:rPr>
                      <w:sz w:val="20"/>
                    </w:rPr>
                    <w:t>24V</w:t>
                  </w:r>
                </w:p>
              </w:tc>
              <w:tc>
                <w:tcPr>
                  <w:tcW w:type="dxa" w:w="59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快充</w:t>
                  </w:r>
                </w:p>
              </w:tc>
              <w:tc>
                <w:tcPr>
                  <w:tcW w:type="dxa" w:w="59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浮充</w:t>
                  </w:r>
                </w:p>
              </w:tc>
              <w:tc>
                <w:tcPr>
                  <w:tcW w:type="dxa" w:w="53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系统正常</w:t>
                  </w:r>
                </w:p>
              </w:tc>
              <w:tc>
                <w:tcPr>
                  <w:tcW w:type="dxa" w:w="53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供电正常</w:t>
                  </w:r>
                </w:p>
              </w:tc>
              <w:tc>
                <w:tcPr>
                  <w:tcW w:type="dxa" w:w="53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电源故障</w:t>
                  </w:r>
                </w:p>
              </w:tc>
              <w:tc>
                <w:tcPr>
                  <w:tcW w:type="dxa" w:w="53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电池故障</w:t>
                  </w:r>
                </w:p>
              </w:tc>
              <w:tc>
                <w:tcPr>
                  <w:tcW w:type="dxa" w:w="53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快充</w:t>
                  </w:r>
                </w:p>
              </w:tc>
              <w:tc>
                <w:tcPr>
                  <w:tcW w:type="dxa" w:w="53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浮充</w:t>
                  </w:r>
                </w:p>
              </w:tc>
            </w:tr>
            <w:tr>
              <w:tc>
                <w:tcPr>
                  <w:tcW w:type="dxa" w:w="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ON</w:t>
                  </w:r>
                </w:p>
              </w:tc>
              <w:tc>
                <w:tcPr>
                  <w:tcW w:type="dxa" w:w="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ON</w:t>
                  </w:r>
                </w:p>
              </w:tc>
              <w:tc>
                <w:tcPr>
                  <w:tcW w:type="dxa" w:w="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OFF</w:t>
                  </w:r>
                </w:p>
              </w:tc>
              <w:tc>
                <w:tcPr>
                  <w:tcW w:type="dxa" w:w="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ON</w:t>
                  </w:r>
                </w:p>
              </w:tc>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w:t>
                  </w:r>
                </w:p>
              </w:tc>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w:t>
                  </w:r>
                </w:p>
              </w:tc>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Х</w:t>
                  </w:r>
                </w:p>
              </w:tc>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Х</w:t>
                  </w:r>
                </w:p>
              </w:tc>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Х</w:t>
                  </w:r>
                </w:p>
              </w:tc>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w:t>
                  </w:r>
                </w:p>
              </w:tc>
            </w:tr>
            <w:tr>
              <w:tc>
                <w:tcPr>
                  <w:tcW w:type="dxa" w:w="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ON</w:t>
                  </w:r>
                </w:p>
              </w:tc>
              <w:tc>
                <w:tcPr>
                  <w:tcW w:type="dxa" w:w="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OFF</w:t>
                  </w:r>
                </w:p>
              </w:tc>
              <w:tc>
                <w:tcPr>
                  <w:tcW w:type="dxa" w:w="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OFF</w:t>
                  </w:r>
                </w:p>
              </w:tc>
              <w:tc>
                <w:tcPr>
                  <w:tcW w:type="dxa" w:w="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ON</w:t>
                  </w:r>
                </w:p>
              </w:tc>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w:t>
                  </w:r>
                </w:p>
              </w:tc>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w:t>
                  </w:r>
                </w:p>
              </w:tc>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Х</w:t>
                  </w:r>
                </w:p>
              </w:tc>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w:t>
                  </w:r>
                </w:p>
              </w:tc>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Х</w:t>
                  </w:r>
                </w:p>
              </w:tc>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w:t>
                  </w:r>
                </w:p>
              </w:tc>
            </w:tr>
            <w:tr>
              <w:tc>
                <w:tcPr>
                  <w:tcW w:type="dxa" w:w="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OFF</w:t>
                  </w:r>
                </w:p>
              </w:tc>
              <w:tc>
                <w:tcPr>
                  <w:tcW w:type="dxa" w:w="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ON</w:t>
                  </w:r>
                </w:p>
              </w:tc>
              <w:tc>
                <w:tcPr>
                  <w:tcW w:type="dxa" w:w="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OFF</w:t>
                  </w:r>
                </w:p>
              </w:tc>
              <w:tc>
                <w:tcPr>
                  <w:tcW w:type="dxa" w:w="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ON</w:t>
                  </w:r>
                </w:p>
              </w:tc>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w:t>
                  </w:r>
                </w:p>
              </w:tc>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Х</w:t>
                  </w:r>
                </w:p>
              </w:tc>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w:t>
                  </w:r>
                </w:p>
              </w:tc>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Х</w:t>
                  </w:r>
                </w:p>
              </w:tc>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Х</w:t>
                  </w:r>
                </w:p>
              </w:tc>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w:t>
                  </w:r>
                </w:p>
              </w:tc>
            </w:tr>
            <w:tr>
              <w:tc>
                <w:tcPr>
                  <w:tcW w:type="dxa" w:w="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ON</w:t>
                  </w:r>
                </w:p>
              </w:tc>
              <w:tc>
                <w:tcPr>
                  <w:tcW w:type="dxa" w:w="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ON</w:t>
                  </w:r>
                </w:p>
              </w:tc>
              <w:tc>
                <w:tcPr>
                  <w:tcW w:type="dxa" w:w="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ON</w:t>
                  </w:r>
                </w:p>
              </w:tc>
              <w:tc>
                <w:tcPr>
                  <w:tcW w:type="dxa" w:w="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OFF</w:t>
                  </w:r>
                </w:p>
              </w:tc>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w:t>
                  </w:r>
                </w:p>
              </w:tc>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w:t>
                  </w:r>
                </w:p>
              </w:tc>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Х</w:t>
                  </w:r>
                </w:p>
              </w:tc>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Х</w:t>
                  </w:r>
                </w:p>
              </w:tc>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w:t>
                  </w:r>
                </w:p>
              </w:tc>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Х</w:t>
                  </w:r>
                </w:p>
              </w:tc>
            </w:tr>
            <w:tr>
              <w:tc>
                <w:tcPr>
                  <w:tcW w:type="dxa" w:w="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ON</w:t>
                  </w:r>
                </w:p>
              </w:tc>
              <w:tc>
                <w:tcPr>
                  <w:tcW w:type="dxa" w:w="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&lt;23V</w:t>
                  </w:r>
                </w:p>
              </w:tc>
              <w:tc>
                <w:tcPr>
                  <w:tcW w:type="dxa" w:w="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OFF</w:t>
                  </w:r>
                </w:p>
              </w:tc>
              <w:tc>
                <w:tcPr>
                  <w:tcW w:type="dxa" w:w="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ON</w:t>
                  </w:r>
                </w:p>
              </w:tc>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w:t>
                  </w:r>
                </w:p>
              </w:tc>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w:t>
                  </w:r>
                </w:p>
              </w:tc>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Х</w:t>
                  </w:r>
                </w:p>
              </w:tc>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w:t>
                  </w:r>
                </w:p>
              </w:tc>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Х</w:t>
                  </w:r>
                </w:p>
              </w:tc>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w:t>
                  </w:r>
                </w:p>
              </w:tc>
            </w:tr>
          </w:tbl>
          <w:p>
            <w:pPr>
              <w:pStyle w:val="null3"/>
              <w:ind w:firstLine="634"/>
              <w:jc w:val="both"/>
            </w:pPr>
            <w:r>
              <w:rPr>
                <w:sz w:val="20"/>
                <w:color w:val="000000"/>
              </w:rPr>
              <w:t xml:space="preserve">    </w:t>
            </w:r>
            <w:r>
              <w:rPr>
                <w:sz w:val="20"/>
                <w:color w:val="000000"/>
              </w:rPr>
              <w:t>Х：指示灯熄灭    “ON”接上。</w:t>
            </w:r>
          </w:p>
          <w:p>
            <w:pPr>
              <w:pStyle w:val="null3"/>
              <w:ind w:firstLine="634"/>
              <w:jc w:val="both"/>
            </w:pPr>
            <w:r>
              <w:rPr>
                <w:sz w:val="20"/>
                <w:color w:val="000000"/>
              </w:rPr>
              <w:t xml:space="preserve">    </w:t>
            </w:r>
            <w:r>
              <w:rPr>
                <w:sz w:val="20"/>
                <w:color w:val="000000"/>
              </w:rPr>
              <w:t>√：指示灯亮起    “OFF”断开。</w:t>
            </w:r>
          </w:p>
          <w:p>
            <w:pPr>
              <w:pStyle w:val="null3"/>
              <w:jc w:val="both"/>
            </w:pPr>
            <w:r>
              <w:rPr>
                <w:sz w:val="20"/>
                <w:color w:val="000000"/>
              </w:rPr>
              <w:t>12.</w:t>
            </w:r>
            <w:r>
              <w:rPr>
                <w:sz w:val="20"/>
                <w:color w:val="000000"/>
              </w:rPr>
              <w:t>1.4 以上的测试根据不同型号之充电机产品应有的功能而定，作好记录。</w:t>
            </w:r>
            <w:r>
              <w:rPr>
                <w:sz w:val="20"/>
                <w:color w:val="000000"/>
              </w:rPr>
              <w:t>12.</w:t>
            </w:r>
            <w:r>
              <w:rPr>
                <w:sz w:val="20"/>
                <w:color w:val="000000"/>
              </w:rPr>
              <w:t>2 电池的保养程序</w:t>
            </w:r>
          </w:p>
          <w:p>
            <w:pPr>
              <w:pStyle w:val="null3"/>
              <w:jc w:val="both"/>
            </w:pPr>
            <w:r>
              <w:rPr>
                <w:sz w:val="20"/>
                <w:color w:val="000000"/>
              </w:rPr>
              <w:t>12.</w:t>
            </w:r>
            <w:r>
              <w:rPr>
                <w:sz w:val="20"/>
                <w:color w:val="000000"/>
              </w:rPr>
              <w:t>2.1 定期清理被电池液腐蚀的电极连片和螺母,并涂上少许凡士林,以保持其导电性良好；</w:t>
            </w:r>
          </w:p>
          <w:p>
            <w:pPr>
              <w:pStyle w:val="null3"/>
              <w:jc w:val="both"/>
            </w:pPr>
            <w:r>
              <w:rPr>
                <w:sz w:val="20"/>
                <w:color w:val="000000"/>
              </w:rPr>
              <w:t>12.</w:t>
            </w:r>
            <w:r>
              <w:rPr>
                <w:sz w:val="20"/>
                <w:color w:val="000000"/>
              </w:rPr>
              <w:t>2.2 观察电池液是否在‘正常’的水位，水位的过高除了会冲稀其比重值外，还可能因电池液随充电时温度的上升而溢出或膨胀造成外壳破裂，相反的水位过低则会使露出水位部分的电极片氧化而损坏；</w:t>
            </w:r>
          </w:p>
          <w:p>
            <w:pPr>
              <w:pStyle w:val="null3"/>
              <w:jc w:val="both"/>
            </w:pPr>
            <w:r>
              <w:rPr>
                <w:sz w:val="20"/>
                <w:color w:val="000000"/>
              </w:rPr>
              <w:t>12.</w:t>
            </w:r>
            <w:r>
              <w:rPr>
                <w:sz w:val="20"/>
                <w:color w:val="000000"/>
              </w:rPr>
              <w:t>2.3 测量每节电池的电压及比重；</w:t>
            </w:r>
          </w:p>
          <w:p>
            <w:pPr>
              <w:pStyle w:val="null3"/>
              <w:ind w:firstLine="634"/>
              <w:jc w:val="both"/>
            </w:pPr>
            <w:r>
              <w:rPr>
                <w:sz w:val="20"/>
                <w:color w:val="000000"/>
              </w:rPr>
              <w:t>正常值</w:t>
            </w:r>
            <w:r>
              <w:rPr>
                <w:sz w:val="20"/>
                <w:color w:val="000000"/>
              </w:rPr>
              <w:t>--电压为1.2V (稳定值)</w:t>
            </w:r>
          </w:p>
          <w:p>
            <w:pPr>
              <w:pStyle w:val="null3"/>
              <w:ind w:firstLine="634"/>
              <w:jc w:val="both"/>
            </w:pPr>
            <w:r>
              <w:rPr>
                <w:sz w:val="20"/>
                <w:color w:val="000000"/>
              </w:rPr>
              <w:t>--比重值为1.190至1.200   20℃</w:t>
            </w:r>
          </w:p>
          <w:p>
            <w:pPr>
              <w:pStyle w:val="null3"/>
              <w:ind w:firstLine="634"/>
              <w:jc w:val="both"/>
            </w:pPr>
            <w:r>
              <w:rPr>
                <w:sz w:val="20"/>
                <w:color w:val="000000"/>
              </w:rPr>
              <w:t>注意</w:t>
            </w:r>
            <w:r>
              <w:rPr>
                <w:sz w:val="20"/>
                <w:color w:val="000000"/>
              </w:rPr>
              <w:t>:测试电池时,首先要分清电池液是属酸性或碱性所使用的比重计不可因混合使用而将电池液被中和。</w:t>
            </w:r>
          </w:p>
          <w:p>
            <w:pPr>
              <w:pStyle w:val="null3"/>
              <w:jc w:val="both"/>
            </w:pPr>
            <w:r>
              <w:rPr>
                <w:sz w:val="20"/>
                <w:color w:val="000000"/>
              </w:rPr>
              <w:t>12.</w:t>
            </w:r>
            <w:r>
              <w:rPr>
                <w:sz w:val="20"/>
                <w:color w:val="000000"/>
              </w:rPr>
              <w:t>2.4 电池的使用寿命及更换；</w:t>
            </w:r>
          </w:p>
          <w:p>
            <w:pPr>
              <w:pStyle w:val="null3"/>
              <w:ind w:firstLine="634"/>
              <w:jc w:val="both"/>
            </w:pPr>
            <w:r>
              <w:rPr>
                <w:sz w:val="20"/>
                <w:color w:val="000000"/>
              </w:rPr>
              <w:t>一般的电池正常使用寿命为</w:t>
            </w:r>
            <w:r>
              <w:rPr>
                <w:sz w:val="20"/>
                <w:color w:val="000000"/>
              </w:rPr>
              <w:t>3－5年，超过期限或失效的则要求更换。</w:t>
            </w:r>
          </w:p>
          <w:p>
            <w:pPr>
              <w:pStyle w:val="null3"/>
              <w:jc w:val="both"/>
            </w:pPr>
            <w:r>
              <w:rPr>
                <w:sz w:val="20"/>
                <w:color w:val="000000"/>
              </w:rPr>
              <w:t>12.</w:t>
            </w:r>
            <w:r>
              <w:rPr>
                <w:sz w:val="20"/>
                <w:color w:val="000000"/>
              </w:rPr>
              <w:t>2.5 更换电池应考虑设备用电的需要量，尽量更换为免维修电池。</w:t>
            </w:r>
          </w:p>
          <w:p>
            <w:pPr>
              <w:pStyle w:val="null3"/>
              <w:ind w:left="420"/>
              <w:jc w:val="both"/>
            </w:pPr>
            <w:r>
              <w:rPr>
                <w:sz w:val="20"/>
                <w:b/>
                <w:color w:val="000000"/>
              </w:rPr>
              <w:t>(13)</w:t>
            </w:r>
            <w:r>
              <w:rPr>
                <w:sz w:val="20"/>
                <w:b/>
                <w:color w:val="000000"/>
              </w:rPr>
              <w:t xml:space="preserve"> </w:t>
            </w:r>
            <w:r>
              <w:rPr>
                <w:sz w:val="20"/>
                <w:b/>
                <w:color w:val="000000"/>
              </w:rPr>
              <w:t>联动控制柜的维修保养</w:t>
            </w:r>
          </w:p>
          <w:p>
            <w:pPr>
              <w:pStyle w:val="null3"/>
              <w:jc w:val="both"/>
            </w:pPr>
            <w:r>
              <w:rPr>
                <w:sz w:val="21"/>
              </w:rPr>
              <w:t xml:space="preserve"> </w:t>
            </w:r>
            <w:r>
              <w:rPr>
                <w:sz w:val="20"/>
                <w:color w:val="000000"/>
              </w:rPr>
              <w:t>13.</w:t>
            </w:r>
            <w:r>
              <w:rPr>
                <w:sz w:val="20"/>
                <w:color w:val="000000"/>
              </w:rPr>
              <w:t>1 控制柜上电源指示灯及各类开关检查，要求电源指示正常，开关处于开启或自动状态。</w:t>
            </w:r>
          </w:p>
          <w:p>
            <w:pPr>
              <w:pStyle w:val="null3"/>
              <w:jc w:val="both"/>
            </w:pPr>
            <w:r>
              <w:rPr>
                <w:sz w:val="21"/>
              </w:rPr>
              <w:t xml:space="preserve"> </w:t>
            </w:r>
            <w:r>
              <w:rPr>
                <w:sz w:val="20"/>
                <w:color w:val="000000"/>
              </w:rPr>
              <w:t>13.</w:t>
            </w:r>
            <w:r>
              <w:rPr>
                <w:sz w:val="20"/>
                <w:color w:val="000000"/>
              </w:rPr>
              <w:t>2 控制柜内部各电器触点检查，如有烧损，拆下后用砂纸打磨，要求触点完好、无松动。</w:t>
            </w:r>
          </w:p>
          <w:p>
            <w:pPr>
              <w:pStyle w:val="null3"/>
              <w:jc w:val="both"/>
            </w:pPr>
            <w:r>
              <w:rPr>
                <w:sz w:val="21"/>
              </w:rPr>
              <w:t xml:space="preserve"> </w:t>
            </w:r>
            <w:r>
              <w:rPr>
                <w:sz w:val="20"/>
                <w:color w:val="000000"/>
              </w:rPr>
              <w:t>13.</w:t>
            </w:r>
            <w:r>
              <w:rPr>
                <w:sz w:val="20"/>
                <w:color w:val="000000"/>
              </w:rPr>
              <w:t>3 检查各电器元件接线端子及端子排端子，用螺丝刀逐个紧固，各端子连接牢固、无烧损。</w:t>
            </w:r>
          </w:p>
          <w:p>
            <w:pPr>
              <w:pStyle w:val="null3"/>
              <w:jc w:val="both"/>
            </w:pPr>
            <w:r>
              <w:rPr>
                <w:sz w:val="21"/>
              </w:rPr>
              <w:t xml:space="preserve"> </w:t>
            </w:r>
            <w:r>
              <w:rPr>
                <w:sz w:val="20"/>
                <w:color w:val="000000"/>
              </w:rPr>
              <w:t>13.</w:t>
            </w:r>
            <w:r>
              <w:rPr>
                <w:sz w:val="20"/>
                <w:color w:val="000000"/>
              </w:rPr>
              <w:t>4 检查电源线、信号线，如有破损，用绝缘胶布包扎，如有老化更换。</w:t>
            </w:r>
          </w:p>
          <w:p>
            <w:pPr>
              <w:pStyle w:val="null3"/>
              <w:jc w:val="both"/>
            </w:pPr>
            <w:r>
              <w:rPr>
                <w:sz w:val="21"/>
              </w:rPr>
              <w:t xml:space="preserve"> </w:t>
            </w:r>
            <w:r>
              <w:rPr>
                <w:sz w:val="20"/>
                <w:color w:val="000000"/>
              </w:rPr>
              <w:t>13.</w:t>
            </w:r>
            <w:r>
              <w:rPr>
                <w:sz w:val="20"/>
                <w:color w:val="000000"/>
              </w:rPr>
              <w:t>5 用毛刷、皮老虎对控制柜内部进行除尘。</w:t>
            </w:r>
          </w:p>
          <w:p>
            <w:pPr>
              <w:pStyle w:val="null3"/>
              <w:ind w:left="420"/>
              <w:jc w:val="left"/>
            </w:pPr>
            <w:r>
              <w:rPr>
                <w:sz w:val="20"/>
                <w:color w:val="000000"/>
              </w:rPr>
              <w:t>3.</w:t>
            </w:r>
            <w:r>
              <w:rPr>
                <w:sz w:val="20"/>
                <w:color w:val="000000"/>
              </w:rPr>
              <w:t xml:space="preserve"> </w:t>
            </w:r>
            <w:r>
              <w:rPr>
                <w:sz w:val="20"/>
                <w:color w:val="000000"/>
              </w:rPr>
              <w:t>维修保养计划</w:t>
            </w:r>
          </w:p>
          <w:tbl>
            <w:tblPr>
              <w:tblBorders>
                <w:top w:val="none" w:color="000000" w:sz="4"/>
                <w:left w:val="none" w:color="000000" w:sz="4"/>
                <w:bottom w:val="none" w:color="000000" w:sz="4"/>
                <w:right w:val="none" w:color="000000" w:sz="4"/>
                <w:insideH w:val="none"/>
                <w:insideV w:val="none"/>
              </w:tblBorders>
            </w:tblPr>
            <w:tblGrid>
              <w:gridCol w:w="478"/>
              <w:gridCol w:w="815"/>
              <w:gridCol w:w="1122"/>
              <w:gridCol w:w="1966"/>
              <w:gridCol w:w="711"/>
              <w:gridCol w:w="493"/>
            </w:tblGrid>
            <w:tr>
              <w:tc>
                <w:tcPr>
                  <w:tcW w:type="dxa" w:w="478"/>
                  <w:tcBorders>
                    <w:top w:val="single" w:color="000000" w:sz="4"/>
                    <w:left w:val="single" w:color="000000" w:sz="4"/>
                    <w:bottom w:val="single" w:color="000000" w:sz="4"/>
                    <w:right w:val="single" w:color="000000" w:sz="4"/>
                  </w:tcBorders>
                  <w:shd w:fill="FFFFFF"/>
                  <w:tcMar>
                    <w:top w:type="dxa" w:w="0"/>
                    <w:left w:type="dxa" w:w="15"/>
                    <w:bottom w:type="dxa" w:w="0"/>
                    <w:right w:type="dxa" w:w="15"/>
                  </w:tcMar>
                  <w:vAlign w:val="bottom"/>
                </w:tcPr>
                <w:p>
                  <w:pPr>
                    <w:pStyle w:val="null3"/>
                    <w:spacing w:after="75"/>
                    <w:ind w:firstLine="160"/>
                    <w:jc w:val="both"/>
                  </w:pPr>
                  <w:r>
                    <w:rPr>
                      <w:sz w:val="20"/>
                      <w:color w:val="000000"/>
                    </w:rPr>
                    <w:t>序</w:t>
                  </w:r>
                </w:p>
                <w:p>
                  <w:pPr>
                    <w:pStyle w:val="null3"/>
                    <w:ind w:firstLine="160"/>
                    <w:jc w:val="both"/>
                  </w:pPr>
                  <w:r>
                    <w:rPr>
                      <w:sz w:val="20"/>
                      <w:color w:val="000000"/>
                    </w:rPr>
                    <w:t>号</w:t>
                  </w:r>
                </w:p>
              </w:tc>
              <w:tc>
                <w:tcPr>
                  <w:tcW w:type="dxa" w:w="815"/>
                  <w:tcBorders>
                    <w:top w:val="single" w:color="000000" w:sz="4"/>
                    <w:left w:val="single" w:color="000000" w:sz="4"/>
                    <w:bottom w:val="single" w:color="000000" w:sz="4"/>
                    <w:right w:val="single" w:color="000000" w:sz="4"/>
                  </w:tcBorders>
                  <w:shd w:fill="FFFFFF"/>
                  <w:tcMar>
                    <w:top w:type="dxa" w:w="0"/>
                    <w:left w:type="dxa" w:w="15"/>
                    <w:bottom w:type="dxa" w:w="0"/>
                    <w:right w:type="dxa" w:w="15"/>
                  </w:tcMar>
                  <w:vAlign w:val="bottom"/>
                </w:tcPr>
                <w:p>
                  <w:pPr>
                    <w:pStyle w:val="null3"/>
                    <w:jc w:val="both"/>
                  </w:pPr>
                  <w:r>
                    <w:rPr>
                      <w:sz w:val="20"/>
                      <w:color w:val="000000"/>
                    </w:rPr>
                    <w:t>维保项目</w:t>
                  </w:r>
                </w:p>
              </w:tc>
              <w:tc>
                <w:tcPr>
                  <w:tcW w:type="dxa" w:w="1122"/>
                  <w:tcBorders>
                    <w:top w:val="singl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ind w:firstLine="200"/>
                    <w:jc w:val="left"/>
                  </w:pPr>
                  <w:r>
                    <w:rPr>
                      <w:sz w:val="20"/>
                      <w:color w:val="000000"/>
                    </w:rPr>
                    <w:t>维保内容</w:t>
                  </w:r>
                </w:p>
              </w:tc>
              <w:tc>
                <w:tcPr>
                  <w:tcW w:type="dxa" w:w="1966"/>
                  <w:tcBorders>
                    <w:top w:val="singl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jc w:val="center"/>
                  </w:pPr>
                  <w:r>
                    <w:rPr>
                      <w:sz w:val="20"/>
                      <w:color w:val="000000"/>
                    </w:rPr>
                    <w:t>维保标准</w:t>
                  </w:r>
                </w:p>
              </w:tc>
              <w:tc>
                <w:tcPr>
                  <w:tcW w:type="dxa" w:w="711"/>
                  <w:tcBorders>
                    <w:top w:val="singl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jc w:val="left"/>
                  </w:pPr>
                  <w:r>
                    <w:rPr>
                      <w:sz w:val="20"/>
                      <w:color w:val="000000"/>
                    </w:rPr>
                    <w:t>维保频次</w:t>
                  </w:r>
                </w:p>
              </w:tc>
              <w:tc>
                <w:tcPr>
                  <w:tcW w:type="dxa" w:w="493"/>
                  <w:tcBorders>
                    <w:top w:val="singl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jc w:val="center"/>
                  </w:pPr>
                  <w:r>
                    <w:rPr>
                      <w:sz w:val="20"/>
                      <w:color w:val="000000"/>
                    </w:rPr>
                    <w:t>备注</w:t>
                  </w:r>
                </w:p>
              </w:tc>
            </w:tr>
            <w:tr>
              <w:tc>
                <w:tcPr>
                  <w:tcW w:type="dxa" w:w="478"/>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ind w:firstLine="260"/>
                    <w:jc w:val="center"/>
                  </w:pPr>
                  <w:r>
                    <w:rPr>
                      <w:sz w:val="20"/>
                      <w:color w:val="000000"/>
                    </w:rPr>
                    <w:t>1</w:t>
                  </w:r>
                </w:p>
              </w:tc>
              <w:tc>
                <w:tcPr>
                  <w:tcW w:type="dxa" w:w="815"/>
                  <w:vMerge w:val="restart"/>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jc w:val="center"/>
                  </w:pPr>
                  <w:r>
                    <w:rPr>
                      <w:sz w:val="20"/>
                      <w:color w:val="000000"/>
                    </w:rPr>
                    <w:t>火灾自动报警系统</w:t>
                  </w:r>
                </w:p>
              </w:tc>
              <w:tc>
                <w:tcPr>
                  <w:tcW w:type="dxa" w:w="1122"/>
                  <w:vMerge w:val="restart"/>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jc w:val="center"/>
                  </w:pPr>
                  <w:r>
                    <w:rPr>
                      <w:sz w:val="20"/>
                    </w:rPr>
                    <w:t>消防报警主机</w:t>
                  </w:r>
                </w:p>
              </w:tc>
              <w:tc>
                <w:tcPr>
                  <w:tcW w:type="dxa" w:w="1966"/>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spacing w:before="75"/>
                    <w:jc w:val="center"/>
                  </w:pPr>
                  <w:r>
                    <w:rPr>
                      <w:sz w:val="20"/>
                      <w:color w:val="000000"/>
                    </w:rPr>
                    <w:t>检验主备电源切换功能</w:t>
                  </w:r>
                </w:p>
              </w:tc>
              <w:tc>
                <w:tcPr>
                  <w:tcW w:type="dxa" w:w="711"/>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spacing w:before="75"/>
                    <w:jc w:val="center"/>
                  </w:pPr>
                  <w:r>
                    <w:rPr>
                      <w:sz w:val="20"/>
                      <w:color w:val="000000"/>
                    </w:rPr>
                    <w:t>每月一次</w:t>
                  </w:r>
                </w:p>
              </w:tc>
              <w:tc>
                <w:tcPr>
                  <w:tcW w:type="dxa" w:w="493"/>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jc w:val="both"/>
                  </w:pPr>
                </w:p>
              </w:tc>
            </w:tr>
            <w:tr>
              <w:tc>
                <w:tcPr>
                  <w:tcW w:type="dxa" w:w="478"/>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jc w:val="center"/>
                  </w:pPr>
                  <w:r>
                    <w:rPr>
                      <w:sz w:val="20"/>
                      <w:color w:val="000000"/>
                    </w:rPr>
                    <w:t>2</w:t>
                  </w:r>
                </w:p>
              </w:tc>
              <w:tc>
                <w:tcPr>
                  <w:tcW w:type="dxa" w:w="815"/>
                  <w:vMerge/>
                  <w:tcBorders>
                    <w:top w:val="none" w:color="000000" w:sz="4"/>
                    <w:left w:val="single" w:color="000000" w:sz="4"/>
                    <w:bottom w:val="single" w:color="000000" w:sz="4"/>
                    <w:right w:val="single" w:color="000000" w:sz="4"/>
                  </w:tcBorders>
                </w:tcPr>
                <w:p/>
              </w:tc>
              <w:tc>
                <w:tcPr>
                  <w:tcW w:type="dxa" w:w="1122"/>
                  <w:vMerge/>
                  <w:tcBorders>
                    <w:top w:val="none" w:color="000000" w:sz="4"/>
                    <w:left w:val="single" w:color="000000" w:sz="4"/>
                    <w:bottom w:val="single" w:color="000000" w:sz="4"/>
                    <w:right w:val="single" w:color="000000" w:sz="4"/>
                  </w:tcBorders>
                </w:tcPr>
                <w:p/>
              </w:tc>
              <w:tc>
                <w:tcPr>
                  <w:tcW w:type="dxa" w:w="1966"/>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jc w:val="center"/>
                  </w:pPr>
                  <w:r>
                    <w:rPr>
                      <w:sz w:val="20"/>
                      <w:color w:val="000000"/>
                    </w:rPr>
                    <w:t>正常运行，无报警、无屏蔽、无故障</w:t>
                  </w:r>
                </w:p>
              </w:tc>
              <w:tc>
                <w:tcPr>
                  <w:tcW w:type="dxa" w:w="711"/>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jc w:val="center"/>
                  </w:pPr>
                  <w:r>
                    <w:rPr>
                      <w:sz w:val="20"/>
                      <w:color w:val="000000"/>
                    </w:rPr>
                    <w:t>每月一次</w:t>
                  </w:r>
                </w:p>
              </w:tc>
              <w:tc>
                <w:tcPr>
                  <w:tcW w:type="dxa" w:w="493"/>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jc w:val="both"/>
                  </w:pPr>
                </w:p>
              </w:tc>
            </w:tr>
            <w:tr>
              <w:tc>
                <w:tcPr>
                  <w:tcW w:type="dxa" w:w="478"/>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jc w:val="center"/>
                  </w:pPr>
                  <w:r>
                    <w:rPr>
                      <w:sz w:val="20"/>
                      <w:color w:val="000000"/>
                    </w:rPr>
                    <w:t>3</w:t>
                  </w:r>
                </w:p>
              </w:tc>
              <w:tc>
                <w:tcPr>
                  <w:tcW w:type="dxa" w:w="815"/>
                  <w:vMerge/>
                  <w:tcBorders>
                    <w:top w:val="none" w:color="000000" w:sz="4"/>
                    <w:left w:val="single" w:color="000000" w:sz="4"/>
                    <w:bottom w:val="single" w:color="000000" w:sz="4"/>
                    <w:right w:val="single" w:color="000000" w:sz="4"/>
                  </w:tcBorders>
                </w:tcPr>
                <w:p/>
              </w:tc>
              <w:tc>
                <w:tcPr>
                  <w:tcW w:type="dxa" w:w="1122"/>
                  <w:vMerge/>
                  <w:tcBorders>
                    <w:top w:val="none" w:color="000000" w:sz="4"/>
                    <w:left w:val="single" w:color="000000" w:sz="4"/>
                    <w:bottom w:val="single" w:color="000000" w:sz="4"/>
                    <w:right w:val="single" w:color="000000" w:sz="4"/>
                  </w:tcBorders>
                </w:tcPr>
                <w:p/>
              </w:tc>
              <w:tc>
                <w:tcPr>
                  <w:tcW w:type="dxa" w:w="1966"/>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jc w:val="center"/>
                  </w:pPr>
                  <w:r>
                    <w:rPr>
                      <w:sz w:val="20"/>
                      <w:color w:val="000000"/>
                    </w:rPr>
                    <w:t>主机内部除尘、螺丝紧固</w:t>
                  </w:r>
                </w:p>
              </w:tc>
              <w:tc>
                <w:tcPr>
                  <w:tcW w:type="dxa" w:w="711"/>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jc w:val="center"/>
                  </w:pPr>
                  <w:r>
                    <w:rPr>
                      <w:sz w:val="20"/>
                      <w:color w:val="000000"/>
                    </w:rPr>
                    <w:t>每季一次</w:t>
                  </w:r>
                </w:p>
              </w:tc>
              <w:tc>
                <w:tcPr>
                  <w:tcW w:type="dxa" w:w="493"/>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jc w:val="both"/>
                  </w:pPr>
                </w:p>
              </w:tc>
            </w:tr>
            <w:tr>
              <w:tc>
                <w:tcPr>
                  <w:tcW w:type="dxa" w:w="478"/>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jc w:val="center"/>
                  </w:pPr>
                  <w:r>
                    <w:rPr>
                      <w:sz w:val="20"/>
                      <w:color w:val="000000"/>
                    </w:rPr>
                    <w:t>4</w:t>
                  </w:r>
                </w:p>
              </w:tc>
              <w:tc>
                <w:tcPr>
                  <w:tcW w:type="dxa" w:w="815"/>
                  <w:vMerge/>
                  <w:tcBorders>
                    <w:top w:val="none" w:color="000000" w:sz="4"/>
                    <w:left w:val="single" w:color="000000" w:sz="4"/>
                    <w:bottom w:val="single" w:color="000000" w:sz="4"/>
                    <w:right w:val="single" w:color="000000" w:sz="4"/>
                  </w:tcBorders>
                </w:tcPr>
                <w:p/>
              </w:tc>
              <w:tc>
                <w:tcPr>
                  <w:tcW w:type="dxa" w:w="1122"/>
                  <w:vMerge w:val="restart"/>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jc w:val="center"/>
                  </w:pPr>
                  <w:r>
                    <w:rPr>
                      <w:sz w:val="20"/>
                    </w:rPr>
                    <w:t>声光报警器</w:t>
                  </w:r>
                </w:p>
              </w:tc>
              <w:tc>
                <w:tcPr>
                  <w:tcW w:type="dxa" w:w="1966"/>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spacing w:before="75"/>
                    <w:jc w:val="center"/>
                  </w:pPr>
                  <w:r>
                    <w:rPr>
                      <w:sz w:val="20"/>
                      <w:color w:val="000000"/>
                    </w:rPr>
                    <w:t>主机远程启动各楼层声光测试</w:t>
                  </w:r>
                </w:p>
              </w:tc>
              <w:tc>
                <w:tcPr>
                  <w:tcW w:type="dxa" w:w="711"/>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spacing w:before="75"/>
                    <w:jc w:val="center"/>
                  </w:pPr>
                  <w:r>
                    <w:rPr>
                      <w:sz w:val="20"/>
                      <w:color w:val="000000"/>
                    </w:rPr>
                    <w:t>每月一次</w:t>
                  </w:r>
                </w:p>
              </w:tc>
              <w:tc>
                <w:tcPr>
                  <w:tcW w:type="dxa" w:w="493"/>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jc w:val="both"/>
                  </w:pPr>
                </w:p>
              </w:tc>
            </w:tr>
            <w:tr>
              <w:tc>
                <w:tcPr>
                  <w:tcW w:type="dxa" w:w="478"/>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jc w:val="center"/>
                  </w:pPr>
                  <w:r>
                    <w:rPr>
                      <w:sz w:val="20"/>
                      <w:color w:val="000000"/>
                    </w:rPr>
                    <w:t>5</w:t>
                  </w:r>
                </w:p>
              </w:tc>
              <w:tc>
                <w:tcPr>
                  <w:tcW w:type="dxa" w:w="815"/>
                  <w:vMerge/>
                  <w:tcBorders>
                    <w:top w:val="none" w:color="000000" w:sz="4"/>
                    <w:left w:val="single" w:color="000000" w:sz="4"/>
                    <w:bottom w:val="single" w:color="000000" w:sz="4"/>
                    <w:right w:val="single" w:color="000000" w:sz="4"/>
                  </w:tcBorders>
                </w:tcPr>
                <w:p/>
              </w:tc>
              <w:tc>
                <w:tcPr>
                  <w:tcW w:type="dxa" w:w="1122"/>
                  <w:vMerge/>
                  <w:tcBorders>
                    <w:top w:val="none" w:color="000000" w:sz="4"/>
                    <w:left w:val="single" w:color="000000" w:sz="4"/>
                    <w:bottom w:val="single" w:color="000000" w:sz="4"/>
                    <w:right w:val="single" w:color="000000" w:sz="4"/>
                  </w:tcBorders>
                </w:tcPr>
                <w:p/>
              </w:tc>
              <w:tc>
                <w:tcPr>
                  <w:tcW w:type="dxa" w:w="1966"/>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jc w:val="center"/>
                  </w:pPr>
                  <w:r>
                    <w:rPr>
                      <w:sz w:val="20"/>
                      <w:color w:val="000000"/>
                    </w:rPr>
                    <w:t>消防主机处于自动状态，当本层内有火警发生时，观察本层内的声光是否动作</w:t>
                  </w:r>
                </w:p>
              </w:tc>
              <w:tc>
                <w:tcPr>
                  <w:tcW w:type="dxa" w:w="711"/>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jc w:val="center"/>
                  </w:pPr>
                  <w:r>
                    <w:rPr>
                      <w:sz w:val="20"/>
                      <w:color w:val="000000"/>
                    </w:rPr>
                    <w:t>每季一次</w:t>
                  </w:r>
                </w:p>
              </w:tc>
              <w:tc>
                <w:tcPr>
                  <w:tcW w:type="dxa" w:w="493"/>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jc w:val="both"/>
                  </w:pPr>
                </w:p>
              </w:tc>
            </w:tr>
            <w:tr>
              <w:tc>
                <w:tcPr>
                  <w:tcW w:type="dxa" w:w="478"/>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jc w:val="center"/>
                  </w:pPr>
                  <w:r>
                    <w:rPr>
                      <w:sz w:val="20"/>
                      <w:color w:val="000000"/>
                    </w:rPr>
                    <w:t>6</w:t>
                  </w:r>
                </w:p>
              </w:tc>
              <w:tc>
                <w:tcPr>
                  <w:tcW w:type="dxa" w:w="815"/>
                  <w:vMerge/>
                  <w:tcBorders>
                    <w:top w:val="none" w:color="000000" w:sz="4"/>
                    <w:left w:val="single" w:color="000000" w:sz="4"/>
                    <w:bottom w:val="single" w:color="000000" w:sz="4"/>
                    <w:right w:val="single" w:color="000000" w:sz="4"/>
                  </w:tcBorders>
                </w:tcPr>
                <w:p/>
              </w:tc>
              <w:tc>
                <w:tcPr>
                  <w:tcW w:type="dxa" w:w="1122"/>
                  <w:vMerge w:val="restart"/>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jc w:val="center"/>
                  </w:pPr>
                  <w:r>
                    <w:rPr>
                      <w:sz w:val="20"/>
                    </w:rPr>
                    <w:t>楼层显示器</w:t>
                  </w:r>
                </w:p>
              </w:tc>
              <w:tc>
                <w:tcPr>
                  <w:tcW w:type="dxa" w:w="1966"/>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spacing w:before="75"/>
                    <w:jc w:val="center"/>
                  </w:pPr>
                  <w:r>
                    <w:rPr>
                      <w:sz w:val="20"/>
                      <w:color w:val="000000"/>
                    </w:rPr>
                    <w:t>固定牢靠、外观无损</w:t>
                  </w:r>
                </w:p>
              </w:tc>
              <w:tc>
                <w:tcPr>
                  <w:tcW w:type="dxa" w:w="711"/>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spacing w:before="75"/>
                    <w:jc w:val="center"/>
                  </w:pPr>
                  <w:r>
                    <w:rPr>
                      <w:sz w:val="20"/>
                      <w:color w:val="000000"/>
                    </w:rPr>
                    <w:t>每月一次</w:t>
                  </w:r>
                </w:p>
              </w:tc>
              <w:tc>
                <w:tcPr>
                  <w:tcW w:type="dxa" w:w="493"/>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jc w:val="both"/>
                  </w:pPr>
                </w:p>
              </w:tc>
            </w:tr>
            <w:tr>
              <w:tc>
                <w:tcPr>
                  <w:tcW w:type="dxa" w:w="478"/>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jc w:val="center"/>
                  </w:pPr>
                  <w:r>
                    <w:rPr>
                      <w:sz w:val="20"/>
                      <w:color w:val="000000"/>
                    </w:rPr>
                    <w:t>7</w:t>
                  </w:r>
                </w:p>
              </w:tc>
              <w:tc>
                <w:tcPr>
                  <w:tcW w:type="dxa" w:w="815"/>
                  <w:vMerge/>
                  <w:tcBorders>
                    <w:top w:val="none" w:color="000000" w:sz="4"/>
                    <w:left w:val="single" w:color="000000" w:sz="4"/>
                    <w:bottom w:val="single" w:color="000000" w:sz="4"/>
                    <w:right w:val="single" w:color="000000" w:sz="4"/>
                  </w:tcBorders>
                </w:tcPr>
                <w:p/>
              </w:tc>
              <w:tc>
                <w:tcPr>
                  <w:tcW w:type="dxa" w:w="1122"/>
                  <w:vMerge/>
                  <w:tcBorders>
                    <w:top w:val="none" w:color="000000" w:sz="4"/>
                    <w:left w:val="single" w:color="000000" w:sz="4"/>
                    <w:bottom w:val="single" w:color="000000" w:sz="4"/>
                    <w:right w:val="single" w:color="000000" w:sz="4"/>
                  </w:tcBorders>
                </w:tcPr>
                <w:p/>
              </w:tc>
              <w:tc>
                <w:tcPr>
                  <w:tcW w:type="dxa" w:w="1966"/>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spacing w:before="75"/>
                    <w:jc w:val="center"/>
                  </w:pPr>
                  <w:r>
                    <w:rPr>
                      <w:sz w:val="20"/>
                      <w:color w:val="000000"/>
                    </w:rPr>
                    <w:t>现场报警测试</w:t>
                  </w:r>
                </w:p>
              </w:tc>
              <w:tc>
                <w:tcPr>
                  <w:tcW w:type="dxa" w:w="711"/>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spacing w:before="75"/>
                    <w:jc w:val="center"/>
                  </w:pPr>
                  <w:r>
                    <w:rPr>
                      <w:sz w:val="20"/>
                      <w:color w:val="000000"/>
                    </w:rPr>
                    <w:t>每月一次</w:t>
                  </w:r>
                </w:p>
              </w:tc>
              <w:tc>
                <w:tcPr>
                  <w:tcW w:type="dxa" w:w="493"/>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jc w:val="both"/>
                  </w:pPr>
                </w:p>
              </w:tc>
            </w:tr>
            <w:tr>
              <w:tc>
                <w:tcPr>
                  <w:tcW w:type="dxa" w:w="478"/>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jc w:val="center"/>
                  </w:pPr>
                  <w:r>
                    <w:rPr>
                      <w:sz w:val="20"/>
                      <w:color w:val="000000"/>
                    </w:rPr>
                    <w:t>8</w:t>
                  </w:r>
                </w:p>
              </w:tc>
              <w:tc>
                <w:tcPr>
                  <w:tcW w:type="dxa" w:w="815"/>
                  <w:vMerge/>
                  <w:tcBorders>
                    <w:top w:val="none" w:color="000000" w:sz="4"/>
                    <w:left w:val="single" w:color="000000" w:sz="4"/>
                    <w:bottom w:val="single" w:color="000000" w:sz="4"/>
                    <w:right w:val="single" w:color="000000" w:sz="4"/>
                  </w:tcBorders>
                </w:tcPr>
                <w:p/>
              </w:tc>
              <w:tc>
                <w:tcPr>
                  <w:tcW w:type="dxa" w:w="1122"/>
                  <w:vMerge w:val="restart"/>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jc w:val="center"/>
                  </w:pPr>
                  <w:r>
                    <w:rPr>
                      <w:sz w:val="20"/>
                    </w:rPr>
                    <w:t>端子箱与模块箱</w:t>
                  </w:r>
                </w:p>
              </w:tc>
              <w:tc>
                <w:tcPr>
                  <w:tcW w:type="dxa" w:w="1966"/>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spacing w:before="75"/>
                    <w:jc w:val="center"/>
                  </w:pPr>
                  <w:r>
                    <w:rPr>
                      <w:sz w:val="20"/>
                      <w:color w:val="000000"/>
                    </w:rPr>
                    <w:t>线路检查、端子紧固</w:t>
                  </w:r>
                </w:p>
              </w:tc>
              <w:tc>
                <w:tcPr>
                  <w:tcW w:type="dxa" w:w="711"/>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spacing w:before="75"/>
                    <w:jc w:val="center"/>
                  </w:pPr>
                  <w:r>
                    <w:rPr>
                      <w:sz w:val="20"/>
                      <w:color w:val="000000"/>
                    </w:rPr>
                    <w:t>每月一次</w:t>
                  </w:r>
                </w:p>
              </w:tc>
              <w:tc>
                <w:tcPr>
                  <w:tcW w:type="dxa" w:w="493"/>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jc w:val="both"/>
                  </w:pPr>
                </w:p>
              </w:tc>
            </w:tr>
            <w:tr>
              <w:tc>
                <w:tcPr>
                  <w:tcW w:type="dxa" w:w="478"/>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jc w:val="center"/>
                  </w:pPr>
                  <w:r>
                    <w:rPr>
                      <w:sz w:val="20"/>
                      <w:color w:val="000000"/>
                    </w:rPr>
                    <w:t>9</w:t>
                  </w:r>
                </w:p>
              </w:tc>
              <w:tc>
                <w:tcPr>
                  <w:tcW w:type="dxa" w:w="815"/>
                  <w:vMerge/>
                  <w:tcBorders>
                    <w:top w:val="none" w:color="000000" w:sz="4"/>
                    <w:left w:val="single" w:color="000000" w:sz="4"/>
                    <w:bottom w:val="single" w:color="000000" w:sz="4"/>
                    <w:right w:val="single" w:color="000000" w:sz="4"/>
                  </w:tcBorders>
                </w:tcPr>
                <w:p/>
              </w:tc>
              <w:tc>
                <w:tcPr>
                  <w:tcW w:type="dxa" w:w="1122"/>
                  <w:vMerge/>
                  <w:tcBorders>
                    <w:top w:val="none" w:color="000000" w:sz="4"/>
                    <w:left w:val="single" w:color="000000" w:sz="4"/>
                    <w:bottom w:val="single" w:color="000000" w:sz="4"/>
                    <w:right w:val="single" w:color="000000" w:sz="4"/>
                  </w:tcBorders>
                </w:tcPr>
                <w:p/>
              </w:tc>
              <w:tc>
                <w:tcPr>
                  <w:tcW w:type="dxa" w:w="1966"/>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spacing w:before="75"/>
                    <w:jc w:val="center"/>
                  </w:pPr>
                  <w:r>
                    <w:rPr>
                      <w:sz w:val="20"/>
                      <w:color w:val="000000"/>
                    </w:rPr>
                    <w:t>内部除尘</w:t>
                  </w:r>
                </w:p>
              </w:tc>
              <w:tc>
                <w:tcPr>
                  <w:tcW w:type="dxa" w:w="711"/>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spacing w:before="75"/>
                    <w:jc w:val="center"/>
                  </w:pPr>
                  <w:r>
                    <w:rPr>
                      <w:sz w:val="20"/>
                      <w:color w:val="000000"/>
                    </w:rPr>
                    <w:t>每月一次</w:t>
                  </w:r>
                </w:p>
              </w:tc>
              <w:tc>
                <w:tcPr>
                  <w:tcW w:type="dxa" w:w="493"/>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jc w:val="both"/>
                  </w:pPr>
                </w:p>
              </w:tc>
            </w:tr>
            <w:tr>
              <w:tc>
                <w:tcPr>
                  <w:tcW w:type="dxa" w:w="478"/>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jc w:val="center"/>
                  </w:pPr>
                  <w:r>
                    <w:rPr>
                      <w:sz w:val="20"/>
                      <w:color w:val="000000"/>
                    </w:rPr>
                    <w:t>10</w:t>
                  </w:r>
                </w:p>
              </w:tc>
              <w:tc>
                <w:tcPr>
                  <w:tcW w:type="dxa" w:w="815"/>
                  <w:vMerge/>
                  <w:tcBorders>
                    <w:top w:val="none" w:color="000000" w:sz="4"/>
                    <w:left w:val="single" w:color="000000" w:sz="4"/>
                    <w:bottom w:val="single" w:color="000000" w:sz="4"/>
                    <w:right w:val="single" w:color="000000" w:sz="4"/>
                  </w:tcBorders>
                </w:tcPr>
                <w:p/>
              </w:tc>
              <w:tc>
                <w:tcPr>
                  <w:tcW w:type="dxa" w:w="1122"/>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jc w:val="center"/>
                  </w:pPr>
                  <w:r>
                    <w:rPr>
                      <w:sz w:val="20"/>
                    </w:rPr>
                    <w:t>手动报警按钮</w:t>
                  </w:r>
                </w:p>
              </w:tc>
              <w:tc>
                <w:tcPr>
                  <w:tcW w:type="dxa" w:w="1966"/>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jc w:val="center"/>
                  </w:pPr>
                  <w:r>
                    <w:rPr>
                      <w:sz w:val="20"/>
                      <w:color w:val="000000"/>
                    </w:rPr>
                    <w:t>抽检测试，测试数量不少于总数的</w:t>
                  </w:r>
                  <w:r>
                    <w:rPr>
                      <w:sz w:val="20"/>
                      <w:color w:val="000000"/>
                    </w:rPr>
                    <w:t>50%</w:t>
                  </w:r>
                </w:p>
              </w:tc>
              <w:tc>
                <w:tcPr>
                  <w:tcW w:type="dxa" w:w="711"/>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jc w:val="center"/>
                  </w:pPr>
                  <w:r>
                    <w:rPr>
                      <w:sz w:val="20"/>
                      <w:color w:val="000000"/>
                    </w:rPr>
                    <w:t>每季一次</w:t>
                  </w:r>
                </w:p>
              </w:tc>
              <w:tc>
                <w:tcPr>
                  <w:tcW w:type="dxa" w:w="493"/>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bottom"/>
                </w:tcPr>
                <w:p>
                  <w:pPr>
                    <w:pStyle w:val="null3"/>
                    <w:jc w:val="center"/>
                  </w:pPr>
                </w:p>
              </w:tc>
            </w:tr>
            <w:tr>
              <w:tc>
                <w:tcPr>
                  <w:tcW w:type="dxa" w:w="478"/>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jc w:val="center"/>
                  </w:pPr>
                  <w:r>
                    <w:rPr>
                      <w:sz w:val="20"/>
                      <w:color w:val="000000"/>
                    </w:rPr>
                    <w:t>11</w:t>
                  </w:r>
                </w:p>
              </w:tc>
              <w:tc>
                <w:tcPr>
                  <w:tcW w:type="dxa" w:w="815"/>
                  <w:vMerge/>
                  <w:tcBorders>
                    <w:top w:val="none" w:color="000000" w:sz="4"/>
                    <w:left w:val="single" w:color="000000" w:sz="4"/>
                    <w:bottom w:val="single" w:color="000000" w:sz="4"/>
                    <w:right w:val="single" w:color="000000" w:sz="4"/>
                  </w:tcBorders>
                </w:tcPr>
                <w:p/>
              </w:tc>
              <w:tc>
                <w:tcPr>
                  <w:tcW w:type="dxa" w:w="1122"/>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jc w:val="center"/>
                  </w:pPr>
                  <w:r>
                    <w:rPr>
                      <w:sz w:val="20"/>
                    </w:rPr>
                    <w:t>电源切除</w:t>
                  </w:r>
                </w:p>
              </w:tc>
              <w:tc>
                <w:tcPr>
                  <w:tcW w:type="dxa" w:w="1966"/>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jc w:val="center"/>
                  </w:pPr>
                  <w:r>
                    <w:rPr>
                      <w:sz w:val="20"/>
                      <w:color w:val="000000"/>
                    </w:rPr>
                    <w:t>消防主机处于自动状态，当本层内有火警发生时，观察本层内的非电源切除是否动作</w:t>
                  </w:r>
                </w:p>
              </w:tc>
              <w:tc>
                <w:tcPr>
                  <w:tcW w:type="dxa" w:w="711"/>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jc w:val="center"/>
                  </w:pPr>
                  <w:r>
                    <w:rPr>
                      <w:sz w:val="20"/>
                      <w:color w:val="000000"/>
                    </w:rPr>
                    <w:t>每季一次</w:t>
                  </w:r>
                </w:p>
              </w:tc>
              <w:tc>
                <w:tcPr>
                  <w:tcW w:type="dxa" w:w="493"/>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jc w:val="center"/>
                  </w:pPr>
                </w:p>
              </w:tc>
            </w:tr>
            <w:tr>
              <w:tc>
                <w:tcPr>
                  <w:tcW w:type="dxa" w:w="478"/>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jc w:val="center"/>
                  </w:pPr>
                  <w:r>
                    <w:rPr>
                      <w:sz w:val="20"/>
                      <w:color w:val="000000"/>
                    </w:rPr>
                    <w:t>12</w:t>
                  </w:r>
                </w:p>
              </w:tc>
              <w:tc>
                <w:tcPr>
                  <w:tcW w:type="dxa" w:w="815"/>
                  <w:vMerge/>
                  <w:tcBorders>
                    <w:top w:val="none" w:color="000000" w:sz="4"/>
                    <w:left w:val="single" w:color="000000" w:sz="4"/>
                    <w:bottom w:val="single" w:color="000000" w:sz="4"/>
                    <w:right w:val="single" w:color="000000" w:sz="4"/>
                  </w:tcBorders>
                </w:tcPr>
                <w:p/>
              </w:tc>
              <w:tc>
                <w:tcPr>
                  <w:tcW w:type="dxa" w:w="1122"/>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jc w:val="center"/>
                  </w:pPr>
                  <w:r>
                    <w:rPr>
                      <w:sz w:val="20"/>
                    </w:rPr>
                    <w:t>消防电梯</w:t>
                  </w:r>
                </w:p>
              </w:tc>
              <w:tc>
                <w:tcPr>
                  <w:tcW w:type="dxa" w:w="1966"/>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jc w:val="center"/>
                  </w:pPr>
                  <w:r>
                    <w:rPr>
                      <w:sz w:val="20"/>
                      <w:color w:val="000000"/>
                    </w:rPr>
                    <w:t>消防主机处于自动状态，当大厦内有火警发生时，观察消防电梯是否迫降到首层</w:t>
                  </w:r>
                </w:p>
              </w:tc>
              <w:tc>
                <w:tcPr>
                  <w:tcW w:type="dxa" w:w="711"/>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jc w:val="center"/>
                  </w:pPr>
                  <w:r>
                    <w:rPr>
                      <w:sz w:val="20"/>
                      <w:color w:val="000000"/>
                    </w:rPr>
                    <w:t>每季一次</w:t>
                  </w:r>
                </w:p>
              </w:tc>
              <w:tc>
                <w:tcPr>
                  <w:tcW w:type="dxa" w:w="493"/>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jc w:val="both"/>
                  </w:pPr>
                </w:p>
              </w:tc>
            </w:tr>
            <w:tr>
              <w:tc>
                <w:tcPr>
                  <w:tcW w:type="dxa" w:w="478"/>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jc w:val="center"/>
                  </w:pPr>
                  <w:r>
                    <w:rPr>
                      <w:sz w:val="20"/>
                      <w:color w:val="000000"/>
                    </w:rPr>
                    <w:t>13</w:t>
                  </w:r>
                </w:p>
              </w:tc>
              <w:tc>
                <w:tcPr>
                  <w:tcW w:type="dxa" w:w="815"/>
                  <w:vMerge/>
                  <w:tcBorders>
                    <w:top w:val="none" w:color="000000" w:sz="4"/>
                    <w:left w:val="single" w:color="000000" w:sz="4"/>
                    <w:bottom w:val="single" w:color="000000" w:sz="4"/>
                    <w:right w:val="single" w:color="000000" w:sz="4"/>
                  </w:tcBorders>
                </w:tcPr>
                <w:p/>
              </w:tc>
              <w:tc>
                <w:tcPr>
                  <w:tcW w:type="dxa" w:w="1122"/>
                  <w:vMerge w:val="restart"/>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jc w:val="center"/>
                  </w:pPr>
                  <w:r>
                    <w:rPr>
                      <w:sz w:val="20"/>
                    </w:rPr>
                    <w:t>烟感温感探测器</w:t>
                  </w:r>
                </w:p>
              </w:tc>
              <w:tc>
                <w:tcPr>
                  <w:tcW w:type="dxa" w:w="1966"/>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jc w:val="center"/>
                  </w:pPr>
                  <w:r>
                    <w:rPr>
                      <w:sz w:val="20"/>
                      <w:color w:val="000000"/>
                    </w:rPr>
                    <w:t>抽检测试，检查数量不少于总数的</w:t>
                  </w:r>
                  <w:r>
                    <w:rPr>
                      <w:sz w:val="20"/>
                      <w:color w:val="000000"/>
                    </w:rPr>
                    <w:t>25%</w:t>
                  </w:r>
                </w:p>
              </w:tc>
              <w:tc>
                <w:tcPr>
                  <w:tcW w:type="dxa" w:w="711"/>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spacing w:before="75"/>
                    <w:jc w:val="center"/>
                  </w:pPr>
                  <w:r>
                    <w:rPr>
                      <w:sz w:val="20"/>
                      <w:color w:val="000000"/>
                    </w:rPr>
                    <w:t>每季一次</w:t>
                  </w:r>
                </w:p>
              </w:tc>
              <w:tc>
                <w:tcPr>
                  <w:tcW w:type="dxa" w:w="493"/>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jc w:val="both"/>
                  </w:pPr>
                </w:p>
              </w:tc>
            </w:tr>
            <w:tr>
              <w:tc>
                <w:tcPr>
                  <w:tcW w:type="dxa" w:w="478"/>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jc w:val="center"/>
                  </w:pPr>
                  <w:r>
                    <w:rPr>
                      <w:sz w:val="20"/>
                      <w:color w:val="000000"/>
                    </w:rPr>
                    <w:t>14</w:t>
                  </w:r>
                </w:p>
              </w:tc>
              <w:tc>
                <w:tcPr>
                  <w:tcW w:type="dxa" w:w="815"/>
                  <w:vMerge/>
                  <w:tcBorders>
                    <w:top w:val="none" w:color="000000" w:sz="4"/>
                    <w:left w:val="single" w:color="000000" w:sz="4"/>
                    <w:bottom w:val="single" w:color="000000" w:sz="4"/>
                    <w:right w:val="single" w:color="000000" w:sz="4"/>
                  </w:tcBorders>
                </w:tcPr>
                <w:p/>
              </w:tc>
              <w:tc>
                <w:tcPr>
                  <w:tcW w:type="dxa" w:w="1122"/>
                  <w:vMerge/>
                  <w:tcBorders>
                    <w:top w:val="none" w:color="000000" w:sz="4"/>
                    <w:left w:val="single" w:color="000000" w:sz="4"/>
                    <w:bottom w:val="single" w:color="000000" w:sz="4"/>
                    <w:right w:val="single" w:color="000000" w:sz="4"/>
                  </w:tcBorders>
                </w:tcPr>
                <w:p/>
              </w:tc>
              <w:tc>
                <w:tcPr>
                  <w:tcW w:type="dxa" w:w="1966"/>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jc w:val="center"/>
                  </w:pPr>
                  <w:r>
                    <w:rPr>
                      <w:sz w:val="20"/>
                      <w:color w:val="000000"/>
                    </w:rPr>
                    <w:t>抽检测试，检査数量不少于总数的</w:t>
                  </w:r>
                  <w:r>
                    <w:rPr>
                      <w:sz w:val="20"/>
                      <w:color w:val="000000"/>
                    </w:rPr>
                    <w:t>25%</w:t>
                  </w:r>
                </w:p>
              </w:tc>
              <w:tc>
                <w:tcPr>
                  <w:tcW w:type="dxa" w:w="711"/>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spacing w:before="75"/>
                    <w:jc w:val="center"/>
                  </w:pPr>
                  <w:r>
                    <w:rPr>
                      <w:sz w:val="20"/>
                      <w:color w:val="000000"/>
                    </w:rPr>
                    <w:t>每季一次</w:t>
                  </w:r>
                </w:p>
              </w:tc>
              <w:tc>
                <w:tcPr>
                  <w:tcW w:type="dxa" w:w="493"/>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jc w:val="both"/>
                  </w:pPr>
                </w:p>
              </w:tc>
            </w:tr>
            <w:tr>
              <w:tc>
                <w:tcPr>
                  <w:tcW w:type="dxa" w:w="478"/>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jc w:val="center"/>
                  </w:pPr>
                  <w:r>
                    <w:rPr>
                      <w:sz w:val="20"/>
                      <w:color w:val="000000"/>
                    </w:rPr>
                    <w:t>15</w:t>
                  </w:r>
                </w:p>
              </w:tc>
              <w:tc>
                <w:tcPr>
                  <w:tcW w:type="dxa" w:w="815"/>
                  <w:vMerge/>
                  <w:tcBorders>
                    <w:top w:val="none" w:color="000000" w:sz="4"/>
                    <w:left w:val="single" w:color="000000" w:sz="4"/>
                    <w:bottom w:val="single" w:color="000000" w:sz="4"/>
                    <w:right w:val="single" w:color="000000" w:sz="4"/>
                  </w:tcBorders>
                </w:tcPr>
                <w:p/>
              </w:tc>
              <w:tc>
                <w:tcPr>
                  <w:tcW w:type="dxa" w:w="1122"/>
                  <w:vMerge/>
                  <w:tcBorders>
                    <w:top w:val="none" w:color="000000" w:sz="4"/>
                    <w:left w:val="single" w:color="000000" w:sz="4"/>
                    <w:bottom w:val="single" w:color="000000" w:sz="4"/>
                    <w:right w:val="single" w:color="000000" w:sz="4"/>
                  </w:tcBorders>
                </w:tcPr>
                <w:p/>
              </w:tc>
              <w:tc>
                <w:tcPr>
                  <w:tcW w:type="dxa" w:w="1966"/>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jc w:val="center"/>
                  </w:pPr>
                  <w:r>
                    <w:rPr>
                      <w:sz w:val="20"/>
                      <w:color w:val="000000"/>
                    </w:rPr>
                    <w:t>对所有探测器进行清洗一次</w:t>
                  </w:r>
                </w:p>
              </w:tc>
              <w:tc>
                <w:tcPr>
                  <w:tcW w:type="dxa" w:w="711"/>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spacing w:before="75"/>
                    <w:jc w:val="center"/>
                  </w:pPr>
                  <w:r>
                    <w:rPr>
                      <w:sz w:val="20"/>
                      <w:color w:val="000000"/>
                    </w:rPr>
                    <w:t>每两年</w:t>
                  </w:r>
                </w:p>
              </w:tc>
              <w:tc>
                <w:tcPr>
                  <w:tcW w:type="dxa" w:w="493"/>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jc w:val="both"/>
                  </w:pPr>
                </w:p>
              </w:tc>
            </w:tr>
            <w:tr>
              <w:tc>
                <w:tcPr>
                  <w:tcW w:type="dxa" w:w="478"/>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jc w:val="center"/>
                  </w:pPr>
                  <w:r>
                    <w:rPr>
                      <w:sz w:val="20"/>
                      <w:color w:val="000000"/>
                    </w:rPr>
                    <w:t>16</w:t>
                  </w:r>
                </w:p>
              </w:tc>
              <w:tc>
                <w:tcPr>
                  <w:tcW w:type="dxa" w:w="815"/>
                  <w:vMerge/>
                  <w:tcBorders>
                    <w:top w:val="none" w:color="000000" w:sz="4"/>
                    <w:left w:val="single" w:color="000000" w:sz="4"/>
                    <w:bottom w:val="single" w:color="000000" w:sz="4"/>
                    <w:right w:val="single" w:color="000000" w:sz="4"/>
                  </w:tcBorders>
                </w:tcPr>
                <w:p/>
              </w:tc>
              <w:tc>
                <w:tcPr>
                  <w:tcW w:type="dxa" w:w="1122"/>
                  <w:vMerge w:val="restart"/>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jc w:val="center"/>
                  </w:pPr>
                  <w:r>
                    <w:rPr>
                      <w:sz w:val="20"/>
                    </w:rPr>
                    <w:t>消防广播</w:t>
                  </w:r>
                </w:p>
              </w:tc>
              <w:tc>
                <w:tcPr>
                  <w:tcW w:type="dxa" w:w="1966"/>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spacing w:before="75"/>
                    <w:jc w:val="center"/>
                  </w:pPr>
                  <w:r>
                    <w:rPr>
                      <w:sz w:val="20"/>
                      <w:color w:val="000000"/>
                    </w:rPr>
                    <w:t>广播固定牢靠、外观无损</w:t>
                  </w:r>
                </w:p>
              </w:tc>
              <w:tc>
                <w:tcPr>
                  <w:tcW w:type="dxa" w:w="711"/>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spacing w:before="75"/>
                    <w:jc w:val="center"/>
                  </w:pPr>
                  <w:r>
                    <w:rPr>
                      <w:sz w:val="20"/>
                      <w:color w:val="000000"/>
                    </w:rPr>
                    <w:t>每月一次</w:t>
                  </w:r>
                </w:p>
              </w:tc>
              <w:tc>
                <w:tcPr>
                  <w:tcW w:type="dxa" w:w="493"/>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jc w:val="both"/>
                  </w:pPr>
                </w:p>
              </w:tc>
            </w:tr>
            <w:tr>
              <w:tc>
                <w:tcPr>
                  <w:tcW w:type="dxa" w:w="478"/>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jc w:val="center"/>
                  </w:pPr>
                  <w:r>
                    <w:rPr>
                      <w:sz w:val="20"/>
                      <w:color w:val="000000"/>
                    </w:rPr>
                    <w:t>17</w:t>
                  </w:r>
                </w:p>
              </w:tc>
              <w:tc>
                <w:tcPr>
                  <w:tcW w:type="dxa" w:w="815"/>
                  <w:vMerge/>
                  <w:tcBorders>
                    <w:top w:val="none" w:color="000000" w:sz="4"/>
                    <w:left w:val="single" w:color="000000" w:sz="4"/>
                    <w:bottom w:val="single" w:color="000000" w:sz="4"/>
                    <w:right w:val="single" w:color="000000" w:sz="4"/>
                  </w:tcBorders>
                </w:tcPr>
                <w:p/>
              </w:tc>
              <w:tc>
                <w:tcPr>
                  <w:tcW w:type="dxa" w:w="1122"/>
                  <w:vMerge/>
                  <w:tcBorders>
                    <w:top w:val="none" w:color="000000" w:sz="4"/>
                    <w:left w:val="single" w:color="000000" w:sz="4"/>
                    <w:bottom w:val="single" w:color="000000" w:sz="4"/>
                    <w:right w:val="single" w:color="000000" w:sz="4"/>
                  </w:tcBorders>
                </w:tcPr>
                <w:p/>
              </w:tc>
              <w:tc>
                <w:tcPr>
                  <w:tcW w:type="dxa" w:w="1966"/>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spacing w:before="75"/>
                    <w:jc w:val="center"/>
                  </w:pPr>
                  <w:r>
                    <w:rPr>
                      <w:sz w:val="20"/>
                      <w:color w:val="000000"/>
                    </w:rPr>
                    <w:t>主机远程启动各楼层广播测试</w:t>
                  </w:r>
                </w:p>
              </w:tc>
              <w:tc>
                <w:tcPr>
                  <w:tcW w:type="dxa" w:w="711"/>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spacing w:before="75"/>
                    <w:jc w:val="center"/>
                  </w:pPr>
                  <w:r>
                    <w:rPr>
                      <w:sz w:val="20"/>
                      <w:color w:val="000000"/>
                    </w:rPr>
                    <w:t>每月一次</w:t>
                  </w:r>
                </w:p>
              </w:tc>
              <w:tc>
                <w:tcPr>
                  <w:tcW w:type="dxa" w:w="493"/>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jc w:val="both"/>
                  </w:pPr>
                </w:p>
              </w:tc>
            </w:tr>
            <w:tr>
              <w:tc>
                <w:tcPr>
                  <w:tcW w:type="dxa" w:w="478"/>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jc w:val="center"/>
                  </w:pPr>
                  <w:r>
                    <w:rPr>
                      <w:sz w:val="20"/>
                      <w:color w:val="000000"/>
                    </w:rPr>
                    <w:t>18</w:t>
                  </w:r>
                </w:p>
              </w:tc>
              <w:tc>
                <w:tcPr>
                  <w:tcW w:type="dxa" w:w="815"/>
                  <w:vMerge/>
                  <w:tcBorders>
                    <w:top w:val="none" w:color="000000" w:sz="4"/>
                    <w:left w:val="single" w:color="000000" w:sz="4"/>
                    <w:bottom w:val="single" w:color="000000" w:sz="4"/>
                    <w:right w:val="single" w:color="000000" w:sz="4"/>
                  </w:tcBorders>
                </w:tcPr>
                <w:p/>
              </w:tc>
              <w:tc>
                <w:tcPr>
                  <w:tcW w:type="dxa" w:w="1122"/>
                  <w:vMerge/>
                  <w:tcBorders>
                    <w:top w:val="none" w:color="000000" w:sz="4"/>
                    <w:left w:val="single" w:color="000000" w:sz="4"/>
                    <w:bottom w:val="single" w:color="000000" w:sz="4"/>
                    <w:right w:val="single" w:color="000000" w:sz="4"/>
                  </w:tcBorders>
                </w:tcPr>
                <w:p/>
              </w:tc>
              <w:tc>
                <w:tcPr>
                  <w:tcW w:type="dxa" w:w="1966"/>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jc w:val="center"/>
                  </w:pPr>
                  <w:r>
                    <w:rPr>
                      <w:sz w:val="20"/>
                      <w:color w:val="000000"/>
                    </w:rPr>
                    <w:t>消防主机处于自动状态，当本层内有火警发生时，观察相邻层内的广播是否动作</w:t>
                  </w:r>
                </w:p>
              </w:tc>
              <w:tc>
                <w:tcPr>
                  <w:tcW w:type="dxa" w:w="711"/>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jc w:val="center"/>
                  </w:pPr>
                  <w:r>
                    <w:rPr>
                      <w:sz w:val="20"/>
                      <w:color w:val="000000"/>
                    </w:rPr>
                    <w:t>每季一次</w:t>
                  </w:r>
                </w:p>
              </w:tc>
              <w:tc>
                <w:tcPr>
                  <w:tcW w:type="dxa" w:w="493"/>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jc w:val="both"/>
                  </w:pPr>
                </w:p>
              </w:tc>
            </w:tr>
            <w:tr>
              <w:tc>
                <w:tcPr>
                  <w:tcW w:type="dxa" w:w="478"/>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jc w:val="center"/>
                  </w:pPr>
                  <w:r>
                    <w:rPr>
                      <w:sz w:val="20"/>
                      <w:color w:val="000000"/>
                    </w:rPr>
                    <w:t>19</w:t>
                  </w:r>
                </w:p>
              </w:tc>
              <w:tc>
                <w:tcPr>
                  <w:tcW w:type="dxa" w:w="815"/>
                  <w:vMerge w:val="restart"/>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jc w:val="center"/>
                  </w:pPr>
                  <w:r>
                    <w:rPr>
                      <w:sz w:val="20"/>
                      <w:color w:val="000000"/>
                    </w:rPr>
                    <w:t>自动喷水灭火系统</w:t>
                  </w:r>
                </w:p>
              </w:tc>
              <w:tc>
                <w:tcPr>
                  <w:tcW w:type="dxa" w:w="1122"/>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jc w:val="center"/>
                  </w:pPr>
                  <w:r>
                    <w:rPr>
                      <w:sz w:val="20"/>
                    </w:rPr>
                    <w:t>喷淋头</w:t>
                  </w:r>
                </w:p>
              </w:tc>
              <w:tc>
                <w:tcPr>
                  <w:tcW w:type="dxa" w:w="1966"/>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jc w:val="center"/>
                  </w:pPr>
                  <w:r>
                    <w:rPr>
                      <w:sz w:val="20"/>
                      <w:color w:val="000000"/>
                    </w:rPr>
                    <w:t>装饰罩、喷头、溅水盘完好</w:t>
                  </w:r>
                </w:p>
              </w:tc>
              <w:tc>
                <w:tcPr>
                  <w:tcW w:type="dxa" w:w="711"/>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spacing w:before="75"/>
                    <w:jc w:val="center"/>
                  </w:pPr>
                  <w:r>
                    <w:rPr>
                      <w:sz w:val="20"/>
                      <w:color w:val="000000"/>
                    </w:rPr>
                    <w:t>每月一次</w:t>
                  </w:r>
                </w:p>
              </w:tc>
              <w:tc>
                <w:tcPr>
                  <w:tcW w:type="dxa" w:w="493"/>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jc w:val="both"/>
                  </w:pPr>
                </w:p>
              </w:tc>
            </w:tr>
            <w:tr>
              <w:tc>
                <w:tcPr>
                  <w:tcW w:type="dxa" w:w="478"/>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jc w:val="center"/>
                  </w:pPr>
                  <w:r>
                    <w:rPr>
                      <w:sz w:val="20"/>
                      <w:color w:val="000000"/>
                    </w:rPr>
                    <w:t>20</w:t>
                  </w:r>
                </w:p>
              </w:tc>
              <w:tc>
                <w:tcPr>
                  <w:tcW w:type="dxa" w:w="815"/>
                  <w:vMerge/>
                  <w:tcBorders>
                    <w:top w:val="none" w:color="000000" w:sz="4"/>
                    <w:left w:val="single" w:color="000000" w:sz="4"/>
                    <w:bottom w:val="single" w:color="000000" w:sz="4"/>
                    <w:right w:val="single" w:color="000000" w:sz="4"/>
                  </w:tcBorders>
                </w:tcPr>
                <w:p/>
              </w:tc>
              <w:tc>
                <w:tcPr>
                  <w:tcW w:type="dxa" w:w="1122"/>
                  <w:vMerge w:val="restart"/>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jc w:val="center"/>
                  </w:pPr>
                  <w:r>
                    <w:rPr>
                      <w:sz w:val="20"/>
                    </w:rPr>
                    <w:t>喷林泵</w:t>
                  </w:r>
                </w:p>
              </w:tc>
              <w:tc>
                <w:tcPr>
                  <w:tcW w:type="dxa" w:w="1966"/>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jc w:val="center"/>
                  </w:pPr>
                  <w:r>
                    <w:rPr>
                      <w:sz w:val="20"/>
                      <w:color w:val="000000"/>
                    </w:rPr>
                    <w:t>现场手动启停水泵测试</w:t>
                  </w:r>
                </w:p>
              </w:tc>
              <w:tc>
                <w:tcPr>
                  <w:tcW w:type="dxa" w:w="711"/>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jc w:val="center"/>
                  </w:pPr>
                  <w:r>
                    <w:rPr>
                      <w:sz w:val="20"/>
                      <w:color w:val="000000"/>
                    </w:rPr>
                    <w:t>每月一次</w:t>
                  </w:r>
                </w:p>
              </w:tc>
              <w:tc>
                <w:tcPr>
                  <w:tcW w:type="dxa" w:w="493"/>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jc w:val="both"/>
                  </w:pPr>
                </w:p>
              </w:tc>
            </w:tr>
            <w:tr>
              <w:tc>
                <w:tcPr>
                  <w:tcW w:type="dxa" w:w="478"/>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jc w:val="center"/>
                  </w:pPr>
                  <w:r>
                    <w:rPr>
                      <w:sz w:val="20"/>
                      <w:color w:val="000000"/>
                    </w:rPr>
                    <w:t>21</w:t>
                  </w:r>
                </w:p>
              </w:tc>
              <w:tc>
                <w:tcPr>
                  <w:tcW w:type="dxa" w:w="815"/>
                  <w:vMerge/>
                  <w:tcBorders>
                    <w:top w:val="none" w:color="000000" w:sz="4"/>
                    <w:left w:val="single" w:color="000000" w:sz="4"/>
                    <w:bottom w:val="single" w:color="000000" w:sz="4"/>
                    <w:right w:val="single" w:color="000000" w:sz="4"/>
                  </w:tcBorders>
                </w:tcPr>
                <w:p/>
              </w:tc>
              <w:tc>
                <w:tcPr>
                  <w:tcW w:type="dxa" w:w="1122"/>
                  <w:vMerge/>
                  <w:tcBorders>
                    <w:top w:val="none" w:color="000000" w:sz="4"/>
                    <w:left w:val="single" w:color="000000" w:sz="4"/>
                    <w:bottom w:val="single" w:color="000000" w:sz="4"/>
                    <w:right w:val="single" w:color="000000" w:sz="4"/>
                  </w:tcBorders>
                </w:tcPr>
                <w:p/>
              </w:tc>
              <w:tc>
                <w:tcPr>
                  <w:tcW w:type="dxa" w:w="1966"/>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jc w:val="center"/>
                  </w:pPr>
                  <w:r>
                    <w:rPr>
                      <w:sz w:val="20"/>
                      <w:color w:val="000000"/>
                    </w:rPr>
                    <w:t>消防主机远程启停水泵测试</w:t>
                  </w:r>
                </w:p>
              </w:tc>
              <w:tc>
                <w:tcPr>
                  <w:tcW w:type="dxa" w:w="711"/>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jc w:val="center"/>
                  </w:pPr>
                  <w:r>
                    <w:rPr>
                      <w:sz w:val="20"/>
                      <w:color w:val="000000"/>
                    </w:rPr>
                    <w:t>每月一次</w:t>
                  </w:r>
                </w:p>
              </w:tc>
              <w:tc>
                <w:tcPr>
                  <w:tcW w:type="dxa" w:w="493"/>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jc w:val="both"/>
                  </w:pPr>
                </w:p>
              </w:tc>
            </w:tr>
            <w:tr>
              <w:tc>
                <w:tcPr>
                  <w:tcW w:type="dxa" w:w="478"/>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jc w:val="center"/>
                  </w:pPr>
                  <w:r>
                    <w:rPr>
                      <w:sz w:val="20"/>
                      <w:color w:val="000000"/>
                    </w:rPr>
                    <w:t>22</w:t>
                  </w:r>
                </w:p>
              </w:tc>
              <w:tc>
                <w:tcPr>
                  <w:tcW w:type="dxa" w:w="815"/>
                  <w:vMerge/>
                  <w:tcBorders>
                    <w:top w:val="none" w:color="000000" w:sz="4"/>
                    <w:left w:val="single" w:color="000000" w:sz="4"/>
                    <w:bottom w:val="single" w:color="000000" w:sz="4"/>
                    <w:right w:val="single" w:color="000000" w:sz="4"/>
                  </w:tcBorders>
                </w:tcPr>
                <w:p/>
              </w:tc>
              <w:tc>
                <w:tcPr>
                  <w:tcW w:type="dxa" w:w="1122"/>
                  <w:vMerge/>
                  <w:tcBorders>
                    <w:top w:val="none" w:color="000000" w:sz="4"/>
                    <w:left w:val="single" w:color="000000" w:sz="4"/>
                    <w:bottom w:val="single" w:color="000000" w:sz="4"/>
                    <w:right w:val="single" w:color="000000" w:sz="4"/>
                  </w:tcBorders>
                </w:tcPr>
                <w:p/>
              </w:tc>
              <w:tc>
                <w:tcPr>
                  <w:tcW w:type="dxa" w:w="1966"/>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jc w:val="center"/>
                  </w:pPr>
                  <w:r>
                    <w:rPr>
                      <w:sz w:val="20"/>
                      <w:color w:val="000000"/>
                    </w:rPr>
                    <w:t>消防主机、喷林配电柜处于自动控制状态，各楼层末端放水测</w:t>
                  </w:r>
                  <w:r>
                    <w:rPr>
                      <w:sz w:val="20"/>
                      <w:color w:val="000000"/>
                    </w:rPr>
                    <w:t>试。观察本区域的水流指示器、水力警铃是否动作、消防主机</w:t>
                  </w:r>
                  <w:r>
                    <w:rPr>
                      <w:sz w:val="20"/>
                      <w:color w:val="000000"/>
                    </w:rPr>
                    <w:t>是否收到该层压力开关报警反馈，喷林泵是否启动；其中末端</w:t>
                  </w:r>
                  <w:r>
                    <w:rPr>
                      <w:sz w:val="20"/>
                      <w:color w:val="000000"/>
                    </w:rPr>
                    <w:t>试水装置放水检査数量不少于总数量的</w:t>
                  </w:r>
                  <w:r>
                    <w:rPr>
                      <w:sz w:val="20"/>
                      <w:color w:val="000000"/>
                    </w:rPr>
                    <w:t>25%.</w:t>
                  </w:r>
                </w:p>
              </w:tc>
              <w:tc>
                <w:tcPr>
                  <w:tcW w:type="dxa" w:w="711"/>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jc w:val="center"/>
                  </w:pPr>
                  <w:r>
                    <w:rPr>
                      <w:sz w:val="20"/>
                      <w:color w:val="000000"/>
                    </w:rPr>
                    <w:t>每月一次</w:t>
                  </w:r>
                </w:p>
              </w:tc>
              <w:tc>
                <w:tcPr>
                  <w:tcW w:type="dxa" w:w="493"/>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jc w:val="both"/>
                  </w:pPr>
                </w:p>
              </w:tc>
            </w:tr>
            <w:tr>
              <w:tc>
                <w:tcPr>
                  <w:tcW w:type="dxa" w:w="478"/>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jc w:val="center"/>
                  </w:pPr>
                  <w:r>
                    <w:rPr>
                      <w:sz w:val="20"/>
                      <w:color w:val="000000"/>
                    </w:rPr>
                    <w:t>23</w:t>
                  </w:r>
                </w:p>
              </w:tc>
              <w:tc>
                <w:tcPr>
                  <w:tcW w:type="dxa" w:w="815"/>
                  <w:vMerge/>
                  <w:tcBorders>
                    <w:top w:val="none" w:color="000000" w:sz="4"/>
                    <w:left w:val="single" w:color="000000" w:sz="4"/>
                    <w:bottom w:val="single" w:color="000000" w:sz="4"/>
                    <w:right w:val="single" w:color="000000" w:sz="4"/>
                  </w:tcBorders>
                </w:tcPr>
                <w:p/>
              </w:tc>
              <w:tc>
                <w:tcPr>
                  <w:tcW w:type="dxa" w:w="1122"/>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jc w:val="center"/>
                  </w:pPr>
                  <w:r>
                    <w:rPr>
                      <w:sz w:val="20"/>
                    </w:rPr>
                    <w:t>阀门</w:t>
                  </w:r>
                </w:p>
              </w:tc>
              <w:tc>
                <w:tcPr>
                  <w:tcW w:type="dxa" w:w="1966"/>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jc w:val="center"/>
                  </w:pPr>
                  <w:r>
                    <w:rPr>
                      <w:sz w:val="20"/>
                      <w:color w:val="000000"/>
                    </w:rPr>
                    <w:t>启闭功能是否正常</w:t>
                  </w:r>
                </w:p>
              </w:tc>
              <w:tc>
                <w:tcPr>
                  <w:tcW w:type="dxa" w:w="711"/>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jc w:val="center"/>
                  </w:pPr>
                  <w:r>
                    <w:rPr>
                      <w:sz w:val="20"/>
                      <w:color w:val="000000"/>
                    </w:rPr>
                    <w:t>每季一次</w:t>
                  </w:r>
                </w:p>
              </w:tc>
              <w:tc>
                <w:tcPr>
                  <w:tcW w:type="dxa" w:w="493"/>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jc w:val="both"/>
                  </w:pPr>
                </w:p>
              </w:tc>
            </w:tr>
            <w:tr>
              <w:tc>
                <w:tcPr>
                  <w:tcW w:type="dxa" w:w="478"/>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jc w:val="center"/>
                  </w:pPr>
                  <w:r>
                    <w:rPr>
                      <w:sz w:val="20"/>
                      <w:color w:val="000000"/>
                    </w:rPr>
                    <w:t>24</w:t>
                  </w:r>
                </w:p>
              </w:tc>
              <w:tc>
                <w:tcPr>
                  <w:tcW w:type="dxa" w:w="815"/>
                  <w:vMerge/>
                  <w:tcBorders>
                    <w:top w:val="none" w:color="000000" w:sz="4"/>
                    <w:left w:val="single" w:color="000000" w:sz="4"/>
                    <w:bottom w:val="single" w:color="000000" w:sz="4"/>
                    <w:right w:val="single" w:color="000000" w:sz="4"/>
                  </w:tcBorders>
                </w:tcPr>
                <w:p/>
              </w:tc>
              <w:tc>
                <w:tcPr>
                  <w:tcW w:type="dxa" w:w="1122"/>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jc w:val="center"/>
                  </w:pPr>
                  <w:r>
                    <w:rPr>
                      <w:sz w:val="20"/>
                    </w:rPr>
                    <w:t>管网</w:t>
                  </w:r>
                </w:p>
              </w:tc>
              <w:tc>
                <w:tcPr>
                  <w:tcW w:type="dxa" w:w="1966"/>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jc w:val="center"/>
                  </w:pPr>
                  <w:r>
                    <w:rPr>
                      <w:sz w:val="20"/>
                      <w:color w:val="000000"/>
                    </w:rPr>
                    <w:t>对喷淋管网进行清洗一次</w:t>
                  </w:r>
                </w:p>
              </w:tc>
              <w:tc>
                <w:tcPr>
                  <w:tcW w:type="dxa" w:w="711"/>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jc w:val="center"/>
                  </w:pPr>
                  <w:r>
                    <w:rPr>
                      <w:sz w:val="20"/>
                      <w:color w:val="000000"/>
                    </w:rPr>
                    <w:t>每两年</w:t>
                  </w:r>
                </w:p>
              </w:tc>
              <w:tc>
                <w:tcPr>
                  <w:tcW w:type="dxa" w:w="493"/>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jc w:val="both"/>
                  </w:pPr>
                </w:p>
              </w:tc>
            </w:tr>
            <w:tr>
              <w:tc>
                <w:tcPr>
                  <w:tcW w:type="dxa" w:w="478"/>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jc w:val="center"/>
                  </w:pPr>
                  <w:r>
                    <w:rPr>
                      <w:sz w:val="20"/>
                      <w:color w:val="000000"/>
                    </w:rPr>
                    <w:t>25</w:t>
                  </w:r>
                </w:p>
              </w:tc>
              <w:tc>
                <w:tcPr>
                  <w:tcW w:type="dxa" w:w="815"/>
                  <w:vMerge/>
                  <w:tcBorders>
                    <w:top w:val="none" w:color="000000" w:sz="4"/>
                    <w:left w:val="single" w:color="000000" w:sz="4"/>
                    <w:bottom w:val="single" w:color="000000" w:sz="4"/>
                    <w:right w:val="single" w:color="000000" w:sz="4"/>
                  </w:tcBorders>
                </w:tcPr>
                <w:p/>
              </w:tc>
              <w:tc>
                <w:tcPr>
                  <w:tcW w:type="dxa" w:w="1122"/>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jc w:val="center"/>
                  </w:pPr>
                  <w:r>
                    <w:rPr>
                      <w:sz w:val="20"/>
                    </w:rPr>
                    <w:t>室外消防水箱</w:t>
                  </w:r>
                </w:p>
              </w:tc>
              <w:tc>
                <w:tcPr>
                  <w:tcW w:type="dxa" w:w="1966"/>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jc w:val="center"/>
                  </w:pPr>
                  <w:r>
                    <w:rPr>
                      <w:sz w:val="20"/>
                      <w:color w:val="000000"/>
                    </w:rPr>
                    <w:t>对室外消防水箱清洗与表面防锈处理</w:t>
                  </w:r>
                </w:p>
              </w:tc>
              <w:tc>
                <w:tcPr>
                  <w:tcW w:type="dxa" w:w="711"/>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jc w:val="center"/>
                  </w:pPr>
                  <w:r>
                    <w:rPr>
                      <w:sz w:val="20"/>
                      <w:color w:val="000000"/>
                    </w:rPr>
                    <w:t>每年一次</w:t>
                  </w:r>
                </w:p>
              </w:tc>
              <w:tc>
                <w:tcPr>
                  <w:tcW w:type="dxa" w:w="493"/>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jc w:val="both"/>
                  </w:pPr>
                </w:p>
              </w:tc>
            </w:tr>
            <w:tr>
              <w:tc>
                <w:tcPr>
                  <w:tcW w:type="dxa" w:w="478"/>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jc w:val="center"/>
                  </w:pPr>
                  <w:r>
                    <w:rPr>
                      <w:sz w:val="20"/>
                      <w:color w:val="000000"/>
                    </w:rPr>
                    <w:t>26</w:t>
                  </w:r>
                </w:p>
              </w:tc>
              <w:tc>
                <w:tcPr>
                  <w:tcW w:type="dxa" w:w="815"/>
                  <w:vMerge/>
                  <w:tcBorders>
                    <w:top w:val="none" w:color="000000" w:sz="4"/>
                    <w:left w:val="single" w:color="000000" w:sz="4"/>
                    <w:bottom w:val="single" w:color="000000" w:sz="4"/>
                    <w:right w:val="single" w:color="000000" w:sz="4"/>
                  </w:tcBorders>
                </w:tcPr>
                <w:p/>
              </w:tc>
              <w:tc>
                <w:tcPr>
                  <w:tcW w:type="dxa" w:w="1122"/>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jc w:val="center"/>
                  </w:pPr>
                  <w:r>
                    <w:rPr>
                      <w:sz w:val="20"/>
                    </w:rPr>
                    <w:t>稳压测试</w:t>
                  </w:r>
                </w:p>
              </w:tc>
              <w:tc>
                <w:tcPr>
                  <w:tcW w:type="dxa" w:w="1966"/>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jc w:val="center"/>
                  </w:pPr>
                  <w:r>
                    <w:rPr>
                      <w:sz w:val="20"/>
                      <w:color w:val="000000"/>
                    </w:rPr>
                    <w:t>管网压力低于设定值时稳压系统是否正常补压</w:t>
                  </w:r>
                </w:p>
              </w:tc>
              <w:tc>
                <w:tcPr>
                  <w:tcW w:type="dxa" w:w="711"/>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jc w:val="center"/>
                  </w:pPr>
                  <w:r>
                    <w:rPr>
                      <w:sz w:val="20"/>
                      <w:color w:val="000000"/>
                    </w:rPr>
                    <w:t>每季一次</w:t>
                  </w:r>
                </w:p>
              </w:tc>
              <w:tc>
                <w:tcPr>
                  <w:tcW w:type="dxa" w:w="493"/>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jc w:val="both"/>
                  </w:pPr>
                </w:p>
              </w:tc>
            </w:tr>
            <w:tr>
              <w:tc>
                <w:tcPr>
                  <w:tcW w:type="dxa" w:w="478"/>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jc w:val="center"/>
                  </w:pPr>
                  <w:r>
                    <w:rPr>
                      <w:sz w:val="20"/>
                      <w:color w:val="000000"/>
                    </w:rPr>
                    <w:t>27</w:t>
                  </w:r>
                </w:p>
              </w:tc>
              <w:tc>
                <w:tcPr>
                  <w:tcW w:type="dxa" w:w="815"/>
                  <w:vMerge/>
                  <w:tcBorders>
                    <w:top w:val="none" w:color="000000" w:sz="4"/>
                    <w:left w:val="single" w:color="000000" w:sz="4"/>
                    <w:bottom w:val="single" w:color="000000" w:sz="4"/>
                    <w:right w:val="single" w:color="000000" w:sz="4"/>
                  </w:tcBorders>
                </w:tcPr>
                <w:p/>
              </w:tc>
              <w:tc>
                <w:tcPr>
                  <w:tcW w:type="dxa" w:w="1122"/>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jc w:val="center"/>
                  </w:pPr>
                  <w:r>
                    <w:rPr>
                      <w:sz w:val="20"/>
                    </w:rPr>
                    <w:t>管网压力</w:t>
                  </w:r>
                </w:p>
              </w:tc>
              <w:tc>
                <w:tcPr>
                  <w:tcW w:type="dxa" w:w="1966"/>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jc w:val="center"/>
                  </w:pPr>
                  <w:r>
                    <w:rPr>
                      <w:sz w:val="20"/>
                      <w:color w:val="000000"/>
                    </w:rPr>
                    <w:t>压力表读数达到国家技术规范要求</w:t>
                  </w:r>
                </w:p>
              </w:tc>
              <w:tc>
                <w:tcPr>
                  <w:tcW w:type="dxa" w:w="711"/>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jc w:val="center"/>
                  </w:pPr>
                  <w:r>
                    <w:rPr>
                      <w:sz w:val="20"/>
                      <w:color w:val="000000"/>
                    </w:rPr>
                    <w:t>每月一次</w:t>
                  </w:r>
                </w:p>
              </w:tc>
              <w:tc>
                <w:tcPr>
                  <w:tcW w:type="dxa" w:w="493"/>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jc w:val="both"/>
                  </w:pPr>
                </w:p>
              </w:tc>
            </w:tr>
            <w:tr>
              <w:tc>
                <w:tcPr>
                  <w:tcW w:type="dxa" w:w="478"/>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jc w:val="center"/>
                  </w:pPr>
                  <w:r>
                    <w:rPr>
                      <w:sz w:val="20"/>
                      <w:color w:val="000000"/>
                    </w:rPr>
                    <w:t>28</w:t>
                  </w:r>
                </w:p>
              </w:tc>
              <w:tc>
                <w:tcPr>
                  <w:tcW w:type="dxa" w:w="815"/>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spacing w:before="75"/>
                    <w:jc w:val="center"/>
                  </w:pPr>
                  <w:r>
                    <w:rPr>
                      <w:sz w:val="20"/>
                      <w:color w:val="000000"/>
                    </w:rPr>
                    <w:t>消火</w:t>
                  </w:r>
                </w:p>
              </w:tc>
              <w:tc>
                <w:tcPr>
                  <w:tcW w:type="dxa" w:w="1122"/>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jc w:val="center"/>
                  </w:pPr>
                  <w:r>
                    <w:rPr>
                      <w:sz w:val="20"/>
                    </w:rPr>
                    <w:t>消火栓泵</w:t>
                  </w:r>
                </w:p>
              </w:tc>
              <w:tc>
                <w:tcPr>
                  <w:tcW w:type="dxa" w:w="1966"/>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spacing w:before="75"/>
                    <w:jc w:val="center"/>
                  </w:pPr>
                  <w:r>
                    <w:rPr>
                      <w:sz w:val="20"/>
                      <w:color w:val="000000"/>
                    </w:rPr>
                    <w:t>现场手动启停水泵测试</w:t>
                  </w:r>
                </w:p>
              </w:tc>
              <w:tc>
                <w:tcPr>
                  <w:tcW w:type="dxa" w:w="711"/>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spacing w:before="75"/>
                    <w:jc w:val="center"/>
                  </w:pPr>
                  <w:r>
                    <w:rPr>
                      <w:sz w:val="20"/>
                      <w:color w:val="000000"/>
                    </w:rPr>
                    <w:t>每月一次</w:t>
                  </w:r>
                </w:p>
              </w:tc>
              <w:tc>
                <w:tcPr>
                  <w:tcW w:type="dxa" w:w="493"/>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jc w:val="both"/>
                  </w:pPr>
                </w:p>
              </w:tc>
            </w:tr>
            <w:tr>
              <w:tc>
                <w:tcPr>
                  <w:tcW w:type="dxa" w:w="478"/>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jc w:val="center"/>
                  </w:pPr>
                  <w:r>
                    <w:rPr>
                      <w:sz w:val="20"/>
                      <w:color w:val="000000"/>
                    </w:rPr>
                    <w:t>29</w:t>
                  </w:r>
                </w:p>
              </w:tc>
              <w:tc>
                <w:tcPr>
                  <w:tcW w:type="dxa" w:w="815"/>
                  <w:vMerge w:val="restart"/>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spacing w:before="75" w:after="75"/>
                    <w:jc w:val="center"/>
                  </w:pPr>
                  <w:r>
                    <w:rPr>
                      <w:sz w:val="20"/>
                      <w:color w:val="000000"/>
                    </w:rPr>
                    <w:t>栓系</w:t>
                  </w:r>
                </w:p>
                <w:p>
                  <w:pPr>
                    <w:pStyle w:val="null3"/>
                    <w:jc w:val="center"/>
                  </w:pPr>
                  <w:r>
                    <w:rPr>
                      <w:sz w:val="20"/>
                      <w:color w:val="000000"/>
                    </w:rPr>
                    <w:t>统</w:t>
                  </w:r>
                </w:p>
              </w:tc>
              <w:tc>
                <w:tcPr>
                  <w:tcW w:type="dxa" w:w="1122"/>
                  <w:vMerge w:val="restart"/>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jc w:val="center"/>
                  </w:pPr>
                </w:p>
              </w:tc>
              <w:tc>
                <w:tcPr>
                  <w:tcW w:type="dxa" w:w="1966"/>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jc w:val="center"/>
                  </w:pPr>
                  <w:r>
                    <w:rPr>
                      <w:sz w:val="20"/>
                      <w:color w:val="000000"/>
                    </w:rPr>
                    <w:t>消防主机远程启停水泵测试</w:t>
                  </w:r>
                </w:p>
              </w:tc>
              <w:tc>
                <w:tcPr>
                  <w:tcW w:type="dxa" w:w="711"/>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jc w:val="center"/>
                  </w:pPr>
                  <w:r>
                    <w:rPr>
                      <w:sz w:val="20"/>
                      <w:color w:val="000000"/>
                    </w:rPr>
                    <w:t>每月一次</w:t>
                  </w:r>
                </w:p>
              </w:tc>
              <w:tc>
                <w:tcPr>
                  <w:tcW w:type="dxa" w:w="493"/>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jc w:val="both"/>
                  </w:pPr>
                </w:p>
              </w:tc>
            </w:tr>
            <w:tr>
              <w:tc>
                <w:tcPr>
                  <w:tcW w:type="dxa" w:w="478"/>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jc w:val="center"/>
                  </w:pPr>
                  <w:r>
                    <w:rPr>
                      <w:sz w:val="20"/>
                      <w:color w:val="000000"/>
                    </w:rPr>
                    <w:t>30</w:t>
                  </w:r>
                </w:p>
              </w:tc>
              <w:tc>
                <w:tcPr>
                  <w:tcW w:type="dxa" w:w="815"/>
                  <w:vMerge/>
                  <w:tcBorders>
                    <w:top w:val="none" w:color="000000" w:sz="4"/>
                    <w:left w:val="single" w:color="000000" w:sz="4"/>
                    <w:bottom w:val="single" w:color="000000" w:sz="4"/>
                    <w:right w:val="single" w:color="000000" w:sz="4"/>
                  </w:tcBorders>
                </w:tcPr>
                <w:p/>
              </w:tc>
              <w:tc>
                <w:tcPr>
                  <w:tcW w:type="dxa" w:w="1122"/>
                  <w:vMerge/>
                  <w:tcBorders>
                    <w:top w:val="none" w:color="000000" w:sz="4"/>
                    <w:left w:val="single" w:color="000000" w:sz="4"/>
                    <w:bottom w:val="single" w:color="000000" w:sz="4"/>
                    <w:right w:val="single" w:color="000000" w:sz="4"/>
                  </w:tcBorders>
                </w:tcPr>
                <w:p/>
              </w:tc>
              <w:tc>
                <w:tcPr>
                  <w:tcW w:type="dxa" w:w="1966"/>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jc w:val="center"/>
                  </w:pPr>
                  <w:r>
                    <w:rPr>
                      <w:sz w:val="20"/>
                      <w:color w:val="000000"/>
                    </w:rPr>
                    <w:t>配电柜处于自动控制状态，消火栓按钮直接启泵测试</w:t>
                  </w:r>
                </w:p>
              </w:tc>
              <w:tc>
                <w:tcPr>
                  <w:tcW w:type="dxa" w:w="711"/>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spacing w:before="75"/>
                    <w:jc w:val="center"/>
                  </w:pPr>
                  <w:r>
                    <w:rPr>
                      <w:sz w:val="20"/>
                      <w:color w:val="000000"/>
                    </w:rPr>
                    <w:t>每季一次</w:t>
                  </w:r>
                </w:p>
              </w:tc>
              <w:tc>
                <w:tcPr>
                  <w:tcW w:type="dxa" w:w="493"/>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jc w:val="both"/>
                  </w:pPr>
                </w:p>
              </w:tc>
            </w:tr>
            <w:tr>
              <w:tc>
                <w:tcPr>
                  <w:tcW w:type="dxa" w:w="478"/>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jc w:val="center"/>
                  </w:pPr>
                  <w:r>
                    <w:rPr>
                      <w:sz w:val="20"/>
                      <w:color w:val="000000"/>
                    </w:rPr>
                    <w:t>31</w:t>
                  </w:r>
                </w:p>
              </w:tc>
              <w:tc>
                <w:tcPr>
                  <w:tcW w:type="dxa" w:w="815"/>
                  <w:vMerge/>
                  <w:tcBorders>
                    <w:top w:val="none" w:color="000000" w:sz="4"/>
                    <w:left w:val="single" w:color="000000" w:sz="4"/>
                    <w:bottom w:val="single" w:color="000000" w:sz="4"/>
                    <w:right w:val="single" w:color="000000" w:sz="4"/>
                  </w:tcBorders>
                </w:tcPr>
                <w:p/>
              </w:tc>
              <w:tc>
                <w:tcPr>
                  <w:tcW w:type="dxa" w:w="1122"/>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jc w:val="center"/>
                  </w:pPr>
                  <w:r>
                    <w:rPr>
                      <w:sz w:val="20"/>
                    </w:rPr>
                    <w:t>管网压力</w:t>
                  </w:r>
                </w:p>
              </w:tc>
              <w:tc>
                <w:tcPr>
                  <w:tcW w:type="dxa" w:w="1966"/>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jc w:val="center"/>
                  </w:pPr>
                  <w:r>
                    <w:rPr>
                      <w:sz w:val="20"/>
                      <w:color w:val="000000"/>
                    </w:rPr>
                    <w:t>管道有水，泵房消火栓供水管道压力达到国家技术规范要求</w:t>
                  </w:r>
                </w:p>
              </w:tc>
              <w:tc>
                <w:tcPr>
                  <w:tcW w:type="dxa" w:w="711"/>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spacing w:before="75"/>
                    <w:jc w:val="center"/>
                  </w:pPr>
                  <w:r>
                    <w:rPr>
                      <w:sz w:val="20"/>
                      <w:color w:val="000000"/>
                    </w:rPr>
                    <w:t>每月一次</w:t>
                  </w:r>
                </w:p>
              </w:tc>
              <w:tc>
                <w:tcPr>
                  <w:tcW w:type="dxa" w:w="493"/>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jc w:val="both"/>
                  </w:pPr>
                </w:p>
              </w:tc>
            </w:tr>
            <w:tr>
              <w:tc>
                <w:tcPr>
                  <w:tcW w:type="dxa" w:w="478"/>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jc w:val="center"/>
                  </w:pPr>
                  <w:r>
                    <w:rPr>
                      <w:sz w:val="20"/>
                      <w:color w:val="000000"/>
                    </w:rPr>
                    <w:t>32</w:t>
                  </w:r>
                </w:p>
              </w:tc>
              <w:tc>
                <w:tcPr>
                  <w:tcW w:type="dxa" w:w="815"/>
                  <w:vMerge/>
                  <w:tcBorders>
                    <w:top w:val="none" w:color="000000" w:sz="4"/>
                    <w:left w:val="single" w:color="000000" w:sz="4"/>
                    <w:bottom w:val="single" w:color="000000" w:sz="4"/>
                    <w:right w:val="single" w:color="000000" w:sz="4"/>
                  </w:tcBorders>
                </w:tcPr>
                <w:p/>
              </w:tc>
              <w:tc>
                <w:tcPr>
                  <w:tcW w:type="dxa" w:w="1122"/>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jc w:val="center"/>
                  </w:pPr>
                  <w:r>
                    <w:rPr>
                      <w:sz w:val="20"/>
                    </w:rPr>
                    <w:t>消火栓</w:t>
                  </w:r>
                </w:p>
              </w:tc>
              <w:tc>
                <w:tcPr>
                  <w:tcW w:type="dxa" w:w="1966"/>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spacing w:before="75"/>
                    <w:jc w:val="center"/>
                  </w:pPr>
                  <w:r>
                    <w:rPr>
                      <w:sz w:val="20"/>
                      <w:color w:val="000000"/>
                    </w:rPr>
                    <w:t>栓杆上油</w:t>
                  </w:r>
                </w:p>
              </w:tc>
              <w:tc>
                <w:tcPr>
                  <w:tcW w:type="dxa" w:w="711"/>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spacing w:before="75"/>
                    <w:jc w:val="center"/>
                  </w:pPr>
                  <w:r>
                    <w:rPr>
                      <w:sz w:val="20"/>
                      <w:color w:val="000000"/>
                    </w:rPr>
                    <w:t>每年一次</w:t>
                  </w:r>
                </w:p>
              </w:tc>
              <w:tc>
                <w:tcPr>
                  <w:tcW w:type="dxa" w:w="493"/>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jc w:val="both"/>
                  </w:pPr>
                </w:p>
              </w:tc>
            </w:tr>
            <w:tr>
              <w:tc>
                <w:tcPr>
                  <w:tcW w:type="dxa" w:w="478"/>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jc w:val="center"/>
                  </w:pPr>
                  <w:r>
                    <w:rPr>
                      <w:sz w:val="20"/>
                      <w:color w:val="000000"/>
                    </w:rPr>
                    <w:t>33</w:t>
                  </w:r>
                </w:p>
              </w:tc>
              <w:tc>
                <w:tcPr>
                  <w:tcW w:type="dxa" w:w="815"/>
                  <w:vMerge/>
                  <w:tcBorders>
                    <w:top w:val="none" w:color="000000" w:sz="4"/>
                    <w:left w:val="single" w:color="000000" w:sz="4"/>
                    <w:bottom w:val="single" w:color="000000" w:sz="4"/>
                    <w:right w:val="single" w:color="000000" w:sz="4"/>
                  </w:tcBorders>
                </w:tcPr>
                <w:p/>
              </w:tc>
              <w:tc>
                <w:tcPr>
                  <w:tcW w:type="dxa" w:w="1122"/>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jc w:val="center"/>
                  </w:pPr>
                  <w:r>
                    <w:rPr>
                      <w:sz w:val="20"/>
                    </w:rPr>
                    <w:t>管网</w:t>
                  </w:r>
                </w:p>
              </w:tc>
              <w:tc>
                <w:tcPr>
                  <w:tcW w:type="dxa" w:w="1966"/>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spacing w:before="75"/>
                    <w:jc w:val="center"/>
                  </w:pPr>
                  <w:r>
                    <w:rPr>
                      <w:sz w:val="20"/>
                      <w:color w:val="000000"/>
                    </w:rPr>
                    <w:t>对消火栓管网进行清洗一次</w:t>
                  </w:r>
                </w:p>
              </w:tc>
              <w:tc>
                <w:tcPr>
                  <w:tcW w:type="dxa" w:w="711"/>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spacing w:before="75"/>
                    <w:jc w:val="center"/>
                  </w:pPr>
                  <w:r>
                    <w:rPr>
                      <w:sz w:val="20"/>
                      <w:color w:val="000000"/>
                    </w:rPr>
                    <w:t>每两年</w:t>
                  </w:r>
                </w:p>
              </w:tc>
              <w:tc>
                <w:tcPr>
                  <w:tcW w:type="dxa" w:w="493"/>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jc w:val="both"/>
                  </w:pPr>
                </w:p>
              </w:tc>
            </w:tr>
            <w:tr>
              <w:tc>
                <w:tcPr>
                  <w:tcW w:type="dxa" w:w="478"/>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jc w:val="center"/>
                  </w:pPr>
                  <w:r>
                    <w:rPr>
                      <w:sz w:val="20"/>
                      <w:color w:val="000000"/>
                    </w:rPr>
                    <w:t>34</w:t>
                  </w:r>
                </w:p>
              </w:tc>
              <w:tc>
                <w:tcPr>
                  <w:tcW w:type="dxa" w:w="815"/>
                  <w:vMerge/>
                  <w:tcBorders>
                    <w:top w:val="none" w:color="000000" w:sz="4"/>
                    <w:left w:val="single" w:color="000000" w:sz="4"/>
                    <w:bottom w:val="single" w:color="000000" w:sz="4"/>
                    <w:right w:val="single" w:color="000000" w:sz="4"/>
                  </w:tcBorders>
                </w:tcPr>
                <w:p/>
              </w:tc>
              <w:tc>
                <w:tcPr>
                  <w:tcW w:type="dxa" w:w="1122"/>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jc w:val="center"/>
                  </w:pPr>
                  <w:r>
                    <w:rPr>
                      <w:sz w:val="20"/>
                    </w:rPr>
                    <w:t>管道、阀门</w:t>
                  </w:r>
                </w:p>
              </w:tc>
              <w:tc>
                <w:tcPr>
                  <w:tcW w:type="dxa" w:w="1966"/>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spacing w:before="75"/>
                    <w:jc w:val="center"/>
                  </w:pPr>
                  <w:r>
                    <w:rPr>
                      <w:sz w:val="20"/>
                      <w:color w:val="000000"/>
                    </w:rPr>
                    <w:t>管道无渗水、漏水现象</w:t>
                  </w:r>
                </w:p>
              </w:tc>
              <w:tc>
                <w:tcPr>
                  <w:tcW w:type="dxa" w:w="711"/>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spacing w:before="75"/>
                    <w:jc w:val="center"/>
                  </w:pPr>
                  <w:r>
                    <w:rPr>
                      <w:sz w:val="20"/>
                      <w:color w:val="000000"/>
                    </w:rPr>
                    <w:t>每月一次</w:t>
                  </w:r>
                </w:p>
              </w:tc>
              <w:tc>
                <w:tcPr>
                  <w:tcW w:type="dxa" w:w="493"/>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jc w:val="both"/>
                  </w:pPr>
                </w:p>
              </w:tc>
            </w:tr>
            <w:tr>
              <w:tc>
                <w:tcPr>
                  <w:tcW w:type="dxa" w:w="478"/>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jc w:val="center"/>
                  </w:pPr>
                  <w:r>
                    <w:rPr>
                      <w:sz w:val="20"/>
                      <w:color w:val="000000"/>
                    </w:rPr>
                    <w:t>35</w:t>
                  </w:r>
                </w:p>
              </w:tc>
              <w:tc>
                <w:tcPr>
                  <w:tcW w:type="dxa" w:w="815"/>
                  <w:vMerge w:val="restart"/>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spacing w:after="75"/>
                    <w:jc w:val="center"/>
                  </w:pPr>
                  <w:r>
                    <w:rPr>
                      <w:sz w:val="20"/>
                      <w:color w:val="000000"/>
                    </w:rPr>
                    <w:t>消防</w:t>
                  </w:r>
                </w:p>
                <w:p>
                  <w:pPr>
                    <w:pStyle w:val="null3"/>
                    <w:jc w:val="center"/>
                  </w:pPr>
                  <w:r>
                    <w:rPr>
                      <w:sz w:val="20"/>
                      <w:color w:val="000000"/>
                    </w:rPr>
                    <w:t>水泵</w:t>
                  </w:r>
                </w:p>
              </w:tc>
              <w:tc>
                <w:tcPr>
                  <w:tcW w:type="dxa" w:w="1122"/>
                  <w:vMerge w:val="restart"/>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jc w:val="center"/>
                  </w:pPr>
                  <w:r>
                    <w:rPr>
                      <w:sz w:val="20"/>
                    </w:rPr>
                    <w:t>泵体</w:t>
                  </w:r>
                </w:p>
              </w:tc>
              <w:tc>
                <w:tcPr>
                  <w:tcW w:type="dxa" w:w="1966"/>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jc w:val="center"/>
                  </w:pPr>
                  <w:r>
                    <w:rPr>
                      <w:sz w:val="20"/>
                      <w:color w:val="000000"/>
                    </w:rPr>
                    <w:t>检查、补充、替换润滑油</w:t>
                  </w:r>
                </w:p>
              </w:tc>
              <w:tc>
                <w:tcPr>
                  <w:tcW w:type="dxa" w:w="711"/>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jc w:val="center"/>
                  </w:pPr>
                  <w:r>
                    <w:rPr>
                      <w:sz w:val="20"/>
                      <w:color w:val="000000"/>
                    </w:rPr>
                    <w:t>每年一次</w:t>
                  </w:r>
                </w:p>
              </w:tc>
              <w:tc>
                <w:tcPr>
                  <w:tcW w:type="dxa" w:w="493"/>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jc w:val="both"/>
                  </w:pPr>
                </w:p>
              </w:tc>
            </w:tr>
            <w:tr>
              <w:tc>
                <w:tcPr>
                  <w:tcW w:type="dxa" w:w="478"/>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jc w:val="center"/>
                  </w:pPr>
                  <w:r>
                    <w:rPr>
                      <w:sz w:val="20"/>
                      <w:color w:val="000000"/>
                    </w:rPr>
                    <w:t>36</w:t>
                  </w:r>
                </w:p>
              </w:tc>
              <w:tc>
                <w:tcPr>
                  <w:tcW w:type="dxa" w:w="815"/>
                  <w:vMerge/>
                  <w:tcBorders>
                    <w:top w:val="none" w:color="000000" w:sz="4"/>
                    <w:left w:val="single" w:color="000000" w:sz="4"/>
                    <w:bottom w:val="single" w:color="000000" w:sz="4"/>
                    <w:right w:val="single" w:color="000000" w:sz="4"/>
                  </w:tcBorders>
                </w:tcPr>
                <w:p/>
              </w:tc>
              <w:tc>
                <w:tcPr>
                  <w:tcW w:type="dxa" w:w="1122"/>
                  <w:vMerge/>
                  <w:tcBorders>
                    <w:top w:val="none" w:color="000000" w:sz="4"/>
                    <w:left w:val="single" w:color="000000" w:sz="4"/>
                    <w:bottom w:val="single" w:color="000000" w:sz="4"/>
                    <w:right w:val="single" w:color="000000" w:sz="4"/>
                  </w:tcBorders>
                </w:tcPr>
                <w:p/>
              </w:tc>
              <w:tc>
                <w:tcPr>
                  <w:tcW w:type="dxa" w:w="1966"/>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spacing w:before="75"/>
                    <w:jc w:val="center"/>
                  </w:pPr>
                  <w:r>
                    <w:rPr>
                      <w:sz w:val="20"/>
                      <w:color w:val="000000"/>
                    </w:rPr>
                    <w:t>盘根良好，泵体无渗水、溢水、砂眼</w:t>
                  </w:r>
                </w:p>
              </w:tc>
              <w:tc>
                <w:tcPr>
                  <w:tcW w:type="dxa" w:w="711"/>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spacing w:before="75"/>
                    <w:jc w:val="center"/>
                  </w:pPr>
                  <w:r>
                    <w:rPr>
                      <w:sz w:val="20"/>
                      <w:color w:val="000000"/>
                    </w:rPr>
                    <w:t>每年一次</w:t>
                  </w:r>
                </w:p>
              </w:tc>
              <w:tc>
                <w:tcPr>
                  <w:tcW w:type="dxa" w:w="493"/>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jc w:val="both"/>
                  </w:pPr>
                </w:p>
              </w:tc>
            </w:tr>
            <w:tr>
              <w:tc>
                <w:tcPr>
                  <w:tcW w:type="dxa" w:w="478"/>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jc w:val="center"/>
                  </w:pPr>
                  <w:r>
                    <w:rPr>
                      <w:sz w:val="20"/>
                      <w:color w:val="000000"/>
                    </w:rPr>
                    <w:t>37</w:t>
                  </w:r>
                </w:p>
              </w:tc>
              <w:tc>
                <w:tcPr>
                  <w:tcW w:type="dxa" w:w="815"/>
                  <w:vMerge/>
                  <w:tcBorders>
                    <w:top w:val="none" w:color="000000" w:sz="4"/>
                    <w:left w:val="single" w:color="000000" w:sz="4"/>
                    <w:bottom w:val="single" w:color="000000" w:sz="4"/>
                    <w:right w:val="single" w:color="000000" w:sz="4"/>
                  </w:tcBorders>
                </w:tcPr>
                <w:p/>
              </w:tc>
              <w:tc>
                <w:tcPr>
                  <w:tcW w:type="dxa" w:w="1122"/>
                  <w:vMerge/>
                  <w:tcBorders>
                    <w:top w:val="none" w:color="000000" w:sz="4"/>
                    <w:left w:val="single" w:color="000000" w:sz="4"/>
                    <w:bottom w:val="single" w:color="000000" w:sz="4"/>
                    <w:right w:val="single" w:color="000000" w:sz="4"/>
                  </w:tcBorders>
                </w:tcPr>
                <w:p/>
              </w:tc>
              <w:tc>
                <w:tcPr>
                  <w:tcW w:type="dxa" w:w="1966"/>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jc w:val="center"/>
                  </w:pPr>
                  <w:r>
                    <w:rPr>
                      <w:sz w:val="20"/>
                      <w:color w:val="000000"/>
                    </w:rPr>
                    <w:t>转动灵活，无卡壳，泵轴与电机轴在同一中心线，机座紧固，</w:t>
                  </w:r>
                  <w:r>
                    <w:rPr>
                      <w:sz w:val="20"/>
                      <w:color w:val="000000"/>
                    </w:rPr>
                    <w:t>螺丝无锈</w:t>
                  </w:r>
                </w:p>
              </w:tc>
              <w:tc>
                <w:tcPr>
                  <w:tcW w:type="dxa" w:w="711"/>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jc w:val="center"/>
                  </w:pPr>
                  <w:r>
                    <w:rPr>
                      <w:sz w:val="20"/>
                      <w:color w:val="000000"/>
                    </w:rPr>
                    <w:t>每年一次</w:t>
                  </w:r>
                </w:p>
              </w:tc>
              <w:tc>
                <w:tcPr>
                  <w:tcW w:type="dxa" w:w="493"/>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jc w:val="both"/>
                  </w:pPr>
                </w:p>
              </w:tc>
            </w:tr>
            <w:tr>
              <w:tc>
                <w:tcPr>
                  <w:tcW w:type="dxa" w:w="478"/>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jc w:val="center"/>
                  </w:pPr>
                  <w:r>
                    <w:rPr>
                      <w:sz w:val="20"/>
                      <w:color w:val="000000"/>
                    </w:rPr>
                    <w:t>38</w:t>
                  </w:r>
                </w:p>
              </w:tc>
              <w:tc>
                <w:tcPr>
                  <w:tcW w:type="dxa" w:w="815"/>
                  <w:vMerge/>
                  <w:tcBorders>
                    <w:top w:val="none" w:color="000000" w:sz="4"/>
                    <w:left w:val="single" w:color="000000" w:sz="4"/>
                    <w:bottom w:val="single" w:color="000000" w:sz="4"/>
                    <w:right w:val="single" w:color="000000" w:sz="4"/>
                  </w:tcBorders>
                </w:tcPr>
                <w:p/>
              </w:tc>
              <w:tc>
                <w:tcPr>
                  <w:tcW w:type="dxa" w:w="1122"/>
                  <w:vMerge/>
                  <w:tcBorders>
                    <w:top w:val="none" w:color="000000" w:sz="4"/>
                    <w:left w:val="single" w:color="000000" w:sz="4"/>
                    <w:bottom w:val="single" w:color="000000" w:sz="4"/>
                    <w:right w:val="single" w:color="000000" w:sz="4"/>
                  </w:tcBorders>
                </w:tcPr>
                <w:p/>
              </w:tc>
              <w:tc>
                <w:tcPr>
                  <w:tcW w:type="dxa" w:w="1966"/>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jc w:val="center"/>
                  </w:pPr>
                  <w:r>
                    <w:rPr>
                      <w:sz w:val="20"/>
                      <w:color w:val="000000"/>
                    </w:rPr>
                    <w:t>外观整洁，油漆完好，标志清楚，铭牌字迹清晰</w:t>
                  </w:r>
                </w:p>
              </w:tc>
              <w:tc>
                <w:tcPr>
                  <w:tcW w:type="dxa" w:w="711"/>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spacing w:before="75"/>
                    <w:jc w:val="center"/>
                  </w:pPr>
                  <w:r>
                    <w:rPr>
                      <w:sz w:val="20"/>
                      <w:color w:val="000000"/>
                    </w:rPr>
                    <w:t>每年一次</w:t>
                  </w:r>
                </w:p>
              </w:tc>
              <w:tc>
                <w:tcPr>
                  <w:tcW w:type="dxa" w:w="493"/>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jc w:val="both"/>
                  </w:pPr>
                </w:p>
              </w:tc>
            </w:tr>
            <w:tr>
              <w:tc>
                <w:tcPr>
                  <w:tcW w:type="dxa" w:w="478"/>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jc w:val="center"/>
                  </w:pPr>
                  <w:r>
                    <w:rPr>
                      <w:sz w:val="20"/>
                      <w:color w:val="000000"/>
                    </w:rPr>
                    <w:t>39</w:t>
                  </w:r>
                </w:p>
              </w:tc>
              <w:tc>
                <w:tcPr>
                  <w:tcW w:type="dxa" w:w="815"/>
                  <w:vMerge/>
                  <w:tcBorders>
                    <w:top w:val="none" w:color="000000" w:sz="4"/>
                    <w:left w:val="single" w:color="000000" w:sz="4"/>
                    <w:bottom w:val="single" w:color="000000" w:sz="4"/>
                    <w:right w:val="single" w:color="000000" w:sz="4"/>
                  </w:tcBorders>
                </w:tcPr>
                <w:p/>
              </w:tc>
              <w:tc>
                <w:tcPr>
                  <w:tcW w:type="dxa" w:w="1122"/>
                  <w:vMerge w:val="restart"/>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jc w:val="center"/>
                  </w:pPr>
                  <w:r>
                    <w:rPr>
                      <w:sz w:val="20"/>
                    </w:rPr>
                    <w:t>水泵附件</w:t>
                  </w:r>
                </w:p>
              </w:tc>
              <w:tc>
                <w:tcPr>
                  <w:tcW w:type="dxa" w:w="1966"/>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jc w:val="center"/>
                  </w:pPr>
                  <w:r>
                    <w:rPr>
                      <w:sz w:val="20"/>
                      <w:color w:val="000000"/>
                    </w:rPr>
                    <w:t>单向阀动作灵活，无漏</w:t>
                  </w:r>
                </w:p>
              </w:tc>
              <w:tc>
                <w:tcPr>
                  <w:tcW w:type="dxa" w:w="711"/>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jc w:val="center"/>
                  </w:pPr>
                  <w:r>
                    <w:rPr>
                      <w:sz w:val="20"/>
                      <w:color w:val="000000"/>
                    </w:rPr>
                    <w:t>每年一次</w:t>
                  </w:r>
                </w:p>
              </w:tc>
              <w:tc>
                <w:tcPr>
                  <w:tcW w:type="dxa" w:w="493"/>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jc w:val="both"/>
                  </w:pPr>
                </w:p>
              </w:tc>
            </w:tr>
            <w:tr>
              <w:tc>
                <w:tcPr>
                  <w:tcW w:type="dxa" w:w="478"/>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jc w:val="center"/>
                  </w:pPr>
                  <w:r>
                    <w:rPr>
                      <w:sz w:val="20"/>
                      <w:color w:val="000000"/>
                    </w:rPr>
                    <w:t>40</w:t>
                  </w:r>
                </w:p>
              </w:tc>
              <w:tc>
                <w:tcPr>
                  <w:tcW w:type="dxa" w:w="815"/>
                  <w:vMerge/>
                  <w:tcBorders>
                    <w:top w:val="none" w:color="000000" w:sz="4"/>
                    <w:left w:val="single" w:color="000000" w:sz="4"/>
                    <w:bottom w:val="single" w:color="000000" w:sz="4"/>
                    <w:right w:val="single" w:color="000000" w:sz="4"/>
                  </w:tcBorders>
                </w:tcPr>
                <w:p/>
              </w:tc>
              <w:tc>
                <w:tcPr>
                  <w:tcW w:type="dxa" w:w="1122"/>
                  <w:vMerge/>
                  <w:tcBorders>
                    <w:top w:val="none" w:color="000000" w:sz="4"/>
                    <w:left w:val="single" w:color="000000" w:sz="4"/>
                    <w:bottom w:val="single" w:color="000000" w:sz="4"/>
                    <w:right w:val="single" w:color="000000" w:sz="4"/>
                  </w:tcBorders>
                </w:tcPr>
                <w:p/>
              </w:tc>
              <w:tc>
                <w:tcPr>
                  <w:tcW w:type="dxa" w:w="1966"/>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jc w:val="center"/>
                  </w:pPr>
                  <w:r>
                    <w:rPr>
                      <w:sz w:val="20"/>
                      <w:color w:val="000000"/>
                    </w:rPr>
                    <w:t>压力表指针灵活，指示准确，表盘清晰，位置便于观察，坚固</w:t>
                  </w:r>
                  <w:r>
                    <w:rPr>
                      <w:sz w:val="20"/>
                      <w:color w:val="000000"/>
                    </w:rPr>
                    <w:t>良好，表阀及接头不渗水</w:t>
                  </w:r>
                </w:p>
              </w:tc>
              <w:tc>
                <w:tcPr>
                  <w:tcW w:type="dxa" w:w="711"/>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jc w:val="center"/>
                  </w:pPr>
                  <w:r>
                    <w:rPr>
                      <w:sz w:val="20"/>
                      <w:color w:val="000000"/>
                    </w:rPr>
                    <w:t>每年一次</w:t>
                  </w:r>
                </w:p>
              </w:tc>
              <w:tc>
                <w:tcPr>
                  <w:tcW w:type="dxa" w:w="493"/>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jc w:val="both"/>
                  </w:pPr>
                </w:p>
              </w:tc>
            </w:tr>
            <w:tr>
              <w:tc>
                <w:tcPr>
                  <w:tcW w:type="dxa" w:w="478"/>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jc w:val="center"/>
                  </w:pPr>
                  <w:r>
                    <w:rPr>
                      <w:sz w:val="20"/>
                      <w:color w:val="000000"/>
                    </w:rPr>
                    <w:t>41</w:t>
                  </w:r>
                </w:p>
              </w:tc>
              <w:tc>
                <w:tcPr>
                  <w:tcW w:type="dxa" w:w="815"/>
                  <w:vMerge/>
                  <w:tcBorders>
                    <w:top w:val="none" w:color="000000" w:sz="4"/>
                    <w:left w:val="single" w:color="000000" w:sz="4"/>
                    <w:bottom w:val="single" w:color="000000" w:sz="4"/>
                    <w:right w:val="single" w:color="000000" w:sz="4"/>
                  </w:tcBorders>
                </w:tcPr>
                <w:p/>
              </w:tc>
              <w:tc>
                <w:tcPr>
                  <w:tcW w:type="dxa" w:w="1122"/>
                  <w:vMerge w:val="restart"/>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jc w:val="center"/>
                  </w:pPr>
                  <w:r>
                    <w:rPr>
                      <w:sz w:val="20"/>
                    </w:rPr>
                    <w:t>水泵电机</w:t>
                  </w:r>
                </w:p>
              </w:tc>
              <w:tc>
                <w:tcPr>
                  <w:tcW w:type="dxa" w:w="1966"/>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spacing w:before="75"/>
                    <w:jc w:val="center"/>
                  </w:pPr>
                  <w:r>
                    <w:rPr>
                      <w:sz w:val="20"/>
                      <w:color w:val="000000"/>
                    </w:rPr>
                    <w:t>外观整洁，铭牌清晰，各部件紧固牢靠，联轴器有保护罩</w:t>
                  </w:r>
                </w:p>
              </w:tc>
              <w:tc>
                <w:tcPr>
                  <w:tcW w:type="dxa" w:w="711"/>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spacing w:before="75"/>
                    <w:jc w:val="center"/>
                  </w:pPr>
                  <w:r>
                    <w:rPr>
                      <w:sz w:val="20"/>
                      <w:color w:val="000000"/>
                    </w:rPr>
                    <w:t>每年一次</w:t>
                  </w:r>
                </w:p>
              </w:tc>
              <w:tc>
                <w:tcPr>
                  <w:tcW w:type="dxa" w:w="493"/>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jc w:val="both"/>
                  </w:pPr>
                </w:p>
              </w:tc>
            </w:tr>
            <w:tr>
              <w:tc>
                <w:tcPr>
                  <w:tcW w:type="dxa" w:w="478"/>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jc w:val="center"/>
                  </w:pPr>
                  <w:r>
                    <w:rPr>
                      <w:sz w:val="20"/>
                      <w:color w:val="000000"/>
                    </w:rPr>
                    <w:t>42</w:t>
                  </w:r>
                </w:p>
              </w:tc>
              <w:tc>
                <w:tcPr>
                  <w:tcW w:type="dxa" w:w="815"/>
                  <w:vMerge/>
                  <w:tcBorders>
                    <w:top w:val="none" w:color="000000" w:sz="4"/>
                    <w:left w:val="single" w:color="000000" w:sz="4"/>
                    <w:bottom w:val="single" w:color="000000" w:sz="4"/>
                    <w:right w:val="single" w:color="000000" w:sz="4"/>
                  </w:tcBorders>
                </w:tcPr>
                <w:p/>
              </w:tc>
              <w:tc>
                <w:tcPr>
                  <w:tcW w:type="dxa" w:w="1122"/>
                  <w:vMerge/>
                  <w:tcBorders>
                    <w:top w:val="none" w:color="000000" w:sz="4"/>
                    <w:left w:val="single" w:color="000000" w:sz="4"/>
                    <w:bottom w:val="single" w:color="000000" w:sz="4"/>
                    <w:right w:val="single" w:color="000000" w:sz="4"/>
                  </w:tcBorders>
                </w:tcPr>
                <w:p/>
              </w:tc>
              <w:tc>
                <w:tcPr>
                  <w:tcW w:type="dxa" w:w="1966"/>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spacing w:before="75"/>
                    <w:jc w:val="center"/>
                  </w:pPr>
                  <w:r>
                    <w:rPr>
                      <w:sz w:val="20"/>
                      <w:color w:val="000000"/>
                    </w:rPr>
                    <w:t>线耳联接端紧密牢靠，无变色迹象，无裸露部分，接地良好</w:t>
                  </w:r>
                </w:p>
              </w:tc>
              <w:tc>
                <w:tcPr>
                  <w:tcW w:type="dxa" w:w="711"/>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spacing w:before="75"/>
                    <w:jc w:val="center"/>
                  </w:pPr>
                  <w:r>
                    <w:rPr>
                      <w:sz w:val="20"/>
                      <w:color w:val="000000"/>
                    </w:rPr>
                    <w:t>每年一次</w:t>
                  </w:r>
                </w:p>
              </w:tc>
              <w:tc>
                <w:tcPr>
                  <w:tcW w:type="dxa" w:w="493"/>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jc w:val="both"/>
                  </w:pPr>
                </w:p>
              </w:tc>
            </w:tr>
            <w:tr>
              <w:tc>
                <w:tcPr>
                  <w:tcW w:type="dxa" w:w="478"/>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jc w:val="center"/>
                  </w:pPr>
                  <w:r>
                    <w:rPr>
                      <w:sz w:val="20"/>
                      <w:color w:val="000000"/>
                    </w:rPr>
                    <w:t>43</w:t>
                  </w:r>
                </w:p>
              </w:tc>
              <w:tc>
                <w:tcPr>
                  <w:tcW w:type="dxa" w:w="815"/>
                  <w:vMerge/>
                  <w:tcBorders>
                    <w:top w:val="none" w:color="000000" w:sz="4"/>
                    <w:left w:val="single" w:color="000000" w:sz="4"/>
                    <w:bottom w:val="single" w:color="000000" w:sz="4"/>
                    <w:right w:val="single" w:color="000000" w:sz="4"/>
                  </w:tcBorders>
                </w:tcPr>
                <w:p/>
              </w:tc>
              <w:tc>
                <w:tcPr>
                  <w:tcW w:type="dxa" w:w="1122"/>
                  <w:vMerge w:val="restart"/>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jc w:val="center"/>
                  </w:pPr>
                  <w:r>
                    <w:rPr>
                      <w:sz w:val="20"/>
                    </w:rPr>
                    <w:t>水泵控制柜</w:t>
                  </w:r>
                </w:p>
              </w:tc>
              <w:tc>
                <w:tcPr>
                  <w:tcW w:type="dxa" w:w="1966"/>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spacing w:before="75"/>
                    <w:jc w:val="center"/>
                  </w:pPr>
                  <w:r>
                    <w:rPr>
                      <w:sz w:val="20"/>
                      <w:color w:val="000000"/>
                    </w:rPr>
                    <w:t>线路检查、端子紧固</w:t>
                  </w:r>
                </w:p>
              </w:tc>
              <w:tc>
                <w:tcPr>
                  <w:tcW w:type="dxa" w:w="711"/>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spacing w:before="75"/>
                    <w:jc w:val="center"/>
                  </w:pPr>
                  <w:r>
                    <w:rPr>
                      <w:sz w:val="20"/>
                      <w:color w:val="000000"/>
                    </w:rPr>
                    <w:t>每年一次</w:t>
                  </w:r>
                </w:p>
              </w:tc>
              <w:tc>
                <w:tcPr>
                  <w:tcW w:type="dxa" w:w="493"/>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jc w:val="both"/>
                  </w:pPr>
                </w:p>
              </w:tc>
            </w:tr>
            <w:tr>
              <w:tc>
                <w:tcPr>
                  <w:tcW w:type="dxa" w:w="478"/>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jc w:val="center"/>
                  </w:pPr>
                  <w:r>
                    <w:rPr>
                      <w:sz w:val="20"/>
                      <w:i/>
                      <w:color w:val="000000"/>
                    </w:rPr>
                    <w:t>44</w:t>
                  </w:r>
                </w:p>
              </w:tc>
              <w:tc>
                <w:tcPr>
                  <w:tcW w:type="dxa" w:w="815"/>
                  <w:vMerge/>
                  <w:tcBorders>
                    <w:top w:val="none" w:color="000000" w:sz="4"/>
                    <w:left w:val="single" w:color="000000" w:sz="4"/>
                    <w:bottom w:val="single" w:color="000000" w:sz="4"/>
                    <w:right w:val="single" w:color="000000" w:sz="4"/>
                  </w:tcBorders>
                </w:tcPr>
                <w:p/>
              </w:tc>
              <w:tc>
                <w:tcPr>
                  <w:tcW w:type="dxa" w:w="1122"/>
                  <w:vMerge/>
                  <w:tcBorders>
                    <w:top w:val="none" w:color="000000" w:sz="4"/>
                    <w:left w:val="single" w:color="000000" w:sz="4"/>
                    <w:bottom w:val="single" w:color="000000" w:sz="4"/>
                    <w:right w:val="single" w:color="000000" w:sz="4"/>
                  </w:tcBorders>
                </w:tcPr>
                <w:p/>
              </w:tc>
              <w:tc>
                <w:tcPr>
                  <w:tcW w:type="dxa" w:w="1966"/>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spacing w:before="75"/>
                    <w:jc w:val="center"/>
                  </w:pPr>
                  <w:r>
                    <w:rPr>
                      <w:sz w:val="20"/>
                      <w:color w:val="000000"/>
                    </w:rPr>
                    <w:t>内部除尘</w:t>
                  </w:r>
                </w:p>
              </w:tc>
              <w:tc>
                <w:tcPr>
                  <w:tcW w:type="dxa" w:w="711"/>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spacing w:before="75"/>
                    <w:jc w:val="center"/>
                  </w:pPr>
                  <w:r>
                    <w:rPr>
                      <w:sz w:val="20"/>
                      <w:color w:val="000000"/>
                    </w:rPr>
                    <w:t>每年一次</w:t>
                  </w:r>
                </w:p>
              </w:tc>
              <w:tc>
                <w:tcPr>
                  <w:tcW w:type="dxa" w:w="493"/>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jc w:val="both"/>
                  </w:pPr>
                </w:p>
              </w:tc>
            </w:tr>
            <w:tr>
              <w:tc>
                <w:tcPr>
                  <w:tcW w:type="dxa" w:w="478"/>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jc w:val="center"/>
                  </w:pPr>
                  <w:r>
                    <w:rPr>
                      <w:sz w:val="20"/>
                      <w:i/>
                      <w:color w:val="000000"/>
                    </w:rPr>
                    <w:t>45</w:t>
                  </w:r>
                </w:p>
              </w:tc>
              <w:tc>
                <w:tcPr>
                  <w:tcW w:type="dxa" w:w="815"/>
                  <w:vMerge w:val="restart"/>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spacing w:after="75"/>
                    <w:jc w:val="center"/>
                  </w:pPr>
                  <w:r>
                    <w:rPr>
                      <w:sz w:val="20"/>
                      <w:color w:val="000000"/>
                    </w:rPr>
                    <w:t>防火</w:t>
                  </w:r>
                </w:p>
                <w:p>
                  <w:pPr>
                    <w:pStyle w:val="null3"/>
                    <w:spacing w:after="75"/>
                    <w:jc w:val="center"/>
                  </w:pPr>
                  <w:r>
                    <w:rPr>
                      <w:sz w:val="20"/>
                      <w:color w:val="000000"/>
                    </w:rPr>
                    <w:t>卷帘</w:t>
                  </w:r>
                </w:p>
                <w:p>
                  <w:pPr>
                    <w:pStyle w:val="null3"/>
                    <w:spacing w:after="75"/>
                    <w:jc w:val="center"/>
                  </w:pPr>
                  <w:r>
                    <w:rPr>
                      <w:sz w:val="20"/>
                      <w:color w:val="000000"/>
                    </w:rPr>
                    <w:t>系统</w:t>
                  </w:r>
                </w:p>
              </w:tc>
              <w:tc>
                <w:tcPr>
                  <w:tcW w:type="dxa" w:w="1122"/>
                  <w:vMerge w:val="restart"/>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jc w:val="center"/>
                  </w:pPr>
                  <w:r>
                    <w:rPr>
                      <w:sz w:val="20"/>
                    </w:rPr>
                    <w:t>防火卷帘门</w:t>
                  </w:r>
                </w:p>
              </w:tc>
              <w:tc>
                <w:tcPr>
                  <w:tcW w:type="dxa" w:w="1966"/>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jc w:val="center"/>
                  </w:pPr>
                  <w:r>
                    <w:rPr>
                      <w:sz w:val="20"/>
                      <w:color w:val="000000"/>
                    </w:rPr>
                    <w:t>控制箱通电情况</w:t>
                  </w:r>
                </w:p>
              </w:tc>
              <w:tc>
                <w:tcPr>
                  <w:tcW w:type="dxa" w:w="711"/>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jc w:val="center"/>
                  </w:pPr>
                  <w:r>
                    <w:rPr>
                      <w:sz w:val="20"/>
                      <w:color w:val="000000"/>
                    </w:rPr>
                    <w:t>每月一次</w:t>
                  </w:r>
                </w:p>
              </w:tc>
              <w:tc>
                <w:tcPr>
                  <w:tcW w:type="dxa" w:w="493"/>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jc w:val="both"/>
                  </w:pPr>
                </w:p>
              </w:tc>
            </w:tr>
            <w:tr>
              <w:tc>
                <w:tcPr>
                  <w:tcW w:type="dxa" w:w="478"/>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jc w:val="center"/>
                  </w:pPr>
                  <w:r>
                    <w:rPr>
                      <w:sz w:val="20"/>
                      <w:i/>
                      <w:color w:val="000000"/>
                    </w:rPr>
                    <w:t>46</w:t>
                  </w:r>
                </w:p>
              </w:tc>
              <w:tc>
                <w:tcPr>
                  <w:tcW w:type="dxa" w:w="815"/>
                  <w:vMerge/>
                  <w:tcBorders>
                    <w:top w:val="none" w:color="000000" w:sz="4"/>
                    <w:left w:val="single" w:color="000000" w:sz="4"/>
                    <w:bottom w:val="single" w:color="000000" w:sz="4"/>
                    <w:right w:val="single" w:color="000000" w:sz="4"/>
                  </w:tcBorders>
                </w:tcPr>
                <w:p/>
              </w:tc>
              <w:tc>
                <w:tcPr>
                  <w:tcW w:type="dxa" w:w="1122"/>
                  <w:vMerge/>
                  <w:tcBorders>
                    <w:top w:val="none" w:color="000000" w:sz="4"/>
                    <w:left w:val="single" w:color="000000" w:sz="4"/>
                    <w:bottom w:val="single" w:color="000000" w:sz="4"/>
                    <w:right w:val="single" w:color="000000" w:sz="4"/>
                  </w:tcBorders>
                </w:tcPr>
                <w:p/>
              </w:tc>
              <w:tc>
                <w:tcPr>
                  <w:tcW w:type="dxa" w:w="1966"/>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jc w:val="center"/>
                  </w:pPr>
                  <w:r>
                    <w:rPr>
                      <w:sz w:val="20"/>
                      <w:color w:val="000000"/>
                    </w:rPr>
                    <w:t>备电检査与测试</w:t>
                  </w:r>
                </w:p>
              </w:tc>
              <w:tc>
                <w:tcPr>
                  <w:tcW w:type="dxa" w:w="711"/>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jc w:val="center"/>
                  </w:pPr>
                  <w:r>
                    <w:rPr>
                      <w:sz w:val="20"/>
                      <w:color w:val="000000"/>
                    </w:rPr>
                    <w:t>每月一次</w:t>
                  </w:r>
                </w:p>
              </w:tc>
              <w:tc>
                <w:tcPr>
                  <w:tcW w:type="dxa" w:w="493"/>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jc w:val="both"/>
                  </w:pPr>
                </w:p>
              </w:tc>
            </w:tr>
            <w:tr>
              <w:tc>
                <w:tcPr>
                  <w:tcW w:type="dxa" w:w="478"/>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jc w:val="center"/>
                  </w:pPr>
                  <w:r>
                    <w:rPr>
                      <w:sz w:val="20"/>
                      <w:i/>
                      <w:color w:val="000000"/>
                    </w:rPr>
                    <w:t>47</w:t>
                  </w:r>
                </w:p>
              </w:tc>
              <w:tc>
                <w:tcPr>
                  <w:tcW w:type="dxa" w:w="815"/>
                  <w:vMerge/>
                  <w:tcBorders>
                    <w:top w:val="none" w:color="000000" w:sz="4"/>
                    <w:left w:val="single" w:color="000000" w:sz="4"/>
                    <w:bottom w:val="single" w:color="000000" w:sz="4"/>
                    <w:right w:val="single" w:color="000000" w:sz="4"/>
                  </w:tcBorders>
                </w:tcPr>
                <w:p/>
              </w:tc>
              <w:tc>
                <w:tcPr>
                  <w:tcW w:type="dxa" w:w="1122"/>
                  <w:vMerge/>
                  <w:tcBorders>
                    <w:top w:val="none" w:color="000000" w:sz="4"/>
                    <w:left w:val="single" w:color="000000" w:sz="4"/>
                    <w:bottom w:val="single" w:color="000000" w:sz="4"/>
                    <w:right w:val="single" w:color="000000" w:sz="4"/>
                  </w:tcBorders>
                </w:tcPr>
                <w:p/>
              </w:tc>
              <w:tc>
                <w:tcPr>
                  <w:tcW w:type="dxa" w:w="1966"/>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jc w:val="center"/>
                  </w:pPr>
                  <w:r>
                    <w:rPr>
                      <w:sz w:val="20"/>
                      <w:color w:val="000000"/>
                    </w:rPr>
                    <w:t>现场手动正常启动，主机远程启动</w:t>
                  </w:r>
                </w:p>
              </w:tc>
              <w:tc>
                <w:tcPr>
                  <w:tcW w:type="dxa" w:w="711"/>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jc w:val="center"/>
                  </w:pPr>
                  <w:r>
                    <w:rPr>
                      <w:sz w:val="20"/>
                      <w:color w:val="000000"/>
                    </w:rPr>
                    <w:t>每月一次</w:t>
                  </w:r>
                </w:p>
              </w:tc>
              <w:tc>
                <w:tcPr>
                  <w:tcW w:type="dxa" w:w="493"/>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jc w:val="both"/>
                  </w:pPr>
                </w:p>
              </w:tc>
            </w:tr>
            <w:tr>
              <w:tc>
                <w:tcPr>
                  <w:tcW w:type="dxa" w:w="478"/>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jc w:val="center"/>
                  </w:pPr>
                  <w:r>
                    <w:rPr>
                      <w:sz w:val="20"/>
                      <w:color w:val="000000"/>
                    </w:rPr>
                    <w:t>48</w:t>
                  </w:r>
                </w:p>
              </w:tc>
              <w:tc>
                <w:tcPr>
                  <w:tcW w:type="dxa" w:w="815"/>
                  <w:vMerge/>
                  <w:tcBorders>
                    <w:top w:val="none" w:color="000000" w:sz="4"/>
                    <w:left w:val="single" w:color="000000" w:sz="4"/>
                    <w:bottom w:val="single" w:color="000000" w:sz="4"/>
                    <w:right w:val="single" w:color="000000" w:sz="4"/>
                  </w:tcBorders>
                </w:tcPr>
                <w:p/>
              </w:tc>
              <w:tc>
                <w:tcPr>
                  <w:tcW w:type="dxa" w:w="1122"/>
                  <w:vMerge/>
                  <w:tcBorders>
                    <w:top w:val="none" w:color="000000" w:sz="4"/>
                    <w:left w:val="single" w:color="000000" w:sz="4"/>
                    <w:bottom w:val="single" w:color="000000" w:sz="4"/>
                    <w:right w:val="single" w:color="000000" w:sz="4"/>
                  </w:tcBorders>
                </w:tcPr>
                <w:p/>
              </w:tc>
              <w:tc>
                <w:tcPr>
                  <w:tcW w:type="dxa" w:w="1966"/>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jc w:val="center"/>
                  </w:pPr>
                  <w:r>
                    <w:rPr>
                      <w:sz w:val="20"/>
                      <w:color w:val="000000"/>
                    </w:rPr>
                    <w:t>消防主机处于自动状态，当本层内有火警发生时，观察本层与</w:t>
                  </w:r>
                  <w:r>
                    <w:rPr>
                      <w:sz w:val="20"/>
                      <w:color w:val="000000"/>
                    </w:rPr>
                    <w:t>相临层的防火卷帘门是否迫降</w:t>
                  </w:r>
                </w:p>
              </w:tc>
              <w:tc>
                <w:tcPr>
                  <w:tcW w:type="dxa" w:w="711"/>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jc w:val="center"/>
                  </w:pPr>
                  <w:r>
                    <w:rPr>
                      <w:sz w:val="20"/>
                      <w:color w:val="000000"/>
                    </w:rPr>
                    <w:t>每季一次</w:t>
                  </w:r>
                </w:p>
              </w:tc>
              <w:tc>
                <w:tcPr>
                  <w:tcW w:type="dxa" w:w="493"/>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jc w:val="both"/>
                  </w:pPr>
                </w:p>
              </w:tc>
            </w:tr>
            <w:tr>
              <w:tc>
                <w:tcPr>
                  <w:tcW w:type="dxa" w:w="478"/>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jc w:val="center"/>
                  </w:pPr>
                  <w:r>
                    <w:rPr>
                      <w:sz w:val="20"/>
                      <w:color w:val="000000"/>
                    </w:rPr>
                    <w:t>49</w:t>
                  </w:r>
                </w:p>
              </w:tc>
              <w:tc>
                <w:tcPr>
                  <w:tcW w:type="dxa" w:w="815"/>
                  <w:vMerge/>
                  <w:tcBorders>
                    <w:top w:val="none" w:color="000000" w:sz="4"/>
                    <w:left w:val="single" w:color="000000" w:sz="4"/>
                    <w:bottom w:val="single" w:color="000000" w:sz="4"/>
                    <w:right w:val="single" w:color="000000" w:sz="4"/>
                  </w:tcBorders>
                </w:tcPr>
                <w:p/>
              </w:tc>
              <w:tc>
                <w:tcPr>
                  <w:tcW w:type="dxa" w:w="1122"/>
                  <w:vMerge/>
                  <w:tcBorders>
                    <w:top w:val="none" w:color="000000" w:sz="4"/>
                    <w:left w:val="single" w:color="000000" w:sz="4"/>
                    <w:bottom w:val="single" w:color="000000" w:sz="4"/>
                    <w:right w:val="single" w:color="000000" w:sz="4"/>
                  </w:tcBorders>
                </w:tcPr>
                <w:p/>
              </w:tc>
              <w:tc>
                <w:tcPr>
                  <w:tcW w:type="dxa" w:w="1966"/>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spacing w:before="75"/>
                    <w:jc w:val="center"/>
                  </w:pPr>
                  <w:r>
                    <w:rPr>
                      <w:sz w:val="20"/>
                      <w:color w:val="000000"/>
                    </w:rPr>
                    <w:t>对防火卷帘等机械设备进行加油润滑</w:t>
                  </w:r>
                </w:p>
              </w:tc>
              <w:tc>
                <w:tcPr>
                  <w:tcW w:type="dxa" w:w="711"/>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spacing w:before="75"/>
                    <w:jc w:val="center"/>
                  </w:pPr>
                  <w:r>
                    <w:rPr>
                      <w:sz w:val="20"/>
                      <w:color w:val="000000"/>
                    </w:rPr>
                    <w:t>每年一次</w:t>
                  </w:r>
                </w:p>
              </w:tc>
              <w:tc>
                <w:tcPr>
                  <w:tcW w:type="dxa" w:w="493"/>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jc w:val="both"/>
                  </w:pPr>
                </w:p>
              </w:tc>
            </w:tr>
            <w:tr>
              <w:tc>
                <w:tcPr>
                  <w:tcW w:type="dxa" w:w="478"/>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jc w:val="center"/>
                  </w:pPr>
                  <w:r>
                    <w:rPr>
                      <w:sz w:val="20"/>
                      <w:color w:val="000000"/>
                    </w:rPr>
                    <w:t>50</w:t>
                  </w:r>
                </w:p>
              </w:tc>
              <w:tc>
                <w:tcPr>
                  <w:tcW w:type="dxa" w:w="815"/>
                  <w:vMerge w:val="restart"/>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jc w:val="center"/>
                  </w:pPr>
                  <w:r>
                    <w:rPr>
                      <w:sz w:val="20"/>
                      <w:color w:val="000000"/>
                    </w:rPr>
                    <w:t>送风、排烟系统</w:t>
                  </w:r>
                </w:p>
              </w:tc>
              <w:tc>
                <w:tcPr>
                  <w:tcW w:type="dxa" w:w="1122"/>
                  <w:vMerge w:val="restart"/>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jc w:val="center"/>
                  </w:pPr>
                  <w:r>
                    <w:rPr>
                      <w:sz w:val="20"/>
                    </w:rPr>
                    <w:t>风机</w:t>
                  </w:r>
                </w:p>
              </w:tc>
              <w:tc>
                <w:tcPr>
                  <w:tcW w:type="dxa" w:w="1966"/>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spacing w:before="75"/>
                    <w:jc w:val="center"/>
                  </w:pPr>
                  <w:r>
                    <w:rPr>
                      <w:sz w:val="20"/>
                      <w:color w:val="000000"/>
                    </w:rPr>
                    <w:t>控制箱通电情况</w:t>
                  </w:r>
                </w:p>
              </w:tc>
              <w:tc>
                <w:tcPr>
                  <w:tcW w:type="dxa" w:w="711"/>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spacing w:before="75"/>
                    <w:jc w:val="center"/>
                  </w:pPr>
                  <w:r>
                    <w:rPr>
                      <w:sz w:val="20"/>
                      <w:color w:val="000000"/>
                    </w:rPr>
                    <w:t>每月一次</w:t>
                  </w:r>
                </w:p>
              </w:tc>
              <w:tc>
                <w:tcPr>
                  <w:tcW w:type="dxa" w:w="493"/>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jc w:val="both"/>
                  </w:pPr>
                </w:p>
              </w:tc>
            </w:tr>
            <w:tr>
              <w:tc>
                <w:tcPr>
                  <w:tcW w:type="dxa" w:w="478"/>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jc w:val="center"/>
                  </w:pPr>
                  <w:r>
                    <w:rPr>
                      <w:sz w:val="20"/>
                      <w:color w:val="000000"/>
                    </w:rPr>
                    <w:t>51</w:t>
                  </w:r>
                </w:p>
              </w:tc>
              <w:tc>
                <w:tcPr>
                  <w:tcW w:type="dxa" w:w="815"/>
                  <w:vMerge/>
                  <w:tcBorders>
                    <w:top w:val="none" w:color="000000" w:sz="4"/>
                    <w:left w:val="single" w:color="000000" w:sz="4"/>
                    <w:bottom w:val="single" w:color="000000" w:sz="4"/>
                    <w:right w:val="single" w:color="000000" w:sz="4"/>
                  </w:tcBorders>
                </w:tcPr>
                <w:p/>
              </w:tc>
              <w:tc>
                <w:tcPr>
                  <w:tcW w:type="dxa" w:w="1122"/>
                  <w:vMerge/>
                  <w:tcBorders>
                    <w:top w:val="none" w:color="000000" w:sz="4"/>
                    <w:left w:val="single" w:color="000000" w:sz="4"/>
                    <w:bottom w:val="single" w:color="000000" w:sz="4"/>
                    <w:right w:val="single" w:color="000000" w:sz="4"/>
                  </w:tcBorders>
                </w:tcPr>
                <w:p/>
              </w:tc>
              <w:tc>
                <w:tcPr>
                  <w:tcW w:type="dxa" w:w="1966"/>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spacing w:before="75"/>
                    <w:jc w:val="center"/>
                  </w:pPr>
                  <w:r>
                    <w:rPr>
                      <w:sz w:val="20"/>
                      <w:color w:val="000000"/>
                    </w:rPr>
                    <w:t>现场手动启停风机测试</w:t>
                  </w:r>
                </w:p>
              </w:tc>
              <w:tc>
                <w:tcPr>
                  <w:tcW w:type="dxa" w:w="711"/>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spacing w:before="75"/>
                    <w:jc w:val="center"/>
                  </w:pPr>
                  <w:r>
                    <w:rPr>
                      <w:sz w:val="20"/>
                      <w:color w:val="000000"/>
                    </w:rPr>
                    <w:t>每月一次</w:t>
                  </w:r>
                </w:p>
              </w:tc>
              <w:tc>
                <w:tcPr>
                  <w:tcW w:type="dxa" w:w="493"/>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jc w:val="both"/>
                  </w:pPr>
                </w:p>
              </w:tc>
            </w:tr>
            <w:tr>
              <w:tc>
                <w:tcPr>
                  <w:tcW w:type="dxa" w:w="478"/>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jc w:val="center"/>
                  </w:pPr>
                  <w:r>
                    <w:rPr>
                      <w:sz w:val="20"/>
                      <w:color w:val="000000"/>
                    </w:rPr>
                    <w:t>52</w:t>
                  </w:r>
                </w:p>
              </w:tc>
              <w:tc>
                <w:tcPr>
                  <w:tcW w:type="dxa" w:w="815"/>
                  <w:vMerge/>
                  <w:tcBorders>
                    <w:top w:val="none" w:color="000000" w:sz="4"/>
                    <w:left w:val="single" w:color="000000" w:sz="4"/>
                    <w:bottom w:val="single" w:color="000000" w:sz="4"/>
                    <w:right w:val="single" w:color="000000" w:sz="4"/>
                  </w:tcBorders>
                </w:tcPr>
                <w:p/>
              </w:tc>
              <w:tc>
                <w:tcPr>
                  <w:tcW w:type="dxa" w:w="1122"/>
                  <w:vMerge/>
                  <w:tcBorders>
                    <w:top w:val="none" w:color="000000" w:sz="4"/>
                    <w:left w:val="single" w:color="000000" w:sz="4"/>
                    <w:bottom w:val="single" w:color="000000" w:sz="4"/>
                    <w:right w:val="single" w:color="000000" w:sz="4"/>
                  </w:tcBorders>
                </w:tcPr>
                <w:p/>
              </w:tc>
              <w:tc>
                <w:tcPr>
                  <w:tcW w:type="dxa" w:w="1966"/>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jc w:val="center"/>
                  </w:pPr>
                  <w:r>
                    <w:rPr>
                      <w:sz w:val="20"/>
                      <w:color w:val="000000"/>
                    </w:rPr>
                    <w:t>消防主机远程启停风机测试</w:t>
                  </w:r>
                </w:p>
              </w:tc>
              <w:tc>
                <w:tcPr>
                  <w:tcW w:type="dxa" w:w="711"/>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jc w:val="center"/>
                  </w:pPr>
                  <w:r>
                    <w:rPr>
                      <w:sz w:val="20"/>
                      <w:color w:val="000000"/>
                    </w:rPr>
                    <w:t>每月一次</w:t>
                  </w:r>
                </w:p>
              </w:tc>
              <w:tc>
                <w:tcPr>
                  <w:tcW w:type="dxa" w:w="493"/>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jc w:val="both"/>
                  </w:pPr>
                </w:p>
              </w:tc>
            </w:tr>
            <w:tr>
              <w:tc>
                <w:tcPr>
                  <w:tcW w:type="dxa" w:w="478"/>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jc w:val="center"/>
                  </w:pPr>
                  <w:r>
                    <w:rPr>
                      <w:sz w:val="20"/>
                      <w:color w:val="000000"/>
                    </w:rPr>
                    <w:t>53</w:t>
                  </w:r>
                </w:p>
              </w:tc>
              <w:tc>
                <w:tcPr>
                  <w:tcW w:type="dxa" w:w="815"/>
                  <w:vMerge/>
                  <w:tcBorders>
                    <w:top w:val="none" w:color="000000" w:sz="4"/>
                    <w:left w:val="single" w:color="000000" w:sz="4"/>
                    <w:bottom w:val="single" w:color="000000" w:sz="4"/>
                    <w:right w:val="single" w:color="000000" w:sz="4"/>
                  </w:tcBorders>
                </w:tcPr>
                <w:p/>
              </w:tc>
              <w:tc>
                <w:tcPr>
                  <w:tcW w:type="dxa" w:w="1122"/>
                  <w:vMerge/>
                  <w:tcBorders>
                    <w:top w:val="none" w:color="000000" w:sz="4"/>
                    <w:left w:val="single" w:color="000000" w:sz="4"/>
                    <w:bottom w:val="single" w:color="000000" w:sz="4"/>
                    <w:right w:val="single" w:color="000000" w:sz="4"/>
                  </w:tcBorders>
                </w:tcPr>
                <w:p/>
              </w:tc>
              <w:tc>
                <w:tcPr>
                  <w:tcW w:type="dxa" w:w="1966"/>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spacing w:before="75"/>
                    <w:jc w:val="center"/>
                  </w:pPr>
                  <w:r>
                    <w:rPr>
                      <w:sz w:val="20"/>
                      <w:color w:val="000000"/>
                    </w:rPr>
                    <w:t>向转动部位加润滑油，保证联轴器及轴承的灵活性及稳定性</w:t>
                  </w:r>
                </w:p>
              </w:tc>
              <w:tc>
                <w:tcPr>
                  <w:tcW w:type="dxa" w:w="711"/>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spacing w:before="75"/>
                    <w:jc w:val="center"/>
                  </w:pPr>
                  <w:r>
                    <w:rPr>
                      <w:sz w:val="20"/>
                      <w:color w:val="000000"/>
                    </w:rPr>
                    <w:t>每年一次</w:t>
                  </w:r>
                </w:p>
              </w:tc>
              <w:tc>
                <w:tcPr>
                  <w:tcW w:type="dxa" w:w="493"/>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jc w:val="both"/>
                  </w:pPr>
                </w:p>
              </w:tc>
            </w:tr>
            <w:tr>
              <w:tc>
                <w:tcPr>
                  <w:tcW w:type="dxa" w:w="478"/>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jc w:val="center"/>
                  </w:pPr>
                  <w:r>
                    <w:rPr>
                      <w:sz w:val="20"/>
                      <w:color w:val="000000"/>
                    </w:rPr>
                    <w:t>54</w:t>
                  </w:r>
                </w:p>
              </w:tc>
              <w:tc>
                <w:tcPr>
                  <w:tcW w:type="dxa" w:w="815"/>
                  <w:vMerge/>
                  <w:tcBorders>
                    <w:top w:val="none" w:color="000000" w:sz="4"/>
                    <w:left w:val="single" w:color="000000" w:sz="4"/>
                    <w:bottom w:val="single" w:color="000000" w:sz="4"/>
                    <w:right w:val="single" w:color="000000" w:sz="4"/>
                  </w:tcBorders>
                </w:tcPr>
                <w:p/>
              </w:tc>
              <w:tc>
                <w:tcPr>
                  <w:tcW w:type="dxa" w:w="1122"/>
                  <w:vMerge/>
                  <w:tcBorders>
                    <w:top w:val="none" w:color="000000" w:sz="4"/>
                    <w:left w:val="single" w:color="000000" w:sz="4"/>
                    <w:bottom w:val="single" w:color="000000" w:sz="4"/>
                    <w:right w:val="single" w:color="000000" w:sz="4"/>
                  </w:tcBorders>
                </w:tcPr>
                <w:p/>
              </w:tc>
              <w:tc>
                <w:tcPr>
                  <w:tcW w:type="dxa" w:w="1966"/>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jc w:val="center"/>
                  </w:pPr>
                  <w:r>
                    <w:rPr>
                      <w:sz w:val="20"/>
                      <w:color w:val="000000"/>
                    </w:rPr>
                    <w:t>对室外的风机表面进行一次刷漆防锈处理</w:t>
                  </w:r>
                </w:p>
              </w:tc>
              <w:tc>
                <w:tcPr>
                  <w:tcW w:type="dxa" w:w="711"/>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spacing w:before="75"/>
                    <w:jc w:val="center"/>
                  </w:pPr>
                  <w:r>
                    <w:rPr>
                      <w:sz w:val="20"/>
                      <w:color w:val="000000"/>
                    </w:rPr>
                    <w:t>每年一次</w:t>
                  </w:r>
                </w:p>
              </w:tc>
              <w:tc>
                <w:tcPr>
                  <w:tcW w:type="dxa" w:w="493"/>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jc w:val="both"/>
                  </w:pPr>
                </w:p>
              </w:tc>
            </w:tr>
            <w:tr>
              <w:tc>
                <w:tcPr>
                  <w:tcW w:type="dxa" w:w="478"/>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jc w:val="center"/>
                  </w:pPr>
                  <w:r>
                    <w:rPr>
                      <w:sz w:val="20"/>
                      <w:color w:val="000000"/>
                    </w:rPr>
                    <w:t>55</w:t>
                  </w:r>
                </w:p>
              </w:tc>
              <w:tc>
                <w:tcPr>
                  <w:tcW w:type="dxa" w:w="815"/>
                  <w:vMerge/>
                  <w:tcBorders>
                    <w:top w:val="none" w:color="000000" w:sz="4"/>
                    <w:left w:val="single" w:color="000000" w:sz="4"/>
                    <w:bottom w:val="single" w:color="000000" w:sz="4"/>
                    <w:right w:val="single" w:color="000000" w:sz="4"/>
                  </w:tcBorders>
                </w:tcPr>
                <w:p/>
              </w:tc>
              <w:tc>
                <w:tcPr>
                  <w:tcW w:type="dxa" w:w="1122"/>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jc w:val="center"/>
                  </w:pPr>
                  <w:r>
                    <w:rPr>
                      <w:sz w:val="20"/>
                    </w:rPr>
                    <w:t>防火阀、送风阀、排烟阀</w:t>
                  </w:r>
                </w:p>
              </w:tc>
              <w:tc>
                <w:tcPr>
                  <w:tcW w:type="dxa" w:w="1966"/>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jc w:val="center"/>
                  </w:pPr>
                  <w:r>
                    <w:rPr>
                      <w:sz w:val="20"/>
                      <w:color w:val="000000"/>
                    </w:rPr>
                    <w:t>启闭功能是否正</w:t>
                  </w:r>
                </w:p>
              </w:tc>
              <w:tc>
                <w:tcPr>
                  <w:tcW w:type="dxa" w:w="711"/>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jc w:val="center"/>
                  </w:pPr>
                  <w:r>
                    <w:rPr>
                      <w:sz w:val="20"/>
                      <w:color w:val="000000"/>
                    </w:rPr>
                    <w:t>每季一次</w:t>
                  </w:r>
                </w:p>
              </w:tc>
              <w:tc>
                <w:tcPr>
                  <w:tcW w:type="dxa" w:w="493"/>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jc w:val="both"/>
                  </w:pPr>
                </w:p>
              </w:tc>
            </w:tr>
            <w:tr>
              <w:tc>
                <w:tcPr>
                  <w:tcW w:type="dxa" w:w="478"/>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jc w:val="center"/>
                  </w:pPr>
                  <w:r>
                    <w:rPr>
                      <w:sz w:val="20"/>
                      <w:color w:val="000000"/>
                    </w:rPr>
                    <w:t>56</w:t>
                  </w:r>
                </w:p>
              </w:tc>
              <w:tc>
                <w:tcPr>
                  <w:tcW w:type="dxa" w:w="815"/>
                  <w:vMerge/>
                  <w:tcBorders>
                    <w:top w:val="none" w:color="000000" w:sz="4"/>
                    <w:left w:val="single" w:color="000000" w:sz="4"/>
                    <w:bottom w:val="single" w:color="000000" w:sz="4"/>
                    <w:right w:val="single" w:color="000000" w:sz="4"/>
                  </w:tcBorders>
                </w:tcPr>
                <w:p/>
              </w:tc>
              <w:tc>
                <w:tcPr>
                  <w:tcW w:type="dxa" w:w="1122"/>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jc w:val="center"/>
                  </w:pPr>
                  <w:r>
                    <w:rPr>
                      <w:sz w:val="20"/>
                    </w:rPr>
                    <w:t>正压风机、</w:t>
                  </w:r>
                </w:p>
                <w:p>
                  <w:pPr>
                    <w:pStyle w:val="null3"/>
                    <w:jc w:val="center"/>
                  </w:pPr>
                  <w:r>
                    <w:rPr>
                      <w:sz w:val="20"/>
                    </w:rPr>
                    <w:t>排烟风机</w:t>
                  </w:r>
                </w:p>
              </w:tc>
              <w:tc>
                <w:tcPr>
                  <w:tcW w:type="dxa" w:w="1966"/>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jc w:val="center"/>
                  </w:pPr>
                  <w:r>
                    <w:rPr>
                      <w:sz w:val="20"/>
                      <w:color w:val="000000"/>
                    </w:rPr>
                    <w:t>消防主机、风机配电柜处于自动控制状态，当本层内有火警发生时风机是否启动</w:t>
                  </w:r>
                </w:p>
              </w:tc>
              <w:tc>
                <w:tcPr>
                  <w:tcW w:type="dxa" w:w="711"/>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jc w:val="center"/>
                  </w:pPr>
                  <w:r>
                    <w:rPr>
                      <w:sz w:val="20"/>
                      <w:color w:val="000000"/>
                    </w:rPr>
                    <w:t>每季一次</w:t>
                  </w:r>
                </w:p>
              </w:tc>
              <w:tc>
                <w:tcPr>
                  <w:tcW w:type="dxa" w:w="493"/>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jc w:val="both"/>
                  </w:pPr>
                </w:p>
              </w:tc>
            </w:tr>
            <w:tr>
              <w:tc>
                <w:tcPr>
                  <w:tcW w:type="dxa" w:w="478"/>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jc w:val="center"/>
                  </w:pPr>
                  <w:r>
                    <w:rPr>
                      <w:sz w:val="20"/>
                      <w:color w:val="000000"/>
                    </w:rPr>
                    <w:t>57</w:t>
                  </w:r>
                </w:p>
              </w:tc>
              <w:tc>
                <w:tcPr>
                  <w:tcW w:type="dxa" w:w="815"/>
                  <w:vMerge/>
                  <w:tcBorders>
                    <w:top w:val="none" w:color="000000" w:sz="4"/>
                    <w:left w:val="single" w:color="000000" w:sz="4"/>
                    <w:bottom w:val="single" w:color="000000" w:sz="4"/>
                    <w:right w:val="single" w:color="000000" w:sz="4"/>
                  </w:tcBorders>
                </w:tcPr>
                <w:p/>
              </w:tc>
              <w:tc>
                <w:tcPr>
                  <w:tcW w:type="dxa" w:w="1122"/>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jc w:val="center"/>
                  </w:pPr>
                  <w:r>
                    <w:rPr>
                      <w:sz w:val="20"/>
                    </w:rPr>
                    <w:t>送风阀、排烟阀</w:t>
                  </w:r>
                </w:p>
              </w:tc>
              <w:tc>
                <w:tcPr>
                  <w:tcW w:type="dxa" w:w="1966"/>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jc w:val="center"/>
                  </w:pPr>
                  <w:r>
                    <w:rPr>
                      <w:sz w:val="20"/>
                      <w:color w:val="000000"/>
                    </w:rPr>
                    <w:t>消防主机处于自动控制状态，当本层内有火警发生时观察本层</w:t>
                  </w:r>
                  <w:r>
                    <w:rPr>
                      <w:sz w:val="20"/>
                      <w:color w:val="000000"/>
                    </w:rPr>
                    <w:t>正压送风阀、排烟阀、等是否动作</w:t>
                  </w:r>
                </w:p>
              </w:tc>
              <w:tc>
                <w:tcPr>
                  <w:tcW w:type="dxa" w:w="711"/>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jc w:val="center"/>
                  </w:pPr>
                  <w:r>
                    <w:rPr>
                      <w:sz w:val="20"/>
                      <w:color w:val="000000"/>
                    </w:rPr>
                    <w:t>每季一次</w:t>
                  </w:r>
                </w:p>
              </w:tc>
              <w:tc>
                <w:tcPr>
                  <w:tcW w:type="dxa" w:w="493"/>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jc w:val="both"/>
                  </w:pPr>
                </w:p>
              </w:tc>
            </w:tr>
            <w:tr>
              <w:tc>
                <w:tcPr>
                  <w:tcW w:type="dxa" w:w="478"/>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jc w:val="center"/>
                  </w:pPr>
                  <w:r>
                    <w:rPr>
                      <w:sz w:val="20"/>
                      <w:color w:val="000000"/>
                    </w:rPr>
                    <w:t>58</w:t>
                  </w:r>
                </w:p>
              </w:tc>
              <w:tc>
                <w:tcPr>
                  <w:tcW w:type="dxa" w:w="815"/>
                  <w:vMerge w:val="restart"/>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jc w:val="center"/>
                  </w:pPr>
                  <w:r>
                    <w:rPr>
                      <w:sz w:val="20"/>
                      <w:color w:val="000000"/>
                    </w:rPr>
                    <w:t>消防通讯</w:t>
                  </w:r>
                </w:p>
              </w:tc>
              <w:tc>
                <w:tcPr>
                  <w:tcW w:type="dxa" w:w="1122"/>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jc w:val="center"/>
                  </w:pPr>
                  <w:r>
                    <w:rPr>
                      <w:sz w:val="20"/>
                    </w:rPr>
                    <w:t>电话分机</w:t>
                  </w:r>
                </w:p>
              </w:tc>
              <w:tc>
                <w:tcPr>
                  <w:tcW w:type="dxa" w:w="1966"/>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jc w:val="center"/>
                  </w:pPr>
                  <w:r>
                    <w:rPr>
                      <w:sz w:val="20"/>
                      <w:color w:val="000000"/>
                    </w:rPr>
                    <w:t>电话分机与消防控制室电话主机之间的通讯</w:t>
                  </w:r>
                </w:p>
              </w:tc>
              <w:tc>
                <w:tcPr>
                  <w:tcW w:type="dxa" w:w="711"/>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jc w:val="center"/>
                  </w:pPr>
                  <w:r>
                    <w:rPr>
                      <w:sz w:val="20"/>
                      <w:color w:val="000000"/>
                    </w:rPr>
                    <w:t>每月一次</w:t>
                  </w:r>
                </w:p>
              </w:tc>
              <w:tc>
                <w:tcPr>
                  <w:tcW w:type="dxa" w:w="493"/>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jc w:val="both"/>
                  </w:pPr>
                </w:p>
              </w:tc>
            </w:tr>
            <w:tr>
              <w:tc>
                <w:tcPr>
                  <w:tcW w:type="dxa" w:w="478"/>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jc w:val="center"/>
                  </w:pPr>
                  <w:r>
                    <w:rPr>
                      <w:sz w:val="20"/>
                      <w:color w:val="000000"/>
                    </w:rPr>
                    <w:t>59</w:t>
                  </w:r>
                </w:p>
              </w:tc>
              <w:tc>
                <w:tcPr>
                  <w:tcW w:type="dxa" w:w="815"/>
                  <w:vMerge/>
                  <w:tcBorders>
                    <w:top w:val="none" w:color="000000" w:sz="4"/>
                    <w:left w:val="single" w:color="000000" w:sz="4"/>
                    <w:bottom w:val="single" w:color="000000" w:sz="4"/>
                    <w:right w:val="single" w:color="000000" w:sz="4"/>
                  </w:tcBorders>
                </w:tcPr>
                <w:p/>
              </w:tc>
              <w:tc>
                <w:tcPr>
                  <w:tcW w:type="dxa" w:w="1122"/>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jc w:val="center"/>
                  </w:pPr>
                  <w:r>
                    <w:rPr>
                      <w:sz w:val="20"/>
                    </w:rPr>
                    <w:t>电话插孔</w:t>
                  </w:r>
                </w:p>
              </w:tc>
              <w:tc>
                <w:tcPr>
                  <w:tcW w:type="dxa" w:w="1966"/>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jc w:val="center"/>
                  </w:pPr>
                  <w:r>
                    <w:rPr>
                      <w:sz w:val="20"/>
                      <w:color w:val="000000"/>
                    </w:rPr>
                    <w:t>手柄电话与消防控制室电话主机之间的通讯</w:t>
                  </w:r>
                </w:p>
              </w:tc>
              <w:tc>
                <w:tcPr>
                  <w:tcW w:type="dxa" w:w="711"/>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jc w:val="center"/>
                  </w:pPr>
                  <w:r>
                    <w:rPr>
                      <w:sz w:val="20"/>
                      <w:color w:val="000000"/>
                    </w:rPr>
                    <w:t>每月一次</w:t>
                  </w:r>
                </w:p>
              </w:tc>
              <w:tc>
                <w:tcPr>
                  <w:tcW w:type="dxa" w:w="493"/>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jc w:val="both"/>
                  </w:pPr>
                </w:p>
              </w:tc>
            </w:tr>
            <w:tr>
              <w:tc>
                <w:tcPr>
                  <w:tcW w:type="dxa" w:w="478"/>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jc w:val="center"/>
                  </w:pPr>
                  <w:r>
                    <w:rPr>
                      <w:sz w:val="20"/>
                      <w:color w:val="000000"/>
                    </w:rPr>
                    <w:t>60</w:t>
                  </w:r>
                </w:p>
              </w:tc>
              <w:tc>
                <w:tcPr>
                  <w:tcW w:type="dxa" w:w="815"/>
                  <w:vMerge w:val="restart"/>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jc w:val="center"/>
                  </w:pPr>
                  <w:r>
                    <w:rPr>
                      <w:sz w:val="20"/>
                      <w:color w:val="000000"/>
                    </w:rPr>
                    <w:t>气体灭火系统</w:t>
                  </w:r>
                </w:p>
              </w:tc>
              <w:tc>
                <w:tcPr>
                  <w:tcW w:type="dxa" w:w="1122"/>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jc w:val="center"/>
                  </w:pPr>
                  <w:r>
                    <w:rPr>
                      <w:sz w:val="20"/>
                    </w:rPr>
                    <w:t>贮存容器压力</w:t>
                  </w:r>
                </w:p>
              </w:tc>
              <w:tc>
                <w:tcPr>
                  <w:tcW w:type="dxa" w:w="1966"/>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jc w:val="center"/>
                  </w:pPr>
                  <w:r>
                    <w:rPr>
                      <w:sz w:val="20"/>
                      <w:color w:val="000000"/>
                    </w:rPr>
                    <w:t>贮存压力是否在规定值的</w:t>
                  </w:r>
                  <w:r>
                    <w:rPr>
                      <w:sz w:val="20"/>
                      <w:color w:val="000000"/>
                    </w:rPr>
                    <w:t>+10%范围之内</w:t>
                  </w:r>
                </w:p>
              </w:tc>
              <w:tc>
                <w:tcPr>
                  <w:tcW w:type="dxa" w:w="711"/>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jc w:val="center"/>
                  </w:pPr>
                  <w:r>
                    <w:rPr>
                      <w:sz w:val="20"/>
                      <w:color w:val="000000"/>
                    </w:rPr>
                    <w:t>每月一次</w:t>
                  </w:r>
                </w:p>
              </w:tc>
              <w:tc>
                <w:tcPr>
                  <w:tcW w:type="dxa" w:w="493"/>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jc w:val="both"/>
                  </w:pPr>
                </w:p>
              </w:tc>
            </w:tr>
            <w:tr>
              <w:tc>
                <w:tcPr>
                  <w:tcW w:type="dxa" w:w="478"/>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jc w:val="center"/>
                  </w:pPr>
                  <w:r>
                    <w:rPr>
                      <w:sz w:val="20"/>
                      <w:color w:val="000000"/>
                    </w:rPr>
                    <w:t>61</w:t>
                  </w:r>
                </w:p>
              </w:tc>
              <w:tc>
                <w:tcPr>
                  <w:tcW w:type="dxa" w:w="815"/>
                  <w:vMerge/>
                  <w:tcBorders>
                    <w:top w:val="none" w:color="000000" w:sz="4"/>
                    <w:left w:val="single" w:color="000000" w:sz="4"/>
                    <w:bottom w:val="single" w:color="000000" w:sz="4"/>
                    <w:right w:val="single" w:color="000000" w:sz="4"/>
                  </w:tcBorders>
                </w:tcPr>
                <w:p/>
              </w:tc>
              <w:tc>
                <w:tcPr>
                  <w:tcW w:type="dxa" w:w="1122"/>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jc w:val="center"/>
                  </w:pPr>
                  <w:r>
                    <w:rPr>
                      <w:sz w:val="20"/>
                    </w:rPr>
                    <w:t>阀门</w:t>
                  </w:r>
                </w:p>
              </w:tc>
              <w:tc>
                <w:tcPr>
                  <w:tcW w:type="dxa" w:w="1966"/>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jc w:val="center"/>
                  </w:pPr>
                  <w:r>
                    <w:rPr>
                      <w:sz w:val="20"/>
                      <w:color w:val="000000"/>
                    </w:rPr>
                    <w:t>瓶头阀、电磁阀是否在正常的开关状态</w:t>
                  </w:r>
                </w:p>
              </w:tc>
              <w:tc>
                <w:tcPr>
                  <w:tcW w:type="dxa" w:w="711"/>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jc w:val="center"/>
                  </w:pPr>
                  <w:r>
                    <w:rPr>
                      <w:sz w:val="20"/>
                      <w:color w:val="000000"/>
                    </w:rPr>
                    <w:t>每月一次</w:t>
                  </w:r>
                </w:p>
              </w:tc>
              <w:tc>
                <w:tcPr>
                  <w:tcW w:type="dxa" w:w="493"/>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jc w:val="both"/>
                  </w:pPr>
                </w:p>
              </w:tc>
            </w:tr>
            <w:tr>
              <w:tc>
                <w:tcPr>
                  <w:tcW w:type="dxa" w:w="478"/>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jc w:val="center"/>
                  </w:pPr>
                  <w:r>
                    <w:rPr>
                      <w:sz w:val="20"/>
                      <w:color w:val="000000"/>
                    </w:rPr>
                    <w:t>62</w:t>
                  </w:r>
                </w:p>
              </w:tc>
              <w:tc>
                <w:tcPr>
                  <w:tcW w:type="dxa" w:w="815"/>
                  <w:vMerge/>
                  <w:tcBorders>
                    <w:top w:val="none" w:color="000000" w:sz="4"/>
                    <w:left w:val="single" w:color="000000" w:sz="4"/>
                    <w:bottom w:val="single" w:color="000000" w:sz="4"/>
                    <w:right w:val="single" w:color="000000" w:sz="4"/>
                  </w:tcBorders>
                </w:tcPr>
                <w:p/>
              </w:tc>
              <w:tc>
                <w:tcPr>
                  <w:tcW w:type="dxa" w:w="1122"/>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jc w:val="center"/>
                  </w:pPr>
                  <w:r>
                    <w:rPr>
                      <w:sz w:val="20"/>
                    </w:rPr>
                    <w:t>其他</w:t>
                  </w:r>
                </w:p>
              </w:tc>
              <w:tc>
                <w:tcPr>
                  <w:tcW w:type="dxa" w:w="1966"/>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jc w:val="center"/>
                  </w:pPr>
                  <w:r>
                    <w:rPr>
                      <w:sz w:val="20"/>
                      <w:color w:val="000000"/>
                    </w:rPr>
                    <w:t>系统中是否有机械损伤和失灵，所有的铅封和保险带都应完好无损</w:t>
                  </w:r>
                </w:p>
              </w:tc>
              <w:tc>
                <w:tcPr>
                  <w:tcW w:type="dxa" w:w="711"/>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jc w:val="center"/>
                  </w:pPr>
                  <w:r>
                    <w:rPr>
                      <w:sz w:val="20"/>
                      <w:color w:val="000000"/>
                    </w:rPr>
                    <w:t>每月一次</w:t>
                  </w:r>
                </w:p>
              </w:tc>
              <w:tc>
                <w:tcPr>
                  <w:tcW w:type="dxa" w:w="493"/>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jc w:val="both"/>
                  </w:pPr>
                </w:p>
              </w:tc>
            </w:tr>
            <w:tr>
              <w:tc>
                <w:tcPr>
                  <w:tcW w:type="dxa" w:w="478"/>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jc w:val="center"/>
                  </w:pPr>
                  <w:r>
                    <w:rPr>
                      <w:sz w:val="20"/>
                      <w:color w:val="000000"/>
                    </w:rPr>
                    <w:t>63</w:t>
                  </w:r>
                </w:p>
              </w:tc>
              <w:tc>
                <w:tcPr>
                  <w:tcW w:type="dxa" w:w="815"/>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jc w:val="center"/>
                  </w:pPr>
                </w:p>
              </w:tc>
              <w:tc>
                <w:tcPr>
                  <w:tcW w:type="dxa" w:w="1122"/>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jc w:val="center"/>
                  </w:pPr>
                  <w:r>
                    <w:rPr>
                      <w:sz w:val="20"/>
                    </w:rPr>
                    <w:t>功能测试</w:t>
                  </w:r>
                </w:p>
              </w:tc>
              <w:tc>
                <w:tcPr>
                  <w:tcW w:type="dxa" w:w="1966"/>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jc w:val="center"/>
                  </w:pPr>
                  <w:r>
                    <w:rPr>
                      <w:sz w:val="20"/>
                      <w:color w:val="000000"/>
                    </w:rPr>
                    <w:t>各项功能是否正常</w:t>
                  </w:r>
                </w:p>
              </w:tc>
              <w:tc>
                <w:tcPr>
                  <w:tcW w:type="dxa" w:w="711"/>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jc w:val="center"/>
                  </w:pPr>
                  <w:r>
                    <w:rPr>
                      <w:sz w:val="20"/>
                      <w:color w:val="000000"/>
                    </w:rPr>
                    <w:t>每季一次</w:t>
                  </w:r>
                </w:p>
              </w:tc>
              <w:tc>
                <w:tcPr>
                  <w:tcW w:type="dxa" w:w="493"/>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jc w:val="both"/>
                  </w:pPr>
                </w:p>
              </w:tc>
            </w:tr>
            <w:tr>
              <w:tc>
                <w:tcPr>
                  <w:tcW w:type="dxa" w:w="478"/>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jc w:val="center"/>
                  </w:pPr>
                  <w:r>
                    <w:rPr>
                      <w:sz w:val="20"/>
                      <w:color w:val="000000"/>
                    </w:rPr>
                    <w:t>64</w:t>
                  </w:r>
                </w:p>
              </w:tc>
              <w:tc>
                <w:tcPr>
                  <w:tcW w:type="dxa" w:w="815"/>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jc w:val="center"/>
                  </w:pPr>
                  <w:r>
                    <w:rPr>
                      <w:sz w:val="20"/>
                      <w:color w:val="000000"/>
                    </w:rPr>
                    <w:t>应急</w:t>
                  </w:r>
                </w:p>
              </w:tc>
              <w:tc>
                <w:tcPr>
                  <w:tcW w:type="dxa" w:w="1122"/>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jc w:val="center"/>
                  </w:pPr>
                  <w:r>
                    <w:rPr>
                      <w:sz w:val="20"/>
                    </w:rPr>
                    <w:t>疏散指示、安全出口指示、</w:t>
                  </w:r>
                </w:p>
                <w:p>
                  <w:pPr>
                    <w:pStyle w:val="null3"/>
                    <w:jc w:val="center"/>
                  </w:pPr>
                  <w:r>
                    <w:rPr>
                      <w:sz w:val="20"/>
                    </w:rPr>
                    <w:t>应急灯</w:t>
                  </w:r>
                </w:p>
              </w:tc>
              <w:tc>
                <w:tcPr>
                  <w:tcW w:type="dxa" w:w="1966"/>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jc w:val="center"/>
                  </w:pPr>
                  <w:r>
                    <w:rPr>
                      <w:sz w:val="20"/>
                      <w:color w:val="000000"/>
                    </w:rPr>
                    <w:t>放电试验</w:t>
                  </w:r>
                </w:p>
              </w:tc>
              <w:tc>
                <w:tcPr>
                  <w:tcW w:type="dxa" w:w="711"/>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jc w:val="center"/>
                  </w:pPr>
                  <w:r>
                    <w:rPr>
                      <w:sz w:val="20"/>
                      <w:color w:val="000000"/>
                    </w:rPr>
                    <w:t>每季一次</w:t>
                  </w:r>
                </w:p>
              </w:tc>
              <w:tc>
                <w:tcPr>
                  <w:tcW w:type="dxa" w:w="493"/>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jc w:val="both"/>
                  </w:pPr>
                </w:p>
              </w:tc>
            </w:tr>
            <w:tr>
              <w:tc>
                <w:tcPr>
                  <w:tcW w:type="dxa" w:w="478"/>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jc w:val="center"/>
                  </w:pPr>
                  <w:r>
                    <w:rPr>
                      <w:sz w:val="20"/>
                      <w:color w:val="000000"/>
                    </w:rPr>
                    <w:t>65</w:t>
                  </w:r>
                </w:p>
              </w:tc>
              <w:tc>
                <w:tcPr>
                  <w:tcW w:type="dxa" w:w="815"/>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jc w:val="center"/>
                  </w:pPr>
                  <w:r>
                    <w:rPr>
                      <w:sz w:val="20"/>
                      <w:color w:val="000000"/>
                    </w:rPr>
                    <w:t>系统</w:t>
                  </w:r>
                </w:p>
              </w:tc>
              <w:tc>
                <w:tcPr>
                  <w:tcW w:type="dxa" w:w="1122"/>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jc w:val="center"/>
                  </w:pPr>
                  <w:r>
                    <w:rPr>
                      <w:sz w:val="20"/>
                    </w:rPr>
                    <w:t>疏散指示、</w:t>
                  </w:r>
                  <w:r>
                    <w:rPr>
                      <w:sz w:val="20"/>
                    </w:rPr>
                    <w:t>安全出口指示、应急灯</w:t>
                  </w:r>
                </w:p>
              </w:tc>
              <w:tc>
                <w:tcPr>
                  <w:tcW w:type="dxa" w:w="1966"/>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jc w:val="center"/>
                  </w:pPr>
                  <w:r>
                    <w:rPr>
                      <w:sz w:val="20"/>
                      <w:color w:val="000000"/>
                    </w:rPr>
                    <w:t>安装固定、牢靠，正常充放电</w:t>
                  </w:r>
                </w:p>
              </w:tc>
              <w:tc>
                <w:tcPr>
                  <w:tcW w:type="dxa" w:w="711"/>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jc w:val="center"/>
                  </w:pPr>
                  <w:r>
                    <w:rPr>
                      <w:sz w:val="20"/>
                      <w:color w:val="000000"/>
                    </w:rPr>
                    <w:t>每月一次</w:t>
                  </w:r>
                </w:p>
              </w:tc>
              <w:tc>
                <w:tcPr>
                  <w:tcW w:type="dxa" w:w="493"/>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jc w:val="both"/>
                  </w:pPr>
                </w:p>
              </w:tc>
            </w:tr>
          </w:tbl>
          <w:p/>
        </w:tc>
      </w:tr>
      <w:tr>
        <w:tc>
          <w:tcPr>
            <w:tcW w:type="dxa" w:w="2076"/>
          </w:tcPr>
          <w:p/>
        </w:tc>
        <w:tc>
          <w:tcPr>
            <w:tcW w:type="dxa" w:w="415"/>
          </w:tcPr>
          <w:p>
            <w:pPr>
              <w:pStyle w:val="null3"/>
            </w:pPr>
            <w:r>
              <w:rPr/>
              <w:t>2</w:t>
            </w:r>
          </w:p>
        </w:tc>
        <w:tc>
          <w:tcPr>
            <w:tcW w:type="dxa" w:w="5814"/>
          </w:tcPr>
          <w:p>
            <w:pPr>
              <w:pStyle w:val="null3"/>
              <w:jc w:val="both"/>
            </w:pPr>
            <w:r>
              <w:rPr>
                <w:sz w:val="20"/>
                <w:b/>
                <w:color w:val="000000"/>
              </w:rPr>
              <w:t>（二）</w:t>
            </w:r>
            <w:r>
              <w:rPr>
                <w:sz w:val="20"/>
                <w:b/>
                <w:color w:val="000000"/>
              </w:rPr>
              <w:t>消防设施检测</w:t>
            </w:r>
          </w:p>
          <w:p>
            <w:pPr>
              <w:pStyle w:val="null3"/>
              <w:ind w:left="420"/>
              <w:jc w:val="both"/>
            </w:pPr>
            <w:r>
              <w:rPr>
                <w:sz w:val="20"/>
                <w:b/>
                <w:color w:val="000000"/>
              </w:rPr>
              <w:t>1.</w:t>
            </w:r>
            <w:r>
              <w:rPr>
                <w:sz w:val="20"/>
                <w:b/>
                <w:color w:val="000000"/>
              </w:rPr>
              <w:t>自动报警系统</w:t>
            </w:r>
          </w:p>
          <w:p>
            <w:pPr>
              <w:pStyle w:val="null3"/>
              <w:ind w:left="420"/>
              <w:jc w:val="both"/>
            </w:pPr>
            <w:r>
              <w:rPr>
                <w:sz w:val="20"/>
                <w:color w:val="000000"/>
              </w:rPr>
              <w:t>(1)</w:t>
            </w:r>
            <w:r>
              <w:rPr>
                <w:sz w:val="20"/>
                <w:b/>
                <w:color w:val="000000"/>
              </w:rPr>
              <w:t>检测消防控制室</w:t>
            </w:r>
            <w:r>
              <w:rPr>
                <w:sz w:val="20"/>
                <w:color w:val="000000"/>
              </w:rPr>
              <w:t>：</w:t>
            </w:r>
          </w:p>
          <w:p>
            <w:pPr>
              <w:pStyle w:val="null3"/>
              <w:jc w:val="both"/>
            </w:pPr>
            <w:r>
              <w:rPr>
                <w:sz w:val="20"/>
                <w:color w:val="000000"/>
              </w:rPr>
              <w:t>1.1接受火灾报警，发出火灾声光报警信号，向消防部门报警；</w:t>
            </w:r>
          </w:p>
          <w:p>
            <w:pPr>
              <w:pStyle w:val="null3"/>
              <w:jc w:val="both"/>
            </w:pPr>
            <w:r>
              <w:rPr>
                <w:sz w:val="20"/>
                <w:color w:val="000000"/>
              </w:rPr>
              <w:t>1.2消防水泵的启闭控制；</w:t>
            </w:r>
          </w:p>
          <w:p>
            <w:pPr>
              <w:pStyle w:val="null3"/>
              <w:jc w:val="both"/>
            </w:pPr>
            <w:r>
              <w:rPr>
                <w:sz w:val="20"/>
                <w:color w:val="000000"/>
              </w:rPr>
              <w:t>1.3显示消防系统工作、故障状态。</w:t>
            </w:r>
          </w:p>
          <w:p>
            <w:pPr>
              <w:pStyle w:val="null3"/>
              <w:ind w:left="420"/>
              <w:jc w:val="both"/>
            </w:pPr>
            <w:r>
              <w:rPr>
                <w:sz w:val="20"/>
                <w:b/>
                <w:color w:val="000000"/>
              </w:rPr>
              <w:t>(2)</w:t>
            </w:r>
            <w:r>
              <w:rPr>
                <w:sz w:val="20"/>
                <w:b/>
                <w:color w:val="000000"/>
              </w:rPr>
              <w:t>检测火灾报警控制器</w:t>
            </w:r>
          </w:p>
          <w:p>
            <w:pPr>
              <w:pStyle w:val="null3"/>
              <w:jc w:val="both"/>
            </w:pPr>
            <w:r>
              <w:rPr>
                <w:sz w:val="20"/>
                <w:color w:val="000000"/>
              </w:rPr>
              <w:t>2.1外观安装质量、配线、接地保护、电源开关保护情况是否符合规范要求；接地电阻：</w:t>
            </w:r>
          </w:p>
          <w:p>
            <w:pPr>
              <w:pStyle w:val="null3"/>
              <w:jc w:val="both"/>
            </w:pPr>
            <w:r>
              <w:rPr>
                <w:sz w:val="20"/>
                <w:color w:val="000000"/>
              </w:rPr>
              <w:t>2.1.1 电阻值，采用电阻测试仪，专用接地时应≤4Ω，共用接地时应≤1Ω；</w:t>
            </w:r>
          </w:p>
          <w:p>
            <w:pPr>
              <w:pStyle w:val="null3"/>
              <w:jc w:val="both"/>
            </w:pPr>
            <w:r>
              <w:rPr>
                <w:sz w:val="20"/>
                <w:color w:val="000000"/>
              </w:rPr>
              <w:t>2.1.2专用接地支线线芯截面积mm2，采用游标卡尺，不应小于4mm2；</w:t>
            </w:r>
          </w:p>
          <w:p>
            <w:pPr>
              <w:pStyle w:val="null3"/>
              <w:jc w:val="both"/>
            </w:pPr>
            <w:r>
              <w:rPr>
                <w:sz w:val="20"/>
                <w:color w:val="000000"/>
              </w:rPr>
              <w:t>2.1.3专用接地干线线芯截面积mm2，采用游标卡尺，不应小于25mm2；</w:t>
            </w:r>
          </w:p>
          <w:p>
            <w:pPr>
              <w:pStyle w:val="null3"/>
              <w:jc w:val="both"/>
            </w:pPr>
            <w:r>
              <w:rPr>
                <w:sz w:val="20"/>
                <w:color w:val="000000"/>
              </w:rPr>
              <w:t>2.2测试火灾报警控制器自检、故障报警、显示、消音、复位、记忆、火灾优先功能是否符合规范要求：</w:t>
            </w:r>
          </w:p>
          <w:p>
            <w:pPr>
              <w:pStyle w:val="null3"/>
              <w:jc w:val="both"/>
            </w:pPr>
            <w:r>
              <w:rPr>
                <w:sz w:val="20"/>
                <w:color w:val="000000"/>
              </w:rPr>
              <w:t>2.2.1自检功能检测：触发自检键对面板上所有指示灯、显示器和音响器件进行自检；火灾报警控制器功能自检时间,采用秒表，控制器自检时间超过1min或其不能自动停止自检功能时,不应影响报警功能；</w:t>
            </w:r>
          </w:p>
          <w:p>
            <w:pPr>
              <w:pStyle w:val="null3"/>
              <w:jc w:val="both"/>
            </w:pPr>
            <w:r>
              <w:rPr>
                <w:sz w:val="20"/>
                <w:color w:val="000000"/>
              </w:rPr>
              <w:t>2.2.2故障报警及显示功能检测：现场拆下一个火灾探测器，模拟故障信号，查看火灾报警控制器是否能准确显示故障部位；</w:t>
            </w:r>
          </w:p>
          <w:p>
            <w:pPr>
              <w:pStyle w:val="null3"/>
              <w:jc w:val="both"/>
            </w:pPr>
            <w:r>
              <w:rPr>
                <w:sz w:val="20"/>
                <w:color w:val="000000"/>
              </w:rPr>
              <w:t>2.2.3消音功能检测：按下火灾报警控制器消音键，查看该按钮是否能及时消音；</w:t>
            </w:r>
          </w:p>
          <w:p>
            <w:pPr>
              <w:pStyle w:val="null3"/>
              <w:jc w:val="both"/>
            </w:pPr>
            <w:r>
              <w:rPr>
                <w:sz w:val="20"/>
                <w:color w:val="000000"/>
              </w:rPr>
              <w:t>2.2.4火灾优先功能检测：在故障信号存在情况下，现场用专用加烟器向感烟探测器加烟令其报警，查看火灾报警控制器是否能迅速显示该部位及重新启动报警声响；</w:t>
            </w:r>
          </w:p>
          <w:p>
            <w:pPr>
              <w:pStyle w:val="null3"/>
              <w:jc w:val="both"/>
            </w:pPr>
            <w:r>
              <w:rPr>
                <w:sz w:val="20"/>
                <w:color w:val="000000"/>
              </w:rPr>
              <w:t>2.2.5复位功能检测：按下火灾报警控制器复位键，查看该按钮是否能使报警探测器复位；</w:t>
            </w:r>
          </w:p>
          <w:p>
            <w:pPr>
              <w:pStyle w:val="null3"/>
              <w:jc w:val="both"/>
            </w:pPr>
            <w:r>
              <w:rPr>
                <w:sz w:val="20"/>
                <w:color w:val="000000"/>
              </w:rPr>
              <w:t>2.3检测火灾自动报警控制器备用电源容量，主备电源切换试验是否符合规范要求：备用电流投入和主、备电源转换时间,采用秒表，备用电源应自动在5s内完成转换。</w:t>
            </w:r>
          </w:p>
          <w:p>
            <w:pPr>
              <w:pStyle w:val="null3"/>
              <w:jc w:val="both"/>
            </w:pPr>
            <w:r>
              <w:rPr>
                <w:sz w:val="20"/>
                <w:color w:val="000000"/>
              </w:rPr>
              <w:t>2.3.1主备电源切换功能检测：</w:t>
            </w:r>
          </w:p>
          <w:p>
            <w:pPr>
              <w:pStyle w:val="null3"/>
              <w:jc w:val="both"/>
            </w:pPr>
            <w:r>
              <w:rPr>
                <w:sz w:val="20"/>
                <w:color w:val="000000"/>
              </w:rPr>
              <w:t>切断主电源，查看备用直流电源能否自动投入使用并有状态显示；</w:t>
            </w:r>
          </w:p>
          <w:p>
            <w:pPr>
              <w:pStyle w:val="null3"/>
              <w:jc w:val="both"/>
            </w:pPr>
            <w:r>
              <w:rPr>
                <w:sz w:val="20"/>
                <w:color w:val="000000"/>
              </w:rPr>
              <w:t>2.3.2备用电源容量检测：</w:t>
            </w:r>
          </w:p>
          <w:p>
            <w:pPr>
              <w:pStyle w:val="null3"/>
              <w:jc w:val="both"/>
            </w:pPr>
            <w:r>
              <w:rPr>
                <w:sz w:val="20"/>
                <w:color w:val="000000"/>
              </w:rPr>
              <w:t>在备用直流电源供电状态下，火灾报警控制器至少保持警戒</w:t>
            </w:r>
            <w:r>
              <w:rPr>
                <w:sz w:val="20"/>
                <w:color w:val="000000"/>
              </w:rPr>
              <w:t>30分钟以上。</w:t>
            </w:r>
          </w:p>
          <w:p>
            <w:pPr>
              <w:pStyle w:val="null3"/>
              <w:ind w:left="420"/>
              <w:jc w:val="both"/>
            </w:pPr>
            <w:r>
              <w:rPr>
                <w:sz w:val="20"/>
                <w:b/>
                <w:color w:val="000000"/>
              </w:rPr>
              <w:t>(3)</w:t>
            </w:r>
            <w:r>
              <w:rPr>
                <w:sz w:val="20"/>
                <w:b/>
                <w:color w:val="000000"/>
              </w:rPr>
              <w:t>消防控制柜</w:t>
            </w:r>
          </w:p>
          <w:p>
            <w:pPr>
              <w:pStyle w:val="null3"/>
              <w:jc w:val="both"/>
            </w:pPr>
            <w:r>
              <w:rPr>
                <w:sz w:val="20"/>
                <w:color w:val="000000"/>
              </w:rPr>
              <w:t>3.1外观安装质量、配线、接地保护、电源开关等情况是否符合规范要求；</w:t>
            </w:r>
          </w:p>
          <w:p>
            <w:pPr>
              <w:pStyle w:val="null3"/>
              <w:jc w:val="both"/>
            </w:pPr>
            <w:r>
              <w:rPr>
                <w:sz w:val="20"/>
                <w:color w:val="000000"/>
              </w:rPr>
              <w:t>3.2接收感烟（感温）探测器或手动报警按钮报警信号，消防控制柜联动消火栓水泵、喷淋泵、防排烟风机等设备的启动、信号反馈是否符合规范要求。</w:t>
            </w:r>
          </w:p>
          <w:p>
            <w:pPr>
              <w:pStyle w:val="null3"/>
              <w:ind w:left="420"/>
              <w:jc w:val="both"/>
            </w:pPr>
            <w:r>
              <w:rPr>
                <w:sz w:val="20"/>
                <w:b/>
                <w:color w:val="000000"/>
              </w:rPr>
              <w:t>(4)</w:t>
            </w:r>
            <w:r>
              <w:rPr>
                <w:sz w:val="20"/>
                <w:b/>
                <w:color w:val="000000"/>
              </w:rPr>
              <w:t>系统布线的检测：</w:t>
            </w:r>
            <w:r>
              <w:rPr>
                <w:sz w:val="20"/>
                <w:color w:val="000000"/>
              </w:rPr>
              <w:t>检测线井和明敷穿线管道系统布线是否符合规范要求。</w:t>
            </w:r>
          </w:p>
          <w:p>
            <w:pPr>
              <w:pStyle w:val="null3"/>
              <w:ind w:left="420"/>
              <w:jc w:val="both"/>
            </w:pPr>
            <w:r>
              <w:rPr>
                <w:sz w:val="20"/>
                <w:b/>
                <w:color w:val="000000"/>
              </w:rPr>
              <w:t>(5)</w:t>
            </w:r>
            <w:r>
              <w:rPr>
                <w:sz w:val="20"/>
                <w:b/>
                <w:color w:val="000000"/>
              </w:rPr>
              <w:t>火灾探测器的检测</w:t>
            </w:r>
          </w:p>
          <w:p>
            <w:pPr>
              <w:pStyle w:val="null3"/>
              <w:jc w:val="both"/>
            </w:pPr>
            <w:r>
              <w:rPr>
                <w:sz w:val="20"/>
                <w:color w:val="000000"/>
              </w:rPr>
              <w:t>5.1检测火灾探测器的设置是否符合规范要求，探测器安装间距：</w:t>
            </w:r>
          </w:p>
          <w:p>
            <w:pPr>
              <w:pStyle w:val="null3"/>
              <w:jc w:val="both"/>
            </w:pPr>
            <w:r>
              <w:rPr>
                <w:sz w:val="20"/>
                <w:color w:val="000000"/>
              </w:rPr>
              <w:t>5.1.1周围最小间距，采用钢卷尺，0.5m范围内无遮挡物；</w:t>
            </w:r>
          </w:p>
          <w:p>
            <w:pPr>
              <w:pStyle w:val="null3"/>
              <w:jc w:val="both"/>
            </w:pPr>
            <w:r>
              <w:rPr>
                <w:sz w:val="20"/>
                <w:color w:val="000000"/>
              </w:rPr>
              <w:t>5.1.2探测器梁底布置要求，采用钢卷尺，梁高≥600mm时，探测器不得布置在梁底；</w:t>
            </w:r>
          </w:p>
          <w:p>
            <w:pPr>
              <w:pStyle w:val="null3"/>
              <w:jc w:val="both"/>
            </w:pPr>
            <w:r>
              <w:rPr>
                <w:sz w:val="20"/>
                <w:color w:val="000000"/>
              </w:rPr>
              <w:t>5.1.3至墙壁或梁(&gt;200mm)边水平距离m，采用钢卷尺，≥0.5m（≤200mm的梁除外；</w:t>
            </w:r>
          </w:p>
          <w:p>
            <w:pPr>
              <w:pStyle w:val="null3"/>
              <w:jc w:val="both"/>
            </w:pPr>
            <w:r>
              <w:rPr>
                <w:sz w:val="20"/>
                <w:color w:val="000000"/>
              </w:rPr>
              <w:t>5.1.4至空调送风口边的水平距离m，采用钢卷尺，≥1.5m,并宜接近回风口安装；</w:t>
            </w:r>
          </w:p>
          <w:p>
            <w:pPr>
              <w:pStyle w:val="null3"/>
              <w:jc w:val="both"/>
            </w:pPr>
            <w:r>
              <w:rPr>
                <w:sz w:val="20"/>
                <w:color w:val="000000"/>
              </w:rPr>
              <w:t>5.1.5至多孔送风顶棚孔口的水平距离m，采用钢卷尺，≥0.5m；</w:t>
            </w:r>
          </w:p>
          <w:p>
            <w:pPr>
              <w:pStyle w:val="null3"/>
              <w:jc w:val="both"/>
            </w:pPr>
            <w:r>
              <w:rPr>
                <w:sz w:val="20"/>
                <w:color w:val="000000"/>
              </w:rPr>
              <w:t>5.1.6烟感安装间距m,采用皮尺，≤15m；</w:t>
            </w:r>
          </w:p>
          <w:p>
            <w:pPr>
              <w:pStyle w:val="null3"/>
              <w:jc w:val="both"/>
            </w:pPr>
            <w:r>
              <w:rPr>
                <w:sz w:val="20"/>
                <w:color w:val="000000"/>
              </w:rPr>
              <w:t>5.1.7烟感距端墙距离m，采用皮尺，≤7.5m；</w:t>
            </w:r>
          </w:p>
          <w:p>
            <w:pPr>
              <w:pStyle w:val="null3"/>
              <w:jc w:val="both"/>
            </w:pPr>
            <w:r>
              <w:rPr>
                <w:sz w:val="20"/>
                <w:color w:val="000000"/>
              </w:rPr>
              <w:t>5.1.8温感安装间距m，采用皮尺，≤10m；</w:t>
            </w:r>
          </w:p>
          <w:p>
            <w:pPr>
              <w:pStyle w:val="null3"/>
              <w:jc w:val="both"/>
            </w:pPr>
            <w:r>
              <w:rPr>
                <w:sz w:val="20"/>
                <w:color w:val="000000"/>
              </w:rPr>
              <w:t>5.1.9温感距端墙距离m,采用皮尺，≤5m（≤200mm的梁除外；</w:t>
            </w:r>
          </w:p>
          <w:p>
            <w:pPr>
              <w:pStyle w:val="null3"/>
              <w:jc w:val="both"/>
            </w:pPr>
            <w:r>
              <w:rPr>
                <w:sz w:val="20"/>
                <w:color w:val="000000"/>
              </w:rPr>
              <w:t>5.2检测火灾探测器的外观是否完整无缺，安装是否牢固；</w:t>
            </w:r>
          </w:p>
          <w:p>
            <w:pPr>
              <w:pStyle w:val="null3"/>
              <w:jc w:val="both"/>
            </w:pPr>
            <w:r>
              <w:rPr>
                <w:sz w:val="20"/>
                <w:color w:val="000000"/>
              </w:rPr>
              <w:t>5.3用专用的火灾探测器试验器模拟火警信号，检测探测器的报警功能和报警地址编码是否符合规范要求。</w:t>
            </w:r>
          </w:p>
          <w:p>
            <w:pPr>
              <w:pStyle w:val="null3"/>
              <w:ind w:left="420"/>
              <w:jc w:val="both"/>
            </w:pPr>
            <w:r>
              <w:rPr>
                <w:sz w:val="20"/>
                <w:b/>
                <w:color w:val="000000"/>
              </w:rPr>
              <w:t>(6)</w:t>
            </w:r>
            <w:r>
              <w:rPr>
                <w:sz w:val="20"/>
                <w:b/>
                <w:color w:val="000000"/>
              </w:rPr>
              <w:t>可燃气体探测器的检测：</w:t>
            </w:r>
          </w:p>
          <w:p>
            <w:pPr>
              <w:pStyle w:val="null3"/>
              <w:jc w:val="both"/>
            </w:pPr>
            <w:r>
              <w:rPr>
                <w:sz w:val="20"/>
                <w:color w:val="000000"/>
              </w:rPr>
              <w:t>6.1可燃气体探测器检测要求：在可燃气体探测器处，施放标准测试气体，使其达到一定浓度，检测探测器的报警功能和报警地址编码是否符合规范要求；</w:t>
            </w:r>
          </w:p>
          <w:p>
            <w:pPr>
              <w:pStyle w:val="null3"/>
              <w:jc w:val="both"/>
            </w:pPr>
            <w:r>
              <w:rPr>
                <w:sz w:val="20"/>
                <w:color w:val="000000"/>
              </w:rPr>
              <w:t>6.2检测密度大于空气的可燃气体，探头安装高度宜高出地面0.3~0.6m，检测密度小于空气的可燃气体，探头安装高度宜高出气体释放源0.5~2.0m；</w:t>
            </w:r>
          </w:p>
          <w:p>
            <w:pPr>
              <w:pStyle w:val="null3"/>
              <w:jc w:val="both"/>
            </w:pPr>
            <w:r>
              <w:rPr>
                <w:sz w:val="20"/>
                <w:color w:val="000000"/>
              </w:rPr>
              <w:t>6.3感温探测器电缆的检测：</w:t>
            </w:r>
            <w:r>
              <w:rPr>
                <w:sz w:val="20"/>
                <w:color w:val="000000"/>
              </w:rPr>
              <w:t>感温电缆检测要求：对感温电缆使用热源</w:t>
            </w:r>
            <w:r>
              <w:rPr>
                <w:sz w:val="20"/>
                <w:color w:val="000000"/>
              </w:rPr>
              <w:t>55～145℃加热，应报警并显示报警点位置.</w:t>
            </w:r>
          </w:p>
          <w:p>
            <w:pPr>
              <w:pStyle w:val="null3"/>
              <w:ind w:left="420"/>
              <w:jc w:val="both"/>
            </w:pPr>
            <w:r>
              <w:rPr>
                <w:sz w:val="20"/>
                <w:b/>
                <w:color w:val="000000"/>
              </w:rPr>
              <w:t>(7)</w:t>
            </w:r>
            <w:r>
              <w:rPr>
                <w:sz w:val="20"/>
                <w:b/>
                <w:color w:val="000000"/>
              </w:rPr>
              <w:t>手动报警按钮检测：</w:t>
            </w:r>
          </w:p>
          <w:p>
            <w:pPr>
              <w:pStyle w:val="null3"/>
              <w:jc w:val="both"/>
            </w:pPr>
            <w:r>
              <w:rPr>
                <w:sz w:val="20"/>
                <w:color w:val="000000"/>
              </w:rPr>
              <w:t>7.1检测其是否按照消防规范的要求设置；手动报警按钮安装尺寸：</w:t>
            </w:r>
          </w:p>
          <w:p>
            <w:pPr>
              <w:pStyle w:val="null3"/>
              <w:jc w:val="both"/>
            </w:pPr>
            <w:r>
              <w:rPr>
                <w:sz w:val="20"/>
                <w:color w:val="000000"/>
              </w:rPr>
              <w:t>7.1.1距地面高度m,采用钢卷尺，宜为1.3-1.5m；</w:t>
            </w:r>
          </w:p>
          <w:p>
            <w:pPr>
              <w:pStyle w:val="null3"/>
              <w:jc w:val="both"/>
            </w:pPr>
            <w:r>
              <w:rPr>
                <w:sz w:val="20"/>
                <w:color w:val="000000"/>
              </w:rPr>
              <w:t>7.1.2同区内任一点至最近手报距离m，采用皮尺，≤30m。</w:t>
            </w:r>
          </w:p>
          <w:p>
            <w:pPr>
              <w:pStyle w:val="null3"/>
              <w:jc w:val="both"/>
            </w:pPr>
            <w:r>
              <w:rPr>
                <w:sz w:val="20"/>
                <w:color w:val="000000"/>
              </w:rPr>
              <w:t>7.2报警功能检测：</w:t>
            </w:r>
            <w:r>
              <w:rPr>
                <w:sz w:val="20"/>
                <w:color w:val="000000"/>
              </w:rPr>
              <w:t>用专用钥匙插入试验孔令其动作报警，报警后拔出专用钥匙让其复位，然后主机复位，查看其是否能正常复位。</w:t>
            </w:r>
          </w:p>
          <w:p>
            <w:pPr>
              <w:pStyle w:val="null3"/>
              <w:ind w:left="420"/>
              <w:jc w:val="both"/>
            </w:pPr>
            <w:r>
              <w:rPr>
                <w:sz w:val="20"/>
                <w:b/>
                <w:color w:val="000000"/>
              </w:rPr>
              <w:t>(8)</w:t>
            </w:r>
            <w:r>
              <w:rPr>
                <w:sz w:val="20"/>
                <w:b/>
                <w:color w:val="000000"/>
              </w:rPr>
              <w:t>消防声光警报装置的检测：</w:t>
            </w:r>
          </w:p>
          <w:p>
            <w:pPr>
              <w:pStyle w:val="null3"/>
              <w:jc w:val="both"/>
            </w:pPr>
            <w:r>
              <w:rPr>
                <w:sz w:val="20"/>
                <w:color w:val="000000"/>
              </w:rPr>
              <w:t>8.1检测警铃是否符合规范要求和设计要求，声压级db,采用数字声压计，为环噪加15dB；</w:t>
            </w:r>
          </w:p>
          <w:p>
            <w:pPr>
              <w:pStyle w:val="null3"/>
              <w:jc w:val="both"/>
            </w:pPr>
            <w:r>
              <w:rPr>
                <w:sz w:val="20"/>
                <w:color w:val="000000"/>
              </w:rPr>
              <w:t>8.2检测联动时，用声级计分别检测其声级数是否符合规范要求；并检测其是否安装牢固。</w:t>
            </w:r>
          </w:p>
          <w:p>
            <w:pPr>
              <w:pStyle w:val="null3"/>
              <w:ind w:left="420"/>
              <w:jc w:val="both"/>
            </w:pPr>
            <w:r>
              <w:rPr>
                <w:sz w:val="20"/>
                <w:b/>
                <w:color w:val="000000"/>
              </w:rPr>
              <w:t>2.</w:t>
            </w:r>
            <w:r>
              <w:rPr>
                <w:sz w:val="20"/>
                <w:b/>
                <w:color w:val="000000"/>
              </w:rPr>
              <w:t>消防电源及配电、应急照明和疏散指示系统</w:t>
            </w:r>
          </w:p>
          <w:p>
            <w:pPr>
              <w:pStyle w:val="null3"/>
              <w:ind w:left="420"/>
              <w:jc w:val="both"/>
            </w:pPr>
            <w:r>
              <w:rPr>
                <w:sz w:val="20"/>
                <w:b/>
                <w:color w:val="000000"/>
              </w:rPr>
              <w:t>(1)</w:t>
            </w:r>
            <w:r>
              <w:rPr>
                <w:sz w:val="20"/>
                <w:b/>
                <w:color w:val="000000"/>
              </w:rPr>
              <w:t>消防电源的检测</w:t>
            </w:r>
          </w:p>
          <w:p>
            <w:pPr>
              <w:pStyle w:val="null3"/>
              <w:jc w:val="both"/>
            </w:pPr>
            <w:r>
              <w:rPr>
                <w:sz w:val="20"/>
                <w:color w:val="000000"/>
              </w:rPr>
              <w:t>1.1一、二级负荷的供电要求应符合现行国家标准《供配电系统设计规范》，自备发电机启动时间：</w:t>
            </w:r>
          </w:p>
          <w:p>
            <w:pPr>
              <w:pStyle w:val="null3"/>
              <w:jc w:val="both"/>
            </w:pPr>
            <w:r>
              <w:rPr>
                <w:sz w:val="20"/>
                <w:color w:val="000000"/>
              </w:rPr>
              <w:t>1.1.1. 自备发电机设备自动投入功能试验（一类高层），采用秒表，断开主电源，发电机应自动在30s内供电；</w:t>
            </w:r>
          </w:p>
          <w:p>
            <w:pPr>
              <w:pStyle w:val="null3"/>
              <w:jc w:val="both"/>
            </w:pPr>
            <w:r>
              <w:rPr>
                <w:sz w:val="20"/>
                <w:color w:val="000000"/>
              </w:rPr>
              <w:t>1.1.2 自备发电机设备自动投入功能试验（二类高层或低），采用秒表，断开主电源，发电机应可手动供电，</w:t>
            </w:r>
            <w:r>
              <w:rPr>
                <w:sz w:val="20"/>
                <w:color w:val="000000"/>
              </w:rPr>
              <w:t>应急照明灯持续时间；</w:t>
            </w:r>
          </w:p>
          <w:p>
            <w:pPr>
              <w:pStyle w:val="null3"/>
              <w:jc w:val="both"/>
            </w:pPr>
            <w:r>
              <w:rPr>
                <w:sz w:val="20"/>
                <w:color w:val="000000"/>
              </w:rPr>
              <w:t>1.1.3消防用电设备应采用专用的供电回路，当发生火灾切断生产、生活用电时，应仍能保证消防用电，其配电设备应有明显的标志；</w:t>
            </w:r>
          </w:p>
          <w:p>
            <w:pPr>
              <w:pStyle w:val="null3"/>
              <w:jc w:val="both"/>
            </w:pPr>
            <w:r>
              <w:rPr>
                <w:sz w:val="20"/>
                <w:color w:val="000000"/>
              </w:rPr>
              <w:t>1.1.4检测火灾确认后，能否人工或自动切断有关部位的非消防电源；</w:t>
            </w:r>
          </w:p>
          <w:p>
            <w:pPr>
              <w:pStyle w:val="null3"/>
              <w:jc w:val="both"/>
            </w:pPr>
            <w:r>
              <w:rPr>
                <w:sz w:val="20"/>
                <w:color w:val="000000"/>
              </w:rPr>
              <w:t>1.1.5消防用电设备的两个电源，应在最末一级配电箱处自动切换。自备发电设备，应设有自动启动装置。</w:t>
            </w:r>
          </w:p>
          <w:p>
            <w:pPr>
              <w:pStyle w:val="null3"/>
              <w:ind w:left="420"/>
              <w:jc w:val="both"/>
            </w:pPr>
            <w:r>
              <w:rPr>
                <w:sz w:val="20"/>
                <w:b/>
                <w:color w:val="000000"/>
              </w:rPr>
              <w:t>(2)</w:t>
            </w:r>
            <w:r>
              <w:rPr>
                <w:sz w:val="20"/>
                <w:b/>
                <w:color w:val="000000"/>
              </w:rPr>
              <w:t>应急照明灯的检测</w:t>
            </w:r>
          </w:p>
          <w:p>
            <w:pPr>
              <w:pStyle w:val="null3"/>
              <w:jc w:val="both"/>
            </w:pPr>
            <w:r>
              <w:rPr>
                <w:sz w:val="20"/>
                <w:color w:val="000000"/>
              </w:rPr>
              <w:t>2.1消防泵房、消防控制室、变配电间、自备发电机房和消防值班室等处应设置事故照明，其照度不宜低于一般照明照度的10%。事故照明供电支线应接于消防配电线路上；</w:t>
            </w:r>
          </w:p>
          <w:p>
            <w:pPr>
              <w:pStyle w:val="null3"/>
              <w:jc w:val="both"/>
            </w:pPr>
            <w:r>
              <w:rPr>
                <w:sz w:val="20"/>
                <w:color w:val="000000"/>
              </w:rPr>
              <w:t>2.2应急照明灯持续时间，≧30min。</w:t>
            </w:r>
          </w:p>
          <w:p>
            <w:pPr>
              <w:pStyle w:val="null3"/>
              <w:ind w:left="420"/>
              <w:jc w:val="both"/>
            </w:pPr>
            <w:r>
              <w:rPr>
                <w:sz w:val="20"/>
                <w:b/>
                <w:color w:val="000000"/>
              </w:rPr>
              <w:t>(3)</w:t>
            </w:r>
            <w:r>
              <w:rPr>
                <w:sz w:val="20"/>
                <w:b/>
                <w:color w:val="000000"/>
              </w:rPr>
              <w:t>疏散指示标志的检测：</w:t>
            </w:r>
          </w:p>
          <w:p>
            <w:pPr>
              <w:pStyle w:val="null3"/>
              <w:jc w:val="both"/>
            </w:pPr>
            <w:r>
              <w:rPr>
                <w:sz w:val="20"/>
                <w:color w:val="000000"/>
              </w:rPr>
              <w:t>3.1疏散指示标志的设置是否符合规范要求；在墙面上单独设置内部发光疏散指示标志的间距，≦10M，袋形走道的尽头距离标志不应大于标志间距的一半。地面单独设置内部发光疏散指示标志的间距，≦5M；</w:t>
            </w:r>
          </w:p>
          <w:p>
            <w:pPr>
              <w:pStyle w:val="null3"/>
              <w:jc w:val="both"/>
            </w:pPr>
            <w:r>
              <w:rPr>
                <w:sz w:val="20"/>
                <w:color w:val="000000"/>
              </w:rPr>
              <w:t>3.2火灾确认后，非消防电源切断时，疏散指示标志能否自动切换，并检测其应急工作时间其应急工作时间≥30分钟；疏散指示灯照度，采用数字照度计，地面照度不应低于1.0LX；</w:t>
            </w:r>
          </w:p>
          <w:p>
            <w:pPr>
              <w:pStyle w:val="null3"/>
              <w:jc w:val="both"/>
            </w:pPr>
            <w:r>
              <w:rPr>
                <w:sz w:val="20"/>
                <w:color w:val="000000"/>
              </w:rPr>
              <w:t>3.3内部发光疏散指示标志电线，不得采用插头连接，应在预埋盒或接线盒内连接；</w:t>
            </w:r>
          </w:p>
          <w:p>
            <w:pPr>
              <w:pStyle w:val="null3"/>
              <w:jc w:val="both"/>
            </w:pPr>
            <w:r>
              <w:rPr>
                <w:sz w:val="20"/>
                <w:color w:val="000000"/>
              </w:rPr>
              <w:t>3.4持续型和集中控制型内部发光疏散指示标志的供电，主电源宜在双电源互投后最末一级配电箱取电；</w:t>
            </w:r>
          </w:p>
          <w:p>
            <w:pPr>
              <w:pStyle w:val="null3"/>
              <w:jc w:val="both"/>
            </w:pPr>
            <w:r>
              <w:rPr>
                <w:sz w:val="20"/>
                <w:color w:val="000000"/>
              </w:rPr>
              <w:t>3.5非持续型内部发光疏散指示标志的供电，主电源应在发生火灾时需切断的正常供电线路取电，而不能在双电源互投后取电。</w:t>
            </w:r>
          </w:p>
          <w:p>
            <w:pPr>
              <w:pStyle w:val="null3"/>
              <w:ind w:left="420"/>
              <w:jc w:val="both"/>
            </w:pPr>
            <w:r>
              <w:rPr>
                <w:sz w:val="20"/>
                <w:b/>
                <w:color w:val="000000"/>
              </w:rPr>
              <w:t>3.</w:t>
            </w:r>
            <w:r>
              <w:rPr>
                <w:sz w:val="20"/>
                <w:b/>
                <w:color w:val="000000"/>
              </w:rPr>
              <w:t>消防给水设施：</w:t>
            </w:r>
          </w:p>
          <w:p>
            <w:pPr>
              <w:pStyle w:val="null3"/>
              <w:ind w:left="420"/>
              <w:jc w:val="both"/>
            </w:pPr>
            <w:r>
              <w:rPr>
                <w:sz w:val="20"/>
                <w:b/>
                <w:color w:val="000000"/>
              </w:rPr>
              <w:t>(1)</w:t>
            </w:r>
            <w:r>
              <w:rPr>
                <w:sz w:val="20"/>
                <w:b/>
                <w:color w:val="000000"/>
              </w:rPr>
              <w:t>消防水池</w:t>
            </w:r>
          </w:p>
          <w:p>
            <w:pPr>
              <w:pStyle w:val="null3"/>
              <w:jc w:val="both"/>
            </w:pPr>
            <w:r>
              <w:rPr>
                <w:sz w:val="20"/>
                <w:color w:val="000000"/>
              </w:rPr>
              <w:t>1.1消防给水的水源可由天然水源、给水管网或消防水池。消防水池是否设有自动供水装置，与生活用水共用消防水池时，是否设置保证消防用水措施；利用天然水源时，应确保极端低潮位或枯水期最低水位和冬季消防用水的可靠性，并应设置可靠的取水设施。当以海水为消防用水时，消防设备应采取相应的防腐措施；</w:t>
            </w:r>
          </w:p>
          <w:p>
            <w:pPr>
              <w:pStyle w:val="null3"/>
              <w:jc w:val="both"/>
            </w:pPr>
            <w:r>
              <w:rPr>
                <w:sz w:val="20"/>
                <w:color w:val="000000"/>
              </w:rPr>
              <w:t>1.2消防水池容量，消防水池容量，采用皮尺，应符合设计要求总容量超过500M3时应分成两个独立的水池。</w:t>
            </w:r>
          </w:p>
          <w:p>
            <w:pPr>
              <w:pStyle w:val="null3"/>
              <w:ind w:left="420"/>
              <w:jc w:val="both"/>
            </w:pPr>
            <w:r>
              <w:rPr>
                <w:sz w:val="20"/>
                <w:b/>
                <w:color w:val="000000"/>
              </w:rPr>
              <w:t>(2)</w:t>
            </w:r>
            <w:r>
              <w:rPr>
                <w:sz w:val="20"/>
                <w:b/>
                <w:color w:val="000000"/>
              </w:rPr>
              <w:t>消防水箱</w:t>
            </w:r>
          </w:p>
          <w:p>
            <w:pPr>
              <w:pStyle w:val="null3"/>
              <w:jc w:val="both"/>
            </w:pPr>
            <w:r>
              <w:rPr>
                <w:sz w:val="20"/>
                <w:color w:val="000000"/>
              </w:rPr>
              <w:t>2.1 消防水箱容量,采用皮尺，应符合设计要求：</w:t>
            </w:r>
          </w:p>
          <w:p>
            <w:pPr>
              <w:pStyle w:val="null3"/>
              <w:jc w:val="both"/>
            </w:pPr>
            <w:r>
              <w:rPr>
                <w:sz w:val="20"/>
                <w:color w:val="000000"/>
              </w:rPr>
              <w:t>2.2消防水箱间主要通道宽度， 消防水箱间主要通道宽度m，采用钢卷尺，≥1.0m，钢板消防水箱四周检修通道m，采用钢卷尺，≥0.7m，消防水箱顶部至楼板或梁底距离m，采用钢卷尺，≥0.6m。</w:t>
            </w:r>
          </w:p>
          <w:p>
            <w:pPr>
              <w:pStyle w:val="null3"/>
              <w:ind w:left="420"/>
              <w:jc w:val="both"/>
            </w:pPr>
            <w:r>
              <w:rPr>
                <w:sz w:val="20"/>
                <w:b/>
                <w:color w:val="000000"/>
              </w:rPr>
              <w:t>(3)</w:t>
            </w:r>
            <w:r>
              <w:rPr>
                <w:sz w:val="20"/>
                <w:b/>
                <w:color w:val="000000"/>
              </w:rPr>
              <w:t>气压给水装置安装尺寸</w:t>
            </w:r>
          </w:p>
          <w:p>
            <w:pPr>
              <w:pStyle w:val="null3"/>
              <w:jc w:val="both"/>
            </w:pPr>
            <w:r>
              <w:rPr>
                <w:sz w:val="20"/>
                <w:color w:val="000000"/>
              </w:rPr>
              <w:t>3.1气压罐设备安装位置（周边距离）m，采用钢卷尺，设备周围检修通道≥0.7m；</w:t>
            </w:r>
          </w:p>
          <w:p>
            <w:pPr>
              <w:pStyle w:val="null3"/>
              <w:jc w:val="both"/>
            </w:pPr>
            <w:r>
              <w:rPr>
                <w:sz w:val="20"/>
                <w:color w:val="000000"/>
              </w:rPr>
              <w:t>3.2气压罐设备安装位置（顶部高度）m，采用钢卷尺，罐顶至楼板或梁底的距离≥1m。</w:t>
            </w:r>
          </w:p>
          <w:p>
            <w:pPr>
              <w:pStyle w:val="null3"/>
              <w:ind w:left="420"/>
              <w:jc w:val="both"/>
            </w:pPr>
            <w:r>
              <w:rPr>
                <w:sz w:val="20"/>
                <w:b/>
                <w:color w:val="000000"/>
              </w:rPr>
              <w:t>(4)</w:t>
            </w:r>
            <w:r>
              <w:rPr>
                <w:sz w:val="20"/>
                <w:b/>
                <w:color w:val="000000"/>
              </w:rPr>
              <w:t>供水设备：</w:t>
            </w:r>
          </w:p>
          <w:p>
            <w:pPr>
              <w:pStyle w:val="null3"/>
              <w:jc w:val="both"/>
            </w:pPr>
            <w:r>
              <w:rPr>
                <w:sz w:val="20"/>
                <w:color w:val="000000"/>
              </w:rPr>
              <w:t>4.1检测消防水泵的外观、标志、安装质量；</w:t>
            </w:r>
          </w:p>
          <w:p>
            <w:pPr>
              <w:pStyle w:val="null3"/>
              <w:jc w:val="both"/>
            </w:pPr>
            <w:r>
              <w:rPr>
                <w:sz w:val="20"/>
                <w:color w:val="000000"/>
              </w:rPr>
              <w:t>4.2检测水泵吸水方式、吸水管控制阀、吸水管条数和出水管及附件、阀门的安装设置情况是否符合设计及规范要求；</w:t>
            </w:r>
          </w:p>
          <w:p>
            <w:pPr>
              <w:pStyle w:val="null3"/>
              <w:jc w:val="both"/>
            </w:pPr>
            <w:r>
              <w:rPr>
                <w:sz w:val="20"/>
                <w:color w:val="000000"/>
              </w:rPr>
              <w:t>4.3检测消防水泵的启动情况：水泵手动、消防控制室远程启动，消防泵能否动作且信号反馈回消防中心；水泵启动时间，采用秒表，应保证在火警后30S内启动；</w:t>
            </w:r>
          </w:p>
          <w:p>
            <w:pPr>
              <w:pStyle w:val="null3"/>
              <w:jc w:val="both"/>
            </w:pPr>
            <w:r>
              <w:rPr>
                <w:sz w:val="20"/>
                <w:color w:val="000000"/>
              </w:rPr>
              <w:t>4.4主备泵的切换功能检测：模拟主泵故障，备用泵是否能自动投入，水泵故障信号是否能反馈至消防控制中心；</w:t>
            </w:r>
          </w:p>
          <w:p>
            <w:pPr>
              <w:pStyle w:val="null3"/>
              <w:jc w:val="both"/>
            </w:pPr>
            <w:r>
              <w:rPr>
                <w:sz w:val="20"/>
                <w:color w:val="000000"/>
              </w:rPr>
              <w:t>4.5检测气压罐和稳压泵的设置、安装情况；</w:t>
            </w:r>
          </w:p>
          <w:p>
            <w:pPr>
              <w:pStyle w:val="null3"/>
              <w:jc w:val="both"/>
            </w:pPr>
            <w:r>
              <w:rPr>
                <w:sz w:val="20"/>
                <w:color w:val="000000"/>
              </w:rPr>
              <w:t>4.6消火栓系统管网，检测其材质、管径、外观，每区抽检2-3处，若发现有存在不符合规范要求，则加抽检以反映其真实情况。</w:t>
            </w:r>
          </w:p>
          <w:p>
            <w:pPr>
              <w:pStyle w:val="null3"/>
              <w:ind w:left="420"/>
              <w:jc w:val="both"/>
            </w:pPr>
            <w:r>
              <w:rPr>
                <w:sz w:val="20"/>
                <w:b/>
                <w:color w:val="000000"/>
              </w:rPr>
              <w:t>(5)</w:t>
            </w:r>
            <w:r>
              <w:rPr>
                <w:sz w:val="20"/>
                <w:b/>
                <w:color w:val="000000"/>
              </w:rPr>
              <w:t>水泵接合器</w:t>
            </w:r>
          </w:p>
          <w:p>
            <w:pPr>
              <w:pStyle w:val="null3"/>
              <w:jc w:val="both"/>
            </w:pPr>
            <w:r>
              <w:rPr>
                <w:sz w:val="20"/>
                <w:color w:val="000000"/>
              </w:rPr>
              <w:t>5.1设置距离m，采用皮尺，与室外消火栓或水池应距离15-40m；</w:t>
            </w:r>
          </w:p>
          <w:p>
            <w:pPr>
              <w:pStyle w:val="null3"/>
              <w:jc w:val="both"/>
            </w:pPr>
            <w:r>
              <w:rPr>
                <w:sz w:val="20"/>
                <w:color w:val="000000"/>
              </w:rPr>
              <w:t>5.2墙壁式水泵接合器与门窗距离m，采用钢卷尺，与门窗洞口的距离宜≥2.0m；</w:t>
            </w:r>
          </w:p>
          <w:p>
            <w:pPr>
              <w:pStyle w:val="null3"/>
              <w:jc w:val="both"/>
            </w:pPr>
            <w:r>
              <w:rPr>
                <w:sz w:val="20"/>
                <w:color w:val="000000"/>
              </w:rPr>
              <w:t>5.3地上式水泵接合器安装高度m，采用钢卷尺，接口至地面的距离宜为0.7m；</w:t>
            </w:r>
          </w:p>
          <w:p>
            <w:pPr>
              <w:pStyle w:val="null3"/>
              <w:jc w:val="both"/>
            </w:pPr>
            <w:r>
              <w:rPr>
                <w:sz w:val="20"/>
                <w:color w:val="000000"/>
              </w:rPr>
              <w:t>5.4水泵接合器的设置要求在消防车容易连接的地方，标志明确。</w:t>
            </w:r>
          </w:p>
          <w:p>
            <w:pPr>
              <w:pStyle w:val="null3"/>
              <w:ind w:left="420"/>
              <w:jc w:val="both"/>
            </w:pPr>
            <w:r>
              <w:rPr>
                <w:sz w:val="20"/>
                <w:b/>
                <w:color w:val="000000"/>
              </w:rPr>
              <w:t>4.</w:t>
            </w:r>
            <w:r>
              <w:rPr>
                <w:sz w:val="20"/>
                <w:b/>
                <w:color w:val="000000"/>
              </w:rPr>
              <w:t>消火栓系统</w:t>
            </w:r>
          </w:p>
          <w:p>
            <w:pPr>
              <w:pStyle w:val="null3"/>
              <w:ind w:left="420"/>
              <w:jc w:val="both"/>
            </w:pPr>
            <w:r>
              <w:rPr>
                <w:sz w:val="20"/>
                <w:b/>
                <w:color w:val="000000"/>
              </w:rPr>
              <w:t>(1)</w:t>
            </w:r>
            <w:r>
              <w:rPr>
                <w:sz w:val="20"/>
                <w:b/>
                <w:color w:val="000000"/>
              </w:rPr>
              <w:t>消火栓箱及配件：</w:t>
            </w:r>
          </w:p>
          <w:p>
            <w:pPr>
              <w:pStyle w:val="null3"/>
              <w:jc w:val="both"/>
            </w:pPr>
            <w:r>
              <w:rPr>
                <w:sz w:val="20"/>
                <w:color w:val="000000"/>
              </w:rPr>
              <w:t>1.1消火栓的设置要保证两支充实水柱同时达到被保护的部位；栓口安装尺寸m，采用钢卷尺，距地面高度宜为1.1m，最大布置间距，采用皮尺，两支枪充实水柱同时达到被保护部位，高层建筑应≤30m，高层裙房；</w:t>
            </w:r>
          </w:p>
          <w:p>
            <w:pPr>
              <w:pStyle w:val="null3"/>
              <w:jc w:val="both"/>
            </w:pPr>
            <w:r>
              <w:rPr>
                <w:sz w:val="20"/>
                <w:color w:val="000000"/>
              </w:rPr>
              <w:t>1.2检测其标志及结构质量，要有明显标志，结构牢固美观、箱门开启灵活，有防锈蚀措施；组件完整便于操作，无生锈 、漏水和接口垫圈无缺损，水枪、水带、卷盘等的设置配备，质量完好；</w:t>
            </w:r>
          </w:p>
          <w:p>
            <w:pPr>
              <w:pStyle w:val="null3"/>
              <w:jc w:val="both"/>
            </w:pPr>
            <w:r>
              <w:rPr>
                <w:sz w:val="20"/>
                <w:color w:val="000000"/>
              </w:rPr>
              <w:t>1.3室外消火栓在建筑物周围的设置要符合规范要求。</w:t>
            </w:r>
          </w:p>
          <w:p>
            <w:pPr>
              <w:pStyle w:val="null3"/>
              <w:ind w:left="420"/>
              <w:jc w:val="both"/>
            </w:pPr>
            <w:r>
              <w:rPr>
                <w:sz w:val="20"/>
                <w:b/>
                <w:color w:val="000000"/>
              </w:rPr>
              <w:t>(2)</w:t>
            </w:r>
            <w:r>
              <w:rPr>
                <w:sz w:val="20"/>
                <w:b/>
                <w:color w:val="000000"/>
              </w:rPr>
              <w:t>水压的检测：</w:t>
            </w:r>
          </w:p>
          <w:p>
            <w:pPr>
              <w:pStyle w:val="null3"/>
              <w:jc w:val="both"/>
            </w:pPr>
            <w:r>
              <w:rPr>
                <w:sz w:val="20"/>
                <w:color w:val="000000"/>
              </w:rPr>
              <w:t>2.1检测消防控制中心远程启动消火栓泵，应启动顺利、运行正常、显示正确；</w:t>
            </w:r>
          </w:p>
          <w:p>
            <w:pPr>
              <w:pStyle w:val="null3"/>
              <w:jc w:val="both"/>
            </w:pPr>
            <w:r>
              <w:rPr>
                <w:sz w:val="20"/>
                <w:color w:val="000000"/>
              </w:rPr>
              <w:t>2.2检测最有利消火栓静压：在最有利点消火栓处接上消火栓试水装置，打开栓口阀，打开试水装置上的截止阀放气再关闭，观察消火栓试水装置的压力显示数值是否≤1.0MPa；</w:t>
            </w:r>
          </w:p>
          <w:p>
            <w:pPr>
              <w:pStyle w:val="null3"/>
              <w:jc w:val="both"/>
            </w:pPr>
            <w:r>
              <w:rPr>
                <w:sz w:val="20"/>
                <w:color w:val="000000"/>
              </w:rPr>
              <w:t>2.3检测最不利点静压：最不利点消火栓处测试消火栓试水情况，观察消火栓试水装置的压力显示数值：建筑高度≤100m的高层建筑，最不利点静压是否≥0.07MPa，石油库区，最不利点静压是否≥0.15MPa；</w:t>
            </w:r>
          </w:p>
          <w:p>
            <w:pPr>
              <w:pStyle w:val="null3"/>
              <w:jc w:val="both"/>
            </w:pPr>
            <w:r>
              <w:rPr>
                <w:sz w:val="20"/>
                <w:color w:val="000000"/>
              </w:rPr>
              <w:t>2.4检测消火栓的动压：在最有利点和最不利点消火栓处测试消火栓试水情况，观察消火栓试水装置上的压力表显示数值是否≤0.5 MPa；</w:t>
            </w:r>
          </w:p>
          <w:p>
            <w:pPr>
              <w:pStyle w:val="null3"/>
              <w:jc w:val="both"/>
            </w:pPr>
            <w:r>
              <w:rPr>
                <w:sz w:val="20"/>
                <w:color w:val="000000"/>
              </w:rPr>
              <w:t>2.5检测最不利点充实水柱：最不利点消火栓处测试,启动消火栓泵，测量充实水柱长度。</w:t>
            </w:r>
          </w:p>
          <w:p>
            <w:pPr>
              <w:pStyle w:val="null3"/>
              <w:ind w:left="420"/>
              <w:jc w:val="both"/>
            </w:pPr>
            <w:r>
              <w:rPr>
                <w:sz w:val="20"/>
                <w:b/>
                <w:color w:val="000000"/>
              </w:rPr>
              <w:t>5.</w:t>
            </w:r>
            <w:r>
              <w:rPr>
                <w:sz w:val="20"/>
                <w:b/>
                <w:color w:val="000000"/>
              </w:rPr>
              <w:t>水喷淋灭火系统</w:t>
            </w:r>
          </w:p>
          <w:p>
            <w:pPr>
              <w:pStyle w:val="null3"/>
              <w:ind w:left="420"/>
              <w:jc w:val="both"/>
            </w:pPr>
            <w:r>
              <w:rPr>
                <w:sz w:val="20"/>
                <w:color w:val="000000"/>
              </w:rPr>
              <w:t>(1)</w:t>
            </w:r>
            <w:r>
              <w:rPr>
                <w:sz w:val="20"/>
                <w:b/>
                <w:color w:val="000000"/>
              </w:rPr>
              <w:t>喷淋消防管网的检测</w:t>
            </w:r>
            <w:r>
              <w:rPr>
                <w:sz w:val="20"/>
                <w:color w:val="000000"/>
              </w:rPr>
              <w:t>：</w:t>
            </w:r>
            <w:r>
              <w:rPr>
                <w:sz w:val="20"/>
                <w:color w:val="000000"/>
              </w:rPr>
              <w:t>检测管材的外观、管道直径、支吊架设置、减压孔板、管网布置、管道连接方式、末端试水装置等是否符合规范要求。</w:t>
            </w:r>
          </w:p>
          <w:p>
            <w:pPr>
              <w:pStyle w:val="null3"/>
              <w:ind w:left="420"/>
              <w:jc w:val="both"/>
            </w:pPr>
            <w:r>
              <w:rPr>
                <w:sz w:val="20"/>
                <w:b/>
                <w:color w:val="000000"/>
              </w:rPr>
              <w:t>(2)</w:t>
            </w:r>
            <w:r>
              <w:rPr>
                <w:sz w:val="20"/>
                <w:b/>
                <w:color w:val="000000"/>
              </w:rPr>
              <w:t>喷头的检测：</w:t>
            </w:r>
            <w:r>
              <w:rPr>
                <w:sz w:val="20"/>
                <w:color w:val="000000"/>
              </w:rPr>
              <w:t>检测喷头的型号、规格、安装质量、布置是否符合设计及规范要求；喷头安装尺寸。</w:t>
            </w:r>
          </w:p>
          <w:p>
            <w:pPr>
              <w:pStyle w:val="null3"/>
              <w:jc w:val="both"/>
            </w:pPr>
            <w:r>
              <w:rPr>
                <w:sz w:val="20"/>
                <w:color w:val="000000"/>
              </w:rPr>
              <w:t>2.1 支、吊架与末端喷头距离mm,采用钢卷尺，不宜大于750mm；</w:t>
            </w:r>
          </w:p>
          <w:p>
            <w:pPr>
              <w:pStyle w:val="null3"/>
              <w:jc w:val="both"/>
            </w:pPr>
            <w:r>
              <w:rPr>
                <w:sz w:val="20"/>
                <w:color w:val="000000"/>
              </w:rPr>
              <w:t>2.2安装最大间距m,采用钢卷尺，≤3.6m；</w:t>
            </w:r>
          </w:p>
          <w:p>
            <w:pPr>
              <w:pStyle w:val="null3"/>
              <w:jc w:val="both"/>
            </w:pPr>
            <w:r>
              <w:rPr>
                <w:sz w:val="20"/>
                <w:color w:val="000000"/>
              </w:rPr>
              <w:t>2.3喷头与墙、柱面最大间距m，采用钢卷尺，中危险级≤1.8m；</w:t>
            </w:r>
          </w:p>
          <w:p>
            <w:pPr>
              <w:pStyle w:val="null3"/>
              <w:jc w:val="both"/>
            </w:pPr>
            <w:r>
              <w:rPr>
                <w:sz w:val="20"/>
                <w:color w:val="000000"/>
              </w:rPr>
              <w:t>2.</w:t>
            </w:r>
            <w:r>
              <w:rPr>
                <w:sz w:val="20"/>
                <w:color w:val="000000"/>
              </w:rPr>
              <w:t>4</w:t>
            </w:r>
            <w:r>
              <w:rPr>
                <w:sz w:val="20"/>
                <w:color w:val="000000"/>
              </w:rPr>
              <w:t>通风管道宽度大于</w:t>
            </w:r>
            <w:r>
              <w:rPr>
                <w:sz w:val="20"/>
                <w:color w:val="000000"/>
              </w:rPr>
              <w:t>1.2m时喷头安装，采用钢卷尺，喷头应安装在其腹面以下部位；</w:t>
            </w:r>
          </w:p>
          <w:p>
            <w:pPr>
              <w:pStyle w:val="null3"/>
              <w:jc w:val="both"/>
            </w:pPr>
            <w:r>
              <w:rPr>
                <w:sz w:val="20"/>
                <w:color w:val="000000"/>
              </w:rPr>
              <w:t>2.</w:t>
            </w:r>
            <w:r>
              <w:rPr>
                <w:sz w:val="20"/>
                <w:color w:val="000000"/>
              </w:rPr>
              <w:t>5</w:t>
            </w:r>
            <w:r>
              <w:rPr>
                <w:sz w:val="20"/>
                <w:color w:val="000000"/>
              </w:rPr>
              <w:t>吊顶内喷头安装，采用钢卷尺，吊顶大于</w:t>
            </w:r>
            <w:r>
              <w:rPr>
                <w:sz w:val="20"/>
                <w:color w:val="000000"/>
              </w:rPr>
              <w:t>80CM的闷顶和技术夹层，应在设置喷头；</w:t>
            </w:r>
          </w:p>
          <w:p>
            <w:pPr>
              <w:pStyle w:val="null3"/>
              <w:jc w:val="both"/>
            </w:pPr>
            <w:r>
              <w:rPr>
                <w:sz w:val="20"/>
                <w:color w:val="000000"/>
              </w:rPr>
              <w:t>2.</w:t>
            </w:r>
            <w:r>
              <w:rPr>
                <w:sz w:val="20"/>
                <w:color w:val="000000"/>
              </w:rPr>
              <w:t>6</w:t>
            </w:r>
            <w:r>
              <w:rPr>
                <w:sz w:val="20"/>
                <w:color w:val="000000"/>
              </w:rPr>
              <w:t>边墙型喷头最大间距</w:t>
            </w:r>
            <w:r>
              <w:rPr>
                <w:sz w:val="20"/>
                <w:color w:val="000000"/>
              </w:rPr>
              <w:t>m，采用钢卷尺，中危险建筑物为≤3.6m；</w:t>
            </w:r>
          </w:p>
          <w:p>
            <w:pPr>
              <w:pStyle w:val="null3"/>
              <w:jc w:val="both"/>
            </w:pPr>
            <w:r>
              <w:rPr>
                <w:sz w:val="20"/>
                <w:color w:val="000000"/>
              </w:rPr>
              <w:t>2.</w:t>
            </w:r>
            <w:r>
              <w:rPr>
                <w:sz w:val="20"/>
                <w:color w:val="000000"/>
              </w:rPr>
              <w:t>7</w:t>
            </w:r>
            <w:r>
              <w:rPr>
                <w:sz w:val="20"/>
                <w:color w:val="000000"/>
              </w:rPr>
              <w:t>边墙型喷头安装</w:t>
            </w:r>
            <w:r>
              <w:rPr>
                <w:sz w:val="20"/>
                <w:color w:val="000000"/>
              </w:rPr>
              <w:t>,采用钢卷尺，其两侧1m范围内和墙垂直方向2m范围内均不应设有障碍物；</w:t>
            </w:r>
          </w:p>
          <w:p>
            <w:pPr>
              <w:pStyle w:val="null3"/>
              <w:jc w:val="both"/>
            </w:pPr>
            <w:r>
              <w:rPr>
                <w:sz w:val="20"/>
                <w:color w:val="000000"/>
              </w:rPr>
              <w:t>2.</w:t>
            </w:r>
            <w:r>
              <w:rPr>
                <w:sz w:val="20"/>
                <w:color w:val="000000"/>
              </w:rPr>
              <w:t>8</w:t>
            </w:r>
            <w:r>
              <w:rPr>
                <w:sz w:val="20"/>
                <w:color w:val="000000"/>
              </w:rPr>
              <w:t>边墙型喷头距吊顶、楼板、屋面板的距离</w:t>
            </w:r>
            <w:r>
              <w:rPr>
                <w:sz w:val="20"/>
                <w:color w:val="000000"/>
              </w:rPr>
              <w:t>mm，采用钢卷尺，应在100-150mm之间；</w:t>
            </w:r>
          </w:p>
          <w:p>
            <w:pPr>
              <w:pStyle w:val="null3"/>
              <w:jc w:val="both"/>
            </w:pPr>
            <w:r>
              <w:rPr>
                <w:sz w:val="20"/>
                <w:color w:val="000000"/>
              </w:rPr>
              <w:t>2.</w:t>
            </w:r>
            <w:r>
              <w:rPr>
                <w:sz w:val="20"/>
                <w:color w:val="000000"/>
              </w:rPr>
              <w:t>9</w:t>
            </w:r>
            <w:r>
              <w:rPr>
                <w:sz w:val="20"/>
                <w:color w:val="000000"/>
              </w:rPr>
              <w:t>边墙型喷头距边墙的距离</w:t>
            </w:r>
            <w:r>
              <w:rPr>
                <w:sz w:val="20"/>
                <w:color w:val="000000"/>
              </w:rPr>
              <w:t>mm，采用钢卷尺，应在50-100mm之间；</w:t>
            </w:r>
          </w:p>
          <w:p>
            <w:pPr>
              <w:pStyle w:val="null3"/>
              <w:jc w:val="both"/>
            </w:pPr>
            <w:r>
              <w:rPr>
                <w:sz w:val="20"/>
                <w:color w:val="000000"/>
              </w:rPr>
              <w:t>2.1</w:t>
            </w:r>
            <w:r>
              <w:rPr>
                <w:sz w:val="20"/>
                <w:color w:val="000000"/>
              </w:rPr>
              <w:t>0</w:t>
            </w:r>
            <w:r>
              <w:rPr>
                <w:sz w:val="20"/>
                <w:color w:val="000000"/>
              </w:rPr>
              <w:t>中庭每层回廊喷头间距</w:t>
            </w:r>
            <w:r>
              <w:rPr>
                <w:sz w:val="20"/>
                <w:color w:val="000000"/>
              </w:rPr>
              <w:t>m，采用钢卷尺，喷头间距为2-2.8m。</w:t>
            </w:r>
          </w:p>
          <w:p>
            <w:pPr>
              <w:pStyle w:val="null3"/>
              <w:ind w:left="420"/>
              <w:jc w:val="both"/>
            </w:pPr>
            <w:r>
              <w:rPr>
                <w:sz w:val="20"/>
                <w:b/>
                <w:color w:val="000000"/>
              </w:rPr>
              <w:t>(3)</w:t>
            </w:r>
            <w:r>
              <w:rPr>
                <w:sz w:val="20"/>
                <w:b/>
                <w:color w:val="000000"/>
              </w:rPr>
              <w:t>水流指示器及信号阀的检测：</w:t>
            </w:r>
          </w:p>
          <w:p>
            <w:pPr>
              <w:pStyle w:val="null3"/>
              <w:jc w:val="both"/>
            </w:pPr>
            <w:r>
              <w:rPr>
                <w:sz w:val="20"/>
                <w:color w:val="000000"/>
              </w:rPr>
              <w:t>3.1水流指示器及信号阀的安装质量；</w:t>
            </w:r>
          </w:p>
          <w:p>
            <w:pPr>
              <w:pStyle w:val="null3"/>
              <w:jc w:val="both"/>
            </w:pPr>
            <w:r>
              <w:rPr>
                <w:sz w:val="20"/>
                <w:color w:val="000000"/>
              </w:rPr>
              <w:t>3.2检测试验阀关闭压力表读数是否≥0.05MPa；</w:t>
            </w:r>
          </w:p>
          <w:p>
            <w:pPr>
              <w:pStyle w:val="null3"/>
              <w:jc w:val="both"/>
            </w:pPr>
            <w:r>
              <w:rPr>
                <w:sz w:val="20"/>
                <w:color w:val="000000"/>
              </w:rPr>
              <w:t>3.3检测水流指示器的功能试验及复位功能；</w:t>
            </w:r>
          </w:p>
          <w:p>
            <w:pPr>
              <w:pStyle w:val="null3"/>
              <w:jc w:val="both"/>
            </w:pPr>
            <w:r>
              <w:rPr>
                <w:sz w:val="20"/>
                <w:color w:val="000000"/>
              </w:rPr>
              <w:t>3.4检测信号阀的开关信号反馈功能。</w:t>
            </w:r>
          </w:p>
          <w:p>
            <w:pPr>
              <w:pStyle w:val="null3"/>
              <w:ind w:left="420"/>
              <w:jc w:val="both"/>
            </w:pPr>
            <w:r>
              <w:rPr>
                <w:sz w:val="20"/>
                <w:b/>
                <w:color w:val="000000"/>
              </w:rPr>
              <w:t>(4)</w:t>
            </w:r>
            <w:r>
              <w:rPr>
                <w:sz w:val="20"/>
                <w:b/>
                <w:color w:val="000000"/>
              </w:rPr>
              <w:t>湿式报警阀的检测：</w:t>
            </w:r>
          </w:p>
          <w:p>
            <w:pPr>
              <w:pStyle w:val="null3"/>
              <w:jc w:val="both"/>
            </w:pPr>
            <w:r>
              <w:rPr>
                <w:sz w:val="20"/>
                <w:color w:val="000000"/>
              </w:rPr>
              <w:t>4.1外观完好、组件齐全，阀瓣启闭是否灵活，密封性能良好；</w:t>
            </w:r>
          </w:p>
          <w:p>
            <w:pPr>
              <w:pStyle w:val="null3"/>
              <w:jc w:val="both"/>
            </w:pPr>
            <w:r>
              <w:rPr>
                <w:sz w:val="20"/>
                <w:color w:val="000000"/>
              </w:rPr>
              <w:t>4.2其他组成部分如延迟器、压力开关、水力警铃、水源总控制阀的安装及功能是否符合规范要求；</w:t>
            </w:r>
          </w:p>
          <w:p>
            <w:pPr>
              <w:pStyle w:val="null3"/>
              <w:jc w:val="both"/>
            </w:pPr>
            <w:r>
              <w:rPr>
                <w:sz w:val="20"/>
                <w:color w:val="000000"/>
              </w:rPr>
              <w:t>4.3报警阀组安装尺寸</w:t>
            </w:r>
          </w:p>
          <w:p>
            <w:pPr>
              <w:pStyle w:val="null3"/>
              <w:jc w:val="both"/>
            </w:pPr>
            <w:r>
              <w:rPr>
                <w:sz w:val="20"/>
                <w:color w:val="000000"/>
              </w:rPr>
              <w:t>4.3.1安装位置（距地面）m,采用钢卷尺，阀中心距地面高度1.2m；</w:t>
            </w:r>
          </w:p>
          <w:p>
            <w:pPr>
              <w:pStyle w:val="null3"/>
              <w:jc w:val="both"/>
            </w:pPr>
            <w:r>
              <w:rPr>
                <w:sz w:val="20"/>
                <w:color w:val="000000"/>
              </w:rPr>
              <w:t>4.3.2安装位置（距两侧墙）m,采用钢卷尺，两侧墙距&gt;0.5m；</w:t>
            </w:r>
          </w:p>
          <w:p>
            <w:pPr>
              <w:pStyle w:val="null3"/>
              <w:jc w:val="both"/>
            </w:pPr>
            <w:r>
              <w:rPr>
                <w:sz w:val="20"/>
                <w:color w:val="000000"/>
              </w:rPr>
              <w:t>4.3.3安装位置（距正面墙）m，采用钢卷尺，正面距墙≥1.2m。</w:t>
            </w:r>
          </w:p>
          <w:p>
            <w:pPr>
              <w:pStyle w:val="null3"/>
              <w:ind w:left="420"/>
              <w:jc w:val="both"/>
            </w:pPr>
            <w:r>
              <w:rPr>
                <w:sz w:val="20"/>
                <w:b/>
                <w:color w:val="000000"/>
              </w:rPr>
              <w:t>(5)</w:t>
            </w:r>
            <w:r>
              <w:rPr>
                <w:sz w:val="20"/>
                <w:b/>
                <w:color w:val="000000"/>
              </w:rPr>
              <w:t>水力警铃报警时</w:t>
            </w:r>
          </w:p>
          <w:p>
            <w:pPr>
              <w:pStyle w:val="null3"/>
              <w:jc w:val="both"/>
            </w:pPr>
            <w:r>
              <w:rPr>
                <w:sz w:val="20"/>
                <w:color w:val="000000"/>
              </w:rPr>
              <w:t>5.1水力警铃报警时间,采用秒表，带延时器的应在5至90S内发出报警铃声；</w:t>
            </w:r>
          </w:p>
          <w:p>
            <w:pPr>
              <w:pStyle w:val="null3"/>
              <w:jc w:val="both"/>
            </w:pPr>
            <w:r>
              <w:rPr>
                <w:sz w:val="20"/>
                <w:color w:val="000000"/>
              </w:rPr>
              <w:t>5.2水力警铃报警时间，采用秒表，不带延时器的应在5至15S内发出报警铃声。</w:t>
            </w:r>
          </w:p>
          <w:p>
            <w:pPr>
              <w:pStyle w:val="null3"/>
              <w:ind w:left="420"/>
              <w:jc w:val="both"/>
            </w:pPr>
            <w:r>
              <w:rPr>
                <w:sz w:val="20"/>
                <w:b/>
                <w:color w:val="000000"/>
              </w:rPr>
              <w:t>6.</w:t>
            </w:r>
            <w:r>
              <w:rPr>
                <w:sz w:val="20"/>
                <w:b/>
                <w:color w:val="000000"/>
              </w:rPr>
              <w:t>防排烟系统</w:t>
            </w:r>
          </w:p>
          <w:p>
            <w:pPr>
              <w:pStyle w:val="null3"/>
              <w:ind w:left="420"/>
              <w:jc w:val="both"/>
            </w:pPr>
            <w:r>
              <w:rPr>
                <w:sz w:val="20"/>
                <w:b/>
                <w:color w:val="000000"/>
              </w:rPr>
              <w:t>(1)</w:t>
            </w:r>
            <w:r>
              <w:rPr>
                <w:sz w:val="20"/>
                <w:b/>
                <w:color w:val="000000"/>
              </w:rPr>
              <w:t>防排烟风机</w:t>
            </w:r>
          </w:p>
          <w:p>
            <w:pPr>
              <w:pStyle w:val="null3"/>
              <w:jc w:val="both"/>
            </w:pPr>
            <w:r>
              <w:rPr>
                <w:sz w:val="20"/>
                <w:color w:val="000000"/>
              </w:rPr>
              <w:t>1.1检测外观及安装质量，规格是否符合设计要求；</w:t>
            </w:r>
            <w:r>
              <w:rPr>
                <w:sz w:val="20"/>
                <w:color w:val="000000"/>
              </w:rPr>
              <w:t>风机外观，安装牢固，方向正确，传动皮带的防护罩、新风入口的防护网应完好；</w:t>
            </w:r>
          </w:p>
          <w:p>
            <w:pPr>
              <w:pStyle w:val="null3"/>
              <w:jc w:val="both"/>
            </w:pPr>
            <w:r>
              <w:rPr>
                <w:sz w:val="20"/>
                <w:color w:val="000000"/>
              </w:rPr>
              <w:t>1.2检测排烟机运转功能及信号反馈功能。</w:t>
            </w:r>
          </w:p>
          <w:p>
            <w:pPr>
              <w:pStyle w:val="null3"/>
              <w:ind w:left="420"/>
              <w:jc w:val="both"/>
            </w:pPr>
            <w:r>
              <w:rPr>
                <w:sz w:val="20"/>
                <w:b/>
                <w:color w:val="000000"/>
              </w:rPr>
              <w:t>(2)</w:t>
            </w:r>
            <w:r>
              <w:rPr>
                <w:sz w:val="20"/>
                <w:b/>
                <w:color w:val="000000"/>
              </w:rPr>
              <w:t>排烟口及排烟防火阀</w:t>
            </w:r>
          </w:p>
          <w:p>
            <w:pPr>
              <w:pStyle w:val="null3"/>
              <w:jc w:val="both"/>
            </w:pPr>
            <w:r>
              <w:rPr>
                <w:sz w:val="20"/>
                <w:color w:val="000000"/>
              </w:rPr>
              <w:t>2.1检测排烟口及排烟防火阀动作及信号反馈功能；</w:t>
            </w:r>
          </w:p>
          <w:p>
            <w:pPr>
              <w:pStyle w:val="null3"/>
              <w:jc w:val="both"/>
            </w:pPr>
            <w:r>
              <w:rPr>
                <w:sz w:val="20"/>
                <w:color w:val="000000"/>
              </w:rPr>
              <w:t>2.2检测排烟防火阀是否动作温度为280℃；</w:t>
            </w:r>
          </w:p>
          <w:p>
            <w:pPr>
              <w:pStyle w:val="null3"/>
              <w:jc w:val="both"/>
            </w:pPr>
            <w:r>
              <w:rPr>
                <w:sz w:val="20"/>
                <w:color w:val="000000"/>
              </w:rPr>
              <w:t>2.3检测排风口风速是否小于10m/s，并且有明显的排烟效果。</w:t>
            </w:r>
          </w:p>
          <w:p>
            <w:pPr>
              <w:pStyle w:val="null3"/>
              <w:ind w:left="420"/>
              <w:jc w:val="both"/>
            </w:pPr>
            <w:r>
              <w:rPr>
                <w:sz w:val="20"/>
                <w:b/>
                <w:color w:val="000000"/>
              </w:rPr>
              <w:t>(3)</w:t>
            </w:r>
            <w:r>
              <w:rPr>
                <w:sz w:val="20"/>
                <w:b/>
                <w:color w:val="000000"/>
              </w:rPr>
              <w:t>送风口及送风阀</w:t>
            </w:r>
          </w:p>
          <w:p>
            <w:pPr>
              <w:pStyle w:val="null3"/>
              <w:jc w:val="both"/>
            </w:pPr>
            <w:r>
              <w:rPr>
                <w:sz w:val="20"/>
                <w:color w:val="000000"/>
              </w:rPr>
              <w:t>3.1检测送风阀动作及信号反馈功能；</w:t>
            </w:r>
          </w:p>
          <w:p>
            <w:pPr>
              <w:pStyle w:val="null3"/>
              <w:jc w:val="both"/>
            </w:pPr>
            <w:r>
              <w:rPr>
                <w:sz w:val="20"/>
                <w:color w:val="000000"/>
              </w:rPr>
              <w:t>3.2检测排风口风速是否小于10m/s，并且有明显的排烟效果；</w:t>
            </w:r>
          </w:p>
          <w:p>
            <w:pPr>
              <w:pStyle w:val="null3"/>
              <w:jc w:val="both"/>
            </w:pPr>
            <w:r>
              <w:rPr>
                <w:sz w:val="20"/>
                <w:color w:val="000000"/>
              </w:rPr>
              <w:t>3.3检测前室及楼梯间余压值是否符合规范要求 ；</w:t>
            </w:r>
            <w:r>
              <w:rPr>
                <w:sz w:val="20"/>
                <w:color w:val="000000"/>
              </w:rPr>
              <w:t>防烟楼梯间余压值，采用数字微压计，防烟楼梯间余压值应为</w:t>
            </w:r>
            <w:r>
              <w:rPr>
                <w:sz w:val="20"/>
                <w:color w:val="000000"/>
              </w:rPr>
              <w:t>40Pa至50Pa。</w:t>
            </w:r>
          </w:p>
          <w:p>
            <w:pPr>
              <w:pStyle w:val="null3"/>
              <w:ind w:left="420"/>
              <w:jc w:val="both"/>
            </w:pPr>
            <w:r>
              <w:rPr>
                <w:sz w:val="20"/>
                <w:b/>
                <w:color w:val="000000"/>
              </w:rPr>
              <w:t>7.</w:t>
            </w:r>
            <w:r>
              <w:rPr>
                <w:sz w:val="20"/>
                <w:b/>
                <w:color w:val="000000"/>
              </w:rPr>
              <w:t>气动排烟窗系统系统</w:t>
            </w:r>
          </w:p>
          <w:p>
            <w:pPr>
              <w:pStyle w:val="null3"/>
              <w:ind w:left="840"/>
              <w:jc w:val="both"/>
            </w:pPr>
            <w:r>
              <w:rPr>
                <w:sz w:val="20"/>
                <w:color w:val="000000"/>
              </w:rPr>
              <w:t>(1)</w:t>
            </w:r>
            <w:r>
              <w:rPr>
                <w:sz w:val="20"/>
                <w:color w:val="000000"/>
              </w:rPr>
              <w:t>检测排烟窗外观及完整性；</w:t>
            </w:r>
          </w:p>
          <w:p>
            <w:pPr>
              <w:pStyle w:val="null3"/>
              <w:ind w:left="840"/>
              <w:jc w:val="both"/>
            </w:pPr>
            <w:r>
              <w:rPr>
                <w:sz w:val="20"/>
                <w:color w:val="000000"/>
              </w:rPr>
              <w:t>(2)</w:t>
            </w:r>
            <w:r>
              <w:rPr>
                <w:sz w:val="20"/>
                <w:color w:val="000000"/>
              </w:rPr>
              <w:t>检测排烟窗远程及现场手动开启控制和关闭功能；</w:t>
            </w:r>
          </w:p>
          <w:p>
            <w:pPr>
              <w:pStyle w:val="null3"/>
              <w:ind w:left="840"/>
              <w:jc w:val="both"/>
            </w:pPr>
            <w:r>
              <w:rPr>
                <w:sz w:val="20"/>
                <w:color w:val="000000"/>
              </w:rPr>
              <w:t>(3)</w:t>
            </w:r>
            <w:r>
              <w:rPr>
                <w:sz w:val="20"/>
                <w:color w:val="000000"/>
              </w:rPr>
              <w:t>检测排烟窗与火灾报警系统的联动功能；</w:t>
            </w:r>
          </w:p>
          <w:p>
            <w:pPr>
              <w:pStyle w:val="null3"/>
              <w:ind w:left="840"/>
              <w:jc w:val="both"/>
            </w:pPr>
            <w:r>
              <w:rPr>
                <w:sz w:val="20"/>
                <w:color w:val="000000"/>
              </w:rPr>
              <w:t>(4)</w:t>
            </w:r>
            <w:r>
              <w:rPr>
                <w:sz w:val="20"/>
                <w:color w:val="000000"/>
              </w:rPr>
              <w:t>检测排烟窗动作及信号反馈功能；</w:t>
            </w:r>
          </w:p>
          <w:p>
            <w:pPr>
              <w:pStyle w:val="null3"/>
              <w:ind w:left="420"/>
              <w:jc w:val="both"/>
            </w:pPr>
            <w:r>
              <w:rPr>
                <w:sz w:val="20"/>
                <w:b/>
                <w:color w:val="000000"/>
              </w:rPr>
              <w:t>8.</w:t>
            </w:r>
            <w:r>
              <w:rPr>
                <w:sz w:val="20"/>
                <w:b/>
                <w:color w:val="000000"/>
              </w:rPr>
              <w:t>防火门、防火卷帘</w:t>
            </w:r>
          </w:p>
          <w:p>
            <w:pPr>
              <w:pStyle w:val="null3"/>
              <w:ind w:left="420"/>
              <w:jc w:val="both"/>
            </w:pPr>
            <w:r>
              <w:rPr>
                <w:sz w:val="20"/>
                <w:b/>
                <w:color w:val="000000"/>
              </w:rPr>
              <w:t>(1)</w:t>
            </w:r>
            <w:r>
              <w:rPr>
                <w:sz w:val="20"/>
                <w:b/>
                <w:color w:val="000000"/>
              </w:rPr>
              <w:t>防火门的检测：</w:t>
            </w:r>
          </w:p>
          <w:p>
            <w:pPr>
              <w:pStyle w:val="null3"/>
              <w:jc w:val="both"/>
            </w:pPr>
            <w:r>
              <w:rPr>
                <w:sz w:val="20"/>
                <w:color w:val="000000"/>
              </w:rPr>
              <w:t>1.1检测其外观、安装质量；防火门间距；</w:t>
            </w:r>
          </w:p>
          <w:p>
            <w:pPr>
              <w:pStyle w:val="null3"/>
              <w:jc w:val="both"/>
            </w:pPr>
            <w:r>
              <w:rPr>
                <w:sz w:val="20"/>
                <w:color w:val="000000"/>
              </w:rPr>
              <w:t>1.1.1木质防火门门扇与地面间缝(外门)mm，采用塞尺，4-5mm；</w:t>
            </w:r>
          </w:p>
          <w:p>
            <w:pPr>
              <w:pStyle w:val="null3"/>
              <w:jc w:val="both"/>
            </w:pPr>
            <w:r>
              <w:rPr>
                <w:sz w:val="20"/>
                <w:color w:val="000000"/>
              </w:rPr>
              <w:t>1.1.2木质防火门门扇与地面间缝(内门)mm，采用塞尺，6-8mm；</w:t>
            </w:r>
          </w:p>
          <w:p>
            <w:pPr>
              <w:pStyle w:val="null3"/>
              <w:jc w:val="both"/>
            </w:pPr>
            <w:r>
              <w:rPr>
                <w:sz w:val="20"/>
                <w:color w:val="000000"/>
              </w:rPr>
              <w:t>1.1.3木质防火门门扇与地面间缝(厂房大门)mm，采用塞尺，10-20mm；</w:t>
            </w:r>
          </w:p>
          <w:p>
            <w:pPr>
              <w:pStyle w:val="null3"/>
              <w:jc w:val="both"/>
            </w:pPr>
            <w:r>
              <w:rPr>
                <w:sz w:val="20"/>
                <w:color w:val="000000"/>
              </w:rPr>
              <w:t>1.2检测其合页、五金配件的安装；</w:t>
            </w:r>
          </w:p>
          <w:p>
            <w:pPr>
              <w:pStyle w:val="null3"/>
              <w:jc w:val="both"/>
            </w:pPr>
            <w:r>
              <w:rPr>
                <w:sz w:val="20"/>
                <w:color w:val="000000"/>
              </w:rPr>
              <w:t>1.3检测其闭门器安装及启闭性能；</w:t>
            </w:r>
          </w:p>
          <w:p>
            <w:pPr>
              <w:pStyle w:val="null3"/>
              <w:jc w:val="both"/>
            </w:pPr>
            <w:r>
              <w:rPr>
                <w:sz w:val="20"/>
                <w:color w:val="000000"/>
              </w:rPr>
              <w:t>1.4检测疏散通道的防火门是否具有能迅速关闭的功能，不应锁死并关闭严密。</w:t>
            </w:r>
          </w:p>
          <w:p>
            <w:pPr>
              <w:pStyle w:val="null3"/>
              <w:ind w:left="420"/>
              <w:jc w:val="both"/>
            </w:pPr>
            <w:r>
              <w:rPr>
                <w:sz w:val="20"/>
                <w:b/>
                <w:color w:val="000000"/>
              </w:rPr>
              <w:t>(2)</w:t>
            </w:r>
            <w:r>
              <w:rPr>
                <w:sz w:val="20"/>
                <w:b/>
                <w:color w:val="000000"/>
              </w:rPr>
              <w:t>防火卷帘的检测：</w:t>
            </w:r>
          </w:p>
          <w:p>
            <w:pPr>
              <w:pStyle w:val="null3"/>
              <w:jc w:val="both"/>
            </w:pPr>
            <w:r>
              <w:rPr>
                <w:sz w:val="20"/>
                <w:color w:val="000000"/>
              </w:rPr>
              <w:t>2.1检测防火卷帘的外观、安装质量；</w:t>
            </w:r>
          </w:p>
          <w:p>
            <w:pPr>
              <w:pStyle w:val="null3"/>
              <w:jc w:val="both"/>
            </w:pPr>
            <w:r>
              <w:rPr>
                <w:sz w:val="20"/>
                <w:color w:val="000000"/>
              </w:rPr>
              <w:t>2.2检测卷帘的升降平稳性、应急手动操作功能、布线情况；防火卷帘启闭速度，采用钢卷尺，应为2m/min至7.5m/min；</w:t>
            </w:r>
          </w:p>
          <w:p>
            <w:pPr>
              <w:pStyle w:val="null3"/>
              <w:jc w:val="both"/>
            </w:pPr>
            <w:r>
              <w:rPr>
                <w:sz w:val="20"/>
                <w:color w:val="000000"/>
              </w:rPr>
              <w:t>2.3检测作防火分隔的防火卷帘是否一步降到底并信号反馈至消防控制中心；</w:t>
            </w:r>
          </w:p>
          <w:p>
            <w:pPr>
              <w:pStyle w:val="null3"/>
              <w:jc w:val="both"/>
            </w:pPr>
            <w:r>
              <w:rPr>
                <w:sz w:val="20"/>
                <w:color w:val="000000"/>
              </w:rPr>
              <w:t>2.4检测作疏散通道防火卷帘是否是感烟探测器动作后，是否卷帘一步降中位，感温探测器动作后，卷帘下降到底，并且信号反馈消防控制中心；</w:t>
            </w:r>
          </w:p>
          <w:p>
            <w:pPr>
              <w:pStyle w:val="null3"/>
              <w:jc w:val="both"/>
            </w:pPr>
            <w:r>
              <w:rPr>
                <w:sz w:val="20"/>
                <w:color w:val="000000"/>
              </w:rPr>
              <w:t>2.5防火卷帘报警后下降噪音防火卷帘报警后下降噪音，采用声压计，不应大于85DB；</w:t>
            </w:r>
          </w:p>
          <w:p>
            <w:pPr>
              <w:pStyle w:val="null3"/>
              <w:jc w:val="both"/>
            </w:pPr>
            <w:r>
              <w:rPr>
                <w:sz w:val="20"/>
                <w:color w:val="000000"/>
              </w:rPr>
              <w:t>2.6防火卷帘报警后下降高度</w:t>
            </w:r>
          </w:p>
          <w:p>
            <w:pPr>
              <w:pStyle w:val="null3"/>
              <w:jc w:val="both"/>
            </w:pPr>
            <w:r>
              <w:rPr>
                <w:sz w:val="20"/>
                <w:color w:val="000000"/>
              </w:rPr>
              <w:t>2.6.1作防火分隔的防火卷帘动作，采用钢卷尺，火灾探测器动作后，卷帘应下降到底0m；</w:t>
            </w:r>
          </w:p>
          <w:p>
            <w:pPr>
              <w:pStyle w:val="null3"/>
              <w:jc w:val="both"/>
            </w:pPr>
            <w:r>
              <w:rPr>
                <w:sz w:val="20"/>
                <w:color w:val="000000"/>
              </w:rPr>
              <w:t>2.6.2感烟探测器动作后卷帘状态（疏散通道），采用钢卷尺，距地1.8m；</w:t>
            </w:r>
          </w:p>
          <w:p>
            <w:pPr>
              <w:pStyle w:val="null3"/>
              <w:jc w:val="both"/>
            </w:pPr>
            <w:r>
              <w:rPr>
                <w:sz w:val="20"/>
                <w:color w:val="000000"/>
              </w:rPr>
              <w:t>2.6.3感温探测器动作后卷帘状态（疏散通道），采用钢卷尺，卷帘下降到底0m。</w:t>
            </w:r>
          </w:p>
          <w:p>
            <w:pPr>
              <w:pStyle w:val="null3"/>
              <w:ind w:left="420"/>
              <w:jc w:val="both"/>
            </w:pPr>
            <w:r>
              <w:rPr>
                <w:sz w:val="20"/>
                <w:b/>
                <w:color w:val="000000"/>
              </w:rPr>
              <w:t>9.</w:t>
            </w:r>
            <w:r>
              <w:rPr>
                <w:sz w:val="20"/>
                <w:b/>
                <w:color w:val="000000"/>
              </w:rPr>
              <w:t>消防通讯火灾事故广播消防电梯系统</w:t>
            </w:r>
          </w:p>
          <w:p>
            <w:pPr>
              <w:pStyle w:val="null3"/>
              <w:ind w:left="420"/>
              <w:jc w:val="both"/>
            </w:pPr>
            <w:r>
              <w:rPr>
                <w:sz w:val="20"/>
                <w:color w:val="000000"/>
              </w:rPr>
              <w:t>(1)</w:t>
            </w:r>
            <w:r>
              <w:rPr>
                <w:sz w:val="20"/>
                <w:color w:val="000000"/>
              </w:rPr>
              <w:t>检测消防广播的设置是否符合规范要求和设计要求；</w:t>
            </w:r>
          </w:p>
          <w:p>
            <w:pPr>
              <w:pStyle w:val="null3"/>
              <w:ind w:left="420"/>
              <w:jc w:val="both"/>
            </w:pPr>
            <w:r>
              <w:rPr>
                <w:sz w:val="20"/>
                <w:color w:val="000000"/>
              </w:rPr>
              <w:t>(2)</w:t>
            </w:r>
            <w:r>
              <w:rPr>
                <w:sz w:val="20"/>
                <w:color w:val="000000"/>
              </w:rPr>
              <w:t>检测联动时，用声级计分别检测其声级数是否符合规范要求；并检测其是否安装牢固；</w:t>
            </w:r>
            <w:r>
              <w:rPr>
                <w:sz w:val="20"/>
                <w:color w:val="000000"/>
              </w:rPr>
              <w:t>广播声压级，采用声压计，扬声器声响为环噪加</w:t>
            </w:r>
            <w:r>
              <w:rPr>
                <w:sz w:val="20"/>
                <w:color w:val="000000"/>
              </w:rPr>
              <w:t>15dB；</w:t>
            </w:r>
          </w:p>
          <w:p>
            <w:pPr>
              <w:pStyle w:val="null3"/>
              <w:ind w:left="420"/>
              <w:jc w:val="both"/>
            </w:pPr>
            <w:r>
              <w:rPr>
                <w:sz w:val="20"/>
                <w:color w:val="000000"/>
              </w:rPr>
              <w:t>(3)</w:t>
            </w:r>
            <w:r>
              <w:rPr>
                <w:sz w:val="20"/>
                <w:color w:val="000000"/>
              </w:rPr>
              <w:t>消防电话插孔检测：用专用的消防电话插入电话插孔，检测其通话情况；</w:t>
            </w:r>
            <w:r>
              <w:rPr>
                <w:sz w:val="20"/>
                <w:color w:val="000000"/>
              </w:rPr>
              <w:t>消防电话安装高度，采用钢卷尺，底边距地面宜为</w:t>
            </w:r>
            <w:r>
              <w:rPr>
                <w:sz w:val="20"/>
                <w:color w:val="000000"/>
              </w:rPr>
              <w:t>1.3-1.5m；</w:t>
            </w:r>
          </w:p>
          <w:p>
            <w:pPr>
              <w:pStyle w:val="null3"/>
              <w:ind w:left="420"/>
              <w:jc w:val="both"/>
            </w:pPr>
            <w:r>
              <w:rPr>
                <w:sz w:val="20"/>
                <w:color w:val="000000"/>
              </w:rPr>
              <w:t>(4)</w:t>
            </w:r>
            <w:r>
              <w:rPr>
                <w:sz w:val="20"/>
                <w:color w:val="000000"/>
              </w:rPr>
              <w:t>测试火灾事故广播效果及自动和手动强制切换功能</w:t>
            </w:r>
          </w:p>
          <w:p>
            <w:pPr>
              <w:pStyle w:val="null3"/>
              <w:jc w:val="both"/>
            </w:pPr>
            <w:r>
              <w:rPr>
                <w:sz w:val="20"/>
                <w:color w:val="000000"/>
              </w:rPr>
              <w:t>4.1扬声器播放声压级，采用声压计，扬声器声响为环噪加15dB；</w:t>
            </w:r>
          </w:p>
          <w:p>
            <w:pPr>
              <w:pStyle w:val="null3"/>
              <w:jc w:val="both"/>
            </w:pPr>
            <w:r>
              <w:rPr>
                <w:sz w:val="20"/>
                <w:color w:val="000000"/>
              </w:rPr>
              <w:t>4.2广播选层功能，采用声压计，应接通相关层或相关区域。</w:t>
            </w:r>
          </w:p>
          <w:p>
            <w:pPr>
              <w:pStyle w:val="null3"/>
              <w:ind w:left="420"/>
              <w:jc w:val="both"/>
            </w:pPr>
            <w:r>
              <w:rPr>
                <w:sz w:val="20"/>
                <w:b/>
                <w:color w:val="000000"/>
              </w:rPr>
              <w:t>10.</w:t>
            </w:r>
            <w:r>
              <w:rPr>
                <w:sz w:val="20"/>
                <w:b/>
                <w:color w:val="000000"/>
              </w:rPr>
              <w:t>泡沫灭火系统</w:t>
            </w:r>
          </w:p>
          <w:p>
            <w:pPr>
              <w:pStyle w:val="null3"/>
              <w:jc w:val="both"/>
            </w:pPr>
            <w:r>
              <w:rPr>
                <w:sz w:val="20"/>
                <w:color w:val="000000"/>
              </w:rPr>
              <w:t>（</w:t>
            </w:r>
            <w:r>
              <w:rPr>
                <w:sz w:val="20"/>
                <w:color w:val="000000"/>
              </w:rPr>
              <w:t>1）检测泡沫供水设备及泡沫罐：</w:t>
            </w:r>
          </w:p>
          <w:p>
            <w:pPr>
              <w:pStyle w:val="null3"/>
              <w:jc w:val="both"/>
            </w:pPr>
            <w:r>
              <w:rPr>
                <w:sz w:val="20"/>
                <w:color w:val="000000"/>
              </w:rPr>
              <w:t>A、泡沫灭火的水泵（水源阀）的外观、标志、安装质量；</w:t>
            </w:r>
          </w:p>
          <w:p>
            <w:pPr>
              <w:pStyle w:val="null3"/>
              <w:jc w:val="both"/>
            </w:pPr>
            <w:r>
              <w:rPr>
                <w:sz w:val="20"/>
                <w:color w:val="000000"/>
              </w:rPr>
              <w:t>B、泡沫罐的外观、标志、安装质量，泡沫液液位读数及有效期查验。</w:t>
            </w:r>
          </w:p>
          <w:p>
            <w:pPr>
              <w:pStyle w:val="null3"/>
              <w:jc w:val="both"/>
            </w:pPr>
            <w:r>
              <w:rPr>
                <w:sz w:val="20"/>
                <w:color w:val="000000"/>
              </w:rPr>
              <w:t>（</w:t>
            </w:r>
            <w:r>
              <w:rPr>
                <w:sz w:val="20"/>
                <w:color w:val="000000"/>
              </w:rPr>
              <w:t>2）泡沫灭火系统的管网检测：</w:t>
            </w:r>
            <w:r>
              <w:rPr>
                <w:sz w:val="20"/>
                <w:color w:val="000000"/>
              </w:rPr>
              <w:t>检测管道的外观、管道直径、支吊架设置、管网布置、管道连接方式、末端试水装置等是否符合规范要求。</w:t>
            </w:r>
          </w:p>
          <w:p>
            <w:pPr>
              <w:pStyle w:val="null3"/>
              <w:jc w:val="both"/>
            </w:pPr>
            <w:r>
              <w:rPr>
                <w:sz w:val="20"/>
                <w:color w:val="000000"/>
              </w:rPr>
              <w:t>（</w:t>
            </w:r>
            <w:r>
              <w:rPr>
                <w:sz w:val="20"/>
                <w:color w:val="000000"/>
              </w:rPr>
              <w:t>3）泡沫灭火系统的比例混合器、泡沫发生器、电磁阀、雨淋阀组的检测。</w:t>
            </w:r>
          </w:p>
          <w:p>
            <w:pPr>
              <w:pStyle w:val="null3"/>
              <w:jc w:val="both"/>
            </w:pPr>
            <w:r>
              <w:rPr>
                <w:sz w:val="20"/>
                <w:color w:val="000000"/>
              </w:rPr>
              <w:t>A、外观完好，组件齐全，水力警铃、压力开关、压力表、阀门开关灵活，密封性能良好。</w:t>
            </w:r>
          </w:p>
          <w:p>
            <w:pPr>
              <w:pStyle w:val="null3"/>
              <w:jc w:val="both"/>
            </w:pPr>
            <w:r>
              <w:rPr>
                <w:sz w:val="20"/>
                <w:color w:val="000000"/>
              </w:rPr>
              <w:t>B、其他组成部分的组件的安装及功能是否符合设计及规范要求。</w:t>
            </w:r>
          </w:p>
          <w:p>
            <w:pPr>
              <w:pStyle w:val="null3"/>
              <w:jc w:val="both"/>
            </w:pPr>
            <w:r>
              <w:rPr>
                <w:sz w:val="20"/>
                <w:color w:val="000000"/>
              </w:rPr>
              <w:t>（</w:t>
            </w:r>
            <w:r>
              <w:rPr>
                <w:sz w:val="20"/>
                <w:color w:val="000000"/>
              </w:rPr>
              <w:t>4）泡沫喷头的检测：</w:t>
            </w:r>
            <w:r>
              <w:rPr>
                <w:sz w:val="20"/>
                <w:color w:val="000000"/>
              </w:rPr>
              <w:t>检测喷头的型号、规格、安装质量、布置是否符合设计规范及要求。</w:t>
            </w:r>
          </w:p>
          <w:p>
            <w:pPr>
              <w:pStyle w:val="null3"/>
              <w:ind w:left="420"/>
              <w:jc w:val="both"/>
            </w:pPr>
            <w:r>
              <w:rPr>
                <w:sz w:val="20"/>
                <w:b/>
                <w:color w:val="000000"/>
              </w:rPr>
              <w:t>11.</w:t>
            </w:r>
            <w:r>
              <w:rPr>
                <w:sz w:val="20"/>
                <w:b/>
                <w:color w:val="000000"/>
              </w:rPr>
              <w:t>联动检测规程</w:t>
            </w:r>
          </w:p>
          <w:p>
            <w:pPr>
              <w:pStyle w:val="null3"/>
              <w:ind w:left="420"/>
              <w:jc w:val="both"/>
            </w:pPr>
            <w:r>
              <w:rPr>
                <w:sz w:val="20"/>
                <w:b/>
                <w:color w:val="000000"/>
              </w:rPr>
              <w:t>(1)</w:t>
            </w:r>
            <w:r>
              <w:rPr>
                <w:sz w:val="20"/>
                <w:b/>
                <w:color w:val="000000"/>
              </w:rPr>
              <w:t>自动报警系统的联动检测（每层或每个防火分区各检测一次）：</w:t>
            </w:r>
          </w:p>
          <w:p>
            <w:pPr>
              <w:pStyle w:val="null3"/>
              <w:ind w:left="420"/>
              <w:jc w:val="both"/>
            </w:pPr>
            <w:r>
              <w:rPr>
                <w:sz w:val="20"/>
                <w:color w:val="000000"/>
              </w:rPr>
              <w:t>模拟火警信号使感烟探测器动作或手动报警按钮动作，检测联动下列设备情况：</w:t>
            </w:r>
          </w:p>
          <w:p>
            <w:pPr>
              <w:pStyle w:val="null3"/>
              <w:jc w:val="both"/>
            </w:pPr>
            <w:r>
              <w:rPr>
                <w:sz w:val="20"/>
                <w:color w:val="000000"/>
              </w:rPr>
              <w:t>1.1报警设备：是否联动警铃动作及其选层功能，广播自动或手动切换至消防广播及其选层功能；；</w:t>
            </w:r>
          </w:p>
          <w:p>
            <w:pPr>
              <w:pStyle w:val="null3"/>
              <w:jc w:val="both"/>
            </w:pPr>
            <w:r>
              <w:rPr>
                <w:sz w:val="20"/>
                <w:color w:val="000000"/>
              </w:rPr>
              <w:t>1.2消防电源：是否能切断非消防电源，消防电源自动投入，并在最末端进行切换；</w:t>
            </w:r>
          </w:p>
          <w:p>
            <w:pPr>
              <w:pStyle w:val="null3"/>
              <w:jc w:val="both"/>
            </w:pPr>
            <w:r>
              <w:rPr>
                <w:sz w:val="20"/>
                <w:color w:val="000000"/>
              </w:rPr>
              <w:t>1.3所有电梯是否能自动迫降至首层；</w:t>
            </w:r>
          </w:p>
          <w:p>
            <w:pPr>
              <w:pStyle w:val="null3"/>
              <w:jc w:val="both"/>
            </w:pPr>
            <w:r>
              <w:rPr>
                <w:sz w:val="20"/>
                <w:color w:val="000000"/>
              </w:rPr>
              <w:t>1.4正压送风机是否启动，着火层及相邻上下层正压送风口及风阀是否自动开启；</w:t>
            </w:r>
          </w:p>
          <w:p>
            <w:pPr>
              <w:pStyle w:val="null3"/>
              <w:jc w:val="both"/>
            </w:pPr>
            <w:r>
              <w:rPr>
                <w:sz w:val="20"/>
                <w:color w:val="000000"/>
              </w:rPr>
              <w:t>1.5排烟风机是否启动，排烟口及风阀是否自动开启；</w:t>
            </w:r>
          </w:p>
          <w:p>
            <w:pPr>
              <w:pStyle w:val="null3"/>
              <w:jc w:val="both"/>
            </w:pPr>
            <w:r>
              <w:rPr>
                <w:sz w:val="20"/>
                <w:color w:val="000000"/>
              </w:rPr>
              <w:t>1.6防火卷帘是否自动迫降；</w:t>
            </w:r>
          </w:p>
          <w:p>
            <w:pPr>
              <w:pStyle w:val="null3"/>
              <w:jc w:val="both"/>
            </w:pPr>
            <w:r>
              <w:rPr>
                <w:sz w:val="20"/>
                <w:color w:val="000000"/>
              </w:rPr>
              <w:t>1.7应急灯、应急疏散是否能自动切换；</w:t>
            </w:r>
          </w:p>
          <w:p>
            <w:pPr>
              <w:pStyle w:val="null3"/>
              <w:jc w:val="both"/>
            </w:pPr>
            <w:r>
              <w:rPr>
                <w:sz w:val="20"/>
                <w:color w:val="000000"/>
              </w:rPr>
              <w:t>1.8各种设备的动作信号是否能及时反馈至消防控制室。</w:t>
            </w:r>
          </w:p>
          <w:p>
            <w:pPr>
              <w:pStyle w:val="null3"/>
              <w:ind w:left="420"/>
              <w:jc w:val="both"/>
            </w:pPr>
            <w:r>
              <w:rPr>
                <w:sz w:val="20"/>
                <w:b/>
                <w:color w:val="000000"/>
              </w:rPr>
              <w:t>(2)</w:t>
            </w:r>
            <w:r>
              <w:rPr>
                <w:sz w:val="20"/>
                <w:b/>
                <w:color w:val="000000"/>
              </w:rPr>
              <w:t>室内外消火栓系统联动：</w:t>
            </w:r>
          </w:p>
          <w:p>
            <w:pPr>
              <w:pStyle w:val="null3"/>
              <w:ind w:firstLine="400"/>
              <w:jc w:val="both"/>
            </w:pPr>
            <w:r>
              <w:rPr>
                <w:sz w:val="20"/>
                <w:color w:val="000000"/>
              </w:rPr>
              <w:t>说明：手动破玻按钮消火栓系统联动试验（每层检测一次）手动破玻按钮动作，检测是否联动启动消防水泵且信号反馈回消防控制室。</w:t>
            </w:r>
          </w:p>
          <w:p>
            <w:pPr>
              <w:pStyle w:val="null3"/>
              <w:ind w:left="420"/>
              <w:jc w:val="both"/>
            </w:pPr>
            <w:r>
              <w:rPr>
                <w:sz w:val="20"/>
                <w:b/>
                <w:color w:val="000000"/>
              </w:rPr>
              <w:t>(3)</w:t>
            </w:r>
            <w:r>
              <w:rPr>
                <w:sz w:val="20"/>
                <w:b/>
                <w:color w:val="000000"/>
              </w:rPr>
              <w:t>消喷系统联动试验：</w:t>
            </w:r>
          </w:p>
          <w:p>
            <w:pPr>
              <w:pStyle w:val="null3"/>
              <w:ind w:firstLine="400"/>
              <w:jc w:val="both"/>
            </w:pPr>
            <w:r>
              <w:rPr>
                <w:sz w:val="20"/>
                <w:color w:val="000000"/>
              </w:rPr>
              <w:t>说明：按每一消喷系统分区（一个湿式报警阀所控制的区域为一区）的每一层各做一次联动试验；</w:t>
            </w:r>
          </w:p>
          <w:p>
            <w:pPr>
              <w:pStyle w:val="null3"/>
              <w:ind w:firstLine="420"/>
              <w:jc w:val="both"/>
            </w:pPr>
            <w:r>
              <w:rPr>
                <w:sz w:val="20"/>
                <w:color w:val="000000"/>
              </w:rPr>
              <w:t>在各区测试末端放水装置，观察水流指示器、压力开关等动作信号确认是否反馈到消防控制室，水泵房水力警铃、消喷泵是否动作；测试在最不利点处末端放水阀</w:t>
            </w:r>
            <w:r>
              <w:rPr>
                <w:sz w:val="20"/>
                <w:color w:val="000000"/>
              </w:rPr>
              <w:t>,消喷主泵启动后,最不利点末端放水阀处压力表数值是否≥0.05MPa。</w:t>
            </w:r>
          </w:p>
          <w:p>
            <w:pPr>
              <w:pStyle w:val="null3"/>
              <w:ind w:left="420"/>
              <w:jc w:val="both"/>
            </w:pPr>
            <w:r>
              <w:rPr>
                <w:sz w:val="20"/>
                <w:b/>
                <w:color w:val="000000"/>
              </w:rPr>
              <w:t>(4)</w:t>
            </w:r>
            <w:r>
              <w:rPr>
                <w:sz w:val="20"/>
                <w:b/>
                <w:color w:val="000000"/>
              </w:rPr>
              <w:t>防排烟系统联动试验：</w:t>
            </w:r>
          </w:p>
          <w:p>
            <w:pPr>
              <w:pStyle w:val="null3"/>
              <w:jc w:val="both"/>
            </w:pPr>
            <w:r>
              <w:rPr>
                <w:sz w:val="20"/>
                <w:color w:val="000000"/>
              </w:rPr>
              <w:t>4.1正压送风系统联动控制功能：</w:t>
            </w:r>
          </w:p>
          <w:p>
            <w:pPr>
              <w:pStyle w:val="null3"/>
              <w:ind w:firstLine="420"/>
              <w:jc w:val="both"/>
            </w:pPr>
            <w:r>
              <w:rPr>
                <w:sz w:val="20"/>
                <w:color w:val="000000"/>
              </w:rPr>
              <w:t>模拟火灾信号，相应的加压送风阀是否自动打开，正压送风机是否自动启动；</w:t>
            </w:r>
          </w:p>
          <w:p>
            <w:pPr>
              <w:pStyle w:val="null3"/>
              <w:jc w:val="both"/>
            </w:pPr>
            <w:r>
              <w:rPr>
                <w:sz w:val="20"/>
                <w:color w:val="000000"/>
              </w:rPr>
              <w:t>4.2现场排烟系统手动联动控制功能：</w:t>
            </w:r>
          </w:p>
          <w:p>
            <w:pPr>
              <w:pStyle w:val="null3"/>
              <w:ind w:firstLine="420"/>
              <w:jc w:val="both"/>
            </w:pPr>
            <w:r>
              <w:rPr>
                <w:sz w:val="20"/>
                <w:color w:val="000000"/>
              </w:rPr>
              <w:t>测试手动打开任一排烟口或排烟阀，排烟风机是否能自动启动；</w:t>
            </w:r>
          </w:p>
          <w:p>
            <w:pPr>
              <w:pStyle w:val="null3"/>
              <w:jc w:val="both"/>
            </w:pPr>
            <w:r>
              <w:rPr>
                <w:sz w:val="20"/>
                <w:color w:val="000000"/>
              </w:rPr>
              <w:t>4.3排烟系统联动控制功能：</w:t>
            </w:r>
          </w:p>
          <w:p>
            <w:pPr>
              <w:pStyle w:val="null3"/>
              <w:ind w:firstLine="420"/>
              <w:jc w:val="both"/>
            </w:pPr>
            <w:r>
              <w:rPr>
                <w:sz w:val="20"/>
                <w:color w:val="000000"/>
              </w:rPr>
              <w:t>测试模拟报警，是否自动打开相应的排烟风阀，启动风机，停止相应的空调送风，关闭电动防火阀。</w:t>
            </w:r>
          </w:p>
          <w:p>
            <w:pPr>
              <w:pStyle w:val="null3"/>
              <w:ind w:left="420"/>
              <w:jc w:val="both"/>
            </w:pPr>
            <w:r>
              <w:rPr>
                <w:sz w:val="20"/>
                <w:b/>
                <w:color w:val="000000"/>
              </w:rPr>
              <w:t>(5)</w:t>
            </w:r>
            <w:r>
              <w:rPr>
                <w:sz w:val="20"/>
                <w:b/>
                <w:color w:val="000000"/>
              </w:rPr>
              <w:t>泡沫灭火系统联动：</w:t>
            </w:r>
          </w:p>
          <w:p>
            <w:pPr>
              <w:pStyle w:val="null3"/>
              <w:ind w:firstLine="400"/>
              <w:jc w:val="both"/>
            </w:pPr>
            <w:r>
              <w:rPr>
                <w:sz w:val="20"/>
                <w:color w:val="000000"/>
              </w:rPr>
              <w:t>说明：泡沫灭火系统联动试验为模拟系统功能和反馈信号的测试，即关闭保护区域内总管道上的阀门或将泡沫罐上泡沫原液至比例混合器前的阀门关闭，检测管道密封、水压、手动、自动、启动、停止、联动、报警、信号反馈等，无喷射泡沫的真实动作。</w:t>
            </w:r>
          </w:p>
          <w:p>
            <w:pPr>
              <w:pStyle w:val="null3"/>
              <w:jc w:val="both"/>
            </w:pPr>
            <w:r>
              <w:rPr>
                <w:sz w:val="20"/>
                <w:color w:val="000000"/>
              </w:rPr>
              <w:t>存在风险：</w:t>
            </w:r>
          </w:p>
          <w:p>
            <w:pPr>
              <w:pStyle w:val="null3"/>
            </w:pPr>
            <w:r>
              <w:rPr>
                <w:sz w:val="20"/>
                <w:color w:val="000000"/>
              </w:rPr>
              <w:t>5.1泡沫液罐压力水入口处和泡沫液出口处的控制阀未关闭，在测试时，有压水进入泡沫液罐挤压泡沫液出来，造成储存的泡沫液损失，泡沫液储量不足，需重新补充泡沫液；</w:t>
            </w:r>
          </w:p>
          <w:p>
            <w:pPr>
              <w:pStyle w:val="null3"/>
            </w:pPr>
            <w:r>
              <w:rPr>
                <w:sz w:val="20"/>
                <w:color w:val="000000"/>
              </w:rPr>
              <w:t>5.2泡沫液罐机械压力水入口处、泡沫液出口处及向各保护区输送泡沫混合液管道上的控制阀未关闭，联动后泡沫混合液流向保护区，经过泡沫发生器产生泡沫喷向保护对象，造成泡沫灭火系统误喷事故。</w:t>
            </w:r>
          </w:p>
          <w:p>
            <w:pPr>
              <w:pStyle w:val="null3"/>
              <w:jc w:val="both"/>
            </w:pPr>
            <w:r>
              <w:rPr>
                <w:sz w:val="20"/>
                <w:color w:val="000000"/>
              </w:rPr>
              <w:t>检测应对保障措施：</w:t>
            </w:r>
          </w:p>
          <w:p>
            <w:pPr>
              <w:pStyle w:val="null3"/>
              <w:jc w:val="both"/>
            </w:pPr>
            <w:r>
              <w:rPr>
                <w:sz w:val="20"/>
                <w:color w:val="000000"/>
              </w:rPr>
              <w:t>5.3联动测试前，将泡沫液罐压力水入口处、泡沫液出口处及向各保护区输送泡沫混合液管道上的控制阀关闭，开启泡沫试验栓或室外泡沫消火栓，手动控制启动泡沫供水泵，检查泵组启动后是否有压力水从试验栓或室外泡沫消火栓喷出。</w:t>
            </w:r>
          </w:p>
        </w:tc>
      </w:tr>
      <w:tr>
        <w:tc>
          <w:tcPr>
            <w:tcW w:type="dxa" w:w="2076"/>
          </w:tcPr>
          <w:p/>
        </w:tc>
        <w:tc>
          <w:tcPr>
            <w:tcW w:type="dxa" w:w="415"/>
          </w:tcPr>
          <w:p>
            <w:pPr>
              <w:pStyle w:val="null3"/>
            </w:pPr>
            <w:r>
              <w:rPr/>
              <w:t>3</w:t>
            </w:r>
          </w:p>
        </w:tc>
        <w:tc>
          <w:tcPr>
            <w:tcW w:type="dxa" w:w="5814"/>
          </w:tcPr>
          <w:p>
            <w:pPr>
              <w:pStyle w:val="null3"/>
              <w:jc w:val="both"/>
            </w:pPr>
            <w:r>
              <w:rPr>
                <w:sz w:val="21"/>
                <w:b/>
                <w:color w:val="000000"/>
              </w:rPr>
              <w:t>（三）</w:t>
            </w:r>
            <w:r>
              <w:rPr>
                <w:sz w:val="21"/>
                <w:b/>
                <w:color w:val="000000"/>
              </w:rPr>
              <w:t>电气线路安全检测</w:t>
            </w:r>
          </w:p>
          <w:p>
            <w:pPr>
              <w:pStyle w:val="null3"/>
              <w:ind w:left="420"/>
              <w:jc w:val="both"/>
            </w:pPr>
            <w:r>
              <w:rPr>
                <w:sz w:val="21"/>
                <w:b/>
                <w:color w:val="000000"/>
              </w:rPr>
              <w:t>1.</w:t>
            </w:r>
            <w:r>
              <w:rPr>
                <w:sz w:val="21"/>
                <w:b/>
                <w:color w:val="000000"/>
              </w:rPr>
              <w:t>电气系统的带电设备红外诊断：</w:t>
            </w:r>
          </w:p>
          <w:p>
            <w:pPr>
              <w:pStyle w:val="null3"/>
              <w:ind w:left="420"/>
              <w:jc w:val="both"/>
            </w:pPr>
            <w:r>
              <w:rPr>
                <w:sz w:val="21"/>
                <w:color w:val="000000"/>
              </w:rPr>
              <w:t>(1)</w:t>
            </w:r>
            <w:r>
              <w:rPr>
                <w:sz w:val="21"/>
                <w:color w:val="000000"/>
              </w:rPr>
              <w:t>使用的仪器：红外热像仪</w:t>
            </w:r>
            <w:r>
              <w:rPr>
                <w:sz w:val="21"/>
                <w:color w:val="000000"/>
              </w:rPr>
              <w:t>E50；</w:t>
            </w:r>
          </w:p>
          <w:p>
            <w:pPr>
              <w:pStyle w:val="null3"/>
              <w:ind w:left="420"/>
              <w:jc w:val="both"/>
            </w:pPr>
            <w:r>
              <w:rPr>
                <w:sz w:val="21"/>
                <w:color w:val="000000"/>
              </w:rPr>
              <w:t>(2)</w:t>
            </w:r>
            <w:r>
              <w:rPr>
                <w:sz w:val="21"/>
                <w:color w:val="000000"/>
              </w:rPr>
              <w:t>规范与依据：</w:t>
            </w:r>
          </w:p>
          <w:p>
            <w:pPr>
              <w:pStyle w:val="null3"/>
              <w:jc w:val="both"/>
            </w:pPr>
            <w:r>
              <w:rPr>
                <w:sz w:val="21"/>
                <w:color w:val="000000"/>
              </w:rPr>
              <w:t>1)</w:t>
            </w:r>
            <w:r>
              <w:rPr>
                <w:sz w:val="21"/>
                <w:color w:val="000000"/>
              </w:rPr>
              <w:t>《带电设备红外诊断应用规范》（</w:t>
            </w:r>
            <w:r>
              <w:rPr>
                <w:sz w:val="21"/>
                <w:color w:val="000000"/>
              </w:rPr>
              <w:t>DL/T 664-2008）；</w:t>
            </w:r>
          </w:p>
          <w:p>
            <w:pPr>
              <w:pStyle w:val="null3"/>
              <w:jc w:val="both"/>
            </w:pPr>
            <w:r>
              <w:rPr>
                <w:sz w:val="21"/>
                <w:color w:val="000000"/>
              </w:rPr>
              <w:t>2)</w:t>
            </w:r>
            <w:r>
              <w:rPr>
                <w:sz w:val="21"/>
                <w:color w:val="000000"/>
              </w:rPr>
              <w:t>3-10KV高压配电装置设计规范GB50060-92；</w:t>
            </w:r>
          </w:p>
          <w:p>
            <w:pPr>
              <w:pStyle w:val="null3"/>
              <w:jc w:val="both"/>
            </w:pPr>
            <w:r>
              <w:rPr>
                <w:sz w:val="21"/>
                <w:color w:val="000000"/>
              </w:rPr>
              <w:t>3)</w:t>
            </w:r>
            <w:r>
              <w:rPr>
                <w:sz w:val="21"/>
                <w:color w:val="000000"/>
              </w:rPr>
              <w:t>交流高压电器在长期工作时的发热</w:t>
            </w:r>
            <w:r>
              <w:rPr>
                <w:sz w:val="21"/>
                <w:color w:val="000000"/>
              </w:rPr>
              <w:t>GB763-90；</w:t>
            </w:r>
          </w:p>
          <w:p>
            <w:pPr>
              <w:pStyle w:val="null3"/>
              <w:ind w:left="420"/>
              <w:jc w:val="both"/>
            </w:pPr>
            <w:r>
              <w:rPr>
                <w:sz w:val="21"/>
                <w:color w:val="000000"/>
              </w:rPr>
              <w:t>(3)</w:t>
            </w:r>
            <w:r>
              <w:rPr>
                <w:sz w:val="21"/>
                <w:color w:val="000000"/>
              </w:rPr>
              <w:t>主要检测内容：接线端子异常发热、松动，过载过流。</w:t>
            </w:r>
          </w:p>
          <w:p>
            <w:pPr>
              <w:pStyle w:val="null3"/>
              <w:ind w:left="420"/>
              <w:jc w:val="both"/>
            </w:pPr>
            <w:r>
              <w:rPr>
                <w:sz w:val="21"/>
                <w:b/>
                <w:color w:val="000000"/>
              </w:rPr>
              <w:t>2.</w:t>
            </w:r>
            <w:r>
              <w:rPr>
                <w:sz w:val="21"/>
                <w:b/>
                <w:color w:val="000000"/>
              </w:rPr>
              <w:t>电气系统的剩余电流动作保护装置检测：</w:t>
            </w:r>
          </w:p>
          <w:p>
            <w:pPr>
              <w:pStyle w:val="null3"/>
              <w:ind w:left="420"/>
              <w:jc w:val="both"/>
            </w:pPr>
            <w:r>
              <w:rPr>
                <w:sz w:val="21"/>
                <w:color w:val="000000"/>
              </w:rPr>
              <w:t>(1)</w:t>
            </w:r>
            <w:r>
              <w:rPr>
                <w:sz w:val="21"/>
                <w:color w:val="000000"/>
              </w:rPr>
              <w:t>使用的仪器：剩余电流动作测试仪</w:t>
            </w:r>
            <w:r>
              <w:rPr>
                <w:sz w:val="21"/>
                <w:color w:val="000000"/>
              </w:rPr>
              <w:t>5406A；</w:t>
            </w:r>
          </w:p>
          <w:p>
            <w:pPr>
              <w:pStyle w:val="null3"/>
              <w:ind w:left="420"/>
              <w:jc w:val="both"/>
            </w:pPr>
            <w:r>
              <w:rPr>
                <w:sz w:val="21"/>
                <w:color w:val="000000"/>
              </w:rPr>
              <w:t>(2)</w:t>
            </w:r>
            <w:r>
              <w:rPr>
                <w:sz w:val="21"/>
                <w:color w:val="000000"/>
              </w:rPr>
              <w:t>规范与依据：</w:t>
            </w:r>
          </w:p>
          <w:p>
            <w:pPr>
              <w:pStyle w:val="null3"/>
              <w:jc w:val="both"/>
            </w:pPr>
            <w:r>
              <w:rPr>
                <w:sz w:val="21"/>
                <w:color w:val="000000"/>
              </w:rPr>
              <w:t>1)</w:t>
            </w:r>
            <w:r>
              <w:rPr>
                <w:sz w:val="21"/>
                <w:color w:val="000000"/>
              </w:rPr>
              <w:t>《剩余电流动作保护装置安装和运行》（</w:t>
            </w:r>
            <w:r>
              <w:rPr>
                <w:sz w:val="21"/>
                <w:color w:val="000000"/>
              </w:rPr>
              <w:t>GB13955-2005）；</w:t>
            </w:r>
          </w:p>
          <w:p>
            <w:pPr>
              <w:pStyle w:val="null3"/>
              <w:jc w:val="both"/>
            </w:pPr>
            <w:r>
              <w:rPr>
                <w:sz w:val="21"/>
                <w:color w:val="000000"/>
              </w:rPr>
              <w:t>2)</w:t>
            </w:r>
            <w:r>
              <w:rPr>
                <w:sz w:val="21"/>
                <w:color w:val="000000"/>
              </w:rPr>
              <w:t>《剩余电流动作保护电器的一般要求》（</w:t>
            </w:r>
            <w:r>
              <w:rPr>
                <w:sz w:val="21"/>
                <w:color w:val="000000"/>
              </w:rPr>
              <w:t>GB/Z6829-2008）；</w:t>
            </w:r>
          </w:p>
          <w:p>
            <w:pPr>
              <w:pStyle w:val="null3"/>
              <w:jc w:val="both"/>
            </w:pPr>
            <w:r>
              <w:rPr>
                <w:sz w:val="21"/>
                <w:color w:val="000000"/>
              </w:rPr>
              <w:t>3)</w:t>
            </w:r>
            <w:r>
              <w:rPr>
                <w:sz w:val="21"/>
                <w:color w:val="000000"/>
              </w:rPr>
              <w:t>民用建筑电气设计规范（</w:t>
            </w:r>
            <w:r>
              <w:rPr>
                <w:sz w:val="21"/>
                <w:color w:val="000000"/>
              </w:rPr>
              <w:t>JGJ/T16-2008）；</w:t>
            </w:r>
          </w:p>
          <w:p>
            <w:pPr>
              <w:pStyle w:val="null3"/>
              <w:jc w:val="both"/>
            </w:pPr>
            <w:r>
              <w:rPr>
                <w:sz w:val="21"/>
                <w:color w:val="000000"/>
              </w:rPr>
              <w:t>4)</w:t>
            </w:r>
            <w:r>
              <w:rPr>
                <w:sz w:val="21"/>
                <w:color w:val="000000"/>
              </w:rPr>
              <w:t>GB 13955-92《漏电保护器安装和运行》；</w:t>
            </w:r>
          </w:p>
          <w:p>
            <w:pPr>
              <w:pStyle w:val="null3"/>
              <w:jc w:val="both"/>
            </w:pPr>
            <w:r>
              <w:rPr>
                <w:sz w:val="21"/>
                <w:color w:val="000000"/>
              </w:rPr>
              <w:t>(3)</w:t>
            </w:r>
            <w:r>
              <w:rPr>
                <w:sz w:val="21"/>
                <w:color w:val="000000"/>
              </w:rPr>
              <w:t>主要检测内容：漏电保护开关是否正常工作，是否安装漏电保护开关，测试数值是否正常。</w:t>
            </w:r>
          </w:p>
          <w:p>
            <w:pPr>
              <w:pStyle w:val="null3"/>
              <w:ind w:left="420"/>
              <w:jc w:val="both"/>
            </w:pPr>
            <w:r>
              <w:rPr>
                <w:sz w:val="21"/>
                <w:b/>
                <w:color w:val="000000"/>
              </w:rPr>
              <w:t>3.</w:t>
            </w:r>
            <w:r>
              <w:rPr>
                <w:sz w:val="21"/>
                <w:b/>
                <w:color w:val="000000"/>
              </w:rPr>
              <w:t xml:space="preserve"> </w:t>
            </w:r>
            <w:r>
              <w:rPr>
                <w:sz w:val="21"/>
                <w:b/>
                <w:color w:val="000000"/>
              </w:rPr>
              <w:t>电气系统的绝缘电阻检测：</w:t>
            </w:r>
          </w:p>
          <w:p>
            <w:pPr>
              <w:pStyle w:val="null3"/>
              <w:ind w:left="420"/>
              <w:jc w:val="both"/>
            </w:pPr>
            <w:r>
              <w:rPr>
                <w:sz w:val="21"/>
                <w:color w:val="000000"/>
              </w:rPr>
              <w:t>(1)</w:t>
            </w:r>
            <w:r>
              <w:rPr>
                <w:sz w:val="21"/>
                <w:color w:val="000000"/>
              </w:rPr>
              <w:t>使用的仪器：绝缘电阻测试仪</w:t>
            </w:r>
            <w:r>
              <w:rPr>
                <w:sz w:val="21"/>
                <w:color w:val="000000"/>
              </w:rPr>
              <w:t>3007A；</w:t>
            </w:r>
          </w:p>
          <w:p>
            <w:pPr>
              <w:pStyle w:val="null3"/>
              <w:ind w:left="420"/>
              <w:jc w:val="both"/>
            </w:pPr>
            <w:r>
              <w:rPr>
                <w:sz w:val="21"/>
                <w:color w:val="000000"/>
              </w:rPr>
              <w:t>(2)</w:t>
            </w:r>
            <w:r>
              <w:rPr>
                <w:sz w:val="21"/>
                <w:color w:val="000000"/>
              </w:rPr>
              <w:t>规范与依据：</w:t>
            </w:r>
          </w:p>
          <w:p>
            <w:pPr>
              <w:pStyle w:val="null3"/>
              <w:jc w:val="both"/>
            </w:pPr>
            <w:r>
              <w:rPr>
                <w:sz w:val="21"/>
                <w:color w:val="000000"/>
              </w:rPr>
              <w:t>1)</w:t>
            </w:r>
            <w:r>
              <w:rPr>
                <w:sz w:val="21"/>
                <w:color w:val="000000"/>
              </w:rPr>
              <w:t>电气装置安装工程电气设备交接试验标准（</w:t>
            </w:r>
            <w:r>
              <w:rPr>
                <w:sz w:val="21"/>
                <w:color w:val="000000"/>
              </w:rPr>
              <w:t>GB150-2006）；</w:t>
            </w:r>
          </w:p>
          <w:p>
            <w:pPr>
              <w:pStyle w:val="null3"/>
              <w:jc w:val="both"/>
            </w:pPr>
            <w:r>
              <w:rPr>
                <w:sz w:val="21"/>
                <w:color w:val="000000"/>
              </w:rPr>
              <w:t>2)</w:t>
            </w:r>
            <w:r>
              <w:rPr>
                <w:sz w:val="21"/>
                <w:color w:val="000000"/>
              </w:rPr>
              <w:t>电力设备预防性试验规程</w:t>
            </w:r>
            <w:r>
              <w:rPr>
                <w:sz w:val="21"/>
                <w:color w:val="000000"/>
              </w:rPr>
              <w:t>DL/T596-1996；</w:t>
            </w:r>
          </w:p>
          <w:p>
            <w:pPr>
              <w:pStyle w:val="null3"/>
              <w:jc w:val="both"/>
            </w:pPr>
            <w:r>
              <w:rPr>
                <w:sz w:val="21"/>
                <w:color w:val="000000"/>
              </w:rPr>
              <w:t>3)</w:t>
            </w:r>
            <w:r>
              <w:rPr>
                <w:sz w:val="21"/>
                <w:color w:val="000000"/>
              </w:rPr>
              <w:t>主要检测内容：电气线路、电缆是否老化，测试数值是否正常。</w:t>
            </w:r>
          </w:p>
          <w:p>
            <w:pPr>
              <w:pStyle w:val="null3"/>
              <w:ind w:left="420"/>
              <w:jc w:val="both"/>
            </w:pPr>
            <w:r>
              <w:rPr>
                <w:sz w:val="21"/>
                <w:b/>
                <w:color w:val="000000"/>
              </w:rPr>
              <w:t>4.</w:t>
            </w:r>
            <w:r>
              <w:rPr>
                <w:sz w:val="21"/>
                <w:b/>
                <w:color w:val="000000"/>
              </w:rPr>
              <w:t xml:space="preserve"> </w:t>
            </w:r>
            <w:r>
              <w:rPr>
                <w:sz w:val="21"/>
                <w:b/>
                <w:color w:val="000000"/>
              </w:rPr>
              <w:t>变配电系统、接线端子的安装情况：</w:t>
            </w:r>
          </w:p>
          <w:p>
            <w:pPr>
              <w:pStyle w:val="null3"/>
              <w:ind w:left="420"/>
              <w:jc w:val="both"/>
            </w:pPr>
            <w:r>
              <w:rPr>
                <w:sz w:val="21"/>
                <w:color w:val="000000"/>
              </w:rPr>
              <w:t>(1)</w:t>
            </w:r>
            <w:r>
              <w:rPr>
                <w:sz w:val="21"/>
                <w:color w:val="000000"/>
              </w:rPr>
              <w:t>使用的仪器：目测；</w:t>
            </w:r>
          </w:p>
          <w:p>
            <w:pPr>
              <w:pStyle w:val="null3"/>
              <w:ind w:left="420"/>
              <w:jc w:val="both"/>
            </w:pPr>
            <w:r>
              <w:rPr>
                <w:sz w:val="21"/>
                <w:color w:val="000000"/>
              </w:rPr>
              <w:t>(2)</w:t>
            </w:r>
            <w:r>
              <w:rPr>
                <w:sz w:val="21"/>
                <w:color w:val="000000"/>
              </w:rPr>
              <w:t>规范与依据：</w:t>
            </w:r>
          </w:p>
          <w:p>
            <w:pPr>
              <w:pStyle w:val="null3"/>
              <w:jc w:val="both"/>
            </w:pPr>
            <w:r>
              <w:rPr>
                <w:sz w:val="21"/>
                <w:color w:val="000000"/>
              </w:rPr>
              <w:t>1)</w:t>
            </w:r>
            <w:r>
              <w:rPr>
                <w:sz w:val="21"/>
                <w:color w:val="000000"/>
              </w:rPr>
              <w:t>《建筑电气工程施工质量验收规范》（</w:t>
            </w:r>
            <w:r>
              <w:rPr>
                <w:sz w:val="21"/>
                <w:color w:val="000000"/>
              </w:rPr>
              <w:t>GB50303-2002）；</w:t>
            </w:r>
          </w:p>
          <w:p>
            <w:pPr>
              <w:pStyle w:val="null3"/>
              <w:jc w:val="both"/>
            </w:pPr>
            <w:r>
              <w:rPr>
                <w:sz w:val="21"/>
                <w:color w:val="000000"/>
              </w:rPr>
              <w:t>2)</w:t>
            </w:r>
            <w:r>
              <w:rPr>
                <w:sz w:val="21"/>
                <w:color w:val="000000"/>
              </w:rPr>
              <w:t>民用建筑电气设计规范（</w:t>
            </w:r>
            <w:r>
              <w:rPr>
                <w:sz w:val="21"/>
                <w:color w:val="000000"/>
              </w:rPr>
              <w:t>JGJ/T16-2008）；</w:t>
            </w:r>
          </w:p>
          <w:p>
            <w:pPr>
              <w:pStyle w:val="null3"/>
              <w:ind w:left="420"/>
              <w:jc w:val="both"/>
            </w:pPr>
            <w:r>
              <w:rPr>
                <w:sz w:val="21"/>
                <w:color w:val="000000"/>
              </w:rPr>
              <w:t>(3)</w:t>
            </w:r>
            <w:r>
              <w:rPr>
                <w:sz w:val="21"/>
                <w:color w:val="000000"/>
              </w:rPr>
              <w:t>主要检测内容：是否按规范安装。</w:t>
            </w:r>
          </w:p>
          <w:p>
            <w:pPr>
              <w:pStyle w:val="null3"/>
              <w:ind w:left="420"/>
              <w:jc w:val="both"/>
            </w:pPr>
            <w:r>
              <w:rPr>
                <w:sz w:val="21"/>
                <w:b/>
                <w:color w:val="000000"/>
              </w:rPr>
              <w:t>5.</w:t>
            </w:r>
            <w:r>
              <w:rPr>
                <w:sz w:val="21"/>
                <w:b/>
                <w:color w:val="000000"/>
              </w:rPr>
              <w:t xml:space="preserve"> </w:t>
            </w:r>
            <w:r>
              <w:rPr>
                <w:sz w:val="21"/>
                <w:b/>
                <w:color w:val="000000"/>
              </w:rPr>
              <w:t>电气系统的接地电阻检测：</w:t>
            </w:r>
          </w:p>
          <w:p>
            <w:pPr>
              <w:pStyle w:val="null3"/>
              <w:ind w:left="420"/>
              <w:jc w:val="both"/>
            </w:pPr>
            <w:r>
              <w:rPr>
                <w:sz w:val="21"/>
                <w:color w:val="000000"/>
              </w:rPr>
              <w:t>(1)</w:t>
            </w:r>
            <w:r>
              <w:rPr>
                <w:sz w:val="21"/>
                <w:color w:val="000000"/>
              </w:rPr>
              <w:t>使用的仪器：</w:t>
            </w:r>
            <w:r>
              <w:rPr>
                <w:sz w:val="21"/>
                <w:color w:val="000000"/>
              </w:rPr>
              <w:t>ETCR2000钳形接地电阻测试仪；</w:t>
            </w:r>
          </w:p>
          <w:p>
            <w:pPr>
              <w:pStyle w:val="null3"/>
              <w:ind w:left="420"/>
              <w:jc w:val="both"/>
            </w:pPr>
            <w:r>
              <w:rPr>
                <w:sz w:val="21"/>
                <w:color w:val="000000"/>
              </w:rPr>
              <w:t>(2)</w:t>
            </w:r>
            <w:r>
              <w:rPr>
                <w:sz w:val="21"/>
                <w:color w:val="000000"/>
              </w:rPr>
              <w:t>规范与依据：</w:t>
            </w:r>
          </w:p>
          <w:p>
            <w:pPr>
              <w:pStyle w:val="null3"/>
              <w:jc w:val="both"/>
            </w:pPr>
            <w:r>
              <w:rPr>
                <w:sz w:val="21"/>
                <w:color w:val="000000"/>
              </w:rPr>
              <w:t>1)</w:t>
            </w:r>
            <w:r>
              <w:rPr>
                <w:sz w:val="21"/>
                <w:color w:val="000000"/>
              </w:rPr>
              <w:t>《交流电气装置的接地》（</w:t>
            </w:r>
            <w:r>
              <w:rPr>
                <w:sz w:val="21"/>
                <w:color w:val="000000"/>
              </w:rPr>
              <w:t>DL/T 621-1997）；</w:t>
            </w:r>
          </w:p>
          <w:p>
            <w:pPr>
              <w:pStyle w:val="null3"/>
              <w:jc w:val="both"/>
            </w:pPr>
            <w:r>
              <w:rPr>
                <w:sz w:val="21"/>
                <w:color w:val="000000"/>
              </w:rPr>
              <w:t>2)</w:t>
            </w:r>
            <w:r>
              <w:rPr>
                <w:sz w:val="21"/>
                <w:color w:val="000000"/>
              </w:rPr>
              <w:t>防雷建筑设计规范（</w:t>
            </w:r>
            <w:r>
              <w:rPr>
                <w:sz w:val="21"/>
                <w:color w:val="000000"/>
              </w:rPr>
              <w:t>GB50057-94）；</w:t>
            </w:r>
          </w:p>
          <w:p>
            <w:pPr>
              <w:pStyle w:val="null3"/>
              <w:ind w:left="420"/>
              <w:jc w:val="both"/>
            </w:pPr>
            <w:r>
              <w:rPr>
                <w:sz w:val="21"/>
                <w:color w:val="000000"/>
              </w:rPr>
              <w:t>(3)</w:t>
            </w:r>
            <w:r>
              <w:rPr>
                <w:sz w:val="21"/>
                <w:color w:val="000000"/>
              </w:rPr>
              <w:t>主要检测内容：接地是否安装及数据是否在正常值。</w:t>
            </w:r>
          </w:p>
          <w:p>
            <w:pPr>
              <w:pStyle w:val="null3"/>
              <w:ind w:left="420"/>
              <w:jc w:val="both"/>
            </w:pPr>
            <w:r>
              <w:rPr>
                <w:sz w:val="21"/>
                <w:b/>
                <w:color w:val="000000"/>
              </w:rPr>
              <w:t>6.</w:t>
            </w:r>
            <w:r>
              <w:rPr>
                <w:sz w:val="21"/>
                <w:b/>
                <w:color w:val="000000"/>
              </w:rPr>
              <w:t>室内低压配电线路配线情况，照明配电箱、开关插座的安装：</w:t>
            </w:r>
          </w:p>
          <w:p>
            <w:pPr>
              <w:pStyle w:val="null3"/>
              <w:ind w:left="420"/>
              <w:jc w:val="both"/>
            </w:pPr>
            <w:r>
              <w:rPr>
                <w:sz w:val="21"/>
                <w:color w:val="000000"/>
              </w:rPr>
              <w:t>(1)</w:t>
            </w:r>
            <w:r>
              <w:rPr>
                <w:sz w:val="21"/>
                <w:color w:val="000000"/>
              </w:rPr>
              <w:t>使用的仪器：目测</w:t>
            </w:r>
          </w:p>
          <w:p>
            <w:pPr>
              <w:pStyle w:val="null3"/>
              <w:ind w:left="420"/>
              <w:jc w:val="both"/>
            </w:pPr>
            <w:r>
              <w:rPr>
                <w:sz w:val="21"/>
                <w:color w:val="000000"/>
              </w:rPr>
              <w:t>(2)</w:t>
            </w:r>
            <w:r>
              <w:rPr>
                <w:sz w:val="21"/>
                <w:color w:val="000000"/>
              </w:rPr>
              <w:t>规范与依据：</w:t>
            </w:r>
          </w:p>
          <w:p>
            <w:pPr>
              <w:pStyle w:val="null3"/>
              <w:jc w:val="both"/>
            </w:pPr>
            <w:r>
              <w:rPr>
                <w:sz w:val="21"/>
                <w:color w:val="000000"/>
              </w:rPr>
              <w:t>1)</w:t>
            </w:r>
            <w:r>
              <w:rPr>
                <w:sz w:val="21"/>
                <w:color w:val="000000"/>
              </w:rPr>
              <w:t>《建筑电气工程施工质量验收规范》（</w:t>
            </w:r>
            <w:r>
              <w:rPr>
                <w:sz w:val="21"/>
                <w:color w:val="000000"/>
              </w:rPr>
              <w:t>GB50303-2002）。</w:t>
            </w:r>
          </w:p>
          <w:p>
            <w:pPr>
              <w:pStyle w:val="null3"/>
              <w:jc w:val="both"/>
            </w:pPr>
            <w:r>
              <w:rPr>
                <w:sz w:val="21"/>
                <w:color w:val="000000"/>
              </w:rPr>
              <w:t>2)</w:t>
            </w:r>
            <w:r>
              <w:rPr>
                <w:sz w:val="21"/>
                <w:color w:val="000000"/>
              </w:rPr>
              <w:t>民用建筑电气设计规范（</w:t>
            </w:r>
            <w:r>
              <w:rPr>
                <w:sz w:val="21"/>
                <w:color w:val="000000"/>
              </w:rPr>
              <w:t>JGJ/T16-2008）。</w:t>
            </w:r>
          </w:p>
          <w:p>
            <w:pPr>
              <w:pStyle w:val="null3"/>
              <w:ind w:left="420"/>
              <w:jc w:val="both"/>
            </w:pPr>
            <w:r>
              <w:rPr>
                <w:sz w:val="21"/>
                <w:color w:val="000000"/>
              </w:rPr>
              <w:t>(3)</w:t>
            </w:r>
            <w:r>
              <w:rPr>
                <w:sz w:val="21"/>
                <w:color w:val="000000"/>
              </w:rPr>
              <w:t xml:space="preserve"> </w:t>
            </w:r>
            <w:r>
              <w:rPr>
                <w:sz w:val="21"/>
                <w:color w:val="000000"/>
              </w:rPr>
              <w:t>主要检测内容：是否按规范安装。</w:t>
            </w:r>
          </w:p>
          <w:p>
            <w:pPr>
              <w:pStyle w:val="null3"/>
              <w:ind w:left="420"/>
              <w:jc w:val="both"/>
            </w:pPr>
            <w:r>
              <w:rPr>
                <w:sz w:val="21"/>
                <w:b/>
                <w:color w:val="000000"/>
              </w:rPr>
              <w:t>7.</w:t>
            </w:r>
            <w:r>
              <w:rPr>
                <w:sz w:val="21"/>
                <w:b/>
                <w:color w:val="000000"/>
              </w:rPr>
              <w:t>仪器设备内、外线路的安装、老化、短路、过载、过流及发热：</w:t>
            </w:r>
          </w:p>
          <w:p>
            <w:pPr>
              <w:pStyle w:val="null3"/>
              <w:ind w:left="420"/>
              <w:jc w:val="both"/>
            </w:pPr>
            <w:r>
              <w:rPr>
                <w:sz w:val="21"/>
                <w:color w:val="000000"/>
              </w:rPr>
              <w:t>(1)</w:t>
            </w:r>
            <w:r>
              <w:rPr>
                <w:sz w:val="21"/>
                <w:color w:val="000000"/>
              </w:rPr>
              <w:t>使用的仪器：目测；</w:t>
            </w:r>
          </w:p>
          <w:p>
            <w:pPr>
              <w:pStyle w:val="null3"/>
              <w:ind w:left="420"/>
              <w:jc w:val="both"/>
            </w:pPr>
            <w:r>
              <w:rPr>
                <w:sz w:val="21"/>
                <w:color w:val="000000"/>
              </w:rPr>
              <w:t>(2)</w:t>
            </w:r>
            <w:r>
              <w:rPr>
                <w:sz w:val="21"/>
                <w:color w:val="000000"/>
              </w:rPr>
              <w:t>规范与依据：</w:t>
            </w:r>
          </w:p>
          <w:p>
            <w:pPr>
              <w:pStyle w:val="null3"/>
              <w:jc w:val="both"/>
            </w:pPr>
            <w:r>
              <w:rPr>
                <w:sz w:val="21"/>
                <w:color w:val="000000"/>
              </w:rPr>
              <w:t>1)</w:t>
            </w:r>
            <w:r>
              <w:rPr>
                <w:sz w:val="21"/>
                <w:color w:val="000000"/>
              </w:rPr>
              <w:t>《建筑电气工程施工质量验收规范》（</w:t>
            </w:r>
            <w:r>
              <w:rPr>
                <w:sz w:val="21"/>
                <w:color w:val="000000"/>
              </w:rPr>
              <w:t>GB50303-2002）；</w:t>
            </w:r>
          </w:p>
          <w:p>
            <w:pPr>
              <w:pStyle w:val="null3"/>
              <w:jc w:val="both"/>
            </w:pPr>
            <w:r>
              <w:rPr>
                <w:sz w:val="21"/>
                <w:color w:val="000000"/>
              </w:rPr>
              <w:t>2)</w:t>
            </w:r>
            <w:r>
              <w:rPr>
                <w:sz w:val="21"/>
                <w:color w:val="000000"/>
              </w:rPr>
              <w:t>民用建筑电气设计规范（</w:t>
            </w:r>
            <w:r>
              <w:rPr>
                <w:sz w:val="21"/>
                <w:color w:val="000000"/>
              </w:rPr>
              <w:t>JGJ/T16-2008）；</w:t>
            </w:r>
          </w:p>
          <w:p>
            <w:pPr>
              <w:pStyle w:val="null3"/>
              <w:ind w:left="420"/>
              <w:jc w:val="both"/>
            </w:pPr>
            <w:r>
              <w:rPr>
                <w:sz w:val="21"/>
                <w:color w:val="000000"/>
              </w:rPr>
              <w:t>(3)</w:t>
            </w:r>
            <w:r>
              <w:rPr>
                <w:sz w:val="21"/>
                <w:color w:val="000000"/>
              </w:rPr>
              <w:t>主要检测内容：是否按规范安装。</w:t>
            </w:r>
          </w:p>
          <w:p>
            <w:pPr>
              <w:pStyle w:val="null3"/>
              <w:ind w:left="420"/>
              <w:jc w:val="both"/>
            </w:pPr>
            <w:r>
              <w:rPr>
                <w:sz w:val="21"/>
                <w:b/>
                <w:color w:val="000000"/>
              </w:rPr>
              <w:t>8.</w:t>
            </w:r>
            <w:r>
              <w:rPr>
                <w:sz w:val="21"/>
                <w:b/>
                <w:color w:val="000000"/>
              </w:rPr>
              <w:t>电气设备接地和等电位联结等：</w:t>
            </w:r>
          </w:p>
          <w:p>
            <w:pPr>
              <w:pStyle w:val="null3"/>
              <w:ind w:left="420"/>
              <w:jc w:val="both"/>
            </w:pPr>
            <w:r>
              <w:rPr>
                <w:sz w:val="21"/>
                <w:color w:val="000000"/>
              </w:rPr>
              <w:t>(1)</w:t>
            </w:r>
            <w:r>
              <w:rPr>
                <w:sz w:val="21"/>
                <w:color w:val="000000"/>
              </w:rPr>
              <w:t>使用的仪器：</w:t>
            </w:r>
            <w:r>
              <w:rPr>
                <w:sz w:val="21"/>
                <w:color w:val="000000"/>
              </w:rPr>
              <w:t>ETCR2000钳形接地电阻测试仪</w:t>
            </w:r>
          </w:p>
          <w:p>
            <w:pPr>
              <w:pStyle w:val="null3"/>
              <w:ind w:left="420"/>
              <w:jc w:val="both"/>
            </w:pPr>
            <w:r>
              <w:rPr>
                <w:sz w:val="21"/>
                <w:color w:val="000000"/>
              </w:rPr>
              <w:t>(2)</w:t>
            </w:r>
            <w:r>
              <w:rPr>
                <w:sz w:val="21"/>
                <w:color w:val="000000"/>
              </w:rPr>
              <w:t>规范与依据：</w:t>
            </w:r>
          </w:p>
          <w:p>
            <w:pPr>
              <w:pStyle w:val="null3"/>
              <w:jc w:val="both"/>
            </w:pPr>
            <w:r>
              <w:rPr>
                <w:sz w:val="21"/>
                <w:color w:val="000000"/>
              </w:rPr>
              <w:t>1)</w:t>
            </w:r>
            <w:r>
              <w:rPr>
                <w:sz w:val="21"/>
                <w:color w:val="000000"/>
              </w:rPr>
              <w:t>DL/T 621—1997 交流电气装置的接地。</w:t>
            </w:r>
          </w:p>
          <w:p>
            <w:pPr>
              <w:pStyle w:val="null3"/>
              <w:jc w:val="both"/>
            </w:pPr>
            <w:r>
              <w:rPr>
                <w:sz w:val="21"/>
                <w:color w:val="000000"/>
              </w:rPr>
              <w:t>2)</w:t>
            </w:r>
            <w:r>
              <w:rPr>
                <w:sz w:val="21"/>
                <w:color w:val="000000"/>
              </w:rPr>
              <w:t>防雷建筑设计规范（</w:t>
            </w:r>
            <w:r>
              <w:rPr>
                <w:sz w:val="21"/>
                <w:color w:val="000000"/>
              </w:rPr>
              <w:t>GB50057-94）。</w:t>
            </w:r>
          </w:p>
          <w:p>
            <w:pPr>
              <w:pStyle w:val="null3"/>
              <w:ind w:left="420"/>
              <w:jc w:val="both"/>
            </w:pPr>
            <w:r>
              <w:rPr>
                <w:sz w:val="21"/>
                <w:color w:val="000000"/>
              </w:rPr>
              <w:t>(3)</w:t>
            </w:r>
            <w:r>
              <w:rPr>
                <w:sz w:val="21"/>
                <w:color w:val="000000"/>
              </w:rPr>
              <w:t>主要检测内容：测试等电位联接带数值是否正常，有未松动。</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供应商须知</w:t>
      </w:r>
    </w:p>
    <w:p>
      <w:pPr>
        <w:pStyle w:val="null3"/>
        <w:ind w:firstLine="480"/>
      </w:pPr>
      <w:r>
        <w:rPr/>
        <w:t xml:space="preserve"> 供应商必须认真阅读磋商文件中所有的事项、格式、条款和采购需求等。供应商没有按照磋商文件要求提交全部资料，或者响应文件没有对磋商文件在各方面都做出实质性响应的可能导致其响应无效或被拒绝。</w:t>
      </w:r>
    </w:p>
    <w:p>
      <w:pPr>
        <w:pStyle w:val="null3"/>
        <w:ind w:firstLine="480"/>
      </w:pPr>
      <w:r>
        <w:rPr/>
        <w:t>请注意：供应商需在响应文件截止时间前，将加密响应文件上传至云平台项目采购系统中并取得回执，逾期上传或错误方式投递送达将导致响应无效。</w:t>
      </w:r>
    </w:p>
    <w:p>
      <w:pPr>
        <w:pStyle w:val="null3"/>
        <w:outlineLvl w:val="3"/>
      </w:pPr>
      <w:r>
        <w:rPr>
          <w:sz w:val="24"/>
          <w:b/>
        </w:rPr>
        <w:t>一、名词解释</w:t>
      </w:r>
    </w:p>
    <w:p>
      <w:pPr>
        <w:pStyle w:val="null3"/>
        <w:ind w:firstLine="480"/>
      </w:pPr>
      <w:r>
        <w:rPr/>
        <w:t>1.采购代理机构：本项目是指广州群生招标代理有限公司，负责整个采购活动的组织，依法负责编制和发布磋商文件，对磋商文件拥有最终的解释权，不以任何身份出任磋商小组成员。</w:t>
      </w:r>
    </w:p>
    <w:p>
      <w:pPr>
        <w:pStyle w:val="null3"/>
        <w:ind w:firstLine="480"/>
      </w:pPr>
      <w:r>
        <w:rPr/>
        <w:t xml:space="preserve"> 2.采购人：本项目是指</w:t>
      </w:r>
      <w:r>
        <w:rPr/>
        <w:t>广州市荔湾区人民政府昌华街道办事处</w:t>
      </w:r>
      <w:r>
        <w:rPr/>
        <w:t>，是采购活动当事人之一，负责项目的整体规划、技术方案可行性设计论证与实施，作为合同采购方（用户）的主体承担质疑回复、履行合同、验收与评价等义务。</w:t>
      </w:r>
    </w:p>
    <w:p>
      <w:pPr>
        <w:pStyle w:val="null3"/>
        <w:ind w:firstLine="480"/>
      </w:pPr>
      <w:r>
        <w:rPr/>
        <w:t>3.供应商：是指在云平台项目采购系统完成本项目响应登记并提交电子响应文件的供应商。</w:t>
      </w:r>
    </w:p>
    <w:p>
      <w:pPr>
        <w:pStyle w:val="null3"/>
        <w:ind w:firstLine="480"/>
      </w:pPr>
      <w:r>
        <w:rPr/>
        <w:t>4.“磋商小组”是指根据《中华人民共和国政府采购法》等法律法规规定，由采购人代表和有关专家组成以确定成交供应商或者推荐成交候选供应商的临时组织。</w:t>
      </w:r>
    </w:p>
    <w:p>
      <w:pPr>
        <w:pStyle w:val="null3"/>
        <w:ind w:firstLine="480"/>
      </w:pPr>
      <w:r>
        <w:rPr/>
        <w:t>5.“成交供应商”是指经磋商小组评审确定的对磋商文件做出实质性响应，经采购人按照规定在磋商小组推荐的成交候选供应商中确定的或磋商小组受采购人委托直接确认的供应商。</w:t>
      </w:r>
    </w:p>
    <w:p>
      <w:pPr>
        <w:pStyle w:val="null3"/>
        <w:ind w:firstLine="480"/>
      </w:pPr>
      <w:r>
        <w:rPr/>
        <w:t>6.磋商文件：是指包括磋商公告和磋商文件及其补充、变更和澄清等一系列文件。</w:t>
      </w:r>
    </w:p>
    <w:p>
      <w:pPr>
        <w:pStyle w:val="null3"/>
        <w:ind w:firstLine="480"/>
      </w:pPr>
      <w:r>
        <w:rPr/>
        <w:t>7.电子响应文件：是指使用云平台提供的投标客户端制作加密并上传到系统的响应文件。（投标客户端制作响应文件时，生成的后缀为“.标书”的文件）</w:t>
      </w:r>
    </w:p>
    <w:p>
      <w:pPr>
        <w:pStyle w:val="null3"/>
        <w:ind w:firstLine="480"/>
      </w:pPr>
      <w:r>
        <w:rPr/>
        <w:t>8.备用电子响应文件：是指使用云平台提供的投标客户端制作电子响应文件时，同时生成的同一版本的备用响应文件。（投标客户端制作响应文件时，生成的后缀为“.备用标书”的文件）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本表与磋商文件对应章节的内容若不一致，以本表为准。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jc w:val="center"/>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2</w:t>
            </w:r>
            <w:r>
              <w:rPr/>
              <w:t>个采购包</w:t>
            </w:r>
          </w:p>
        </w:tc>
      </w:tr>
      <w:tr>
        <w:tc>
          <w:tcPr>
            <w:tcW w:type="dxa" w:w="1051"/>
          </w:tcPr>
          <w:p>
            <w:pPr>
              <w:pStyle w:val="null3"/>
              <w:jc w:val="center"/>
            </w:pPr>
            <w:r>
              <w:rPr/>
              <w:t xml:space="preserve"> 2</w:t>
            </w:r>
          </w:p>
        </w:tc>
        <w:tc>
          <w:tcPr>
            <w:tcW w:type="dxa" w:w="2252"/>
          </w:tcPr>
          <w:p>
            <w:pPr>
              <w:pStyle w:val="null3"/>
            </w:pPr>
            <w:r>
              <w:rPr/>
              <w:t xml:space="preserve"> 开启方式</w:t>
            </w:r>
          </w:p>
        </w:tc>
        <w:tc>
          <w:tcPr>
            <w:tcW w:type="dxa" w:w="5004"/>
          </w:tcPr>
          <w:p>
            <w:pPr>
              <w:pStyle w:val="null3"/>
            </w:pPr>
            <w:r>
              <w:rPr/>
              <w:t>远程电子开标</w:t>
            </w:r>
          </w:p>
        </w:tc>
      </w:tr>
      <w:tr>
        <w:tc>
          <w:tcPr>
            <w:tcW w:type="dxa" w:w="1051"/>
          </w:tcPr>
          <w:p>
            <w:pPr>
              <w:pStyle w:val="null3"/>
              <w:jc w:val="center"/>
            </w:pPr>
            <w:r>
              <w:rPr/>
              <w:t xml:space="preserve"> 3</w:t>
            </w:r>
          </w:p>
        </w:tc>
        <w:tc>
          <w:tcPr>
            <w:tcW w:type="dxa" w:w="2252"/>
          </w:tcPr>
          <w:p>
            <w:pPr>
              <w:pStyle w:val="null3"/>
            </w:pPr>
            <w:r>
              <w:rPr/>
              <w:t xml:space="preserve"> 评审方式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jc w:val="center"/>
            </w:pPr>
            <w:r>
              <w:rPr/>
              <w:t xml:space="preserve"> 4</w:t>
            </w:r>
          </w:p>
        </w:tc>
        <w:tc>
          <w:tcPr>
            <w:tcW w:type="dxa" w:w="2252"/>
          </w:tcPr>
          <w:p>
            <w:pPr>
              <w:pStyle w:val="null3"/>
            </w:pPr>
            <w:r>
              <w:rPr/>
              <w:t xml:space="preserve"> 评审办法</w:t>
            </w:r>
          </w:p>
        </w:tc>
        <w:tc>
          <w:tcPr>
            <w:tcW w:type="dxa" w:w="5004"/>
          </w:tcPr>
          <w:p>
            <w:pPr>
              <w:pStyle w:val="null3"/>
            </w:pPr>
            <w:r>
              <w:rPr/>
              <w:t>采购包1：综合评分法</w:t>
            </w:r>
          </w:p>
          <w:p>
            <w:pPr>
              <w:pStyle w:val="null3"/>
            </w:pPr>
            <w:r>
              <w:rPr/>
              <w:t>采购包2：综合评分法</w:t>
            </w:r>
          </w:p>
        </w:tc>
      </w:tr>
      <w:tr>
        <w:tc>
          <w:tcPr>
            <w:tcW w:type="dxa" w:w="1051"/>
          </w:tcPr>
          <w:p>
            <w:pPr>
              <w:pStyle w:val="null3"/>
              <w:jc w:val="center"/>
            </w:pPr>
            <w:r>
              <w:rPr/>
              <w:t>5</w:t>
            </w:r>
          </w:p>
        </w:tc>
        <w:tc>
          <w:tcPr>
            <w:tcW w:type="dxa" w:w="2252"/>
          </w:tcPr>
          <w:p>
            <w:pPr>
              <w:pStyle w:val="null3"/>
            </w:pPr>
            <w:r>
              <w:rPr/>
              <w:t>报价形式</w:t>
            </w:r>
          </w:p>
        </w:tc>
        <w:tc>
          <w:tcPr>
            <w:tcW w:type="dxa" w:w="5004"/>
          </w:tcPr>
          <w:p>
            <w:pPr>
              <w:pStyle w:val="null3"/>
            </w:pPr>
            <w:r>
              <w:rPr/>
              <w:t>采购包1：总价</w:t>
            </w:r>
          </w:p>
          <w:p>
            <w:pPr>
              <w:pStyle w:val="null3"/>
            </w:pPr>
            <w:r>
              <w:rPr/>
              <w:t>采购包2：总价</w:t>
            </w:r>
          </w:p>
        </w:tc>
      </w:tr>
      <w:tr>
        <w:tc>
          <w:tcPr>
            <w:tcW w:type="dxa" w:w="1051"/>
          </w:tcPr>
          <w:p>
            <w:pPr>
              <w:pStyle w:val="null3"/>
              <w:jc w:val="center"/>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jc w:val="center"/>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jc w:val="center"/>
            </w:pPr>
            <w:r>
              <w:rPr/>
              <w:t xml:space="preserve"> 8</w:t>
            </w:r>
          </w:p>
        </w:tc>
        <w:tc>
          <w:tcPr>
            <w:tcW w:type="dxa" w:w="2252"/>
          </w:tcPr>
          <w:p>
            <w:pPr>
              <w:pStyle w:val="null3"/>
            </w:pPr>
            <w:r>
              <w:rPr/>
              <w:t xml:space="preserve"> 响应有效期</w:t>
            </w:r>
          </w:p>
        </w:tc>
        <w:tc>
          <w:tcPr>
            <w:tcW w:type="dxa" w:w="5004"/>
          </w:tcPr>
          <w:p>
            <w:pPr>
              <w:pStyle w:val="null3"/>
            </w:pPr>
            <w:r>
              <w:rPr/>
              <w:t>从提交投标（响应）文件的截止之日起90日历天</w:t>
            </w:r>
          </w:p>
        </w:tc>
      </w:tr>
      <w:tr>
        <w:tc>
          <w:tcPr>
            <w:tcW w:type="dxa" w:w="1051"/>
          </w:tcPr>
          <w:p>
            <w:pPr>
              <w:pStyle w:val="null3"/>
              <w:jc w:val="center"/>
            </w:pPr>
            <w:r>
              <w:rPr/>
              <w:t xml:space="preserve"> 9</w:t>
            </w:r>
          </w:p>
        </w:tc>
        <w:tc>
          <w:tcPr>
            <w:tcW w:type="dxa" w:w="2252"/>
          </w:tcPr>
          <w:p>
            <w:pPr>
              <w:pStyle w:val="null3"/>
            </w:pPr>
            <w:r>
              <w:rPr/>
              <w:t xml:space="preserve"> 响应保证金</w:t>
            </w:r>
          </w:p>
        </w:tc>
        <w:tc>
          <w:tcPr>
            <w:tcW w:type="dxa" w:w="5004"/>
          </w:tcPr>
          <w:p>
            <w:pPr>
              <w:pStyle w:val="null3"/>
            </w:pPr>
            <w:r>
              <w:rPr/>
              <w:t>采购包1：保证金人民币：0.00元整。</w:t>
            </w:r>
            <w:r>
              <w:rPr/>
              <w:t>采购包2：保证金人民币：0.00元整。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pPr>
            <w:r>
              <w:rPr/>
              <w:t>响应保证金有效期∶与响应有效期一致。</w:t>
            </w:r>
          </w:p>
          <w:p>
            <w:pPr>
              <w:pStyle w:val="null3"/>
            </w:pPr>
            <w:r>
              <w:rPr/>
              <w:t>响应保函提交方式：供应商可通过"广东政府采购智慧云平台金融服务中心"(http://gdgpo.czt.gd.gov.cn/zcdservice/zcd/guangdong/)，申请办理响应担保函、保险（保证）凭证，成功出函的等效于现金缴纳响应保证金。</w:t>
            </w:r>
          </w:p>
        </w:tc>
      </w:tr>
      <w:tr>
        <w:tc>
          <w:tcPr>
            <w:tcW w:type="dxa" w:w="1051"/>
          </w:tcPr>
          <w:p>
            <w:pPr>
              <w:pStyle w:val="null3"/>
              <w:jc w:val="center"/>
            </w:pPr>
            <w:r>
              <w:rPr/>
              <w:t xml:space="preserve"> 10</w:t>
            </w:r>
          </w:p>
        </w:tc>
        <w:tc>
          <w:tcPr>
            <w:tcW w:type="dxa" w:w="2252"/>
          </w:tcPr>
          <w:p>
            <w:pPr>
              <w:pStyle w:val="null3"/>
            </w:pPr>
            <w:r>
              <w:rPr/>
              <w:t xml:space="preserve"> 成交候选供应商推荐家数</w:t>
            </w:r>
          </w:p>
        </w:tc>
        <w:tc>
          <w:tcPr>
            <w:tcW w:type="dxa" w:w="5004"/>
          </w:tcPr>
          <w:p>
            <w:pPr>
              <w:pStyle w:val="null3"/>
            </w:pPr>
            <w:r>
              <w:rPr/>
              <w:t>采购包1：</w:t>
            </w:r>
            <w:r>
              <w:rPr/>
              <w:t>3家</w:t>
            </w:r>
          </w:p>
          <w:p>
            <w:pPr>
              <w:pStyle w:val="null3"/>
            </w:pPr>
            <w:r>
              <w:rPr/>
              <w:t>采购包2：</w:t>
            </w:r>
            <w:r>
              <w:rPr/>
              <w:t>3家</w:t>
            </w:r>
          </w:p>
        </w:tc>
      </w:tr>
      <w:tr>
        <w:tc>
          <w:tcPr>
            <w:tcW w:type="dxa" w:w="1051"/>
          </w:tcPr>
          <w:p>
            <w:pPr>
              <w:pStyle w:val="null3"/>
              <w:jc w:val="center"/>
            </w:pPr>
            <w:r>
              <w:rPr/>
              <w:t>11</w:t>
            </w:r>
          </w:p>
        </w:tc>
        <w:tc>
          <w:tcPr>
            <w:tcW w:type="dxa" w:w="2252"/>
          </w:tcPr>
          <w:p>
            <w:pPr>
              <w:pStyle w:val="null3"/>
            </w:pPr>
            <w:r>
              <w:rPr/>
              <w:t xml:space="preserve"> 成交供应商家数</w:t>
            </w:r>
          </w:p>
        </w:tc>
        <w:tc>
          <w:tcPr>
            <w:tcW w:type="dxa" w:w="5004"/>
          </w:tcPr>
          <w:p>
            <w:pPr>
              <w:pStyle w:val="null3"/>
            </w:pPr>
            <w:r>
              <w:rPr/>
              <w:t>采购包1：</w:t>
            </w:r>
            <w:r>
              <w:rPr/>
              <w:t>1家</w:t>
            </w:r>
          </w:p>
          <w:p>
            <w:pPr>
              <w:pStyle w:val="null3"/>
            </w:pPr>
            <w:r>
              <w:rPr/>
              <w:t>采购包2：</w:t>
            </w:r>
            <w:r>
              <w:rPr/>
              <w:t>1家</w:t>
            </w:r>
          </w:p>
        </w:tc>
      </w:tr>
      <w:tr>
        <w:tc>
          <w:tcPr>
            <w:tcW w:type="dxa" w:w="1051"/>
          </w:tcPr>
          <w:p>
            <w:pPr>
              <w:pStyle w:val="null3"/>
              <w:jc w:val="center"/>
            </w:pPr>
            <w:r>
              <w:rPr/>
              <w:t>12</w:t>
            </w:r>
          </w:p>
        </w:tc>
        <w:tc>
          <w:tcPr>
            <w:tcW w:type="dxa" w:w="2252"/>
          </w:tcPr>
          <w:p>
            <w:pPr>
              <w:pStyle w:val="null3"/>
            </w:pPr>
            <w:r>
              <w:rPr/>
              <w:t xml:space="preserve"> 有效供应商家数</w:t>
            </w:r>
          </w:p>
        </w:tc>
        <w:tc>
          <w:tcPr>
            <w:tcW w:type="dxa" w:w="5004"/>
          </w:tcPr>
          <w:p>
            <w:pPr>
              <w:pStyle w:val="null3"/>
              <w:jc w:val="left"/>
            </w:pPr>
            <w:r>
              <w:rPr/>
              <w:t>采购包1：3家</w:t>
            </w:r>
          </w:p>
          <w:p>
            <w:pPr>
              <w:pStyle w:val="null3"/>
              <w:jc w:val="left"/>
            </w:pPr>
            <w:r>
              <w:rPr/>
              <w:t>采购包2：3家</w:t>
            </w:r>
          </w:p>
          <w:p>
            <w:pPr>
              <w:pStyle w:val="null3"/>
            </w:pPr>
            <w:r>
              <w:rPr/>
              <w:t>此人数约定了开启与评审过程中的最低有效供应商家数，当家数不足时项目将不得开启、不得评审或直接终止采购。</w:t>
            </w:r>
          </w:p>
        </w:tc>
      </w:tr>
      <w:tr>
        <w:tc>
          <w:tcPr>
            <w:tcW w:type="dxa" w:w="1051"/>
          </w:tcPr>
          <w:p>
            <w:pPr>
              <w:pStyle w:val="null3"/>
              <w:jc w:val="center"/>
            </w:pPr>
            <w:r>
              <w:rPr/>
              <w:t>13</w:t>
            </w:r>
          </w:p>
        </w:tc>
        <w:tc>
          <w:tcPr>
            <w:tcW w:type="dxa" w:w="2252"/>
          </w:tcPr>
          <w:p>
            <w:pPr>
              <w:pStyle w:val="null3"/>
            </w:pPr>
            <w:r>
              <w:rPr/>
              <w:t xml:space="preserve"> 项目兼投兼中规则</w:t>
            </w:r>
          </w:p>
        </w:tc>
        <w:tc>
          <w:tcPr>
            <w:tcW w:type="dxa" w:w="5004"/>
          </w:tcPr>
          <w:p>
            <w:pPr>
              <w:pStyle w:val="null3"/>
            </w:pPr>
            <w:r>
              <w:rPr/>
              <w:t>兼投不兼中：本项目兼投不兼中，每个投标人最多只能被确定为1个子包的第一中标候选人。本项目按子包的顺序进行评审，依次按照评标总得分由高到低的顺序，每包组推荐两名中标候选人。已获得子包一的第一中标候选人资格的，将不具有子包二的候选人推荐资格；子包二从具有中标候选人资格的投标人中，排名最高的投标供应商为第一中标候选人，排名次高的投标供应商为第二中标候选人，以此类推。</w:t>
            </w:r>
          </w:p>
        </w:tc>
      </w:tr>
      <w:tr>
        <w:tc>
          <w:tcPr>
            <w:tcW w:type="dxa" w:w="1051"/>
          </w:tcPr>
          <w:p>
            <w:pPr>
              <w:pStyle w:val="null3"/>
              <w:jc w:val="center"/>
            </w:pPr>
            <w:r>
              <w:rPr/>
              <w:t>14</w:t>
            </w:r>
          </w:p>
        </w:tc>
        <w:tc>
          <w:tcPr>
            <w:tcW w:type="dxa" w:w="2252"/>
          </w:tcPr>
          <w:p>
            <w:pPr>
              <w:pStyle w:val="null3"/>
            </w:pPr>
            <w:r>
              <w:rPr/>
              <w:t xml:space="preserve"> 成交供应商确定方式</w:t>
            </w:r>
          </w:p>
        </w:tc>
        <w:tc>
          <w:tcPr>
            <w:tcW w:type="dxa" w:w="5004"/>
          </w:tcPr>
          <w:p>
            <w:pPr>
              <w:pStyle w:val="null3"/>
            </w:pPr>
            <w:r>
              <w:rPr/>
              <w:t>采购人按照评审报告中推荐的成交候选人确定中标（成交）人。</w:t>
            </w:r>
          </w:p>
        </w:tc>
      </w:tr>
      <w:tr>
        <w:tc>
          <w:tcPr>
            <w:tcW w:type="dxa" w:w="1051"/>
          </w:tcPr>
          <w:p>
            <w:pPr>
              <w:pStyle w:val="null3"/>
              <w:jc w:val="center"/>
            </w:pPr>
            <w:r>
              <w:rPr/>
              <w:t>15</w:t>
            </w:r>
          </w:p>
        </w:tc>
        <w:tc>
          <w:tcPr>
            <w:tcW w:type="dxa" w:w="2252"/>
          </w:tcPr>
          <w:p>
            <w:pPr>
              <w:pStyle w:val="null3"/>
            </w:pPr>
            <w:r>
              <w:rPr/>
              <w:t xml:space="preserve"> 代理服务费</w:t>
            </w:r>
          </w:p>
        </w:tc>
        <w:tc>
          <w:tcPr>
            <w:tcW w:type="dxa" w:w="5004"/>
          </w:tcPr>
          <w:p>
            <w:pPr>
              <w:pStyle w:val="null3"/>
            </w:pPr>
            <w:r>
              <w:rPr/>
              <w:t>收取。</w:t>
            </w:r>
            <w:r>
              <w:rPr/>
              <w:t>采购机构代理服务收费标准：采购机构代理服务收费标准：以各采购包成交金额作为采购代理服务费的计算基数。参照中华人民共和国国家发展计划委员会颁发的计价格[2002]1980号文《招标代理服务收费管理暂行办法》及国家发改委[2003]857号文件的有关规定执行。向各采购包中标（成交）供应商收取服务费。</w:t>
            </w:r>
          </w:p>
        </w:tc>
      </w:tr>
      <w:tr>
        <w:tc>
          <w:tcPr>
            <w:tcW w:type="dxa" w:w="1051"/>
          </w:tcPr>
          <w:p>
            <w:pPr>
              <w:pStyle w:val="null3"/>
              <w:jc w:val="center"/>
            </w:pPr>
            <w:r>
              <w:rPr/>
              <w:t>16</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jc w:val="center"/>
            </w:pPr>
            <w:r>
              <w:rPr/>
              <w:t>17</w:t>
            </w:r>
          </w:p>
        </w:tc>
        <w:tc>
          <w:tcPr>
            <w:tcW w:type="dxa" w:w="2252"/>
          </w:tcPr>
          <w:p>
            <w:pPr>
              <w:pStyle w:val="null3"/>
            </w:pPr>
            <w:r>
              <w:rPr/>
              <w:t xml:space="preserve"> 响应文件要求</w:t>
            </w:r>
          </w:p>
        </w:tc>
        <w:tc>
          <w:tcPr>
            <w:tcW w:type="dxa" w:w="5004"/>
          </w:tcPr>
          <w:p>
            <w:pPr>
              <w:pStyle w:val="null3"/>
              <w:ind w:firstLine="480"/>
            </w:pPr>
            <w:r>
              <w:rPr>
                <w:b/>
              </w:rPr>
              <w:t>一、电子响应文件（必须提供）：</w:t>
            </w:r>
          </w:p>
          <w:p>
            <w:pPr>
              <w:pStyle w:val="null3"/>
              <w:ind w:firstLine="480"/>
            </w:pPr>
            <w:r>
              <w:rPr/>
              <w:t>（1）加密的电子响应文件 1 份（需在递交响应文件截止时间前成功上传至云平台项目采购系统）。</w:t>
            </w:r>
          </w:p>
          <w:p>
            <w:pPr>
              <w:pStyle w:val="null3"/>
              <w:ind w:firstLine="480"/>
            </w:pPr>
            <w:r>
              <w:rPr/>
              <w:t>（2）非加密电子版文件 U 盘(或光盘)</w:t>
            </w:r>
            <w:r>
              <w:rPr/>
              <w:t>0</w:t>
            </w:r>
            <w:r>
              <w:rPr/>
              <w:t>份，加密的电子响应文件与非加密的电子响应文件必须完全一致。</w:t>
            </w:r>
          </w:p>
          <w:p>
            <w:pPr>
              <w:pStyle w:val="null3"/>
              <w:ind w:firstLine="480"/>
            </w:pPr>
            <w:r>
              <w:rPr>
                <w:b/>
              </w:rPr>
              <w:t>非加密电子版响应文件使用情形:</w:t>
            </w:r>
            <w:r>
              <w:rPr/>
              <w:t xml:space="preserve"> 当无法使用 CA 证书在云平台项目采购系统进行电子响应文件开标解密时，供应商须在代理机构指引下启用非加密电子版响应文件。</w:t>
            </w:r>
          </w:p>
        </w:tc>
      </w:tr>
      <w:tr>
        <w:tc>
          <w:tcPr>
            <w:tcW w:type="dxa" w:w="1051"/>
          </w:tcPr>
          <w:p>
            <w:pPr>
              <w:pStyle w:val="null3"/>
              <w:jc w:val="center"/>
            </w:pPr>
            <w:r>
              <w:rPr/>
              <w:t>18</w:t>
            </w:r>
          </w:p>
        </w:tc>
        <w:tc>
          <w:tcPr>
            <w:tcW w:type="dxa" w:w="2252"/>
          </w:tcPr>
          <w:p>
            <w:pPr>
              <w:pStyle w:val="null3"/>
            </w:pPr>
            <w:r>
              <w:rPr/>
              <w:t xml:space="preserve"> 其他</w:t>
            </w:r>
          </w:p>
        </w:tc>
        <w:tc>
          <w:tcPr>
            <w:tcW w:type="dxa" w:w="5004"/>
          </w:tcPr>
          <w:p/>
        </w:tc>
      </w:tr>
      <w:tr>
        <w:tc>
          <w:tcPr>
            <w:tcW w:type="dxa" w:w="1051"/>
          </w:tcPr>
          <w:p>
            <w:pPr>
              <w:pStyle w:val="null3"/>
              <w:jc w:val="center"/>
            </w:pPr>
            <w:r>
              <w:rPr/>
              <w:t>19</w:t>
            </w:r>
          </w:p>
        </w:tc>
        <w:tc>
          <w:tcPr>
            <w:tcW w:type="dxa" w:w="2252"/>
          </w:tcPr>
          <w:p>
            <w:pPr>
              <w:pStyle w:val="null3"/>
            </w:pPr>
            <w:r>
              <w:rPr/>
              <w:t xml:space="preserve"> 开标解密时长</w:t>
            </w:r>
          </w:p>
        </w:tc>
        <w:tc>
          <w:tcPr>
            <w:tcW w:type="dxa" w:w="5004"/>
          </w:tcPr>
          <w:p>
            <w:pPr>
              <w:pStyle w:val="null3"/>
            </w:pPr>
            <w:r>
              <w:rPr/>
              <w:t>具体情况根据开标时现场代理机构人员设置为准</w:t>
            </w:r>
          </w:p>
          <w:p>
            <w:pPr>
              <w:pStyle w:val="null3"/>
            </w:pPr>
            <w:r>
              <w:rPr/>
              <w:t>说明：具体情况根据开标时现场代理机构人员设置为准</w:t>
            </w:r>
          </w:p>
        </w:tc>
      </w:tr>
      <w:tr>
        <w:tc>
          <w:tcPr>
            <w:tcW w:type="dxa" w:w="1051"/>
          </w:tcPr>
          <w:p>
            <w:pPr>
              <w:pStyle w:val="null3"/>
              <w:jc w:val="center"/>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p>
            <w:pPr>
              <w:pStyle w:val="null3"/>
              <w:jc w:val="left"/>
            </w:pPr>
            <w:r>
              <w:rPr/>
              <w:t>采购包2：面向中小企业，采购包专门预留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 xml:space="preserve"> 本磋商文件依据《中华人民共和国政府采购法》、《中华人民共和国政府采购法实施条例》（国务院令第658号）和《政府采购竞争性磋商采购方式管理暂行办法》（财库〔2014〕214号）及国家和广东省有关法律、法规、规章制度编制。</w:t>
      </w:r>
    </w:p>
    <w:p>
      <w:pPr>
        <w:pStyle w:val="null3"/>
        <w:ind w:firstLine="480"/>
      </w:pPr>
      <w:r>
        <w:rPr/>
        <w:t xml:space="preserve"> 供应商应仔细阅读本项目信息公告及磋商文件的所有内容（包括变更、补充、澄清以及修改等，且均为磋商文件的组成部分），按照磋商文件要求以及格式编制响应文件，并保证其真实性，否则一切后果自负。</w:t>
      </w:r>
    </w:p>
    <w:p>
      <w:pPr>
        <w:pStyle w:val="null3"/>
        <w:ind w:firstLine="480"/>
      </w:pPr>
      <w:r>
        <w:rPr/>
        <w:t>本次竞争性磋商项目，是以磋商公告的方式邀请非特定的供应商参加磋商。</w:t>
      </w:r>
    </w:p>
    <w:p>
      <w:pPr>
        <w:pStyle w:val="null3"/>
        <w:outlineLvl w:val="3"/>
      </w:pPr>
      <w:r>
        <w:rPr>
          <w:sz w:val="24"/>
          <w:b/>
        </w:rPr>
        <w:t>2.适用范围</w:t>
      </w:r>
    </w:p>
    <w:p>
      <w:pPr>
        <w:pStyle w:val="null3"/>
        <w:ind w:firstLine="480"/>
      </w:pPr>
      <w:r>
        <w:rPr/>
        <w:t>本磋商文件仅适用于本次磋商公告中所涉及的项目和内容。</w:t>
      </w:r>
    </w:p>
    <w:p>
      <w:pPr>
        <w:pStyle w:val="null3"/>
        <w:outlineLvl w:val="3"/>
      </w:pPr>
      <w:r>
        <w:rPr>
          <w:sz w:val="24"/>
          <w:b/>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4.磋商费用</w:t>
      </w:r>
    </w:p>
    <w:p>
      <w:pPr>
        <w:pStyle w:val="null3"/>
        <w:ind w:firstLine="480"/>
      </w:pPr>
      <w:r>
        <w:rPr/>
        <w:t>不论磋商结果如何，供应商应承担所有与准备和参加磋商有关的费用。采购代理机构和采购人均无义务和责任承担相关费用。</w:t>
      </w:r>
    </w:p>
    <w:p>
      <w:pPr>
        <w:pStyle w:val="null3"/>
        <w:outlineLvl w:val="3"/>
      </w:pPr>
      <w:r>
        <w:rPr>
          <w:sz w:val="24"/>
          <w:b/>
        </w:rPr>
        <w:t>5.以联合体形式磋商的，应符合以下规定：</w:t>
      </w:r>
    </w:p>
    <w:p>
      <w:pPr>
        <w:pStyle w:val="null3"/>
        <w:ind w:firstLine="480"/>
      </w:pPr>
      <w:r>
        <w:rPr/>
        <w:t>5.1联合体各方均应当满足《中华人民共和国政府采购法》第二十二条规定的条件，并在响应文件中提供联合体各方的相关证明材料。</w:t>
      </w:r>
    </w:p>
    <w:p>
      <w:pPr>
        <w:pStyle w:val="null3"/>
        <w:ind w:firstLine="480"/>
      </w:pPr>
      <w:r>
        <w:rPr/>
        <w:t xml:space="preserve"> 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pStyle w:val="null3"/>
        <w:ind w:firstLine="480"/>
      </w:pPr>
      <w:r>
        <w:rPr/>
        <w:t xml:space="preserve"> 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6.关联企业响应说明</w:t>
      </w:r>
    </w:p>
    <w:p>
      <w:pPr>
        <w:pStyle w:val="null3"/>
        <w:ind w:firstLine="480"/>
      </w:pPr>
      <w:r>
        <w:rPr/>
        <w:t xml:space="preserve"> 6.1对于不接受联合体响应的采购项目（采购包）：法定代表人或单位负责人为同一个人或者存在直接控股、管理关系的不同供应商，不得同时参加同一项目或同一采购包的响应。如同时参加，则评审时将同时被拒绝。</w:t>
      </w:r>
    </w:p>
    <w:p>
      <w:pPr>
        <w:pStyle w:val="null3"/>
        <w:ind w:firstLine="480"/>
      </w:pPr>
      <w:r>
        <w:rPr/>
        <w:t xml:space="preserve"> 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pPr>
        <w:pStyle w:val="null3"/>
        <w:outlineLvl w:val="3"/>
      </w:pPr>
      <w:r>
        <w:rPr>
          <w:sz w:val="24"/>
          <w:b/>
        </w:rPr>
        <w:t>7.关于中小微企业响应</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pStyle w:val="null3"/>
        <w:ind w:firstLine="480"/>
      </w:pPr>
      <w:r>
        <w:rPr/>
        <w:t>8.2供应商不得与采购人就响应价格、响应方案等实质性内容进行磋商，也不得私下接触磋商小组成员。</w:t>
      </w:r>
    </w:p>
    <w:p>
      <w:pPr>
        <w:pStyle w:val="null3"/>
        <w:ind w:firstLine="480"/>
      </w:pPr>
      <w:r>
        <w:rPr/>
        <w:t>8.3在确定成交供应商之前，供应商试图在响应文件审查、澄清、比较和评价时对磋商小组、采购人和采购代理机构施加任何影响都可能导致其响应无效。</w:t>
      </w:r>
    </w:p>
    <w:p>
      <w:pPr>
        <w:pStyle w:val="null3"/>
        <w:ind w:firstLine="480"/>
      </w:pPr>
      <w:r>
        <w:rPr/>
        <w:t>8.4获得本磋商文件者，须履行本磋商项目下保密义务，不得将因本次磋商获得的信息向第三人外传，不得将磋商文件用作本次响应以外的任何用途。</w:t>
      </w:r>
    </w:p>
    <w:p>
      <w:pPr>
        <w:pStyle w:val="null3"/>
        <w:ind w:firstLine="480"/>
      </w:pPr>
      <w:r>
        <w:rPr/>
        <w:t xml:space="preserve"> 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pStyle w:val="null3"/>
        <w:ind w:firstLine="480"/>
      </w:pPr>
      <w:r>
        <w:rPr/>
        <w:t>8.6采购人或采购代理机构有权将供应商提供的所有资料向有关政府部门或询价小组披露。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9.2除非磋商文件的技术规格中另有规定，供应商在响应文件中及其与采购人和采购代理机构的所有往来文件中的计量单位均应采用中华人民共和国法定计量单位。</w:t>
      </w:r>
    </w:p>
    <w:p>
      <w:pPr>
        <w:pStyle w:val="null3"/>
        <w:ind w:firstLine="480"/>
      </w:pPr>
      <w:r>
        <w:rPr/>
        <w:t>9.3供应商所提供的货物和服务均应以人民币报价，货币单位：元。</w:t>
      </w:r>
    </w:p>
    <w:p>
      <w:pPr>
        <w:pStyle w:val="null3"/>
        <w:outlineLvl w:val="3"/>
      </w:pPr>
      <w:r>
        <w:rPr>
          <w:sz w:val="24"/>
          <w:b/>
        </w:rPr>
        <w:t>10. 现场踏勘（如有）</w:t>
      </w:r>
    </w:p>
    <w:p>
      <w:pPr>
        <w:pStyle w:val="null3"/>
        <w:ind w:firstLine="480"/>
      </w:pPr>
      <w:r>
        <w:rPr/>
        <w:t>10.1磋商文件规定组织踏勘现场的，采购人按磋商文件规定的时间、地点组织供应商踏勘项目现场。</w:t>
      </w:r>
    </w:p>
    <w:p>
      <w:pPr>
        <w:pStyle w:val="null3"/>
        <w:ind w:firstLine="480"/>
      </w:pPr>
      <w:r>
        <w:rPr/>
        <w:t>10.2供应商自行承担踏勘现场发生的责任、风险和自身费用。</w:t>
      </w:r>
    </w:p>
    <w:p>
      <w:pPr>
        <w:pStyle w:val="null3"/>
        <w:ind w:firstLine="480"/>
      </w:pPr>
      <w:r>
        <w:rPr/>
        <w:t>10.3采购人在踏勘现场中介绍的资料和数据等，不构成对磋商文件的修改或不作为供应商编制响应文件的依据。</w:t>
      </w:r>
    </w:p>
    <w:p>
      <w:pPr>
        <w:pStyle w:val="null3"/>
        <w:outlineLvl w:val="3"/>
      </w:pPr>
      <w:r>
        <w:rPr>
          <w:sz w:val="24"/>
          <w:b/>
        </w:rPr>
        <w:t>11.关于分支机构</w:t>
      </w:r>
    </w:p>
    <w:p>
      <w:pPr>
        <w:pStyle w:val="null3"/>
        <w:ind w:firstLine="480"/>
      </w:pPr>
      <w:r>
        <w:rPr/>
        <w:t xml:space="preserve"> 对接受分支机构磋商的项目，分支机构磋商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如为保险类项目则为：本项目只接受保险分公司或中心支公司以上的保险机构磋商；分公司或中心支公司的保险机构磋商的，还须提供分公司或中心支公司的保险机构的营业执照。）</w:t>
      </w:r>
    </w:p>
    <w:p>
      <w:pPr>
        <w:pStyle w:val="null3"/>
        <w:outlineLvl w:val="2"/>
      </w:pPr>
      <w:r>
        <w:rPr>
          <w:sz w:val="28"/>
          <w:b/>
        </w:rPr>
        <w:t>四、磋商文件的澄清和修改</w:t>
      </w:r>
    </w:p>
    <w:p>
      <w:pPr>
        <w:pStyle w:val="null3"/>
        <w:ind w:firstLine="480"/>
      </w:pPr>
      <w:r>
        <w:rPr/>
        <w:t xml:space="preserve"> 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pStyle w:val="null3"/>
        <w:ind w:firstLine="480"/>
      </w:pPr>
      <w:r>
        <w:rPr/>
        <w:t xml:space="preserve"> 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pStyle w:val="null3"/>
        <w:ind w:firstLine="480"/>
      </w:pPr>
      <w:r>
        <w:rPr/>
        <w:t>3.如更正公告有重新发布电子磋商文件的，供应商应登录云平台项目采购系统下载最新发布的电子磋商文件制作响应文件。</w:t>
      </w:r>
    </w:p>
    <w:p>
      <w:pPr>
        <w:pStyle w:val="null3"/>
        <w:ind w:firstLine="480"/>
      </w:pPr>
      <w:r>
        <w:rPr/>
        <w:t xml:space="preserve"> 4.供应商在规定的时间内未对磋商文件提出疑问、质疑或要求澄清的，将视其为无异议。对磋商文件中描述有歧义或前后不一致的地方，磋商小组有权进行评判，但对同一条款的评判应适用于每个供应商。</w:t>
      </w:r>
    </w:p>
    <w:p>
      <w:pPr>
        <w:pStyle w:val="null3"/>
        <w:outlineLvl w:val="2"/>
      </w:pPr>
      <w:r>
        <w:rPr>
          <w:sz w:val="28"/>
          <w:b/>
        </w:rPr>
        <w:t>五、响应要求</w:t>
      </w:r>
    </w:p>
    <w:p>
      <w:pPr>
        <w:pStyle w:val="null3"/>
        <w:outlineLvl w:val="3"/>
      </w:pPr>
      <w:r>
        <w:rPr>
          <w:sz w:val="24"/>
          <w:b/>
        </w:rPr>
        <w:t>1.响应登记</w:t>
      </w:r>
    </w:p>
    <w:p>
      <w:pPr>
        <w:pStyle w:val="null3"/>
        <w:ind w:firstLine="480"/>
      </w:pPr>
      <w:r>
        <w:rPr/>
        <w:t xml:space="preserve"> 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pPr>
        <w:pStyle w:val="null3"/>
        <w:outlineLvl w:val="3"/>
      </w:pPr>
      <w:r>
        <w:rPr>
          <w:sz w:val="24"/>
          <w:b/>
        </w:rPr>
        <w:t>2.响应文件的制作</w:t>
      </w:r>
    </w:p>
    <w:p>
      <w:pPr>
        <w:pStyle w:val="null3"/>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pStyle w:val="null3"/>
        <w:ind w:firstLine="480"/>
      </w:pPr>
      <w:r>
        <w:rPr/>
        <w:t xml:space="preserve"> 2.2供应商应使用云平台提供的投标客户端编制、标记、加密响应文件，成功加密后将生成指定格式的电子响应文件和电子备用响应文件。所有响应文件不能进行压缩处理。关于电子磋商报价说明如下：</w:t>
      </w:r>
    </w:p>
    <w:p>
      <w:pPr>
        <w:pStyle w:val="null3"/>
        <w:ind w:firstLine="480"/>
      </w:pPr>
      <w:r>
        <w:rPr/>
        <w:t xml:space="preserve"> （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pStyle w:val="null3"/>
        <w:ind w:firstLine="480"/>
      </w:pPr>
      <w:r>
        <w:rPr/>
        <w:t>（2）磋商报价包括本项目采购需求和投入使用的所有费用，包括但不限于主件、标准附件、备品备件、施工、服务、专用工具、安装、调试、检验、培训、运输、保险、税款等。</w:t>
      </w:r>
    </w:p>
    <w:p>
      <w:pPr>
        <w:pStyle w:val="null3"/>
        <w:ind w:firstLine="480"/>
      </w:pPr>
      <w:r>
        <w:rPr/>
        <w:t>（3）磋商报价不得有选择性报价和附有条件的报价，否则将导致响应无效。</w:t>
      </w:r>
    </w:p>
    <w:p>
      <w:pPr>
        <w:pStyle w:val="null3"/>
        <w:ind w:firstLine="480"/>
      </w:pPr>
      <w:r>
        <w:rPr/>
        <w:t>2.3如有对多个采购包响应的，要对每个采购包独立制作电子响应文件。</w:t>
      </w:r>
    </w:p>
    <w:p>
      <w:pPr>
        <w:pStyle w:val="null3"/>
        <w:ind w:firstLine="480"/>
      </w:pPr>
      <w:r>
        <w:rPr/>
        <w:t>2.4供应商不得将同一个项目或同一个采购包的内容拆开响应，否则其报价将被视为非实质性响应。</w:t>
      </w:r>
    </w:p>
    <w:p>
      <w:pPr>
        <w:pStyle w:val="null3"/>
        <w:ind w:firstLine="480"/>
      </w:pPr>
      <w:r>
        <w:rPr/>
        <w:t>2.5供应商须对磋商文件的对应要求给予唯一的实质性响应，否则将视为不响应。</w:t>
      </w:r>
    </w:p>
    <w:p>
      <w:pPr>
        <w:pStyle w:val="null3"/>
        <w:ind w:firstLine="480"/>
      </w:pPr>
      <w:r>
        <w:rPr/>
        <w:t>2.6磋商文件中，凡标有“★”的地方均为实质性响应条款，供应商若有一项带“★”的条款未响应或不满足，将按无效响应处理。</w:t>
      </w:r>
    </w:p>
    <w:p>
      <w:pPr>
        <w:pStyle w:val="null3"/>
        <w:ind w:firstLine="480"/>
      </w:pPr>
      <w:r>
        <w:rPr/>
        <w:t xml:space="preserve"> 2.7供应商必须按磋商文件指定的格式填写各种报价，各报价应计算正确。除在磋商文件另有规定外（如：报折扣、报优惠率等），计量单位应使用中华人民共和国法定计量单位，以人民币填报所有报价。</w:t>
      </w:r>
    </w:p>
    <w:p>
      <w:pPr>
        <w:pStyle w:val="null3"/>
        <w:ind w:firstLine="480"/>
      </w:pPr>
      <w:r>
        <w:rPr/>
        <w:t xml:space="preserve"> 2.8响应文件以及供应商与采购人、代理机构就有关响应的往来函电均应使用中文。供应商提交的支持性文件和印制的文件可以用另一种语言，但相应内容应翻译成中文，在解释响应文件时以中文文本为准。</w:t>
      </w:r>
    </w:p>
    <w:p>
      <w:pPr>
        <w:pStyle w:val="null3"/>
        <w:ind w:firstLine="480"/>
      </w:pPr>
      <w:r>
        <w:rPr/>
        <w:t xml:space="preserve"> 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3.响应文件的提交</w:t>
      </w:r>
    </w:p>
    <w:p>
      <w:pPr>
        <w:pStyle w:val="null3"/>
        <w:ind w:firstLine="480"/>
      </w:pPr>
      <w:r>
        <w:rPr/>
        <w:t xml:space="preserve"> 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pStyle w:val="null3"/>
        <w:ind w:firstLine="480"/>
      </w:pPr>
      <w:r>
        <w:rPr/>
        <w:t>3.2代理机构对因不可抗力事件造成的响应文件的损坏、丢失的，不承担责任。</w:t>
      </w:r>
    </w:p>
    <w:p>
      <w:pPr>
        <w:pStyle w:val="null3"/>
        <w:ind w:firstLine="480"/>
      </w:pPr>
      <w:r>
        <w:rPr/>
        <w:t>3.3出现下述情形之一，属于未成功提交响应文件，按无效响应处理：</w:t>
      </w:r>
    </w:p>
    <w:p>
      <w:pPr>
        <w:pStyle w:val="null3"/>
        <w:ind w:firstLine="480"/>
      </w:pPr>
      <w:r>
        <w:rPr/>
        <w:t>（1）至提交响应文件截止时，响应文件未完整上传并取得响应回执的。</w:t>
      </w:r>
    </w:p>
    <w:p>
      <w:pPr>
        <w:pStyle w:val="null3"/>
        <w:ind w:firstLine="480"/>
      </w:pPr>
      <w:r>
        <w:rPr/>
        <w:t>（2）响应文件未按响应格式中注明需签字盖章的要求进行签名（含电子签名）和加盖电子印章，或签名（含电子签名）或电子印章不完整的。</w:t>
      </w:r>
    </w:p>
    <w:p>
      <w:pPr>
        <w:pStyle w:val="null3"/>
        <w:ind w:firstLine="480"/>
      </w:pPr>
      <w:r>
        <w:rPr/>
        <w:t>（3）响应文件损坏或格式不正确的。</w:t>
      </w:r>
    </w:p>
    <w:p>
      <w:pPr>
        <w:pStyle w:val="null3"/>
        <w:outlineLvl w:val="3"/>
      </w:pPr>
      <w:r>
        <w:rPr>
          <w:sz w:val="24"/>
          <w:b/>
        </w:rPr>
        <w:t>4.响应文件的修改、撤回与撤销</w:t>
      </w:r>
    </w:p>
    <w:p>
      <w:pPr>
        <w:pStyle w:val="null3"/>
        <w:ind w:firstLine="480"/>
      </w:pPr>
      <w:r>
        <w:rPr/>
        <w:t xml:space="preserve"> 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pStyle w:val="null3"/>
        <w:ind w:firstLine="480"/>
      </w:pPr>
      <w:r>
        <w:rPr/>
        <w:t>4.2在提交响应文件截止时间后，供应商不得补充、修改和更换响应文件。</w:t>
      </w:r>
    </w:p>
    <w:p>
      <w:pPr>
        <w:pStyle w:val="null3"/>
        <w:outlineLvl w:val="3"/>
      </w:pPr>
      <w:r>
        <w:rPr>
          <w:sz w:val="24"/>
          <w:b/>
        </w:rPr>
        <w:t>5.响应文件的解密</w:t>
      </w:r>
    </w:p>
    <w:p>
      <w:pPr>
        <w:pStyle w:val="null3"/>
        <w:ind w:firstLine="480"/>
      </w:pPr>
      <w:r>
        <w:rPr/>
        <w:t xml:space="preserve"> 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pPr>
        <w:pStyle w:val="null3"/>
        <w:outlineLvl w:val="3"/>
      </w:pPr>
      <w:r>
        <w:rPr>
          <w:sz w:val="24"/>
          <w:b/>
        </w:rPr>
        <w:t>6.响应保证金</w:t>
      </w:r>
    </w:p>
    <w:p>
      <w:pPr>
        <w:pStyle w:val="null3"/>
        <w:ind w:firstLine="480"/>
      </w:pPr>
      <w:r>
        <w:rPr/>
        <w:t xml:space="preserve"> 本项目不收取磋商保证金。</w:t>
      </w:r>
    </w:p>
    <w:p>
      <w:pPr>
        <w:pStyle w:val="null3"/>
        <w:outlineLvl w:val="3"/>
      </w:pPr>
      <w:r>
        <w:rPr>
          <w:sz w:val="24"/>
          <w:b/>
        </w:rPr>
        <w:t>7.响应有效期</w:t>
      </w:r>
    </w:p>
    <w:p>
      <w:pPr>
        <w:pStyle w:val="null3"/>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pStyle w:val="null3"/>
        <w:ind w:firstLine="480"/>
      </w:pPr>
      <w:r>
        <w:rPr/>
        <w:t xml:space="preserve"> 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pPr>
        <w:pStyle w:val="null3"/>
        <w:outlineLvl w:val="3"/>
      </w:pPr>
      <w:r>
        <w:rPr>
          <w:sz w:val="24"/>
          <w:b/>
        </w:rPr>
        <w:t>8.样品（演示）</w:t>
      </w:r>
    </w:p>
    <w:p>
      <w:pPr>
        <w:pStyle w:val="null3"/>
        <w:ind w:firstLine="480"/>
      </w:pPr>
      <w:r>
        <w:rPr/>
        <w:t>8.1磋商文件规定供应商提交样品的，样品属于响应文件的组成部分。样品的生产、运输、安装、保全等一切费用由供应商自理。</w:t>
      </w:r>
    </w:p>
    <w:p>
      <w:pPr>
        <w:pStyle w:val="null3"/>
        <w:ind w:firstLine="480"/>
      </w:pPr>
      <w:r>
        <w:rPr/>
        <w:t>8.2递交响应文件截止时间前，供应商应将样品送达至指定地点。若需要现场演示的，供应商应提前做好演示准备（包括演示设备）。</w:t>
      </w:r>
    </w:p>
    <w:p>
      <w:pPr>
        <w:pStyle w:val="null3"/>
        <w:ind w:firstLine="480"/>
      </w:pPr>
      <w:r>
        <w:rPr/>
        <w:t xml:space="preserve"> 8.3采购结果公告发布后，成交供应商的样品由采购人封存，作为履约验收的依据之一。未成交供应商在接到采购代理机构通知后，应按规定时间尽快自行取回样品，否则视同供应商不再认领，代理机构有权进行处理。</w:t>
      </w:r>
    </w:p>
    <w:p>
      <w:pPr>
        <w:pStyle w:val="null3"/>
        <w:outlineLvl w:val="3"/>
      </w:pPr>
      <w:r>
        <w:rPr>
          <w:sz w:val="24"/>
          <w:b/>
        </w:rPr>
        <w:t>9.除磋商文件另有规定外，有下列情形之一的，响应无效：</w:t>
      </w:r>
    </w:p>
    <w:p>
      <w:pPr>
        <w:pStyle w:val="null3"/>
        <w:ind w:firstLine="480"/>
      </w:pPr>
      <w:r>
        <w:rPr/>
        <w:t>9.1响应文件未按照磋商文件要求签署、盖章；</w:t>
      </w:r>
    </w:p>
    <w:p>
      <w:pPr>
        <w:pStyle w:val="null3"/>
        <w:ind w:firstLine="480"/>
      </w:pPr>
      <w:r>
        <w:rPr/>
        <w:t>9.2不符合磋商文件中规定的资格要求；</w:t>
      </w:r>
    </w:p>
    <w:p>
      <w:pPr>
        <w:pStyle w:val="null3"/>
        <w:ind w:firstLine="480"/>
      </w:pPr>
      <w:r>
        <w:rPr/>
        <w:t>9.3磋商报价超过磋商文件中规定的预算金额或最高限价；</w:t>
      </w:r>
    </w:p>
    <w:p>
      <w:pPr>
        <w:pStyle w:val="null3"/>
        <w:ind w:firstLine="480"/>
      </w:pPr>
      <w:r>
        <w:rPr/>
        <w:t>9.4响应文件含有采购人不能接受的附加条件；</w:t>
      </w:r>
    </w:p>
    <w:p>
      <w:pPr>
        <w:pStyle w:val="null3"/>
        <w:ind w:firstLine="480"/>
      </w:pPr>
      <w:r>
        <w:rPr/>
        <w:t>9.5有关法律、法规和规章及磋商文件规定的其他无效情形。</w:t>
      </w:r>
    </w:p>
    <w:p>
      <w:pPr>
        <w:pStyle w:val="null3"/>
        <w:outlineLvl w:val="2"/>
      </w:pPr>
      <w:r>
        <w:rPr>
          <w:sz w:val="28"/>
          <w:b/>
        </w:rPr>
        <w:t>六、磋商、评审和结果确定</w:t>
      </w:r>
    </w:p>
    <w:p>
      <w:pPr>
        <w:pStyle w:val="null3"/>
        <w:outlineLvl w:val="3"/>
      </w:pPr>
      <w:r>
        <w:rPr>
          <w:sz w:val="24"/>
          <w:b/>
        </w:rPr>
        <w:t>1.响应文件的开启</w:t>
      </w:r>
    </w:p>
    <w:p>
      <w:pPr>
        <w:pStyle w:val="null3"/>
        <w:ind w:firstLine="480"/>
      </w:pPr>
      <w:r>
        <w:rPr/>
        <w:t>1.1开启程序</w:t>
      </w:r>
    </w:p>
    <w:p>
      <w:pPr>
        <w:pStyle w:val="null3"/>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pStyle w:val="null3"/>
        <w:ind w:firstLine="480"/>
      </w:pPr>
      <w:r>
        <w:rPr/>
        <w:t xml:space="preserve"> 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pStyle w:val="null3"/>
        <w:ind w:firstLine="480"/>
      </w:pPr>
      <w:r>
        <w:rPr/>
        <w:t xml:space="preserve"> 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pStyle w:val="null3"/>
        <w:ind w:firstLine="480"/>
      </w:pPr>
      <w:r>
        <w:rPr/>
        <w:t xml:space="preserve"> 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pStyle w:val="null3"/>
        <w:ind w:firstLine="480"/>
      </w:pPr>
      <w:r>
        <w:rPr/>
        <w:t>1.2异议</w:t>
      </w:r>
    </w:p>
    <w:p>
      <w:pPr>
        <w:pStyle w:val="null3"/>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pStyle w:val="null3"/>
        <w:ind w:firstLine="480"/>
      </w:pPr>
      <w:r>
        <w:rPr/>
        <w:t>1.3开启时出现下列情况的，视为响应无效处理</w:t>
      </w:r>
    </w:p>
    <w:p>
      <w:pPr>
        <w:pStyle w:val="null3"/>
        <w:ind w:firstLine="480"/>
      </w:pPr>
      <w:r>
        <w:rPr/>
        <w:t>（1）经检查数字证书无效的；</w:t>
      </w:r>
    </w:p>
    <w:p>
      <w:pPr>
        <w:pStyle w:val="null3"/>
        <w:ind w:firstLine="480"/>
      </w:pPr>
      <w:r>
        <w:rPr/>
        <w:t>（2）因供应商自身原因，未在规定时间内完成电子响应文件解密的；</w:t>
      </w:r>
    </w:p>
    <w:p>
      <w:pPr>
        <w:pStyle w:val="null3"/>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3.成交</w:t>
      </w:r>
    </w:p>
    <w:p>
      <w:pPr>
        <w:pStyle w:val="null3"/>
        <w:ind w:firstLine="480"/>
      </w:pPr>
      <w:r>
        <w:rPr/>
        <w:t>3.1成交结果公告：</w:t>
      </w:r>
    </w:p>
    <w:p>
      <w:pPr>
        <w:pStyle w:val="null3"/>
        <w:ind w:firstLine="480"/>
      </w:pPr>
      <w:r>
        <w:rPr/>
        <w:t xml:space="preserve"> 成交供应商确定之日起2个工作日内，采购人或采购代理机构将在中国政府采购网(www.ccgp.gov.cn)、广东省政府采购网(https://gdgpo.czt.gd.gov.cn/)、</w:t>
      </w:r>
      <w:r>
        <w:rPr/>
        <w:t>广州群生招标代理有限公司（http://gzqunsheng.com/）</w:t>
      </w:r>
      <w:r>
        <w:rPr/>
        <w:t>上以公告的形式发布成交结果，结果公告的公告期限为 1 个工作日。结果公告同时作为采购代理机构通知除成交供应商外的其他供应商没有成交的书面形式，采购代理机构不再以其它方式另行通知。</w:t>
      </w:r>
    </w:p>
    <w:p>
      <w:pPr>
        <w:pStyle w:val="null3"/>
        <w:ind w:firstLine="480"/>
      </w:pPr>
      <w:r>
        <w:rPr/>
        <w:t>3.2成交通知书：</w:t>
      </w:r>
    </w:p>
    <w:p>
      <w:pPr>
        <w:pStyle w:val="null3"/>
        <w:ind w:firstLine="480"/>
      </w:pPr>
      <w:r>
        <w:rPr/>
        <w:t xml:space="preserve"> 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pStyle w:val="null3"/>
        <w:ind w:firstLine="480"/>
      </w:pPr>
      <w:r>
        <w:rPr/>
        <w:t>3.3终止公告：</w:t>
      </w:r>
    </w:p>
    <w:p>
      <w:pPr>
        <w:pStyle w:val="null3"/>
        <w:ind w:firstLine="480"/>
      </w:pPr>
      <w:r>
        <w:rPr/>
        <w:t xml:space="preserve"> 终止磋商采购活动后，采购人或采购代理机构将在中国政府采购网(www.ccgp.gov.cn)、广东省政府采购网(https://gdgpo.czt.gd.gov.cn/)、</w:t>
      </w:r>
      <w:r>
        <w:rPr/>
        <w:t>广州群生招标代理有限公司（http://gzqunsheng.com/）</w:t>
      </w:r>
      <w:r>
        <w:rPr/>
        <w:t>上发布终止公告，终止公告的公告期限为 1 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pPr>
        <w:pStyle w:val="null3"/>
        <w:outlineLvl w:val="3"/>
      </w:pPr>
      <w:r>
        <w:rPr>
          <w:sz w:val="24"/>
          <w:b/>
        </w:rPr>
        <w:t>2.质疑</w:t>
      </w:r>
    </w:p>
    <w:p>
      <w:pPr>
        <w:pStyle w:val="null3"/>
        <w:ind w:firstLine="480"/>
      </w:pPr>
      <w:r>
        <w:rPr/>
        <w:t xml:space="preserve"> 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（1）对磋商文件提出质疑的，为获取磋商文件之日或者磋商文件公告期限届满之日；</w:t>
      </w:r>
    </w:p>
    <w:p>
      <w:pPr>
        <w:pStyle w:val="null3"/>
        <w:ind w:firstLine="480"/>
      </w:pPr>
      <w:r>
        <w:rPr/>
        <w:t>（2）对采购过程提出质疑的，为各采购程序环节结束之日；</w:t>
      </w:r>
    </w:p>
    <w:p>
      <w:pPr>
        <w:pStyle w:val="null3"/>
        <w:ind w:firstLine="480"/>
      </w:pPr>
      <w:r>
        <w:rPr/>
        <w:t>（3）对成交结果提出质疑的，为成交结果公告期限届满之日。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（3）认为磋商文件、采购过程和成交结果使自己的合法权益受到损害的法律依据、事实依据、相关证明材料及证据来源；</w:t>
      </w:r>
    </w:p>
    <w:p>
      <w:pPr>
        <w:pStyle w:val="null3"/>
        <w:ind w:firstLine="480"/>
      </w:pPr>
      <w:r>
        <w:rPr/>
        <w:t>（4）提出质疑的日期。</w:t>
      </w:r>
    </w:p>
    <w:p>
      <w:pPr>
        <w:pStyle w:val="null3"/>
        <w:ind w:firstLine="480"/>
      </w:pPr>
      <w:r>
        <w:rPr/>
        <w:t>2.3质疑函应当署名。质疑供应商为自然人的，应当由本人签字；质疑供应商为法人或者其他组织的，应当由法定代表人、主要负责人，或者其授权代表签字或者盖章，并加盖公章。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马小姐</w:t>
      </w:r>
    </w:p>
    <w:p>
      <w:pPr>
        <w:pStyle w:val="null3"/>
        <w:ind w:firstLine="480"/>
      </w:pPr>
      <w:r>
        <w:rPr/>
        <w:t>电话：</w:t>
      </w:r>
      <w:r>
        <w:rPr/>
        <w:t>020-83812782、18011735206</w:t>
      </w:r>
    </w:p>
    <w:p>
      <w:pPr>
        <w:pStyle w:val="null3"/>
        <w:ind w:firstLine="480"/>
      </w:pPr>
      <w:r>
        <w:rPr/>
        <w:t>传真：</w:t>
      </w:r>
      <w:r>
        <w:rPr/>
        <w:t>83812783</w:t>
      </w:r>
    </w:p>
    <w:p>
      <w:pPr>
        <w:pStyle w:val="null3"/>
        <w:ind w:firstLine="480"/>
      </w:pPr>
      <w:r>
        <w:rPr/>
        <w:t>邮箱：</w:t>
      </w:r>
      <w:r>
        <w:rPr/>
        <w:t>gzqunsheng@gzqunsheng.com</w:t>
      </w:r>
    </w:p>
    <w:p>
      <w:pPr>
        <w:pStyle w:val="null3"/>
        <w:ind w:firstLine="480"/>
      </w:pPr>
      <w:r>
        <w:rPr/>
        <w:t>地址：</w:t>
      </w:r>
      <w:r>
        <w:rPr/>
        <w:t>广东省广州市越秀区东风东路555号粤海集团大厦2204</w:t>
      </w:r>
    </w:p>
    <w:p>
      <w:pPr>
        <w:pStyle w:val="null3"/>
        <w:ind w:firstLine="480"/>
      </w:pPr>
      <w:r>
        <w:rPr/>
        <w:t>邮编：</w:t>
      </w:r>
      <w:r>
        <w:rPr/>
        <w:t>510000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政府采购监督管理机构名称：广州市荔湾区财政局综合科</w:t>
      </w:r>
    </w:p>
    <w:p>
      <w:pPr>
        <w:pStyle w:val="null3"/>
      </w:pPr>
      <w:r>
        <w:rPr/>
        <w:t>地 址：广州市荔湾区华贵路81号</w:t>
      </w:r>
    </w:p>
    <w:p>
      <w:pPr>
        <w:pStyle w:val="null3"/>
      </w:pPr>
      <w:r>
        <w:rPr/>
        <w:t>电 话：020-81264660、020-81264709</w:t>
      </w:r>
    </w:p>
    <w:p>
      <w:pPr>
        <w:pStyle w:val="null3"/>
      </w:pPr>
      <w:r>
        <w:rPr/>
        <w:t>邮 编：510145</w:t>
      </w:r>
    </w:p>
    <w:p>
      <w:pPr>
        <w:pStyle w:val="null3"/>
      </w:pPr>
      <w:r>
        <w:rPr/>
        <w:t>传 真：020-81264660</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1.1采购人应当自《成交通知书》发出之日起二十日内，按照磋商文件和成交供应商响应文件的约定，与成交供应商签订合同。所签订的合同不得对磋商文件和成交供应商响应文件作实质性修改。</w:t>
      </w:r>
    </w:p>
    <w:p>
      <w:pPr>
        <w:pStyle w:val="null3"/>
        <w:ind w:firstLine="480"/>
      </w:pPr>
      <w:r>
        <w:rPr/>
        <w:t>1.2采购人不得提出试用合格等任何不合理的要求作为签订合同的条件，且不得与成交供应商私下订立背离合同实质性内容的协议。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2.3有融资要求的成交供应商可根据自身情况，在广东省政府采购网上自行选择金融机构及其融资产品，凭政府采购成交通知书或政府采购合同向金融机构提出融资申请。</w:t>
      </w:r>
    </w:p>
    <w:p>
      <w:pPr>
        <w:pStyle w:val="null3"/>
      </w:pPr>
      <w:r>
        <w:rPr/>
        <w:t xml:space="preserve">  </w:t>
      </w:r>
    </w:p>
    <w:p>
      <w:pPr>
        <w:pStyle w:val="null3"/>
        <w:jc w:val="center"/>
        <w:outlineLvl w:val="1"/>
      </w:pPr>
      <w:r>
        <w:rPr>
          <w:sz w:val="36"/>
          <w:b/>
        </w:rPr>
        <w:t>第四章 评审</w:t>
      </w:r>
    </w:p>
    <w:p>
      <w:pPr>
        <w:pStyle w:val="null3"/>
        <w:outlineLvl w:val="2"/>
      </w:pPr>
      <w:r>
        <w:rPr>
          <w:sz w:val="28"/>
          <w:b/>
        </w:rPr>
        <w:t>一、评审要求</w:t>
      </w:r>
    </w:p>
    <w:p>
      <w:pPr>
        <w:pStyle w:val="null3"/>
        <w:outlineLvl w:val="3"/>
      </w:pPr>
      <w:r>
        <w:rPr>
          <w:sz w:val="24"/>
          <w:b/>
        </w:rPr>
        <w:t>1.评审方法</w:t>
      </w:r>
    </w:p>
    <w:p>
      <w:pPr>
        <w:pStyle w:val="null3"/>
      </w:pPr>
      <w:r>
        <w:rPr/>
        <w:t>采购包1(广州市荔湾区人民政府昌华街道办事处购买硬件设施及安装服务用于完善火灾隐患整治项目)：综合评分法,是指响应文件满足磋商文件全部实质性要求，且按照评审因素的量化指标评审得分最高的投标人为成交候选人的评标方法。（最低报价不是成交的唯一依据。）</w:t>
      </w:r>
    </w:p>
    <w:p>
      <w:pPr>
        <w:pStyle w:val="null3"/>
      </w:pPr>
      <w:r>
        <w:rPr/>
        <w:t>采购包2(广州市荔湾区人民政府昌华街道办事处购买公共场所消防、电气检测服务用于火灾隐患重点场所消防整治项目)：综合评分法,是指响应文件满足磋商文件全部实质性要求，且按照评审因素的量化指标评审得分最高的投标人为成交候选人的评标方法。（最低报价不是成交的唯一依据。）</w:t>
      </w:r>
    </w:p>
    <w:p>
      <w:pPr>
        <w:pStyle w:val="null3"/>
        <w:outlineLvl w:val="3"/>
      </w:pPr>
      <w:r>
        <w:rPr>
          <w:sz w:val="24"/>
          <w:b/>
        </w:rPr>
        <w:t>2.评审原则</w:t>
      </w:r>
    </w:p>
    <w:p>
      <w:pPr>
        <w:pStyle w:val="null3"/>
        <w:ind w:firstLine="480"/>
      </w:pPr>
      <w:r>
        <w:rPr/>
        <w:t>2.1评审活动遵循公平、公正、科学和择优的原则，以磋商文件和响应文件为评审的基本依据，并按照磋商文件规定的评审方法和评审标准进行评审。</w:t>
      </w:r>
    </w:p>
    <w:p>
      <w:pPr>
        <w:pStyle w:val="null3"/>
        <w:ind w:firstLine="480"/>
      </w:pPr>
      <w:r>
        <w:rPr/>
        <w:t xml:space="preserve"> 2.2具体评审事项由磋商小组负责，并按磋商文件的规定办法进行评审。对磋商文件中描述有歧义或前后不一致的地方，磋商小组有权按法律法规的规定进行评判，但对同一条款的评判应适用于每个响应供应商。</w:t>
      </w:r>
    </w:p>
    <w:p>
      <w:pPr>
        <w:pStyle w:val="null3"/>
        <w:outlineLvl w:val="3"/>
      </w:pPr>
      <w:r>
        <w:rPr>
          <w:sz w:val="24"/>
          <w:b/>
        </w:rPr>
        <w:t>3.磋商小组</w:t>
      </w:r>
    </w:p>
    <w:p>
      <w:pPr>
        <w:pStyle w:val="null3"/>
        <w:ind w:firstLine="480"/>
      </w:pPr>
      <w:r>
        <w:rPr/>
        <w:t>3.1磋商小组由采购人代表和评审专家组成，成员人数应当为3人及以上单数，其中技术、经济等方面的评审专家不得少于成员总数的三分之二。</w:t>
      </w:r>
    </w:p>
    <w:p>
      <w:pPr>
        <w:pStyle w:val="null3"/>
        <w:ind w:firstLine="480"/>
      </w:pPr>
      <w:r>
        <w:rPr/>
        <w:t>3.2评审应遵守下列评审纪律：</w:t>
      </w:r>
    </w:p>
    <w:p>
      <w:pPr>
        <w:pStyle w:val="null3"/>
        <w:ind w:firstLine="480"/>
      </w:pPr>
      <w:r>
        <w:rPr/>
        <w:t>（1）评审情况不得私自外泄，有关信息由</w:t>
      </w:r>
      <w:r>
        <w:rPr/>
        <w:t>广州群生招标代理有限公司</w:t>
      </w:r>
      <w:r>
        <w:rPr/>
        <w:t>统一对外发布。</w:t>
      </w:r>
    </w:p>
    <w:p>
      <w:pPr>
        <w:pStyle w:val="null3"/>
        <w:ind w:firstLine="480"/>
      </w:pPr>
      <w:r>
        <w:rPr/>
        <w:t>（2）对</w:t>
      </w:r>
      <w:r>
        <w:rPr/>
        <w:t>广州群生招标代理有限公司</w:t>
      </w:r>
      <w:r>
        <w:rPr/>
        <w:t>或供应商提供的要求保密的资料，不得摘记翻印和外传。</w:t>
      </w:r>
    </w:p>
    <w:p>
      <w:pPr>
        <w:pStyle w:val="null3"/>
        <w:ind w:firstLine="480"/>
      </w:pPr>
      <w:r>
        <w:rPr/>
        <w:t>（3）不得收受响应供应商或有关人员的任何礼物，不得串联鼓动其他人袒护某供应商。若与供应商存在利害关系，则应主动声明并回避。</w:t>
      </w:r>
    </w:p>
    <w:p>
      <w:pPr>
        <w:pStyle w:val="null3"/>
        <w:ind w:firstLine="480"/>
      </w:pPr>
      <w:r>
        <w:rPr/>
        <w:t>（4）全体评委应按照磋商文件规定进行评审，一切认定事项应查有实据且不得弄虚作假。</w:t>
      </w:r>
    </w:p>
    <w:p>
      <w:pPr>
        <w:pStyle w:val="null3"/>
        <w:ind w:firstLine="480"/>
      </w:pPr>
      <w:r>
        <w:rPr/>
        <w:t>（5）磋商小组各成员应当独立对每个响应供应商的响应文件进行评价，并对评价意见承担个人责任。评审过程中，不得发表倾向性言论。</w:t>
      </w:r>
    </w:p>
    <w:p>
      <w:pPr>
        <w:pStyle w:val="null3"/>
        <w:ind w:firstLine="480"/>
      </w:pPr>
      <w:r>
        <w:rPr/>
        <w:t>※对违反评审纪律的评委，将取消其评委资格，对评审工作造成严重损失者将予以通报批评乃至追究法律责任。</w:t>
      </w:r>
    </w:p>
    <w:p>
      <w:pPr>
        <w:pStyle w:val="null3"/>
        <w:outlineLvl w:val="3"/>
      </w:pPr>
      <w:r>
        <w:rPr>
          <w:sz w:val="24"/>
          <w:b/>
        </w:rPr>
        <w:t>4.有下列情形之一的，视为供应商串通响应，其响应无效</w:t>
      </w:r>
    </w:p>
    <w:p>
      <w:pPr>
        <w:pStyle w:val="null3"/>
        <w:ind w:firstLine="480"/>
      </w:pPr>
      <w:r>
        <w:rPr/>
        <w:t>4.1不同供应商的响应文件由同一单位或者个人编制；</w:t>
      </w:r>
    </w:p>
    <w:p>
      <w:pPr>
        <w:pStyle w:val="null3"/>
        <w:ind w:firstLine="480"/>
      </w:pPr>
      <w:r>
        <w:rPr/>
        <w:t>4.2不同供应商委托同一单位或者个人办理响应事宜；</w:t>
      </w:r>
    </w:p>
    <w:p>
      <w:pPr>
        <w:pStyle w:val="null3"/>
        <w:ind w:firstLine="480"/>
      </w:pPr>
      <w:r>
        <w:rPr/>
        <w:t>4.3不同供应商的响应文件载明的项目管理成员或者联系人员为同一人；</w:t>
      </w:r>
    </w:p>
    <w:p>
      <w:pPr>
        <w:pStyle w:val="null3"/>
        <w:ind w:firstLine="480"/>
      </w:pPr>
      <w:r>
        <w:rPr/>
        <w:t>4.4不同供应商的响应文件异常一致或者响应报价呈规律性差异；</w:t>
      </w:r>
    </w:p>
    <w:p>
      <w:pPr>
        <w:pStyle w:val="null3"/>
        <w:ind w:firstLine="480"/>
      </w:pPr>
      <w:r>
        <w:rPr/>
        <w:t>4.5不同供应商的响应文件相互混装；</w:t>
      </w:r>
    </w:p>
    <w:p>
      <w:pPr>
        <w:pStyle w:val="null3"/>
        <w:ind w:firstLine="480"/>
      </w:pPr>
      <w:r>
        <w:rPr/>
        <w:t>4.6不同供应商的响应保证金或购买电子保函支付款为从同一单位或个人的账户转出。</w:t>
      </w:r>
    </w:p>
    <w:p>
      <w:pPr>
        <w:pStyle w:val="null3"/>
        <w:ind w:firstLine="480"/>
      </w:pPr>
      <w:r>
        <w:rPr/>
        <w:t>4.7供应商上传的电子响应文件使用该项目其他响应供应商的数字证书加密的或加盖该项目的其他响应供应商的电子印章的。</w:t>
      </w:r>
    </w:p>
    <w:p>
      <w:pPr>
        <w:pStyle w:val="null3"/>
        <w:ind w:firstLine="480"/>
      </w:pPr>
      <w:r>
        <w:rPr/>
        <w:t xml:space="preserve"> 说明：在评审过程中发现供应商有上述情形的，磋商小组应当认定其响应无效。同时，项目评审时被认定为串通响应的供应商不得参加该合同项下的采购活动。</w:t>
      </w:r>
    </w:p>
    <w:p>
      <w:pPr>
        <w:pStyle w:val="null3"/>
        <w:outlineLvl w:val="3"/>
      </w:pPr>
      <w:r>
        <w:rPr>
          <w:sz w:val="24"/>
          <w:b/>
        </w:rPr>
        <w:t>5.有下列情形之一的，属于恶意串通响应：</w:t>
      </w:r>
    </w:p>
    <w:p>
      <w:pPr>
        <w:pStyle w:val="null3"/>
        <w:ind w:firstLine="480"/>
      </w:pPr>
      <w:r>
        <w:rPr/>
        <w:t>（1）供应商直接或者间接从采购人或者采购代理机构处获得其他供应商的相关情况并修改其响应文件；</w:t>
      </w:r>
    </w:p>
    <w:p>
      <w:pPr>
        <w:pStyle w:val="null3"/>
        <w:ind w:firstLine="480"/>
      </w:pPr>
      <w:r>
        <w:rPr/>
        <w:t>（2）供应商按照采购人或者采购代理机构的授意撤换、修改响应文件；</w:t>
      </w:r>
    </w:p>
    <w:p>
      <w:pPr>
        <w:pStyle w:val="null3"/>
        <w:ind w:firstLine="480"/>
      </w:pPr>
      <w:r>
        <w:rPr/>
        <w:t>（3）供应商之间协商报价、技术方案等响应文件的实质性内容；</w:t>
      </w:r>
    </w:p>
    <w:p>
      <w:pPr>
        <w:pStyle w:val="null3"/>
        <w:ind w:firstLine="480"/>
      </w:pPr>
      <w:r>
        <w:rPr/>
        <w:t>（4）属于同一集团、协会、商会等组织成员的供应商按照该组织要求协同参加政府采购活动；</w:t>
      </w:r>
    </w:p>
    <w:p>
      <w:pPr>
        <w:pStyle w:val="null3"/>
        <w:ind w:firstLine="480"/>
      </w:pPr>
      <w:r>
        <w:rPr/>
        <w:t>（5）供应商之间事先约定由某一特定供应商成交；</w:t>
      </w:r>
    </w:p>
    <w:p>
      <w:pPr>
        <w:pStyle w:val="null3"/>
        <w:ind w:firstLine="480"/>
      </w:pPr>
      <w:r>
        <w:rPr/>
        <w:t>（6）供应商之间商定部分供应商放弃参加政府采购活动或者放弃成交；</w:t>
      </w:r>
    </w:p>
    <w:p>
      <w:pPr>
        <w:pStyle w:val="null3"/>
        <w:ind w:firstLine="480"/>
      </w:pPr>
      <w:r>
        <w:rPr/>
        <w:t>（7）供应商与采购人或者采购代理机构之间、供应商相互之间，为谋求特定供应商成交或者排斥其他供应商的其他串通行为。</w:t>
      </w:r>
    </w:p>
    <w:p>
      <w:pPr>
        <w:pStyle w:val="null3"/>
        <w:outlineLvl w:val="3"/>
      </w:pPr>
      <w:r>
        <w:rPr>
          <w:sz w:val="24"/>
          <w:b/>
        </w:rPr>
        <w:t>6.其他响应无效的情形</w:t>
      </w:r>
    </w:p>
    <w:p>
      <w:pPr>
        <w:pStyle w:val="null3"/>
        <w:ind w:firstLine="480"/>
      </w:pPr>
      <w:r>
        <w:rPr/>
        <w:t>详见资格性审查、符合性审查和磋商文件其他响应无效条款。</w:t>
      </w:r>
    </w:p>
    <w:p>
      <w:pPr>
        <w:pStyle w:val="null3"/>
        <w:outlineLvl w:val="3"/>
      </w:pPr>
      <w:r>
        <w:rPr>
          <w:sz w:val="24"/>
          <w:b/>
        </w:rPr>
        <w:t>7.终止竞争性磋商采购活动的情形</w:t>
      </w:r>
    </w:p>
    <w:p>
      <w:pPr>
        <w:pStyle w:val="null3"/>
        <w:ind w:firstLine="480"/>
      </w:pPr>
      <w:r>
        <w:rPr/>
        <w:t>出现下列情形之一的，采购人或者采购代理机构应当终止竞争性磋商采购活动，发布项目终止公告并说明原因，重新开展采购活动：</w:t>
      </w:r>
    </w:p>
    <w:p>
      <w:pPr>
        <w:pStyle w:val="null3"/>
        <w:ind w:firstLine="480"/>
      </w:pPr>
      <w:r>
        <w:rPr/>
        <w:t>（1）因情况变化，不再符合规定的竞争性磋商采购方式适用情形的；</w:t>
      </w:r>
    </w:p>
    <w:p>
      <w:pPr>
        <w:pStyle w:val="null3"/>
        <w:ind w:firstLine="480"/>
      </w:pPr>
      <w:r>
        <w:rPr/>
        <w:t>（2）出现影响采购公正的违法、违规行为的；</w:t>
      </w:r>
    </w:p>
    <w:p>
      <w:pPr>
        <w:pStyle w:val="null3"/>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pStyle w:val="null3"/>
        <w:ind w:firstLine="480"/>
      </w:pPr>
      <w:r>
        <w:rPr/>
        <w:t>（4）因重大变故，采购任务取消的。</w:t>
      </w:r>
    </w:p>
    <w:p>
      <w:pPr>
        <w:pStyle w:val="null3"/>
        <w:ind w:firstLine="480"/>
      </w:pPr>
      <w:r>
        <w:rPr/>
        <w:t>（5）法律、法规以及磋商文件规定其他情形。</w:t>
      </w:r>
    </w:p>
    <w:p>
      <w:pPr>
        <w:pStyle w:val="null3"/>
        <w:ind w:firstLine="480"/>
      </w:pPr>
      <w:r>
        <w:rPr/>
        <w:t>对终止采购的项目，磋商小组应出具采购文件是否存在不合理条款的论证意见。</w:t>
      </w:r>
    </w:p>
    <w:p>
      <w:pPr>
        <w:pStyle w:val="null3"/>
        <w:outlineLvl w:val="3"/>
      </w:pPr>
      <w:r>
        <w:rPr>
          <w:sz w:val="24"/>
          <w:b/>
        </w:rPr>
        <w:t>8.确定成交供应商</w:t>
      </w:r>
    </w:p>
    <w:p>
      <w:pPr>
        <w:pStyle w:val="null3"/>
        <w:ind w:firstLine="480"/>
      </w:pPr>
      <w:r>
        <w:rPr/>
        <w:t>磋商小组按照磋商文件确定的评审方法、步骤、标准，对响应文件进行评审。评审结束后，对供应商的评审名次进行排序，确定成交供应商或者推荐成交候选供应商。</w:t>
      </w:r>
    </w:p>
    <w:p>
      <w:pPr>
        <w:pStyle w:val="null3"/>
        <w:ind w:firstLine="480"/>
      </w:pPr>
      <w:r>
        <w:rPr/>
        <w:t>第一成交候选供应商无正当理由不得随意放弃成交资格。成交候选供应商放弃成交资格的，采购人可以按照评审报告推荐的成交候选供应商名单排序，确定下一成交候选供应商为成交供应商，也可以重新开展政府采购活动。</w:t>
      </w:r>
    </w:p>
    <w:p>
      <w:pPr>
        <w:pStyle w:val="null3"/>
        <w:outlineLvl w:val="3"/>
      </w:pPr>
      <w:r>
        <w:rPr>
          <w:sz w:val="24"/>
          <w:b/>
        </w:rPr>
        <w:t>9.价格修正</w:t>
      </w:r>
    </w:p>
    <w:p>
      <w:pPr>
        <w:pStyle w:val="null3"/>
        <w:ind w:firstLine="480"/>
      </w:pPr>
      <w:r>
        <w:rPr/>
        <w:t>对报价的计算错误按以下原则修正：</w:t>
      </w:r>
    </w:p>
    <w:p>
      <w:pPr>
        <w:pStyle w:val="null3"/>
        <w:ind w:firstLine="480"/>
      </w:pPr>
      <w:r>
        <w:rPr/>
        <w:t>（1）响应文件中首轮报价表（报价表）内容与响应文件中相应内容不一致的，以首轮报价表（报价表）为准；</w:t>
      </w:r>
    </w:p>
    <w:p>
      <w:pPr>
        <w:pStyle w:val="null3"/>
        <w:ind w:firstLine="480"/>
      </w:pPr>
      <w:r>
        <w:rPr/>
        <w:t>（2）大写金额和小写金额不一致的，以大写金额为准；</w:t>
      </w:r>
    </w:p>
    <w:p>
      <w:pPr>
        <w:pStyle w:val="null3"/>
        <w:ind w:firstLine="480"/>
      </w:pPr>
      <w:r>
        <w:rPr/>
        <w:t>（3）单价金额小数点或者百分比有明显错位的，以首轮报价表的总价为准，并修改单价；</w:t>
      </w:r>
    </w:p>
    <w:p>
      <w:pPr>
        <w:pStyle w:val="null3"/>
        <w:ind w:firstLine="480"/>
      </w:pPr>
      <w:r>
        <w:rPr/>
        <w:t>（4）总价金额与按单价汇总金额不一致的，以单价金额计算结果为准。但是单价金额计算结果超过预算价的，对其按无效响应处理；</w:t>
      </w:r>
    </w:p>
    <w:p>
      <w:pPr>
        <w:pStyle w:val="null3"/>
        <w:ind w:firstLine="480"/>
      </w:pPr>
      <w:r>
        <w:rPr/>
        <w:t>（5）若投标客户端上传的电子报价数据与电子响应文件价格不一致的，以电子报价数据为准。</w:t>
      </w:r>
    </w:p>
    <w:p>
      <w:pPr>
        <w:pStyle w:val="null3"/>
        <w:ind w:firstLine="480"/>
      </w:pPr>
      <w:r>
        <w:rPr/>
        <w:t xml:space="preserve"> 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采购的产品属于品目清单范围的，将依据国家确定的认证机构出具的、处于有效期之内的节能产品、环境标志产品认证证书，对获得证书的产品实施政府优先采购或强制采购，具体按照本磋商文件相关要求执行。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采购包1（广州市荔湾区人民政府昌华街道办事处购买硬件设施及安装服务用于完善火灾隐患整治项目）：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投标（响应）产品均由小微企业生产且使用该小微企业商号或者注册商标</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最后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pPr>
      <w:r>
        <w:rPr/>
        <w:t>采购包2（广州市荔湾区人民政府昌华街道办事处购买公共场所消防、电气检测服务用于火灾隐患重点场所消防整治项目）：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ind w:firstLine="480"/>
      </w:pPr>
      <w:r>
        <w:rPr/>
        <w:t>（1）所称小型和微型企业应当符合以下条件：</w:t>
      </w:r>
    </w:p>
    <w:p>
      <w:pPr>
        <w:pStyle w:val="null3"/>
        <w:ind w:firstLine="480"/>
      </w:pPr>
      <w:r>
        <w:rPr/>
        <w:t xml:space="preserve"> 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pStyle w:val="null3"/>
        <w:ind w:firstLine="480"/>
      </w:pPr>
      <w:r>
        <w:rPr/>
        <w:t>说明：供应商应当对其出具的《中小企业声明函》真实性负责，供应商出具的《中小企业声明函》内容不实的，属于提供虚假材料谋取成交。</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 xml:space="preserve"> 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pStyle w:val="null3"/>
        <w:ind w:firstLine="480"/>
      </w:pPr>
      <w:r>
        <w:rPr/>
        <w:t>磋商小组对各磋商供应商进行资格性和符合性审查过程中，对初步被认定为初审不合格或无效响应者应实行及时告知，由磋商小组组长或采购人代表将集体意见及时告知报价当事人。采购代理机构应在资格审查报告或评审报告中以书面形式解释其排除的具体原因。</w:t>
      </w:r>
    </w:p>
    <w:p>
      <w:pPr>
        <w:pStyle w:val="null3"/>
        <w:ind w:firstLine="480"/>
      </w:pPr>
      <w:r>
        <w:rPr/>
        <w:t>表一资格性审查表：</w:t>
      </w:r>
    </w:p>
    <w:p>
      <w:pPr>
        <w:pStyle w:val="null3"/>
      </w:pPr>
      <w:r>
        <w:rPr/>
        <w:t>采购包1（广州市荔湾区人民政府昌华街道办事处购买硬件设施及安装服务用于完善火灾隐患整治项目）：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有依法缴纳税收和社会保障资金的良好记录：提供《资格声明函》（格式详见竞争性磋商公告附件）。</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具有良好的商业信誉和健全的财务会计制度：提供《资格声明函》（格式详见竞争性磋商公告附件）。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履行合同所必需的设备和专业技术能力：提供《资格声明函》（格式详见竞争性磋商公告附件）。</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参照响应承诺函相关承诺格式内容。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响应承诺函相关承诺要求内容。</w:t>
            </w:r>
          </w:p>
        </w:tc>
      </w:tr>
      <w:tr>
        <w:tc>
          <w:tcPr>
            <w:tcW w:type="dxa" w:w="890"/>
          </w:tcPr>
          <w:p>
            <w:pPr>
              <w:pStyle w:val="null3"/>
            </w:pPr>
            <w:r>
              <w:rPr/>
              <w:t>8</w:t>
            </w:r>
          </w:p>
        </w:tc>
        <w:tc>
          <w:tcPr>
            <w:tcW w:type="dxa" w:w="3178"/>
          </w:tcPr>
          <w:p>
            <w:pPr>
              <w:pStyle w:val="null3"/>
            </w:pPr>
            <w:r>
              <w:rPr/>
              <w:t>采购包1不属于专门面向中小企业采购的项目</w:t>
            </w:r>
          </w:p>
        </w:tc>
        <w:tc>
          <w:tcPr>
            <w:tcW w:type="dxa" w:w="4238"/>
          </w:tcPr>
          <w:p>
            <w:pPr>
              <w:pStyle w:val="null3"/>
            </w:pPr>
            <w:r>
              <w:rPr/>
              <w:t>本项目采购包1属于“因预留采购份额无法确保充分供应、充分竞争，或者存在可能影响政府采购目标实现的情形”，故采购包1不属于专门面向中小企业采购的项目。</w:t>
            </w:r>
          </w:p>
        </w:tc>
      </w:tr>
    </w:tbl>
    <w:p>
      <w:pPr>
        <w:pStyle w:val="null3"/>
      </w:pPr>
      <w:r>
        <w:rPr/>
        <w:t>采购包2（广州市荔湾区人民政府昌华街道办事处购买公共场所消防、电气检测服务用于火灾隐患重点场所消防整治项目）：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有依法缴纳税收和社会保障资金的良好记录：提供《资格声明函》（格式详见竞争性磋商公告附件）。</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具有良好的商业信誉和健全的财务会计制度：提供《资格声明函》（格式详见竞争性磋商公告附件）。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履行合同所必需的设备和专业技术能力：提供《资格声明函》（格式详见竞争性磋商公告附件）。</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参照响应承诺函相关承诺格式内容。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响应承诺函相关承诺要求内容。</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参与的供应商（联合体）服务全部由符合政策要求的中小企业承接，需提供符合本采购文件要求的《中小企业声明函》（本项目采购包2中小企业划分标准所属行业为其他未列明行业）。</w:t>
            </w:r>
          </w:p>
        </w:tc>
      </w:tr>
    </w:tbl>
    <w:p>
      <w:pPr>
        <w:pStyle w:val="null3"/>
        <w:ind w:firstLine="480"/>
      </w:pPr>
      <w:r>
        <w:rPr/>
        <w:t>表二符合性审查表：</w:t>
      </w:r>
    </w:p>
    <w:p>
      <w:pPr>
        <w:pStyle w:val="null3"/>
      </w:pPr>
      <w:r>
        <w:rPr/>
        <w:t>采购包1（广州市荔湾区人民政府昌华街道办事处购买硬件设施及安装服务用于完善火灾隐患整治项目）：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合同履行期限要求</w:t>
            </w:r>
          </w:p>
        </w:tc>
        <w:tc>
          <w:tcPr>
            <w:tcW w:type="dxa" w:w="4238"/>
          </w:tcPr>
          <w:p>
            <w:pPr>
              <w:pStyle w:val="null3"/>
            </w:pPr>
            <w:r>
              <w:rPr/>
              <w:t>满足项目的合同履行期限要求。</w:t>
            </w:r>
          </w:p>
        </w:tc>
      </w:tr>
      <w:tr>
        <w:tc>
          <w:tcPr>
            <w:tcW w:type="dxa" w:w="890"/>
          </w:tcPr>
          <w:p>
            <w:pPr>
              <w:pStyle w:val="null3"/>
            </w:pPr>
            <w:r>
              <w:rPr/>
              <w:t>2</w:t>
            </w:r>
          </w:p>
        </w:tc>
        <w:tc>
          <w:tcPr>
            <w:tcW w:type="dxa" w:w="3178"/>
          </w:tcPr>
          <w:p>
            <w:pPr>
              <w:pStyle w:val="null3"/>
            </w:pPr>
            <w:r>
              <w:rPr/>
              <w:t>签署盖章要求</w:t>
            </w:r>
          </w:p>
        </w:tc>
        <w:tc>
          <w:tcPr>
            <w:tcW w:type="dxa" w:w="4238"/>
          </w:tcPr>
          <w:p>
            <w:pPr>
              <w:pStyle w:val="null3"/>
            </w:pPr>
            <w:r>
              <w:rPr/>
              <w:t>符合磋商文件的签署盖章要求。</w:t>
            </w:r>
          </w:p>
        </w:tc>
      </w:tr>
      <w:tr>
        <w:tc>
          <w:tcPr>
            <w:tcW w:type="dxa" w:w="890"/>
          </w:tcPr>
          <w:p>
            <w:pPr>
              <w:pStyle w:val="null3"/>
            </w:pPr>
            <w:r>
              <w:rPr/>
              <w:t>3</w:t>
            </w:r>
          </w:p>
        </w:tc>
        <w:tc>
          <w:tcPr>
            <w:tcW w:type="dxa" w:w="3178"/>
          </w:tcPr>
          <w:p>
            <w:pPr>
              <w:pStyle w:val="null3"/>
            </w:pPr>
            <w:r>
              <w:rPr/>
              <w:t>响应有效期</w:t>
            </w:r>
          </w:p>
        </w:tc>
        <w:tc>
          <w:tcPr>
            <w:tcW w:type="dxa" w:w="4238"/>
          </w:tcPr>
          <w:p>
            <w:pPr>
              <w:pStyle w:val="null3"/>
            </w:pPr>
            <w:r>
              <w:rPr/>
              <w:t>满足响应有效期90天。</w:t>
            </w:r>
          </w:p>
        </w:tc>
      </w:tr>
      <w:tr>
        <w:tc>
          <w:tcPr>
            <w:tcW w:type="dxa" w:w="890"/>
          </w:tcPr>
          <w:p>
            <w:pPr>
              <w:pStyle w:val="null3"/>
            </w:pPr>
            <w:r>
              <w:rPr/>
              <w:t>4</w:t>
            </w:r>
          </w:p>
        </w:tc>
        <w:tc>
          <w:tcPr>
            <w:tcW w:type="dxa" w:w="3178"/>
          </w:tcPr>
          <w:p>
            <w:pPr>
              <w:pStyle w:val="null3"/>
            </w:pPr>
            <w:r>
              <w:rPr/>
              <w:t>法定代表人证明书/法定代表人授权书</w:t>
            </w:r>
          </w:p>
        </w:tc>
        <w:tc>
          <w:tcPr>
            <w:tcW w:type="dxa" w:w="4238"/>
          </w:tcPr>
          <w:p>
            <w:pPr>
              <w:pStyle w:val="null3"/>
            </w:pPr>
            <w:r>
              <w:rPr/>
              <w:t>按规定提交法定代表人证明书/法定代表人授权书。</w:t>
            </w:r>
          </w:p>
        </w:tc>
      </w:tr>
      <w:tr>
        <w:tc>
          <w:tcPr>
            <w:tcW w:type="dxa" w:w="890"/>
          </w:tcPr>
          <w:p>
            <w:pPr>
              <w:pStyle w:val="null3"/>
            </w:pPr>
            <w:r>
              <w:rPr/>
              <w:t>5</w:t>
            </w:r>
          </w:p>
        </w:tc>
        <w:tc>
          <w:tcPr>
            <w:tcW w:type="dxa" w:w="3178"/>
          </w:tcPr>
          <w:p>
            <w:pPr>
              <w:pStyle w:val="null3"/>
            </w:pPr>
            <w:r>
              <w:rPr/>
              <w:t>报价要求</w:t>
            </w:r>
          </w:p>
        </w:tc>
        <w:tc>
          <w:tcPr>
            <w:tcW w:type="dxa" w:w="4238"/>
          </w:tcPr>
          <w:p>
            <w:pPr>
              <w:pStyle w:val="null3"/>
            </w:pPr>
            <w:r>
              <w:rPr/>
              <w:t>报价固定唯一，且报价没有超过最高限价。</w:t>
            </w:r>
          </w:p>
        </w:tc>
      </w:tr>
      <w:tr>
        <w:tc>
          <w:tcPr>
            <w:tcW w:type="dxa" w:w="890"/>
          </w:tcPr>
          <w:p>
            <w:pPr>
              <w:pStyle w:val="null3"/>
            </w:pPr>
            <w:r>
              <w:rPr/>
              <w:t>6</w:t>
            </w:r>
          </w:p>
        </w:tc>
        <w:tc>
          <w:tcPr>
            <w:tcW w:type="dxa" w:w="3178"/>
          </w:tcPr>
          <w:p>
            <w:pPr>
              <w:pStyle w:val="null3"/>
            </w:pPr>
            <w:r>
              <w:rPr/>
              <w:t>报价合理性</w:t>
            </w:r>
          </w:p>
        </w:tc>
        <w:tc>
          <w:tcPr>
            <w:tcW w:type="dxa" w:w="4238"/>
          </w:tcPr>
          <w:p>
            <w:pPr>
              <w:pStyle w:val="null3"/>
            </w:pPr>
            <w:r>
              <w:rPr/>
              <w:t>磋商小组认为供应商的报价明显低于其他通过符合性审查供应商的报价，有可能影响产品质量或者不能诚信履约的，应当要求其在评标现场合理的时间内提供书面说明，必要时提交相关证明材料；供应商不能证明其报价合理性的，磋商小组应当将其作为无效投标处理。</w:t>
            </w:r>
          </w:p>
        </w:tc>
      </w:tr>
      <w:tr>
        <w:tc>
          <w:tcPr>
            <w:tcW w:type="dxa" w:w="890"/>
          </w:tcPr>
          <w:p>
            <w:pPr>
              <w:pStyle w:val="null3"/>
            </w:pPr>
            <w:r>
              <w:rPr/>
              <w:t>7</w:t>
            </w:r>
          </w:p>
        </w:tc>
        <w:tc>
          <w:tcPr>
            <w:tcW w:type="dxa" w:w="3178"/>
          </w:tcPr>
          <w:p>
            <w:pPr>
              <w:pStyle w:val="null3"/>
            </w:pPr>
            <w:r>
              <w:rPr/>
              <w:t>附加条件</w:t>
            </w:r>
          </w:p>
        </w:tc>
        <w:tc>
          <w:tcPr>
            <w:tcW w:type="dxa" w:w="4238"/>
          </w:tcPr>
          <w:p>
            <w:pPr>
              <w:pStyle w:val="null3"/>
            </w:pPr>
            <w:r>
              <w:rPr/>
              <w:t>响应文件未含有采购人不可接受的附加条件的。</w:t>
            </w:r>
          </w:p>
        </w:tc>
      </w:tr>
      <w:tr>
        <w:tc>
          <w:tcPr>
            <w:tcW w:type="dxa" w:w="890"/>
          </w:tcPr>
          <w:p>
            <w:pPr>
              <w:pStyle w:val="null3"/>
            </w:pPr>
            <w:r>
              <w:rPr/>
              <w:t>8</w:t>
            </w:r>
          </w:p>
        </w:tc>
        <w:tc>
          <w:tcPr>
            <w:tcW w:type="dxa" w:w="3178"/>
          </w:tcPr>
          <w:p>
            <w:pPr>
              <w:pStyle w:val="null3"/>
            </w:pPr>
            <w:r>
              <w:rPr/>
              <w:t>其他无效情形</w:t>
            </w:r>
          </w:p>
        </w:tc>
        <w:tc>
          <w:tcPr>
            <w:tcW w:type="dxa" w:w="4238"/>
          </w:tcPr>
          <w:p>
            <w:pPr>
              <w:pStyle w:val="null3"/>
            </w:pPr>
            <w:r>
              <w:rPr/>
              <w:t>未发现响应文件存在法律、法规和磋商文件中规定的投标无效情形。</w:t>
            </w:r>
          </w:p>
        </w:tc>
      </w:tr>
    </w:tbl>
    <w:p>
      <w:pPr>
        <w:pStyle w:val="null3"/>
      </w:pPr>
      <w:r>
        <w:rPr/>
        <w:t>采购包2（广州市荔湾区人民政府昌华街道办事处购买公共场所消防、电气检测服务用于火灾隐患重点场所消防整治项目）：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合同履行期限要求</w:t>
            </w:r>
          </w:p>
        </w:tc>
        <w:tc>
          <w:tcPr>
            <w:tcW w:type="dxa" w:w="4238"/>
          </w:tcPr>
          <w:p>
            <w:pPr>
              <w:pStyle w:val="null3"/>
            </w:pPr>
            <w:r>
              <w:rPr/>
              <w:t>满足项目的合同履行期限要求。</w:t>
            </w:r>
          </w:p>
        </w:tc>
      </w:tr>
      <w:tr>
        <w:tc>
          <w:tcPr>
            <w:tcW w:type="dxa" w:w="890"/>
          </w:tcPr>
          <w:p>
            <w:pPr>
              <w:pStyle w:val="null3"/>
            </w:pPr>
            <w:r>
              <w:rPr/>
              <w:t>2</w:t>
            </w:r>
          </w:p>
        </w:tc>
        <w:tc>
          <w:tcPr>
            <w:tcW w:type="dxa" w:w="3178"/>
          </w:tcPr>
          <w:p>
            <w:pPr>
              <w:pStyle w:val="null3"/>
            </w:pPr>
            <w:r>
              <w:rPr/>
              <w:t>签署盖章要求</w:t>
            </w:r>
          </w:p>
        </w:tc>
        <w:tc>
          <w:tcPr>
            <w:tcW w:type="dxa" w:w="4238"/>
          </w:tcPr>
          <w:p>
            <w:pPr>
              <w:pStyle w:val="null3"/>
            </w:pPr>
            <w:r>
              <w:rPr/>
              <w:t>符合磋商文件的签署盖章要求。</w:t>
            </w:r>
          </w:p>
        </w:tc>
      </w:tr>
      <w:tr>
        <w:tc>
          <w:tcPr>
            <w:tcW w:type="dxa" w:w="890"/>
          </w:tcPr>
          <w:p>
            <w:pPr>
              <w:pStyle w:val="null3"/>
            </w:pPr>
            <w:r>
              <w:rPr/>
              <w:t>3</w:t>
            </w:r>
          </w:p>
        </w:tc>
        <w:tc>
          <w:tcPr>
            <w:tcW w:type="dxa" w:w="3178"/>
          </w:tcPr>
          <w:p>
            <w:pPr>
              <w:pStyle w:val="null3"/>
            </w:pPr>
            <w:r>
              <w:rPr/>
              <w:t>响应有效期</w:t>
            </w:r>
          </w:p>
        </w:tc>
        <w:tc>
          <w:tcPr>
            <w:tcW w:type="dxa" w:w="4238"/>
          </w:tcPr>
          <w:p>
            <w:pPr>
              <w:pStyle w:val="null3"/>
            </w:pPr>
            <w:r>
              <w:rPr/>
              <w:t>满足响应有效期90天。</w:t>
            </w:r>
          </w:p>
        </w:tc>
      </w:tr>
      <w:tr>
        <w:tc>
          <w:tcPr>
            <w:tcW w:type="dxa" w:w="890"/>
          </w:tcPr>
          <w:p>
            <w:pPr>
              <w:pStyle w:val="null3"/>
            </w:pPr>
            <w:r>
              <w:rPr/>
              <w:t>4</w:t>
            </w:r>
          </w:p>
        </w:tc>
        <w:tc>
          <w:tcPr>
            <w:tcW w:type="dxa" w:w="3178"/>
          </w:tcPr>
          <w:p>
            <w:pPr>
              <w:pStyle w:val="null3"/>
            </w:pPr>
            <w:r>
              <w:rPr/>
              <w:t>法定代表人证明书/法定代表人授权书</w:t>
            </w:r>
          </w:p>
        </w:tc>
        <w:tc>
          <w:tcPr>
            <w:tcW w:type="dxa" w:w="4238"/>
          </w:tcPr>
          <w:p>
            <w:pPr>
              <w:pStyle w:val="null3"/>
            </w:pPr>
            <w:r>
              <w:rPr/>
              <w:t>按规定提交法定代表人证明书/法定代表人授权书。</w:t>
            </w:r>
          </w:p>
        </w:tc>
      </w:tr>
      <w:tr>
        <w:tc>
          <w:tcPr>
            <w:tcW w:type="dxa" w:w="890"/>
          </w:tcPr>
          <w:p>
            <w:pPr>
              <w:pStyle w:val="null3"/>
            </w:pPr>
            <w:r>
              <w:rPr/>
              <w:t>5</w:t>
            </w:r>
          </w:p>
        </w:tc>
        <w:tc>
          <w:tcPr>
            <w:tcW w:type="dxa" w:w="3178"/>
          </w:tcPr>
          <w:p>
            <w:pPr>
              <w:pStyle w:val="null3"/>
            </w:pPr>
            <w:r>
              <w:rPr/>
              <w:t>报价要求</w:t>
            </w:r>
          </w:p>
        </w:tc>
        <w:tc>
          <w:tcPr>
            <w:tcW w:type="dxa" w:w="4238"/>
          </w:tcPr>
          <w:p>
            <w:pPr>
              <w:pStyle w:val="null3"/>
            </w:pPr>
            <w:r>
              <w:rPr/>
              <w:t>报价固定唯一，且报价没有超过最高限价。</w:t>
            </w:r>
          </w:p>
        </w:tc>
      </w:tr>
      <w:tr>
        <w:tc>
          <w:tcPr>
            <w:tcW w:type="dxa" w:w="890"/>
          </w:tcPr>
          <w:p>
            <w:pPr>
              <w:pStyle w:val="null3"/>
            </w:pPr>
            <w:r>
              <w:rPr/>
              <w:t>6</w:t>
            </w:r>
          </w:p>
        </w:tc>
        <w:tc>
          <w:tcPr>
            <w:tcW w:type="dxa" w:w="3178"/>
          </w:tcPr>
          <w:p>
            <w:pPr>
              <w:pStyle w:val="null3"/>
            </w:pPr>
            <w:r>
              <w:rPr/>
              <w:t>报价合理性</w:t>
            </w:r>
          </w:p>
        </w:tc>
        <w:tc>
          <w:tcPr>
            <w:tcW w:type="dxa" w:w="4238"/>
          </w:tcPr>
          <w:p>
            <w:pPr>
              <w:pStyle w:val="null3"/>
            </w:pPr>
            <w:r>
              <w:rPr/>
              <w:t>磋商小组认为供应商的报价明显低于其他通过符合性审查供应商的报价，有可能影响产品质量或者不能诚信履约的，应当要求其在评标现场合理的时间内提供书面说明，必要时提交相关证明材料；供应商不能证明其报价合理性的，磋商小组应当将其作为无效投标处理。</w:t>
            </w:r>
          </w:p>
        </w:tc>
      </w:tr>
      <w:tr>
        <w:tc>
          <w:tcPr>
            <w:tcW w:type="dxa" w:w="890"/>
          </w:tcPr>
          <w:p>
            <w:pPr>
              <w:pStyle w:val="null3"/>
            </w:pPr>
            <w:r>
              <w:rPr/>
              <w:t>7</w:t>
            </w:r>
          </w:p>
        </w:tc>
        <w:tc>
          <w:tcPr>
            <w:tcW w:type="dxa" w:w="3178"/>
          </w:tcPr>
          <w:p>
            <w:pPr>
              <w:pStyle w:val="null3"/>
            </w:pPr>
            <w:r>
              <w:rPr/>
              <w:t>附加条件</w:t>
            </w:r>
          </w:p>
        </w:tc>
        <w:tc>
          <w:tcPr>
            <w:tcW w:type="dxa" w:w="4238"/>
          </w:tcPr>
          <w:p>
            <w:pPr>
              <w:pStyle w:val="null3"/>
            </w:pPr>
            <w:r>
              <w:rPr/>
              <w:t>响应文件未含有采购人不可接受的附加条件的。</w:t>
            </w:r>
          </w:p>
        </w:tc>
      </w:tr>
      <w:tr>
        <w:tc>
          <w:tcPr>
            <w:tcW w:type="dxa" w:w="890"/>
          </w:tcPr>
          <w:p>
            <w:pPr>
              <w:pStyle w:val="null3"/>
            </w:pPr>
            <w:r>
              <w:rPr/>
              <w:t>8</w:t>
            </w:r>
          </w:p>
        </w:tc>
        <w:tc>
          <w:tcPr>
            <w:tcW w:type="dxa" w:w="3178"/>
          </w:tcPr>
          <w:p>
            <w:pPr>
              <w:pStyle w:val="null3"/>
            </w:pPr>
            <w:r>
              <w:rPr/>
              <w:t>其他无效情形</w:t>
            </w:r>
          </w:p>
        </w:tc>
        <w:tc>
          <w:tcPr>
            <w:tcW w:type="dxa" w:w="4238"/>
          </w:tcPr>
          <w:p>
            <w:pPr>
              <w:pStyle w:val="null3"/>
            </w:pPr>
            <w:r>
              <w:rPr/>
              <w:t>未发现响应文件存在法律、法规和磋商文件中规定的投标无效情形。</w:t>
            </w:r>
          </w:p>
        </w:tc>
      </w:tr>
    </w:tbl>
    <w:p>
      <w:pPr>
        <w:pStyle w:val="null3"/>
        <w:outlineLvl w:val="3"/>
      </w:pPr>
      <w:r>
        <w:rPr>
          <w:sz w:val="24"/>
          <w:b/>
        </w:rPr>
        <w:t>2.响应文件澄清</w:t>
      </w:r>
    </w:p>
    <w:p>
      <w:pPr>
        <w:pStyle w:val="null3"/>
        <w:ind w:firstLine="480"/>
      </w:pPr>
      <w:r>
        <w:rPr/>
        <w:t xml:space="preserve"> 2.1对于响应文件中含义不明确、同类问题表述不一致或者有明显文字和计算错误的内容，磋商小组应当在评审过程中发起在线澄清，要求供应商针对价格或内容做出必要的澄清、说明或补正。代理机构可根据开启环节记录的</w:t>
      </w:r>
      <w:r>
        <w:rPr>
          <w:b/>
        </w:rPr>
        <w:t>授权代表人联系方式</w:t>
      </w:r>
      <w:r>
        <w:rPr/>
        <w:t>发送短信提醒或电话告知。</w:t>
      </w:r>
    </w:p>
    <w:p>
      <w:pPr>
        <w:pStyle w:val="null3"/>
        <w:ind w:firstLine="480"/>
      </w:pPr>
      <w:r>
        <w:rPr/>
        <w:t>供应商需登录广东政府采购智慧云平台项目采购系统的等候大厅，在规定时间内完成澄清（响应），并加盖电子印章。</w:t>
      </w:r>
    </w:p>
    <w:p>
      <w:pPr>
        <w:pStyle w:val="null3"/>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pStyle w:val="null3"/>
        <w:ind w:firstLine="480"/>
      </w:pPr>
      <w:r>
        <w:rPr/>
        <w:t>2.2磋商小组不接受供应商主动提出的澄清、说明或补正。</w:t>
      </w:r>
    </w:p>
    <w:p>
      <w:pPr>
        <w:pStyle w:val="null3"/>
        <w:ind w:firstLine="480"/>
      </w:pPr>
      <w:r>
        <w:rPr/>
        <w:t>2.3磋商小组对供应商提交的澄清、说明或补正有疑问的，可以要求供应商进一步澄清、说明或补正。</w:t>
      </w:r>
    </w:p>
    <w:p>
      <w:pPr>
        <w:pStyle w:val="null3"/>
        <w:outlineLvl w:val="3"/>
      </w:pPr>
      <w:r>
        <w:rPr>
          <w:sz w:val="24"/>
          <w:b/>
        </w:rPr>
        <w:t>3.磋商</w:t>
      </w:r>
    </w:p>
    <w:p>
      <w:pPr>
        <w:pStyle w:val="null3"/>
        <w:ind w:firstLine="480"/>
      </w:pPr>
      <w:r>
        <w:rPr/>
        <w:t>3.1磋商小组所有成员应当集中与单一供应商分别进行磋商，并给予所有参加磋商的供应商平等的磋商机会。</w:t>
      </w:r>
    </w:p>
    <w:p>
      <w:pPr>
        <w:pStyle w:val="null3"/>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pStyle w:val="null3"/>
        <w:ind w:firstLine="480"/>
      </w:pPr>
      <w:r>
        <w:rPr/>
        <w:t>3.3对磋商文件作出的实质性变动是磋商文件的有效组成部分，磋商小组应当及时、同时通知所有参加磋商的供应商。</w:t>
      </w:r>
    </w:p>
    <w:p>
      <w:pPr>
        <w:pStyle w:val="null3"/>
        <w:ind w:firstLine="480"/>
      </w:pPr>
      <w:r>
        <w:rPr/>
        <w:t xml:space="preserve"> 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pPr>
        <w:pStyle w:val="null3"/>
        <w:outlineLvl w:val="3"/>
      </w:pPr>
      <w:r>
        <w:rPr>
          <w:sz w:val="24"/>
          <w:b/>
        </w:rPr>
        <w:t>4.最后报价</w:t>
      </w:r>
    </w:p>
    <w:p>
      <w:pPr>
        <w:pStyle w:val="null3"/>
        <w:ind w:firstLine="480"/>
      </w:pPr>
      <w:r>
        <w:rPr/>
        <w:t>4.1磋商结束后，磋商小组应当要求所有实质性响应的供应商在规定时间内提交最后报价。最后报价是供应商响应文件的有效组成部分。</w:t>
      </w:r>
    </w:p>
    <w:p>
      <w:pPr>
        <w:pStyle w:val="null3"/>
        <w:ind w:firstLine="480"/>
      </w:pPr>
      <w:r>
        <w:rPr/>
        <w:t>4.2已提交响应文件的供应商，在提交最后报价之前，可以根据磋商情况退出磋商。</w:t>
      </w:r>
    </w:p>
    <w:p>
      <w:pPr>
        <w:pStyle w:val="null3"/>
        <w:ind w:firstLine="480"/>
      </w:pPr>
      <w:r>
        <w:rPr/>
        <w:t>4.3除法规规定的特殊性情形外，提交最后报价的供应商不得少于3家。</w:t>
      </w:r>
    </w:p>
    <w:p>
      <w:pPr>
        <w:pStyle w:val="null3"/>
        <w:outlineLvl w:val="3"/>
      </w:pPr>
      <w:r>
        <w:rPr>
          <w:sz w:val="24"/>
          <w:b/>
        </w:rPr>
        <w:t>5.详细评审</w:t>
      </w:r>
    </w:p>
    <w:p>
      <w:pPr>
        <w:pStyle w:val="null3"/>
      </w:pPr>
      <w:r>
        <w:rPr/>
        <w:t>采购包1(广州市荔湾区人民政府昌华街道办事处购买硬件设施及安装服务用于完善火灾隐患整治项目):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商务部分20.0分</w:t>
            </w:r>
          </w:p>
          <w:p>
            <w:pPr>
              <w:pStyle w:val="null3"/>
            </w:pPr>
            <w:r>
              <w:rPr/>
              <w:t>技术部分45.0分</w:t>
            </w:r>
          </w:p>
          <w:p>
            <w:pPr>
              <w:pStyle w:val="null3"/>
            </w:pPr>
            <w:r>
              <w:rPr/>
              <w:t>综合信用分5.0分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技术参数响应情况 (10.0分)</w:t>
            </w:r>
          </w:p>
        </w:tc>
        <w:tc>
          <w:tcPr>
            <w:tcW w:type="dxa" w:w="5076"/>
          </w:tcPr>
          <w:p>
            <w:pPr>
              <w:pStyle w:val="null3"/>
              <w:jc w:val="left"/>
            </w:pPr>
            <w:r>
              <w:rPr/>
              <w:t>根据供应商所投产品对第二章附表一《设备技术参数要求》的“技术参数”响应情况进行评审，满分为10分，每有一项未响应或响应为“负偏离”的，扣1分，直到扣完为止。 注：供应商须根据所投产品按照要求如实填写《技术和服务要求响应表》，逐项对应，未对应填写的视为未响应。</w:t>
            </w:r>
          </w:p>
        </w:tc>
      </w:tr>
      <w:tr>
        <w:tc>
          <w:tcPr>
            <w:tcW w:type="dxa" w:w="922"/>
            <w:gridSpan w:val="2"/>
            <w:vMerge/>
          </w:tcPr>
          <w:p/>
        </w:tc>
        <w:tc>
          <w:tcPr>
            <w:tcW w:type="dxa" w:w="2307"/>
          </w:tcPr>
          <w:p>
            <w:pPr>
              <w:pStyle w:val="null3"/>
              <w:jc w:val="left"/>
            </w:pPr>
            <w:r>
              <w:rPr/>
              <w:t>货物供货验收方案 (8.0分)</w:t>
            </w:r>
            <w:r>
              <w:rPr/>
              <w:t>，（等次分值选择：</w:t>
            </w:r>
            <w:r>
              <w:rPr/>
              <w:t>0.0;</w:t>
            </w:r>
            <w:r>
              <w:rPr/>
              <w:t>2.0;</w:t>
            </w:r>
            <w:r>
              <w:rPr/>
              <w:t>4.0;</w:t>
            </w:r>
            <w:r>
              <w:rPr/>
              <w:t>6.0;</w:t>
            </w:r>
            <w:r>
              <w:rPr/>
              <w:t>8.0;</w:t>
            </w:r>
            <w:r>
              <w:rPr/>
              <w:t>）</w:t>
            </w:r>
          </w:p>
        </w:tc>
        <w:tc>
          <w:tcPr>
            <w:tcW w:type="dxa" w:w="5076"/>
          </w:tcPr>
          <w:p>
            <w:pPr>
              <w:pStyle w:val="null3"/>
              <w:jc w:val="left"/>
            </w:pPr>
            <w:r>
              <w:rPr/>
              <w:t>1.针对本项目货物供货验收方案全面完善、详细、合理，作出的计划保障可行性高，得8分； 2.针对本项目货物验收方案较全面完善、详细、较合理，作出的计划保障可行性较高，得6分； 3.针对本项目货物验收方案不够全面完善、合理性一般，作出的计划保障可行性一般，得4分； 4.针对本项目货物验收方案不全面、不详细、不合理，作出的计划保障可行性差，得2分。 5.不提供不得分。</w:t>
            </w:r>
          </w:p>
        </w:tc>
      </w:tr>
      <w:tr>
        <w:tc>
          <w:tcPr>
            <w:tcW w:type="dxa" w:w="922"/>
            <w:gridSpan w:val="2"/>
            <w:vMerge/>
          </w:tcPr>
          <w:p/>
        </w:tc>
        <w:tc>
          <w:tcPr>
            <w:tcW w:type="dxa" w:w="2307"/>
          </w:tcPr>
          <w:p>
            <w:pPr>
              <w:pStyle w:val="null3"/>
              <w:jc w:val="left"/>
            </w:pPr>
            <w:r>
              <w:rPr/>
              <w:t>质量保证体系及措施 (8.0分)</w:t>
            </w:r>
            <w:r>
              <w:rPr/>
              <w:t>，（等次分值选择：</w:t>
            </w:r>
            <w:r>
              <w:rPr/>
              <w:t>0.0;</w:t>
            </w:r>
            <w:r>
              <w:rPr/>
              <w:t>2.0;</w:t>
            </w:r>
            <w:r>
              <w:rPr/>
              <w:t>4.0;</w:t>
            </w:r>
            <w:r>
              <w:rPr/>
              <w:t>6.0;</w:t>
            </w:r>
            <w:r>
              <w:rPr/>
              <w:t>8.0;</w:t>
            </w:r>
            <w:r>
              <w:rPr/>
              <w:t>）</w:t>
            </w:r>
          </w:p>
        </w:tc>
        <w:tc>
          <w:tcPr>
            <w:tcW w:type="dxa" w:w="5076"/>
          </w:tcPr>
          <w:p>
            <w:pPr>
              <w:pStyle w:val="null3"/>
              <w:jc w:val="left"/>
            </w:pPr>
            <w:r>
              <w:rPr/>
              <w:t>质量保证体系及措施包括产品的质量、造成事故的责任承担及赔偿方案等内容： 1.有具体详细、可行的产品质量及服务质量保障体系及措施，产品质量及获得其他用户认可，质量服务保障及时，措施应对全面得当，得8分； 2.有具体详细、可行的产品质量及服务质量保障体系及措施，产品质量及获得其他用户认可，质量服务保障及时性较好，措施较为全面，得6分； 3.有具体的产品质量及服务质量保障体系及措施，但不够具体完善，应对方案一般，得4分； 4.产品质量及服务质量保障体系措施不完善，不具体，得2分； 5.不提供不得分。</w:t>
            </w:r>
          </w:p>
        </w:tc>
      </w:tr>
      <w:tr>
        <w:tc>
          <w:tcPr>
            <w:tcW w:type="dxa" w:w="922"/>
            <w:gridSpan w:val="2"/>
            <w:vMerge/>
          </w:tcPr>
          <w:p/>
        </w:tc>
        <w:tc>
          <w:tcPr>
            <w:tcW w:type="dxa" w:w="2307"/>
          </w:tcPr>
          <w:p>
            <w:pPr>
              <w:pStyle w:val="null3"/>
              <w:jc w:val="left"/>
            </w:pPr>
            <w:r>
              <w:rPr/>
              <w:t>出现产品质量问题退换货方案 (8.0分)</w:t>
            </w:r>
            <w:r>
              <w:rPr/>
              <w:t>，（等次分值选择：</w:t>
            </w:r>
            <w:r>
              <w:rPr/>
              <w:t>0.0;</w:t>
            </w:r>
            <w:r>
              <w:rPr/>
              <w:t>2.0;</w:t>
            </w:r>
            <w:r>
              <w:rPr/>
              <w:t>4.0;</w:t>
            </w:r>
            <w:r>
              <w:rPr/>
              <w:t>6.0;</w:t>
            </w:r>
            <w:r>
              <w:rPr/>
              <w:t>8.0;</w:t>
            </w:r>
            <w:r>
              <w:rPr/>
              <w:t>）</w:t>
            </w:r>
          </w:p>
        </w:tc>
        <w:tc>
          <w:tcPr>
            <w:tcW w:type="dxa" w:w="5076"/>
          </w:tcPr>
          <w:p>
            <w:pPr>
              <w:pStyle w:val="null3"/>
              <w:jc w:val="left"/>
            </w:pPr>
            <w:r>
              <w:rPr/>
              <w:t>本项目产品质量问题退换货方案内容包括：退换货流程、退换货便利性说明及响应时间承诺。 1.退换货流程清晰，便利程度高，响应速度快，极具科学性、合理性，得8分； 2.退换货流程较清晰，便利程度较高，响应速度较快，科学性、合理性较高，得6分； 3.退换货流程基本清晰，便利程度一般，响应速度一般，有一定的科学性、合理性，得4分； 4.退换货流程不清晰，不便利，响应速度慢，不合理，得2分。 注：提供退换货流程、退换货过程便利性的说明、响应时间承诺，缺少以上任一项内容的，不得分。</w:t>
            </w:r>
          </w:p>
        </w:tc>
      </w:tr>
      <w:tr>
        <w:tc>
          <w:tcPr>
            <w:tcW w:type="dxa" w:w="922"/>
            <w:gridSpan w:val="2"/>
            <w:vMerge/>
          </w:tcPr>
          <w:p/>
        </w:tc>
        <w:tc>
          <w:tcPr>
            <w:tcW w:type="dxa" w:w="2307"/>
          </w:tcPr>
          <w:p>
            <w:pPr>
              <w:pStyle w:val="null3"/>
              <w:jc w:val="left"/>
            </w:pPr>
            <w:r>
              <w:rPr/>
              <w:t>售后服务方案 (6.0分)</w:t>
            </w:r>
            <w:r>
              <w:rPr/>
              <w:t>，（等次分值选择：</w:t>
            </w:r>
            <w:r>
              <w:rPr/>
              <w:t>0.0;</w:t>
            </w:r>
            <w:r>
              <w:rPr/>
              <w:t>2.0;</w:t>
            </w:r>
            <w:r>
              <w:rPr/>
              <w:t>4.0;</w:t>
            </w:r>
            <w:r>
              <w:rPr/>
              <w:t>6.0;</w:t>
            </w:r>
            <w:r>
              <w:rPr/>
              <w:t>）</w:t>
            </w:r>
          </w:p>
        </w:tc>
        <w:tc>
          <w:tcPr>
            <w:tcW w:type="dxa" w:w="5076"/>
          </w:tcPr>
          <w:p>
            <w:pPr>
              <w:pStyle w:val="null3"/>
              <w:jc w:val="left"/>
            </w:pPr>
            <w:r>
              <w:rPr/>
              <w:t>根据报价人的售后服务方案（包括质保期、售后服务技术力量、质保期外的维修服务收费标准、其它服务承诺等）进行综合评分： 1.售后服务方案完善，切实可行，全面具体的，得6分； 2.售后服务方案较为完善，切实可行，全面性较高的，得4分； 3.售后服务方案较为完善，具有一定可行性，全面性一般的，得2分； 4.不提供不得分。</w:t>
            </w:r>
          </w:p>
        </w:tc>
      </w:tr>
      <w:tr>
        <w:tc>
          <w:tcPr>
            <w:tcW w:type="dxa" w:w="922"/>
            <w:gridSpan w:val="2"/>
            <w:vMerge/>
          </w:tcPr>
          <w:p/>
        </w:tc>
        <w:tc>
          <w:tcPr>
            <w:tcW w:type="dxa" w:w="2307"/>
          </w:tcPr>
          <w:p>
            <w:pPr>
              <w:pStyle w:val="null3"/>
              <w:jc w:val="left"/>
            </w:pPr>
            <w:r>
              <w:rPr/>
              <w:t>培训及技术支持方案 (5.0分)</w:t>
            </w:r>
            <w:r>
              <w:rPr/>
              <w:t>，（等次分值选择：</w:t>
            </w:r>
            <w:r>
              <w:rPr/>
              <w:t>0.0;</w:t>
            </w:r>
            <w:r>
              <w:rPr/>
              <w:t>1.0;</w:t>
            </w:r>
            <w:r>
              <w:rPr/>
              <w:t>3.0;</w:t>
            </w:r>
            <w:r>
              <w:rPr/>
              <w:t>5.0;</w:t>
            </w:r>
            <w:r>
              <w:rPr/>
              <w:t>）</w:t>
            </w:r>
          </w:p>
        </w:tc>
        <w:tc>
          <w:tcPr>
            <w:tcW w:type="dxa" w:w="5076"/>
          </w:tcPr>
          <w:p>
            <w:pPr>
              <w:pStyle w:val="null3"/>
              <w:jc w:val="left"/>
            </w:pPr>
            <w:r>
              <w:rPr/>
              <w:t>根据供应商培训及技术支持方案等进行评审： 1.培训及技术支持方案完全满足本项目需求，对本项目具有针对性，具备有效可行的实施能力，得5分。 2.培训及技术支持方案满足本项目需求，较具有针对性，对本项目有一定的实施能力，得3分。 3.培训及技术支持方案满足本项目需求一般，针对性一般，实施能力一般，得：1分。 4.不提供不得分。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(5.0分)</w:t>
            </w:r>
          </w:p>
        </w:tc>
        <w:tc>
          <w:tcPr>
            <w:tcW w:type="dxa" w:w="5076"/>
          </w:tcPr>
          <w:p>
            <w:pPr>
              <w:pStyle w:val="null3"/>
              <w:jc w:val="left"/>
            </w:pPr>
            <w:r>
              <w:rPr/>
              <w:t>供应商2019年1月1日至今（时间以合同签订的时间为准）同类项目业绩(消防相关货物类业绩），每提供一项合同得2.5分，最高得5分。 注：需提供合同或协议复印件并加盖供应商公章。</w:t>
            </w:r>
          </w:p>
        </w:tc>
      </w:tr>
      <w:tr>
        <w:tc>
          <w:tcPr>
            <w:tcW w:type="dxa" w:w="922"/>
            <w:gridSpan w:val="2"/>
            <w:vMerge/>
          </w:tcPr>
          <w:p/>
        </w:tc>
        <w:tc>
          <w:tcPr>
            <w:tcW w:type="dxa" w:w="2307"/>
          </w:tcPr>
          <w:p>
            <w:pPr>
              <w:pStyle w:val="null3"/>
              <w:jc w:val="left"/>
            </w:pPr>
            <w:r>
              <w:rPr/>
              <w:t>服务响应 (5.0分)</w:t>
            </w:r>
          </w:p>
        </w:tc>
        <w:tc>
          <w:tcPr>
            <w:tcW w:type="dxa" w:w="5076"/>
          </w:tcPr>
          <w:p>
            <w:pPr>
              <w:pStyle w:val="null3"/>
              <w:jc w:val="left"/>
            </w:pPr>
            <w:r>
              <w:rPr/>
              <w:t>供应商承诺的服务响应时间： 收到采购人通知（电话或书面）后在1小时内（含1小时）到达服务现场得5分； 收到采购人通知（电话或书面）后在1小时以上2小时内（含2小时）到达服务现场得3分； 收到采购人通知（电话或书面）后超过2小时到达服务现场得1分。 注：需提供承诺函并加盖供应商公章。承诺函格式自拟。</w:t>
            </w:r>
          </w:p>
        </w:tc>
      </w:tr>
      <w:tr>
        <w:tc>
          <w:tcPr>
            <w:tcW w:type="dxa" w:w="922"/>
            <w:gridSpan w:val="2"/>
            <w:vMerge/>
          </w:tcPr>
          <w:p/>
        </w:tc>
        <w:tc>
          <w:tcPr>
            <w:tcW w:type="dxa" w:w="2307"/>
          </w:tcPr>
          <w:p>
            <w:pPr>
              <w:pStyle w:val="null3"/>
              <w:jc w:val="left"/>
            </w:pPr>
            <w:r>
              <w:rPr/>
              <w:t>项目团队 (10.0分)</w:t>
            </w:r>
          </w:p>
        </w:tc>
        <w:tc>
          <w:tcPr>
            <w:tcW w:type="dxa" w:w="5076"/>
          </w:tcPr>
          <w:p>
            <w:pPr>
              <w:pStyle w:val="null3"/>
              <w:jc w:val="left"/>
            </w:pPr>
            <w:r>
              <w:rPr/>
              <w:t>1.供应商拟派本项目负责人具有一级注册消防工程师或一级建造师资格证书得2.5分，具有二级注册消防工程师或二级建造师资格证书得2分，本小项最高2.5分； 2.供应商拟派本项目技术负责人具有一级注册消防工程师或一级建造师资格证书得2.5分，具有二级注册消防工程师或二级建造师资格证书得2分，本小项最高2.5分； 3.供应商拟派本项目的人员中（项目负责人、项目技术负责人除外）：具有四级（或以上）建（构）筑物消防员或消防设施操作员，每人得1分，本小项最高5分。 注：需提供人员的相关证书复印件、近6个月内任意一个月的隶属于供应商的购买社保的证明材料或与供应商签订的聘用合同。无提供不得分。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pPr>
      <w:r>
        <w:rPr/>
        <w:t>采购包2(广州市荔湾区人民政府昌华街道办事处购买公共场所消防、电气检测服务用于火灾隐患重点场所消防整治项目):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商务部分25.0分</w:t>
            </w:r>
          </w:p>
          <w:p>
            <w:pPr>
              <w:pStyle w:val="null3"/>
            </w:pPr>
            <w:r>
              <w:rPr/>
              <w:t>技术部分60.0分</w:t>
            </w:r>
          </w:p>
          <w:p>
            <w:pPr>
              <w:pStyle w:val="null3"/>
            </w:pPr>
            <w:r>
              <w:rPr/>
              <w:t>综合信用分5.0分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项目理解程度 (10.0分)</w:t>
            </w:r>
            <w:r>
              <w:rPr/>
              <w:t>，（等次分值选择：</w:t>
            </w:r>
            <w:r>
              <w:rPr/>
              <w:t>0.0;</w:t>
            </w:r>
            <w:r>
              <w:rPr/>
              <w:t>1.0;</w:t>
            </w:r>
            <w:r>
              <w:rPr/>
              <w:t>4.0;</w:t>
            </w:r>
            <w:r>
              <w:rPr/>
              <w:t>7.0;</w:t>
            </w:r>
            <w:r>
              <w:rPr/>
              <w:t>10.0;</w:t>
            </w:r>
            <w:r>
              <w:rPr/>
              <w:t>）</w:t>
            </w:r>
          </w:p>
        </w:tc>
        <w:tc>
          <w:tcPr>
            <w:tcW w:type="dxa" w:w="5076"/>
          </w:tcPr>
          <w:p>
            <w:pPr>
              <w:pStyle w:val="null3"/>
              <w:jc w:val="left"/>
            </w:pPr>
            <w:r>
              <w:rPr/>
              <w:t>根据供应商对本项目消防设施维护保养、安全检测及电气线路安全检测的熟悉程度、对本项目的理解程度、项目针对性等方面进行评分： 1.能清晰理解服务需求，方案质量把控严格，具有细节性，对项目难点预见性强，针对性强，且完全满足采购需求的，得10分； 2.能较好地理解服务需求，方案质量能有所把控，细节性较好，对项目难点预见性较强，针对性较强的，且基本满足采购需求的，得7分； 3.基本理解服务需求，方案质量基本能把控，基本具备针对性，且能满足采购需求的，得4分； 4.能理解服务需求，方案质量把控一般，对项目难点预见性一般，无针对性的，部份偏离采购需求的得1分； 5.无或其他情况不得分。</w:t>
            </w:r>
          </w:p>
        </w:tc>
      </w:tr>
      <w:tr>
        <w:tc>
          <w:tcPr>
            <w:tcW w:type="dxa" w:w="922"/>
            <w:gridSpan w:val="2"/>
            <w:vMerge/>
          </w:tcPr>
          <w:p/>
        </w:tc>
        <w:tc>
          <w:tcPr>
            <w:tcW w:type="dxa" w:w="2307"/>
          </w:tcPr>
          <w:p>
            <w:pPr>
              <w:pStyle w:val="null3"/>
              <w:jc w:val="left"/>
            </w:pPr>
            <w:r>
              <w:rPr/>
              <w:t>消防维护保养总体服务方案 (10.0分)</w:t>
            </w:r>
            <w:r>
              <w:rPr/>
              <w:t>，（等次分值选择：</w:t>
            </w:r>
            <w:r>
              <w:rPr/>
              <w:t>0.0;</w:t>
            </w:r>
            <w:r>
              <w:rPr/>
              <w:t>1.0;</w:t>
            </w:r>
            <w:r>
              <w:rPr/>
              <w:t>4.0;</w:t>
            </w:r>
            <w:r>
              <w:rPr/>
              <w:t>7.0;</w:t>
            </w:r>
            <w:r>
              <w:rPr/>
              <w:t>10.0;</w:t>
            </w:r>
            <w:r>
              <w:rPr/>
              <w:t>）</w:t>
            </w:r>
          </w:p>
        </w:tc>
        <w:tc>
          <w:tcPr>
            <w:tcW w:type="dxa" w:w="5076"/>
          </w:tcPr>
          <w:p>
            <w:pPr>
              <w:pStyle w:val="null3"/>
              <w:jc w:val="left"/>
            </w:pPr>
            <w:r>
              <w:rPr/>
              <w:t>根据供应商消防维护保养总体服务方案进行评审： 1.总体服务方案针对性强，方案完全符合采购人现有消防系统现状特点且具体、合理的，得10分。 2.总体服务方案针对性较强，能结合采购人现有消防系统现状特点编制，提供的方案较具体、较合理，得7分。 3.总体服务方案针对性一般，基本能结合采购人现有消防系统现状特点编制，提供的方案基本具体、基本合理，得4分。 4.总体服务方案针对性较差，未结合采购人现有消防系统现状特点编制，提供的方案较差，得1分。 5.无或其他情况不得分。</w:t>
            </w:r>
          </w:p>
        </w:tc>
      </w:tr>
      <w:tr>
        <w:tc>
          <w:tcPr>
            <w:tcW w:type="dxa" w:w="922"/>
            <w:gridSpan w:val="2"/>
            <w:vMerge/>
          </w:tcPr>
          <w:p/>
        </w:tc>
        <w:tc>
          <w:tcPr>
            <w:tcW w:type="dxa" w:w="2307"/>
          </w:tcPr>
          <w:p>
            <w:pPr>
              <w:pStyle w:val="null3"/>
              <w:jc w:val="left"/>
            </w:pPr>
            <w:r>
              <w:rPr/>
              <w:t>消防设施安全检测及电气线路安全检测总体服务方案 (15.0分)</w:t>
            </w:r>
            <w:r>
              <w:rPr/>
              <w:t>，（等次分值选择：</w:t>
            </w:r>
            <w:r>
              <w:rPr/>
              <w:t>0.0;</w:t>
            </w:r>
            <w:r>
              <w:rPr/>
              <w:t>3.0;</w:t>
            </w:r>
            <w:r>
              <w:rPr/>
              <w:t>7.0;</w:t>
            </w:r>
            <w:r>
              <w:rPr/>
              <w:t>11.0;</w:t>
            </w:r>
            <w:r>
              <w:rPr/>
              <w:t>15.0;</w:t>
            </w:r>
            <w:r>
              <w:rPr/>
              <w:t>）</w:t>
            </w:r>
          </w:p>
        </w:tc>
        <w:tc>
          <w:tcPr>
            <w:tcW w:type="dxa" w:w="5076"/>
          </w:tcPr>
          <w:p>
            <w:pPr>
              <w:pStyle w:val="null3"/>
              <w:jc w:val="left"/>
            </w:pPr>
            <w:r>
              <w:rPr/>
              <w:t>根据供应商消防设施安全检测及电气线路安全检测总体服务方案进行评审： 1.总体服务方案针对性强，方案完全符合采购人现状特点且具体、合理的，得15分。 2.总体服务方案针对性较强，能结合采购人现状特点编制，提供的方案较具体、较合理，得11分。 3.总体服务方案针对性一般，基本能结合现状特点编制，提供的方案基本具体、基本合理，得7分。 4.总体服务方案针对性较差，未能结合现状特点编制，提供的方案较差，得3分。 5.无或其他情况不得分。</w:t>
            </w:r>
          </w:p>
        </w:tc>
      </w:tr>
      <w:tr>
        <w:tc>
          <w:tcPr>
            <w:tcW w:type="dxa" w:w="922"/>
            <w:gridSpan w:val="2"/>
            <w:vMerge/>
          </w:tcPr>
          <w:p/>
        </w:tc>
        <w:tc>
          <w:tcPr>
            <w:tcW w:type="dxa" w:w="2307"/>
          </w:tcPr>
          <w:p>
            <w:pPr>
              <w:pStyle w:val="null3"/>
              <w:jc w:val="left"/>
            </w:pPr>
            <w:r>
              <w:rPr/>
              <w:t>质量体系及管理措施 (10.0分)</w:t>
            </w:r>
            <w:r>
              <w:rPr/>
              <w:t>，（等次分值选择：</w:t>
            </w:r>
            <w:r>
              <w:rPr/>
              <w:t>0.0;</w:t>
            </w:r>
            <w:r>
              <w:rPr/>
              <w:t>1.0;</w:t>
            </w:r>
            <w:r>
              <w:rPr/>
              <w:t>4.0;</w:t>
            </w:r>
            <w:r>
              <w:rPr/>
              <w:t>7.0;</w:t>
            </w:r>
            <w:r>
              <w:rPr/>
              <w:t>10.0;</w:t>
            </w:r>
            <w:r>
              <w:rPr/>
              <w:t>）</w:t>
            </w:r>
          </w:p>
        </w:tc>
        <w:tc>
          <w:tcPr>
            <w:tcW w:type="dxa" w:w="5076"/>
          </w:tcPr>
          <w:p>
            <w:pPr>
              <w:pStyle w:val="null3"/>
              <w:jc w:val="left"/>
            </w:pPr>
            <w:r>
              <w:rPr/>
              <w:t>根据供应商服务方案中的质量体系、人员管理、服务反应速度等进行评审： 1.质量体系及管理措施周全、可靠、详尽、合理、可行，得10分； 2.质量体系及管理措施较周全、可靠、合理、有效的，得7分； 3.质量体系及管理措施基本合理、可行，得4分； 4.质量体系及管理措施较差，得2分； 5.无或其他情况不得分。</w:t>
            </w:r>
          </w:p>
        </w:tc>
      </w:tr>
      <w:tr>
        <w:tc>
          <w:tcPr>
            <w:tcW w:type="dxa" w:w="922"/>
            <w:gridSpan w:val="2"/>
            <w:vMerge/>
          </w:tcPr>
          <w:p/>
        </w:tc>
        <w:tc>
          <w:tcPr>
            <w:tcW w:type="dxa" w:w="2307"/>
          </w:tcPr>
          <w:p>
            <w:pPr>
              <w:pStyle w:val="null3"/>
              <w:jc w:val="left"/>
            </w:pPr>
            <w:r>
              <w:rPr/>
              <w:t>消防系统日常维护保养安全文明施工 (10.0分)</w:t>
            </w:r>
            <w:r>
              <w:rPr/>
              <w:t>，（等次分值选择：</w:t>
            </w:r>
            <w:r>
              <w:rPr/>
              <w:t>0.0;</w:t>
            </w:r>
            <w:r>
              <w:rPr/>
              <w:t>1.0;</w:t>
            </w:r>
            <w:r>
              <w:rPr/>
              <w:t>4.0;</w:t>
            </w:r>
            <w:r>
              <w:rPr/>
              <w:t>7.0;</w:t>
            </w:r>
            <w:r>
              <w:rPr/>
              <w:t>10.0;</w:t>
            </w:r>
            <w:r>
              <w:rPr/>
              <w:t>）</w:t>
            </w:r>
          </w:p>
        </w:tc>
        <w:tc>
          <w:tcPr>
            <w:tcW w:type="dxa" w:w="5076"/>
          </w:tcPr>
          <w:p>
            <w:pPr>
              <w:pStyle w:val="null3"/>
              <w:jc w:val="left"/>
            </w:pPr>
            <w:r>
              <w:rPr/>
              <w:t>供应商需结合本项目的特点制定安全文明管理制度： 1.安全文明管理体系和措施合理，完全满足要求得10分； 2.安全文明管理体系和措施较合理，较能满足要求得7分； 3.安全文明管理体系和措施基本合理，能满足要求得4分； 4.安全文明管理体系和措施有缺陷，基本能满足要求得2分； 5.无或其他情况不得分。</w:t>
            </w:r>
          </w:p>
        </w:tc>
      </w:tr>
      <w:tr>
        <w:tc>
          <w:tcPr>
            <w:tcW w:type="dxa" w:w="922"/>
            <w:gridSpan w:val="2"/>
            <w:vMerge/>
          </w:tcPr>
          <w:p/>
        </w:tc>
        <w:tc>
          <w:tcPr>
            <w:tcW w:type="dxa" w:w="2307"/>
          </w:tcPr>
          <w:p>
            <w:pPr>
              <w:pStyle w:val="null3"/>
              <w:jc w:val="left"/>
            </w:pPr>
            <w:r>
              <w:rPr/>
              <w:t>响应情况 (3.0分)</w:t>
            </w:r>
          </w:p>
        </w:tc>
        <w:tc>
          <w:tcPr>
            <w:tcW w:type="dxa" w:w="5076"/>
          </w:tcPr>
          <w:p>
            <w:pPr>
              <w:pStyle w:val="null3"/>
              <w:jc w:val="left"/>
            </w:pPr>
            <w:r>
              <w:rPr/>
              <w:t>供应商承诺提供24小时紧急维修服务，接到采购人通知后，在10分钟内答复处理办法且2小时内技术人员到现场处理的，得3分，其他或未提供承诺函的不得分。注：需提供承诺函并加盖供应商公章，承诺函格式自拟。</w:t>
            </w:r>
          </w:p>
        </w:tc>
      </w:tr>
      <w:tr>
        <w:tc>
          <w:tcPr>
            <w:tcW w:type="dxa" w:w="922"/>
            <w:gridSpan w:val="2"/>
            <w:vMerge/>
          </w:tcPr>
          <w:p/>
        </w:tc>
        <w:tc>
          <w:tcPr>
            <w:tcW w:type="dxa" w:w="2307"/>
          </w:tcPr>
          <w:p>
            <w:pPr>
              <w:pStyle w:val="null3"/>
              <w:jc w:val="left"/>
            </w:pPr>
            <w:r>
              <w:rPr/>
              <w:t>增值服务 (2.0分)</w:t>
            </w:r>
          </w:p>
        </w:tc>
        <w:tc>
          <w:tcPr>
            <w:tcW w:type="dxa" w:w="5076"/>
          </w:tcPr>
          <w:p>
            <w:pPr>
              <w:pStyle w:val="null3"/>
              <w:jc w:val="left"/>
            </w:pPr>
            <w:r>
              <w:rPr/>
              <w:t>在规定服务项目基础上额外增加项增值服务的，每增加一项得1分，最高得2分. 注：需提供承诺函简要说明增值服务内容并加盖供应商公章，承诺函格式自拟。</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(6.0分)</w:t>
            </w:r>
          </w:p>
        </w:tc>
        <w:tc>
          <w:tcPr>
            <w:tcW w:type="dxa" w:w="5076"/>
          </w:tcPr>
          <w:p>
            <w:pPr>
              <w:pStyle w:val="null3"/>
              <w:jc w:val="left"/>
            </w:pPr>
            <w:r>
              <w:rPr/>
              <w:t>供应商2019年1月至今（时间以合同签订的时间为准）具有同类项目业绩（消防维保或消防检测或电气检测类），每项得 1.2 分，最高6分。 注：需提供合同或协议复印件并加盖供应商公章。</w:t>
            </w:r>
          </w:p>
        </w:tc>
      </w:tr>
      <w:tr>
        <w:tc>
          <w:tcPr>
            <w:tcW w:type="dxa" w:w="922"/>
            <w:gridSpan w:val="2"/>
            <w:vMerge/>
          </w:tcPr>
          <w:p/>
        </w:tc>
        <w:tc>
          <w:tcPr>
            <w:tcW w:type="dxa" w:w="2307"/>
          </w:tcPr>
          <w:p>
            <w:pPr>
              <w:pStyle w:val="null3"/>
              <w:jc w:val="left"/>
            </w:pPr>
            <w:r>
              <w:rPr/>
              <w:t>服务评价 (5.0分)</w:t>
            </w:r>
          </w:p>
        </w:tc>
        <w:tc>
          <w:tcPr>
            <w:tcW w:type="dxa" w:w="5076"/>
          </w:tcPr>
          <w:p>
            <w:pPr>
              <w:pStyle w:val="null3"/>
              <w:jc w:val="left"/>
            </w:pPr>
            <w:r>
              <w:rPr/>
              <w:t>上述业绩如业主出具的履约评价书的评价为“优/良”或“满意”或同类描述的，每个项目得1分，最高5分。 注：需提供项目履约评价书复印件并加盖供应商公章，不符合或未按要求提供不得分。</w:t>
            </w:r>
          </w:p>
        </w:tc>
      </w:tr>
      <w:tr>
        <w:tc>
          <w:tcPr>
            <w:tcW w:type="dxa" w:w="922"/>
            <w:gridSpan w:val="2"/>
            <w:vMerge/>
          </w:tcPr>
          <w:p/>
        </w:tc>
        <w:tc>
          <w:tcPr>
            <w:tcW w:type="dxa" w:w="2307"/>
          </w:tcPr>
          <w:p>
            <w:pPr>
              <w:pStyle w:val="null3"/>
              <w:jc w:val="left"/>
            </w:pPr>
            <w:r>
              <w:rPr/>
              <w:t>团队人员 (14.0分)</w:t>
            </w:r>
          </w:p>
        </w:tc>
        <w:tc>
          <w:tcPr>
            <w:tcW w:type="dxa" w:w="5076"/>
          </w:tcPr>
          <w:p>
            <w:pPr>
              <w:pStyle w:val="null3"/>
              <w:jc w:val="left"/>
            </w:pPr>
            <w:r>
              <w:rPr/>
              <w:t>1.供应商拟派本项目负责人具有一级注册消防工程师得4分，具有二级注册消防工程师得2分，本小项最高4分； 2.供应商拟派本项目技术负责人具有一级注册消防工程师得4分，具有二级注册消防工程师得2分，本小项最高4分； 3.供应商拟派本项目的人员中（项目负责人、项目技术负责人除外）：具有四级（或以上）建（构）筑物消防员或消防设施操作员，每人得1分，本小项最高6分。 注：需提供人员的相关证书复印件、近6个月内任意一个月的隶属于供应商的购买社保的证明材料或与供应商签订的聘用合同。无提供不得分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6.汇总、排序</w:t>
      </w:r>
    </w:p>
    <w:p>
      <w:pPr>
        <w:pStyle w:val="null3"/>
      </w:pPr>
      <w:r>
        <w:rPr/>
        <w:t>采购包1：</w:t>
      </w:r>
    </w:p>
    <w:p>
      <w:pPr>
        <w:pStyle w:val="null3"/>
      </w:pPr>
      <w:r>
        <w:rPr/>
        <w:t>评审结果按评审后总得分由高到低顺序排列。评审得分相同的，按最终报价由低到高顺序排列。得分且最终报价相同的，由谈判小组采取随机抽取的方式确定。排名第一的谈判供应商为第一成交候选人，排名第二的谈判供应商为第二成交候选人（提供相同品牌产品（非单一产品采购，以核心产品为准。多个核心产品的，有一种产品品牌相同，即视为提供相同品牌产品），评审后得分最高的同品牌谈判供应商获得成交候选人推荐资格；评审得分相同的，由采购人或者采购人委托谈判小组采取随机抽取方式确定，其他同品牌谈判供应商不作为成交候选人）。</w:t>
      </w:r>
    </w:p>
    <w:p>
      <w:pPr>
        <w:pStyle w:val="null3"/>
      </w:pPr>
      <w:r>
        <w:rPr/>
        <w:t>采购包2：</w:t>
      </w:r>
    </w:p>
    <w:p>
      <w:pPr>
        <w:pStyle w:val="null3"/>
      </w:pPr>
      <w:r>
        <w:rPr/>
        <w:t>评审结果按评审后总得分由高到低顺序排列。评审得分相同的，按最终报价由低到高顺序排列。得分且最终报价相同的，由谈判小组采取随机抽取的方式确定。排名第一的谈判供应商为第一成交候选人，排名第二的谈判供应商为第二成交候选人（提供相同品牌产品（非单一产品采购，以核心产品为准。多个核心产品的，有一种产品品牌相同，即视为提供相同品牌产品），评审后得分最高的同品牌谈判供应商获得成交候选人推荐资格；评审得分相同的，由采购人或者采购人委托谈判小组采取随机抽取方式确定，其他同品牌谈判供应商不作为成交候选人）。</w:t>
      </w:r>
    </w:p>
    <w:p>
      <w:pPr>
        <w:pStyle w:val="null3"/>
        <w:outlineLvl w:val="3"/>
      </w:pPr>
      <w:r>
        <w:rPr>
          <w:sz w:val="24"/>
          <w:b/>
        </w:rPr>
        <w:t>7.其他无效响应的情形：</w:t>
      </w:r>
    </w:p>
    <w:p>
      <w:pPr>
        <w:pStyle w:val="null3"/>
        <w:ind w:firstLine="480"/>
      </w:pPr>
      <w:r>
        <w:rPr/>
        <w:t>（1）评审期间，供应商没有按磋商小组的要求提交法定代表人或其委托代理人签字的澄清、说明、补正或改变了响应文件的实质性内容的。</w:t>
      </w:r>
    </w:p>
    <w:p>
      <w:pPr>
        <w:pStyle w:val="null3"/>
        <w:ind w:firstLine="480"/>
      </w:pPr>
      <w:r>
        <w:rPr/>
        <w:t>（2）响应文件提供虚假材料的。</w:t>
      </w:r>
    </w:p>
    <w:p>
      <w:pPr>
        <w:pStyle w:val="null3"/>
        <w:ind w:firstLine="480"/>
      </w:pPr>
      <w:r>
        <w:rPr/>
        <w:t>（3）供应商以他人名义响应、串通响应、以行贿手段谋取成交或者以其他弄虚作假方式响应的。</w:t>
      </w:r>
    </w:p>
    <w:p>
      <w:pPr>
        <w:pStyle w:val="null3"/>
        <w:ind w:firstLine="480"/>
      </w:pPr>
      <w:r>
        <w:rPr/>
        <w:t>（4）供应商对采购人、采购代理机构、磋商小组及其工作人员施加影响，有碍公平、公正的。</w:t>
      </w:r>
    </w:p>
    <w:p>
      <w:pPr>
        <w:pStyle w:val="null3"/>
        <w:ind w:firstLine="480"/>
      </w:pPr>
      <w:r>
        <w:rPr/>
        <w:t>（5）响应文件含有采购人不能接受的附加条件的。</w:t>
      </w:r>
    </w:p>
    <w:p>
      <w:pPr>
        <w:pStyle w:val="null3"/>
        <w:ind w:firstLine="480"/>
      </w:pPr>
      <w:r>
        <w:rPr/>
        <w:t>（6）法律、法规和磋商文件规定的其他无效情形。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48"/>
          <w:b/>
        </w:rPr>
        <w:t xml:space="preserve"> </w:t>
      </w:r>
    </w:p>
    <w:p>
      <w:pPr>
        <w:pStyle w:val="null3"/>
        <w:spacing w:before="0" w:after="0" w:lineRule="auto" w:line="360"/>
        <w:ind w:left="0" w:right="0"/>
        <w:jc w:val="center"/>
      </w:pPr>
      <w:r>
        <w:rPr>
          <w:sz w:val="48"/>
          <w:b/>
        </w:rPr>
        <w:t xml:space="preserve"> </w:t>
      </w:r>
    </w:p>
    <w:p>
      <w:pPr>
        <w:pStyle w:val="null3"/>
        <w:spacing w:before="0" w:after="0" w:lineRule="auto" w:line="360"/>
        <w:ind w:left="0" w:right="0"/>
        <w:jc w:val="center"/>
      </w:pPr>
      <w:r>
        <w:rPr>
          <w:sz w:val="48"/>
          <w:b/>
        </w:rPr>
        <w:t xml:space="preserve"> </w:t>
      </w:r>
    </w:p>
    <w:p>
      <w:pPr>
        <w:pStyle w:val="null3"/>
        <w:spacing w:before="0" w:after="0" w:lineRule="auto" w:line="360"/>
        <w:ind w:left="0" w:right="0"/>
        <w:jc w:val="center"/>
      </w:pPr>
      <w:r>
        <w:rPr>
          <w:sz w:val="48"/>
          <w:b/>
        </w:rPr>
        <w:t>广东省政府采购</w:t>
      </w:r>
    </w:p>
    <w:p>
      <w:pPr>
        <w:pStyle w:val="null3"/>
        <w:spacing w:before="0" w:after="0" w:lineRule="auto" w:line="360"/>
        <w:ind w:left="0" w:right="0"/>
        <w:jc w:val="both"/>
      </w:pPr>
      <w:r>
        <w:rPr>
          <w:sz w:val="48"/>
          <w:b/>
        </w:rPr>
        <w:t xml:space="preserve"> </w:t>
      </w:r>
    </w:p>
    <w:p>
      <w:pPr>
        <w:pStyle w:val="null3"/>
        <w:spacing w:before="0" w:after="0" w:lineRule="auto" w:line="360"/>
        <w:ind w:left="0" w:right="0"/>
        <w:jc w:val="center"/>
      </w:pPr>
      <w:r>
        <w:rPr>
          <w:sz w:val="48"/>
          <w:b/>
        </w:rPr>
        <w:t>合　同　书（适用子包一）</w:t>
      </w:r>
    </w:p>
    <w:p>
      <w:pPr>
        <w:pStyle w:val="null3"/>
        <w:spacing w:before="0" w:after="0"/>
        <w:ind w:left="0" w:right="0"/>
        <w:jc w:val="center"/>
      </w:pPr>
      <w:r>
        <w:br/>
      </w:r>
      <w:r>
        <w:rPr>
          <w:sz w:val="21"/>
          <w:color w:val="000000"/>
        </w:rPr>
        <w:t>注：本合同条款仅供参考，甲乙双方可根据实际情况进行补充。</w:t>
      </w:r>
      <w:r>
        <w:br/>
      </w:r>
      <w:r>
        <w:br/>
      </w:r>
      <w:r>
        <w:br/>
      </w:r>
      <w:r>
        <w:br/>
      </w:r>
      <w:r>
        <w:rPr>
          <w:sz w:val="27"/>
          <w:color w:val="222222"/>
        </w:rPr>
        <w:t xml:space="preserve"> </w:t>
      </w:r>
    </w:p>
    <w:p>
      <w:pPr>
        <w:pStyle w:val="null3"/>
        <w:spacing w:before="0" w:after="0"/>
        <w:ind w:left="0" w:right="0"/>
        <w:jc w:val="center"/>
      </w:pPr>
      <w:r>
        <w:rPr>
          <w:sz w:val="28"/>
          <w:color w:val="222222"/>
        </w:rPr>
        <w:t>采购计划编号：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项目编号：</w:t>
      </w:r>
      <w:r>
        <w:rPr>
          <w:u w:val="single"/>
        </w:rPr>
        <w:t xml:space="preserve">    </w:t>
      </w:r>
      <w:r>
        <w:rPr>
          <w:sz w:val="24"/>
          <w:b/>
          <w:u w:val="single"/>
        </w:rPr>
        <w:t>202410081408066</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项目名称：</w:t>
      </w:r>
      <w:r>
        <w:rPr>
          <w:sz w:val="27"/>
          <w:u w:val="single"/>
        </w:rPr>
        <w:t xml:space="preserve">  广州市荔湾区人民政府昌华街道办事处购买硬件设施及安装服务用于完善火灾隐患整治项目    </w:t>
      </w:r>
    </w:p>
    <w:p>
      <w:pPr>
        <w:pStyle w:val="null3"/>
        <w:spacing w:before="0" w:after="0" w:lineRule="auto" w:line="360"/>
        <w:ind w:left="0" w:right="0"/>
        <w:jc w:val="center"/>
      </w:pPr>
      <w:r>
        <w:rPr>
          <w:sz w:val="36"/>
        </w:rPr>
        <w:t xml:space="preserve"> </w:t>
      </w:r>
    </w:p>
    <w:p>
      <w:pPr>
        <w:pStyle w:val="null3"/>
        <w:spacing w:before="0" w:after="0" w:lineRule="auto" w:line="360"/>
        <w:ind w:left="0" w:right="0"/>
        <w:jc w:val="center"/>
      </w:pPr>
      <w:r>
        <w:rPr>
          <w:sz w:val="36"/>
        </w:rPr>
        <w:t xml:space="preserve"> </w:t>
      </w:r>
    </w:p>
    <w:p>
      <w:pPr>
        <w:pStyle w:val="null3"/>
        <w:spacing w:before="0" w:after="0" w:lineRule="auto" w:line="360"/>
        <w:ind w:left="0" w:right="0"/>
        <w:jc w:val="center"/>
      </w:pPr>
      <w:r>
        <w:rPr>
          <w:sz w:val="36"/>
        </w:rPr>
        <w:t xml:space="preserve"> </w:t>
      </w:r>
    </w:p>
    <w:p>
      <w:pPr>
        <w:pStyle w:val="null3"/>
        <w:spacing w:before="0" w:after="0" w:lineRule="auto" w:line="360"/>
        <w:ind w:left="0" w:right="0"/>
        <w:jc w:val="center"/>
      </w:pPr>
      <w:r>
        <w:rPr>
          <w:sz w:val="36"/>
        </w:rPr>
        <w:t xml:space="preserve"> </w:t>
      </w:r>
    </w:p>
    <w:p>
      <w:pPr>
        <w:pStyle w:val="null3"/>
        <w:spacing w:before="0" w:after="0" w:lineRule="auto" w:line="360"/>
        <w:ind w:left="0" w:right="0"/>
        <w:jc w:val="both"/>
      </w:pPr>
      <w:r>
        <w:rPr>
          <w:sz w:val="27"/>
          <w:b/>
        </w:rPr>
        <w:t>甲　　方：</w:t>
      </w:r>
      <w:r>
        <w:rPr>
          <w:sz w:val="27"/>
          <w:u w:val="single"/>
        </w:rPr>
        <w:t>　　　　　</w:t>
      </w:r>
    </w:p>
    <w:p>
      <w:pPr>
        <w:pStyle w:val="null3"/>
        <w:spacing w:before="0" w:after="0" w:lineRule="auto" w:line="360"/>
        <w:ind w:left="0" w:right="0"/>
        <w:jc w:val="both"/>
      </w:pPr>
      <w:r>
        <w:rPr>
          <w:sz w:val="27"/>
        </w:rPr>
        <w:t>电　　话：</w:t>
      </w:r>
      <w:r>
        <w:rPr>
          <w:sz w:val="27"/>
          <w:u w:val="single"/>
        </w:rPr>
        <w:t>　　　　</w:t>
      </w:r>
      <w:r>
        <w:rPr>
          <w:sz w:val="27"/>
        </w:rPr>
        <w:t>　　传　　真：</w:t>
      </w:r>
      <w:r>
        <w:rPr>
          <w:sz w:val="27"/>
          <w:u w:val="single"/>
        </w:rPr>
        <w:t>　　　</w:t>
      </w:r>
      <w:r>
        <w:rPr>
          <w:sz w:val="27"/>
        </w:rPr>
        <w:t>　　地　　址：</w:t>
      </w:r>
      <w:r>
        <w:rPr>
          <w:sz w:val="27"/>
          <w:u w:val="single"/>
        </w:rPr>
        <w:t>　　　</w:t>
      </w:r>
    </w:p>
    <w:p>
      <w:pPr>
        <w:pStyle w:val="null3"/>
        <w:spacing w:before="0" w:after="0" w:lineRule="auto" w:line="360"/>
        <w:ind w:left="0" w:right="0"/>
        <w:jc w:val="both"/>
      </w:pPr>
      <w:r>
        <w:rPr>
          <w:sz w:val="27"/>
          <w:b/>
        </w:rPr>
        <w:t>乙　　方：</w:t>
      </w:r>
      <w:r>
        <w:rPr>
          <w:sz w:val="27"/>
          <w:u w:val="single"/>
        </w:rPr>
        <w:t>　　　　　</w:t>
      </w:r>
    </w:p>
    <w:p>
      <w:pPr>
        <w:pStyle w:val="null3"/>
        <w:spacing w:before="0" w:after="0" w:lineRule="auto" w:line="360"/>
        <w:ind w:left="0" w:right="0"/>
        <w:jc w:val="both"/>
      </w:pPr>
      <w:r>
        <w:rPr>
          <w:sz w:val="27"/>
        </w:rPr>
        <w:t>电　　话：</w:t>
      </w:r>
      <w:r>
        <w:rPr>
          <w:sz w:val="27"/>
          <w:u w:val="single"/>
        </w:rPr>
        <w:t>　　　　</w:t>
      </w:r>
      <w:r>
        <w:rPr>
          <w:sz w:val="27"/>
        </w:rPr>
        <w:t>　　传　　真：</w:t>
      </w:r>
      <w:r>
        <w:rPr>
          <w:sz w:val="27"/>
          <w:u w:val="single"/>
        </w:rPr>
        <w:t>　　　</w:t>
      </w:r>
      <w:r>
        <w:rPr>
          <w:sz w:val="27"/>
        </w:rPr>
        <w:t>　　地　　址：</w:t>
      </w:r>
      <w:r>
        <w:rPr>
          <w:sz w:val="27"/>
          <w:u w:val="single"/>
        </w:rPr>
        <w:t>　　　</w:t>
      </w:r>
    </w:p>
    <w:p>
      <w:pPr>
        <w:pStyle w:val="null3"/>
        <w:spacing w:before="0" w:after="0" w:lineRule="auto" w:line="360"/>
        <w:ind w:left="0" w:right="0"/>
        <w:jc w:val="both"/>
      </w:pPr>
      <w:r>
        <w:rPr>
          <w:sz w:val="27"/>
        </w:rPr>
        <w:t xml:space="preserve"> </w:t>
      </w:r>
    </w:p>
    <w:p>
      <w:pPr>
        <w:pStyle w:val="null3"/>
        <w:spacing w:before="0" w:after="0" w:lineRule="auto" w:line="360"/>
        <w:ind w:left="0" w:right="0" w:firstLine="404"/>
        <w:jc w:val="both"/>
      </w:pPr>
      <w:r>
        <w:rPr>
          <w:sz w:val="27"/>
        </w:rPr>
        <w:t xml:space="preserve">根据 </w:t>
      </w:r>
      <w:r>
        <w:rPr>
          <w:sz w:val="27"/>
          <w:u w:val="single"/>
        </w:rPr>
        <w:t xml:space="preserve">              项目</w:t>
      </w:r>
      <w:r>
        <w:rPr>
          <w:sz w:val="27"/>
        </w:rPr>
        <w:t>的采购结果，按照《中华人民共和国政府采购法》、《中华人民共和国民法典(合同编)》的规定，</w:t>
      </w:r>
      <w:r>
        <w:rPr>
          <w:sz w:val="27"/>
        </w:rPr>
        <w:t>经双方协商，</w:t>
      </w:r>
      <w:r>
        <w:rPr>
          <w:sz w:val="27"/>
        </w:rPr>
        <w:t>本着平等互利和诚实信用的原则，</w:t>
      </w:r>
      <w:r>
        <w:rPr>
          <w:sz w:val="27"/>
        </w:rPr>
        <w:t>一致同意签订本合同如下。</w:t>
      </w:r>
    </w:p>
    <w:p>
      <w:pPr>
        <w:pStyle w:val="null3"/>
        <w:spacing w:before="0" w:after="0" w:lineRule="auto" w:line="360"/>
        <w:ind w:left="1092" w:right="0"/>
        <w:jc w:val="both"/>
      </w:pPr>
      <w:r>
        <w:rPr>
          <w:sz w:val="27"/>
          <w:b/>
        </w:rPr>
        <w:t>一、</w:t>
      </w:r>
      <w:r>
        <w:rPr>
          <w:sz w:val="27"/>
          <w:b/>
        </w:rPr>
        <w:t>货物内容</w:t>
      </w:r>
    </w:p>
    <w:tbl>
      <w:tblPr>
        <w:tblW w:w="0" w:type="auto"/>
        <w:tblBorders>
          <w:top w:val="single"/>
          <w:left w:val="single"/>
          <w:bottom w:val="single"/>
          <w:right w:val="single"/>
          <w:insideH w:val="single"/>
          <w:insideV w:val="single"/>
        </w:tblBorders>
      </w:tblPr>
      <w:tblGrid>
        <w:gridCol w:w="696"/>
        <w:gridCol w:w="3516"/>
        <w:gridCol w:w="696"/>
        <w:gridCol w:w="470"/>
        <w:gridCol w:w="470"/>
        <w:gridCol w:w="705"/>
        <w:gridCol w:w="705"/>
      </w:tblGrid>
      <w:tr>
        <w:tc>
          <w:tcPr>
            <w:tcW w:type="dxa" w:w="696"/>
            <w:tcBorders>
              <w:top w:val="single" w:color="CCCCCC" w:sz="4"/>
              <w:left w:val="single" w:color="CCCCCC" w:sz="4"/>
              <w:bottom w:val="single" w:color="CCCCCC" w:sz="8"/>
              <w:right w:val="single" w:color="CCCCCC" w:sz="4"/>
            </w:tcBorders>
            <w:tcMar>
              <w:top w:type="dxa" w:w="37"/>
              <w:left w:type="dxa" w:w="67"/>
              <w:bottom w:type="dxa" w:w="30"/>
              <w:right w:type="dxa" w:w="67"/>
            </w:tcMar>
            <w:vAlign w:val="center"/>
          </w:tcPr>
          <w:p>
            <w:pPr>
              <w:pStyle w:val="null3"/>
              <w:spacing w:before="0" w:after="0"/>
              <w:ind w:left="0" w:right="0"/>
              <w:jc w:val="both"/>
            </w:pPr>
            <w:r>
              <w:rPr>
                <w:sz w:val="24"/>
              </w:rPr>
              <w:t>名称</w:t>
            </w:r>
          </w:p>
        </w:tc>
        <w:tc>
          <w:tcPr>
            <w:tcW w:type="dxa" w:w="3516"/>
            <w:tcBorders>
              <w:top w:val="single" w:color="CCCCCC" w:sz="4"/>
              <w:bottom w:val="single" w:color="CCCCCC" w:sz="8"/>
              <w:right w:val="single" w:color="CCCCCC" w:sz="4"/>
            </w:tcBorders>
            <w:tcMar>
              <w:top w:type="dxa" w:w="37"/>
              <w:left w:type="dxa" w:w="75"/>
              <w:bottom w:type="dxa" w:w="30"/>
              <w:right w:type="dxa" w:w="67"/>
            </w:tcMar>
            <w:vAlign w:val="center"/>
          </w:tcPr>
          <w:p>
            <w:pPr>
              <w:pStyle w:val="null3"/>
              <w:spacing w:before="0" w:after="0"/>
              <w:ind w:left="0" w:right="0"/>
              <w:jc w:val="center"/>
            </w:pPr>
            <w:r>
              <w:rPr>
                <w:sz w:val="24"/>
              </w:rPr>
              <w:t>品牌、规格、标准/主要服务内容</w:t>
            </w:r>
            <w:r>
              <w:rPr>
                <w:sz w:val="24"/>
              </w:rPr>
              <w:t xml:space="preserve"> </w:t>
            </w:r>
          </w:p>
        </w:tc>
        <w:tc>
          <w:tcPr>
            <w:tcW w:type="dxa" w:w="696"/>
            <w:tcBorders>
              <w:top w:val="single" w:color="CCCCCC" w:sz="4"/>
              <w:bottom w:val="single" w:color="CCCCCC" w:sz="8"/>
              <w:right w:val="single" w:color="CCCCCC" w:sz="4"/>
            </w:tcBorders>
            <w:tcMar>
              <w:top w:type="dxa" w:w="37"/>
              <w:left w:type="dxa" w:w="75"/>
              <w:bottom w:type="dxa" w:w="30"/>
              <w:right w:type="dxa" w:w="67"/>
            </w:tcMar>
            <w:vAlign w:val="center"/>
          </w:tcPr>
          <w:p>
            <w:pPr>
              <w:pStyle w:val="null3"/>
              <w:spacing w:before="0" w:after="0"/>
              <w:ind w:left="0" w:right="0"/>
              <w:jc w:val="both"/>
            </w:pPr>
            <w:r>
              <w:rPr>
                <w:sz w:val="24"/>
              </w:rPr>
              <w:t>产地</w:t>
            </w:r>
          </w:p>
        </w:tc>
        <w:tc>
          <w:tcPr>
            <w:tcW w:type="dxa" w:w="470"/>
            <w:tcBorders>
              <w:top w:val="single" w:color="CCCCCC" w:sz="4"/>
              <w:bottom w:val="single" w:color="CCCCCC" w:sz="8"/>
              <w:right w:val="single" w:color="CCCCCC" w:sz="4"/>
            </w:tcBorders>
            <w:tcMar>
              <w:top w:type="dxa" w:w="37"/>
              <w:left w:type="dxa" w:w="75"/>
              <w:bottom w:type="dxa" w:w="30"/>
              <w:right w:type="dxa" w:w="67"/>
            </w:tcMar>
            <w:vAlign w:val="center"/>
          </w:tcPr>
          <w:p>
            <w:pPr>
              <w:pStyle w:val="null3"/>
              <w:spacing w:before="150" w:after="150"/>
              <w:ind w:left="0" w:right="0"/>
              <w:jc w:val="center"/>
            </w:pPr>
            <w:r>
              <w:rPr>
                <w:sz w:val="24"/>
              </w:rPr>
              <w:t>数量</w:t>
            </w:r>
          </w:p>
        </w:tc>
        <w:tc>
          <w:tcPr>
            <w:tcW w:type="dxa" w:w="470"/>
            <w:tcBorders>
              <w:top w:val="single" w:color="CCCCCC" w:sz="4"/>
              <w:bottom w:val="single" w:color="CCCCCC" w:sz="8"/>
              <w:right w:val="single" w:color="CCCCCC" w:sz="4"/>
            </w:tcBorders>
            <w:tcMar>
              <w:top w:type="dxa" w:w="37"/>
              <w:left w:type="dxa" w:w="75"/>
              <w:bottom w:type="dxa" w:w="30"/>
              <w:right w:type="dxa" w:w="67"/>
            </w:tcMar>
            <w:vAlign w:val="center"/>
          </w:tcPr>
          <w:p>
            <w:pPr>
              <w:pStyle w:val="null3"/>
              <w:spacing w:before="0" w:after="0"/>
              <w:ind w:left="0" w:right="0"/>
              <w:jc w:val="center"/>
            </w:pPr>
            <w:r>
              <w:rPr>
                <w:sz w:val="24"/>
              </w:rPr>
              <w:t>单位</w:t>
            </w:r>
          </w:p>
        </w:tc>
        <w:tc>
          <w:tcPr>
            <w:tcW w:type="dxa" w:w="705"/>
            <w:tcBorders>
              <w:top w:val="single" w:color="CCCCCC" w:sz="4"/>
              <w:bottom w:val="single" w:color="CCCCCC" w:sz="8"/>
              <w:right w:val="single" w:color="CCCCCC" w:sz="4"/>
            </w:tcBorders>
            <w:tcMar>
              <w:top w:type="dxa" w:w="37"/>
              <w:left w:type="dxa" w:w="75"/>
              <w:bottom w:type="dxa" w:w="30"/>
              <w:right w:type="dxa" w:w="67"/>
            </w:tcMar>
            <w:vAlign w:val="center"/>
          </w:tcPr>
          <w:p>
            <w:pPr>
              <w:pStyle w:val="null3"/>
              <w:spacing w:before="0" w:after="0"/>
              <w:ind w:left="0" w:right="0"/>
              <w:jc w:val="center"/>
            </w:pPr>
            <w:r>
              <w:rPr>
                <w:sz w:val="24"/>
              </w:rPr>
              <w:t>单价</w:t>
            </w:r>
          </w:p>
          <w:p>
            <w:pPr>
              <w:pStyle w:val="null3"/>
              <w:spacing w:before="0" w:after="0"/>
              <w:ind w:left="0" w:right="0"/>
              <w:jc w:val="center"/>
            </w:pPr>
            <w:r>
              <w:rPr>
                <w:sz w:val="24"/>
              </w:rPr>
              <w:t>（元）</w:t>
            </w:r>
          </w:p>
        </w:tc>
        <w:tc>
          <w:tcPr>
            <w:tcW w:type="dxa" w:w="705"/>
            <w:tcBorders>
              <w:top w:val="single" w:color="CCCCCC" w:sz="4"/>
              <w:bottom w:val="single" w:color="CCCCCC" w:sz="8"/>
              <w:right w:val="single" w:color="CCCCCC" w:sz="4"/>
            </w:tcBorders>
            <w:tcMar>
              <w:top w:type="dxa" w:w="37"/>
              <w:left w:type="dxa" w:w="75"/>
              <w:bottom w:type="dxa" w:w="30"/>
              <w:right w:type="dxa" w:w="67"/>
            </w:tcMar>
            <w:vAlign w:val="center"/>
          </w:tcPr>
          <w:p>
            <w:pPr>
              <w:pStyle w:val="null3"/>
              <w:spacing w:before="0" w:after="0"/>
              <w:ind w:left="0" w:right="0"/>
              <w:jc w:val="center"/>
            </w:pPr>
            <w:r>
              <w:rPr>
                <w:sz w:val="24"/>
              </w:rPr>
              <w:t>金额</w:t>
            </w:r>
          </w:p>
          <w:p>
            <w:pPr>
              <w:pStyle w:val="null3"/>
              <w:spacing w:before="0" w:after="0"/>
              <w:ind w:left="0" w:right="0"/>
              <w:jc w:val="center"/>
            </w:pPr>
            <w:r>
              <w:rPr>
                <w:sz w:val="24"/>
              </w:rPr>
              <w:t>（元）</w:t>
            </w:r>
          </w:p>
        </w:tc>
      </w:tr>
      <w:tr>
        <w:tc>
          <w:tcPr>
            <w:tcW w:type="dxa" w:w="696"/>
            <w:tcBorders>
              <w:left w:val="single" w:color="CCCCCC" w:sz="4"/>
              <w:bottom w:val="single" w:color="CCCCCC" w:sz="4"/>
              <w:right w:val="single" w:color="CCCCCC" w:sz="4"/>
            </w:tcBorders>
            <w:tcMar>
              <w:top w:type="dxa" w:w="45"/>
              <w:left w:type="dxa" w:w="67"/>
              <w:bottom w:type="dxa" w:w="37"/>
              <w:right w:type="dxa" w:w="67"/>
            </w:tcMar>
            <w:vAlign w:val="center"/>
          </w:tcPr>
          <w:p>
            <w:pPr>
              <w:pStyle w:val="null3"/>
              <w:spacing w:before="0" w:after="0"/>
              <w:ind w:left="0" w:right="0"/>
              <w:jc w:val="center"/>
            </w:pPr>
            <w:r>
              <w:rPr>
                <w:sz w:val="24"/>
              </w:rPr>
              <w:t xml:space="preserve"> </w:t>
            </w:r>
            <w:r>
              <w:rPr>
                <w:sz w:val="24"/>
              </w:rPr>
              <w:t>**</w:t>
            </w:r>
          </w:p>
        </w:tc>
        <w:tc>
          <w:tcPr>
            <w:tcW w:type="dxa" w:w="3516"/>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w:t>
            </w:r>
            <w:r>
              <w:rPr>
                <w:sz w:val="24"/>
              </w:rPr>
              <w:t xml:space="preserve"> </w:t>
            </w:r>
          </w:p>
        </w:tc>
        <w:tc>
          <w:tcPr>
            <w:tcW w:type="dxa" w:w="696"/>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w:t>
            </w:r>
            <w:r>
              <w:rPr>
                <w:sz w:val="24"/>
              </w:rPr>
              <w:t xml:space="preserve"> </w:t>
            </w:r>
          </w:p>
        </w:tc>
        <w:tc>
          <w:tcPr>
            <w:tcW w:type="dxa" w:w="470"/>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w:t>
            </w:r>
            <w:r>
              <w:rPr>
                <w:sz w:val="24"/>
              </w:rPr>
              <w:t xml:space="preserve"> </w:t>
            </w:r>
          </w:p>
        </w:tc>
        <w:tc>
          <w:tcPr>
            <w:tcW w:type="dxa" w:w="470"/>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w:t>
            </w:r>
            <w:r>
              <w:rPr>
                <w:sz w:val="24"/>
              </w:rPr>
              <w:t xml:space="preserve"> </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r>
              <w:rPr>
                <w:sz w:val="24"/>
              </w:rPr>
              <w:t>**</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w:t>
            </w:r>
            <w:r>
              <w:rPr>
                <w:sz w:val="24"/>
              </w:rPr>
              <w:t xml:space="preserve"> </w:t>
            </w:r>
          </w:p>
        </w:tc>
      </w:tr>
      <w:tr>
        <w:tc>
          <w:tcPr>
            <w:tcW w:type="dxa" w:w="696"/>
            <w:tcBorders>
              <w:left w:val="single" w:color="CCCCCC" w:sz="4"/>
              <w:bottom w:val="single" w:color="CCCCCC" w:sz="4"/>
              <w:right w:val="single" w:color="CCCCCC" w:sz="4"/>
            </w:tcBorders>
            <w:tcMar>
              <w:top w:type="dxa" w:w="45"/>
              <w:left w:type="dxa" w:w="67"/>
              <w:bottom w:type="dxa" w:w="37"/>
              <w:right w:type="dxa" w:w="67"/>
            </w:tcMar>
            <w:vAlign w:val="center"/>
          </w:tcPr>
          <w:p>
            <w:pPr>
              <w:pStyle w:val="null3"/>
              <w:spacing w:before="0" w:after="0"/>
              <w:ind w:left="0" w:right="0"/>
              <w:jc w:val="center"/>
            </w:pPr>
            <w:r>
              <w:rPr>
                <w:sz w:val="24"/>
              </w:rPr>
              <w:t xml:space="preserve"> </w:t>
            </w:r>
          </w:p>
        </w:tc>
        <w:tc>
          <w:tcPr>
            <w:tcW w:type="dxa" w:w="3516"/>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c>
          <w:tcPr>
            <w:tcW w:type="dxa" w:w="696"/>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c>
          <w:tcPr>
            <w:tcW w:type="dxa" w:w="470"/>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c>
          <w:tcPr>
            <w:tcW w:type="dxa" w:w="470"/>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r>
      <w:tr>
        <w:tc>
          <w:tcPr>
            <w:tcW w:type="dxa" w:w="696"/>
            <w:tcBorders>
              <w:left w:val="single" w:color="CCCCCC" w:sz="4"/>
              <w:bottom w:val="single" w:color="CCCCCC" w:sz="4"/>
              <w:right w:val="single" w:color="CCCCCC" w:sz="4"/>
            </w:tcBorders>
            <w:tcMar>
              <w:top w:type="dxa" w:w="45"/>
              <w:left w:type="dxa" w:w="67"/>
              <w:bottom w:type="dxa" w:w="37"/>
              <w:right w:type="dxa" w:w="67"/>
            </w:tcMar>
            <w:vAlign w:val="center"/>
          </w:tcPr>
          <w:p>
            <w:pPr>
              <w:pStyle w:val="null3"/>
              <w:spacing w:before="0" w:after="0"/>
              <w:ind w:left="0" w:right="0"/>
              <w:jc w:val="center"/>
            </w:pPr>
            <w:r>
              <w:rPr>
                <w:sz w:val="24"/>
              </w:rPr>
              <w:t xml:space="preserve"> </w:t>
            </w:r>
          </w:p>
        </w:tc>
        <w:tc>
          <w:tcPr>
            <w:tcW w:type="dxa" w:w="3516"/>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c>
          <w:tcPr>
            <w:tcW w:type="dxa" w:w="696"/>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c>
          <w:tcPr>
            <w:tcW w:type="dxa" w:w="470"/>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c>
          <w:tcPr>
            <w:tcW w:type="dxa" w:w="470"/>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r>
      <w:tr>
        <w:tc>
          <w:tcPr>
            <w:tcW w:type="dxa" w:w="696"/>
            <w:tcBorders>
              <w:left w:val="single" w:color="CCCCCC" w:sz="4"/>
              <w:bottom w:val="single" w:color="CCCCCC" w:sz="4"/>
              <w:right w:val="single" w:color="CCCCCC" w:sz="4"/>
            </w:tcBorders>
            <w:tcMar>
              <w:top w:type="dxa" w:w="45"/>
              <w:left w:type="dxa" w:w="67"/>
              <w:bottom w:type="dxa" w:w="37"/>
              <w:right w:type="dxa" w:w="67"/>
            </w:tcMar>
            <w:vAlign w:val="center"/>
          </w:tcPr>
          <w:p>
            <w:pPr>
              <w:pStyle w:val="null3"/>
              <w:spacing w:before="0" w:after="0"/>
              <w:ind w:left="0" w:right="0"/>
              <w:jc w:val="center"/>
            </w:pPr>
            <w:r>
              <w:rPr>
                <w:sz w:val="24"/>
              </w:rPr>
              <w:t xml:space="preserve"> </w:t>
            </w:r>
          </w:p>
        </w:tc>
        <w:tc>
          <w:tcPr>
            <w:tcW w:type="dxa" w:w="3516"/>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c>
          <w:tcPr>
            <w:tcW w:type="dxa" w:w="696"/>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c>
          <w:tcPr>
            <w:tcW w:type="dxa" w:w="470"/>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c>
          <w:tcPr>
            <w:tcW w:type="dxa" w:w="470"/>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r>
      <w:tr>
        <w:tc>
          <w:tcPr>
            <w:tcW w:type="dxa" w:w="696"/>
            <w:tcBorders>
              <w:left w:val="single" w:color="CCCCCC" w:sz="4"/>
              <w:bottom w:val="single" w:color="CCCCCC" w:sz="4"/>
              <w:right w:val="single" w:color="CCCCCC" w:sz="4"/>
            </w:tcBorders>
            <w:tcMar>
              <w:top w:type="dxa" w:w="45"/>
              <w:left w:type="dxa" w:w="67"/>
              <w:bottom w:type="dxa" w:w="37"/>
              <w:right w:type="dxa" w:w="67"/>
            </w:tcMar>
            <w:vAlign w:val="center"/>
          </w:tcPr>
          <w:p>
            <w:pPr>
              <w:pStyle w:val="null3"/>
              <w:spacing w:before="0" w:after="0"/>
              <w:ind w:left="0" w:right="0"/>
              <w:jc w:val="center"/>
            </w:pPr>
            <w:r>
              <w:rPr>
                <w:sz w:val="24"/>
              </w:rPr>
              <w:t xml:space="preserve"> </w:t>
            </w:r>
          </w:p>
        </w:tc>
        <w:tc>
          <w:tcPr>
            <w:tcW w:type="dxa" w:w="3516"/>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c>
          <w:tcPr>
            <w:tcW w:type="dxa" w:w="696"/>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c>
          <w:tcPr>
            <w:tcW w:type="dxa" w:w="470"/>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c>
          <w:tcPr>
            <w:tcW w:type="dxa" w:w="470"/>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r>
      <w:tr>
        <w:tc>
          <w:tcPr>
            <w:tcW w:type="dxa" w:w="6553"/>
            <w:gridSpan w:val="6"/>
            <w:tcBorders>
              <w:left w:val="single" w:color="CCCCCC" w:sz="4"/>
              <w:bottom w:val="single" w:color="CCCCCC" w:sz="4"/>
              <w:right w:val="single" w:color="CCCCCC" w:sz="4"/>
            </w:tcBorders>
            <w:tcMar>
              <w:top w:type="dxa" w:w="45"/>
              <w:left w:type="dxa" w:w="67"/>
              <w:bottom w:type="dxa" w:w="37"/>
              <w:right w:type="dxa" w:w="67"/>
            </w:tcMar>
            <w:vAlign w:val="center"/>
          </w:tcPr>
          <w:p>
            <w:pPr>
              <w:pStyle w:val="null3"/>
              <w:spacing w:before="150" w:after="150"/>
              <w:ind w:left="0" w:right="0"/>
              <w:jc w:val="center"/>
            </w:pPr>
            <w:r>
              <w:rPr>
                <w:sz w:val="24"/>
              </w:rPr>
              <w:t>合计：人民币大写：**元整</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w:t>
            </w:r>
          </w:p>
        </w:tc>
      </w:tr>
      <w:tr>
        <w:tc>
          <w:tcPr>
            <w:tcW w:type="dxa" w:w="696"/>
            <w:tcBorders>
              <w:top w:val="none" w:color="000000" w:sz="4"/>
              <w:left w:val="none" w:color="000000" w:sz="4"/>
              <w:bottom w:val="none" w:color="000000" w:sz="4"/>
              <w:right w:val="none" w:color="000000" w:sz="4"/>
            </w:tcBorders>
          </w:tcPr>
          <w:p>
            <w:pPr>
              <w:pStyle w:val="null3"/>
              <w:jc w:val="center"/>
            </w:pPr>
            <w:r>
              <w:rPr/>
              <w:t xml:space="preserve"> </w:t>
            </w:r>
          </w:p>
        </w:tc>
        <w:tc>
          <w:tcPr>
            <w:tcW w:type="dxa" w:w="3516"/>
            <w:tcBorders>
              <w:top w:val="none" w:color="000000" w:sz="4"/>
              <w:left w:val="none" w:color="000000" w:sz="4"/>
              <w:bottom w:val="none" w:color="000000" w:sz="4"/>
              <w:right w:val="none" w:color="000000" w:sz="4"/>
            </w:tcBorders>
          </w:tcPr>
          <w:p>
            <w:pPr>
              <w:pStyle w:val="null3"/>
              <w:jc w:val="center"/>
            </w:pPr>
            <w:r>
              <w:rPr/>
              <w:t xml:space="preserve"> </w:t>
            </w:r>
          </w:p>
        </w:tc>
        <w:tc>
          <w:tcPr>
            <w:tcW w:type="dxa" w:w="696"/>
            <w:tcBorders>
              <w:top w:val="none" w:color="000000" w:sz="4"/>
              <w:left w:val="none" w:color="000000" w:sz="4"/>
              <w:bottom w:val="none" w:color="000000" w:sz="4"/>
              <w:right w:val="none" w:color="000000" w:sz="4"/>
            </w:tcBorders>
          </w:tcPr>
          <w:p>
            <w:pPr>
              <w:pStyle w:val="null3"/>
              <w:jc w:val="center"/>
            </w:pPr>
            <w:r>
              <w:rPr/>
              <w:t xml:space="preserve"> </w:t>
            </w:r>
          </w:p>
        </w:tc>
        <w:tc>
          <w:tcPr>
            <w:tcW w:type="dxa" w:w="470"/>
            <w:tcBorders>
              <w:top w:val="none" w:color="000000" w:sz="4"/>
              <w:left w:val="none" w:color="000000" w:sz="4"/>
              <w:bottom w:val="none" w:color="000000" w:sz="4"/>
              <w:right w:val="none" w:color="000000" w:sz="4"/>
            </w:tcBorders>
          </w:tcPr>
          <w:p>
            <w:pPr>
              <w:pStyle w:val="null3"/>
              <w:jc w:val="center"/>
            </w:pPr>
            <w:r>
              <w:rPr/>
              <w:t xml:space="preserve"> </w:t>
            </w:r>
          </w:p>
        </w:tc>
        <w:tc>
          <w:tcPr>
            <w:tcW w:type="dxa" w:w="470"/>
            <w:tcBorders>
              <w:top w:val="none" w:color="000000" w:sz="4"/>
              <w:left w:val="none" w:color="000000" w:sz="4"/>
              <w:bottom w:val="none" w:color="000000" w:sz="4"/>
              <w:right w:val="none" w:color="000000" w:sz="4"/>
            </w:tcBorders>
          </w:tcPr>
          <w:p>
            <w:pPr>
              <w:pStyle w:val="null3"/>
              <w:jc w:val="center"/>
            </w:pPr>
            <w:r>
              <w:rPr/>
              <w:t xml:space="preserve"> </w:t>
            </w:r>
          </w:p>
        </w:tc>
        <w:tc>
          <w:tcPr>
            <w:tcW w:type="dxa" w:w="705"/>
            <w:tcBorders>
              <w:top w:val="none" w:color="000000" w:sz="4"/>
              <w:left w:val="none" w:color="000000" w:sz="4"/>
              <w:bottom w:val="none" w:color="000000" w:sz="4"/>
              <w:right w:val="none" w:color="000000" w:sz="4"/>
            </w:tcBorders>
          </w:tcPr>
          <w:p>
            <w:pPr>
              <w:pStyle w:val="null3"/>
              <w:jc w:val="center"/>
            </w:pPr>
            <w:r>
              <w:rPr/>
              <w:t xml:space="preserve"> </w:t>
            </w:r>
          </w:p>
        </w:tc>
        <w:tc>
          <w:tcPr>
            <w:tcW w:type="dxa" w:w="705"/>
            <w:tcBorders>
              <w:top w:val="none" w:color="000000" w:sz="4"/>
              <w:left w:val="none" w:color="000000" w:sz="4"/>
              <w:bottom w:val="none" w:color="000000" w:sz="4"/>
              <w:right w:val="none" w:color="000000" w:sz="4"/>
            </w:tcBorders>
          </w:tcPr>
          <w:p>
            <w:pPr>
              <w:pStyle w:val="null3"/>
              <w:jc w:val="center"/>
            </w:pPr>
            <w:r>
              <w:rPr/>
              <w:t xml:space="preserve"> </w:t>
            </w:r>
          </w:p>
        </w:tc>
      </w:tr>
    </w:tbl>
    <w:p>
      <w:pPr>
        <w:pStyle w:val="null3"/>
        <w:spacing w:before="0" w:after="0"/>
        <w:ind w:left="0" w:right="0"/>
        <w:jc w:val="both"/>
      </w:pPr>
      <w:r>
        <w:rPr>
          <w:sz w:val="32"/>
        </w:rPr>
        <w:t xml:space="preserve"> </w:t>
      </w:r>
    </w:p>
    <w:p>
      <w:pPr>
        <w:pStyle w:val="null3"/>
        <w:spacing w:before="0" w:after="0" w:lineRule="auto" w:line="360"/>
        <w:ind w:left="0" w:right="0" w:firstLine="400"/>
        <w:jc w:val="both"/>
      </w:pPr>
      <w:r>
        <w:rPr>
          <w:sz w:val="27"/>
        </w:rPr>
        <w:t>合同总额包括乙方设计、安装、随机零配件、标配工具、运输保险、调试、培训、质保期服务、各项税费及合同实施过程中不可预见费用等。</w:t>
      </w:r>
    </w:p>
    <w:p>
      <w:pPr>
        <w:pStyle w:val="null3"/>
        <w:spacing w:before="0" w:after="0" w:lineRule="auto" w:line="360"/>
        <w:ind w:left="0" w:right="0" w:firstLine="400"/>
        <w:jc w:val="both"/>
      </w:pPr>
      <w:r>
        <w:rPr>
          <w:sz w:val="27"/>
        </w:rPr>
        <w:t>注：货物名称内容必须与投标文件中货物名称内容一致。</w:t>
      </w:r>
    </w:p>
    <w:p>
      <w:pPr>
        <w:pStyle w:val="null3"/>
        <w:spacing w:before="0" w:after="0" w:lineRule="auto" w:line="360"/>
        <w:ind w:left="1092" w:right="0"/>
        <w:jc w:val="both"/>
      </w:pPr>
      <w:r>
        <w:rPr>
          <w:sz w:val="27"/>
          <w:b/>
        </w:rPr>
        <w:t>二、</w:t>
      </w:r>
      <w:r>
        <w:rPr>
          <w:sz w:val="27"/>
          <w:b/>
        </w:rPr>
        <w:t>合同金额</w:t>
      </w:r>
    </w:p>
    <w:p>
      <w:pPr>
        <w:pStyle w:val="null3"/>
        <w:spacing w:before="0" w:after="0" w:lineRule="auto" w:line="360"/>
        <w:ind w:left="0" w:right="0"/>
        <w:jc w:val="both"/>
      </w:pPr>
      <w:r>
        <w:rPr>
          <w:sz w:val="27"/>
        </w:rPr>
        <w:t>合同金额为（大写）：_________________元（￥_______________元）人民币。</w:t>
      </w:r>
    </w:p>
    <w:p>
      <w:pPr>
        <w:pStyle w:val="null3"/>
        <w:spacing w:before="0" w:after="0" w:lineRule="auto" w:line="360"/>
        <w:ind w:left="1092" w:right="0"/>
        <w:jc w:val="both"/>
      </w:pPr>
      <w:r>
        <w:rPr>
          <w:sz w:val="27"/>
          <w:b/>
        </w:rPr>
        <w:t>三、</w:t>
      </w:r>
      <w:r>
        <w:rPr>
          <w:sz w:val="27"/>
          <w:b/>
        </w:rPr>
        <w:t>设备要求</w:t>
      </w:r>
    </w:p>
    <w:p>
      <w:pPr>
        <w:pStyle w:val="null3"/>
        <w:spacing w:before="0" w:after="0" w:lineRule="auto" w:line="360"/>
        <w:ind w:left="0" w:right="0"/>
        <w:jc w:val="both"/>
      </w:pPr>
      <w:r>
        <w:rPr>
          <w:sz w:val="27"/>
        </w:rPr>
        <w:t>货物为原制造商制造的全新产品，整机无污染，无侵权行为、表面无划损、无任何缺陷隐患，在中国境内可依常规安全合法使用。</w:t>
      </w:r>
    </w:p>
    <w:p>
      <w:pPr>
        <w:pStyle w:val="null3"/>
        <w:spacing w:before="0" w:after="0" w:lineRule="auto" w:line="360"/>
        <w:ind w:left="1092" w:right="0"/>
        <w:jc w:val="both"/>
      </w:pPr>
      <w:r>
        <w:rPr>
          <w:sz w:val="27"/>
          <w:b/>
        </w:rPr>
        <w:t>四、</w:t>
      </w:r>
      <w:r>
        <w:rPr>
          <w:sz w:val="27"/>
          <w:b/>
        </w:rPr>
        <w:t>交货期、交货方式及交货地点</w:t>
      </w:r>
    </w:p>
    <w:p>
      <w:pPr>
        <w:pStyle w:val="null3"/>
        <w:spacing w:before="0" w:after="0" w:lineRule="auto" w:line="360"/>
        <w:ind w:left="0" w:right="0"/>
        <w:jc w:val="both"/>
      </w:pPr>
      <w:r>
        <w:rPr>
          <w:sz w:val="27"/>
        </w:rPr>
        <w:t xml:space="preserve">        </w:t>
      </w:r>
      <w:r>
        <w:rPr>
          <w:sz w:val="27"/>
        </w:rPr>
        <w:t>1.</w:t>
      </w:r>
      <w:r>
        <w:rPr>
          <w:sz w:val="27"/>
        </w:rPr>
        <w:t>交货期：</w:t>
      </w:r>
      <w:r>
        <w:rPr>
          <w:sz w:val="27"/>
        </w:rPr>
        <w:t>自合同签订之日起30个工作日内完成所有货物的交付、安装调试及项目验收。</w:t>
      </w:r>
    </w:p>
    <w:p>
      <w:pPr>
        <w:pStyle w:val="null3"/>
        <w:spacing w:before="0" w:after="0" w:lineRule="auto" w:line="360"/>
        <w:ind w:left="0" w:right="0"/>
        <w:jc w:val="both"/>
      </w:pPr>
      <w:r>
        <w:rPr>
          <w:sz w:val="27"/>
        </w:rPr>
        <w:t xml:space="preserve">        </w:t>
      </w:r>
      <w:r>
        <w:rPr>
          <w:sz w:val="27"/>
        </w:rPr>
        <w:t>2.</w:t>
      </w:r>
      <w:r>
        <w:rPr>
          <w:sz w:val="27"/>
        </w:rPr>
        <w:t>交货方式：</w:t>
      </w:r>
    </w:p>
    <w:p>
      <w:pPr>
        <w:pStyle w:val="null3"/>
        <w:spacing w:before="0" w:after="0" w:lineRule="auto" w:line="360"/>
        <w:ind w:left="0" w:right="0"/>
        <w:jc w:val="both"/>
      </w:pPr>
      <w:r>
        <w:rPr>
          <w:sz w:val="27"/>
        </w:rPr>
        <w:t xml:space="preserve">        </w:t>
      </w:r>
      <w:r>
        <w:rPr>
          <w:sz w:val="27"/>
        </w:rPr>
        <w:t>3.</w:t>
      </w:r>
      <w:r>
        <w:rPr>
          <w:sz w:val="27"/>
        </w:rPr>
        <w:t>交货地点：</w:t>
      </w:r>
      <w:r>
        <w:rPr>
          <w:sz w:val="27"/>
        </w:rPr>
        <w:t>采购人指定地点</w:t>
      </w:r>
    </w:p>
    <w:p>
      <w:pPr>
        <w:pStyle w:val="null3"/>
        <w:spacing w:before="0" w:after="0" w:lineRule="auto" w:line="360"/>
        <w:ind w:left="1092" w:right="0"/>
        <w:jc w:val="both"/>
      </w:pPr>
      <w:r>
        <w:rPr>
          <w:sz w:val="27"/>
          <w:b/>
        </w:rPr>
        <w:t>五、</w:t>
      </w:r>
      <w:r>
        <w:rPr>
          <w:sz w:val="27"/>
          <w:b/>
        </w:rPr>
        <w:t>付款方式</w:t>
      </w:r>
    </w:p>
    <w:p>
      <w:pPr>
        <w:pStyle w:val="null3"/>
        <w:spacing w:before="0" w:after="0" w:lineRule="auto" w:line="360"/>
        <w:ind w:left="0" w:right="0"/>
        <w:jc w:val="both"/>
      </w:pPr>
      <w:r>
        <w:rPr>
          <w:sz w:val="27"/>
        </w:rPr>
        <w:t>由甲方按下列程序在</w:t>
      </w:r>
      <w:r>
        <w:rPr>
          <w:sz w:val="27"/>
          <w:u w:val="single"/>
        </w:rPr>
        <w:t xml:space="preserve">        </w:t>
      </w:r>
      <w:r>
        <w:rPr>
          <w:sz w:val="27"/>
        </w:rPr>
        <w:t>内付款：</w:t>
      </w:r>
    </w:p>
    <w:p>
      <w:pPr>
        <w:pStyle w:val="null3"/>
        <w:spacing w:before="0" w:after="0" w:lineRule="auto" w:line="360"/>
        <w:ind w:left="0" w:right="0"/>
        <w:jc w:val="both"/>
      </w:pPr>
      <w:r>
        <w:rPr>
          <w:sz w:val="27"/>
        </w:rPr>
        <w:t>1.</w:t>
      </w:r>
      <w:r>
        <w:rPr>
          <w:sz w:val="27"/>
        </w:rPr>
        <w:t>预付款：签订合同后，支付合同总价的</w:t>
      </w:r>
      <w:r>
        <w:rPr>
          <w:sz w:val="27"/>
          <w:u w:val="single"/>
        </w:rPr>
        <w:t xml:space="preserve">   60  </w:t>
      </w:r>
      <w:r>
        <w:rPr>
          <w:sz w:val="27"/>
        </w:rPr>
        <w:t>%。</w:t>
      </w:r>
      <w:r>
        <w:rPr>
          <w:sz w:val="27"/>
          <w:color w:val="000000"/>
        </w:rPr>
        <w:t>合同签署生效后，采购人收到成交供应商开具等额正式发票后10个工作日内支付合同总价的60%给成交供应商作为合同预付款。</w:t>
      </w:r>
    </w:p>
    <w:p>
      <w:pPr>
        <w:pStyle w:val="null3"/>
        <w:spacing w:before="0" w:after="0" w:lineRule="auto" w:line="360"/>
        <w:ind w:left="0" w:right="0"/>
        <w:jc w:val="both"/>
      </w:pPr>
      <w:r>
        <w:rPr>
          <w:sz w:val="27"/>
        </w:rPr>
        <w:t>2.</w:t>
      </w:r>
      <w:r>
        <w:rPr>
          <w:sz w:val="27"/>
          <w:color w:val="000000"/>
        </w:rPr>
        <w:t>货物全部安装完毕，经验合格后，采购人收到成交供应商开具正式发票后10个工作日内支付合同总价的40%给成交供应商。</w:t>
      </w:r>
    </w:p>
    <w:p>
      <w:pPr>
        <w:pStyle w:val="null3"/>
        <w:spacing w:before="0" w:after="0" w:lineRule="auto" w:line="360"/>
        <w:ind w:left="1092" w:right="0"/>
        <w:jc w:val="both"/>
      </w:pPr>
      <w:r>
        <w:rPr>
          <w:sz w:val="27"/>
          <w:b/>
        </w:rPr>
        <w:t>六、</w:t>
      </w:r>
      <w:r>
        <w:rPr>
          <w:sz w:val="27"/>
          <w:b/>
        </w:rPr>
        <w:t>质保期及售后服务要求</w:t>
      </w:r>
    </w:p>
    <w:p>
      <w:pPr>
        <w:pStyle w:val="null3"/>
        <w:spacing w:before="0" w:after="0" w:lineRule="auto" w:line="360"/>
        <w:ind w:left="0" w:right="0"/>
        <w:jc w:val="both"/>
      </w:pPr>
      <w:r>
        <w:rPr>
          <w:sz w:val="27"/>
        </w:rPr>
        <w:t>1.</w:t>
      </w:r>
      <w:r>
        <w:rPr>
          <w:sz w:val="27"/>
        </w:rPr>
        <w:t>本合同的质量保证期（简称“质保期”）为</w:t>
      </w:r>
      <w:r>
        <w:rPr>
          <w:sz w:val="27"/>
          <w:u w:val="single"/>
        </w:rPr>
        <w:t xml:space="preserve">     </w:t>
      </w:r>
      <w:r>
        <w:rPr>
          <w:sz w:val="27"/>
        </w:rPr>
        <w:t>年，质保期内乙方对所供货物实行包修、包换、包退及合同约定的其它事项，期满后可同时提供终身</w:t>
      </w:r>
      <w:r>
        <w:rPr>
          <w:sz w:val="27"/>
          <w:u w:val="single"/>
        </w:rPr>
        <w:t>(免费/有偿)</w:t>
      </w:r>
      <w:r>
        <w:rPr>
          <w:sz w:val="27"/>
        </w:rPr>
        <w:t>维修保养服务。</w:t>
      </w:r>
    </w:p>
    <w:p>
      <w:pPr>
        <w:pStyle w:val="null3"/>
        <w:spacing w:before="0" w:after="0" w:lineRule="auto" w:line="360"/>
        <w:ind w:left="0" w:right="0"/>
        <w:jc w:val="both"/>
      </w:pPr>
      <w:r>
        <w:rPr>
          <w:sz w:val="27"/>
        </w:rPr>
        <w:t>2.</w:t>
      </w:r>
      <w:r>
        <w:rPr>
          <w:sz w:val="27"/>
        </w:rPr>
        <w:t>质保期内，如设备或零部件因质量原因出现故障而造成短期停用时，则质保期和免费维修期相应顺延。如停用时间累计超过60天则质保期重新计算。</w:t>
      </w:r>
    </w:p>
    <w:p>
      <w:pPr>
        <w:pStyle w:val="null3"/>
        <w:spacing w:before="0" w:after="0" w:lineRule="auto" w:line="360"/>
        <w:ind w:left="0" w:right="0"/>
        <w:jc w:val="both"/>
      </w:pPr>
      <w:r>
        <w:rPr>
          <w:sz w:val="27"/>
        </w:rPr>
        <w:t>3.</w:t>
      </w:r>
      <w:r>
        <w:rPr>
          <w:sz w:val="27"/>
        </w:rPr>
        <w:t>对甲方的服务通知，乙方在接报后1小时内响应，4小时内到达现场，48小时内处理完毕。若在48小时内仍未能有效解决，乙方须免费提供同规格的设备予甲方临时使用。</w:t>
      </w:r>
    </w:p>
    <w:p>
      <w:pPr>
        <w:pStyle w:val="null3"/>
        <w:spacing w:before="0" w:after="0" w:lineRule="auto" w:line="360"/>
        <w:ind w:left="1092" w:right="0"/>
        <w:jc w:val="both"/>
      </w:pPr>
      <w:r>
        <w:rPr>
          <w:sz w:val="27"/>
          <w:b/>
        </w:rPr>
        <w:t>七、</w:t>
      </w:r>
      <w:r>
        <w:rPr>
          <w:sz w:val="27"/>
          <w:b/>
        </w:rPr>
        <w:t>安装与调试</w:t>
      </w:r>
    </w:p>
    <w:p>
      <w:pPr>
        <w:pStyle w:val="null3"/>
        <w:spacing w:before="0" w:after="0" w:lineRule="auto" w:line="360"/>
        <w:ind w:left="0" w:right="0"/>
        <w:jc w:val="both"/>
      </w:pPr>
      <w:r>
        <w:rPr>
          <w:sz w:val="27"/>
        </w:rPr>
        <w:t>1.</w:t>
      </w:r>
      <w:r>
        <w:rPr>
          <w:sz w:val="27"/>
        </w:rPr>
        <w:t>乙方必须依照招标文件的要求和报价文件的承诺，将设备、系统安装并调试至正常运行的最佳状态。</w:t>
      </w:r>
    </w:p>
    <w:p>
      <w:pPr>
        <w:pStyle w:val="null3"/>
        <w:spacing w:before="0" w:after="0" w:lineRule="auto" w:line="360"/>
        <w:ind w:left="1092" w:right="0"/>
        <w:jc w:val="both"/>
      </w:pPr>
      <w:r>
        <w:rPr>
          <w:sz w:val="27"/>
          <w:b/>
        </w:rPr>
        <w:t>八、</w:t>
      </w:r>
      <w:r>
        <w:rPr>
          <w:sz w:val="27"/>
          <w:b/>
        </w:rPr>
        <w:t>验收：</w:t>
      </w:r>
    </w:p>
    <w:p>
      <w:pPr>
        <w:pStyle w:val="null3"/>
        <w:spacing w:before="0" w:after="0" w:lineRule="auto" w:line="360"/>
        <w:ind w:left="0" w:right="0"/>
        <w:jc w:val="both"/>
      </w:pPr>
      <w:r>
        <w:rPr>
          <w:sz w:val="27"/>
        </w:rPr>
        <w:t>1.</w:t>
      </w:r>
      <w:r>
        <w:rPr>
          <w:sz w:val="27"/>
        </w:rPr>
        <w:t>交付验收标准</w:t>
      </w:r>
      <w:r>
        <w:rPr>
          <w:sz w:val="27"/>
        </w:rPr>
        <w:t>依次序对照适用</w:t>
      </w:r>
      <w:r>
        <w:rPr>
          <w:sz w:val="27"/>
        </w:rPr>
        <w:t>标准</w:t>
      </w:r>
      <w:r>
        <w:rPr>
          <w:sz w:val="27"/>
        </w:rPr>
        <w:t>为：</w:t>
      </w:r>
      <w:r>
        <w:rPr>
          <w:sz w:val="27"/>
        </w:rPr>
        <w:t>①符合中华人民共和国国家安全质量标准、环保标准或行业标准；②符合招标文件和响应承诺中甲方认可的合理最佳配置、参数及各项要求；③货物来源国官方标准。</w:t>
      </w:r>
    </w:p>
    <w:p>
      <w:pPr>
        <w:pStyle w:val="null3"/>
        <w:spacing w:before="0" w:after="0" w:lineRule="auto" w:line="360"/>
        <w:ind w:left="0" w:right="0"/>
        <w:jc w:val="both"/>
      </w:pPr>
      <w:r>
        <w:rPr>
          <w:sz w:val="27"/>
        </w:rPr>
        <w:t>2.</w:t>
      </w:r>
      <w:r>
        <w:rPr>
          <w:sz w:val="27"/>
        </w:rPr>
        <w:t>进口产品必须具备原产地证明和商检局的检验证明及合法进货渠道证明。</w:t>
      </w:r>
    </w:p>
    <w:p>
      <w:pPr>
        <w:pStyle w:val="null3"/>
        <w:spacing w:before="0" w:after="0" w:lineRule="auto" w:line="360"/>
        <w:ind w:left="0" w:right="0"/>
        <w:jc w:val="both"/>
      </w:pPr>
      <w:r>
        <w:rPr>
          <w:sz w:val="27"/>
        </w:rPr>
        <w:t>3.</w:t>
      </w:r>
      <w:r>
        <w:rPr>
          <w:sz w:val="27"/>
        </w:rPr>
        <w:t>货物为原厂商未启封全新包装，具出厂合格证，序列号、包装箱号与出厂批号一致，并可追索查阅。所有随设备的附件必须齐全。</w:t>
      </w:r>
    </w:p>
    <w:p>
      <w:pPr>
        <w:pStyle w:val="null3"/>
        <w:spacing w:before="0" w:after="0" w:lineRule="auto" w:line="360"/>
        <w:ind w:left="0" w:right="0"/>
        <w:jc w:val="both"/>
      </w:pPr>
      <w:r>
        <w:rPr>
          <w:sz w:val="27"/>
        </w:rPr>
        <w:t>4.</w:t>
      </w:r>
      <w:r>
        <w:rPr>
          <w:sz w:val="27"/>
        </w:rPr>
        <w:t>乙方应将关键主机设备的用户手册、保修手册、有关单证资料及配备件、随机工具等交付给甲方，使用操作及安全须知等重要资料应附有中文说明。</w:t>
      </w:r>
    </w:p>
    <w:p>
      <w:pPr>
        <w:pStyle w:val="null3"/>
        <w:spacing w:before="0" w:after="0" w:lineRule="auto" w:line="360"/>
        <w:ind w:left="0" w:right="0"/>
        <w:jc w:val="both"/>
      </w:pPr>
      <w:r>
        <w:rPr>
          <w:sz w:val="27"/>
        </w:rPr>
        <w:t>5.</w:t>
      </w:r>
      <w:r>
        <w:rPr>
          <w:sz w:val="27"/>
        </w:rPr>
        <w:t>甲方组成验收小组按国家有关规定、规范进行验收，必要时邀请</w:t>
      </w:r>
      <w:r>
        <w:rPr>
          <w:sz w:val="27"/>
        </w:rPr>
        <w:t>相关的专业人员或机构参与验收。因货物质量问题发生争议时，由本地质量技术监督部门鉴定。货物符合质量技术标准的，鉴定费由甲方承担；否则鉴定费由乙方承担。</w:t>
      </w:r>
    </w:p>
    <w:p>
      <w:pPr>
        <w:pStyle w:val="null3"/>
        <w:spacing w:before="0" w:after="0" w:lineRule="auto" w:line="360"/>
        <w:ind w:left="1092" w:right="0"/>
        <w:jc w:val="both"/>
      </w:pPr>
      <w:r>
        <w:rPr>
          <w:sz w:val="27"/>
          <w:b/>
        </w:rPr>
        <w:t>九、</w:t>
      </w:r>
      <w:r>
        <w:rPr>
          <w:sz w:val="27"/>
          <w:b/>
        </w:rPr>
        <w:t>违约责任与赔偿损失</w:t>
      </w:r>
    </w:p>
    <w:p>
      <w:pPr>
        <w:pStyle w:val="null3"/>
        <w:spacing w:before="0" w:after="0" w:lineRule="auto" w:line="360"/>
        <w:ind w:left="0" w:right="0"/>
        <w:jc w:val="both"/>
      </w:pPr>
      <w:r>
        <w:rPr>
          <w:sz w:val="27"/>
        </w:rPr>
        <w:t>1.</w:t>
      </w:r>
      <w:r>
        <w:rPr>
          <w:sz w:val="27"/>
        </w:rPr>
        <w:t>乙方交付的货物、工程/提供的服务不符合本合同规定的，甲方有权拒收，并且乙方须向甲方支付本合同总价5%的违约金。</w:t>
      </w:r>
    </w:p>
    <w:p>
      <w:pPr>
        <w:pStyle w:val="null3"/>
        <w:spacing w:before="0" w:after="0" w:lineRule="auto" w:line="360"/>
        <w:ind w:left="0" w:right="0"/>
        <w:jc w:val="both"/>
      </w:pPr>
      <w:r>
        <w:rPr>
          <w:sz w:val="27"/>
        </w:rPr>
        <w:t>2.</w:t>
      </w:r>
      <w:r>
        <w:rPr>
          <w:sz w:val="27"/>
        </w:rPr>
        <w:t>乙方未能按本合同规定的交货时间交付货物的/提供服务，从逾期之日起每日按本合同总价3‰的数额向甲方支付违约金；逾期半个月以上的，甲方有权终止合同，由此造成的甲方经济损失由乙方承担。</w:t>
      </w:r>
    </w:p>
    <w:p>
      <w:pPr>
        <w:pStyle w:val="null3"/>
        <w:spacing w:before="0" w:after="0" w:lineRule="auto" w:line="360"/>
        <w:ind w:left="0" w:right="0"/>
        <w:jc w:val="both"/>
      </w:pPr>
      <w:r>
        <w:rPr>
          <w:sz w:val="27"/>
        </w:rPr>
        <w:t>3.</w:t>
      </w:r>
      <w:r>
        <w:rPr>
          <w:sz w:val="27"/>
        </w:rPr>
        <w:t>甲方无正当理由拒收货物/接受服务，到期拒付货物/服务款项的，甲方向乙方偿付本合同总的5%的违约金。甲方人逾期付款，则每日按本合同总价的3‰向乙方偿付违约金。</w:t>
      </w:r>
    </w:p>
    <w:p>
      <w:pPr>
        <w:pStyle w:val="null3"/>
        <w:spacing w:before="0" w:after="0" w:lineRule="auto" w:line="360"/>
        <w:ind w:left="0" w:right="0"/>
        <w:jc w:val="both"/>
      </w:pPr>
      <w:r>
        <w:rPr>
          <w:sz w:val="27"/>
        </w:rPr>
        <w:t>4.   对于因甲方原因导致变更、中止或者终止政府采购合同的，甲方应当依照以下合同约定对供应商受到的损失予以赔偿或者补偿：</w:t>
      </w:r>
    </w:p>
    <w:p>
      <w:pPr>
        <w:pStyle w:val="null3"/>
        <w:spacing w:before="0" w:after="0" w:lineRule="auto" w:line="360"/>
        <w:ind w:left="0" w:right="0"/>
        <w:jc w:val="both"/>
      </w:pPr>
      <w:r>
        <w:rPr>
          <w:sz w:val="27"/>
        </w:rPr>
        <w:t xml:space="preserve">       </w:t>
      </w:r>
      <w:r>
        <w:rPr>
          <w:sz w:val="27"/>
          <w:u w:val="single"/>
        </w:rPr>
        <w:t xml:space="preserve">                                                </w:t>
      </w:r>
    </w:p>
    <w:p>
      <w:pPr>
        <w:pStyle w:val="null3"/>
        <w:spacing w:before="0" w:after="0" w:lineRule="auto" w:line="360"/>
        <w:ind w:left="0" w:right="0"/>
        <w:jc w:val="both"/>
      </w:pPr>
      <w:r>
        <w:rPr>
          <w:sz w:val="27"/>
        </w:rPr>
        <w:t>5.</w:t>
      </w:r>
      <w:r>
        <w:rPr>
          <w:sz w:val="27"/>
        </w:rPr>
        <w:t>其它违约责任按《中华人民</w:t>
      </w:r>
      <w:r>
        <w:rPr>
          <w:sz w:val="27"/>
        </w:rPr>
        <w:t>共和国民法典(合同编)》处理。</w:t>
      </w:r>
    </w:p>
    <w:p>
      <w:pPr>
        <w:pStyle w:val="null3"/>
        <w:spacing w:before="0" w:after="0" w:lineRule="auto" w:line="360"/>
        <w:ind w:left="1092" w:right="0"/>
        <w:jc w:val="both"/>
      </w:pPr>
      <w:r>
        <w:rPr>
          <w:sz w:val="27"/>
          <w:b/>
        </w:rPr>
        <w:t>十、</w:t>
      </w:r>
      <w:r>
        <w:rPr>
          <w:sz w:val="27"/>
          <w:b/>
        </w:rPr>
        <w:t>争议的解决</w:t>
      </w:r>
      <w:r>
        <w:rPr>
          <w:sz w:val="27"/>
        </w:rPr>
        <w:t xml:space="preserve">   合同执行过程中发生的任何争议，如双方不能通过友好协商解决，按相关法律法规处理。</w:t>
      </w:r>
    </w:p>
    <w:p>
      <w:pPr>
        <w:pStyle w:val="null3"/>
        <w:spacing w:before="0" w:after="0" w:lineRule="auto" w:line="360"/>
        <w:ind w:left="1092" w:right="0"/>
        <w:jc w:val="both"/>
      </w:pPr>
      <w:r>
        <w:rPr>
          <w:sz w:val="27"/>
          <w:b/>
        </w:rPr>
        <w:t>十一、不可抗力</w:t>
      </w:r>
    </w:p>
    <w:p>
      <w:pPr>
        <w:pStyle w:val="null3"/>
        <w:spacing w:before="0" w:after="0" w:lineRule="auto" w:line="360"/>
        <w:ind w:left="0" w:right="0"/>
        <w:jc w:val="both"/>
      </w:pPr>
      <w:r>
        <w:rPr>
          <w:sz w:val="27"/>
        </w:rPr>
        <w:t>1.</w:t>
      </w:r>
      <w:r>
        <w:rPr>
          <w:sz w:val="27"/>
        </w:rPr>
        <w:t>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pPr>
        <w:pStyle w:val="null3"/>
        <w:spacing w:before="0" w:after="0" w:lineRule="auto" w:line="360"/>
        <w:ind w:left="1092" w:right="0"/>
        <w:jc w:val="both"/>
      </w:pPr>
      <w:r>
        <w:rPr>
          <w:sz w:val="27"/>
          <w:b/>
        </w:rPr>
        <w:t>十二、</w:t>
      </w:r>
      <w:r>
        <w:rPr>
          <w:sz w:val="27"/>
          <w:b/>
        </w:rPr>
        <w:t>税费</w:t>
      </w:r>
    </w:p>
    <w:p>
      <w:pPr>
        <w:pStyle w:val="null3"/>
        <w:spacing w:before="0" w:after="0" w:lineRule="auto" w:line="360"/>
        <w:ind w:left="0" w:right="0"/>
        <w:jc w:val="both"/>
      </w:pPr>
      <w:r>
        <w:rPr>
          <w:sz w:val="27"/>
        </w:rPr>
        <w:t>1.</w:t>
      </w:r>
      <w:r>
        <w:rPr>
          <w:sz w:val="27"/>
        </w:rPr>
        <w:t>在中国境内、外发生的与本合同执行有关的一切税费均由乙方负担。</w:t>
      </w:r>
    </w:p>
    <w:p>
      <w:pPr>
        <w:pStyle w:val="null3"/>
        <w:spacing w:before="0" w:after="0" w:lineRule="auto" w:line="360"/>
        <w:ind w:left="1092" w:right="0"/>
        <w:jc w:val="both"/>
      </w:pPr>
      <w:r>
        <w:rPr>
          <w:sz w:val="27"/>
          <w:b/>
        </w:rPr>
        <w:t>十三、</w:t>
      </w:r>
      <w:r>
        <w:rPr>
          <w:sz w:val="27"/>
        </w:rPr>
        <w:t xml:space="preserve"> </w:t>
      </w:r>
      <w:r>
        <w:rPr>
          <w:sz w:val="27"/>
          <w:b/>
        </w:rPr>
        <w:t>其它</w:t>
      </w:r>
    </w:p>
    <w:p>
      <w:pPr>
        <w:pStyle w:val="null3"/>
        <w:spacing w:before="0" w:after="0" w:lineRule="auto" w:line="360"/>
        <w:ind w:left="0" w:right="0"/>
        <w:jc w:val="both"/>
      </w:pPr>
      <w:r>
        <w:rPr>
          <w:sz w:val="27"/>
        </w:rPr>
        <w:t>1.</w:t>
      </w:r>
      <w:r>
        <w:rPr>
          <w:sz w:val="27"/>
        </w:rPr>
        <w:t>本合同所有附件、招标文件、投标文件、中标通知书均为合同的有效组成部分，与本合同具有同等法律效力。</w:t>
      </w:r>
    </w:p>
    <w:p>
      <w:pPr>
        <w:pStyle w:val="null3"/>
        <w:spacing w:before="0" w:after="0" w:lineRule="auto" w:line="360"/>
        <w:ind w:left="0" w:right="0"/>
        <w:jc w:val="both"/>
      </w:pPr>
      <w:r>
        <w:rPr>
          <w:sz w:val="27"/>
        </w:rPr>
        <w:t>2.</w:t>
      </w:r>
      <w:r>
        <w:rPr>
          <w:sz w:val="27"/>
        </w:rPr>
        <w:t>在执行本合同的过程中，所有经双方签署确认的文件（包括会议纪要、补充协议、往来信函）即成为本合同的有效组成部分。</w:t>
      </w:r>
    </w:p>
    <w:p>
      <w:pPr>
        <w:pStyle w:val="null3"/>
        <w:spacing w:before="0" w:after="0" w:lineRule="auto" w:line="360"/>
        <w:ind w:left="0" w:right="0"/>
        <w:jc w:val="both"/>
      </w:pPr>
      <w:r>
        <w:rPr>
          <w:sz w:val="27"/>
        </w:rPr>
        <w:t>3.</w:t>
      </w:r>
      <w:r>
        <w:rPr>
          <w:sz w:val="27"/>
        </w:rPr>
        <w:t>如一方地址、电话、传真号码有变更，应在变更当日内书面通知对方，否则，应承担相应责任。</w:t>
      </w:r>
    </w:p>
    <w:p>
      <w:pPr>
        <w:pStyle w:val="null3"/>
        <w:spacing w:before="0" w:after="0" w:lineRule="auto" w:line="360"/>
        <w:ind w:left="0" w:right="0"/>
        <w:jc w:val="both"/>
      </w:pPr>
      <w:r>
        <w:rPr>
          <w:sz w:val="27"/>
        </w:rPr>
        <w:t>4.</w:t>
      </w:r>
      <w:r>
        <w:rPr>
          <w:sz w:val="27"/>
        </w:rPr>
        <w:t>除甲方事先书面同意外，乙方不得部分或全部转让其应履行的合同项下的义务。</w:t>
      </w:r>
    </w:p>
    <w:p>
      <w:pPr>
        <w:pStyle w:val="null3"/>
        <w:spacing w:before="0" w:after="0" w:lineRule="auto" w:line="360"/>
        <w:ind w:left="1092" w:right="0"/>
        <w:jc w:val="both"/>
      </w:pPr>
      <w:r>
        <w:rPr>
          <w:sz w:val="27"/>
          <w:b/>
        </w:rPr>
        <w:t>十四、</w:t>
      </w:r>
      <w:r>
        <w:rPr>
          <w:sz w:val="27"/>
        </w:rPr>
        <w:t xml:space="preserve">      </w:t>
      </w:r>
      <w:r>
        <w:rPr>
          <w:sz w:val="27"/>
          <w:b/>
        </w:rPr>
        <w:t>合同生效</w:t>
      </w:r>
    </w:p>
    <w:p>
      <w:pPr>
        <w:pStyle w:val="null3"/>
        <w:spacing w:before="0" w:after="0" w:lineRule="auto" w:line="360"/>
        <w:ind w:left="0" w:right="0"/>
        <w:jc w:val="both"/>
      </w:pPr>
      <w:r>
        <w:rPr>
          <w:sz w:val="27"/>
        </w:rPr>
        <w:t>1.</w:t>
      </w:r>
      <w:r>
        <w:rPr>
          <w:sz w:val="27"/>
        </w:rPr>
        <w:t>本合同在甲乙双方法人代表或其授权代表签字盖章后生效。</w:t>
      </w:r>
    </w:p>
    <w:p>
      <w:pPr>
        <w:pStyle w:val="null3"/>
        <w:spacing w:before="0" w:after="0" w:lineRule="auto" w:line="360"/>
        <w:ind w:left="0" w:right="0"/>
        <w:jc w:val="both"/>
      </w:pPr>
      <w:r>
        <w:rPr>
          <w:sz w:val="27"/>
        </w:rPr>
        <w:t>2.</w:t>
      </w:r>
      <w:r>
        <w:rPr>
          <w:sz w:val="27"/>
        </w:rPr>
        <w:t>合同一式</w:t>
      </w:r>
      <w:r>
        <w:rPr>
          <w:sz w:val="27"/>
          <w:u w:val="single"/>
        </w:rPr>
        <w:t xml:space="preserve">    </w:t>
      </w:r>
      <w:r>
        <w:rPr>
          <w:sz w:val="27"/>
        </w:rPr>
        <w:t>份。</w:t>
      </w:r>
    </w:p>
    <w:p>
      <w:pPr>
        <w:pStyle w:val="null3"/>
        <w:spacing w:before="0" w:after="0" w:lineRule="auto" w:line="360"/>
        <w:ind w:left="0" w:right="0"/>
        <w:jc w:val="both"/>
      </w:pPr>
      <w:r>
        <w:rPr>
          <w:sz w:val="27"/>
        </w:rPr>
        <w:t xml:space="preserve"> </w:t>
      </w:r>
    </w:p>
    <w:p>
      <w:pPr>
        <w:pStyle w:val="null3"/>
        <w:spacing w:before="0" w:after="0" w:lineRule="auto" w:line="360"/>
        <w:ind w:left="0" w:right="0"/>
        <w:jc w:val="both"/>
      </w:pPr>
      <w:r>
        <w:rPr>
          <w:sz w:val="27"/>
          <w:b/>
        </w:rPr>
        <w:t>甲方（盖章）：</w:t>
      </w:r>
      <w:r>
        <w:rPr>
          <w:sz w:val="27"/>
          <w:b/>
        </w:rPr>
        <w:t>乙方（盖章）：</w:t>
      </w:r>
    </w:p>
    <w:p>
      <w:pPr>
        <w:pStyle w:val="null3"/>
        <w:spacing w:before="0" w:after="0" w:lineRule="auto" w:line="360"/>
        <w:ind w:left="0" w:right="0"/>
        <w:jc w:val="both"/>
      </w:pPr>
      <w:r>
        <w:rPr>
          <w:sz w:val="27"/>
          <w:b/>
        </w:rPr>
        <w:t>代表：</w:t>
      </w:r>
      <w:r>
        <w:rPr>
          <w:sz w:val="27"/>
          <w:b/>
        </w:rPr>
        <w:t>代表：</w:t>
      </w:r>
    </w:p>
    <w:p>
      <w:pPr>
        <w:pStyle w:val="null3"/>
        <w:spacing w:before="0" w:after="0" w:lineRule="auto" w:line="360"/>
        <w:ind w:left="0" w:right="0"/>
        <w:jc w:val="both"/>
      </w:pPr>
      <w:r>
        <w:rPr>
          <w:sz w:val="27"/>
        </w:rPr>
        <w:t>签订地点：</w:t>
      </w:r>
    </w:p>
    <w:p>
      <w:pPr>
        <w:pStyle w:val="null3"/>
        <w:spacing w:before="0" w:after="0" w:lineRule="auto" w:line="360"/>
        <w:ind w:left="0" w:right="0"/>
        <w:jc w:val="both"/>
      </w:pPr>
      <w:r>
        <w:rPr>
          <w:sz w:val="27"/>
        </w:rPr>
        <w:t>签订日期：　　　年　　月　　日</w:t>
      </w:r>
      <w:r>
        <w:rPr>
          <w:sz w:val="27"/>
        </w:rPr>
        <w:t>签订日期：　　　年　　月　　日</w:t>
      </w:r>
    </w:p>
    <w:p>
      <w:pPr>
        <w:pStyle w:val="null3"/>
        <w:spacing w:before="0" w:after="0" w:lineRule="auto" w:line="360"/>
        <w:ind w:left="0" w:right="0"/>
        <w:jc w:val="both"/>
      </w:pPr>
      <w:r>
        <w:rPr>
          <w:sz w:val="27"/>
        </w:rPr>
        <w:t>开户名称：</w:t>
      </w:r>
    </w:p>
    <w:p>
      <w:pPr>
        <w:pStyle w:val="null3"/>
        <w:spacing w:before="0" w:after="0" w:lineRule="auto" w:line="360"/>
        <w:ind w:left="0" w:right="0"/>
        <w:jc w:val="both"/>
      </w:pPr>
      <w:r>
        <w:rPr>
          <w:sz w:val="27"/>
        </w:rPr>
        <w:t>银行帐号：</w:t>
      </w:r>
    </w:p>
    <w:p>
      <w:pPr>
        <w:pStyle w:val="null3"/>
        <w:spacing w:before="0" w:after="0" w:lineRule="auto" w:line="360"/>
        <w:ind w:left="0" w:right="0"/>
        <w:jc w:val="both"/>
      </w:pPr>
      <w:r>
        <w:rPr>
          <w:sz w:val="27"/>
        </w:rPr>
        <w:t>开 户 行：</w:t>
      </w:r>
    </w:p>
    <w:p>
      <w:pPr>
        <w:pStyle w:val="null3"/>
        <w:spacing w:before="0" w:after="0" w:lineRule="auto" w:line="360"/>
        <w:ind w:left="0" w:right="0"/>
        <w:jc w:val="both"/>
      </w:pPr>
      <w:r>
        <w:rPr>
          <w:sz w:val="27"/>
        </w:rPr>
        <w:t xml:space="preserve"> </w:t>
      </w:r>
    </w:p>
    <w:p>
      <w:pPr>
        <w:pStyle w:val="null3"/>
        <w:spacing w:before="0" w:after="0" w:lineRule="auto" w:line="360"/>
        <w:ind w:left="0" w:right="0"/>
        <w:jc w:val="both"/>
      </w:pPr>
      <w:r>
        <w:rPr>
          <w:sz w:val="27"/>
        </w:rPr>
        <w:t xml:space="preserve"> </w:t>
      </w:r>
    </w:p>
    <w:p>
      <w:pPr>
        <w:pStyle w:val="null3"/>
        <w:spacing w:before="0" w:after="0" w:lineRule="auto" w:line="360"/>
        <w:ind w:left="0" w:right="0"/>
        <w:jc w:val="both"/>
      </w:pPr>
      <w:r>
        <w:rPr>
          <w:sz w:val="27"/>
        </w:rPr>
        <w:t xml:space="preserve"> </w:t>
      </w:r>
    </w:p>
    <w:p>
      <w:pPr>
        <w:pStyle w:val="null3"/>
        <w:spacing w:before="0" w:after="0" w:lineRule="auto" w:line="360"/>
        <w:ind w:left="0" w:right="0"/>
        <w:jc w:val="both"/>
      </w:pPr>
      <w:r>
        <w:rPr>
          <w:sz w:val="27"/>
        </w:rPr>
        <w:t xml:space="preserve"> </w:t>
      </w:r>
    </w:p>
    <w:p>
      <w:pPr>
        <w:pStyle w:val="null3"/>
        <w:jc w:val="center"/>
      </w:pPr>
      <w:r>
        <w:rPr>
          <w:sz w:val="48"/>
          <w:b/>
        </w:rPr>
        <w:t>合　同　书（</w:t>
      </w:r>
      <w:r>
        <w:rPr>
          <w:sz w:val="36"/>
          <w:b/>
        </w:rPr>
        <w:t>适用子包一</w:t>
      </w:r>
      <w:r>
        <w:rPr>
          <w:sz w:val="48"/>
          <w:b/>
        </w:rPr>
        <w:t>）</w:t>
      </w:r>
    </w:p>
    <w:p>
      <w:pPr>
        <w:pStyle w:val="null3"/>
        <w:jc w:val="center"/>
      </w:pPr>
      <w:r>
        <w:rPr>
          <w:sz w:val="20"/>
        </w:rPr>
        <w:t xml:space="preserve">   </w:t>
      </w:r>
      <w:r>
        <w:rPr>
          <w:sz w:val="20"/>
        </w:rPr>
        <w:t>合同编号：</w:t>
      </w:r>
    </w:p>
    <w:p>
      <w:pPr>
        <w:pStyle w:val="null3"/>
        <w:jc w:val="center"/>
      </w:pPr>
      <w:r>
        <w:rPr>
          <w:sz w:val="21"/>
        </w:rPr>
        <w:t>甲方（采购人）：</w:t>
      </w:r>
    </w:p>
    <w:p>
      <w:pPr>
        <w:pStyle w:val="null3"/>
        <w:jc w:val="both"/>
      </w:pPr>
      <w:r>
        <w:rPr>
          <w:sz w:val="21"/>
        </w:rPr>
        <w:t>乙方（成交供应商）：</w:t>
      </w:r>
    </w:p>
    <w:p>
      <w:pPr>
        <w:pStyle w:val="null3"/>
        <w:ind w:firstLine="420"/>
        <w:jc w:val="both"/>
      </w:pPr>
      <w:r>
        <w:rPr>
          <w:sz w:val="21"/>
        </w:rPr>
        <w:t>根据《中华人民共和国民法典》及</w:t>
      </w:r>
      <w:r>
        <w:rPr>
          <w:u w:val="single"/>
        </w:rPr>
        <w:t xml:space="preserve"> </w:t>
      </w:r>
      <w:r>
        <w:rPr>
          <w:sz w:val="21"/>
          <w:u w:val="single"/>
        </w:rPr>
        <w:t>广州市荔湾区人民政府昌华街道办事处购买公共场所消防、电气检测服务用于火灾隐患重点场所消防整治</w:t>
      </w:r>
      <w:r>
        <w:rPr>
          <w:sz w:val="21"/>
        </w:rPr>
        <w:t>项目</w:t>
      </w:r>
      <w:r>
        <w:rPr>
          <w:sz w:val="21"/>
        </w:rPr>
        <w:t>”（项目编号</w:t>
      </w:r>
      <w:r>
        <w:rPr>
          <w:sz w:val="21"/>
          <w:u w:val="single"/>
        </w:rPr>
        <w:t>：</w:t>
      </w:r>
      <w:r>
        <w:rPr>
          <w:sz w:val="21"/>
          <w:u w:val="single"/>
        </w:rPr>
        <w:t>202410081408066</w:t>
      </w:r>
      <w:r>
        <w:rPr>
          <w:sz w:val="21"/>
        </w:rPr>
        <w:t>）竞争性磋商文件的要求和磋商结果，经甲乙双方协商一致，签订本合同。双方共同遵守如下条款（其他有关合同项目的特定信息由合同附件予以说明，合同附件及本项目的竞争性磋商文件、响应文件等均为本合同不可分割之一部分）：</w:t>
      </w:r>
    </w:p>
    <w:p>
      <w:pPr>
        <w:pStyle w:val="null3"/>
        <w:ind w:left="570"/>
        <w:jc w:val="left"/>
      </w:pPr>
      <w:r>
        <w:rPr>
          <w:sz w:val="21"/>
          <w:b/>
        </w:rPr>
        <w:t>一、合同标的</w:t>
      </w:r>
    </w:p>
    <w:p>
      <w:pPr>
        <w:pStyle w:val="null3"/>
        <w:ind w:firstLine="420"/>
        <w:jc w:val="both"/>
      </w:pPr>
      <w:r>
        <w:rPr>
          <w:sz w:val="21"/>
        </w:rPr>
        <w:t>乙方受甲方委托，作为</w:t>
      </w:r>
      <w:r>
        <w:rPr>
          <w:sz w:val="21"/>
          <w:u w:val="single"/>
        </w:rPr>
        <w:t>广州市荔湾区人民政府昌华街道办事处购买公共场所消防、电气检测服务用于火灾隐患重点场所消防整治</w:t>
      </w:r>
      <w:r>
        <w:rPr>
          <w:sz w:val="21"/>
        </w:rPr>
        <w:t>项目的服务单位。</w:t>
      </w:r>
    </w:p>
    <w:p>
      <w:pPr>
        <w:pStyle w:val="null3"/>
        <w:ind w:left="570"/>
        <w:jc w:val="left"/>
      </w:pPr>
      <w:r>
        <w:rPr>
          <w:sz w:val="21"/>
          <w:b/>
        </w:rPr>
        <w:t>二、合同总价</w:t>
      </w:r>
    </w:p>
    <w:p>
      <w:pPr>
        <w:pStyle w:val="null3"/>
        <w:ind w:firstLine="420"/>
        <w:jc w:val="both"/>
      </w:pPr>
      <w:r>
        <w:rPr>
          <w:sz w:val="21"/>
        </w:rPr>
        <w:t>成交总价为人民币</w:t>
      </w:r>
      <w:r>
        <w:rPr>
          <w:u w:val="single"/>
        </w:rPr>
        <w:t xml:space="preserve">             </w:t>
      </w:r>
      <w:r>
        <w:rPr>
          <w:sz w:val="21"/>
        </w:rPr>
        <w:t>元，大写</w:t>
      </w:r>
      <w:r>
        <w:rPr>
          <w:u w:val="single"/>
        </w:rPr>
        <w:t xml:space="preserve">               </w:t>
      </w:r>
      <w:r>
        <w:rPr>
          <w:sz w:val="21"/>
        </w:rPr>
        <w:t xml:space="preserve"> </w:t>
      </w:r>
      <w:r>
        <w:rPr>
          <w:sz w:val="21"/>
        </w:rPr>
        <w:t>。</w:t>
      </w:r>
    </w:p>
    <w:p>
      <w:pPr>
        <w:pStyle w:val="null3"/>
        <w:ind w:left="570"/>
        <w:jc w:val="left"/>
      </w:pPr>
      <w:r>
        <w:rPr>
          <w:sz w:val="21"/>
          <w:b/>
        </w:rPr>
        <w:t>三、服务期限</w:t>
      </w:r>
    </w:p>
    <w:p>
      <w:pPr>
        <w:pStyle w:val="null3"/>
        <w:ind w:firstLine="420"/>
        <w:jc w:val="both"/>
      </w:pPr>
      <w:r>
        <w:rPr>
          <w:sz w:val="21"/>
        </w:rPr>
        <w:t>消防设施安全检测及电气线路安全检测需在合同签订后一个月内完成，消防设施维护保养服务期为自合同签订后一年。</w:t>
      </w:r>
    </w:p>
    <w:p>
      <w:pPr>
        <w:pStyle w:val="null3"/>
        <w:ind w:left="570"/>
        <w:jc w:val="left"/>
      </w:pPr>
      <w:r>
        <w:rPr>
          <w:sz w:val="21"/>
          <w:b/>
        </w:rPr>
        <w:t>四、甲方乙方的权利和义务</w:t>
      </w:r>
    </w:p>
    <w:p>
      <w:pPr>
        <w:pStyle w:val="null3"/>
        <w:ind w:firstLine="420"/>
        <w:jc w:val="left"/>
      </w:pPr>
      <w:r>
        <w:rPr>
          <w:sz w:val="21"/>
        </w:rPr>
        <w:t>（一）甲方的权利和义务：</w:t>
      </w:r>
    </w:p>
    <w:p>
      <w:pPr>
        <w:pStyle w:val="null3"/>
        <w:ind w:firstLine="491"/>
        <w:jc w:val="both"/>
      </w:pPr>
      <w:r>
        <w:rPr>
          <w:sz w:val="21"/>
        </w:rPr>
        <w:t>1</w:t>
      </w:r>
      <w:r>
        <w:rPr>
          <w:sz w:val="21"/>
        </w:rPr>
        <w:t>．在项目实施过程中，如甲方有咨询或异议，乙方应于</w:t>
      </w:r>
      <w:r>
        <w:rPr>
          <w:sz w:val="21"/>
          <w:u w:val="single"/>
        </w:rPr>
        <w:t>3</w:t>
      </w:r>
      <w:r>
        <w:rPr>
          <w:sz w:val="21"/>
        </w:rPr>
        <w:t>个工作日内予以答复。</w:t>
      </w:r>
    </w:p>
    <w:p>
      <w:pPr>
        <w:pStyle w:val="null3"/>
        <w:ind w:firstLine="491"/>
        <w:jc w:val="both"/>
      </w:pPr>
      <w:r>
        <w:rPr>
          <w:sz w:val="21"/>
        </w:rPr>
        <w:t>2</w:t>
      </w:r>
      <w:r>
        <w:rPr>
          <w:sz w:val="21"/>
        </w:rPr>
        <w:t>．有权监督乙方实施项目的进展情况，并提出整改意见。</w:t>
      </w:r>
    </w:p>
    <w:p>
      <w:pPr>
        <w:pStyle w:val="null3"/>
        <w:ind w:firstLine="283"/>
        <w:jc w:val="both"/>
      </w:pPr>
      <w:r>
        <w:rPr>
          <w:sz w:val="21"/>
        </w:rPr>
        <w:t xml:space="preserve">  </w:t>
      </w:r>
      <w:r>
        <w:rPr>
          <w:sz w:val="21"/>
        </w:rPr>
        <w:t>3</w:t>
      </w:r>
      <w:r>
        <w:rPr>
          <w:sz w:val="21"/>
        </w:rPr>
        <w:t>．甲方有权确定项目是否通过验收。</w:t>
      </w:r>
    </w:p>
    <w:p>
      <w:pPr>
        <w:pStyle w:val="null3"/>
        <w:ind w:firstLine="420"/>
        <w:jc w:val="both"/>
      </w:pPr>
      <w:r>
        <w:rPr>
          <w:sz w:val="21"/>
        </w:rPr>
        <w:t>（二）乙方的权利和义务：</w:t>
      </w:r>
    </w:p>
    <w:p>
      <w:pPr>
        <w:pStyle w:val="null3"/>
        <w:jc w:val="both"/>
      </w:pPr>
      <w:r>
        <w:rPr>
          <w:sz w:val="21"/>
        </w:rPr>
        <w:t xml:space="preserve">       </w:t>
      </w:r>
      <w:r>
        <w:rPr>
          <w:sz w:val="21"/>
        </w:rPr>
        <w:t>1</w:t>
      </w:r>
      <w:r>
        <w:rPr>
          <w:sz w:val="21"/>
        </w:rPr>
        <w:t>．乙方应诚实、勤勉，以专业水平配合甲方实施项目。</w:t>
      </w:r>
    </w:p>
    <w:p>
      <w:pPr>
        <w:pStyle w:val="null3"/>
        <w:jc w:val="both"/>
      </w:pPr>
      <w:r>
        <w:rPr>
          <w:sz w:val="21"/>
        </w:rPr>
        <w:t xml:space="preserve">       </w:t>
      </w:r>
      <w:r>
        <w:rPr>
          <w:sz w:val="21"/>
        </w:rPr>
        <w:t>2</w:t>
      </w:r>
      <w:r>
        <w:rPr>
          <w:sz w:val="21"/>
        </w:rPr>
        <w:t>．乙方应保证有充足的专业资源与人力资源支持本项目运行。</w:t>
      </w:r>
    </w:p>
    <w:p>
      <w:pPr>
        <w:pStyle w:val="null3"/>
        <w:jc w:val="both"/>
      </w:pPr>
      <w:r>
        <w:rPr/>
        <w:t xml:space="preserve">      </w:t>
      </w:r>
      <w:r>
        <w:rPr>
          <w:sz w:val="21"/>
        </w:rPr>
        <w:t>3</w:t>
      </w:r>
      <w:r>
        <w:rPr>
          <w:sz w:val="21"/>
        </w:rPr>
        <w:t>．乙方工作人员配合甲方期间，乙方人员的安全健康问题由乙方负责。</w:t>
      </w:r>
    </w:p>
    <w:p>
      <w:pPr>
        <w:pStyle w:val="null3"/>
        <w:ind w:left="570"/>
        <w:jc w:val="left"/>
      </w:pPr>
      <w:r>
        <w:rPr>
          <w:sz w:val="21"/>
          <w:b/>
        </w:rPr>
        <w:t>五、项目要求</w:t>
      </w:r>
    </w:p>
    <w:p>
      <w:pPr>
        <w:pStyle w:val="null3"/>
        <w:ind w:firstLine="420"/>
        <w:jc w:val="both"/>
      </w:pPr>
      <w:r>
        <w:rPr>
          <w:sz w:val="21"/>
        </w:rPr>
        <w:t>1.</w:t>
      </w:r>
      <w:r>
        <w:rPr>
          <w:sz w:val="21"/>
        </w:rPr>
        <w:t>具体要求以竞争性磋商文件以及乙方的响应文件承诺为准，如竞争性磋商文件与响应文件不一致时，以更有利于甲方的条款执行。</w:t>
      </w:r>
    </w:p>
    <w:p>
      <w:pPr>
        <w:pStyle w:val="null3"/>
        <w:ind w:firstLine="420"/>
        <w:jc w:val="both"/>
      </w:pPr>
      <w:r>
        <w:rPr>
          <w:sz w:val="21"/>
        </w:rPr>
        <w:t>2.</w:t>
      </w:r>
      <w:r>
        <w:rPr>
          <w:sz w:val="21"/>
          <w:color w:val="000000"/>
        </w:rPr>
        <w:t>验收期限：全部服务完成后</w:t>
      </w:r>
      <w:r>
        <w:rPr>
          <w:u w:val="single"/>
        </w:rPr>
        <w:t xml:space="preserve">   </w:t>
      </w:r>
      <w:r>
        <w:rPr>
          <w:sz w:val="21"/>
          <w:color w:val="000000"/>
        </w:rPr>
        <w:t>天内完成项目验收。</w:t>
      </w:r>
    </w:p>
    <w:p>
      <w:pPr>
        <w:pStyle w:val="null3"/>
        <w:ind w:left="570"/>
        <w:jc w:val="left"/>
      </w:pPr>
      <w:r>
        <w:rPr>
          <w:sz w:val="21"/>
          <w:b/>
        </w:rPr>
        <w:t>六、付款方式</w:t>
      </w:r>
    </w:p>
    <w:p>
      <w:pPr>
        <w:pStyle w:val="null3"/>
        <w:ind w:left="420" w:firstLine="105"/>
        <w:jc w:val="both"/>
      </w:pPr>
      <w:r>
        <w:rPr>
          <w:sz w:val="21"/>
        </w:rPr>
        <w:t>详见采购需求书的对应内容。</w:t>
      </w:r>
    </w:p>
    <w:p>
      <w:pPr>
        <w:pStyle w:val="null3"/>
        <w:ind w:left="570"/>
        <w:jc w:val="left"/>
      </w:pPr>
      <w:r>
        <w:rPr>
          <w:sz w:val="21"/>
          <w:b/>
        </w:rPr>
        <w:t>七、知识产权</w:t>
      </w:r>
    </w:p>
    <w:p>
      <w:pPr>
        <w:pStyle w:val="null3"/>
        <w:ind w:firstLine="420"/>
        <w:jc w:val="both"/>
      </w:pPr>
      <w:r>
        <w:rPr>
          <w:sz w:val="21"/>
        </w:rPr>
        <w:t>1</w:t>
      </w:r>
      <w:r>
        <w:rPr>
          <w:sz w:val="21"/>
        </w:rPr>
        <w:t>．知识产权是指根据相关法律法规、行政法规以及国际条约、协定或合同的规定，相关方对智力成果享有的任何权利，其种类不限于著作权、专利权和商标权等。</w:t>
      </w:r>
    </w:p>
    <w:p>
      <w:pPr>
        <w:pStyle w:val="null3"/>
        <w:ind w:firstLine="420"/>
        <w:jc w:val="both"/>
      </w:pPr>
      <w:r>
        <w:rPr>
          <w:sz w:val="21"/>
        </w:rPr>
        <w:t>2</w:t>
      </w:r>
      <w:r>
        <w:rPr>
          <w:sz w:val="21"/>
        </w:rPr>
        <w:t>．就执行本项目形成的文件、数据材料、研究成果，甲方享有全部的知识产权，乙方就项目文件仅具有在本项目范围内的使用权。项目结束之后，乙方如需使用前述文件，包括但不限于引用项目文件或甲方提供的与项目相关的文件，在项目文件的基础上进行衍生创作等，均须取得甲方事先书面同意。</w:t>
      </w:r>
    </w:p>
    <w:p>
      <w:pPr>
        <w:pStyle w:val="null3"/>
        <w:ind w:firstLine="420"/>
        <w:jc w:val="both"/>
      </w:pPr>
      <w:r>
        <w:rPr>
          <w:sz w:val="21"/>
        </w:rPr>
        <w:t>3</w:t>
      </w:r>
      <w:r>
        <w:rPr>
          <w:sz w:val="21"/>
        </w:rPr>
        <w:t>．未经甲方允许，乙方不得向任何第三方提供或公布数据指标与分析报告，并遵守有关保密条款，如出现泄密，后果由成交供应商负全部责任并赔偿对采购人造成的所有损失。</w:t>
      </w:r>
    </w:p>
    <w:p>
      <w:pPr>
        <w:pStyle w:val="null3"/>
        <w:ind w:left="570"/>
        <w:jc w:val="left"/>
      </w:pPr>
      <w:r>
        <w:rPr>
          <w:sz w:val="21"/>
          <w:b/>
        </w:rPr>
        <w:t>八、保密</w:t>
      </w:r>
    </w:p>
    <w:p>
      <w:pPr>
        <w:pStyle w:val="null3"/>
        <w:ind w:firstLine="420"/>
        <w:jc w:val="both"/>
      </w:pPr>
      <w:r>
        <w:rPr>
          <w:sz w:val="21"/>
        </w:rPr>
        <w:t>1</w:t>
      </w:r>
      <w:r>
        <w:rPr>
          <w:sz w:val="21"/>
        </w:rPr>
        <w:t>．项目实施服务过程中至乙方正式向甲方交付技术文档资料时止，乙方必须采取措施对本项目实施过程中的数据、源代码、技术文档等资料保密，否则，由于乙方过错导致的上述资料泄密的，乙方必须承担一切责任。项目完成后，甲、乙双方均有责任对本项目的技术保密承担责任。</w:t>
      </w:r>
    </w:p>
    <w:p>
      <w:pPr>
        <w:pStyle w:val="null3"/>
        <w:ind w:firstLine="420"/>
        <w:jc w:val="both"/>
      </w:pPr>
      <w:r>
        <w:rPr>
          <w:sz w:val="21"/>
        </w:rPr>
        <w:t>2</w:t>
      </w:r>
      <w:r>
        <w:rPr>
          <w:sz w:val="21"/>
        </w:rPr>
        <w:t>．未经甲方事先书面同意，乙方不得将由甲方为本合同提供的条文、规格、计划、图纸、模型、样品或资料提供给与本合同无关的任何第三方，不得将其用于履行本合同之外的其它用途。即使向与履行本合同有关的人员提供，也应注意保密并限于履行合同所必需的范围。</w:t>
      </w:r>
    </w:p>
    <w:p>
      <w:pPr>
        <w:pStyle w:val="null3"/>
        <w:ind w:left="570"/>
        <w:jc w:val="left"/>
      </w:pPr>
      <w:r>
        <w:rPr>
          <w:sz w:val="21"/>
          <w:b/>
        </w:rPr>
        <w:t>九、违约责任与赔偿损失</w:t>
      </w:r>
    </w:p>
    <w:p>
      <w:pPr>
        <w:pStyle w:val="null3"/>
        <w:ind w:firstLine="420"/>
        <w:jc w:val="both"/>
      </w:pPr>
      <w:r>
        <w:rPr>
          <w:sz w:val="21"/>
        </w:rPr>
        <w:t xml:space="preserve">1. </w:t>
      </w:r>
      <w:r>
        <w:rPr>
          <w:sz w:val="21"/>
        </w:rPr>
        <w:t>乙方未能按规定时间完成相关工作，从逾期之日起每日甲方扣减乙方成交金额</w:t>
      </w:r>
      <w:r>
        <w:rPr>
          <w:sz w:val="21"/>
        </w:rPr>
        <w:t>1</w:t>
      </w:r>
      <w:r>
        <w:rPr>
          <w:sz w:val="21"/>
        </w:rPr>
        <w:t>‰的违约金；逾期半个月以上的，甲方有权终止合同，乙方退回已收取的预付款并向甲方支付该项预付款</w:t>
      </w:r>
      <w:r>
        <w:rPr>
          <w:sz w:val="21"/>
        </w:rPr>
        <w:t>3%</w:t>
      </w:r>
      <w:r>
        <w:rPr>
          <w:sz w:val="21"/>
        </w:rPr>
        <w:t>的违约金。</w:t>
      </w:r>
    </w:p>
    <w:p>
      <w:pPr>
        <w:pStyle w:val="null3"/>
        <w:ind w:firstLine="420"/>
        <w:jc w:val="both"/>
      </w:pPr>
      <w:r>
        <w:rPr>
          <w:sz w:val="21"/>
        </w:rPr>
        <w:t xml:space="preserve">2. </w:t>
      </w:r>
      <w:r>
        <w:rPr>
          <w:sz w:val="21"/>
        </w:rPr>
        <w:t>乙方在项目执行过程中如存在弄虚作假的情况，一经发现，甲方有权终止合同，乙方退回已收取的预付款，并向甲方支付该项预付款</w:t>
      </w:r>
      <w:r>
        <w:rPr>
          <w:sz w:val="21"/>
        </w:rPr>
        <w:t>3%</w:t>
      </w:r>
      <w:r>
        <w:rPr>
          <w:sz w:val="21"/>
        </w:rPr>
        <w:t>的违约金。</w:t>
      </w:r>
    </w:p>
    <w:p>
      <w:pPr>
        <w:pStyle w:val="null3"/>
        <w:ind w:left="570"/>
        <w:jc w:val="left"/>
      </w:pPr>
      <w:r>
        <w:rPr>
          <w:sz w:val="21"/>
          <w:b/>
        </w:rPr>
        <w:t>十、不可抗力</w:t>
      </w:r>
    </w:p>
    <w:p>
      <w:pPr>
        <w:pStyle w:val="null3"/>
        <w:ind w:firstLine="420"/>
        <w:jc w:val="both"/>
      </w:pPr>
      <w:r>
        <w:rPr>
          <w:sz w:val="21"/>
        </w:rPr>
        <w:t>不可抗力指战争、严重火灾、洪水、台风、地震等或其他双方认定的不可抗力事件。甲乙双方的任何一方由于不可抗力的原因不能履行或不能完全履行合同时，应尽快向对方通报理由，在提供相应证明后，可允许延期履行、部分履行或不履行，并可根据情况部分或全部免于承担违约责任。</w:t>
      </w:r>
    </w:p>
    <w:p>
      <w:pPr>
        <w:pStyle w:val="null3"/>
        <w:ind w:left="570"/>
        <w:jc w:val="left"/>
      </w:pPr>
      <w:r>
        <w:rPr>
          <w:sz w:val="21"/>
          <w:b/>
        </w:rPr>
        <w:t>十一、争议及解决办法</w:t>
      </w:r>
    </w:p>
    <w:p>
      <w:pPr>
        <w:pStyle w:val="null3"/>
        <w:ind w:firstLine="420"/>
        <w:jc w:val="both"/>
      </w:pPr>
      <w:r>
        <w:rPr>
          <w:sz w:val="21"/>
        </w:rPr>
        <w:t>本合同发生争议，由双方协商调解解决，协商或调解不成时按以下第</w:t>
      </w:r>
      <w:r>
        <w:rPr>
          <w:u w:val="single"/>
        </w:rPr>
        <w:t xml:space="preserve">     </w:t>
      </w:r>
      <w:r>
        <w:rPr>
          <w:sz w:val="21"/>
        </w:rPr>
        <w:t>种方式解决（请选择）：</w:t>
      </w:r>
    </w:p>
    <w:p>
      <w:pPr>
        <w:pStyle w:val="null3"/>
        <w:ind w:left="-135" w:firstLine="420"/>
        <w:jc w:val="left"/>
      </w:pPr>
      <w:r>
        <w:rPr>
          <w:sz w:val="21"/>
        </w:rPr>
        <w:t>1.</w:t>
      </w:r>
      <w:r>
        <w:rPr>
          <w:sz w:val="21"/>
        </w:rPr>
        <w:t>中国广州仲裁委员会仲裁；</w:t>
      </w:r>
    </w:p>
    <w:p>
      <w:pPr>
        <w:pStyle w:val="null3"/>
        <w:ind w:left="-135" w:firstLine="420"/>
        <w:jc w:val="left"/>
      </w:pPr>
      <w:r>
        <w:rPr>
          <w:sz w:val="21"/>
        </w:rPr>
        <w:t>2.</w:t>
      </w:r>
      <w:r>
        <w:rPr>
          <w:sz w:val="21"/>
        </w:rPr>
        <w:t>向甲方所在地人民法院提起诉讼。</w:t>
      </w:r>
    </w:p>
    <w:p>
      <w:pPr>
        <w:pStyle w:val="null3"/>
        <w:ind w:left="570"/>
        <w:jc w:val="left"/>
      </w:pPr>
      <w:r>
        <w:rPr>
          <w:sz w:val="21"/>
          <w:b/>
        </w:rPr>
        <w:t>十二、其他</w:t>
      </w:r>
    </w:p>
    <w:p>
      <w:pPr>
        <w:pStyle w:val="null3"/>
        <w:ind w:firstLine="420"/>
        <w:jc w:val="left"/>
      </w:pPr>
      <w:r>
        <w:rPr>
          <w:sz w:val="21"/>
        </w:rPr>
        <w:t>本合同一式</w:t>
      </w:r>
      <w:r>
        <w:rPr>
          <w:u w:val="single"/>
        </w:rPr>
        <w:t xml:space="preserve">  </w:t>
      </w:r>
      <w:r>
        <w:rPr>
          <w:sz w:val="21"/>
        </w:rPr>
        <w:t>份，具有同等效力，甲、乙双方各执</w:t>
      </w:r>
      <w:r>
        <w:rPr>
          <w:u w:val="single"/>
        </w:rPr>
        <w:t xml:space="preserve">   </w:t>
      </w:r>
      <w:r>
        <w:rPr>
          <w:sz w:val="21"/>
        </w:rPr>
        <w:t>份，采购代理机构壹份。合同自双方签字盖章之日起生效。</w:t>
      </w:r>
    </w:p>
    <w:p>
      <w:pPr>
        <w:pStyle w:val="null3"/>
        <w:ind w:firstLine="420"/>
        <w:jc w:val="both"/>
      </w:pPr>
      <w:r>
        <w:rPr>
          <w:sz w:val="21"/>
        </w:rPr>
        <w:t>本合同未尽事宜，由双方协商处理。</w:t>
      </w:r>
    </w:p>
    <w:p>
      <w:pPr>
        <w:pStyle w:val="null3"/>
        <w:jc w:val="both"/>
      </w:pPr>
      <w:r>
        <w:rPr>
          <w:sz w:val="20"/>
        </w:rPr>
        <w:t>甲方：</w:t>
      </w:r>
      <w:r>
        <w:rPr>
          <w:sz w:val="20"/>
        </w:rPr>
        <w:t xml:space="preserve">                                  </w:t>
      </w:r>
      <w:r>
        <w:rPr>
          <w:sz w:val="20"/>
        </w:rPr>
        <w:t>乙方：</w:t>
      </w:r>
    </w:p>
    <w:p>
      <w:pPr>
        <w:pStyle w:val="null3"/>
        <w:ind w:left="480"/>
        <w:jc w:val="both"/>
      </w:pPr>
      <w:r>
        <w:rPr>
          <w:u w:val="single"/>
        </w:rPr>
        <w:t xml:space="preserve">               </w:t>
      </w:r>
      <w:r>
        <w:rPr>
          <w:sz w:val="20"/>
        </w:rPr>
        <w:t>（加盖公章）</w:t>
      </w:r>
      <w:r>
        <w:rPr>
          <w:sz w:val="20"/>
        </w:rPr>
        <w:t xml:space="preserve">             </w:t>
      </w:r>
      <w:r>
        <w:rPr>
          <w:u w:val="single"/>
        </w:rPr>
        <w:t xml:space="preserve">                 </w:t>
      </w:r>
      <w:r>
        <w:rPr>
          <w:sz w:val="20"/>
        </w:rPr>
        <w:t>（加盖公章）</w:t>
      </w:r>
    </w:p>
    <w:p>
      <w:pPr>
        <w:pStyle w:val="null3"/>
        <w:ind w:left="480"/>
        <w:jc w:val="both"/>
      </w:pPr>
      <w:r>
        <w:rPr>
          <w:sz w:val="20"/>
        </w:rPr>
        <w:t>法定代表人：</w:t>
      </w:r>
      <w:r>
        <w:rPr>
          <w:sz w:val="20"/>
        </w:rPr>
        <w:t xml:space="preserve">                       </w:t>
      </w:r>
      <w:r>
        <w:rPr>
          <w:sz w:val="20"/>
        </w:rPr>
        <w:t>法定代表人：</w:t>
      </w:r>
    </w:p>
    <w:p>
      <w:pPr>
        <w:pStyle w:val="null3"/>
        <w:ind w:left="480"/>
        <w:jc w:val="both"/>
      </w:pPr>
      <w:r>
        <w:rPr>
          <w:sz w:val="20"/>
        </w:rPr>
        <w:t>签约代表：</w:t>
      </w:r>
      <w:r>
        <w:rPr>
          <w:sz w:val="20"/>
        </w:rPr>
        <w:t xml:space="preserve">                           </w:t>
      </w:r>
      <w:r>
        <w:rPr>
          <w:sz w:val="20"/>
        </w:rPr>
        <w:t>签约代表：</w:t>
      </w:r>
    </w:p>
    <w:p>
      <w:pPr>
        <w:pStyle w:val="null3"/>
        <w:ind w:left="480"/>
        <w:jc w:val="both"/>
      </w:pPr>
      <w:r>
        <w:rPr>
          <w:sz w:val="20"/>
        </w:rPr>
        <w:t>地</w:t>
      </w:r>
      <w:r>
        <w:rPr>
          <w:sz w:val="20"/>
        </w:rPr>
        <w:t xml:space="preserve">    </w:t>
      </w:r>
      <w:r>
        <w:rPr>
          <w:sz w:val="20"/>
        </w:rPr>
        <w:t>址：</w:t>
      </w:r>
      <w:r>
        <w:rPr>
          <w:sz w:val="20"/>
        </w:rPr>
        <w:t xml:space="preserve">                              </w:t>
      </w:r>
      <w:r>
        <w:rPr>
          <w:sz w:val="20"/>
        </w:rPr>
        <w:t>地</w:t>
      </w:r>
      <w:r>
        <w:rPr>
          <w:sz w:val="20"/>
        </w:rPr>
        <w:t xml:space="preserve">    </w:t>
      </w:r>
      <w:r>
        <w:rPr>
          <w:sz w:val="20"/>
        </w:rPr>
        <w:t>址：</w:t>
      </w:r>
    </w:p>
    <w:p>
      <w:pPr>
        <w:pStyle w:val="null3"/>
        <w:ind w:left="480"/>
        <w:jc w:val="both"/>
      </w:pPr>
      <w:r>
        <w:rPr>
          <w:sz w:val="20"/>
        </w:rPr>
        <w:t>电</w:t>
      </w:r>
      <w:r>
        <w:rPr>
          <w:sz w:val="20"/>
        </w:rPr>
        <w:t xml:space="preserve">    </w:t>
      </w:r>
      <w:r>
        <w:rPr>
          <w:sz w:val="20"/>
        </w:rPr>
        <w:t>话：</w:t>
      </w:r>
      <w:r>
        <w:rPr>
          <w:sz w:val="20"/>
        </w:rPr>
        <w:t xml:space="preserve">                              </w:t>
      </w:r>
      <w:r>
        <w:rPr>
          <w:sz w:val="20"/>
        </w:rPr>
        <w:t>电</w:t>
      </w:r>
      <w:r>
        <w:rPr>
          <w:sz w:val="20"/>
        </w:rPr>
        <w:t xml:space="preserve">    </w:t>
      </w:r>
      <w:r>
        <w:rPr>
          <w:sz w:val="20"/>
        </w:rPr>
        <w:t>话：</w:t>
      </w:r>
    </w:p>
    <w:p>
      <w:pPr>
        <w:pStyle w:val="null3"/>
        <w:ind w:left="480"/>
        <w:jc w:val="both"/>
      </w:pPr>
      <w:r>
        <w:rPr>
          <w:sz w:val="20"/>
        </w:rPr>
        <w:t>传</w:t>
      </w:r>
      <w:r>
        <w:rPr>
          <w:sz w:val="20"/>
        </w:rPr>
        <w:t xml:space="preserve">    </w:t>
      </w:r>
      <w:r>
        <w:rPr>
          <w:sz w:val="20"/>
        </w:rPr>
        <w:t>真：</w:t>
      </w:r>
      <w:r>
        <w:rPr>
          <w:sz w:val="20"/>
        </w:rPr>
        <w:t xml:space="preserve">                              </w:t>
      </w:r>
      <w:r>
        <w:rPr>
          <w:sz w:val="20"/>
        </w:rPr>
        <w:t>传</w:t>
      </w:r>
      <w:r>
        <w:rPr>
          <w:sz w:val="20"/>
        </w:rPr>
        <w:t xml:space="preserve">    </w:t>
      </w:r>
      <w:r>
        <w:rPr>
          <w:sz w:val="20"/>
        </w:rPr>
        <w:t>真：</w:t>
      </w:r>
    </w:p>
    <w:p>
      <w:pPr>
        <w:pStyle w:val="null3"/>
        <w:ind w:left="480"/>
        <w:jc w:val="both"/>
      </w:pPr>
      <w:r>
        <w:rPr>
          <w:sz w:val="20"/>
        </w:rPr>
        <w:t>签约日期：</w:t>
      </w:r>
      <w:r>
        <w:rPr>
          <w:sz w:val="20"/>
        </w:rPr>
        <w:t xml:space="preserve">    </w:t>
      </w:r>
      <w:r>
        <w:rPr>
          <w:sz w:val="20"/>
        </w:rPr>
        <w:t>年</w:t>
      </w:r>
      <w:r>
        <w:rPr>
          <w:sz w:val="20"/>
        </w:rPr>
        <w:t xml:space="preserve">  </w:t>
      </w:r>
      <w:r>
        <w:rPr>
          <w:sz w:val="20"/>
        </w:rPr>
        <w:t>月</w:t>
      </w:r>
      <w:r>
        <w:rPr>
          <w:sz w:val="20"/>
        </w:rPr>
        <w:t xml:space="preserve">  </w:t>
      </w:r>
      <w:r>
        <w:rPr>
          <w:sz w:val="20"/>
        </w:rPr>
        <w:t>日</w:t>
      </w:r>
      <w:r>
        <w:rPr>
          <w:sz w:val="20"/>
        </w:rPr>
        <w:t xml:space="preserve">         </w:t>
      </w:r>
      <w:r>
        <w:rPr>
          <w:sz w:val="20"/>
        </w:rPr>
        <w:t>签约日期：</w:t>
      </w:r>
      <w:r>
        <w:rPr>
          <w:sz w:val="20"/>
        </w:rPr>
        <w:t xml:space="preserve">    </w:t>
      </w:r>
      <w:r>
        <w:rPr>
          <w:sz w:val="20"/>
        </w:rPr>
        <w:t>年</w:t>
      </w:r>
      <w:r>
        <w:rPr>
          <w:sz w:val="20"/>
        </w:rPr>
        <w:t xml:space="preserve">  </w:t>
      </w:r>
      <w:r>
        <w:rPr>
          <w:sz w:val="20"/>
        </w:rPr>
        <w:t>月</w:t>
      </w:r>
      <w:r>
        <w:rPr>
          <w:sz w:val="20"/>
        </w:rPr>
        <w:t xml:space="preserve">  </w:t>
      </w:r>
      <w:r>
        <w:rPr>
          <w:sz w:val="20"/>
        </w:rPr>
        <w:t>日</w:t>
      </w:r>
    </w:p>
    <w:p>
      <w:pPr>
        <w:pStyle w:val="null3"/>
        <w:ind w:left="480"/>
        <w:jc w:val="both"/>
      </w:pPr>
      <w:r>
        <w:rPr>
          <w:sz w:val="20"/>
        </w:rPr>
        <w:t>开户银行：</w:t>
      </w:r>
      <w:r>
        <w:rPr>
          <w:sz w:val="20"/>
        </w:rPr>
        <w:t xml:space="preserve">                           </w:t>
      </w:r>
      <w:r>
        <w:rPr>
          <w:sz w:val="20"/>
        </w:rPr>
        <w:t>开户银行：</w:t>
      </w:r>
    </w:p>
    <w:p>
      <w:pPr>
        <w:pStyle w:val="null3"/>
        <w:ind w:firstLine="400"/>
        <w:jc w:val="both"/>
      </w:pPr>
      <w:r>
        <w:rPr>
          <w:sz w:val="20"/>
        </w:rPr>
        <w:t xml:space="preserve">  </w:t>
      </w:r>
      <w:r>
        <w:rPr>
          <w:sz w:val="20"/>
        </w:rPr>
        <w:t>账</w:t>
      </w:r>
      <w:r>
        <w:rPr>
          <w:sz w:val="20"/>
        </w:rPr>
        <w:t xml:space="preserve">    </w:t>
      </w:r>
      <w:r>
        <w:rPr>
          <w:sz w:val="20"/>
        </w:rPr>
        <w:t>户：</w:t>
      </w:r>
      <w:r>
        <w:rPr>
          <w:sz w:val="20"/>
        </w:rPr>
        <w:t xml:space="preserve">                              </w:t>
      </w:r>
      <w:r>
        <w:rPr/>
        <w:t xml:space="preserve"> </w:t>
      </w:r>
      <w:r>
        <w:rPr>
          <w:sz w:val="20"/>
        </w:rPr>
        <w:t>账</w:t>
      </w:r>
      <w:r>
        <w:rPr>
          <w:sz w:val="20"/>
        </w:rPr>
        <w:t xml:space="preserve">    </w:t>
      </w:r>
      <w:r>
        <w:rPr>
          <w:sz w:val="20"/>
        </w:rPr>
        <w:t>户：</w:t>
      </w:r>
    </w:p>
    <w:p>
      <w:pPr>
        <w:pStyle w:val="null3"/>
        <w:jc w:val="center"/>
      </w:pPr>
      <w:r>
        <w:rPr/>
        <w:t xml:space="preserve"> </w:t>
      </w:r>
    </w:p>
    <w:p>
      <w:pPr>
        <w:pStyle w:val="null3"/>
      </w:pPr>
      <w:r>
        <w:rPr/>
        <w:t xml:space="preserve">  </w:t>
      </w:r>
    </w:p>
    <w:p>
      <w:pPr>
        <w:pStyle w:val="null3"/>
        <w:jc w:val="center"/>
        <w:outlineLvl w:val="1"/>
      </w:pPr>
      <w:r>
        <w:rPr>
          <w:sz w:val="36"/>
          <w:b/>
        </w:rPr>
        <w:t>第六章 响应文件格式与要求</w:t>
      </w:r>
    </w:p>
    <w:p>
      <w:pPr>
        <w:pStyle w:val="null3"/>
        <w:ind w:firstLine="480"/>
      </w:pPr>
      <w:r>
        <w:rPr/>
        <w:t>供应商应提交证明其有资格参加磋商和成交后有能力履行合同的相关文件，并作为其响应文件的一部分，所有文件必须真实可靠、不得伪造，否则将按相关规定予以处罚。</w:t>
      </w:r>
    </w:p>
    <w:p>
      <w:pPr>
        <w:pStyle w:val="null3"/>
      </w:pPr>
      <w:r>
        <w:rPr/>
        <w:t xml:space="preserve">  </w:t>
      </w:r>
    </w:p>
    <w:p>
      <w:pPr>
        <w:pStyle w:val="null3"/>
        <w:jc w:val="center"/>
        <w:outlineLvl w:val="0"/>
      </w:pPr>
      <w:r>
        <w:rPr>
          <w:sz w:val="48"/>
          <w:b/>
        </w:rPr>
        <w:t>响应文件封面</w:t>
      </w:r>
    </w:p>
    <w:p>
      <w:pPr>
        <w:pStyle w:val="null3"/>
        <w:outlineLvl w:val="0"/>
      </w:pPr>
      <w:r>
        <w:rPr>
          <w:sz w:val="48"/>
          <w:b/>
        </w:rPr>
        <w:t>（项目名称）</w:t>
      </w:r>
    </w:p>
    <w:p>
      <w:pPr>
        <w:pStyle w:val="null3"/>
        <w:jc w:val="center"/>
        <w:outlineLvl w:val="0"/>
      </w:pPr>
      <w:r>
        <w:rPr>
          <w:sz w:val="48"/>
          <w:b/>
        </w:rPr>
        <w:t xml:space="preserve"> 响应文件封面</w:t>
      </w:r>
    </w:p>
    <w:p>
      <w:pPr>
        <w:pStyle w:val="null3"/>
        <w:jc w:val="center"/>
        <w:outlineLvl w:val="3"/>
      </w:pPr>
      <w:r>
        <w:rPr>
          <w:sz w:val="24"/>
          <w:b/>
        </w:rPr>
        <w:t xml:space="preserve"> （正本/副本）</w:t>
      </w:r>
    </w:p>
    <w:p>
      <w:pPr>
        <w:pStyle w:val="null3"/>
        <w:outlineLvl w:val="3"/>
      </w:pPr>
      <w:r>
        <w:rPr>
          <w:sz w:val="24"/>
          <w:b/>
        </w:rPr>
        <w:t>采购计划编号：</w:t>
      </w:r>
      <w:r>
        <w:rPr>
          <w:sz w:val="24"/>
          <w:b/>
        </w:rPr>
        <w:t>440103-2024-06124</w:t>
      </w:r>
    </w:p>
    <w:p>
      <w:pPr>
        <w:pStyle w:val="null3"/>
        <w:jc w:val="center"/>
        <w:outlineLvl w:val="3"/>
      </w:pPr>
      <w:r>
        <w:rPr>
          <w:sz w:val="24"/>
          <w:b/>
        </w:rPr>
        <w:t>采购项目编号：</w:t>
      </w:r>
      <w:r>
        <w:rPr>
          <w:sz w:val="24"/>
          <w:b/>
        </w:rPr>
        <w:t>202410081408066</w:t>
      </w:r>
    </w:p>
    <w:p>
      <w:pPr>
        <w:pStyle w:val="null3"/>
        <w:jc w:val="center"/>
        <w:outlineLvl w:val="3"/>
      </w:pPr>
      <w:r>
        <w:rPr>
          <w:sz w:val="24"/>
          <w:b/>
        </w:rPr>
        <w:t>所响应采购包：第 包</w:t>
      </w:r>
    </w:p>
    <w:p>
      <w:pPr>
        <w:pStyle w:val="null3"/>
        <w:outlineLvl w:val="3"/>
      </w:pPr>
      <w:r>
        <w:rPr>
          <w:sz w:val="24"/>
          <w:b/>
        </w:rPr>
        <w:t>（供应商名称）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响应文件目录</w:t>
      </w:r>
    </w:p>
    <w:p>
      <w:pPr>
        <w:pStyle w:val="null3"/>
        <w:ind w:firstLine="480"/>
      </w:pPr>
      <w:r>
        <w:rPr/>
        <w:t>一、响应承诺函</w:t>
      </w:r>
    </w:p>
    <w:p>
      <w:pPr>
        <w:pStyle w:val="null3"/>
        <w:ind w:firstLine="480"/>
      </w:pPr>
      <w:r>
        <w:rPr/>
        <w:t>二、首轮报价表</w:t>
      </w:r>
    </w:p>
    <w:p>
      <w:pPr>
        <w:pStyle w:val="null3"/>
        <w:ind w:firstLine="480"/>
      </w:pPr>
      <w:r>
        <w:rPr/>
        <w:t>三、分项报价表</w:t>
      </w:r>
    </w:p>
    <w:p>
      <w:pPr>
        <w:pStyle w:val="null3"/>
        <w:ind w:firstLine="480"/>
      </w:pPr>
      <w:r>
        <w:rPr/>
        <w:t>四、政策适用性说明</w:t>
      </w:r>
    </w:p>
    <w:p>
      <w:pPr>
        <w:pStyle w:val="null3"/>
        <w:ind w:firstLine="480"/>
      </w:pPr>
      <w:r>
        <w:rPr/>
        <w:t>五、实质性响应一览表</w:t>
      </w:r>
    </w:p>
    <w:p>
      <w:pPr>
        <w:pStyle w:val="null3"/>
        <w:ind w:firstLine="480"/>
      </w:pPr>
      <w:r>
        <w:rPr/>
        <w:t>六、法定代表人证明书</w:t>
      </w:r>
    </w:p>
    <w:p>
      <w:pPr>
        <w:pStyle w:val="null3"/>
        <w:ind w:firstLine="480"/>
      </w:pPr>
      <w:r>
        <w:rPr/>
        <w:t>七、法定代表人授权书</w:t>
      </w:r>
    </w:p>
    <w:p>
      <w:pPr>
        <w:pStyle w:val="null3"/>
        <w:ind w:firstLine="480"/>
      </w:pPr>
      <w:r>
        <w:rPr/>
        <w:t>八、提供具有独立承担民事责任的能力的证明材料</w:t>
      </w:r>
    </w:p>
    <w:p>
      <w:pPr>
        <w:pStyle w:val="null3"/>
        <w:ind w:firstLine="480"/>
      </w:pPr>
      <w:r>
        <w:rPr/>
        <w:t>九、承诺函</w:t>
      </w:r>
    </w:p>
    <w:p>
      <w:pPr>
        <w:pStyle w:val="null3"/>
        <w:ind w:firstLine="480"/>
      </w:pPr>
      <w:r>
        <w:rPr/>
        <w:t>十、中小企业声明函</w:t>
      </w:r>
    </w:p>
    <w:p>
      <w:pPr>
        <w:pStyle w:val="null3"/>
        <w:ind w:firstLine="480"/>
      </w:pPr>
      <w:r>
        <w:rPr/>
        <w:t>十一、监狱企业</w:t>
      </w:r>
    </w:p>
    <w:p>
      <w:pPr>
        <w:pStyle w:val="null3"/>
        <w:ind w:firstLine="480"/>
      </w:pPr>
      <w:r>
        <w:rPr/>
        <w:t>十二、残疾人福利性单位声明函</w:t>
      </w:r>
    </w:p>
    <w:p>
      <w:pPr>
        <w:pStyle w:val="null3"/>
        <w:ind w:firstLine="480"/>
      </w:pPr>
      <w:r>
        <w:rPr/>
        <w:t>十三、联合体共同响应协议书</w:t>
      </w:r>
    </w:p>
    <w:p>
      <w:pPr>
        <w:pStyle w:val="null3"/>
        <w:ind w:firstLine="480"/>
      </w:pPr>
      <w:r>
        <w:rPr/>
        <w:t>十四、供应商业绩情况表</w:t>
      </w:r>
    </w:p>
    <w:p>
      <w:pPr>
        <w:pStyle w:val="null3"/>
        <w:ind w:firstLine="480"/>
      </w:pPr>
      <w:r>
        <w:rPr/>
        <w:t>十五、技术和服务要求响应表</w:t>
      </w:r>
    </w:p>
    <w:p>
      <w:pPr>
        <w:pStyle w:val="null3"/>
        <w:ind w:firstLine="480"/>
      </w:pPr>
      <w:r>
        <w:rPr/>
        <w:t>十六、商务条件响应表</w:t>
      </w:r>
    </w:p>
    <w:p>
      <w:pPr>
        <w:pStyle w:val="null3"/>
        <w:ind w:firstLine="480"/>
      </w:pPr>
      <w:r>
        <w:rPr/>
        <w:t>十七、履约进度计划表</w:t>
      </w:r>
    </w:p>
    <w:p>
      <w:pPr>
        <w:pStyle w:val="null3"/>
        <w:ind w:firstLine="480"/>
      </w:pPr>
      <w:r>
        <w:rPr/>
        <w:t>十八、各类证明材料</w:t>
      </w:r>
    </w:p>
    <w:p>
      <w:pPr>
        <w:pStyle w:val="null3"/>
        <w:ind w:firstLine="480"/>
      </w:pPr>
      <w:r>
        <w:rPr/>
        <w:t>十九、采购代理服务费支付承诺书</w:t>
      </w:r>
    </w:p>
    <w:p>
      <w:pPr>
        <w:pStyle w:val="null3"/>
        <w:ind w:firstLine="480"/>
      </w:pPr>
      <w:r>
        <w:rPr/>
        <w:t>二十、需要采购人提供的附加条件</w:t>
      </w:r>
    </w:p>
    <w:p>
      <w:pPr>
        <w:pStyle w:val="null3"/>
        <w:ind w:firstLine="480"/>
      </w:pPr>
      <w:r>
        <w:rPr/>
        <w:t>二十一、项目实施方案、质量保证及售后服务承诺等</w:t>
      </w:r>
    </w:p>
    <w:p>
      <w:pPr>
        <w:pStyle w:val="null3"/>
        <w:ind w:firstLine="480"/>
      </w:pPr>
      <w:r>
        <w:rPr/>
        <w:t>二十二、附件</w:t>
      </w:r>
    </w:p>
    <w:p>
      <w:pPr>
        <w:pStyle w:val="null3"/>
        <w:ind w:firstLine="480"/>
      </w:pPr>
      <w:r>
        <w:rPr/>
        <w:t>二十三、政府采购履约担保函、采购合同履约保险凭证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响 应 承 诺 函</w:t>
      </w:r>
    </w:p>
    <w:p>
      <w:pPr>
        <w:pStyle w:val="null3"/>
        <w:ind w:firstLine="480"/>
      </w:pPr>
      <w:r>
        <w:rPr/>
        <w:t xml:space="preserve"> 致：</w:t>
      </w:r>
      <w:r>
        <w:rPr/>
        <w:t>广州群生招标代理有限公司</w:t>
      </w:r>
    </w:p>
    <w:p>
      <w:pPr>
        <w:pStyle w:val="null3"/>
        <w:ind w:firstLine="480"/>
      </w:pPr>
      <w:r>
        <w:rPr/>
        <w:t xml:space="preserve"> 你方组织的</w:t>
      </w:r>
      <w:r>
        <w:rPr>
          <w:u w:val="single"/>
        </w:rPr>
        <w:t>“</w:t>
      </w:r>
      <w:r>
        <w:rPr>
          <w:u w:val="single"/>
        </w:rPr>
        <w:t>昌华街道办事处消防整改项目</w:t>
      </w:r>
      <w:r>
        <w:rPr>
          <w:u w:val="single"/>
        </w:rPr>
        <w:t>”</w:t>
      </w:r>
      <w:r>
        <w:rPr/>
        <w:t>项目的竞争性磋商[采购项目编号为：</w:t>
      </w:r>
      <w:r>
        <w:rPr>
          <w:u w:val="single"/>
        </w:rPr>
        <w:t>202410081408066</w:t>
      </w:r>
      <w:r>
        <w:rPr/>
        <w:t>]，我方愿参与响应。</w:t>
      </w:r>
    </w:p>
    <w:p>
      <w:pPr>
        <w:pStyle w:val="null3"/>
        <w:ind w:firstLine="480"/>
      </w:pPr>
      <w:r>
        <w:rPr/>
        <w:t>我方确认收到贵方提供的</w:t>
      </w:r>
      <w:r>
        <w:rPr>
          <w:u w:val="single"/>
        </w:rPr>
        <w:t>“</w:t>
      </w:r>
      <w:r>
        <w:rPr>
          <w:u w:val="single"/>
        </w:rPr>
        <w:t>昌华街道办事处消防整改项目</w:t>
      </w:r>
      <w:r>
        <w:rPr>
          <w:u w:val="single"/>
        </w:rPr>
        <w:t>”</w:t>
      </w:r>
      <w:r>
        <w:rPr/>
        <w:t>项目的磋商文件的全部内容。</w:t>
      </w:r>
    </w:p>
    <w:p>
      <w:pPr>
        <w:pStyle w:val="null3"/>
        <w:ind w:firstLine="480"/>
      </w:pPr>
      <w:r>
        <w:rPr/>
        <w:t xml:space="preserve"> 我方在参与响应前已详细研究了磋商文件的所有内容，包括澄清、修改文件（如果有）和所有已提供的参考资料以及有关附件，我方完全明白并认为此磋商文件没有倾向性，也不存在排斥潜在供应商的内容，我方同意磋商文件的相关条款，放弃对磋商文件提出误解和质疑的一切权力。</w:t>
      </w:r>
    </w:p>
    <w:p>
      <w:pPr>
        <w:pStyle w:val="null3"/>
        <w:ind w:firstLine="480"/>
      </w:pPr>
      <w:r>
        <w:rPr>
          <w:u w:val="single"/>
        </w:rPr>
        <w:t>(供应商名称)</w:t>
      </w:r>
      <w:r>
        <w:rPr/>
        <w:t>作为供应商正式授权</w:t>
      </w:r>
      <w:r>
        <w:rPr>
          <w:u w:val="single"/>
        </w:rPr>
        <w:t>(授权代表全名,职务)</w:t>
      </w:r>
      <w:r>
        <w:rPr/>
        <w:t>代表我方全权处理有关本响应的一切事宜。</w:t>
      </w:r>
    </w:p>
    <w:p>
      <w:pPr>
        <w:pStyle w:val="null3"/>
        <w:ind w:firstLine="480"/>
      </w:pPr>
      <w:r>
        <w:rPr/>
        <w:t>我方已完全明白磋商文件的所有条款要求，并申明如下：</w:t>
      </w:r>
    </w:p>
    <w:p>
      <w:pPr>
        <w:pStyle w:val="null3"/>
        <w:ind w:firstLine="480"/>
      </w:pPr>
      <w:r>
        <w:rPr/>
        <w:t>（一）按磋商文件提供的全部货物（工程、服务）与相关服务的磋商总价详见《首轮报价表》。</w:t>
      </w:r>
    </w:p>
    <w:p>
      <w:pPr>
        <w:pStyle w:val="null3"/>
        <w:ind w:firstLine="480"/>
      </w:pPr>
      <w:r>
        <w:rPr/>
        <w:t xml:space="preserve"> （二）本响应文件的有效期为</w:t>
      </w:r>
      <w:r>
        <w:rPr/>
        <w:t>从提交投标（响应）文件的截止之日起90日历天</w:t>
      </w:r>
      <w:r>
        <w:rPr/>
        <w:t>。如成交，有效期将延至合同终止日为止。在此提交的资格证明文件均至响应截止日有效，如有在响应有效期内失效的，我方承诺在成交后补齐一切手续，保证所有资格证明文件能在签订采购合同时直至采购合同终止日有效。</w:t>
      </w:r>
    </w:p>
    <w:p>
      <w:pPr>
        <w:pStyle w:val="null3"/>
        <w:ind w:firstLine="480"/>
      </w:pPr>
      <w:r>
        <w:rPr/>
        <w:t>（三）我方愿意向贵方提供任何与本项报价有关的数据、情况和技术资料。若贵方需要，我方愿意提供我方作出的一切承诺的证明材料。</w:t>
      </w:r>
    </w:p>
    <w:p>
      <w:pPr>
        <w:pStyle w:val="null3"/>
        <w:ind w:firstLine="480"/>
      </w:pPr>
      <w:r>
        <w:rPr/>
        <w:t>（四）我方理解贵方不一定接受最低磋商价或任何贵方可能收到的响应。</w:t>
      </w:r>
    </w:p>
    <w:p>
      <w:pPr>
        <w:pStyle w:val="null3"/>
        <w:ind w:firstLine="480"/>
      </w:pPr>
      <w:r>
        <w:rPr/>
        <w:t>（五）我方如果成交，将保证履行磋商文件及其澄清、修改文件（如果有）中的全部责任和义务，按质、按量、按期完成《采购需求》及《合同书》中的全部任务。</w:t>
      </w:r>
    </w:p>
    <w:p>
      <w:pPr>
        <w:pStyle w:val="null3"/>
        <w:ind w:firstLine="480"/>
      </w:pPr>
      <w:r>
        <w:rPr/>
        <w:t>（六）我方作为法律、财务和运作上独立于采购人、采购代理机构的供应商，在此保证所提交的所有文件和全部说明是真实的和正确的。</w:t>
      </w:r>
    </w:p>
    <w:p>
      <w:pPr>
        <w:pStyle w:val="null3"/>
        <w:ind w:firstLine="480"/>
      </w:pPr>
      <w:r>
        <w:rPr/>
        <w:t>（七）我方磋商报价已包含应向知识产权所有权人支付的所有相关税费，并保证采购人在中国使用我方提供的货物或服务时，如有第三方提出侵犯其知识产权主张的，责任由我方承担。</w:t>
      </w:r>
    </w:p>
    <w:p>
      <w:pPr>
        <w:pStyle w:val="null3"/>
        <w:ind w:firstLine="480"/>
      </w:pPr>
      <w:r>
        <w:rPr/>
        <w:t>（八）我方接受采购人委托向贵方支付代理服务费，项目总报价已包含代理服务费，如果被确定为成交供应商，承诺向贵方足额支付。（若采购人支付代理服务费，则此条不适用）</w:t>
      </w:r>
    </w:p>
    <w:p>
      <w:pPr>
        <w:pStyle w:val="null3"/>
        <w:ind w:firstLine="480"/>
      </w:pPr>
      <w:r>
        <w:rPr/>
        <w:t>（九）我方与其他供应商不存在法定代表人或单位负责人为同一人或者存在直接控股、管理关系。</w:t>
      </w:r>
    </w:p>
    <w:p>
      <w:pPr>
        <w:pStyle w:val="null3"/>
        <w:ind w:firstLine="480"/>
      </w:pPr>
      <w:r>
        <w:rPr/>
        <w:t>（十）我方承诺未为本项目提供整体设计、规范编制或者项目管理、监理、检测等服务。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以上内容如有虚假或与事实不符的，磋商小组可将我方做无效响应处理，我方愿意承担相应的法律责任。</w:t>
      </w:r>
    </w:p>
    <w:p>
      <w:pPr>
        <w:pStyle w:val="null3"/>
        <w:ind w:firstLine="480"/>
      </w:pPr>
      <w:r>
        <w:rPr/>
        <w:t>（十四）我方对在本函及响应文件中所作的所有承诺承担法律责任。</w:t>
      </w:r>
    </w:p>
    <w:p>
      <w:pPr>
        <w:pStyle w:val="null3"/>
        <w:ind w:firstLine="480"/>
      </w:pPr>
      <w:r>
        <w:rPr/>
        <w:t>（十五）所有与本磋商有关的函件请发往下列地址：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w:t>
      </w:r>
    </w:p>
    <w:p>
      <w:pPr>
        <w:pStyle w:val="null3"/>
        <w:ind w:firstLine="480"/>
      </w:pPr>
      <w:r>
        <w:rPr/>
        <w:t xml:space="preserve"> 代表姓名：__________________，职 务：__________________</w:t>
      </w:r>
    </w:p>
    <w:p>
      <w:pPr>
        <w:pStyle w:val="null3"/>
        <w:jc w:val="right"/>
      </w:pPr>
      <w:r>
        <w:rPr/>
        <w:t xml:space="preserve"> 法定代表人或授权委托人（签字）：__________________</w:t>
      </w:r>
    </w:p>
    <w:p>
      <w:pPr>
        <w:pStyle w:val="null3"/>
        <w:jc w:val="right"/>
      </w:pPr>
      <w:r>
        <w:rPr/>
        <w:t xml:space="preserve"> 加盖公章：__________________</w:t>
      </w:r>
    </w:p>
    <w:p>
      <w:pPr>
        <w:pStyle w:val="null3"/>
        <w:jc w:val="right"/>
      </w:pPr>
      <w:r>
        <w:rPr/>
        <w:t xml:space="preserve"> 日  期：__________________</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首轮报价表</w:t>
      </w:r>
    </w:p>
    <w:p>
      <w:pPr>
        <w:pStyle w:val="null3"/>
        <w:ind w:firstLine="480"/>
      </w:pPr>
      <w:r>
        <w:rPr/>
        <w:t xml:space="preserve"> 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响应报价（元/%）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jc w:val="center"/>
            </w:pPr>
            <w:r>
              <w:rPr/>
              <w:t xml:space="preserve"> 1</w:t>
            </w:r>
          </w:p>
        </w:tc>
        <w:tc>
          <w:tcPr>
            <w:tcW w:type="dxa" w:w="1661"/>
          </w:tcPr>
          <w:p/>
        </w:tc>
        <w:tc>
          <w:tcPr>
            <w:tcW w:type="dxa" w:w="1661"/>
          </w:tcPr>
          <w:p/>
        </w:tc>
        <w:tc>
          <w:tcPr>
            <w:tcW w:type="dxa" w:w="1661"/>
          </w:tcPr>
          <w:p/>
        </w:tc>
        <w:tc>
          <w:tcPr>
            <w:tcW w:type="dxa" w:w="166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p>
      <w:pPr>
        <w:pStyle w:val="null3"/>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服务期限</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jc w:val="center"/>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w:t>
      </w:r>
    </w:p>
    <w:p>
      <w:pPr>
        <w:pStyle w:val="null3"/>
        <w:ind w:firstLine="480"/>
      </w:pPr>
      <w:r>
        <w:rPr/>
        <w:t>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2.“节能产品、环境标志产品”须填写认证证书编号，并在对应“节能产品”、“环境标志产品”栏中勾选，同时提供有效期内的证书复印件（加盖供应商公章）</w:t>
      </w:r>
    </w:p>
    <w:p>
      <w:pPr>
        <w:pStyle w:val="null3"/>
        <w:jc w:val="right"/>
      </w:pPr>
      <w:r>
        <w:rPr/>
        <w:t xml:space="preserve"> 供应商名称（盖章）：__________________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格式五：</w:t>
      </w:r>
    </w:p>
    <w:p>
      <w:pPr>
        <w:pStyle w:val="null3"/>
        <w:jc w:val="center"/>
        <w:outlineLvl w:val="5"/>
      </w:pPr>
      <w:r>
        <w:rPr>
          <w:sz w:val="15"/>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pPr>
      <w:r>
        <w:rPr/>
        <w:t xml:space="preserve">  </w:t>
      </w:r>
    </w:p>
    <w:p>
      <w:pPr>
        <w:pStyle w:val="null3"/>
        <w:outlineLvl w:val="2"/>
      </w:pPr>
      <w:r>
        <w:rPr>
          <w:sz w:val="28"/>
          <w:b/>
        </w:rPr>
        <w:t>格式六：</w:t>
      </w:r>
    </w:p>
    <w:p>
      <w:pPr>
        <w:pStyle w:val="null3"/>
        <w:ind w:firstLine="480"/>
      </w:pPr>
      <w:r>
        <w:rPr/>
        <w:t>（供应商可使用下述格式，也可使用广东省工商行政管理局统一印制的法定代表人证明书格式）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现任我单位_____________职务_____________为法定代表人，特此证明。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经营范围：__________________________________________________________</w:t>
      </w:r>
    </w:p>
    <w:p>
      <w:pPr>
        <w:pStyle w:val="null3"/>
        <w:jc w:val="right"/>
      </w:pPr>
      <w:r>
        <w:rPr/>
        <w:t xml:space="preserve"> 供应商名称（盖章）：__________________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（对于银行、保险、电信、邮政、铁路等行业以及获得总公司响应授权的分公司，可以提供响应分支机构负责人授权书）</w:t>
      </w:r>
    </w:p>
    <w:p>
      <w:pPr>
        <w:pStyle w:val="null3"/>
        <w:jc w:val="center"/>
        <w:outlineLvl w:val="3"/>
      </w:pPr>
      <w:r>
        <w:rPr>
          <w:sz w:val="24"/>
          <w:b/>
        </w:rPr>
        <w:t>法定代表人授权书</w:t>
      </w:r>
    </w:p>
    <w:p>
      <w:pPr>
        <w:pStyle w:val="null3"/>
        <w:ind w:firstLine="480"/>
      </w:pPr>
      <w:r>
        <w:rPr/>
        <w:t>致：</w:t>
      </w:r>
      <w:r>
        <w:rPr/>
        <w:t>广州群生招标代理有限公司</w:t>
      </w:r>
    </w:p>
    <w:p>
      <w:pPr>
        <w:pStyle w:val="null3"/>
        <w:ind w:firstLine="480"/>
      </w:pPr>
      <w:r>
        <w:rPr/>
        <w:t xml:space="preserve">本授权书声明：________是注册于 </w:t>
      </w:r>
      <w:r>
        <w:rPr>
          <w:u w:val="single"/>
        </w:rPr>
        <w:t>（国家或地区）</w:t>
      </w:r>
      <w:r>
        <w:rPr/>
        <w:t>的</w:t>
      </w:r>
      <w:r>
        <w:rPr>
          <w:u w:val="single"/>
        </w:rPr>
        <w:t>（供应商名称）</w:t>
      </w:r>
      <w:r>
        <w:rPr/>
        <w:t xml:space="preserve">的法定代表人，现任________职务，有效证件号码：________________。现授权 </w:t>
      </w:r>
      <w:r>
        <w:rPr>
          <w:u w:val="single"/>
        </w:rPr>
        <w:t>（姓名、职务）</w:t>
      </w:r>
      <w:r>
        <w:rPr/>
        <w:t xml:space="preserve"> 作为我公司的全权代理人，就“</w:t>
      </w:r>
      <w:r>
        <w:rPr/>
        <w:t>昌华街道办事处消防整改项目</w:t>
      </w:r>
      <w:r>
        <w:rPr/>
        <w:t>”项目采购[采购项目编号为</w:t>
      </w:r>
      <w:r>
        <w:rPr/>
        <w:t>202410081408066</w:t>
      </w:r>
      <w:r>
        <w:rPr/>
        <w:t>]的响应和合同执行，以我方的名义处理一切与之有关的事宜。</w:t>
      </w:r>
    </w:p>
    <w:p>
      <w:pPr>
        <w:pStyle w:val="null3"/>
        <w:ind w:firstLine="480"/>
      </w:pPr>
      <w:r>
        <w:rPr/>
        <w:t>本授权书于________年________月________日签字生效，特此声明。</w:t>
      </w:r>
    </w:p>
    <w:p>
      <w:pPr>
        <w:pStyle w:val="null3"/>
        <w:jc w:val="right"/>
      </w:pPr>
      <w:r>
        <w:rPr/>
        <w:t xml:space="preserve"> 供应商（盖章）：__________________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被授权人（签字或盖章）：__________________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一、提供以下相关证照的扫描件之一：1.企业法人提供企业法人营业执照；2.事业法人提供事业法人登记证；3.其他组织提供其他组织的营业执照或执业许可证；4.自然人提供居民身份证等；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二、对接受分支机构磋商的项目，分支机构磋商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如为保险类项目则为：本项目只接受保险分公司或中心支公司以上的保险机构磋商；分公司或中心支公司的保险机构投标的，还须提供分公司或中心支公司的保险机构的营业执照。）</w:t>
      </w:r>
    </w:p>
    <w:p>
      <w:pPr>
        <w:pStyle w:val="null3"/>
        <w:ind w:firstLine="480"/>
      </w:pPr>
      <w:r>
        <w:rPr/>
        <w:t xml:space="preserve">  </w:t>
      </w:r>
    </w:p>
    <w:p>
      <w:pPr>
        <w:pStyle w:val="null3"/>
        <w:outlineLvl w:val="2"/>
      </w:pPr>
      <w:r>
        <w:rPr>
          <w:sz w:val="28"/>
          <w:b/>
        </w:rPr>
        <w:t>格式九：</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广州市荔湾区人民政府昌华街道办事处</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w:t>
      </w:r>
    </w:p>
    <w:p>
      <w:pPr>
        <w:pStyle w:val="null3"/>
        <w:ind w:firstLine="480"/>
      </w:pPr>
      <w:r>
        <w:rPr/>
        <w:t>（以下格式文件由供应商根据需要选用）</w:t>
      </w:r>
    </w:p>
    <w:p>
      <w:pPr>
        <w:pStyle w:val="null3"/>
      </w:pPr>
      <w:r>
        <w:rPr>
          <w:b/>
        </w:rPr>
        <w:t>温馨提示：</w:t>
      </w:r>
    </w:p>
    <w:p>
      <w:pPr>
        <w:pStyle w:val="null3"/>
      </w:pPr>
      <w:r>
        <w:rPr/>
        <w:t>根据《广州市财政局 广州市工业和信息化局转发广东省财政厅 广东省发展和改革委员会 广东省工业和信息化厅 广东省地方金融监督管理局关于印发《广东省政府采购促进中小企业发展实施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ind w:firstLine="480"/>
      </w:pPr>
      <w:r>
        <w:rPr/>
        <w:t xml:space="preserve">  </w:t>
      </w:r>
    </w:p>
    <w:p>
      <w:pPr>
        <w:pStyle w:val="null3"/>
        <w:ind w:firstLine="480"/>
      </w:pPr>
      <w:r>
        <w:rPr/>
        <w:t>中小企业声明函（所投产品制造商为中小企业时提交本函，所属行业应符合磋商文件中明确的本项目所属行业）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 xml:space="preserve"> 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中小企业声明函（承建本项目工程为中小企业或者承接本项目服务为中小企业时提交本函，所属行业应符合磋商文件中明确的本项目所属行业）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2：供应商应当自行核实是否属于小微企业，并认真填写声明函，若有虚假将追究其责任。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jc w:val="right"/>
      </w:pPr>
      <w:r>
        <w:rPr/>
        <w:t>单位名称（盖章）：__________________</w:t>
      </w:r>
    </w:p>
    <w:p>
      <w:pPr>
        <w:pStyle w:val="null3"/>
        <w:jc w:val="right"/>
      </w:pPr>
      <w:r>
        <w:rPr/>
        <w:t xml:space="preserve"> 日  期：__________________</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联合体共同响应协议书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1.（甲公司全称）作为联合体的牵头单位，代表联合体双方负责响应和合同实施阶段的主办、协调工作。</w:t>
      </w:r>
    </w:p>
    <w:p>
      <w:pPr>
        <w:pStyle w:val="null3"/>
        <w:ind w:firstLine="480"/>
      </w:pPr>
      <w:r>
        <w:rPr/>
        <w:t>2.联合体将严格按照文件的各项要求，递交响应文件，切实执行一切合同文件，共同承担合同规定的一切义务和责任，同时按照内部职责的划分，承担自身所负的责任和风险，在法律上承担连带责任。</w:t>
      </w:r>
    </w:p>
    <w:p>
      <w:pPr>
        <w:pStyle w:val="null3"/>
        <w:ind w:firstLine="480"/>
      </w:pPr>
      <w:r>
        <w:rPr/>
        <w:t>3.如果本联合体成交，（甲公司全称）负责本项目___________部分，（乙公司全称）负责本项目___________部分。</w:t>
      </w:r>
    </w:p>
    <w:p>
      <w:pPr>
        <w:pStyle w:val="null3"/>
        <w:ind w:firstLine="480"/>
      </w:pPr>
      <w:r>
        <w:rPr/>
        <w:t>4.如成交，联合体各方共同与（采购人）签订合同书，并就成交项目向采购人负责有连带的和各自的法律责任；</w:t>
      </w:r>
    </w:p>
    <w:p>
      <w:pPr>
        <w:pStyle w:val="null3"/>
        <w:ind w:firstLine="480"/>
      </w:pPr>
      <w:r>
        <w:rPr/>
        <w:t>5.联合体成员（公司全称）为（请填写：小型、微型）企业，将承担合同总金额____%的工作内容（联合体成员中有小型、微型企业时适用）。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五、本协议在自签署之日起生效，有效期内有效，如获成交资格，合同有效期延续至合同履行完毕之日。</w:t>
      </w:r>
    </w:p>
    <w:p>
      <w:pPr>
        <w:pStyle w:val="null3"/>
        <w:ind w:firstLine="480"/>
      </w:pPr>
      <w:r>
        <w:rPr/>
        <w:t>六、本协议书正本一式____份，随响应文件装订____份，送采购人____份，联合体成员各一份；副本一式____份，联合体成员各执____份。</w:t>
      </w:r>
    </w:p>
    <w:p>
      <w:pPr>
        <w:pStyle w:val="null3"/>
        <w:jc w:val="right"/>
      </w:pPr>
      <w:r>
        <w:rPr/>
        <w:t xml:space="preserve"> 甲公司全称：____（盖章）________，乙公司全称：____（盖章）________，……公司全称：____（盖章）________，</w:t>
      </w:r>
    </w:p>
    <w:p>
      <w:pPr>
        <w:pStyle w:val="null3"/>
        <w:jc w:val="right"/>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根据上述业绩情况，按磋商文件要求附销售或服务合同复印件。</w:t>
      </w:r>
    </w:p>
    <w:p>
      <w:pPr>
        <w:pStyle w:val="null3"/>
        <w:ind w:firstLine="480"/>
      </w:pPr>
      <w:r>
        <w:rPr/>
        <w:t xml:space="preserve">  </w:t>
      </w:r>
    </w:p>
    <w:p>
      <w:pPr>
        <w:pStyle w:val="null3"/>
        <w:outlineLvl w:val="2"/>
      </w:pPr>
      <w:r>
        <w:rPr>
          <w:sz w:val="28"/>
          <w:b/>
        </w:rPr>
        <w:t>格式十五：</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磋商文件规定的技术和服务要求</w:t>
            </w:r>
          </w:p>
        </w:tc>
        <w:tc>
          <w:tcPr>
            <w:tcW w:type="dxa" w:w="923"/>
          </w:tcPr>
          <w:p>
            <w:pPr>
              <w:pStyle w:val="null3"/>
            </w:pPr>
            <w:r>
              <w:rPr/>
              <w:t>响应文件响应的具体内容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1.“磋商文件规定的技术和服务要求”项下填写的内容应与磋商文件中采购需求的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2.参数性质栏标注“★”、“▲”号条款标志，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3.“是否偏离”项下应按下列规定填写：优于的，填写“正偏离”；符合的，填写“无偏离”；低于的，填写“负偏离”。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磋商文件规定的商务条件</w:t>
            </w:r>
          </w:p>
        </w:tc>
        <w:tc>
          <w:tcPr>
            <w:tcW w:type="dxa" w:w="1187"/>
          </w:tcPr>
          <w:p>
            <w:pPr>
              <w:pStyle w:val="null3"/>
            </w:pPr>
            <w:r>
              <w:rPr/>
              <w:t xml:space="preserve"> 响应文件响应的具体内容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1.“磋商文件规定的商务条件”项下填写的内容应与磋商文件中采购需求的 “商务要求”的内容保持一致。</w:t>
      </w:r>
    </w:p>
    <w:p>
      <w:pPr>
        <w:pStyle w:val="null3"/>
        <w:ind w:firstLine="480"/>
      </w:pPr>
      <w:r>
        <w:rPr/>
        <w:t xml:space="preserve"> 2.供应商应当如实填写上表“响应文件响应的具体内容”处内容，对磋商文件规定的商务条件作出明确响应，并列明具体响应数值或内容，只注明符合、满足等无具体内容表述或照搬照抄采购文件参数、不注明实际数值者的，将视为未实质性满足磋商文件要求。供应商需要说明的内容若需特殊表达，应先在本表中进行相应说明，再另页应答，否则</w:t>
      </w:r>
      <w:r>
        <w:rPr>
          <w:b/>
        </w:rPr>
        <w:t>响应无效</w:t>
      </w:r>
      <w:r>
        <w:rPr/>
        <w:t>。</w:t>
      </w:r>
    </w:p>
    <w:p>
      <w:pPr>
        <w:pStyle w:val="null3"/>
        <w:ind w:firstLine="480"/>
      </w:pPr>
      <w:r>
        <w:rPr/>
        <w:t>3.参数性质栏标注“★”、“▲”号条款标志，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4.“是否偏离”项下应按下列规定填写：优于的，填写“正偏离”；符合的，填写“无偏离”；低于的，填写“负偏离”。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格式十七：</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jc w:val="center"/>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jc w:val="center"/>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1.磋商文件要求提供的其他资料。</w:t>
      </w:r>
    </w:p>
    <w:p>
      <w:pPr>
        <w:pStyle w:val="null3"/>
        <w:ind w:firstLine="480"/>
      </w:pPr>
      <w:r>
        <w:rPr/>
        <w:t>2.供应商认为需提供的其他资料。</w:t>
      </w:r>
    </w:p>
    <w:p>
      <w:pPr>
        <w:pStyle w:val="null3"/>
        <w:ind w:firstLine="480"/>
      </w:pPr>
      <w:r>
        <w:rPr/>
        <w:t xml:space="preserve">  </w:t>
      </w:r>
    </w:p>
    <w:p>
      <w:pPr>
        <w:pStyle w:val="null3"/>
        <w:outlineLvl w:val="2"/>
      </w:pPr>
      <w:r>
        <w:rPr>
          <w:sz w:val="28"/>
          <w:b/>
        </w:rPr>
        <w:t>格式十九：</w:t>
      </w:r>
    </w:p>
    <w:p>
      <w:pPr>
        <w:pStyle w:val="null3"/>
        <w:ind w:firstLine="480"/>
      </w:pPr>
      <w:r>
        <w:rPr/>
        <w:t>（若采购人支付代理服务费，则无需出具此承诺书）</w:t>
      </w:r>
    </w:p>
    <w:p>
      <w:pPr>
        <w:pStyle w:val="null3"/>
        <w:jc w:val="center"/>
        <w:outlineLvl w:val="3"/>
      </w:pPr>
      <w:r>
        <w:rPr>
          <w:sz w:val="24"/>
          <w:b/>
        </w:rPr>
        <w:t>代理服务费缴纳承诺函</w:t>
      </w:r>
    </w:p>
    <w:p>
      <w:pPr>
        <w:pStyle w:val="null3"/>
        <w:ind w:firstLine="480"/>
      </w:pPr>
      <w:r>
        <w:rPr/>
        <w:t>致：</w:t>
      </w:r>
      <w:r>
        <w:rPr/>
        <w:t>广州群生招标代理有限公司</w:t>
      </w:r>
    </w:p>
    <w:p>
      <w:pPr>
        <w:pStyle w:val="null3"/>
        <w:ind w:firstLine="480"/>
      </w:pPr>
      <w:r>
        <w:rPr/>
        <w:t>我单位参加贵公司组织的</w:t>
      </w:r>
      <w:r>
        <w:rPr/>
        <w:t>昌华街道办事处消防整改项目</w:t>
      </w:r>
      <w:r>
        <w:rPr/>
        <w:t>（采购项目编号：</w:t>
      </w:r>
      <w:r>
        <w:rPr/>
        <w:t>202410081408066</w:t>
      </w:r>
      <w:r>
        <w:rPr/>
        <w:t>），作出如下承诺：</w:t>
      </w:r>
    </w:p>
    <w:p>
      <w:pPr>
        <w:pStyle w:val="null3"/>
        <w:ind w:firstLine="480"/>
      </w:pPr>
      <w:r>
        <w:rPr/>
        <w:t>1、完全响应磋商文件中要求的条款，若提供虚假资料将作为无效响应处理，并接受相关部门的处罚。</w:t>
      </w:r>
    </w:p>
    <w:p>
      <w:pPr>
        <w:pStyle w:val="null3"/>
        <w:ind w:firstLine="480"/>
      </w:pPr>
      <w:r>
        <w:rPr/>
        <w:t xml:space="preserve"> 2、我单位若被选为成交供应商，承诺按照规定缴纳代理服务费。代理服务费包括组织专家对审查供应商资格、答疑、组织磋商、评审、确定成交供应商，以及提供采购前期咨询、协调合同的签订等服务，按______支付。</w:t>
      </w:r>
    </w:p>
    <w:p>
      <w:pPr>
        <w:pStyle w:val="null3"/>
        <w:ind w:firstLine="480"/>
      </w:pPr>
      <w:r>
        <w:rPr/>
        <w:t>3、如我公司被选为成交供应商，在成交结果公示后3日内向采购代理机构指定账户缴付代理服务费。</w:t>
      </w:r>
    </w:p>
    <w:p>
      <w:pPr>
        <w:pStyle w:val="null3"/>
        <w:ind w:firstLine="480"/>
      </w:pPr>
      <w:r>
        <w:rPr/>
        <w:t>特此承诺！</w:t>
      </w:r>
    </w:p>
    <w:p>
      <w:pPr>
        <w:pStyle w:val="null3"/>
        <w:jc w:val="right"/>
      </w:pPr>
      <w:r>
        <w:rPr/>
        <w:t>供应商法定名称（公章）；_____________________</w:t>
      </w:r>
    </w:p>
    <w:p>
      <w:pPr>
        <w:pStyle w:val="null3"/>
        <w:jc w:val="right"/>
      </w:pPr>
      <w:r>
        <w:rPr/>
        <w:t>供应商法定地址：_____________________</w:t>
      </w:r>
    </w:p>
    <w:p>
      <w:pPr>
        <w:pStyle w:val="null3"/>
        <w:jc w:val="right"/>
      </w:pPr>
      <w:r>
        <w:rPr/>
        <w:t>供应商授权代表（签字或盖章）：_____________________</w:t>
      </w:r>
    </w:p>
    <w:p>
      <w:pPr>
        <w:pStyle w:val="null3"/>
        <w:jc w:val="right"/>
      </w:pPr>
      <w:r>
        <w:rPr/>
        <w:t>电 话：_____________________</w:t>
      </w:r>
    </w:p>
    <w:p>
      <w:pPr>
        <w:pStyle w:val="null3"/>
        <w:jc w:val="right"/>
      </w:pPr>
      <w:r>
        <w:rPr/>
        <w:t>传 真：_____________________</w:t>
      </w:r>
    </w:p>
    <w:p>
      <w:pPr>
        <w:pStyle w:val="null3"/>
        <w:jc w:val="right"/>
      </w:pPr>
      <w:r>
        <w:rPr/>
        <w:t>承诺日期：_____________________</w:t>
      </w:r>
    </w:p>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供应商需要采购人提供的附加条件</w:t>
            </w:r>
          </w:p>
        </w:tc>
      </w:tr>
      <w:tr>
        <w:tc>
          <w:tcPr>
            <w:tcW w:type="dxa" w:w="4153"/>
          </w:tcPr>
          <w:p>
            <w:pPr>
              <w:pStyle w:val="null3"/>
              <w:jc w:val="center"/>
            </w:pPr>
            <w:r>
              <w:rPr/>
              <w:t xml:space="preserve"> 1</w:t>
            </w:r>
          </w:p>
        </w:tc>
        <w:tc>
          <w:tcPr>
            <w:tcW w:type="dxa" w:w="4153"/>
          </w:tcPr>
          <w:p/>
        </w:tc>
      </w:tr>
      <w:tr>
        <w:tc>
          <w:tcPr>
            <w:tcW w:type="dxa" w:w="4153"/>
          </w:tcPr>
          <w:p>
            <w:pPr>
              <w:pStyle w:val="null3"/>
              <w:jc w:val="center"/>
            </w:pPr>
            <w:r>
              <w:rPr/>
              <w:t xml:space="preserve"> 2</w:t>
            </w:r>
          </w:p>
        </w:tc>
        <w:tc>
          <w:tcPr>
            <w:tcW w:type="dxa" w:w="4153"/>
          </w:tcPr>
          <w:p/>
        </w:tc>
      </w:tr>
      <w:tr>
        <w:tc>
          <w:tcPr>
            <w:tcW w:type="dxa" w:w="4153"/>
          </w:tcPr>
          <w:p>
            <w:pPr>
              <w:pStyle w:val="null3"/>
              <w:jc w:val="center"/>
            </w:pPr>
            <w:r>
              <w:rPr/>
              <w:t xml:space="preserve"> 3</w:t>
            </w:r>
          </w:p>
        </w:tc>
        <w:tc>
          <w:tcPr>
            <w:tcW w:type="dxa" w:w="4153"/>
          </w:tcPr>
          <w:p/>
        </w:tc>
      </w:tr>
    </w:tbl>
    <w:p>
      <w:pPr>
        <w:pStyle w:val="null3"/>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pStyle w:val="null3"/>
        <w:ind w:firstLine="480"/>
      </w:pPr>
      <w:r>
        <w:rPr/>
        <w:t xml:space="preserve">  </w:t>
      </w:r>
    </w:p>
    <w:p>
      <w:pPr>
        <w:pStyle w:val="null3"/>
        <w:outlineLvl w:val="2"/>
      </w:pPr>
      <w:r>
        <w:rPr>
          <w:sz w:val="28"/>
          <w:b/>
        </w:rPr>
        <w:t>格式二十一：</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格式二十二：</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jc w:val="right"/>
      </w:pPr>
      <w:r>
        <w:rPr/>
        <w:t>编号：【】号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pStyle w:val="null3"/>
        <w:ind w:firstLine="480"/>
      </w:pPr>
      <w:r>
        <w:rPr/>
        <w:t>一、保证责任的情形及保证金额</w:t>
      </w:r>
    </w:p>
    <w:p>
      <w:pPr>
        <w:pStyle w:val="null3"/>
        <w:ind w:firstLine="480"/>
      </w:pPr>
      <w:r>
        <w:rPr/>
        <w:t>（一）在投标（响应）人出现下列情形之一时，我方承担保证责任：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（二）我方承担保证责任的最高金额为人民币__________元（大写）即本项目的投标（响应）保证金金额。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我方的保证期间为：本保函自__年__月__日起生效，有效期至开标日后的90天内。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因本保函发生的纠纷，由你我双方协商解决，协商不成的，通过诉讼程序解决，诉讼管辖地法院为________法院。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jc w:val="right"/>
      </w:pPr>
      <w:r>
        <w:rPr/>
        <w:t>联系人：________________联系电话：_______________</w:t>
      </w:r>
    </w:p>
    <w:p>
      <w:pPr>
        <w:pStyle w:val="null3"/>
        <w:jc w:val="right"/>
      </w:pPr>
      <w:r>
        <w:rPr/>
        <w:t>___年___月___日</w:t>
      </w:r>
    </w:p>
    <w:p>
      <w:pPr>
        <w:pStyle w:val="null3"/>
        <w:ind w:firstLine="480"/>
      </w:pPr>
      <w:r>
        <w:rPr/>
        <w:t xml:space="preserve">  </w:t>
      </w:r>
    </w:p>
    <w:p>
      <w:pPr>
        <w:pStyle w:val="null3"/>
        <w:outlineLvl w:val="2"/>
      </w:pPr>
      <w:r>
        <w:rPr>
          <w:sz w:val="28"/>
          <w:b/>
        </w:rPr>
        <w:t>格式二十三：</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