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5895B6">
      <w:pPr>
        <w:pStyle w:val="6"/>
        <w:pageBreakBefore w:val="0"/>
        <w:kinsoku/>
        <w:overflowPunct/>
        <w:topLinePunct w:val="0"/>
        <w:autoSpaceDE/>
        <w:autoSpaceDN/>
        <w:bidi w:val="0"/>
        <w:adjustRightInd/>
        <w:snapToGrid/>
        <w:spacing w:before="0" w:beforeAutospacing="0" w:after="0" w:afterAutospacing="0" w:line="480" w:lineRule="exact"/>
        <w:rPr>
          <w:rFonts w:hint="eastAsia" w:ascii="宋体" w:hAnsi="宋体" w:eastAsia="宋体" w:cs="宋体"/>
          <w:color w:val="auto"/>
          <w:sz w:val="32"/>
          <w:szCs w:val="32"/>
        </w:rPr>
      </w:pPr>
      <w:bookmarkStart w:id="55" w:name="_GoBack"/>
      <w:r>
        <w:rPr>
          <w:rFonts w:hint="eastAsia" w:ascii="宋体" w:hAnsi="宋体" w:eastAsia="宋体" w:cs="宋体"/>
          <w:color w:val="auto"/>
          <w:sz w:val="32"/>
          <w:szCs w:val="32"/>
        </w:rPr>
        <w:t>云南警官学院“理想筑梦 信念铸魂”人民公安史数字思政实践教育基地建设招标公告</w:t>
      </w:r>
      <w:bookmarkEnd w:id="55"/>
    </w:p>
    <w:p w14:paraId="4E893269">
      <w:pPr>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adjustRightInd/>
        <w:snapToGrid/>
        <w:spacing w:beforeAutospacing="0" w:afterAutospacing="0" w:line="480" w:lineRule="exact"/>
        <w:ind w:firstLine="420" w:firstLineChars="200"/>
        <w:jc w:val="center"/>
        <w:rPr>
          <w:rFonts w:hint="eastAsia" w:ascii="宋体" w:hAnsi="宋体" w:eastAsia="宋体" w:cs="宋体"/>
          <w:b w:val="0"/>
          <w:bCs w:val="0"/>
          <w:color w:val="auto"/>
          <w:szCs w:val="21"/>
        </w:rPr>
      </w:pPr>
      <w:r>
        <w:rPr>
          <w:rFonts w:hint="eastAsia" w:ascii="宋体" w:hAnsi="宋体" w:eastAsia="宋体" w:cs="宋体"/>
          <w:b w:val="0"/>
          <w:bCs w:val="0"/>
          <w:color w:val="auto"/>
          <w:szCs w:val="21"/>
        </w:rPr>
        <w:t>项目概况</w:t>
      </w:r>
    </w:p>
    <w:p w14:paraId="0C7F90CC">
      <w:pPr>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b w:val="0"/>
          <w:bCs w:val="0"/>
          <w:color w:val="auto"/>
          <w:szCs w:val="21"/>
          <w:u w:val="none"/>
        </w:rPr>
      </w:pPr>
      <w:r>
        <w:rPr>
          <w:rFonts w:hint="eastAsia" w:ascii="宋体" w:hAnsi="宋体" w:cs="宋体"/>
          <w:b w:val="0"/>
          <w:bCs w:val="0"/>
          <w:color w:val="auto"/>
          <w:szCs w:val="21"/>
          <w:u w:val="none"/>
          <w:lang w:eastAsia="zh-CN"/>
        </w:rPr>
        <w:t>云南警官学院“理想筑梦 信念铸魂”人民公安史数字思政实践教育基地建设</w:t>
      </w:r>
      <w:r>
        <w:rPr>
          <w:rFonts w:hint="eastAsia" w:ascii="宋体" w:hAnsi="宋体" w:eastAsia="宋体" w:cs="宋体"/>
          <w:b w:val="0"/>
          <w:bCs w:val="0"/>
          <w:color w:val="auto"/>
          <w:szCs w:val="21"/>
          <w:u w:val="none"/>
        </w:rPr>
        <w:t>的潜在投标人应在政采云平台（https://www.zcygov.cn/）</w:t>
      </w:r>
      <w:r>
        <w:rPr>
          <w:rFonts w:hint="eastAsia" w:ascii="宋体" w:hAnsi="宋体" w:eastAsia="宋体" w:cs="宋体"/>
          <w:b w:val="0"/>
          <w:bCs w:val="0"/>
          <w:color w:val="auto"/>
          <w:szCs w:val="21"/>
          <w:highlight w:val="none"/>
          <w:u w:val="none"/>
        </w:rPr>
        <w:t>获取招标文件，</w:t>
      </w:r>
      <w:r>
        <w:rPr>
          <w:rFonts w:hint="eastAsia" w:ascii="宋体" w:hAnsi="宋体" w:cs="宋体"/>
          <w:b w:val="0"/>
          <w:bCs w:val="0"/>
          <w:color w:val="auto"/>
          <w:szCs w:val="21"/>
          <w:highlight w:val="none"/>
          <w:u w:val="none"/>
          <w:lang w:eastAsia="zh-CN"/>
        </w:rPr>
        <w:t>并于2026年08月14日10时00分（北京时间）前递交投标文件</w:t>
      </w:r>
      <w:r>
        <w:rPr>
          <w:rFonts w:hint="eastAsia" w:ascii="宋体" w:hAnsi="宋体" w:eastAsia="宋体" w:cs="宋体"/>
          <w:b w:val="0"/>
          <w:bCs w:val="0"/>
          <w:color w:val="auto"/>
          <w:szCs w:val="21"/>
          <w:u w:val="none"/>
        </w:rPr>
        <w:t>。</w:t>
      </w:r>
    </w:p>
    <w:p w14:paraId="1445C385">
      <w:pPr>
        <w:pageBreakBefore w:val="0"/>
        <w:kinsoku/>
        <w:overflowPunct/>
        <w:topLinePunct w:val="0"/>
        <w:autoSpaceDE/>
        <w:autoSpaceDN/>
        <w:bidi w:val="0"/>
        <w:adjustRightInd/>
        <w:snapToGrid/>
        <w:spacing w:before="0" w:beforeAutospacing="0" w:afterAutospacing="0" w:line="480" w:lineRule="exact"/>
        <w:outlineLvl w:val="9"/>
        <w:rPr>
          <w:rFonts w:hint="eastAsia" w:ascii="宋体" w:hAnsi="宋体" w:eastAsia="宋体" w:cs="宋体"/>
          <w:b/>
          <w:bCs w:val="0"/>
          <w:color w:val="auto"/>
          <w:spacing w:val="0"/>
          <w:sz w:val="28"/>
          <w:szCs w:val="28"/>
        </w:rPr>
      </w:pPr>
      <w:bookmarkStart w:id="0" w:name="_Toc28359002"/>
      <w:bookmarkStart w:id="1" w:name="_Toc28359079"/>
      <w:bookmarkStart w:id="2" w:name="_Toc35393621"/>
      <w:bookmarkStart w:id="3" w:name="_Toc1428"/>
      <w:bookmarkStart w:id="4" w:name="_Toc11883"/>
      <w:bookmarkStart w:id="5" w:name="_Toc4139"/>
      <w:bookmarkStart w:id="6" w:name="_Toc35393790"/>
      <w:bookmarkStart w:id="7" w:name="_Toc20963"/>
      <w:bookmarkStart w:id="8" w:name="_Hlk24379207"/>
      <w:r>
        <w:rPr>
          <w:rFonts w:hint="eastAsia" w:ascii="宋体" w:hAnsi="宋体" w:eastAsia="宋体" w:cs="宋体"/>
          <w:b/>
          <w:bCs w:val="0"/>
          <w:color w:val="auto"/>
          <w:spacing w:val="0"/>
          <w:sz w:val="28"/>
          <w:szCs w:val="28"/>
        </w:rPr>
        <w:t>一、项目基本情况</w:t>
      </w:r>
      <w:bookmarkEnd w:id="0"/>
      <w:bookmarkEnd w:id="1"/>
      <w:bookmarkEnd w:id="2"/>
      <w:bookmarkEnd w:id="3"/>
      <w:bookmarkEnd w:id="4"/>
      <w:bookmarkEnd w:id="5"/>
      <w:bookmarkEnd w:id="6"/>
      <w:bookmarkEnd w:id="7"/>
    </w:p>
    <w:bookmarkEnd w:id="8"/>
    <w:p w14:paraId="4BAE5E55">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cs="宋体"/>
          <w:color w:val="auto"/>
          <w:szCs w:val="21"/>
          <w:highlight w:val="none"/>
          <w:lang w:val="en-US" w:eastAsia="zh-CN"/>
        </w:rPr>
      </w:pPr>
      <w:bookmarkStart w:id="9" w:name="_Toc35393622"/>
      <w:bookmarkStart w:id="10" w:name="_Toc28359003"/>
      <w:bookmarkStart w:id="11" w:name="_Toc28359080"/>
      <w:bookmarkStart w:id="12" w:name="_Toc35393791"/>
      <w:r>
        <w:rPr>
          <w:rFonts w:hint="eastAsia" w:ascii="宋体" w:hAnsi="宋体" w:eastAsia="宋体" w:cs="宋体"/>
          <w:color w:val="auto"/>
          <w:szCs w:val="21"/>
          <w:highlight w:val="none"/>
        </w:rPr>
        <w:t>1.项目编号：</w:t>
      </w:r>
      <w:r>
        <w:rPr>
          <w:rFonts w:hint="eastAsia" w:ascii="宋体" w:hAnsi="宋体" w:cs="宋体"/>
          <w:color w:val="auto"/>
          <w:szCs w:val="21"/>
          <w:highlight w:val="none"/>
          <w:lang w:val="en-US" w:eastAsia="zh-CN"/>
        </w:rPr>
        <w:t>YNZC2026-G1-04415-YNGR-0330</w:t>
      </w:r>
    </w:p>
    <w:p w14:paraId="5CE6E20F">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2.项目名称：</w:t>
      </w:r>
      <w:r>
        <w:rPr>
          <w:rFonts w:hint="eastAsia" w:ascii="宋体" w:hAnsi="宋体" w:cs="宋体"/>
          <w:color w:val="auto"/>
          <w:szCs w:val="21"/>
          <w:highlight w:val="none"/>
          <w:lang w:eastAsia="zh-CN"/>
        </w:rPr>
        <w:t>云南警官学院“理想筑梦 信念铸魂”人民公安史数字思政实践教育基地建设</w:t>
      </w:r>
    </w:p>
    <w:p w14:paraId="62F9F160">
      <w:pPr>
        <w:pageBreakBefore w:val="0"/>
        <w:tabs>
          <w:tab w:val="left" w:pos="1680"/>
        </w:tabs>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3.预算金额：1002642.00</w:t>
      </w:r>
      <w:r>
        <w:rPr>
          <w:rFonts w:hint="eastAsia" w:ascii="宋体" w:hAnsi="宋体" w:cs="宋体"/>
          <w:color w:val="auto"/>
          <w:szCs w:val="21"/>
          <w:highlight w:val="none"/>
          <w:lang w:eastAsia="zh-CN"/>
        </w:rPr>
        <w:t>元；</w:t>
      </w:r>
    </w:p>
    <w:p w14:paraId="7499AB9B">
      <w:pPr>
        <w:pageBreakBefore w:val="0"/>
        <w:tabs>
          <w:tab w:val="left" w:pos="1680"/>
        </w:tabs>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4.最高限价：1002642.00</w:t>
      </w:r>
      <w:r>
        <w:rPr>
          <w:rFonts w:hint="eastAsia" w:ascii="宋体" w:hAnsi="宋体" w:cs="宋体"/>
          <w:color w:val="auto"/>
          <w:szCs w:val="21"/>
          <w:highlight w:val="none"/>
          <w:lang w:eastAsia="zh-CN"/>
        </w:rPr>
        <w:t>元；</w:t>
      </w:r>
    </w:p>
    <w:p w14:paraId="047AA8EF">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5.采购需求：</w:t>
      </w:r>
    </w:p>
    <w:tbl>
      <w:tblPr>
        <w:tblStyle w:val="8"/>
        <w:tblW w:w="842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775"/>
        <w:gridCol w:w="3994"/>
        <w:gridCol w:w="792"/>
        <w:gridCol w:w="1241"/>
        <w:gridCol w:w="1623"/>
      </w:tblGrid>
      <w:tr w14:paraId="1650AC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775" w:type="dxa"/>
            <w:tcBorders>
              <w:tl2br w:val="nil"/>
              <w:tr2bl w:val="nil"/>
            </w:tcBorders>
            <w:tcMar>
              <w:top w:w="0" w:type="dxa"/>
              <w:left w:w="108" w:type="dxa"/>
              <w:bottom w:w="0" w:type="dxa"/>
              <w:right w:w="108" w:type="dxa"/>
            </w:tcMar>
            <w:vAlign w:val="center"/>
          </w:tcPr>
          <w:p w14:paraId="42417B7E">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序号</w:t>
            </w:r>
          </w:p>
        </w:tc>
        <w:tc>
          <w:tcPr>
            <w:tcW w:w="3994" w:type="dxa"/>
            <w:tcBorders>
              <w:tl2br w:val="nil"/>
              <w:tr2bl w:val="nil"/>
            </w:tcBorders>
            <w:tcMar>
              <w:top w:w="0" w:type="dxa"/>
              <w:left w:w="108" w:type="dxa"/>
              <w:bottom w:w="0" w:type="dxa"/>
              <w:right w:w="108" w:type="dxa"/>
            </w:tcMar>
            <w:vAlign w:val="center"/>
          </w:tcPr>
          <w:p w14:paraId="463A36B6">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产品（项目）名称</w:t>
            </w:r>
          </w:p>
        </w:tc>
        <w:tc>
          <w:tcPr>
            <w:tcW w:w="792" w:type="dxa"/>
            <w:tcBorders>
              <w:tl2br w:val="nil"/>
              <w:tr2bl w:val="nil"/>
            </w:tcBorders>
            <w:tcMar>
              <w:top w:w="0" w:type="dxa"/>
              <w:left w:w="108" w:type="dxa"/>
              <w:bottom w:w="0" w:type="dxa"/>
              <w:right w:w="108" w:type="dxa"/>
            </w:tcMar>
            <w:vAlign w:val="center"/>
          </w:tcPr>
          <w:p w14:paraId="2EBCF939">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color w:val="auto"/>
                <w:sz w:val="21"/>
                <w:szCs w:val="21"/>
                <w:highlight w:val="none"/>
              </w:rPr>
            </w:pPr>
            <w:r>
              <w:rPr>
                <w:rStyle w:val="10"/>
                <w:rFonts w:hint="eastAsia" w:ascii="宋体" w:hAnsi="宋体" w:eastAsia="宋体" w:cs="宋体"/>
                <w:color w:val="auto"/>
                <w:sz w:val="21"/>
                <w:szCs w:val="21"/>
                <w:highlight w:val="none"/>
              </w:rPr>
              <w:t>数量</w:t>
            </w:r>
          </w:p>
        </w:tc>
        <w:tc>
          <w:tcPr>
            <w:tcW w:w="1241" w:type="dxa"/>
            <w:tcBorders>
              <w:tl2br w:val="nil"/>
              <w:tr2bl w:val="nil"/>
            </w:tcBorders>
            <w:tcMar>
              <w:top w:w="0" w:type="dxa"/>
              <w:left w:w="108" w:type="dxa"/>
              <w:bottom w:w="0" w:type="dxa"/>
              <w:right w:w="108" w:type="dxa"/>
            </w:tcMar>
            <w:vAlign w:val="center"/>
          </w:tcPr>
          <w:p w14:paraId="7C9B3DBB">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color w:val="auto"/>
                <w:sz w:val="21"/>
                <w:szCs w:val="21"/>
                <w:highlight w:val="none"/>
              </w:rPr>
            </w:pPr>
            <w:r>
              <w:rPr>
                <w:rStyle w:val="10"/>
                <w:rFonts w:hint="eastAsia" w:ascii="宋体" w:hAnsi="宋体" w:eastAsia="宋体" w:cs="宋体"/>
                <w:color w:val="auto"/>
                <w:sz w:val="21"/>
                <w:szCs w:val="21"/>
                <w:highlight w:val="none"/>
              </w:rPr>
              <w:t>计量单位</w:t>
            </w:r>
          </w:p>
        </w:tc>
        <w:tc>
          <w:tcPr>
            <w:tcW w:w="1623" w:type="dxa"/>
            <w:tcBorders>
              <w:tl2br w:val="nil"/>
              <w:tr2bl w:val="nil"/>
            </w:tcBorders>
            <w:tcMar>
              <w:top w:w="0" w:type="dxa"/>
              <w:left w:w="108" w:type="dxa"/>
              <w:bottom w:w="0" w:type="dxa"/>
              <w:right w:w="108" w:type="dxa"/>
            </w:tcMar>
            <w:vAlign w:val="center"/>
          </w:tcPr>
          <w:p w14:paraId="6A7D7908">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Style w:val="10"/>
                <w:rFonts w:hint="default" w:ascii="宋体" w:hAnsi="宋体" w:eastAsia="宋体" w:cs="宋体"/>
                <w:color w:val="auto"/>
                <w:sz w:val="21"/>
                <w:szCs w:val="21"/>
                <w:highlight w:val="none"/>
                <w:lang w:val="en-US" w:eastAsia="zh-CN"/>
              </w:rPr>
            </w:pPr>
            <w:r>
              <w:rPr>
                <w:rStyle w:val="10"/>
                <w:rFonts w:hint="eastAsia" w:cs="宋体"/>
                <w:color w:val="auto"/>
                <w:sz w:val="21"/>
                <w:szCs w:val="21"/>
                <w:highlight w:val="none"/>
                <w:lang w:val="en-US" w:eastAsia="zh-CN"/>
              </w:rPr>
              <w:t>单价控制价（元）</w:t>
            </w:r>
          </w:p>
        </w:tc>
      </w:tr>
      <w:tr w14:paraId="28662B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775" w:type="dxa"/>
            <w:tcBorders>
              <w:tl2br w:val="nil"/>
              <w:tr2bl w:val="nil"/>
            </w:tcBorders>
            <w:shd w:val="clear" w:color="auto" w:fill="auto"/>
            <w:tcMar>
              <w:top w:w="0" w:type="dxa"/>
              <w:left w:w="108" w:type="dxa"/>
              <w:bottom w:w="0" w:type="dxa"/>
              <w:right w:w="108" w:type="dxa"/>
            </w:tcMar>
            <w:vAlign w:val="center"/>
          </w:tcPr>
          <w:p w14:paraId="70FBE0A9">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3994" w:type="dxa"/>
            <w:tcBorders>
              <w:tl2br w:val="nil"/>
              <w:tr2bl w:val="nil"/>
            </w:tcBorders>
            <w:shd w:val="clear" w:color="auto" w:fill="auto"/>
            <w:tcMar>
              <w:top w:w="0" w:type="dxa"/>
              <w:left w:w="108" w:type="dxa"/>
              <w:bottom w:w="0" w:type="dxa"/>
              <w:right w:w="108" w:type="dxa"/>
            </w:tcMar>
            <w:vAlign w:val="center"/>
          </w:tcPr>
          <w:p w14:paraId="56EC1861">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“AI+”思政数智化教学与资源管理平台+思政教育资源包</w:t>
            </w:r>
          </w:p>
        </w:tc>
        <w:tc>
          <w:tcPr>
            <w:tcW w:w="792" w:type="dxa"/>
            <w:tcBorders>
              <w:tl2br w:val="nil"/>
              <w:tr2bl w:val="nil"/>
            </w:tcBorders>
            <w:shd w:val="clear" w:color="auto" w:fill="auto"/>
            <w:tcMar>
              <w:top w:w="0" w:type="dxa"/>
              <w:left w:w="108" w:type="dxa"/>
              <w:bottom w:w="0" w:type="dxa"/>
              <w:right w:w="108" w:type="dxa"/>
            </w:tcMar>
            <w:vAlign w:val="center"/>
          </w:tcPr>
          <w:p w14:paraId="7D5FF6D0">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1241" w:type="dxa"/>
            <w:tcBorders>
              <w:tl2br w:val="nil"/>
              <w:tr2bl w:val="nil"/>
            </w:tcBorders>
            <w:shd w:val="clear" w:color="auto" w:fill="auto"/>
            <w:tcMar>
              <w:top w:w="0" w:type="dxa"/>
              <w:left w:w="108" w:type="dxa"/>
              <w:bottom w:w="0" w:type="dxa"/>
              <w:right w:w="108" w:type="dxa"/>
            </w:tcMar>
            <w:vAlign w:val="center"/>
          </w:tcPr>
          <w:p w14:paraId="243E336B">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w:t>
            </w:r>
          </w:p>
        </w:tc>
        <w:tc>
          <w:tcPr>
            <w:tcW w:w="1623" w:type="dxa"/>
            <w:tcBorders>
              <w:tl2br w:val="nil"/>
              <w:tr2bl w:val="nil"/>
            </w:tcBorders>
            <w:shd w:val="clear" w:color="auto" w:fill="auto"/>
            <w:tcMar>
              <w:top w:w="0" w:type="dxa"/>
              <w:left w:w="108" w:type="dxa"/>
              <w:bottom w:w="0" w:type="dxa"/>
              <w:right w:w="108" w:type="dxa"/>
            </w:tcMar>
            <w:vAlign w:val="center"/>
          </w:tcPr>
          <w:p w14:paraId="152079CE">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840000.00 </w:t>
            </w:r>
          </w:p>
        </w:tc>
      </w:tr>
      <w:tr w14:paraId="500BA3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7AD61756">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p>
        </w:tc>
        <w:tc>
          <w:tcPr>
            <w:tcW w:w="0" w:type="auto"/>
            <w:shd w:val="clear" w:color="auto" w:fill="auto"/>
            <w:vAlign w:val="center"/>
          </w:tcPr>
          <w:p w14:paraId="6DDB9825">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吸顶音箱</w:t>
            </w:r>
          </w:p>
        </w:tc>
        <w:tc>
          <w:tcPr>
            <w:tcW w:w="0" w:type="auto"/>
            <w:shd w:val="clear" w:color="auto" w:fill="auto"/>
            <w:vAlign w:val="center"/>
          </w:tcPr>
          <w:p w14:paraId="46E026AA">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0" w:type="auto"/>
            <w:shd w:val="clear" w:color="auto" w:fill="auto"/>
            <w:vAlign w:val="center"/>
          </w:tcPr>
          <w:p w14:paraId="5D75A12A">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w:t>
            </w:r>
          </w:p>
        </w:tc>
        <w:tc>
          <w:tcPr>
            <w:tcW w:w="0" w:type="auto"/>
            <w:shd w:val="clear" w:color="auto" w:fill="auto"/>
            <w:vAlign w:val="center"/>
          </w:tcPr>
          <w:p w14:paraId="0DF22F36">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6292.00 </w:t>
            </w:r>
          </w:p>
        </w:tc>
      </w:tr>
      <w:tr w14:paraId="07CFCF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35E6100A">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p>
        </w:tc>
        <w:tc>
          <w:tcPr>
            <w:tcW w:w="0" w:type="auto"/>
            <w:shd w:val="clear" w:color="auto" w:fill="auto"/>
            <w:vAlign w:val="center"/>
          </w:tcPr>
          <w:p w14:paraId="7D8B1551">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挂式音箱</w:t>
            </w:r>
          </w:p>
        </w:tc>
        <w:tc>
          <w:tcPr>
            <w:tcW w:w="0" w:type="auto"/>
            <w:shd w:val="clear" w:color="auto" w:fill="auto"/>
            <w:vAlign w:val="center"/>
          </w:tcPr>
          <w:p w14:paraId="0EE2B21D">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0" w:type="auto"/>
            <w:shd w:val="clear" w:color="auto" w:fill="auto"/>
            <w:vAlign w:val="center"/>
          </w:tcPr>
          <w:p w14:paraId="39F1CDF2">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w:t>
            </w:r>
          </w:p>
        </w:tc>
        <w:tc>
          <w:tcPr>
            <w:tcW w:w="0" w:type="auto"/>
            <w:shd w:val="clear" w:color="auto" w:fill="auto"/>
            <w:vAlign w:val="center"/>
          </w:tcPr>
          <w:p w14:paraId="1E4FD7B8">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2000.00 </w:t>
            </w:r>
          </w:p>
        </w:tc>
      </w:tr>
      <w:tr w14:paraId="3DE1A0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4FCB12D9">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w:t>
            </w:r>
          </w:p>
        </w:tc>
        <w:tc>
          <w:tcPr>
            <w:tcW w:w="0" w:type="auto"/>
            <w:shd w:val="clear" w:color="auto" w:fill="auto"/>
            <w:vAlign w:val="center"/>
          </w:tcPr>
          <w:p w14:paraId="735FBE6E">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功放</w:t>
            </w:r>
          </w:p>
        </w:tc>
        <w:tc>
          <w:tcPr>
            <w:tcW w:w="0" w:type="auto"/>
            <w:shd w:val="clear" w:color="auto" w:fill="auto"/>
            <w:vAlign w:val="center"/>
          </w:tcPr>
          <w:p w14:paraId="05D72ACF">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0" w:type="auto"/>
            <w:shd w:val="clear" w:color="auto" w:fill="auto"/>
            <w:vAlign w:val="center"/>
          </w:tcPr>
          <w:p w14:paraId="76DA1651">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w:t>
            </w:r>
          </w:p>
        </w:tc>
        <w:tc>
          <w:tcPr>
            <w:tcW w:w="0" w:type="auto"/>
            <w:shd w:val="clear" w:color="auto" w:fill="auto"/>
            <w:vAlign w:val="center"/>
          </w:tcPr>
          <w:p w14:paraId="253B00DC">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3000.00 </w:t>
            </w:r>
          </w:p>
        </w:tc>
      </w:tr>
      <w:tr w14:paraId="01FAF7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5CA49FC9">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w:t>
            </w:r>
          </w:p>
        </w:tc>
        <w:tc>
          <w:tcPr>
            <w:tcW w:w="0" w:type="auto"/>
            <w:shd w:val="clear" w:color="auto" w:fill="auto"/>
            <w:vAlign w:val="center"/>
          </w:tcPr>
          <w:p w14:paraId="679A77D8">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调音台</w:t>
            </w:r>
          </w:p>
        </w:tc>
        <w:tc>
          <w:tcPr>
            <w:tcW w:w="0" w:type="auto"/>
            <w:shd w:val="clear" w:color="auto" w:fill="auto"/>
            <w:vAlign w:val="center"/>
          </w:tcPr>
          <w:p w14:paraId="35264DFA">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0" w:type="auto"/>
            <w:shd w:val="clear" w:color="auto" w:fill="auto"/>
            <w:vAlign w:val="center"/>
          </w:tcPr>
          <w:p w14:paraId="0F11A8E2">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w:t>
            </w:r>
          </w:p>
        </w:tc>
        <w:tc>
          <w:tcPr>
            <w:tcW w:w="0" w:type="auto"/>
            <w:shd w:val="clear" w:color="auto" w:fill="auto"/>
            <w:vAlign w:val="center"/>
          </w:tcPr>
          <w:p w14:paraId="67295C1C">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2000.00 </w:t>
            </w:r>
          </w:p>
        </w:tc>
      </w:tr>
      <w:tr w14:paraId="11854D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50DA93EE">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w:t>
            </w:r>
          </w:p>
        </w:tc>
        <w:tc>
          <w:tcPr>
            <w:tcW w:w="0" w:type="auto"/>
            <w:shd w:val="clear" w:color="auto" w:fill="auto"/>
            <w:vAlign w:val="center"/>
          </w:tcPr>
          <w:p w14:paraId="684EDA3B">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话筒（1拖4）</w:t>
            </w:r>
          </w:p>
        </w:tc>
        <w:tc>
          <w:tcPr>
            <w:tcW w:w="0" w:type="auto"/>
            <w:shd w:val="clear" w:color="auto" w:fill="auto"/>
            <w:vAlign w:val="center"/>
          </w:tcPr>
          <w:p w14:paraId="0B50B28C">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0" w:type="auto"/>
            <w:shd w:val="clear" w:color="auto" w:fill="auto"/>
            <w:vAlign w:val="center"/>
          </w:tcPr>
          <w:p w14:paraId="7A2336A5">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w:t>
            </w:r>
          </w:p>
        </w:tc>
        <w:tc>
          <w:tcPr>
            <w:tcW w:w="0" w:type="auto"/>
            <w:shd w:val="clear" w:color="auto" w:fill="auto"/>
            <w:vAlign w:val="center"/>
          </w:tcPr>
          <w:p w14:paraId="57D19C8F">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7800.00 </w:t>
            </w:r>
          </w:p>
        </w:tc>
      </w:tr>
      <w:tr w14:paraId="5C91E1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20DDDE1E">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w:t>
            </w:r>
          </w:p>
        </w:tc>
        <w:tc>
          <w:tcPr>
            <w:tcW w:w="0" w:type="auto"/>
            <w:shd w:val="clear" w:color="auto" w:fill="auto"/>
            <w:vAlign w:val="center"/>
          </w:tcPr>
          <w:p w14:paraId="1488F271">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开机模块</w:t>
            </w:r>
          </w:p>
        </w:tc>
        <w:tc>
          <w:tcPr>
            <w:tcW w:w="0" w:type="auto"/>
            <w:shd w:val="clear" w:color="auto" w:fill="auto"/>
            <w:vAlign w:val="center"/>
          </w:tcPr>
          <w:p w14:paraId="1ECB7199">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0" w:type="auto"/>
            <w:shd w:val="clear" w:color="auto" w:fill="auto"/>
            <w:vAlign w:val="center"/>
          </w:tcPr>
          <w:p w14:paraId="0E034969">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w:t>
            </w:r>
          </w:p>
        </w:tc>
        <w:tc>
          <w:tcPr>
            <w:tcW w:w="0" w:type="auto"/>
            <w:shd w:val="clear" w:color="auto" w:fill="auto"/>
            <w:vAlign w:val="center"/>
          </w:tcPr>
          <w:p w14:paraId="0BB32987">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1468.00 </w:t>
            </w:r>
          </w:p>
        </w:tc>
      </w:tr>
      <w:tr w14:paraId="73A8B6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66151656">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8</w:t>
            </w:r>
          </w:p>
        </w:tc>
        <w:tc>
          <w:tcPr>
            <w:tcW w:w="0" w:type="auto"/>
            <w:shd w:val="clear" w:color="auto" w:fill="auto"/>
            <w:vAlign w:val="center"/>
          </w:tcPr>
          <w:p w14:paraId="331F188A">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可控电源时序器</w:t>
            </w:r>
          </w:p>
        </w:tc>
        <w:tc>
          <w:tcPr>
            <w:tcW w:w="0" w:type="auto"/>
            <w:shd w:val="clear" w:color="auto" w:fill="auto"/>
            <w:vAlign w:val="center"/>
          </w:tcPr>
          <w:p w14:paraId="0DA6EE11">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0" w:type="auto"/>
            <w:shd w:val="clear" w:color="auto" w:fill="auto"/>
            <w:vAlign w:val="center"/>
          </w:tcPr>
          <w:p w14:paraId="1E7120B8">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w:t>
            </w:r>
          </w:p>
        </w:tc>
        <w:tc>
          <w:tcPr>
            <w:tcW w:w="0" w:type="auto"/>
            <w:shd w:val="clear" w:color="auto" w:fill="auto"/>
            <w:vAlign w:val="center"/>
          </w:tcPr>
          <w:p w14:paraId="3E3285F8">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1350.00 </w:t>
            </w:r>
          </w:p>
        </w:tc>
      </w:tr>
      <w:tr w14:paraId="4657CF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0B7C9FE7">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w:t>
            </w:r>
          </w:p>
        </w:tc>
        <w:tc>
          <w:tcPr>
            <w:tcW w:w="0" w:type="auto"/>
            <w:shd w:val="clear" w:color="auto" w:fill="auto"/>
            <w:vAlign w:val="center"/>
          </w:tcPr>
          <w:p w14:paraId="110EED13">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灯光控制器</w:t>
            </w:r>
          </w:p>
        </w:tc>
        <w:tc>
          <w:tcPr>
            <w:tcW w:w="0" w:type="auto"/>
            <w:shd w:val="clear" w:color="auto" w:fill="auto"/>
            <w:vAlign w:val="center"/>
          </w:tcPr>
          <w:p w14:paraId="48FF57EE">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0" w:type="auto"/>
            <w:shd w:val="clear" w:color="auto" w:fill="auto"/>
            <w:vAlign w:val="center"/>
          </w:tcPr>
          <w:p w14:paraId="252D5E00">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w:t>
            </w:r>
          </w:p>
        </w:tc>
        <w:tc>
          <w:tcPr>
            <w:tcW w:w="0" w:type="auto"/>
            <w:shd w:val="clear" w:color="auto" w:fill="auto"/>
            <w:vAlign w:val="center"/>
          </w:tcPr>
          <w:p w14:paraId="3145ED16">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2700.00 </w:t>
            </w:r>
          </w:p>
        </w:tc>
      </w:tr>
      <w:tr w14:paraId="38089E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036C948A">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10</w:t>
            </w:r>
          </w:p>
        </w:tc>
        <w:tc>
          <w:tcPr>
            <w:tcW w:w="0" w:type="auto"/>
            <w:shd w:val="clear" w:color="auto" w:fill="auto"/>
            <w:vAlign w:val="center"/>
          </w:tcPr>
          <w:p w14:paraId="09F675FD">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平板电脑</w:t>
            </w:r>
          </w:p>
        </w:tc>
        <w:tc>
          <w:tcPr>
            <w:tcW w:w="0" w:type="auto"/>
            <w:shd w:val="clear" w:color="auto" w:fill="auto"/>
            <w:vAlign w:val="center"/>
          </w:tcPr>
          <w:p w14:paraId="59E00392">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p>
        </w:tc>
        <w:tc>
          <w:tcPr>
            <w:tcW w:w="0" w:type="auto"/>
            <w:shd w:val="clear" w:color="auto" w:fill="auto"/>
            <w:vAlign w:val="center"/>
          </w:tcPr>
          <w:p w14:paraId="46704FCC">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台</w:t>
            </w:r>
          </w:p>
        </w:tc>
        <w:tc>
          <w:tcPr>
            <w:tcW w:w="0" w:type="auto"/>
            <w:shd w:val="clear" w:color="auto" w:fill="auto"/>
            <w:vAlign w:val="center"/>
          </w:tcPr>
          <w:p w14:paraId="3A06972A">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2808.00 </w:t>
            </w:r>
          </w:p>
        </w:tc>
      </w:tr>
      <w:tr w14:paraId="7B4E08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1A301990">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11</w:t>
            </w:r>
          </w:p>
        </w:tc>
        <w:tc>
          <w:tcPr>
            <w:tcW w:w="0" w:type="auto"/>
            <w:shd w:val="clear" w:color="auto" w:fill="auto"/>
            <w:vAlign w:val="center"/>
          </w:tcPr>
          <w:p w14:paraId="290EF486">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无线AP（局域网内使用）</w:t>
            </w:r>
          </w:p>
        </w:tc>
        <w:tc>
          <w:tcPr>
            <w:tcW w:w="0" w:type="auto"/>
            <w:shd w:val="clear" w:color="auto" w:fill="auto"/>
            <w:vAlign w:val="center"/>
          </w:tcPr>
          <w:p w14:paraId="74108548">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0" w:type="auto"/>
            <w:shd w:val="clear" w:color="auto" w:fill="auto"/>
            <w:vAlign w:val="center"/>
          </w:tcPr>
          <w:p w14:paraId="06FC2503">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w:t>
            </w:r>
          </w:p>
        </w:tc>
        <w:tc>
          <w:tcPr>
            <w:tcW w:w="0" w:type="auto"/>
            <w:shd w:val="clear" w:color="auto" w:fill="auto"/>
            <w:vAlign w:val="center"/>
          </w:tcPr>
          <w:p w14:paraId="5B8866A6">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2952.00 </w:t>
            </w:r>
          </w:p>
        </w:tc>
      </w:tr>
      <w:tr w14:paraId="09AE88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0E047002">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w:t>
            </w:r>
          </w:p>
        </w:tc>
        <w:tc>
          <w:tcPr>
            <w:tcW w:w="0" w:type="auto"/>
            <w:shd w:val="clear" w:color="auto" w:fill="auto"/>
            <w:vAlign w:val="center"/>
          </w:tcPr>
          <w:p w14:paraId="705AD0C5">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交换机(局域网内使用)</w:t>
            </w:r>
          </w:p>
        </w:tc>
        <w:tc>
          <w:tcPr>
            <w:tcW w:w="0" w:type="auto"/>
            <w:shd w:val="clear" w:color="auto" w:fill="auto"/>
            <w:vAlign w:val="center"/>
          </w:tcPr>
          <w:p w14:paraId="064382E4">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0" w:type="auto"/>
            <w:shd w:val="clear" w:color="auto" w:fill="auto"/>
            <w:vAlign w:val="center"/>
          </w:tcPr>
          <w:p w14:paraId="19DE8DA6">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w:t>
            </w:r>
          </w:p>
        </w:tc>
        <w:tc>
          <w:tcPr>
            <w:tcW w:w="0" w:type="auto"/>
            <w:shd w:val="clear" w:color="auto" w:fill="auto"/>
            <w:vAlign w:val="center"/>
          </w:tcPr>
          <w:p w14:paraId="17E1FD9A">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1571.00 </w:t>
            </w:r>
          </w:p>
        </w:tc>
      </w:tr>
      <w:tr w14:paraId="47A092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2F743B6F">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13</w:t>
            </w:r>
          </w:p>
        </w:tc>
        <w:tc>
          <w:tcPr>
            <w:tcW w:w="0" w:type="auto"/>
            <w:shd w:val="clear" w:color="auto" w:fill="auto"/>
            <w:vAlign w:val="center"/>
          </w:tcPr>
          <w:p w14:paraId="4A7C3466">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POE交换机(局域网内使用)</w:t>
            </w:r>
          </w:p>
        </w:tc>
        <w:tc>
          <w:tcPr>
            <w:tcW w:w="0" w:type="auto"/>
            <w:shd w:val="clear" w:color="auto" w:fill="auto"/>
            <w:vAlign w:val="center"/>
          </w:tcPr>
          <w:p w14:paraId="2B82D2C1">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0" w:type="auto"/>
            <w:shd w:val="clear" w:color="auto" w:fill="auto"/>
            <w:vAlign w:val="center"/>
          </w:tcPr>
          <w:p w14:paraId="547B795A">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w:t>
            </w:r>
          </w:p>
        </w:tc>
        <w:tc>
          <w:tcPr>
            <w:tcW w:w="0" w:type="auto"/>
            <w:shd w:val="clear" w:color="auto" w:fill="auto"/>
            <w:vAlign w:val="center"/>
          </w:tcPr>
          <w:p w14:paraId="278E3D20">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848.00 </w:t>
            </w:r>
          </w:p>
        </w:tc>
      </w:tr>
      <w:tr w14:paraId="720B09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743CE6C5">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w:t>
            </w:r>
          </w:p>
        </w:tc>
        <w:tc>
          <w:tcPr>
            <w:tcW w:w="0" w:type="auto"/>
            <w:shd w:val="clear" w:color="auto" w:fill="auto"/>
            <w:vAlign w:val="center"/>
          </w:tcPr>
          <w:p w14:paraId="55D41FB7">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路由器(局域网内使用)</w:t>
            </w:r>
          </w:p>
        </w:tc>
        <w:tc>
          <w:tcPr>
            <w:tcW w:w="0" w:type="auto"/>
            <w:shd w:val="clear" w:color="auto" w:fill="auto"/>
            <w:vAlign w:val="center"/>
          </w:tcPr>
          <w:p w14:paraId="1729EE40">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0" w:type="auto"/>
            <w:shd w:val="clear" w:color="auto" w:fill="auto"/>
            <w:vAlign w:val="center"/>
          </w:tcPr>
          <w:p w14:paraId="5BE1ED4B">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w:t>
            </w:r>
          </w:p>
        </w:tc>
        <w:tc>
          <w:tcPr>
            <w:tcW w:w="0" w:type="auto"/>
            <w:shd w:val="clear" w:color="auto" w:fill="auto"/>
            <w:vAlign w:val="center"/>
          </w:tcPr>
          <w:p w14:paraId="76E3B486">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843.00 </w:t>
            </w:r>
          </w:p>
        </w:tc>
      </w:tr>
      <w:tr w14:paraId="6EAB33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53EF66C3">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15</w:t>
            </w:r>
          </w:p>
        </w:tc>
        <w:tc>
          <w:tcPr>
            <w:tcW w:w="0" w:type="auto"/>
            <w:shd w:val="clear" w:color="auto" w:fill="auto"/>
            <w:vAlign w:val="center"/>
          </w:tcPr>
          <w:p w14:paraId="4721CBC5">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电源分配单元</w:t>
            </w:r>
          </w:p>
        </w:tc>
        <w:tc>
          <w:tcPr>
            <w:tcW w:w="0" w:type="auto"/>
            <w:shd w:val="clear" w:color="auto" w:fill="auto"/>
            <w:vAlign w:val="center"/>
          </w:tcPr>
          <w:p w14:paraId="2F8C8095">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0" w:type="auto"/>
            <w:shd w:val="clear" w:color="auto" w:fill="auto"/>
            <w:vAlign w:val="center"/>
          </w:tcPr>
          <w:p w14:paraId="5351354E">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项</w:t>
            </w:r>
          </w:p>
        </w:tc>
        <w:tc>
          <w:tcPr>
            <w:tcW w:w="0" w:type="auto"/>
            <w:shd w:val="clear" w:color="auto" w:fill="auto"/>
            <w:vAlign w:val="center"/>
          </w:tcPr>
          <w:p w14:paraId="577DE92A">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802.00 </w:t>
            </w:r>
          </w:p>
        </w:tc>
      </w:tr>
      <w:tr w14:paraId="147736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7C5C103C">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16</w:t>
            </w:r>
          </w:p>
        </w:tc>
        <w:tc>
          <w:tcPr>
            <w:tcW w:w="0" w:type="auto"/>
            <w:shd w:val="clear" w:color="auto" w:fill="auto"/>
            <w:vAlign w:val="center"/>
          </w:tcPr>
          <w:p w14:paraId="58D2B89D">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多联式空调（热泵）机组室外机</w:t>
            </w:r>
          </w:p>
        </w:tc>
        <w:tc>
          <w:tcPr>
            <w:tcW w:w="0" w:type="auto"/>
            <w:shd w:val="clear" w:color="auto" w:fill="auto"/>
            <w:vAlign w:val="center"/>
          </w:tcPr>
          <w:p w14:paraId="1A98593D">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p>
        </w:tc>
        <w:tc>
          <w:tcPr>
            <w:tcW w:w="0" w:type="auto"/>
            <w:shd w:val="clear" w:color="auto" w:fill="auto"/>
            <w:vAlign w:val="center"/>
          </w:tcPr>
          <w:p w14:paraId="70CA0188">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台</w:t>
            </w:r>
          </w:p>
        </w:tc>
        <w:tc>
          <w:tcPr>
            <w:tcW w:w="0" w:type="auto"/>
            <w:shd w:val="clear" w:color="auto" w:fill="auto"/>
            <w:vAlign w:val="center"/>
          </w:tcPr>
          <w:p w14:paraId="777EB0D8">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56160.00 </w:t>
            </w:r>
          </w:p>
        </w:tc>
      </w:tr>
      <w:tr w14:paraId="07F126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0" w:type="auto"/>
            <w:shd w:val="clear" w:color="auto" w:fill="auto"/>
            <w:vAlign w:val="center"/>
          </w:tcPr>
          <w:p w14:paraId="2C9F34ED">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17</w:t>
            </w:r>
          </w:p>
        </w:tc>
        <w:tc>
          <w:tcPr>
            <w:tcW w:w="0" w:type="auto"/>
            <w:shd w:val="clear" w:color="auto" w:fill="auto"/>
            <w:vAlign w:val="center"/>
          </w:tcPr>
          <w:p w14:paraId="46C49295">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打卡机</w:t>
            </w:r>
          </w:p>
        </w:tc>
        <w:tc>
          <w:tcPr>
            <w:tcW w:w="0" w:type="auto"/>
            <w:shd w:val="clear" w:color="auto" w:fill="auto"/>
            <w:vAlign w:val="center"/>
          </w:tcPr>
          <w:p w14:paraId="6D85E38D">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0" w:type="auto"/>
            <w:shd w:val="clear" w:color="auto" w:fill="auto"/>
            <w:vAlign w:val="center"/>
          </w:tcPr>
          <w:p w14:paraId="67B644F7">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台</w:t>
            </w:r>
          </w:p>
        </w:tc>
        <w:tc>
          <w:tcPr>
            <w:tcW w:w="0" w:type="auto"/>
            <w:shd w:val="clear" w:color="auto" w:fill="auto"/>
            <w:vAlign w:val="center"/>
          </w:tcPr>
          <w:p w14:paraId="0BC74987">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4080.00 </w:t>
            </w:r>
          </w:p>
        </w:tc>
      </w:tr>
      <w:tr w14:paraId="6790D3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3" w:hRule="atLeast"/>
          <w:jc w:val="center"/>
        </w:trPr>
        <w:tc>
          <w:tcPr>
            <w:tcW w:w="0" w:type="auto"/>
            <w:shd w:val="clear" w:color="auto" w:fill="auto"/>
            <w:vAlign w:val="center"/>
          </w:tcPr>
          <w:p w14:paraId="6B1216A8">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18</w:t>
            </w:r>
          </w:p>
        </w:tc>
        <w:tc>
          <w:tcPr>
            <w:tcW w:w="0" w:type="auto"/>
            <w:shd w:val="clear" w:color="auto" w:fill="auto"/>
            <w:vAlign w:val="center"/>
          </w:tcPr>
          <w:p w14:paraId="0C673428">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窗帘</w:t>
            </w:r>
          </w:p>
        </w:tc>
        <w:tc>
          <w:tcPr>
            <w:tcW w:w="0" w:type="auto"/>
            <w:shd w:val="clear" w:color="auto" w:fill="auto"/>
            <w:vAlign w:val="center"/>
          </w:tcPr>
          <w:p w14:paraId="57514A3D">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50</w:t>
            </w:r>
          </w:p>
        </w:tc>
        <w:tc>
          <w:tcPr>
            <w:tcW w:w="0" w:type="auto"/>
            <w:shd w:val="clear" w:color="auto" w:fill="auto"/>
            <w:vAlign w:val="center"/>
          </w:tcPr>
          <w:p w14:paraId="63D3DA31">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m²</w:t>
            </w:r>
          </w:p>
        </w:tc>
        <w:tc>
          <w:tcPr>
            <w:tcW w:w="0" w:type="auto"/>
            <w:shd w:val="clear" w:color="auto" w:fill="auto"/>
            <w:vAlign w:val="center"/>
          </w:tcPr>
          <w:p w14:paraId="2198D613">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jc w:val="center"/>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140.00 </w:t>
            </w:r>
          </w:p>
        </w:tc>
      </w:tr>
    </w:tbl>
    <w:p w14:paraId="42EF2ED7">
      <w:pPr>
        <w:pageBreakBefore w:val="0"/>
        <w:kinsoku/>
        <w:overflowPunct/>
        <w:topLinePunct w:val="0"/>
        <w:autoSpaceDE/>
        <w:autoSpaceDN/>
        <w:bidi w:val="0"/>
        <w:adjustRightInd/>
        <w:snapToGrid/>
        <w:spacing w:beforeAutospacing="0" w:afterAutospacing="0" w:line="480" w:lineRule="exact"/>
        <w:ind w:firstLine="422"/>
        <w:outlineLvl w:val="9"/>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注：本项目共设</w:t>
      </w:r>
      <w:r>
        <w:rPr>
          <w:rFonts w:hint="eastAsia" w:ascii="宋体" w:hAnsi="宋体" w:cs="宋体"/>
          <w:b/>
          <w:bCs w:val="0"/>
          <w:color w:val="auto"/>
          <w:szCs w:val="21"/>
          <w:highlight w:val="none"/>
          <w:lang w:val="en-US" w:eastAsia="zh-CN"/>
        </w:rPr>
        <w:t>一</w:t>
      </w:r>
      <w:r>
        <w:rPr>
          <w:rFonts w:hint="eastAsia" w:ascii="宋体" w:hAnsi="宋体" w:eastAsia="宋体" w:cs="宋体"/>
          <w:b/>
          <w:bCs w:val="0"/>
          <w:color w:val="auto"/>
          <w:szCs w:val="21"/>
          <w:highlight w:val="none"/>
        </w:rPr>
        <w:t>个标段。投标人须对所有内容作出完整唯一的投标报价，不得出现缺项、漏项或无报价</w:t>
      </w:r>
      <w:r>
        <w:rPr>
          <w:rFonts w:hint="eastAsia" w:ascii="宋体" w:hAnsi="宋体" w:cs="宋体"/>
          <w:b/>
          <w:bCs w:val="0"/>
          <w:color w:val="auto"/>
          <w:szCs w:val="21"/>
          <w:highlight w:val="none"/>
          <w:lang w:eastAsia="zh-CN"/>
        </w:rPr>
        <w:t>、超</w:t>
      </w:r>
      <w:r>
        <w:rPr>
          <w:rFonts w:hint="eastAsia" w:ascii="宋体" w:hAnsi="宋体" w:cs="宋体"/>
          <w:b/>
          <w:bCs w:val="0"/>
          <w:color w:val="auto"/>
          <w:szCs w:val="21"/>
          <w:highlight w:val="none"/>
          <w:lang w:val="en-US" w:eastAsia="zh-CN"/>
        </w:rPr>
        <w:t>过</w:t>
      </w:r>
      <w:r>
        <w:rPr>
          <w:rFonts w:hint="eastAsia" w:ascii="宋体" w:hAnsi="宋体" w:cs="宋体"/>
          <w:b/>
          <w:bCs w:val="0"/>
          <w:color w:val="auto"/>
          <w:szCs w:val="21"/>
          <w:highlight w:val="none"/>
          <w:lang w:eastAsia="zh-CN"/>
        </w:rPr>
        <w:t>单价控制价</w:t>
      </w:r>
      <w:r>
        <w:rPr>
          <w:rFonts w:hint="eastAsia" w:ascii="宋体" w:hAnsi="宋体" w:eastAsia="宋体" w:cs="宋体"/>
          <w:b/>
          <w:bCs w:val="0"/>
          <w:color w:val="auto"/>
          <w:szCs w:val="21"/>
          <w:highlight w:val="none"/>
        </w:rPr>
        <w:t>情况，否则投标文件将按无效处理，具体要求等详见本招标文件第五章《采购需求》。</w:t>
      </w:r>
    </w:p>
    <w:p w14:paraId="6EB57D09">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r>
        <w:rPr>
          <w:rFonts w:hint="eastAsia" w:ascii="宋体" w:hAnsi="宋体" w:cs="宋体"/>
          <w:color w:val="auto"/>
          <w:szCs w:val="21"/>
          <w:highlight w:val="none"/>
          <w:lang w:eastAsia="zh-CN"/>
        </w:rPr>
        <w:t>项目实施期限</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自合同签订之日起90日历日内完成安装调试并通过项目验收</w:t>
      </w:r>
      <w:r>
        <w:rPr>
          <w:rFonts w:hint="eastAsia" w:ascii="宋体" w:hAnsi="宋体" w:eastAsia="宋体" w:cs="宋体"/>
          <w:color w:val="auto"/>
          <w:szCs w:val="21"/>
          <w:highlight w:val="none"/>
          <w:lang w:eastAsia="zh-CN"/>
        </w:rPr>
        <w:t>。</w:t>
      </w:r>
    </w:p>
    <w:p w14:paraId="2C2756B0">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r>
        <w:rPr>
          <w:rFonts w:hint="eastAsia" w:ascii="宋体" w:hAnsi="宋体" w:cs="宋体"/>
          <w:color w:val="auto"/>
          <w:szCs w:val="21"/>
          <w:highlight w:val="none"/>
          <w:lang w:eastAsia="zh-CN"/>
        </w:rPr>
        <w:t>项目实施地点</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云南警官学院指定地点</w:t>
      </w:r>
      <w:r>
        <w:rPr>
          <w:rFonts w:hint="eastAsia" w:ascii="宋体" w:hAnsi="宋体" w:eastAsia="宋体" w:cs="宋体"/>
          <w:color w:val="auto"/>
          <w:szCs w:val="21"/>
          <w:highlight w:val="none"/>
        </w:rPr>
        <w:t>。</w:t>
      </w:r>
    </w:p>
    <w:p w14:paraId="6CA3E99F">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8.合同履行期限：自合同签订之日起90日历日内完成安装调试并通过项目验收。质保期≥3年，自项目终验验收合格之日起算。</w:t>
      </w:r>
    </w:p>
    <w:p w14:paraId="3E74AFFA">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eastAsia="宋体" w:cs="宋体"/>
          <w:color w:val="auto"/>
          <w:szCs w:val="21"/>
          <w:lang w:val="en-US" w:eastAsia="zh-CN"/>
        </w:rPr>
      </w:pP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9.</w:t>
      </w:r>
      <w:r>
        <w:rPr>
          <w:rFonts w:hint="eastAsia"/>
          <w:color w:val="auto"/>
          <w:szCs w:val="21"/>
          <w:highlight w:val="none"/>
        </w:rPr>
        <w:t>本次采购</w:t>
      </w:r>
      <w:r>
        <w:rPr>
          <w:rFonts w:hint="eastAsia" w:ascii="宋体" w:hAnsi="宋体" w:cs="宋体"/>
          <w:b/>
          <w:bCs/>
          <w:color w:val="auto"/>
          <w:szCs w:val="21"/>
          <w:highlight w:val="none"/>
          <w:u w:val="single"/>
          <w:lang w:eastAsia="zh-CN"/>
        </w:rPr>
        <w:t>不</w:t>
      </w:r>
      <w:r>
        <w:rPr>
          <w:rFonts w:hint="eastAsia" w:ascii="宋体" w:hAnsi="宋体" w:cs="宋体"/>
          <w:b/>
          <w:color w:val="auto"/>
          <w:szCs w:val="21"/>
          <w:highlight w:val="none"/>
          <w:u w:val="single"/>
        </w:rPr>
        <w:t>接受</w:t>
      </w:r>
      <w:r>
        <w:rPr>
          <w:rFonts w:hint="eastAsia" w:ascii="宋体" w:hAnsi="宋体" w:cs="宋体"/>
          <w:color w:val="auto"/>
          <w:szCs w:val="21"/>
          <w:highlight w:val="none"/>
        </w:rPr>
        <w:t>进口产品参加</w:t>
      </w:r>
      <w:r>
        <w:rPr>
          <w:rFonts w:hint="eastAsia" w:ascii="宋体" w:hAnsi="宋体" w:cs="宋体"/>
          <w:color w:val="auto"/>
          <w:szCs w:val="21"/>
          <w:highlight w:val="none"/>
          <w:lang w:eastAsia="zh-CN"/>
        </w:rPr>
        <w:t>，</w:t>
      </w:r>
      <w:r>
        <w:rPr>
          <w:rFonts w:hint="eastAsia" w:ascii="宋体" w:hAnsi="宋体" w:cs="宋体"/>
          <w:color w:val="auto"/>
          <w:szCs w:val="21"/>
          <w:highlight w:val="none"/>
        </w:rPr>
        <w:t>进口产品是指通过中国海关报关验放进入中国境内且产自关境外的产品</w:t>
      </w:r>
      <w:r>
        <w:rPr>
          <w:rFonts w:hint="eastAsia"/>
          <w:color w:val="auto"/>
          <w:szCs w:val="21"/>
          <w:highlight w:val="none"/>
        </w:rPr>
        <w:t>。</w:t>
      </w:r>
    </w:p>
    <w:p w14:paraId="3486AC00">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szCs w:val="21"/>
        </w:rPr>
        <w:t>★</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.本项目</w:t>
      </w:r>
      <w:r>
        <w:rPr>
          <w:rFonts w:hint="eastAsia" w:ascii="宋体" w:hAnsi="宋体" w:eastAsia="宋体" w:cs="宋体"/>
          <w:b/>
          <w:bCs/>
          <w:color w:val="auto"/>
          <w:szCs w:val="21"/>
          <w:highlight w:val="none"/>
        </w:rPr>
        <w:t>不接受</w:t>
      </w:r>
      <w:r>
        <w:rPr>
          <w:rFonts w:hint="eastAsia" w:ascii="宋体" w:hAnsi="宋体" w:eastAsia="宋体" w:cs="宋体"/>
          <w:color w:val="auto"/>
          <w:szCs w:val="21"/>
          <w:highlight w:val="none"/>
        </w:rPr>
        <w:t>联合体投标。</w:t>
      </w:r>
    </w:p>
    <w:p w14:paraId="24443A83">
      <w:pPr>
        <w:pageBreakBefore w:val="0"/>
        <w:kinsoku/>
        <w:overflowPunct/>
        <w:topLinePunct w:val="0"/>
        <w:autoSpaceDE/>
        <w:autoSpaceDN/>
        <w:bidi w:val="0"/>
        <w:adjustRightInd/>
        <w:snapToGrid/>
        <w:spacing w:before="0" w:beforeAutospacing="0" w:afterAutospacing="0" w:line="480" w:lineRule="exact"/>
        <w:outlineLvl w:val="9"/>
        <w:rPr>
          <w:rFonts w:hint="eastAsia" w:ascii="宋体" w:hAnsi="宋体" w:eastAsia="宋体" w:cs="宋体"/>
          <w:b/>
          <w:bCs w:val="0"/>
          <w:color w:val="auto"/>
          <w:spacing w:val="0"/>
          <w:sz w:val="28"/>
          <w:szCs w:val="28"/>
        </w:rPr>
      </w:pPr>
      <w:bookmarkStart w:id="13" w:name="_Toc13313"/>
      <w:bookmarkStart w:id="14" w:name="_Toc30354"/>
      <w:bookmarkStart w:id="15" w:name="_Toc17320"/>
      <w:bookmarkStart w:id="16" w:name="_Toc30646"/>
      <w:r>
        <w:rPr>
          <w:rFonts w:hint="eastAsia" w:ascii="宋体" w:hAnsi="宋体" w:eastAsia="宋体" w:cs="宋体"/>
          <w:b/>
          <w:bCs w:val="0"/>
          <w:color w:val="auto"/>
          <w:spacing w:val="0"/>
          <w:sz w:val="28"/>
          <w:szCs w:val="28"/>
        </w:rPr>
        <w:t>二、</w:t>
      </w:r>
      <w:r>
        <w:rPr>
          <w:rFonts w:hint="eastAsia" w:ascii="宋体" w:hAnsi="宋体" w:eastAsia="宋体" w:cs="宋体"/>
          <w:b/>
          <w:bCs w:val="0"/>
          <w:color w:val="auto"/>
          <w:spacing w:val="0"/>
          <w:sz w:val="28"/>
          <w:szCs w:val="28"/>
          <w:lang w:eastAsia="zh-CN"/>
        </w:rPr>
        <w:t>投标人</w:t>
      </w:r>
      <w:r>
        <w:rPr>
          <w:rFonts w:hint="eastAsia" w:ascii="宋体" w:hAnsi="宋体" w:eastAsia="宋体" w:cs="宋体"/>
          <w:b/>
          <w:bCs w:val="0"/>
          <w:color w:val="auto"/>
          <w:spacing w:val="0"/>
          <w:sz w:val="28"/>
          <w:szCs w:val="28"/>
        </w:rPr>
        <w:t>的资格要求</w:t>
      </w:r>
      <w:bookmarkEnd w:id="9"/>
      <w:bookmarkEnd w:id="10"/>
      <w:bookmarkEnd w:id="11"/>
      <w:bookmarkEnd w:id="12"/>
      <w:bookmarkEnd w:id="13"/>
      <w:bookmarkEnd w:id="14"/>
      <w:bookmarkEnd w:id="15"/>
      <w:bookmarkEnd w:id="16"/>
    </w:p>
    <w:p w14:paraId="578EC8B1">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1.满足《中华人民共和国政府采购法》第二十二条规定；</w:t>
      </w:r>
    </w:p>
    <w:p w14:paraId="67F8EEC0">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1.1具有独立承担民事责任的能力：</w:t>
      </w:r>
      <w:r>
        <w:rPr>
          <w:rFonts w:hint="eastAsia" w:ascii="宋体" w:hAnsi="宋体" w:cs="宋体"/>
          <w:b w:val="0"/>
          <w:bCs w:val="0"/>
          <w:color w:val="auto"/>
          <w:szCs w:val="21"/>
          <w:highlight w:val="none"/>
          <w:lang w:val="en-US" w:eastAsia="zh-CN"/>
        </w:rPr>
        <w:t>投标人须在中华人民共和国境内注册，提供市场监督管理部门核发的有效的三证合一营业执照或其他组织形式的相关主体资格证明材料（扫描件加盖投标人电子公章）</w:t>
      </w:r>
      <w:r>
        <w:rPr>
          <w:rFonts w:hint="default" w:ascii="宋体" w:hAnsi="宋体" w:cs="宋体"/>
          <w:b w:val="0"/>
          <w:bCs w:val="0"/>
          <w:color w:val="auto"/>
          <w:szCs w:val="21"/>
          <w:highlight w:val="none"/>
          <w:lang w:val="en-US" w:eastAsia="zh-CN"/>
        </w:rPr>
        <w:t>；</w:t>
      </w:r>
    </w:p>
    <w:p w14:paraId="44574091">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cs="宋体"/>
          <w:b w:val="0"/>
          <w:bCs w:val="0"/>
          <w:color w:val="auto"/>
          <w:szCs w:val="21"/>
          <w:highlight w:val="yellow"/>
          <w:lang w:val="en-US" w:eastAsia="zh-CN"/>
        </w:rPr>
      </w:pPr>
      <w:r>
        <w:rPr>
          <w:rFonts w:hint="default" w:ascii="宋体" w:hAnsi="宋体" w:cs="宋体"/>
          <w:b w:val="0"/>
          <w:bCs w:val="0"/>
          <w:color w:val="auto"/>
          <w:szCs w:val="21"/>
          <w:highlight w:val="none"/>
          <w:lang w:val="en-US" w:eastAsia="zh-CN"/>
        </w:rPr>
        <w:t>1.2具有良好的商业信誉和健全的财务会计制度：</w:t>
      </w:r>
      <w:r>
        <w:rPr>
          <w:rFonts w:hint="eastAsia" w:ascii="宋体" w:hAnsi="宋体" w:cs="宋体"/>
          <w:b w:val="0"/>
          <w:bCs w:val="0"/>
          <w:color w:val="auto"/>
          <w:szCs w:val="21"/>
          <w:highlight w:val="none"/>
          <w:lang w:val="en-US" w:eastAsia="zh-CN"/>
        </w:rPr>
        <w:t>投标人须提供财务状况报告，内容可为以下二者之一：①提供投标人2025年度经第三方审计的财务报告及报表（扫描件加盖投标人电子公章），报表至少应包括资产负债表、利润表（收入费用表）、现金流量表，财务报告须附可通过统一监管平台进行查验的验证二维码，如投标人执行的财政部门印发的会计制度或准则有其他要求的，以其要求为准；②提供自投标文件提交截止时间前三个月内基本开户银行出具的资信证明（扫描件加盖投标人电子公章）</w:t>
      </w:r>
      <w:r>
        <w:rPr>
          <w:rFonts w:hint="default" w:ascii="宋体" w:hAnsi="宋体" w:cs="宋体"/>
          <w:b w:val="0"/>
          <w:bCs w:val="0"/>
          <w:color w:val="auto"/>
          <w:szCs w:val="21"/>
          <w:highlight w:val="none"/>
          <w:lang w:val="en-US" w:eastAsia="zh-CN"/>
        </w:rPr>
        <w:t>；</w:t>
      </w:r>
    </w:p>
    <w:p w14:paraId="3826BBB6">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1.3具有履行合同所必需的设备和专业技术能力：</w:t>
      </w:r>
      <w:r>
        <w:rPr>
          <w:rFonts w:hint="eastAsia" w:ascii="宋体" w:hAnsi="宋体" w:cs="宋体"/>
          <w:b w:val="0"/>
          <w:bCs w:val="0"/>
          <w:color w:val="auto"/>
          <w:szCs w:val="21"/>
          <w:highlight w:val="none"/>
          <w:lang w:val="en-US" w:eastAsia="zh-CN"/>
        </w:rPr>
        <w:t>提供投标人具有履行合同所必需的设备和专业技术能力证明材料（扫描件加盖投标人电子公章）或书面声明（加盖投标人电子公章）</w:t>
      </w:r>
      <w:r>
        <w:rPr>
          <w:rFonts w:hint="default" w:ascii="宋体" w:hAnsi="宋体" w:cs="宋体"/>
          <w:b w:val="0"/>
          <w:bCs w:val="0"/>
          <w:color w:val="auto"/>
          <w:szCs w:val="21"/>
          <w:highlight w:val="none"/>
          <w:lang w:val="en-US" w:eastAsia="zh-CN"/>
        </w:rPr>
        <w:t>；</w:t>
      </w:r>
    </w:p>
    <w:p w14:paraId="5C65205E">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1.4有依法缴纳税收和社会保障资金的良好记录：</w:t>
      </w:r>
    </w:p>
    <w:p w14:paraId="3577EBEA">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1.4.1</w:t>
      </w:r>
      <w:r>
        <w:rPr>
          <w:rFonts w:hint="eastAsia" w:ascii="宋体" w:hAnsi="宋体" w:cs="宋体"/>
          <w:b w:val="0"/>
          <w:bCs w:val="0"/>
          <w:color w:val="auto"/>
          <w:szCs w:val="21"/>
          <w:highlight w:val="none"/>
          <w:lang w:val="en-US" w:eastAsia="zh-CN"/>
        </w:rPr>
        <w:t>提供投标人缴税所属时间在2025年01月至本项目提交投标文件截止时间前任意3个月的税务局税收通用缴款书或银行电子缴税（费）凭证或税务局出具纳税情况的相关证明，依法免税的，应提供依法免税的相关证明文件（扫描件加盖投标人电子公章），至投标文件提交截止时间止成立不足一年的投标人可提供相关情况说明（加盖投标人电子公章）</w:t>
      </w:r>
      <w:r>
        <w:rPr>
          <w:rFonts w:hint="default" w:ascii="宋体" w:hAnsi="宋体" w:cs="宋体"/>
          <w:b w:val="0"/>
          <w:bCs w:val="0"/>
          <w:color w:val="auto"/>
          <w:szCs w:val="21"/>
          <w:highlight w:val="none"/>
          <w:lang w:val="en-US" w:eastAsia="zh-CN"/>
        </w:rPr>
        <w:t>；</w:t>
      </w:r>
    </w:p>
    <w:p w14:paraId="668A0EE8">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1.4.2</w:t>
      </w:r>
      <w:r>
        <w:rPr>
          <w:rFonts w:hint="eastAsia" w:ascii="宋体" w:hAnsi="宋体" w:cs="宋体"/>
          <w:b w:val="0"/>
          <w:bCs w:val="0"/>
          <w:color w:val="auto"/>
          <w:szCs w:val="21"/>
          <w:highlight w:val="none"/>
          <w:lang w:val="en-US" w:eastAsia="zh-CN"/>
        </w:rPr>
        <w:t>提供投标人缴费所属时间在2025年01月至本项目提交投标文件截止时间前任意3个月的社会保险费缴款书或银行电子缴税（费）凭证或社保管理部门出具的有效的缴款证明，依法免缴的，应提供依法免缴的相关证明文件（扫描件加盖投标人电子公章），至投标文件提交截止时间止成立不足一年的投标人可提供相关情况说明（加盖投标人电子公章）</w:t>
      </w:r>
      <w:r>
        <w:rPr>
          <w:rFonts w:hint="default" w:ascii="宋体" w:hAnsi="宋体" w:cs="宋体"/>
          <w:b w:val="0"/>
          <w:bCs w:val="0"/>
          <w:color w:val="auto"/>
          <w:szCs w:val="21"/>
          <w:highlight w:val="none"/>
          <w:lang w:val="en-US" w:eastAsia="zh-CN"/>
        </w:rPr>
        <w:t>；</w:t>
      </w:r>
    </w:p>
    <w:p w14:paraId="1F1D941B">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1.5参加政府采购活动前三年内，在经营活动中没有重大违法记录：</w:t>
      </w:r>
      <w:r>
        <w:rPr>
          <w:rFonts w:hint="eastAsia" w:ascii="宋体" w:hAnsi="宋体" w:cs="宋体"/>
          <w:b w:val="0"/>
          <w:bCs w:val="0"/>
          <w:color w:val="auto"/>
          <w:szCs w:val="21"/>
          <w:highlight w:val="none"/>
          <w:lang w:val="en-US" w:eastAsia="zh-CN"/>
        </w:rPr>
        <w:t>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r>
        <w:rPr>
          <w:rFonts w:hint="default" w:ascii="宋体" w:hAnsi="宋体" w:cs="宋体"/>
          <w:b w:val="0"/>
          <w:bCs w:val="0"/>
          <w:color w:val="auto"/>
          <w:szCs w:val="21"/>
          <w:highlight w:val="none"/>
          <w:lang w:val="en-US" w:eastAsia="zh-CN"/>
        </w:rPr>
        <w:t>；</w:t>
      </w:r>
    </w:p>
    <w:p w14:paraId="58FD3B02">
      <w:pPr>
        <w:keepNext w:val="0"/>
        <w:keepLines w:val="0"/>
        <w:pageBreakBefore w:val="0"/>
        <w:widowControl w:val="0"/>
        <w:kinsoku/>
        <w:wordWrap w:val="0"/>
        <w:overflowPunct/>
        <w:topLinePunct w:val="0"/>
        <w:autoSpaceDE/>
        <w:autoSpaceDN/>
        <w:bidi w:val="0"/>
        <w:adjustRightInd/>
        <w:snapToGrid/>
        <w:spacing w:beforeAutospacing="0" w:afterAutospacing="0" w:line="480" w:lineRule="exact"/>
        <w:ind w:firstLine="420" w:firstLineChars="200"/>
        <w:textAlignment w:val="auto"/>
        <w:outlineLvl w:val="9"/>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1.6法律、行政法规规定的其他条件：</w:t>
      </w:r>
    </w:p>
    <w:p w14:paraId="122F8A75">
      <w:pPr>
        <w:keepNext w:val="0"/>
        <w:keepLines w:val="0"/>
        <w:pageBreakBefore w:val="0"/>
        <w:widowControl w:val="0"/>
        <w:kinsoku/>
        <w:wordWrap w:val="0"/>
        <w:overflowPunct/>
        <w:topLinePunct w:val="0"/>
        <w:autoSpaceDE/>
        <w:autoSpaceDN/>
        <w:bidi w:val="0"/>
        <w:adjustRightInd/>
        <w:snapToGrid/>
        <w:spacing w:beforeAutospacing="0" w:afterAutospacing="0" w:line="480" w:lineRule="exact"/>
        <w:ind w:firstLine="420" w:firstLineChars="200"/>
        <w:textAlignment w:val="auto"/>
        <w:outlineLvl w:val="9"/>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1.6.1</w:t>
      </w:r>
      <w:r>
        <w:rPr>
          <w:rFonts w:hint="eastAsia" w:ascii="宋体" w:hAnsi="宋体" w:cs="宋体"/>
          <w:b w:val="0"/>
          <w:bCs w:val="0"/>
          <w:color w:val="auto"/>
          <w:szCs w:val="21"/>
          <w:highlight w:val="none"/>
          <w:lang w:val="en-US" w:eastAsia="zh-CN"/>
        </w:rPr>
        <w:t>投标人在本项目投标文件提交截止时间前在“信用中国”网站（www.creditchina.gov.cn）“专项查询”查询栏中查询结果应未被列入失信被执行人（按网站要求链接到中国执行信息网（http://zxgk.court.gov.cn/shixin/）查询）、重大税收违法失信主体（查询时间为本公告发布之日起至提交投标文件截止之日止，查询结果以采购人、采购代理机构查询结果为准，并将查询记录和证据留存）</w:t>
      </w:r>
      <w:r>
        <w:rPr>
          <w:rFonts w:hint="default" w:ascii="宋体" w:hAnsi="宋体" w:cs="宋体"/>
          <w:b w:val="0"/>
          <w:bCs w:val="0"/>
          <w:color w:val="auto"/>
          <w:szCs w:val="21"/>
          <w:highlight w:val="none"/>
          <w:lang w:val="en-US" w:eastAsia="zh-CN"/>
        </w:rPr>
        <w:t>；</w:t>
      </w:r>
    </w:p>
    <w:p w14:paraId="0FEB2B69">
      <w:pPr>
        <w:keepNext w:val="0"/>
        <w:keepLines w:val="0"/>
        <w:pageBreakBefore w:val="0"/>
        <w:widowControl w:val="0"/>
        <w:kinsoku/>
        <w:wordWrap w:val="0"/>
        <w:overflowPunct/>
        <w:topLinePunct w:val="0"/>
        <w:autoSpaceDE/>
        <w:autoSpaceDN/>
        <w:bidi w:val="0"/>
        <w:adjustRightInd/>
        <w:snapToGrid/>
        <w:spacing w:beforeAutospacing="0" w:afterAutospacing="0" w:line="480" w:lineRule="exact"/>
        <w:ind w:firstLine="420" w:firstLineChars="200"/>
        <w:textAlignment w:val="auto"/>
        <w:outlineLvl w:val="9"/>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1.6.2</w:t>
      </w:r>
      <w:r>
        <w:rPr>
          <w:rFonts w:hint="eastAsia" w:ascii="宋体" w:hAnsi="宋体" w:cs="宋体"/>
          <w:b w:val="0"/>
          <w:bCs w:val="0"/>
          <w:color w:val="auto"/>
          <w:szCs w:val="21"/>
          <w:highlight w:val="none"/>
          <w:lang w:val="en-US" w:eastAsia="zh-CN"/>
        </w:rPr>
        <w:t>投标人在本项目投标文件提交截止时间前在“中国政府采购网”（www.ccgp.gov.cn）未被列入政府采购严重违法失信行为记录名单（查询时间为本公告发布之日起至提交投标文件截止之日止，查询结果以采购人、采购代理机构查询结果为准，并将查询记录和证据留存）</w:t>
      </w:r>
      <w:r>
        <w:rPr>
          <w:rFonts w:hint="default" w:ascii="宋体" w:hAnsi="宋体" w:cs="宋体"/>
          <w:b w:val="0"/>
          <w:bCs w:val="0"/>
          <w:color w:val="auto"/>
          <w:szCs w:val="21"/>
          <w:highlight w:val="none"/>
          <w:lang w:val="en-US" w:eastAsia="zh-CN"/>
        </w:rPr>
        <w:t>；</w:t>
      </w:r>
    </w:p>
    <w:p w14:paraId="74B18AC8">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1.6.3</w:t>
      </w:r>
      <w:r>
        <w:rPr>
          <w:rFonts w:hint="eastAsia" w:ascii="宋体" w:hAnsi="宋体" w:cs="宋体"/>
          <w:b w:val="0"/>
          <w:bCs w:val="0"/>
          <w:color w:val="auto"/>
          <w:szCs w:val="21"/>
          <w:highlight w:val="none"/>
          <w:lang w:val="en-US" w:eastAsia="zh-CN"/>
        </w:rPr>
        <w:t>单位负责人为同一人或者存在直接控股、管理关系不同的投标人，不得同时参与本项目的采购活动。为采购项目提供整体设计、规范编制和项目管理、监理、检测等服务的投标人，不得参与本项目采购活动（提供承诺函加盖投标人电子公章）</w:t>
      </w:r>
      <w:r>
        <w:rPr>
          <w:rFonts w:hint="default" w:ascii="宋体" w:hAnsi="宋体" w:cs="宋体"/>
          <w:b w:val="0"/>
          <w:bCs w:val="0"/>
          <w:color w:val="auto"/>
          <w:szCs w:val="21"/>
          <w:highlight w:val="none"/>
          <w:lang w:val="en-US" w:eastAsia="zh-CN"/>
        </w:rPr>
        <w:t>；</w:t>
      </w:r>
    </w:p>
    <w:p w14:paraId="2FEC16B3">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2.落实政府采购政策需满足的资格要求：无；</w:t>
      </w:r>
    </w:p>
    <w:p w14:paraId="0ED86DDC">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3.本项目的特定资格要求：无。</w:t>
      </w:r>
    </w:p>
    <w:p w14:paraId="490C7055">
      <w:pPr>
        <w:pageBreakBefore w:val="0"/>
        <w:kinsoku/>
        <w:overflowPunct/>
        <w:topLinePunct w:val="0"/>
        <w:autoSpaceDE/>
        <w:autoSpaceDN/>
        <w:bidi w:val="0"/>
        <w:adjustRightInd/>
        <w:snapToGrid/>
        <w:spacing w:before="0" w:beforeAutospacing="0" w:afterAutospacing="0" w:line="480" w:lineRule="exact"/>
        <w:outlineLvl w:val="9"/>
        <w:rPr>
          <w:rFonts w:hint="eastAsia" w:ascii="宋体" w:hAnsi="宋体" w:eastAsia="宋体" w:cs="宋体"/>
          <w:b/>
          <w:bCs w:val="0"/>
          <w:color w:val="auto"/>
          <w:spacing w:val="0"/>
          <w:sz w:val="28"/>
          <w:szCs w:val="28"/>
        </w:rPr>
      </w:pPr>
      <w:bookmarkStart w:id="17" w:name="_Toc7861"/>
      <w:bookmarkStart w:id="18" w:name="_Toc22104"/>
      <w:bookmarkStart w:id="19" w:name="_Toc19200"/>
      <w:bookmarkStart w:id="20" w:name="_Toc35393623"/>
      <w:bookmarkStart w:id="21" w:name="_Toc35393792"/>
      <w:bookmarkStart w:id="22" w:name="_Toc6011"/>
      <w:r>
        <w:rPr>
          <w:rFonts w:hint="eastAsia" w:ascii="宋体" w:hAnsi="宋体" w:eastAsia="宋体" w:cs="宋体"/>
          <w:b/>
          <w:bCs w:val="0"/>
          <w:color w:val="auto"/>
          <w:spacing w:val="0"/>
          <w:sz w:val="28"/>
          <w:szCs w:val="28"/>
        </w:rPr>
        <w:t>三、获取招标文件</w:t>
      </w:r>
      <w:bookmarkEnd w:id="17"/>
      <w:bookmarkEnd w:id="18"/>
      <w:bookmarkEnd w:id="19"/>
      <w:bookmarkEnd w:id="20"/>
      <w:bookmarkEnd w:id="21"/>
      <w:bookmarkEnd w:id="22"/>
    </w:p>
    <w:p w14:paraId="6DE835DA">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1.时间</w:t>
      </w:r>
      <w:r>
        <w:rPr>
          <w:rFonts w:hint="eastAsia" w:ascii="宋体" w:hAnsi="宋体" w:eastAsia="宋体" w:cs="宋体"/>
          <w:b w:val="0"/>
          <w:bCs w:val="0"/>
          <w:color w:val="auto"/>
          <w:szCs w:val="21"/>
          <w:highlight w:val="none"/>
        </w:rPr>
        <w:t>：</w:t>
      </w:r>
      <w:r>
        <w:rPr>
          <w:rFonts w:hint="eastAsia" w:ascii="宋体" w:hAnsi="宋体" w:cs="宋体"/>
          <w:b w:val="0"/>
          <w:bCs w:val="0"/>
          <w:color w:val="auto"/>
          <w:szCs w:val="21"/>
          <w:highlight w:val="none"/>
          <w:lang w:eastAsia="zh-CN"/>
        </w:rPr>
        <w:t>202</w:t>
      </w:r>
      <w:r>
        <w:rPr>
          <w:rFonts w:hint="eastAsia" w:ascii="宋体" w:hAnsi="宋体" w:cs="宋体"/>
          <w:b w:val="0"/>
          <w:bCs w:val="0"/>
          <w:color w:val="auto"/>
          <w:szCs w:val="21"/>
          <w:highlight w:val="none"/>
          <w:lang w:val="en-US" w:eastAsia="zh-CN"/>
        </w:rPr>
        <w:t>6</w:t>
      </w:r>
      <w:r>
        <w:rPr>
          <w:rFonts w:hint="eastAsia" w:ascii="宋体" w:hAnsi="宋体" w:cs="宋体"/>
          <w:b w:val="0"/>
          <w:bCs w:val="0"/>
          <w:color w:val="auto"/>
          <w:szCs w:val="21"/>
          <w:highlight w:val="none"/>
          <w:lang w:eastAsia="zh-CN"/>
        </w:rPr>
        <w:t>年</w:t>
      </w:r>
      <w:r>
        <w:rPr>
          <w:rFonts w:hint="eastAsia" w:ascii="宋体" w:hAnsi="宋体" w:cs="宋体"/>
          <w:b w:val="0"/>
          <w:bCs w:val="0"/>
          <w:color w:val="auto"/>
          <w:szCs w:val="21"/>
          <w:highlight w:val="none"/>
          <w:lang w:val="en-US" w:eastAsia="zh-CN"/>
        </w:rPr>
        <w:t>07</w:t>
      </w:r>
      <w:r>
        <w:rPr>
          <w:rFonts w:hint="eastAsia" w:ascii="宋体" w:hAnsi="宋体" w:cs="宋体"/>
          <w:b w:val="0"/>
          <w:bCs w:val="0"/>
          <w:color w:val="auto"/>
          <w:szCs w:val="21"/>
          <w:highlight w:val="none"/>
          <w:lang w:eastAsia="zh-CN"/>
        </w:rPr>
        <w:t>月</w:t>
      </w:r>
      <w:r>
        <w:rPr>
          <w:rFonts w:hint="eastAsia" w:ascii="宋体" w:hAnsi="宋体" w:cs="宋体"/>
          <w:b w:val="0"/>
          <w:bCs w:val="0"/>
          <w:color w:val="auto"/>
          <w:szCs w:val="21"/>
          <w:highlight w:val="none"/>
          <w:lang w:val="en-US" w:eastAsia="zh-CN"/>
        </w:rPr>
        <w:t>24</w:t>
      </w:r>
      <w:r>
        <w:rPr>
          <w:rFonts w:hint="eastAsia" w:ascii="宋体" w:hAnsi="宋体" w:cs="宋体"/>
          <w:b w:val="0"/>
          <w:bCs w:val="0"/>
          <w:color w:val="auto"/>
          <w:szCs w:val="21"/>
          <w:highlight w:val="none"/>
          <w:lang w:eastAsia="zh-CN"/>
        </w:rPr>
        <w:t>日至202</w:t>
      </w:r>
      <w:r>
        <w:rPr>
          <w:rFonts w:hint="eastAsia" w:ascii="宋体" w:hAnsi="宋体" w:cs="宋体"/>
          <w:b w:val="0"/>
          <w:bCs w:val="0"/>
          <w:color w:val="auto"/>
          <w:szCs w:val="21"/>
          <w:highlight w:val="none"/>
          <w:lang w:val="en-US" w:eastAsia="zh-CN"/>
        </w:rPr>
        <w:t>6</w:t>
      </w:r>
      <w:r>
        <w:rPr>
          <w:rFonts w:hint="eastAsia" w:ascii="宋体" w:hAnsi="宋体" w:cs="宋体"/>
          <w:b w:val="0"/>
          <w:bCs w:val="0"/>
          <w:color w:val="auto"/>
          <w:szCs w:val="21"/>
          <w:highlight w:val="none"/>
          <w:lang w:eastAsia="zh-CN"/>
        </w:rPr>
        <w:t>年</w:t>
      </w:r>
      <w:r>
        <w:rPr>
          <w:rFonts w:hint="eastAsia" w:ascii="宋体" w:hAnsi="宋体" w:cs="宋体"/>
          <w:b w:val="0"/>
          <w:bCs w:val="0"/>
          <w:color w:val="auto"/>
          <w:szCs w:val="21"/>
          <w:highlight w:val="none"/>
          <w:lang w:val="en-US" w:eastAsia="zh-CN"/>
        </w:rPr>
        <w:t>07</w:t>
      </w:r>
      <w:r>
        <w:rPr>
          <w:rFonts w:hint="eastAsia" w:ascii="宋体" w:hAnsi="宋体" w:cs="宋体"/>
          <w:b w:val="0"/>
          <w:bCs w:val="0"/>
          <w:color w:val="auto"/>
          <w:szCs w:val="21"/>
          <w:highlight w:val="none"/>
          <w:lang w:eastAsia="zh-CN"/>
        </w:rPr>
        <w:t>月</w:t>
      </w:r>
      <w:r>
        <w:rPr>
          <w:rFonts w:hint="eastAsia" w:ascii="宋体" w:hAnsi="宋体" w:cs="宋体"/>
          <w:b w:val="0"/>
          <w:bCs w:val="0"/>
          <w:color w:val="auto"/>
          <w:szCs w:val="21"/>
          <w:highlight w:val="none"/>
          <w:lang w:val="en-US" w:eastAsia="zh-CN"/>
        </w:rPr>
        <w:t>31</w:t>
      </w:r>
      <w:r>
        <w:rPr>
          <w:rFonts w:hint="eastAsia" w:ascii="宋体" w:hAnsi="宋体" w:cs="宋体"/>
          <w:b w:val="0"/>
          <w:bCs w:val="0"/>
          <w:color w:val="auto"/>
          <w:szCs w:val="21"/>
          <w:highlight w:val="none"/>
          <w:lang w:eastAsia="zh-CN"/>
        </w:rPr>
        <w:t>日</w:t>
      </w:r>
      <w:r>
        <w:rPr>
          <w:rFonts w:hint="eastAsia" w:ascii="宋体" w:hAnsi="宋体" w:cs="宋体"/>
          <w:b w:val="0"/>
          <w:bCs w:val="0"/>
          <w:color w:val="auto"/>
          <w:szCs w:val="21"/>
          <w:highlight w:val="none"/>
          <w:u w:val="none"/>
          <w:lang w:eastAsia="zh-CN"/>
        </w:rPr>
        <w:t>23：59</w:t>
      </w:r>
      <w:r>
        <w:rPr>
          <w:rFonts w:hint="eastAsia" w:ascii="宋体" w:hAnsi="宋体" w:eastAsia="宋体" w:cs="宋体"/>
          <w:b w:val="0"/>
          <w:bCs w:val="0"/>
          <w:color w:val="auto"/>
          <w:szCs w:val="21"/>
          <w:highlight w:val="none"/>
        </w:rPr>
        <w:t>（北京</w:t>
      </w:r>
      <w:r>
        <w:rPr>
          <w:rFonts w:hint="eastAsia" w:ascii="宋体" w:hAnsi="宋体" w:eastAsia="宋体" w:cs="宋体"/>
          <w:b w:val="0"/>
          <w:bCs/>
          <w:color w:val="auto"/>
          <w:szCs w:val="21"/>
          <w:highlight w:val="none"/>
        </w:rPr>
        <w:t>时间，法定节假日除外）。</w:t>
      </w:r>
    </w:p>
    <w:p w14:paraId="6696CE56">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rPr>
      </w:pPr>
      <w:r>
        <w:rPr>
          <w:rFonts w:hint="eastAsia" w:ascii="宋体" w:hAnsi="宋体" w:eastAsia="宋体" w:cs="宋体"/>
          <w:color w:val="auto"/>
          <w:szCs w:val="21"/>
          <w:highlight w:val="none"/>
        </w:rPr>
        <w:t>2.地点：</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平台（http：//www.zcygov.cn）（操作路径：登录</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平台-项目采购-获取采购文件-</w:t>
      </w:r>
      <w:r>
        <w:rPr>
          <w:rFonts w:hint="eastAsia" w:ascii="宋体" w:hAnsi="宋体" w:eastAsia="宋体" w:cs="宋体"/>
          <w:color w:val="auto"/>
          <w:szCs w:val="21"/>
        </w:rPr>
        <w:t>找到本项目-点击“申请获取采购文件”）</w:t>
      </w:r>
    </w:p>
    <w:p w14:paraId="475D3328">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rPr>
        <w:t>3.方式：</w:t>
      </w:r>
      <w:r>
        <w:rPr>
          <w:rFonts w:hint="eastAsia" w:ascii="宋体" w:hAnsi="宋体" w:eastAsia="宋体" w:cs="宋体"/>
          <w:b w:val="0"/>
          <w:bCs w:val="0"/>
          <w:color w:val="auto"/>
          <w:szCs w:val="21"/>
          <w:highlight w:val="none"/>
        </w:rPr>
        <w:t>凡有意参加投标者，须在政采云平台办理数字证书（CA)，CA申领链接</w:t>
      </w:r>
      <w:r>
        <w:rPr>
          <w:rFonts w:hint="eastAsia" w:ascii="宋体" w:hAnsi="宋体" w:eastAsia="宋体" w:cs="宋体"/>
          <w:b w:val="0"/>
          <w:bCs w:val="0"/>
          <w:color w:val="auto"/>
          <w:szCs w:val="21"/>
          <w:highlight w:val="none"/>
          <w:lang w:eastAsia="zh-CN"/>
        </w:rPr>
        <w:t>http://yzt.ynsmartcert.cn/cms/yztgr.html</w:t>
      </w:r>
      <w:r>
        <w:rPr>
          <w:rFonts w:hint="eastAsia" w:ascii="宋体" w:hAnsi="宋体" w:eastAsia="宋体" w:cs="宋体"/>
          <w:b w:val="0"/>
          <w:bCs w:val="0"/>
          <w:color w:val="auto"/>
          <w:szCs w:val="21"/>
          <w:highlight w:val="none"/>
        </w:rPr>
        <w:t>，数字证书（CA）办理完成后需在政采云平台绑定数字证书(CA)并在平台获取采购文件及其它采购资料。</w:t>
      </w:r>
    </w:p>
    <w:p w14:paraId="739C9C3F">
      <w:pPr>
        <w:keepNext w:val="0"/>
        <w:keepLines w:val="0"/>
        <w:pageBreakBefore w:val="0"/>
        <w:widowControl w:val="0"/>
        <w:kinsoku/>
        <w:wordWrap w:val="0"/>
        <w:overflowPunct/>
        <w:topLinePunct w:val="0"/>
        <w:autoSpaceDE/>
        <w:autoSpaceDN/>
        <w:bidi w:val="0"/>
        <w:adjustRightInd/>
        <w:snapToGrid/>
        <w:spacing w:beforeAutospacing="0" w:afterAutospacing="0" w:line="480" w:lineRule="exact"/>
        <w:ind w:firstLine="420" w:firstLineChars="200"/>
        <w:textAlignment w:val="auto"/>
        <w:outlineLvl w:val="9"/>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注:按上述要求获取文件的</w:t>
      </w:r>
      <w:r>
        <w:rPr>
          <w:rFonts w:hint="eastAsia" w:ascii="宋体" w:hAnsi="宋体" w:eastAsia="宋体" w:cs="宋体"/>
          <w:b w:val="0"/>
          <w:bCs w:val="0"/>
          <w:color w:val="auto"/>
          <w:szCs w:val="21"/>
          <w:highlight w:val="none"/>
          <w:lang w:eastAsia="zh-CN"/>
        </w:rPr>
        <w:t>投标人</w:t>
      </w:r>
      <w:r>
        <w:rPr>
          <w:rFonts w:hint="eastAsia" w:ascii="宋体" w:hAnsi="宋体" w:eastAsia="宋体" w:cs="宋体"/>
          <w:b w:val="0"/>
          <w:bCs w:val="0"/>
          <w:color w:val="auto"/>
          <w:szCs w:val="21"/>
          <w:highlight w:val="none"/>
        </w:rPr>
        <w:t>视为合法获取了本项目采购文件，具备本项目的投标资格。各</w:t>
      </w:r>
      <w:r>
        <w:rPr>
          <w:rFonts w:hint="eastAsia" w:ascii="宋体" w:hAnsi="宋体" w:eastAsia="宋体" w:cs="宋体"/>
          <w:b w:val="0"/>
          <w:bCs w:val="0"/>
          <w:color w:val="auto"/>
          <w:szCs w:val="21"/>
          <w:highlight w:val="none"/>
          <w:lang w:eastAsia="zh-CN"/>
        </w:rPr>
        <w:t>投标人</w:t>
      </w:r>
      <w:r>
        <w:rPr>
          <w:rFonts w:hint="eastAsia" w:ascii="宋体" w:hAnsi="宋体" w:eastAsia="宋体" w:cs="宋体"/>
          <w:b w:val="0"/>
          <w:bCs w:val="0"/>
          <w:color w:val="auto"/>
          <w:szCs w:val="21"/>
          <w:highlight w:val="none"/>
        </w:rPr>
        <w:t>应在开标前确保成为政采云平台</w:t>
      </w:r>
      <w:r>
        <w:rPr>
          <w:rFonts w:hint="eastAsia" w:ascii="宋体" w:hAnsi="宋体" w:eastAsia="宋体" w:cs="宋体"/>
          <w:b w:val="0"/>
          <w:bCs w:val="0"/>
          <w:color w:val="auto"/>
          <w:szCs w:val="21"/>
          <w:highlight w:val="none"/>
          <w:lang w:val="en-US" w:eastAsia="zh-CN"/>
        </w:rPr>
        <w:t>供应商</w:t>
      </w:r>
      <w:r>
        <w:rPr>
          <w:rFonts w:hint="eastAsia" w:ascii="宋体" w:hAnsi="宋体" w:eastAsia="宋体" w:cs="宋体"/>
          <w:b w:val="0"/>
          <w:bCs w:val="0"/>
          <w:color w:val="auto"/>
          <w:szCs w:val="21"/>
          <w:highlight w:val="none"/>
        </w:rPr>
        <w:t>，并完成CA数字证书申领。因未注册入库，未办理CA数字证书等原因造成无法投标或投标失败等由</w:t>
      </w:r>
      <w:r>
        <w:rPr>
          <w:rFonts w:hint="eastAsia" w:ascii="宋体" w:hAnsi="宋体" w:eastAsia="宋体" w:cs="宋体"/>
          <w:b w:val="0"/>
          <w:bCs w:val="0"/>
          <w:color w:val="auto"/>
          <w:szCs w:val="21"/>
          <w:highlight w:val="none"/>
          <w:lang w:eastAsia="zh-CN"/>
        </w:rPr>
        <w:t>投标人</w:t>
      </w:r>
      <w:r>
        <w:rPr>
          <w:rFonts w:hint="eastAsia" w:ascii="宋体" w:hAnsi="宋体" w:eastAsia="宋体" w:cs="宋体"/>
          <w:b w:val="0"/>
          <w:bCs w:val="0"/>
          <w:color w:val="auto"/>
          <w:szCs w:val="21"/>
          <w:highlight w:val="none"/>
        </w:rPr>
        <w:t>自行承担,有意参加投标的</w:t>
      </w:r>
      <w:r>
        <w:rPr>
          <w:rFonts w:hint="eastAsia" w:ascii="宋体" w:hAnsi="宋体" w:eastAsia="宋体" w:cs="宋体"/>
          <w:b w:val="0"/>
          <w:bCs w:val="0"/>
          <w:color w:val="auto"/>
          <w:szCs w:val="21"/>
          <w:highlight w:val="none"/>
          <w:lang w:eastAsia="zh-CN"/>
        </w:rPr>
        <w:t>投标人</w:t>
      </w:r>
      <w:r>
        <w:rPr>
          <w:rFonts w:hint="eastAsia" w:ascii="宋体" w:hAnsi="宋体" w:eastAsia="宋体" w:cs="宋体"/>
          <w:b w:val="0"/>
          <w:bCs w:val="0"/>
          <w:color w:val="auto"/>
          <w:szCs w:val="21"/>
          <w:highlight w:val="none"/>
        </w:rPr>
        <w:t>，</w:t>
      </w:r>
      <w:r>
        <w:rPr>
          <w:rFonts w:hint="eastAsia" w:ascii="宋体" w:hAnsi="宋体" w:cs="宋体"/>
          <w:b w:val="0"/>
          <w:bCs w:val="0"/>
          <w:color w:val="auto"/>
          <w:szCs w:val="21"/>
          <w:highlight w:val="none"/>
          <w:lang w:eastAsia="zh-CN"/>
        </w:rPr>
        <w:t>须在政采云平台办理数字证书</w:t>
      </w:r>
      <w:r>
        <w:rPr>
          <w:rFonts w:hint="eastAsia" w:ascii="宋体" w:hAnsi="宋体" w:eastAsia="宋体" w:cs="宋体"/>
          <w:b w:val="0"/>
          <w:bCs w:val="0"/>
          <w:color w:val="auto"/>
          <w:szCs w:val="21"/>
          <w:highlight w:val="none"/>
        </w:rPr>
        <w:t xml:space="preserve">(CA)，CA申领链接: </w:t>
      </w:r>
      <w:r>
        <w:rPr>
          <w:rFonts w:hint="eastAsia" w:ascii="宋体" w:hAnsi="宋体" w:eastAsia="宋体" w:cs="宋体"/>
          <w:b w:val="0"/>
          <w:bCs w:val="0"/>
          <w:color w:val="auto"/>
          <w:szCs w:val="21"/>
          <w:highlight w:val="none"/>
          <w:lang w:eastAsia="zh-CN"/>
        </w:rPr>
        <w:t>http://yzt.ynsmartcert.cn/cms/yztgr.html</w:t>
      </w:r>
      <w:r>
        <w:rPr>
          <w:rFonts w:hint="eastAsia" w:ascii="宋体" w:hAnsi="宋体" w:eastAsia="宋体" w:cs="宋体"/>
          <w:b w:val="0"/>
          <w:bCs w:val="0"/>
          <w:color w:val="auto"/>
          <w:szCs w:val="21"/>
          <w:highlight w:val="none"/>
        </w:rPr>
        <w:t>。</w:t>
      </w:r>
    </w:p>
    <w:p w14:paraId="493D62B6">
      <w:pPr>
        <w:keepNext w:val="0"/>
        <w:keepLines w:val="0"/>
        <w:pageBreakBefore w:val="0"/>
        <w:widowControl w:val="0"/>
        <w:kinsoku/>
        <w:wordWrap w:val="0"/>
        <w:overflowPunct/>
        <w:topLinePunct w:val="0"/>
        <w:autoSpaceDE/>
        <w:autoSpaceDN/>
        <w:bidi w:val="0"/>
        <w:adjustRightInd/>
        <w:snapToGrid/>
        <w:spacing w:beforeAutospacing="0" w:afterAutospacing="0" w:line="480" w:lineRule="exact"/>
        <w:ind w:firstLine="420" w:firstLineChars="200"/>
        <w:textAlignment w:val="auto"/>
        <w:outlineLvl w:val="9"/>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（1）如有问题可拨打政采云客户服务热线</w:t>
      </w:r>
      <w:r>
        <w:rPr>
          <w:rFonts w:hint="eastAsia" w:ascii="宋体" w:hAnsi="宋体" w:cs="宋体"/>
          <w:b w:val="0"/>
          <w:bCs w:val="0"/>
          <w:color w:val="auto"/>
          <w:szCs w:val="21"/>
          <w:highlight w:val="none"/>
          <w:lang w:eastAsia="zh-CN"/>
        </w:rPr>
        <w:t>95763进行咨询</w:t>
      </w:r>
      <w:r>
        <w:rPr>
          <w:rFonts w:hint="eastAsia" w:ascii="宋体" w:hAnsi="宋体" w:eastAsia="宋体" w:cs="宋体"/>
          <w:b w:val="0"/>
          <w:bCs w:val="0"/>
          <w:color w:val="auto"/>
          <w:szCs w:val="21"/>
          <w:highlight w:val="none"/>
        </w:rPr>
        <w:t>，数字证书问题可咨询云南壹证通CA：0871-67276028（紧急可拨19988166369）。</w:t>
      </w:r>
    </w:p>
    <w:p w14:paraId="3957DB10">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如因</w:t>
      </w:r>
      <w:r>
        <w:rPr>
          <w:rFonts w:hint="eastAsia" w:ascii="宋体" w:hAnsi="宋体" w:eastAsia="宋体" w:cs="宋体"/>
          <w:b w:val="0"/>
          <w:bCs w:val="0"/>
          <w:color w:val="auto"/>
          <w:szCs w:val="21"/>
          <w:highlight w:val="none"/>
          <w:lang w:eastAsia="zh-CN"/>
        </w:rPr>
        <w:t>投标人</w:t>
      </w:r>
      <w:r>
        <w:rPr>
          <w:rFonts w:hint="eastAsia" w:ascii="宋体" w:hAnsi="宋体" w:eastAsia="宋体" w:cs="宋体"/>
          <w:b w:val="0"/>
          <w:bCs w:val="0"/>
          <w:color w:val="auto"/>
          <w:szCs w:val="21"/>
          <w:highlight w:val="none"/>
        </w:rPr>
        <w:t>自身原因导致在规定时间内无法正常解密的(如:浏览器故障、未安装相关驱动、网络故障、加密CA与解密CA不一致等），视为</w:t>
      </w:r>
      <w:r>
        <w:rPr>
          <w:rFonts w:hint="eastAsia" w:ascii="宋体" w:hAnsi="宋体" w:eastAsia="宋体" w:cs="宋体"/>
          <w:b w:val="0"/>
          <w:bCs w:val="0"/>
          <w:color w:val="auto"/>
          <w:szCs w:val="21"/>
          <w:highlight w:val="none"/>
          <w:lang w:eastAsia="zh-CN"/>
        </w:rPr>
        <w:t>投标人</w:t>
      </w:r>
      <w:r>
        <w:rPr>
          <w:rFonts w:hint="eastAsia" w:ascii="宋体" w:hAnsi="宋体" w:eastAsia="宋体" w:cs="宋体"/>
          <w:b w:val="0"/>
          <w:bCs w:val="0"/>
          <w:color w:val="auto"/>
          <w:szCs w:val="21"/>
          <w:highlight w:val="none"/>
        </w:rPr>
        <w:t>自动弃标，代理机构不予处理。</w:t>
      </w:r>
    </w:p>
    <w:p w14:paraId="3DCCDD3A">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lang w:val="en-US" w:eastAsia="zh-CN"/>
        </w:rPr>
      </w:pPr>
      <w:r>
        <w:rPr>
          <w:rFonts w:hint="eastAsia" w:ascii="宋体" w:hAnsi="宋体" w:eastAsia="宋体" w:cs="宋体"/>
          <w:b w:val="0"/>
          <w:bCs w:val="0"/>
          <w:color w:val="auto"/>
          <w:szCs w:val="21"/>
          <w:highlight w:val="none"/>
        </w:rPr>
        <w:t>（2）云南本地</w:t>
      </w:r>
      <w:r>
        <w:rPr>
          <w:rFonts w:hint="eastAsia" w:ascii="宋体" w:hAnsi="宋体" w:eastAsia="宋体" w:cs="宋体"/>
          <w:b w:val="0"/>
          <w:bCs w:val="0"/>
          <w:color w:val="auto"/>
          <w:szCs w:val="21"/>
          <w:highlight w:val="none"/>
          <w:lang w:eastAsia="zh-CN"/>
        </w:rPr>
        <w:t>投标人</w:t>
      </w:r>
      <w:r>
        <w:rPr>
          <w:rFonts w:hint="eastAsia" w:ascii="宋体" w:hAnsi="宋体" w:eastAsia="宋体" w:cs="宋体"/>
          <w:b w:val="0"/>
          <w:bCs w:val="0"/>
          <w:color w:val="auto"/>
          <w:szCs w:val="21"/>
          <w:highlight w:val="none"/>
        </w:rPr>
        <w:t>如之前已在云南CA在线数字证书办理网进行过注册并办理过企业数字证书（CA），直接绑定即可，无需重复办理（2022年1月1日前办理的云南CA需到云南CA办理处进行升级）</w:t>
      </w:r>
      <w:r>
        <w:rPr>
          <w:rFonts w:hint="eastAsia" w:ascii="宋体" w:hAnsi="宋体" w:eastAsia="宋体" w:cs="宋体"/>
          <w:color w:val="auto"/>
          <w:szCs w:val="21"/>
          <w:lang w:eastAsia="zh-CN"/>
        </w:rPr>
        <w:t>。</w:t>
      </w:r>
    </w:p>
    <w:p w14:paraId="24524629">
      <w:pPr>
        <w:pageBreakBefore w:val="0"/>
        <w:kinsoku/>
        <w:overflowPunct/>
        <w:topLinePunct w:val="0"/>
        <w:autoSpaceDE/>
        <w:autoSpaceDN/>
        <w:bidi w:val="0"/>
        <w:adjustRightInd/>
        <w:snapToGrid/>
        <w:spacing w:before="0" w:beforeAutospacing="0" w:afterAutospacing="0" w:line="480" w:lineRule="exact"/>
        <w:outlineLvl w:val="9"/>
        <w:rPr>
          <w:rFonts w:hint="eastAsia" w:ascii="宋体" w:hAnsi="宋体" w:eastAsia="宋体" w:cs="宋体"/>
          <w:b/>
          <w:bCs w:val="0"/>
          <w:color w:val="auto"/>
          <w:spacing w:val="0"/>
          <w:sz w:val="28"/>
          <w:szCs w:val="28"/>
        </w:rPr>
      </w:pPr>
      <w:bookmarkStart w:id="23" w:name="_Toc28359005"/>
      <w:bookmarkStart w:id="24" w:name="_Toc28359082"/>
      <w:bookmarkStart w:id="25" w:name="_Toc15685"/>
      <w:bookmarkStart w:id="26" w:name="_Toc32176"/>
      <w:bookmarkStart w:id="27" w:name="_Toc30337"/>
      <w:bookmarkStart w:id="28" w:name="_Toc16443"/>
      <w:bookmarkStart w:id="29" w:name="_Toc35393793"/>
      <w:bookmarkStart w:id="30" w:name="_Toc35393624"/>
      <w:r>
        <w:rPr>
          <w:rFonts w:hint="eastAsia" w:ascii="宋体" w:hAnsi="宋体" w:eastAsia="宋体" w:cs="宋体"/>
          <w:b/>
          <w:bCs w:val="0"/>
          <w:color w:val="auto"/>
          <w:spacing w:val="0"/>
          <w:sz w:val="28"/>
          <w:szCs w:val="28"/>
        </w:rPr>
        <w:t>四、提交投标文件</w:t>
      </w:r>
      <w:bookmarkEnd w:id="23"/>
      <w:bookmarkEnd w:id="24"/>
      <w:r>
        <w:rPr>
          <w:rFonts w:hint="eastAsia" w:ascii="宋体" w:hAnsi="宋体" w:eastAsia="宋体" w:cs="宋体"/>
          <w:b/>
          <w:bCs w:val="0"/>
          <w:color w:val="auto"/>
          <w:spacing w:val="0"/>
          <w:sz w:val="28"/>
          <w:szCs w:val="28"/>
        </w:rPr>
        <w:t>截止时间、开标时间和地点</w:t>
      </w:r>
      <w:bookmarkEnd w:id="25"/>
      <w:bookmarkEnd w:id="26"/>
      <w:bookmarkEnd w:id="27"/>
      <w:bookmarkEnd w:id="28"/>
      <w:bookmarkEnd w:id="29"/>
      <w:bookmarkEnd w:id="30"/>
    </w:p>
    <w:p w14:paraId="425B1CE9">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rPr>
        <w:t>1.提交投标文件截止</w:t>
      </w:r>
      <w:r>
        <w:rPr>
          <w:rFonts w:hint="eastAsia" w:ascii="宋体" w:hAnsi="宋体" w:eastAsia="宋体" w:cs="宋体"/>
          <w:b w:val="0"/>
          <w:bCs/>
          <w:color w:val="auto"/>
          <w:szCs w:val="21"/>
          <w:highlight w:val="none"/>
        </w:rPr>
        <w:t>时间、</w:t>
      </w:r>
      <w:r>
        <w:rPr>
          <w:rFonts w:hint="eastAsia" w:ascii="宋体" w:hAnsi="宋体" w:cs="宋体"/>
          <w:b w:val="0"/>
          <w:bCs/>
          <w:color w:val="auto"/>
          <w:szCs w:val="21"/>
          <w:highlight w:val="none"/>
          <w:lang w:eastAsia="zh-CN"/>
        </w:rPr>
        <w:t>开标时间：2026年08月14日10时00分（北京时间）</w:t>
      </w:r>
      <w:r>
        <w:rPr>
          <w:rFonts w:hint="eastAsia" w:ascii="宋体" w:hAnsi="宋体" w:eastAsia="宋体" w:cs="宋体"/>
          <w:b w:val="0"/>
          <w:bCs/>
          <w:color w:val="auto"/>
          <w:szCs w:val="21"/>
          <w:highlight w:val="none"/>
        </w:rPr>
        <w:t>。</w:t>
      </w:r>
    </w:p>
    <w:p w14:paraId="04A7D49F">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szCs w:val="21"/>
          <w:highlight w:val="none"/>
        </w:rPr>
      </w:pPr>
      <w:r>
        <w:rPr>
          <w:rFonts w:hint="eastAsia" w:ascii="宋体" w:hAnsi="宋体" w:eastAsia="宋体" w:cs="宋体"/>
          <w:b w:val="0"/>
          <w:bCs/>
          <w:color w:val="auto"/>
          <w:szCs w:val="21"/>
          <w:highlight w:val="none"/>
        </w:rPr>
        <w:t>2.提交投标文件地点：</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应按照本项目采购文件和</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平台的要求编制、加密投标文件后在</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文件提交截止时间前上传至</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平台，投标人须在投标截止时间前完成所有电子投标文件的上传，投标截止时间前未完成投标文件传输的，视为撤回投标文件。</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在</w:t>
      </w:r>
      <w:r>
        <w:rPr>
          <w:rFonts w:hint="eastAsia" w:ascii="宋体" w:hAnsi="宋体" w:eastAsia="宋体" w:cs="宋体"/>
          <w:color w:val="auto"/>
          <w:szCs w:val="21"/>
          <w:highlight w:val="none"/>
          <w:lang w:eastAsia="zh-CN"/>
        </w:rPr>
        <w:t>“政采云”</w:t>
      </w:r>
      <w:r>
        <w:rPr>
          <w:rFonts w:hint="eastAsia" w:ascii="宋体" w:hAnsi="宋体" w:eastAsia="宋体" w:cs="宋体"/>
          <w:color w:val="auto"/>
          <w:szCs w:val="21"/>
          <w:highlight w:val="none"/>
        </w:rPr>
        <w:t>平台提交电子版</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文件时，请填写参加远程采购活动经办人联系方式。</w:t>
      </w:r>
    </w:p>
    <w:p w14:paraId="4C40AF4A">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b/>
          <w:color w:val="auto"/>
          <w:szCs w:val="21"/>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开标地点：</w:t>
      </w:r>
      <w:r>
        <w:rPr>
          <w:rFonts w:hint="eastAsia" w:ascii="宋体" w:hAnsi="宋体" w:cs="宋体"/>
          <w:color w:val="auto"/>
          <w:kern w:val="0"/>
          <w:szCs w:val="21"/>
          <w:highlight w:val="none"/>
          <w:lang w:eastAsia="zh-CN"/>
        </w:rPr>
        <w:t>云南冠睿咨询有限公司评标六厅（云南省昆明市西山区万达广场南塔33层3310号）</w:t>
      </w:r>
      <w:r>
        <w:rPr>
          <w:rFonts w:hint="eastAsia" w:ascii="宋体" w:hAnsi="宋体" w:eastAsia="宋体" w:cs="宋体"/>
          <w:b w:val="0"/>
          <w:bCs w:val="0"/>
          <w:color w:val="auto"/>
          <w:kern w:val="0"/>
          <w:szCs w:val="21"/>
        </w:rPr>
        <w:t>，</w:t>
      </w:r>
      <w:r>
        <w:rPr>
          <w:rFonts w:hint="eastAsia" w:ascii="宋体" w:hAnsi="宋体" w:eastAsia="宋体" w:cs="宋体"/>
          <w:b w:val="0"/>
          <w:bCs w:val="0"/>
          <w:color w:val="auto"/>
          <w:kern w:val="0"/>
          <w:szCs w:val="21"/>
          <w:lang w:val="en-US" w:eastAsia="zh-CN"/>
        </w:rPr>
        <w:t>投标人</w:t>
      </w:r>
      <w:r>
        <w:rPr>
          <w:rFonts w:hint="eastAsia" w:ascii="宋体" w:hAnsi="宋体" w:eastAsia="宋体" w:cs="宋体"/>
          <w:b w:val="0"/>
          <w:bCs w:val="0"/>
          <w:color w:val="auto"/>
          <w:kern w:val="0"/>
          <w:szCs w:val="21"/>
        </w:rPr>
        <w:t>无需到达</w:t>
      </w:r>
      <w:r>
        <w:rPr>
          <w:rFonts w:hint="eastAsia" w:ascii="宋体" w:hAnsi="宋体" w:eastAsia="宋体" w:cs="宋体"/>
          <w:b w:val="0"/>
          <w:bCs w:val="0"/>
          <w:color w:val="auto"/>
          <w:szCs w:val="21"/>
        </w:rPr>
        <w:t>开标地点</w:t>
      </w:r>
      <w:r>
        <w:rPr>
          <w:rFonts w:hint="eastAsia" w:ascii="宋体" w:hAnsi="宋体" w:eastAsia="宋体" w:cs="宋体"/>
          <w:b w:val="0"/>
          <w:bCs w:val="0"/>
          <w:color w:val="auto"/>
          <w:kern w:val="0"/>
          <w:szCs w:val="21"/>
        </w:rPr>
        <w:t>，须在</w:t>
      </w:r>
      <w:r>
        <w:rPr>
          <w:rFonts w:hint="eastAsia" w:ascii="宋体" w:hAnsi="宋体" w:eastAsia="宋体" w:cs="宋体"/>
          <w:b w:val="0"/>
          <w:bCs w:val="0"/>
          <w:color w:val="auto"/>
          <w:kern w:val="0"/>
          <w:szCs w:val="21"/>
          <w:lang w:eastAsia="zh-CN"/>
        </w:rPr>
        <w:t>“政采云”</w:t>
      </w:r>
      <w:r>
        <w:rPr>
          <w:rFonts w:hint="eastAsia" w:ascii="宋体" w:hAnsi="宋体" w:eastAsia="宋体" w:cs="宋体"/>
          <w:b w:val="0"/>
          <w:bCs w:val="0"/>
          <w:color w:val="auto"/>
          <w:kern w:val="0"/>
          <w:szCs w:val="21"/>
        </w:rPr>
        <w:t>平台进行远程解密电子版</w:t>
      </w:r>
      <w:r>
        <w:rPr>
          <w:rFonts w:hint="eastAsia" w:ascii="宋体" w:hAnsi="宋体" w:eastAsia="宋体" w:cs="宋体"/>
          <w:b w:val="0"/>
          <w:bCs w:val="0"/>
          <w:color w:val="auto"/>
          <w:kern w:val="0"/>
          <w:szCs w:val="21"/>
          <w:lang w:val="en-US" w:eastAsia="zh-CN"/>
        </w:rPr>
        <w:t>投标</w:t>
      </w:r>
      <w:r>
        <w:rPr>
          <w:rFonts w:hint="eastAsia" w:ascii="宋体" w:hAnsi="宋体" w:eastAsia="宋体" w:cs="宋体"/>
          <w:b w:val="0"/>
          <w:bCs w:val="0"/>
          <w:color w:val="auto"/>
          <w:kern w:val="0"/>
          <w:szCs w:val="21"/>
        </w:rPr>
        <w:t>文件</w:t>
      </w:r>
      <w:r>
        <w:rPr>
          <w:rFonts w:hint="eastAsia" w:ascii="宋体" w:hAnsi="宋体" w:eastAsia="宋体" w:cs="宋体"/>
          <w:b w:val="0"/>
          <w:bCs w:val="0"/>
          <w:color w:val="auto"/>
          <w:szCs w:val="21"/>
          <w:highlight w:val="none"/>
        </w:rPr>
        <w:t>。</w:t>
      </w:r>
    </w:p>
    <w:p w14:paraId="09AE53F7">
      <w:pPr>
        <w:pageBreakBefore w:val="0"/>
        <w:kinsoku/>
        <w:overflowPunct/>
        <w:topLinePunct w:val="0"/>
        <w:autoSpaceDE/>
        <w:autoSpaceDN/>
        <w:bidi w:val="0"/>
        <w:adjustRightInd/>
        <w:snapToGrid/>
        <w:spacing w:before="0" w:beforeAutospacing="0" w:afterAutospacing="0" w:line="480" w:lineRule="exact"/>
        <w:outlineLvl w:val="9"/>
        <w:rPr>
          <w:rFonts w:hint="eastAsia" w:ascii="宋体" w:hAnsi="宋体" w:eastAsia="宋体" w:cs="宋体"/>
          <w:b/>
          <w:bCs w:val="0"/>
          <w:color w:val="auto"/>
          <w:spacing w:val="0"/>
          <w:sz w:val="28"/>
          <w:szCs w:val="28"/>
        </w:rPr>
      </w:pPr>
      <w:bookmarkStart w:id="31" w:name="_Toc24986"/>
      <w:bookmarkStart w:id="32" w:name="_Toc24325"/>
      <w:bookmarkStart w:id="33" w:name="_Toc28359007"/>
      <w:bookmarkStart w:id="34" w:name="_Toc28359084"/>
      <w:bookmarkStart w:id="35" w:name="_Toc11814"/>
      <w:bookmarkStart w:id="36" w:name="_Toc35393794"/>
      <w:bookmarkStart w:id="37" w:name="_Toc35393625"/>
      <w:bookmarkStart w:id="38" w:name="_Toc12135"/>
      <w:r>
        <w:rPr>
          <w:rFonts w:hint="eastAsia" w:ascii="宋体" w:hAnsi="宋体" w:eastAsia="宋体" w:cs="宋体"/>
          <w:b/>
          <w:bCs w:val="0"/>
          <w:color w:val="auto"/>
          <w:spacing w:val="0"/>
          <w:sz w:val="28"/>
          <w:szCs w:val="28"/>
        </w:rPr>
        <w:t>五、公告期限</w:t>
      </w:r>
      <w:bookmarkEnd w:id="31"/>
      <w:bookmarkEnd w:id="32"/>
      <w:bookmarkEnd w:id="33"/>
      <w:bookmarkEnd w:id="34"/>
      <w:bookmarkEnd w:id="35"/>
      <w:bookmarkEnd w:id="36"/>
      <w:bookmarkEnd w:id="37"/>
      <w:bookmarkEnd w:id="38"/>
    </w:p>
    <w:p w14:paraId="19B42614">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14:paraId="307AB773">
      <w:pPr>
        <w:pageBreakBefore w:val="0"/>
        <w:kinsoku/>
        <w:overflowPunct/>
        <w:topLinePunct w:val="0"/>
        <w:autoSpaceDE/>
        <w:autoSpaceDN/>
        <w:bidi w:val="0"/>
        <w:adjustRightInd/>
        <w:snapToGrid/>
        <w:spacing w:before="0" w:beforeAutospacing="0" w:afterAutospacing="0" w:line="480" w:lineRule="exact"/>
        <w:outlineLvl w:val="9"/>
        <w:rPr>
          <w:rFonts w:hint="eastAsia" w:ascii="宋体" w:hAnsi="宋体" w:eastAsia="宋体" w:cs="宋体"/>
          <w:b/>
          <w:bCs w:val="0"/>
          <w:color w:val="auto"/>
          <w:spacing w:val="0"/>
          <w:sz w:val="28"/>
          <w:szCs w:val="28"/>
        </w:rPr>
      </w:pPr>
      <w:bookmarkStart w:id="39" w:name="_Toc1152"/>
      <w:bookmarkStart w:id="40" w:name="_Toc4382"/>
      <w:bookmarkStart w:id="41" w:name="_Toc35393795"/>
      <w:bookmarkStart w:id="42" w:name="_Toc29742"/>
      <w:bookmarkStart w:id="43" w:name="_Toc35393626"/>
      <w:bookmarkStart w:id="44" w:name="_Toc18135"/>
      <w:r>
        <w:rPr>
          <w:rFonts w:hint="eastAsia" w:ascii="宋体" w:hAnsi="宋体" w:eastAsia="宋体" w:cs="宋体"/>
          <w:b/>
          <w:bCs w:val="0"/>
          <w:color w:val="auto"/>
          <w:spacing w:val="0"/>
          <w:sz w:val="28"/>
          <w:szCs w:val="28"/>
        </w:rPr>
        <w:t>六、其他补充事宜</w:t>
      </w:r>
      <w:bookmarkEnd w:id="39"/>
      <w:bookmarkEnd w:id="40"/>
      <w:bookmarkEnd w:id="41"/>
      <w:bookmarkEnd w:id="42"/>
      <w:bookmarkEnd w:id="43"/>
      <w:bookmarkEnd w:id="44"/>
    </w:p>
    <w:p w14:paraId="3EE43634">
      <w:pPr>
        <w:pStyle w:val="11"/>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color w:val="auto"/>
          <w:szCs w:val="21"/>
        </w:rPr>
      </w:pPr>
      <w:r>
        <w:rPr>
          <w:rFonts w:hint="eastAsia" w:ascii="宋体" w:hAnsi="宋体" w:eastAsia="宋体" w:cs="宋体"/>
          <w:color w:val="auto"/>
          <w:szCs w:val="21"/>
          <w:lang w:val="en-US" w:eastAsia="zh-CN"/>
        </w:rPr>
        <w:t>1.</w:t>
      </w:r>
      <w:r>
        <w:rPr>
          <w:rFonts w:hint="eastAsia" w:ascii="宋体" w:hAnsi="宋体" w:eastAsia="宋体" w:cs="宋体"/>
          <w:color w:val="auto"/>
          <w:szCs w:val="21"/>
        </w:rPr>
        <w:t>发布公告的媒介：</w:t>
      </w:r>
      <w:r>
        <w:rPr>
          <w:rFonts w:hint="eastAsia" w:ascii="宋体" w:hAnsi="宋体" w:eastAsia="宋体" w:cs="宋体"/>
          <w:b w:val="0"/>
          <w:bCs/>
          <w:color w:val="auto"/>
          <w:szCs w:val="21"/>
          <w:u w:val="none"/>
        </w:rPr>
        <w:t>本次公开招标公告在</w:t>
      </w:r>
      <w:r>
        <w:rPr>
          <w:rFonts w:hint="eastAsia" w:ascii="宋体" w:hAnsi="宋体" w:eastAsia="宋体" w:cs="宋体"/>
          <w:b w:val="0"/>
          <w:bCs/>
          <w:color w:val="auto"/>
          <w:szCs w:val="21"/>
          <w:u w:val="none"/>
          <w:lang w:eastAsia="zh-CN"/>
        </w:rPr>
        <w:t>“</w:t>
      </w:r>
      <w:r>
        <w:rPr>
          <w:rFonts w:hint="eastAsia" w:ascii="宋体" w:hAnsi="宋体" w:eastAsia="宋体" w:cs="宋体"/>
          <w:b w:val="0"/>
          <w:bCs/>
          <w:color w:val="auto"/>
          <w:szCs w:val="21"/>
          <w:u w:val="none"/>
        </w:rPr>
        <w:t>云南省政府采购网</w:t>
      </w:r>
      <w:r>
        <w:rPr>
          <w:rFonts w:hint="eastAsia" w:ascii="宋体" w:hAnsi="宋体" w:eastAsia="宋体" w:cs="宋体"/>
          <w:b w:val="0"/>
          <w:bCs/>
          <w:color w:val="auto"/>
          <w:szCs w:val="21"/>
          <w:u w:val="none"/>
          <w:lang w:eastAsia="zh-CN"/>
        </w:rPr>
        <w:t>”</w:t>
      </w:r>
      <w:r>
        <w:rPr>
          <w:rFonts w:hint="eastAsia" w:ascii="宋体" w:hAnsi="宋体" w:eastAsia="宋体" w:cs="宋体"/>
          <w:b w:val="0"/>
          <w:bCs/>
          <w:color w:val="auto"/>
          <w:szCs w:val="21"/>
          <w:u w:val="none"/>
        </w:rPr>
        <w:t>上发布。</w:t>
      </w:r>
    </w:p>
    <w:p w14:paraId="4222E79E">
      <w:pPr>
        <w:pStyle w:val="11"/>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2</w:t>
      </w:r>
      <w:r>
        <w:rPr>
          <w:rFonts w:hint="eastAsia" w:ascii="宋体" w:hAnsi="宋体" w:eastAsia="宋体" w:cs="宋体"/>
          <w:color w:val="auto"/>
          <w:szCs w:val="21"/>
        </w:rPr>
        <w:t>.本项目需要落实的政府采购政策：促进中小企业发展、促进残疾人就业、支持监狱企业发展、</w:t>
      </w:r>
      <w:r>
        <w:rPr>
          <w:rFonts w:hint="eastAsia" w:ascii="宋体" w:hAnsi="宋体" w:eastAsia="宋体" w:cs="宋体"/>
          <w:color w:val="auto"/>
          <w:szCs w:val="21"/>
          <w:lang w:eastAsia="zh-CN"/>
        </w:rPr>
        <w:t>优先采购节能产品及环境标志产品、</w:t>
      </w:r>
      <w:r>
        <w:rPr>
          <w:rFonts w:hint="eastAsia" w:ascii="宋体" w:hAnsi="宋体" w:eastAsia="宋体" w:cs="宋体"/>
          <w:color w:val="auto"/>
          <w:szCs w:val="21"/>
        </w:rPr>
        <w:t>政府采购活动中查询及使用信用记录等，政府采购政策具体落实情况详见本项目招标文件</w:t>
      </w:r>
      <w:r>
        <w:rPr>
          <w:rFonts w:hint="eastAsia" w:ascii="宋体" w:hAnsi="宋体" w:eastAsia="宋体" w:cs="宋体"/>
          <w:color w:val="auto"/>
          <w:szCs w:val="21"/>
          <w:lang w:eastAsia="zh-CN"/>
        </w:rPr>
        <w:t>。</w:t>
      </w:r>
    </w:p>
    <w:p w14:paraId="7E07B3BA">
      <w:pPr>
        <w:pStyle w:val="11"/>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color w:val="auto"/>
          <w:szCs w:val="21"/>
        </w:rPr>
      </w:pPr>
      <w:bookmarkStart w:id="45" w:name="_Toc35393627"/>
      <w:bookmarkStart w:id="46" w:name="_Toc2952"/>
      <w:bookmarkStart w:id="47" w:name="_Toc31818"/>
      <w:bookmarkStart w:id="48" w:name="_Toc28359085"/>
      <w:bookmarkStart w:id="49" w:name="_Toc28359008"/>
      <w:bookmarkStart w:id="50" w:name="_Toc19162"/>
      <w:bookmarkStart w:id="51" w:name="_Toc17565"/>
      <w:bookmarkStart w:id="52" w:name="_Toc35393796"/>
      <w:r>
        <w:rPr>
          <w:rFonts w:hint="eastAsia" w:ascii="宋体" w:hAnsi="宋体" w:eastAsia="宋体" w:cs="宋体"/>
          <w:color w:val="auto"/>
          <w:szCs w:val="21"/>
        </w:rPr>
        <w:t>3.采购代理机构账户信息：</w:t>
      </w:r>
    </w:p>
    <w:p w14:paraId="5DE703FF">
      <w:pPr>
        <w:pStyle w:val="11"/>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开户名称：云南冠睿咨询有限公司</w:t>
      </w:r>
    </w:p>
    <w:p w14:paraId="75959183">
      <w:pPr>
        <w:pStyle w:val="11"/>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开户银行：中国民生银行股份有限公司昆明拓东路支行</w:t>
      </w:r>
    </w:p>
    <w:p w14:paraId="40626FC6">
      <w:pPr>
        <w:pStyle w:val="11"/>
        <w:pageBreakBefore w:val="0"/>
        <w:kinsoku/>
        <w:overflowPunct/>
        <w:topLinePunct w:val="0"/>
        <w:autoSpaceDE/>
        <w:autoSpaceDN/>
        <w:bidi w:val="0"/>
        <w:adjustRightInd/>
        <w:snapToGrid/>
        <w:spacing w:beforeAutospacing="0" w:afterAutospacing="0" w:line="480" w:lineRule="exact"/>
        <w:outlineLvl w:val="9"/>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账号：636611192</w:t>
      </w:r>
    </w:p>
    <w:p w14:paraId="4865AC98">
      <w:pPr>
        <w:pageBreakBefore w:val="0"/>
        <w:kinsoku/>
        <w:overflowPunct/>
        <w:topLinePunct w:val="0"/>
        <w:autoSpaceDE/>
        <w:autoSpaceDN/>
        <w:bidi w:val="0"/>
        <w:adjustRightInd/>
        <w:snapToGrid/>
        <w:spacing w:before="0" w:beforeAutospacing="0" w:afterAutospacing="0" w:line="480" w:lineRule="exact"/>
        <w:outlineLvl w:val="9"/>
        <w:rPr>
          <w:rFonts w:hint="eastAsia" w:ascii="宋体" w:hAnsi="宋体" w:eastAsia="宋体" w:cs="宋体"/>
          <w:b/>
          <w:bCs w:val="0"/>
          <w:color w:val="auto"/>
          <w:spacing w:val="0"/>
          <w:sz w:val="28"/>
          <w:szCs w:val="28"/>
        </w:rPr>
      </w:pPr>
      <w:r>
        <w:rPr>
          <w:rFonts w:hint="eastAsia" w:ascii="宋体" w:hAnsi="宋体" w:eastAsia="宋体" w:cs="宋体"/>
          <w:b/>
          <w:bCs w:val="0"/>
          <w:color w:val="auto"/>
          <w:spacing w:val="0"/>
          <w:sz w:val="28"/>
          <w:szCs w:val="28"/>
        </w:rPr>
        <w:t>七、对本次招标提出询问，请按以下方式联系</w:t>
      </w:r>
      <w:bookmarkEnd w:id="45"/>
      <w:bookmarkEnd w:id="46"/>
      <w:bookmarkEnd w:id="47"/>
      <w:bookmarkEnd w:id="48"/>
      <w:bookmarkEnd w:id="49"/>
      <w:bookmarkEnd w:id="50"/>
      <w:bookmarkEnd w:id="51"/>
      <w:bookmarkEnd w:id="52"/>
      <w:bookmarkStart w:id="53" w:name="_Toc28359010"/>
      <w:bookmarkStart w:id="54" w:name="_Toc28359087"/>
    </w:p>
    <w:bookmarkEnd w:id="53"/>
    <w:bookmarkEnd w:id="54"/>
    <w:p w14:paraId="78A5271E">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lang w:val="en-US" w:eastAsia="zh-CN"/>
        </w:rPr>
      </w:pPr>
      <w:r>
        <w:rPr>
          <w:rFonts w:hint="eastAsia" w:ascii="宋体" w:hAnsi="宋体" w:eastAsia="宋体" w:cs="宋体"/>
          <w:color w:val="auto"/>
          <w:lang w:val="en-US" w:eastAsia="zh-CN"/>
        </w:rPr>
        <w:t>1.采购人信息</w:t>
      </w:r>
    </w:p>
    <w:p w14:paraId="6D74195C">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highlight w:val="none"/>
          <w:lang w:eastAsia="zh-CN"/>
        </w:rPr>
      </w:pPr>
      <w:r>
        <w:rPr>
          <w:rFonts w:hint="eastAsia" w:ascii="宋体" w:hAnsi="宋体" w:eastAsia="宋体" w:cs="宋体"/>
          <w:color w:val="auto"/>
        </w:rPr>
        <w:t>名称：</w:t>
      </w:r>
      <w:r>
        <w:rPr>
          <w:rFonts w:hint="eastAsia" w:ascii="宋体" w:hAnsi="宋体" w:cs="宋体"/>
          <w:color w:val="auto"/>
          <w:lang w:eastAsia="zh-CN"/>
        </w:rPr>
        <w:t>云南警官学院</w:t>
      </w:r>
    </w:p>
    <w:p w14:paraId="39BD5E79">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地址：</w:t>
      </w:r>
      <w:r>
        <w:rPr>
          <w:rFonts w:hint="eastAsia" w:ascii="宋体" w:hAnsi="宋体" w:cs="宋体"/>
          <w:color w:val="auto"/>
          <w:highlight w:val="none"/>
          <w:lang w:eastAsia="zh-CN"/>
        </w:rPr>
        <w:t>云南省昆明市五华区教场北路249号</w:t>
      </w:r>
    </w:p>
    <w:p w14:paraId="51597397">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联系人：</w:t>
      </w:r>
      <w:r>
        <w:rPr>
          <w:rFonts w:hint="eastAsia" w:ascii="宋体" w:hAnsi="宋体" w:cs="宋体"/>
          <w:color w:val="auto"/>
          <w:highlight w:val="none"/>
          <w:lang w:val="en-US" w:eastAsia="zh-CN"/>
        </w:rPr>
        <w:t>唐老师</w:t>
      </w:r>
    </w:p>
    <w:p w14:paraId="45284110">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联系方式：</w:t>
      </w:r>
      <w:r>
        <w:rPr>
          <w:rFonts w:hint="eastAsia" w:ascii="宋体" w:hAnsi="宋体" w:cs="宋体"/>
          <w:color w:val="auto"/>
          <w:highlight w:val="none"/>
          <w:lang w:val="en-US" w:eastAsia="zh-CN"/>
        </w:rPr>
        <w:t>0871-65185019</w:t>
      </w:r>
    </w:p>
    <w:p w14:paraId="6A5F61E2">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highlight w:val="none"/>
          <w:lang w:val="en-US" w:eastAsia="zh-CN"/>
        </w:rPr>
      </w:pPr>
    </w:p>
    <w:p w14:paraId="5CE5E5ED">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lang w:val="en-US" w:eastAsia="zh-CN"/>
        </w:rPr>
      </w:pPr>
      <w:r>
        <w:rPr>
          <w:rFonts w:hint="eastAsia" w:ascii="宋体" w:hAnsi="宋体" w:eastAsia="宋体" w:cs="宋体"/>
          <w:color w:val="auto"/>
          <w:lang w:val="en-US" w:eastAsia="zh-CN"/>
        </w:rPr>
        <w:t>2.采购代理机构信息</w:t>
      </w:r>
    </w:p>
    <w:p w14:paraId="47C3DF82">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lang w:val="en-US" w:eastAsia="zh-CN"/>
        </w:rPr>
      </w:pPr>
      <w:r>
        <w:rPr>
          <w:rFonts w:hint="eastAsia" w:ascii="宋体" w:hAnsi="宋体" w:eastAsia="宋体" w:cs="宋体"/>
          <w:color w:val="auto"/>
          <w:lang w:val="en-US" w:eastAsia="zh-CN"/>
        </w:rPr>
        <w:t>名称：云南冠睿咨询有限公司</w:t>
      </w:r>
    </w:p>
    <w:p w14:paraId="00D38CBF">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lang w:val="en-US" w:eastAsia="zh-CN"/>
        </w:rPr>
      </w:pPr>
      <w:r>
        <w:rPr>
          <w:rFonts w:hint="eastAsia" w:ascii="宋体" w:hAnsi="宋体" w:eastAsia="宋体" w:cs="宋体"/>
          <w:color w:val="auto"/>
          <w:lang w:val="en-US" w:eastAsia="zh-CN"/>
        </w:rPr>
        <w:t>地址：</w:t>
      </w:r>
      <w:r>
        <w:rPr>
          <w:rFonts w:hint="eastAsia" w:ascii="宋体" w:hAnsi="宋体" w:cs="宋体"/>
          <w:color w:val="auto"/>
          <w:lang w:val="en-US" w:eastAsia="zh-CN"/>
        </w:rPr>
        <w:t>云南省昆明市西山区万达广场南塔32层3201号</w:t>
      </w:r>
    </w:p>
    <w:p w14:paraId="06EC32F8">
      <w:pPr>
        <w:pageBreakBefore w:val="0"/>
        <w:kinsoku/>
        <w:overflowPunct/>
        <w:topLinePunct w:val="0"/>
        <w:autoSpaceDE/>
        <w:autoSpaceDN/>
        <w:bidi w:val="0"/>
        <w:adjustRightInd/>
        <w:snapToGrid/>
        <w:spacing w:beforeAutospacing="0" w:afterAutospacing="0" w:line="480" w:lineRule="exact"/>
        <w:ind w:firstLine="420" w:firstLineChars="200"/>
        <w:outlineLvl w:val="9"/>
        <w:rPr>
          <w:rFonts w:hint="eastAsia" w:ascii="宋体" w:hAnsi="宋体" w:eastAsia="宋体" w:cs="宋体"/>
          <w:color w:val="auto"/>
          <w:lang w:val="en-US" w:eastAsia="zh-CN"/>
        </w:rPr>
      </w:pPr>
      <w:r>
        <w:rPr>
          <w:rFonts w:hint="eastAsia" w:ascii="宋体" w:hAnsi="宋体" w:eastAsia="宋体" w:cs="宋体"/>
          <w:color w:val="auto"/>
          <w:lang w:val="en-US" w:eastAsia="zh-CN"/>
        </w:rPr>
        <w:t>联系人：</w:t>
      </w:r>
      <w:r>
        <w:rPr>
          <w:rFonts w:hint="eastAsia" w:ascii="宋体" w:hAnsi="宋体" w:cs="宋体"/>
          <w:color w:val="auto"/>
          <w:lang w:val="en-US" w:eastAsia="zh-CN"/>
        </w:rPr>
        <w:t>祝欣、丁传觐、陈沿锦、王国玺、吴翊、汪怡含、邓楚卿、蒋兴杰、李腾芳、王彦飞、肖枝莲、刘晓云、张振荣、杨益鑫、戚玮薇</w:t>
      </w:r>
    </w:p>
    <w:p w14:paraId="648E4235">
      <w:pPr>
        <w:pageBreakBefore w:val="0"/>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联系方式：0871-65511240、0871-65511241</w:t>
      </w:r>
    </w:p>
    <w:p w14:paraId="02B76B97">
      <w:pPr>
        <w:pageBreakBefore w:val="0"/>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color w:val="auto"/>
          <w:lang w:val="en-US" w:eastAsia="zh-CN"/>
        </w:rPr>
      </w:pPr>
    </w:p>
    <w:p w14:paraId="0C9AB3FA">
      <w:pPr>
        <w:pageBreakBefore w:val="0"/>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3.项目联系方式</w:t>
      </w:r>
    </w:p>
    <w:p w14:paraId="5F48669E">
      <w:pPr>
        <w:pageBreakBefore w:val="0"/>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项目联系人：</w:t>
      </w:r>
      <w:r>
        <w:rPr>
          <w:rFonts w:hint="eastAsia" w:ascii="宋体" w:hAnsi="宋体" w:cs="宋体"/>
          <w:color w:val="auto"/>
          <w:lang w:val="en-US" w:eastAsia="zh-CN"/>
        </w:rPr>
        <w:t>祝欣、丁传觐、陈沿锦、王国玺、吴翊、汪怡含、邓楚卿、蒋兴杰、李腾芳、王彦飞、肖枝莲、刘晓云、张振荣、杨益鑫、戚玮薇</w:t>
      </w:r>
    </w:p>
    <w:p w14:paraId="6764B005">
      <w:pPr>
        <w:pageBreakBefore w:val="0"/>
        <w:kinsoku/>
        <w:overflowPunct/>
        <w:topLinePunct w:val="0"/>
        <w:autoSpaceDE/>
        <w:autoSpaceDN/>
        <w:bidi w:val="0"/>
        <w:adjustRightInd/>
        <w:snapToGrid/>
        <w:spacing w:beforeAutospacing="0" w:afterAutospacing="0" w:line="480" w:lineRule="exact"/>
        <w:ind w:firstLine="42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电话：0871-65511240、0871-65511241</w:t>
      </w:r>
    </w:p>
    <w:p w14:paraId="3942E5D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C161FB"/>
    <w:rsid w:val="48C161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6">
    <w:name w:val="heading 1"/>
    <w:basedOn w:val="1"/>
    <w:next w:val="1"/>
    <w:qFormat/>
    <w:uiPriority w:val="0"/>
    <w:pPr>
      <w:keepNext/>
      <w:keepLines/>
      <w:spacing w:before="120" w:after="120"/>
      <w:jc w:val="center"/>
      <w:outlineLvl w:val="0"/>
    </w:pPr>
    <w:rPr>
      <w:b/>
      <w:spacing w:val="20"/>
      <w:kern w:val="44"/>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Normal Indent1"/>
    <w:basedOn w:val="3"/>
    <w:qFormat/>
    <w:uiPriority w:val="99"/>
    <w:pPr>
      <w:ind w:firstLine="420" w:firstLineChars="200"/>
    </w:pPr>
    <w:rPr>
      <w:rFonts w:cs="Times New Roman"/>
    </w:rPr>
  </w:style>
  <w:style w:type="paragraph" w:customStyle="1" w:styleId="3">
    <w:name w:val="正文 New"/>
    <w:next w:val="4"/>
    <w:qFormat/>
    <w:uiPriority w:val="0"/>
    <w:pPr>
      <w:widowControl w:val="0"/>
      <w:jc w:val="both"/>
    </w:pPr>
    <w:rPr>
      <w:rFonts w:ascii="Calibri" w:hAnsi="Calibri" w:eastAsia="宋体" w:cs="黑体"/>
      <w:kern w:val="2"/>
      <w:sz w:val="21"/>
      <w:szCs w:val="22"/>
      <w:lang w:val="en-US" w:eastAsia="zh-CN" w:bidi="ar-SA"/>
    </w:rPr>
  </w:style>
  <w:style w:type="paragraph" w:customStyle="1" w:styleId="4">
    <w:name w:val="图表目录1"/>
    <w:basedOn w:val="5"/>
    <w:next w:val="5"/>
    <w:qFormat/>
    <w:uiPriority w:val="0"/>
    <w:pPr>
      <w:ind w:left="200" w:leftChars="200" w:hanging="200" w:hangingChars="200"/>
    </w:pPr>
    <w:rPr>
      <w:rFonts w:ascii="Calibri" w:hAnsi="Calibri" w:eastAsia="仿宋_GB2312" w:cs="宋体"/>
      <w:sz w:val="32"/>
      <w:szCs w:val="32"/>
    </w:rPr>
  </w:style>
  <w:style w:type="paragraph" w:customStyle="1" w:styleId="5">
    <w:name w:val="正文 New New New New New New New New New New New New New New New New New New New New New New New New New New New New New New New New New New New New New New New New New New New New New New New New New New New New New New New New New New New New New New Ne"/>
    <w:next w:val="4"/>
    <w:qFormat/>
    <w:uiPriority w:val="0"/>
    <w:pPr>
      <w:widowControl w:val="0"/>
      <w:jc w:val="both"/>
    </w:pPr>
    <w:rPr>
      <w:rFonts w:ascii="Times New Roman" w:hAnsi="Times New Roman" w:eastAsia="宋体" w:cs="黑体"/>
      <w:kern w:val="2"/>
      <w:sz w:val="21"/>
      <w:szCs w:val="24"/>
      <w:lang w:val="en-US" w:eastAsia="zh-CN" w:bidi="ar-SA"/>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kern w:val="0"/>
      <w:sz w:val="24"/>
      <w:szCs w:val="24"/>
    </w:rPr>
  </w:style>
  <w:style w:type="character" w:styleId="10">
    <w:name w:val="Strong"/>
    <w:basedOn w:val="9"/>
    <w:qFormat/>
    <w:uiPriority w:val="0"/>
    <w:rPr>
      <w:b/>
      <w:bCs/>
    </w:rPr>
  </w:style>
  <w:style w:type="paragraph" w:customStyle="1" w:styleId="11">
    <w:name w:val="列出段落1"/>
    <w:basedOn w:val="1"/>
    <w:qFormat/>
    <w:uiPriority w:val="34"/>
    <w:pPr>
      <w:ind w:firstLine="420" w:firstLineChars="200"/>
    </w:pPr>
    <w:rPr>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2026-07-23T10:05:00Z</dcterms:created>
  <dc:creator>云南冠睿</dc:creator>
  <cp:lastModifiedBy>云南冠睿</cp:lastModifiedBy>
  <dcterms:modified xsi:type="dcterms:W3CDTF">2026-07-23T10:05:32Z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AE193C49D3804A9CB1F500CF39FC8C4A_11</vt:lpwstr>
  </property>
  <property fmtid="{D5CDD505-2E9C-101B-9397-08002B2CF9AE}" pid="4" name="KSOTemplateDocerSaveRecord">
    <vt:lpwstr>eyJoZGlkIjoiNmJjMDg1Y2NhOTdkMDA0MGJhZTM1MDE0ZjczY2M1MWYiLCJ1c2VySWQiOiIyMDcwMjk0ODkifQ==</vt:lpwstr>
  </property>
</Properties>
</file>