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B47F2A">
      <w:pPr>
        <w:keepNext w:val="0"/>
        <w:keepLines w:val="0"/>
        <w:pageBreakBefore w:val="0"/>
        <w:widowControl w:val="0"/>
        <w:tabs>
          <w:tab w:val="left" w:pos="3558"/>
        </w:tabs>
        <w:kinsoku/>
        <w:wordWrap/>
        <w:overflowPunct/>
        <w:topLinePunct w:val="0"/>
        <w:autoSpaceDE/>
        <w:autoSpaceDN/>
        <w:bidi w:val="0"/>
        <w:adjustRightInd/>
        <w:snapToGrid/>
        <w:spacing w:before="174" w:line="500" w:lineRule="exact"/>
        <w:jc w:val="center"/>
        <w:textAlignment w:val="auto"/>
        <w:rPr>
          <w:rFonts w:asciiTheme="minorEastAsia" w:hAnsiTheme="minorEastAsia" w:eastAsiaTheme="minorEastAsia" w:cstheme="minorEastAsia"/>
          <w:sz w:val="28"/>
          <w:highlight w:val="none"/>
          <w:u w:val="single"/>
          <w:lang w:eastAsia="zh-CN"/>
        </w:rPr>
      </w:pPr>
    </w:p>
    <w:p w14:paraId="5998D721">
      <w:pPr>
        <w:keepNext w:val="0"/>
        <w:keepLines w:val="0"/>
        <w:pageBreakBefore w:val="0"/>
        <w:widowControl w:val="0"/>
        <w:tabs>
          <w:tab w:val="left" w:pos="3558"/>
        </w:tabs>
        <w:kinsoku/>
        <w:wordWrap/>
        <w:overflowPunct/>
        <w:topLinePunct w:val="0"/>
        <w:autoSpaceDE/>
        <w:autoSpaceDN/>
        <w:bidi w:val="0"/>
        <w:adjustRightInd/>
        <w:snapToGrid/>
        <w:spacing w:before="174" w:line="500" w:lineRule="exact"/>
        <w:jc w:val="center"/>
        <w:textAlignment w:val="auto"/>
        <w:rPr>
          <w:rFonts w:asciiTheme="minorEastAsia" w:hAnsiTheme="minorEastAsia" w:eastAsiaTheme="minorEastAsia" w:cstheme="minorEastAsia"/>
          <w:b/>
          <w:sz w:val="48"/>
          <w:szCs w:val="48"/>
          <w:highlight w:val="none"/>
          <w:lang w:eastAsia="zh-CN"/>
        </w:rPr>
      </w:pPr>
      <w:r>
        <w:rPr>
          <w:rFonts w:hint="eastAsia" w:asciiTheme="minorEastAsia" w:hAnsiTheme="minorEastAsia" w:eastAsiaTheme="minorEastAsia" w:cstheme="minorEastAsia"/>
          <w:b/>
          <w:sz w:val="48"/>
          <w:szCs w:val="48"/>
          <w:highlight w:val="none"/>
          <w:lang w:eastAsia="zh-CN"/>
        </w:rPr>
        <w:t>怒江边境管理支队集训队训练器材采购项目</w:t>
      </w:r>
    </w:p>
    <w:p w14:paraId="0227B49E">
      <w:pPr>
        <w:spacing w:before="106"/>
        <w:ind w:left="3" w:right="4"/>
        <w:jc w:val="center"/>
        <w:rPr>
          <w:rFonts w:hint="eastAsia" w:asciiTheme="minorEastAsia" w:hAnsiTheme="minorEastAsia" w:eastAsiaTheme="minorEastAsia" w:cstheme="minorEastAsia"/>
          <w:b/>
          <w:sz w:val="96"/>
          <w:szCs w:val="96"/>
          <w:highlight w:val="none"/>
          <w:lang w:eastAsia="zh-CN"/>
        </w:rPr>
      </w:pPr>
    </w:p>
    <w:p w14:paraId="4F35174F">
      <w:pPr>
        <w:spacing w:before="106"/>
        <w:ind w:left="3" w:right="4"/>
        <w:jc w:val="center"/>
        <w:rPr>
          <w:rFonts w:hint="eastAsia" w:asciiTheme="minorEastAsia" w:hAnsiTheme="minorEastAsia" w:eastAsiaTheme="minorEastAsia" w:cstheme="minorEastAsia"/>
          <w:b/>
          <w:sz w:val="96"/>
          <w:szCs w:val="96"/>
          <w:highlight w:val="none"/>
          <w:lang w:eastAsia="zh-CN"/>
        </w:rPr>
      </w:pPr>
    </w:p>
    <w:p w14:paraId="51B06112">
      <w:pPr>
        <w:spacing w:before="106"/>
        <w:ind w:left="3" w:right="4"/>
        <w:jc w:val="center"/>
        <w:rPr>
          <w:rFonts w:asciiTheme="minorEastAsia" w:hAnsiTheme="minorEastAsia" w:eastAsiaTheme="minorEastAsia" w:cstheme="minorEastAsia"/>
          <w:b/>
          <w:sz w:val="96"/>
          <w:szCs w:val="96"/>
          <w:highlight w:val="none"/>
          <w:lang w:eastAsia="zh-CN"/>
        </w:rPr>
      </w:pPr>
      <w:r>
        <w:rPr>
          <w:rFonts w:hint="eastAsia" w:asciiTheme="minorEastAsia" w:hAnsiTheme="minorEastAsia" w:eastAsiaTheme="minorEastAsia" w:cstheme="minorEastAsia"/>
          <w:b/>
          <w:sz w:val="96"/>
          <w:szCs w:val="96"/>
          <w:highlight w:val="none"/>
          <w:lang w:eastAsia="zh-CN"/>
        </w:rPr>
        <w:t>询价文件</w:t>
      </w:r>
    </w:p>
    <w:p w14:paraId="54E5CC2F">
      <w:pPr>
        <w:keepNext w:val="0"/>
        <w:keepLines w:val="0"/>
        <w:pageBreakBefore w:val="0"/>
        <w:widowControl w:val="0"/>
        <w:tabs>
          <w:tab w:val="left" w:pos="3558"/>
        </w:tabs>
        <w:kinsoku/>
        <w:wordWrap/>
        <w:overflowPunct/>
        <w:topLinePunct w:val="0"/>
        <w:autoSpaceDE/>
        <w:autoSpaceDN/>
        <w:bidi w:val="0"/>
        <w:adjustRightInd/>
        <w:snapToGrid/>
        <w:spacing w:before="174" w:line="500" w:lineRule="exact"/>
        <w:jc w:val="center"/>
        <w:textAlignment w:val="auto"/>
        <w:rPr>
          <w:rFonts w:asciiTheme="minorEastAsia" w:hAnsiTheme="minorEastAsia" w:eastAsiaTheme="minorEastAsia" w:cstheme="minorEastAsia"/>
          <w:b/>
          <w:sz w:val="28"/>
          <w:szCs w:val="28"/>
          <w:highlight w:val="none"/>
          <w:lang w:eastAsia="zh-CN"/>
        </w:rPr>
      </w:pPr>
    </w:p>
    <w:p w14:paraId="4566B5B3">
      <w:pPr>
        <w:pStyle w:val="13"/>
        <w:jc w:val="center"/>
        <w:rPr>
          <w:rFonts w:hint="eastAsia" w:ascii="宋体" w:hAnsi="宋体" w:eastAsia="宋体" w:cs="宋体"/>
          <w:b/>
          <w:bCs/>
          <w:sz w:val="28"/>
          <w:szCs w:val="22"/>
          <w:highlight w:val="none"/>
          <w:lang w:val="en-US" w:eastAsia="zh-CN"/>
        </w:rPr>
      </w:pPr>
      <w:r>
        <w:rPr>
          <w:rFonts w:hint="eastAsia" w:ascii="宋体" w:hAnsi="宋体" w:eastAsia="宋体" w:cs="宋体"/>
          <w:b/>
          <w:bCs/>
          <w:sz w:val="28"/>
          <w:szCs w:val="22"/>
          <w:highlight w:val="none"/>
        </w:rPr>
        <w:t>项目编号：</w:t>
      </w:r>
      <w:r>
        <w:rPr>
          <w:rFonts w:hint="eastAsia" w:cs="宋体"/>
          <w:b/>
          <w:bCs/>
          <w:sz w:val="28"/>
          <w:szCs w:val="22"/>
          <w:highlight w:val="none"/>
          <w:lang w:eastAsia="zh-CN"/>
        </w:rPr>
        <w:t>WH-533300-2026-0023-0101</w:t>
      </w:r>
    </w:p>
    <w:p w14:paraId="30B64FBC">
      <w:pPr>
        <w:keepNext w:val="0"/>
        <w:keepLines w:val="0"/>
        <w:pageBreakBefore w:val="0"/>
        <w:widowControl w:val="0"/>
        <w:tabs>
          <w:tab w:val="left" w:pos="3558"/>
        </w:tabs>
        <w:kinsoku/>
        <w:wordWrap/>
        <w:overflowPunct/>
        <w:topLinePunct w:val="0"/>
        <w:autoSpaceDE/>
        <w:autoSpaceDN/>
        <w:bidi w:val="0"/>
        <w:adjustRightInd/>
        <w:snapToGrid/>
        <w:spacing w:before="174" w:line="500" w:lineRule="exact"/>
        <w:jc w:val="center"/>
        <w:textAlignment w:val="auto"/>
        <w:rPr>
          <w:rFonts w:asciiTheme="minorEastAsia" w:hAnsiTheme="minorEastAsia" w:eastAsiaTheme="minorEastAsia" w:cstheme="minorEastAsia"/>
          <w:b/>
          <w:sz w:val="28"/>
          <w:szCs w:val="28"/>
          <w:highlight w:val="none"/>
          <w:lang w:eastAsia="zh-CN"/>
        </w:rPr>
      </w:pPr>
    </w:p>
    <w:p w14:paraId="028F51E3">
      <w:pPr>
        <w:keepNext w:val="0"/>
        <w:keepLines w:val="0"/>
        <w:pageBreakBefore w:val="0"/>
        <w:widowControl w:val="0"/>
        <w:tabs>
          <w:tab w:val="left" w:pos="3558"/>
        </w:tabs>
        <w:kinsoku/>
        <w:wordWrap/>
        <w:overflowPunct/>
        <w:topLinePunct w:val="0"/>
        <w:autoSpaceDE/>
        <w:autoSpaceDN/>
        <w:bidi w:val="0"/>
        <w:adjustRightInd/>
        <w:snapToGrid/>
        <w:spacing w:before="174" w:line="500" w:lineRule="exact"/>
        <w:jc w:val="center"/>
        <w:textAlignment w:val="auto"/>
        <w:rPr>
          <w:rFonts w:asciiTheme="minorEastAsia" w:hAnsiTheme="minorEastAsia" w:eastAsiaTheme="minorEastAsia" w:cstheme="minorEastAsia"/>
          <w:b/>
          <w:sz w:val="28"/>
          <w:szCs w:val="28"/>
          <w:highlight w:val="none"/>
          <w:lang w:eastAsia="zh-CN"/>
        </w:rPr>
      </w:pPr>
    </w:p>
    <w:p w14:paraId="6CBC95D3">
      <w:pPr>
        <w:pStyle w:val="13"/>
        <w:rPr>
          <w:rFonts w:asciiTheme="minorEastAsia" w:hAnsiTheme="minorEastAsia" w:eastAsiaTheme="minorEastAsia" w:cstheme="minorEastAsia"/>
          <w:b/>
          <w:sz w:val="28"/>
          <w:szCs w:val="28"/>
          <w:highlight w:val="none"/>
          <w:lang w:eastAsia="zh-CN"/>
        </w:rPr>
      </w:pPr>
    </w:p>
    <w:p w14:paraId="0783C967">
      <w:pPr>
        <w:pStyle w:val="31"/>
        <w:rPr>
          <w:rFonts w:asciiTheme="minorEastAsia" w:hAnsiTheme="minorEastAsia" w:eastAsiaTheme="minorEastAsia" w:cstheme="minorEastAsia"/>
          <w:b/>
          <w:sz w:val="28"/>
          <w:szCs w:val="28"/>
          <w:highlight w:val="none"/>
          <w:lang w:eastAsia="zh-CN"/>
        </w:rPr>
      </w:pPr>
    </w:p>
    <w:p w14:paraId="20051DC1">
      <w:pPr>
        <w:pStyle w:val="13"/>
        <w:rPr>
          <w:highlight w:val="none"/>
          <w:lang w:eastAsia="zh-CN"/>
        </w:rPr>
      </w:pPr>
    </w:p>
    <w:p w14:paraId="11476CB7">
      <w:pPr>
        <w:pStyle w:val="8"/>
        <w:spacing w:line="480" w:lineRule="auto"/>
        <w:jc w:val="left"/>
        <w:rPr>
          <w:highlight w:val="none"/>
          <w:lang w:eastAsia="zh-CN"/>
        </w:rPr>
      </w:pPr>
    </w:p>
    <w:p w14:paraId="7B6DA48B">
      <w:pPr>
        <w:keepNext w:val="0"/>
        <w:keepLines w:val="0"/>
        <w:pageBreakBefore w:val="0"/>
        <w:tabs>
          <w:tab w:val="left" w:pos="2593"/>
        </w:tabs>
        <w:kinsoku/>
        <w:wordWrap/>
        <w:overflowPunct/>
        <w:topLinePunct w:val="0"/>
        <w:autoSpaceDE/>
        <w:autoSpaceDN/>
        <w:bidi w:val="0"/>
        <w:adjustRightInd/>
        <w:snapToGrid/>
        <w:spacing w:before="1" w:line="480" w:lineRule="auto"/>
        <w:ind w:left="0" w:leftChars="0" w:firstLine="2017" w:firstLineChars="628"/>
        <w:jc w:val="left"/>
        <w:textAlignment w:val="auto"/>
        <w:rPr>
          <w:rFonts w:asciiTheme="minorEastAsia" w:hAnsiTheme="minorEastAsia" w:eastAsiaTheme="minorEastAsia" w:cstheme="minorEastAsia"/>
          <w:b/>
          <w:sz w:val="32"/>
          <w:szCs w:val="32"/>
          <w:highlight w:val="none"/>
          <w:lang w:eastAsia="zh-CN"/>
        </w:rPr>
      </w:pPr>
      <w:r>
        <w:rPr>
          <w:rFonts w:hint="eastAsia" w:asciiTheme="minorEastAsia" w:hAnsiTheme="minorEastAsia" w:eastAsiaTheme="minorEastAsia" w:cstheme="minorEastAsia"/>
          <w:b/>
          <w:sz w:val="32"/>
          <w:szCs w:val="32"/>
          <w:highlight w:val="none"/>
          <w:lang w:eastAsia="zh-CN"/>
        </w:rPr>
        <w:t>采   购   人：怒江边境管理支队</w:t>
      </w:r>
    </w:p>
    <w:p w14:paraId="76B1C772">
      <w:pPr>
        <w:keepNext w:val="0"/>
        <w:keepLines w:val="0"/>
        <w:pageBreakBefore w:val="0"/>
        <w:tabs>
          <w:tab w:val="left" w:pos="2593"/>
        </w:tabs>
        <w:kinsoku/>
        <w:wordWrap/>
        <w:overflowPunct/>
        <w:topLinePunct w:val="0"/>
        <w:autoSpaceDE/>
        <w:autoSpaceDN/>
        <w:bidi w:val="0"/>
        <w:adjustRightInd/>
        <w:snapToGrid/>
        <w:spacing w:before="1" w:line="480" w:lineRule="auto"/>
        <w:ind w:left="0" w:leftChars="0" w:firstLine="2017" w:firstLineChars="628"/>
        <w:jc w:val="left"/>
        <w:textAlignment w:val="auto"/>
        <w:rPr>
          <w:rFonts w:asciiTheme="minorEastAsia" w:hAnsiTheme="minorEastAsia" w:eastAsiaTheme="minorEastAsia" w:cstheme="minorEastAsia"/>
          <w:b/>
          <w:sz w:val="32"/>
          <w:szCs w:val="32"/>
          <w:highlight w:val="none"/>
          <w:lang w:eastAsia="zh-CN"/>
        </w:rPr>
      </w:pPr>
      <w:r>
        <w:rPr>
          <w:rFonts w:hint="eastAsia" w:asciiTheme="minorEastAsia" w:hAnsiTheme="minorEastAsia" w:eastAsiaTheme="minorEastAsia" w:cstheme="minorEastAsia"/>
          <w:b/>
          <w:sz w:val="32"/>
          <w:szCs w:val="32"/>
          <w:highlight w:val="none"/>
          <w:lang w:eastAsia="zh-CN"/>
        </w:rPr>
        <w:t>采购代理机构：旺和招标咨询有限公司</w:t>
      </w:r>
    </w:p>
    <w:p w14:paraId="5E985377">
      <w:pPr>
        <w:keepNext w:val="0"/>
        <w:keepLines w:val="0"/>
        <w:pageBreakBefore w:val="0"/>
        <w:widowControl/>
        <w:kinsoku/>
        <w:wordWrap/>
        <w:overflowPunct/>
        <w:topLinePunct w:val="0"/>
        <w:autoSpaceDE/>
        <w:autoSpaceDN/>
        <w:bidi w:val="0"/>
        <w:adjustRightInd/>
        <w:snapToGrid/>
        <w:spacing w:line="480" w:lineRule="auto"/>
        <w:ind w:left="0" w:leftChars="0" w:firstLine="2017" w:firstLineChars="628"/>
        <w:jc w:val="left"/>
        <w:textAlignment w:val="auto"/>
        <w:rPr>
          <w:rFonts w:hint="eastAsia" w:asciiTheme="minorEastAsia" w:hAnsiTheme="minorEastAsia" w:eastAsiaTheme="minorEastAsia" w:cstheme="minorEastAsia"/>
          <w:b/>
          <w:sz w:val="32"/>
          <w:szCs w:val="32"/>
          <w:highlight w:val="none"/>
          <w:lang w:eastAsia="zh-CN"/>
        </w:rPr>
      </w:pPr>
      <w:r>
        <w:rPr>
          <w:rFonts w:hint="eastAsia" w:asciiTheme="minorEastAsia" w:hAnsiTheme="minorEastAsia" w:eastAsiaTheme="minorEastAsia" w:cstheme="minorEastAsia"/>
          <w:b/>
          <w:sz w:val="32"/>
          <w:szCs w:val="32"/>
          <w:highlight w:val="none"/>
          <w:lang w:eastAsia="zh-CN"/>
        </w:rPr>
        <w:t>日        期：</w:t>
      </w:r>
      <w:r>
        <w:rPr>
          <w:rFonts w:hint="eastAsia" w:asciiTheme="minorEastAsia" w:hAnsiTheme="minorEastAsia" w:eastAsiaTheme="minorEastAsia" w:cstheme="minorEastAsia"/>
          <w:b/>
          <w:sz w:val="32"/>
          <w:szCs w:val="32"/>
          <w:highlight w:val="none"/>
          <w:lang w:val="en-US" w:eastAsia="zh-CN"/>
        </w:rPr>
        <w:t>二〇二六</w:t>
      </w:r>
      <w:r>
        <w:rPr>
          <w:rFonts w:hint="eastAsia" w:asciiTheme="minorEastAsia" w:hAnsiTheme="minorEastAsia" w:eastAsiaTheme="minorEastAsia" w:cstheme="minorEastAsia"/>
          <w:b/>
          <w:sz w:val="32"/>
          <w:szCs w:val="32"/>
          <w:highlight w:val="none"/>
          <w:lang w:eastAsia="zh-CN"/>
        </w:rPr>
        <w:t>年</w:t>
      </w:r>
      <w:r>
        <w:rPr>
          <w:rFonts w:hint="eastAsia" w:asciiTheme="minorEastAsia" w:hAnsiTheme="minorEastAsia" w:eastAsiaTheme="minorEastAsia" w:cstheme="minorEastAsia"/>
          <w:b/>
          <w:sz w:val="32"/>
          <w:szCs w:val="32"/>
          <w:highlight w:val="none"/>
          <w:lang w:val="en-US" w:eastAsia="zh-CN"/>
        </w:rPr>
        <w:t>十</w:t>
      </w:r>
      <w:r>
        <w:rPr>
          <w:rFonts w:hint="eastAsia" w:asciiTheme="minorEastAsia" w:hAnsiTheme="minorEastAsia" w:eastAsiaTheme="minorEastAsia" w:cstheme="minorEastAsia"/>
          <w:b/>
          <w:sz w:val="32"/>
          <w:szCs w:val="32"/>
          <w:highlight w:val="none"/>
          <w:lang w:eastAsia="zh-CN"/>
        </w:rPr>
        <w:t>月</w:t>
      </w:r>
    </w:p>
    <w:p w14:paraId="6A7399B9">
      <w:pPr>
        <w:outlineLvl w:val="9"/>
        <w:rPr>
          <w:rFonts w:hint="eastAsia" w:asciiTheme="minorEastAsia" w:hAnsiTheme="minorEastAsia" w:eastAsiaTheme="minorEastAsia" w:cstheme="minorEastAsia"/>
          <w:b/>
          <w:sz w:val="28"/>
          <w:szCs w:val="28"/>
          <w:highlight w:val="none"/>
          <w:lang w:eastAsia="zh-CN"/>
        </w:rPr>
      </w:pPr>
    </w:p>
    <w:p w14:paraId="406C8859">
      <w:pPr>
        <w:pStyle w:val="8"/>
        <w:rPr>
          <w:highlight w:val="none"/>
          <w:lang w:eastAsia="zh-CN"/>
        </w:rPr>
        <w:sectPr>
          <w:headerReference r:id="rId3" w:type="default"/>
          <w:footerReference r:id="rId5" w:type="default"/>
          <w:headerReference r:id="rId4" w:type="even"/>
          <w:pgSz w:w="11905" w:h="16838"/>
          <w:pgMar w:top="1440" w:right="1083" w:bottom="1440" w:left="1083" w:header="567" w:footer="567" w:gutter="0"/>
          <w:pgBorders>
            <w:top w:val="none" w:sz="0" w:space="0"/>
            <w:left w:val="none" w:sz="0" w:space="0"/>
            <w:bottom w:val="none" w:sz="0" w:space="0"/>
            <w:right w:val="none" w:sz="0" w:space="0"/>
          </w:pgBorders>
          <w:pgNumType w:fmt="numberInDash"/>
          <w:cols w:space="0" w:num="1"/>
          <w:docGrid w:linePitch="299" w:charSpace="0"/>
        </w:sectPr>
      </w:pPr>
    </w:p>
    <w:sdt>
      <w:sdtPr>
        <w:rPr>
          <w:highlight w:val="none"/>
          <w:lang w:val="zh-CN"/>
        </w:rPr>
        <w:id w:val="682558121"/>
        <w:docPartObj>
          <w:docPartGallery w:val="Table of Contents"/>
          <w:docPartUnique/>
        </w:docPartObj>
      </w:sdtPr>
      <w:sdtEndPr>
        <w:rPr>
          <w:highlight w:val="none"/>
          <w:lang w:val="zh-CN"/>
        </w:rPr>
      </w:sdtEndPr>
      <w:sdtContent>
        <w:p w14:paraId="1B7A37BF">
          <w:pPr>
            <w:jc w:val="center"/>
            <w:rPr>
              <w:sz w:val="36"/>
              <w:szCs w:val="36"/>
              <w:highlight w:val="none"/>
              <w:lang w:eastAsia="zh-CN"/>
            </w:rPr>
          </w:pPr>
          <w:r>
            <w:rPr>
              <w:sz w:val="32"/>
              <w:szCs w:val="36"/>
              <w:highlight w:val="none"/>
              <w:lang w:eastAsia="zh-CN"/>
            </w:rPr>
            <w:t>目</w:t>
          </w:r>
          <w:r>
            <w:rPr>
              <w:rFonts w:hint="eastAsia"/>
              <w:sz w:val="32"/>
              <w:szCs w:val="36"/>
              <w:highlight w:val="none"/>
              <w:lang w:val="en-US" w:eastAsia="zh-CN"/>
            </w:rPr>
            <w:t xml:space="preserve">   </w:t>
          </w:r>
          <w:r>
            <w:rPr>
              <w:sz w:val="32"/>
              <w:szCs w:val="36"/>
              <w:highlight w:val="none"/>
              <w:lang w:eastAsia="zh-CN"/>
            </w:rPr>
            <w:t>录</w:t>
          </w:r>
        </w:p>
        <w:p w14:paraId="5EBE2185">
          <w:pPr>
            <w:pStyle w:val="25"/>
            <w:tabs>
              <w:tab w:val="right" w:leader="dot" w:pos="9741"/>
            </w:tabs>
          </w:pPr>
          <w:r>
            <w:fldChar w:fldCharType="begin"/>
          </w:r>
          <w:r>
            <w:instrText xml:space="preserve">TOC \o "1-1" \h \u </w:instrText>
          </w:r>
          <w:r>
            <w:fldChar w:fldCharType="separate"/>
          </w:r>
        </w:p>
        <w:p w14:paraId="16E5FEA6">
          <w:pPr>
            <w:pStyle w:val="25"/>
            <w:keepNext w:val="0"/>
            <w:keepLines w:val="0"/>
            <w:pageBreakBefore w:val="0"/>
            <w:widowControl w:val="0"/>
            <w:tabs>
              <w:tab w:val="right" w:leader="dot" w:pos="9741"/>
            </w:tabs>
            <w:kinsoku/>
            <w:wordWrap/>
            <w:overflowPunct/>
            <w:topLinePunct w:val="0"/>
            <w:autoSpaceDE/>
            <w:autoSpaceDN/>
            <w:bidi w:val="0"/>
            <w:adjustRightInd/>
            <w:snapToGrid/>
            <w:spacing w:line="480" w:lineRule="auto"/>
            <w:ind w:left="0"/>
            <w:textAlignment w:val="auto"/>
            <w:rPr>
              <w:sz w:val="30"/>
              <w:szCs w:val="30"/>
            </w:rPr>
          </w:pPr>
          <w:r>
            <w:rPr>
              <w:sz w:val="30"/>
              <w:szCs w:val="30"/>
            </w:rPr>
            <w:fldChar w:fldCharType="begin"/>
          </w:r>
          <w:r>
            <w:rPr>
              <w:sz w:val="30"/>
              <w:szCs w:val="30"/>
            </w:rPr>
            <w:instrText xml:space="preserve"> HYPERLINK \l _Toc10225 </w:instrText>
          </w:r>
          <w:r>
            <w:rPr>
              <w:sz w:val="30"/>
              <w:szCs w:val="30"/>
            </w:rPr>
            <w:fldChar w:fldCharType="separate"/>
          </w:r>
          <w:r>
            <w:rPr>
              <w:rFonts w:hint="eastAsia" w:asciiTheme="minorEastAsia" w:hAnsiTheme="minorEastAsia" w:eastAsiaTheme="minorEastAsia" w:cstheme="minorEastAsia"/>
              <w:sz w:val="30"/>
              <w:szCs w:val="30"/>
              <w:highlight w:val="none"/>
              <w:lang w:eastAsia="zh-CN"/>
            </w:rPr>
            <w:t>第一章  询价采购公告</w:t>
          </w:r>
          <w:r>
            <w:rPr>
              <w:sz w:val="30"/>
              <w:szCs w:val="30"/>
            </w:rPr>
            <w:tab/>
          </w:r>
          <w:r>
            <w:rPr>
              <w:sz w:val="30"/>
              <w:szCs w:val="30"/>
            </w:rPr>
            <w:fldChar w:fldCharType="begin"/>
          </w:r>
          <w:r>
            <w:rPr>
              <w:sz w:val="30"/>
              <w:szCs w:val="30"/>
            </w:rPr>
            <w:instrText xml:space="preserve"> PAGEREF _Toc10225 \h </w:instrText>
          </w:r>
          <w:r>
            <w:rPr>
              <w:sz w:val="30"/>
              <w:szCs w:val="30"/>
            </w:rPr>
            <w:fldChar w:fldCharType="separate"/>
          </w:r>
          <w:r>
            <w:rPr>
              <w:sz w:val="30"/>
              <w:szCs w:val="30"/>
            </w:rPr>
            <w:t>3</w:t>
          </w:r>
          <w:r>
            <w:rPr>
              <w:sz w:val="30"/>
              <w:szCs w:val="30"/>
            </w:rPr>
            <w:fldChar w:fldCharType="end"/>
          </w:r>
          <w:r>
            <w:rPr>
              <w:sz w:val="30"/>
              <w:szCs w:val="30"/>
            </w:rPr>
            <w:fldChar w:fldCharType="end"/>
          </w:r>
        </w:p>
        <w:p w14:paraId="6231565D">
          <w:pPr>
            <w:pStyle w:val="25"/>
            <w:keepNext w:val="0"/>
            <w:keepLines w:val="0"/>
            <w:pageBreakBefore w:val="0"/>
            <w:widowControl w:val="0"/>
            <w:tabs>
              <w:tab w:val="right" w:leader="dot" w:pos="9741"/>
            </w:tabs>
            <w:kinsoku/>
            <w:wordWrap/>
            <w:overflowPunct/>
            <w:topLinePunct w:val="0"/>
            <w:autoSpaceDE/>
            <w:autoSpaceDN/>
            <w:bidi w:val="0"/>
            <w:adjustRightInd/>
            <w:snapToGrid/>
            <w:spacing w:line="480" w:lineRule="auto"/>
            <w:ind w:left="0"/>
            <w:textAlignment w:val="auto"/>
            <w:rPr>
              <w:sz w:val="30"/>
              <w:szCs w:val="30"/>
            </w:rPr>
          </w:pPr>
          <w:r>
            <w:rPr>
              <w:sz w:val="30"/>
              <w:szCs w:val="30"/>
            </w:rPr>
            <w:fldChar w:fldCharType="begin"/>
          </w:r>
          <w:r>
            <w:rPr>
              <w:sz w:val="30"/>
              <w:szCs w:val="30"/>
            </w:rPr>
            <w:instrText xml:space="preserve"> HYPERLINK \l _Toc742 </w:instrText>
          </w:r>
          <w:r>
            <w:rPr>
              <w:sz w:val="30"/>
              <w:szCs w:val="30"/>
            </w:rPr>
            <w:fldChar w:fldCharType="separate"/>
          </w:r>
          <w:r>
            <w:rPr>
              <w:rFonts w:hint="eastAsia" w:asciiTheme="minorEastAsia" w:hAnsiTheme="minorEastAsia" w:eastAsiaTheme="minorEastAsia" w:cstheme="minorEastAsia"/>
              <w:sz w:val="30"/>
              <w:szCs w:val="30"/>
              <w:highlight w:val="none"/>
              <w:lang w:eastAsia="zh-CN"/>
            </w:rPr>
            <w:t>第二章  供应商须知</w:t>
          </w:r>
          <w:r>
            <w:rPr>
              <w:sz w:val="30"/>
              <w:szCs w:val="30"/>
            </w:rPr>
            <w:tab/>
          </w:r>
          <w:r>
            <w:rPr>
              <w:sz w:val="30"/>
              <w:szCs w:val="30"/>
            </w:rPr>
            <w:fldChar w:fldCharType="begin"/>
          </w:r>
          <w:r>
            <w:rPr>
              <w:sz w:val="30"/>
              <w:szCs w:val="30"/>
            </w:rPr>
            <w:instrText xml:space="preserve"> PAGEREF _Toc742 \h </w:instrText>
          </w:r>
          <w:r>
            <w:rPr>
              <w:sz w:val="30"/>
              <w:szCs w:val="30"/>
            </w:rPr>
            <w:fldChar w:fldCharType="separate"/>
          </w:r>
          <w:r>
            <w:rPr>
              <w:sz w:val="30"/>
              <w:szCs w:val="30"/>
            </w:rPr>
            <w:t>8</w:t>
          </w:r>
          <w:r>
            <w:rPr>
              <w:sz w:val="30"/>
              <w:szCs w:val="30"/>
            </w:rPr>
            <w:fldChar w:fldCharType="end"/>
          </w:r>
          <w:r>
            <w:rPr>
              <w:sz w:val="30"/>
              <w:szCs w:val="30"/>
            </w:rPr>
            <w:fldChar w:fldCharType="end"/>
          </w:r>
        </w:p>
        <w:p w14:paraId="62872B6E">
          <w:pPr>
            <w:pStyle w:val="25"/>
            <w:keepNext w:val="0"/>
            <w:keepLines w:val="0"/>
            <w:pageBreakBefore w:val="0"/>
            <w:widowControl w:val="0"/>
            <w:tabs>
              <w:tab w:val="right" w:leader="dot" w:pos="9741"/>
            </w:tabs>
            <w:kinsoku/>
            <w:wordWrap/>
            <w:overflowPunct/>
            <w:topLinePunct w:val="0"/>
            <w:autoSpaceDE/>
            <w:autoSpaceDN/>
            <w:bidi w:val="0"/>
            <w:adjustRightInd/>
            <w:snapToGrid/>
            <w:spacing w:line="480" w:lineRule="auto"/>
            <w:ind w:left="0"/>
            <w:textAlignment w:val="auto"/>
            <w:rPr>
              <w:sz w:val="30"/>
              <w:szCs w:val="30"/>
            </w:rPr>
          </w:pPr>
          <w:r>
            <w:rPr>
              <w:sz w:val="30"/>
              <w:szCs w:val="30"/>
            </w:rPr>
            <w:fldChar w:fldCharType="begin"/>
          </w:r>
          <w:r>
            <w:rPr>
              <w:sz w:val="30"/>
              <w:szCs w:val="30"/>
            </w:rPr>
            <w:instrText xml:space="preserve"> HYPERLINK \l _Toc20917 </w:instrText>
          </w:r>
          <w:r>
            <w:rPr>
              <w:sz w:val="30"/>
              <w:szCs w:val="30"/>
            </w:rPr>
            <w:fldChar w:fldCharType="separate"/>
          </w:r>
          <w:r>
            <w:rPr>
              <w:rFonts w:hint="eastAsia" w:asciiTheme="minorEastAsia" w:hAnsiTheme="minorEastAsia" w:eastAsiaTheme="minorEastAsia" w:cstheme="minorEastAsia"/>
              <w:sz w:val="30"/>
              <w:szCs w:val="30"/>
              <w:highlight w:val="none"/>
              <w:lang w:eastAsia="zh-CN"/>
            </w:rPr>
            <w:t>第三章  合同条款</w:t>
          </w:r>
          <w:r>
            <w:rPr>
              <w:sz w:val="30"/>
              <w:szCs w:val="30"/>
            </w:rPr>
            <w:tab/>
          </w:r>
          <w:r>
            <w:rPr>
              <w:sz w:val="30"/>
              <w:szCs w:val="30"/>
            </w:rPr>
            <w:fldChar w:fldCharType="begin"/>
          </w:r>
          <w:r>
            <w:rPr>
              <w:sz w:val="30"/>
              <w:szCs w:val="30"/>
            </w:rPr>
            <w:instrText xml:space="preserve"> PAGEREF _Toc20917 \h </w:instrText>
          </w:r>
          <w:r>
            <w:rPr>
              <w:sz w:val="30"/>
              <w:szCs w:val="30"/>
            </w:rPr>
            <w:fldChar w:fldCharType="separate"/>
          </w:r>
          <w:r>
            <w:rPr>
              <w:sz w:val="30"/>
              <w:szCs w:val="30"/>
            </w:rPr>
            <w:t>33</w:t>
          </w:r>
          <w:r>
            <w:rPr>
              <w:sz w:val="30"/>
              <w:szCs w:val="30"/>
            </w:rPr>
            <w:fldChar w:fldCharType="end"/>
          </w:r>
          <w:r>
            <w:rPr>
              <w:sz w:val="30"/>
              <w:szCs w:val="30"/>
            </w:rPr>
            <w:fldChar w:fldCharType="end"/>
          </w:r>
        </w:p>
        <w:p w14:paraId="112256DF">
          <w:pPr>
            <w:pStyle w:val="25"/>
            <w:keepNext w:val="0"/>
            <w:keepLines w:val="0"/>
            <w:pageBreakBefore w:val="0"/>
            <w:widowControl w:val="0"/>
            <w:tabs>
              <w:tab w:val="right" w:leader="dot" w:pos="9741"/>
            </w:tabs>
            <w:kinsoku/>
            <w:wordWrap/>
            <w:overflowPunct/>
            <w:topLinePunct w:val="0"/>
            <w:autoSpaceDE/>
            <w:autoSpaceDN/>
            <w:bidi w:val="0"/>
            <w:adjustRightInd/>
            <w:snapToGrid/>
            <w:spacing w:line="480" w:lineRule="auto"/>
            <w:ind w:left="0"/>
            <w:textAlignment w:val="auto"/>
            <w:rPr>
              <w:sz w:val="30"/>
              <w:szCs w:val="30"/>
            </w:rPr>
          </w:pPr>
          <w:r>
            <w:rPr>
              <w:sz w:val="30"/>
              <w:szCs w:val="30"/>
            </w:rPr>
            <w:fldChar w:fldCharType="begin"/>
          </w:r>
          <w:r>
            <w:rPr>
              <w:sz w:val="30"/>
              <w:szCs w:val="30"/>
            </w:rPr>
            <w:instrText xml:space="preserve"> HYPERLINK \l _Toc16943 </w:instrText>
          </w:r>
          <w:r>
            <w:rPr>
              <w:sz w:val="30"/>
              <w:szCs w:val="30"/>
            </w:rPr>
            <w:fldChar w:fldCharType="separate"/>
          </w:r>
          <w:r>
            <w:rPr>
              <w:rFonts w:hint="eastAsia" w:asciiTheme="minorEastAsia" w:hAnsiTheme="minorEastAsia" w:eastAsiaTheme="minorEastAsia" w:cstheme="minorEastAsia"/>
              <w:sz w:val="30"/>
              <w:szCs w:val="30"/>
              <w:highlight w:val="none"/>
              <w:lang w:eastAsia="zh-CN"/>
            </w:rPr>
            <w:t xml:space="preserve">第四章  </w:t>
          </w:r>
          <w:r>
            <w:rPr>
              <w:rFonts w:hint="eastAsia" w:asciiTheme="minorEastAsia" w:hAnsiTheme="minorEastAsia" w:eastAsiaTheme="minorEastAsia" w:cstheme="minorEastAsia"/>
              <w:sz w:val="30"/>
              <w:szCs w:val="30"/>
              <w:highlight w:val="none"/>
              <w:lang w:val="en-US" w:eastAsia="zh-CN"/>
            </w:rPr>
            <w:t>采购需求</w:t>
          </w:r>
          <w:r>
            <w:rPr>
              <w:sz w:val="30"/>
              <w:szCs w:val="30"/>
            </w:rPr>
            <w:tab/>
          </w:r>
          <w:r>
            <w:rPr>
              <w:sz w:val="30"/>
              <w:szCs w:val="30"/>
            </w:rPr>
            <w:fldChar w:fldCharType="begin"/>
          </w:r>
          <w:r>
            <w:rPr>
              <w:sz w:val="30"/>
              <w:szCs w:val="30"/>
            </w:rPr>
            <w:instrText xml:space="preserve"> PAGEREF _Toc16943 \h </w:instrText>
          </w:r>
          <w:r>
            <w:rPr>
              <w:sz w:val="30"/>
              <w:szCs w:val="30"/>
            </w:rPr>
            <w:fldChar w:fldCharType="separate"/>
          </w:r>
          <w:r>
            <w:rPr>
              <w:sz w:val="30"/>
              <w:szCs w:val="30"/>
            </w:rPr>
            <w:t>53</w:t>
          </w:r>
          <w:r>
            <w:rPr>
              <w:sz w:val="30"/>
              <w:szCs w:val="30"/>
            </w:rPr>
            <w:fldChar w:fldCharType="end"/>
          </w:r>
          <w:r>
            <w:rPr>
              <w:sz w:val="30"/>
              <w:szCs w:val="30"/>
            </w:rPr>
            <w:fldChar w:fldCharType="end"/>
          </w:r>
        </w:p>
        <w:p w14:paraId="42479142">
          <w:pPr>
            <w:pStyle w:val="25"/>
            <w:keepNext w:val="0"/>
            <w:keepLines w:val="0"/>
            <w:pageBreakBefore w:val="0"/>
            <w:widowControl w:val="0"/>
            <w:tabs>
              <w:tab w:val="right" w:leader="dot" w:pos="9741"/>
            </w:tabs>
            <w:kinsoku/>
            <w:wordWrap/>
            <w:overflowPunct/>
            <w:topLinePunct w:val="0"/>
            <w:autoSpaceDE/>
            <w:autoSpaceDN/>
            <w:bidi w:val="0"/>
            <w:adjustRightInd/>
            <w:snapToGrid/>
            <w:spacing w:line="480" w:lineRule="auto"/>
            <w:ind w:left="0"/>
            <w:textAlignment w:val="auto"/>
            <w:rPr>
              <w:sz w:val="30"/>
              <w:szCs w:val="30"/>
            </w:rPr>
          </w:pPr>
          <w:r>
            <w:rPr>
              <w:sz w:val="30"/>
              <w:szCs w:val="30"/>
            </w:rPr>
            <w:fldChar w:fldCharType="begin"/>
          </w:r>
          <w:r>
            <w:rPr>
              <w:sz w:val="30"/>
              <w:szCs w:val="30"/>
            </w:rPr>
            <w:instrText xml:space="preserve"> HYPERLINK \l _Toc9794 </w:instrText>
          </w:r>
          <w:r>
            <w:rPr>
              <w:sz w:val="30"/>
              <w:szCs w:val="30"/>
            </w:rPr>
            <w:fldChar w:fldCharType="separate"/>
          </w:r>
          <w:r>
            <w:rPr>
              <w:rFonts w:hint="eastAsia" w:asciiTheme="minorEastAsia" w:hAnsiTheme="minorEastAsia" w:eastAsiaTheme="minorEastAsia" w:cstheme="minorEastAsia"/>
              <w:sz w:val="30"/>
              <w:szCs w:val="30"/>
              <w:highlight w:val="none"/>
              <w:lang w:eastAsia="zh-CN"/>
            </w:rPr>
            <w:t>第五章  响应文件格式</w:t>
          </w:r>
          <w:r>
            <w:rPr>
              <w:sz w:val="30"/>
              <w:szCs w:val="30"/>
            </w:rPr>
            <w:tab/>
          </w:r>
          <w:r>
            <w:rPr>
              <w:sz w:val="30"/>
              <w:szCs w:val="30"/>
            </w:rPr>
            <w:fldChar w:fldCharType="begin"/>
          </w:r>
          <w:r>
            <w:rPr>
              <w:sz w:val="30"/>
              <w:szCs w:val="30"/>
            </w:rPr>
            <w:instrText xml:space="preserve"> PAGEREF _Toc9794 \h </w:instrText>
          </w:r>
          <w:r>
            <w:rPr>
              <w:sz w:val="30"/>
              <w:szCs w:val="30"/>
            </w:rPr>
            <w:fldChar w:fldCharType="separate"/>
          </w:r>
          <w:r>
            <w:rPr>
              <w:sz w:val="30"/>
              <w:szCs w:val="30"/>
            </w:rPr>
            <w:t>63</w:t>
          </w:r>
          <w:r>
            <w:rPr>
              <w:sz w:val="30"/>
              <w:szCs w:val="30"/>
            </w:rPr>
            <w:fldChar w:fldCharType="end"/>
          </w:r>
          <w:r>
            <w:rPr>
              <w:sz w:val="30"/>
              <w:szCs w:val="30"/>
            </w:rPr>
            <w:fldChar w:fldCharType="end"/>
          </w:r>
        </w:p>
        <w:p w14:paraId="7665A7F5">
          <w:pPr>
            <w:pStyle w:val="25"/>
            <w:keepNext w:val="0"/>
            <w:keepLines w:val="0"/>
            <w:pageBreakBefore w:val="0"/>
            <w:widowControl w:val="0"/>
            <w:tabs>
              <w:tab w:val="right" w:leader="dot" w:pos="9741"/>
            </w:tabs>
            <w:kinsoku/>
            <w:wordWrap/>
            <w:overflowPunct/>
            <w:topLinePunct w:val="0"/>
            <w:autoSpaceDE/>
            <w:autoSpaceDN/>
            <w:bidi w:val="0"/>
            <w:adjustRightInd/>
            <w:snapToGrid/>
            <w:spacing w:line="480" w:lineRule="auto"/>
            <w:ind w:left="0"/>
            <w:textAlignment w:val="auto"/>
          </w:pPr>
          <w:r>
            <w:rPr>
              <w:sz w:val="30"/>
              <w:szCs w:val="30"/>
            </w:rPr>
            <w:fldChar w:fldCharType="begin"/>
          </w:r>
          <w:r>
            <w:rPr>
              <w:sz w:val="30"/>
              <w:szCs w:val="30"/>
            </w:rPr>
            <w:instrText xml:space="preserve"> HYPERLINK \l _Toc7155 </w:instrText>
          </w:r>
          <w:r>
            <w:rPr>
              <w:sz w:val="30"/>
              <w:szCs w:val="30"/>
            </w:rPr>
            <w:fldChar w:fldCharType="separate"/>
          </w:r>
          <w:r>
            <w:rPr>
              <w:rFonts w:hint="eastAsia" w:asciiTheme="minorEastAsia" w:hAnsiTheme="minorEastAsia" w:eastAsiaTheme="minorEastAsia" w:cstheme="minorEastAsia"/>
              <w:sz w:val="30"/>
              <w:szCs w:val="30"/>
              <w:highlight w:val="none"/>
              <w:lang w:val="en-US" w:eastAsia="zh-CN"/>
            </w:rPr>
            <w:t xml:space="preserve">第六章  </w:t>
          </w:r>
          <w:r>
            <w:rPr>
              <w:rFonts w:hint="eastAsia" w:asciiTheme="minorEastAsia" w:hAnsiTheme="minorEastAsia" w:eastAsiaTheme="minorEastAsia" w:cstheme="minorEastAsia"/>
              <w:sz w:val="30"/>
              <w:szCs w:val="30"/>
              <w:highlight w:val="none"/>
              <w:lang w:eastAsia="zh-CN"/>
            </w:rPr>
            <w:t>询价方法和程序</w:t>
          </w:r>
          <w:r>
            <w:rPr>
              <w:sz w:val="30"/>
              <w:szCs w:val="30"/>
            </w:rPr>
            <w:tab/>
          </w:r>
          <w:r>
            <w:rPr>
              <w:sz w:val="30"/>
              <w:szCs w:val="30"/>
            </w:rPr>
            <w:fldChar w:fldCharType="begin"/>
          </w:r>
          <w:r>
            <w:rPr>
              <w:sz w:val="30"/>
              <w:szCs w:val="30"/>
            </w:rPr>
            <w:instrText xml:space="preserve"> PAGEREF _Toc7155 \h </w:instrText>
          </w:r>
          <w:r>
            <w:rPr>
              <w:sz w:val="30"/>
              <w:szCs w:val="30"/>
            </w:rPr>
            <w:fldChar w:fldCharType="separate"/>
          </w:r>
          <w:r>
            <w:rPr>
              <w:sz w:val="30"/>
              <w:szCs w:val="30"/>
            </w:rPr>
            <w:t>78</w:t>
          </w:r>
          <w:r>
            <w:rPr>
              <w:sz w:val="30"/>
              <w:szCs w:val="30"/>
            </w:rPr>
            <w:fldChar w:fldCharType="end"/>
          </w:r>
          <w:r>
            <w:rPr>
              <w:sz w:val="30"/>
              <w:szCs w:val="30"/>
            </w:rPr>
            <w:fldChar w:fldCharType="end"/>
          </w:r>
        </w:p>
        <w:p w14:paraId="5366BC5F">
          <w:r>
            <w:fldChar w:fldCharType="end"/>
          </w:r>
        </w:p>
        <w:p w14:paraId="05AF711A">
          <w:pPr>
            <w:spacing w:line="360" w:lineRule="auto"/>
            <w:rPr>
              <w:highlight w:val="none"/>
            </w:rPr>
          </w:pPr>
        </w:p>
      </w:sdtContent>
    </w:sdt>
    <w:p w14:paraId="64872208">
      <w:pPr>
        <w:bidi w:val="0"/>
        <w:rPr>
          <w:rFonts w:hint="eastAsia"/>
        </w:rPr>
      </w:pPr>
      <w:bookmarkStart w:id="0" w:name="_Toc18354"/>
      <w:bookmarkStart w:id="1" w:name="_Toc16422"/>
      <w:bookmarkStart w:id="2" w:name="_Toc30620"/>
      <w:bookmarkStart w:id="3" w:name="_Toc10278"/>
      <w:bookmarkStart w:id="4" w:name="_Toc31222"/>
      <w:bookmarkStart w:id="5" w:name="_Toc10285"/>
    </w:p>
    <w:p w14:paraId="0A07E966">
      <w:pPr>
        <w:bidi w:val="0"/>
        <w:rPr>
          <w:rFonts w:hint="eastAsia"/>
        </w:rPr>
      </w:pPr>
    </w:p>
    <w:p w14:paraId="38B24509">
      <w:pPr>
        <w:bidi w:val="0"/>
        <w:rPr>
          <w:rFonts w:hint="eastAsia"/>
        </w:rPr>
      </w:pPr>
    </w:p>
    <w:p w14:paraId="4AF42919">
      <w:pPr>
        <w:bidi w:val="0"/>
        <w:rPr>
          <w:rFonts w:hint="eastAsia"/>
        </w:rPr>
      </w:pPr>
    </w:p>
    <w:p w14:paraId="2CBC3D35">
      <w:pPr>
        <w:bidi w:val="0"/>
        <w:rPr>
          <w:rFonts w:hint="eastAsia"/>
        </w:rPr>
      </w:pPr>
    </w:p>
    <w:p w14:paraId="60EEB11A">
      <w:pPr>
        <w:bidi w:val="0"/>
        <w:rPr>
          <w:rFonts w:hint="eastAsia"/>
        </w:rPr>
      </w:pPr>
    </w:p>
    <w:p w14:paraId="53996E78">
      <w:pPr>
        <w:bidi w:val="0"/>
        <w:rPr>
          <w:rFonts w:hint="eastAsia"/>
        </w:rPr>
      </w:pPr>
    </w:p>
    <w:p w14:paraId="62C5E5BD">
      <w:pPr>
        <w:bidi w:val="0"/>
        <w:rPr>
          <w:rFonts w:hint="eastAsia"/>
        </w:rPr>
      </w:pPr>
    </w:p>
    <w:p w14:paraId="73A3A413">
      <w:pPr>
        <w:bidi w:val="0"/>
        <w:rPr>
          <w:rFonts w:hint="eastAsia"/>
        </w:rPr>
      </w:pPr>
    </w:p>
    <w:p w14:paraId="22F283A8">
      <w:pPr>
        <w:bidi w:val="0"/>
        <w:rPr>
          <w:rFonts w:hint="eastAsia"/>
        </w:rPr>
      </w:pPr>
    </w:p>
    <w:p w14:paraId="3E1AEFAD">
      <w:pPr>
        <w:bidi w:val="0"/>
        <w:rPr>
          <w:rFonts w:hint="eastAsia"/>
        </w:rPr>
      </w:pPr>
    </w:p>
    <w:p w14:paraId="69B27BC0">
      <w:pPr>
        <w:bidi w:val="0"/>
        <w:rPr>
          <w:rFonts w:hint="eastAsia"/>
        </w:rPr>
      </w:pPr>
    </w:p>
    <w:p w14:paraId="3F0980C0">
      <w:pPr>
        <w:bidi w:val="0"/>
        <w:rPr>
          <w:rFonts w:hint="eastAsia"/>
        </w:rPr>
      </w:pPr>
    </w:p>
    <w:p w14:paraId="398A9F21">
      <w:pPr>
        <w:bidi w:val="0"/>
        <w:rPr>
          <w:rFonts w:hint="eastAsia"/>
        </w:rPr>
      </w:pPr>
    </w:p>
    <w:p w14:paraId="1A663B55">
      <w:pPr>
        <w:bidi w:val="0"/>
        <w:rPr>
          <w:rFonts w:hint="eastAsia"/>
        </w:rPr>
      </w:pPr>
    </w:p>
    <w:p w14:paraId="7DD42106">
      <w:pPr>
        <w:bidi w:val="0"/>
        <w:rPr>
          <w:rFonts w:hint="eastAsia"/>
        </w:rPr>
      </w:pPr>
    </w:p>
    <w:p w14:paraId="456FE978">
      <w:pPr>
        <w:bidi w:val="0"/>
        <w:rPr>
          <w:rFonts w:hint="eastAsia"/>
        </w:rPr>
      </w:pPr>
    </w:p>
    <w:p w14:paraId="4658AA53">
      <w:pPr>
        <w:bidi w:val="0"/>
        <w:rPr>
          <w:rFonts w:hint="eastAsia"/>
        </w:rPr>
      </w:pPr>
    </w:p>
    <w:p w14:paraId="73F0DC15">
      <w:pPr>
        <w:bidi w:val="0"/>
        <w:rPr>
          <w:rFonts w:hint="eastAsia"/>
        </w:rPr>
      </w:pPr>
    </w:p>
    <w:p w14:paraId="3B81764B">
      <w:pPr>
        <w:bidi w:val="0"/>
        <w:rPr>
          <w:rFonts w:hint="eastAsia"/>
        </w:rPr>
      </w:pPr>
    </w:p>
    <w:p w14:paraId="7B87331D">
      <w:pPr>
        <w:bidi w:val="0"/>
        <w:rPr>
          <w:rFonts w:hint="eastAsia"/>
        </w:rPr>
      </w:pPr>
    </w:p>
    <w:p w14:paraId="6898C5C7">
      <w:pPr>
        <w:bidi w:val="0"/>
        <w:rPr>
          <w:rFonts w:hint="eastAsia"/>
        </w:rPr>
      </w:pPr>
    </w:p>
    <w:p w14:paraId="721E87DD">
      <w:pPr>
        <w:bidi w:val="0"/>
        <w:rPr>
          <w:rFonts w:hint="eastAsia"/>
        </w:rPr>
      </w:pPr>
    </w:p>
    <w:p w14:paraId="6EAA68C2">
      <w:pPr>
        <w:pStyle w:val="2"/>
        <w:spacing w:before="0" w:after="0" w:line="360" w:lineRule="auto"/>
        <w:jc w:val="center"/>
        <w:rPr>
          <w:rFonts w:hint="eastAsia" w:asciiTheme="minorEastAsia" w:hAnsiTheme="minorEastAsia" w:eastAsiaTheme="minorEastAsia" w:cstheme="minorEastAsia"/>
          <w:color w:val="auto"/>
          <w:highlight w:val="none"/>
        </w:rPr>
      </w:pPr>
    </w:p>
    <w:bookmarkEnd w:id="0"/>
    <w:bookmarkEnd w:id="1"/>
    <w:bookmarkEnd w:id="2"/>
    <w:bookmarkEnd w:id="3"/>
    <w:bookmarkEnd w:id="4"/>
    <w:bookmarkEnd w:id="5"/>
    <w:p w14:paraId="346C200E">
      <w:pPr>
        <w:outlineLvl w:val="9"/>
        <w:rPr>
          <w:lang w:eastAsia="zh-CN"/>
        </w:rPr>
      </w:pPr>
    </w:p>
    <w:p w14:paraId="2312502E">
      <w:pPr>
        <w:pStyle w:val="2"/>
        <w:numPr>
          <w:ilvl w:val="0"/>
          <w:numId w:val="1"/>
        </w:numPr>
        <w:spacing w:line="572" w:lineRule="exact"/>
        <w:ind w:left="0" w:right="57"/>
        <w:jc w:val="center"/>
        <w:rPr>
          <w:rFonts w:hint="eastAsia" w:asciiTheme="minorEastAsia" w:hAnsiTheme="minorEastAsia" w:eastAsiaTheme="minorEastAsia" w:cstheme="minorEastAsia"/>
          <w:highlight w:val="none"/>
          <w:lang w:eastAsia="zh-CN"/>
        </w:rPr>
      </w:pPr>
      <w:bookmarkStart w:id="6" w:name="_Toc22677"/>
      <w:bookmarkStart w:id="7" w:name="_Toc11609"/>
      <w:bookmarkStart w:id="8" w:name="_Toc10225"/>
      <w:r>
        <w:rPr>
          <w:rFonts w:hint="eastAsia" w:asciiTheme="minorEastAsia" w:hAnsiTheme="minorEastAsia" w:eastAsiaTheme="minorEastAsia" w:cstheme="minorEastAsia"/>
          <w:highlight w:val="none"/>
          <w:lang w:eastAsia="zh-CN"/>
        </w:rPr>
        <w:t xml:space="preserve"> 询价采购公告</w:t>
      </w:r>
      <w:bookmarkEnd w:id="6"/>
      <w:bookmarkEnd w:id="7"/>
      <w:bookmarkEnd w:id="8"/>
    </w:p>
    <w:p w14:paraId="3C94C67A">
      <w:pPr>
        <w:widowControl w:val="0"/>
        <w:numPr>
          <w:ilvl w:val="0"/>
          <w:numId w:val="0"/>
        </w:numPr>
        <w:rPr>
          <w:b/>
          <w:bCs/>
          <w:lang w:eastAsia="zh-CN"/>
        </w:rPr>
      </w:pPr>
    </w:p>
    <w:p w14:paraId="4BA56D7D">
      <w:pPr>
        <w:widowControl w:val="0"/>
        <w:numPr>
          <w:ilvl w:val="0"/>
          <w:numId w:val="0"/>
        </w:numPr>
        <w:jc w:val="center"/>
        <w:rPr>
          <w:rFonts w:hint="default"/>
          <w:b/>
          <w:bCs/>
          <w:lang w:val="en-US" w:eastAsia="zh-CN"/>
        </w:rPr>
      </w:pPr>
      <w:r>
        <w:rPr>
          <w:rFonts w:hint="eastAsia" w:cs="宋体"/>
          <w:b/>
          <w:bCs/>
          <w:sz w:val="24"/>
          <w:szCs w:val="24"/>
          <w:highlight w:val="none"/>
          <w:lang w:eastAsia="zh-CN"/>
        </w:rPr>
        <w:t>怒江边境管理支队集训队训练器材采购项目</w:t>
      </w:r>
      <w:r>
        <w:rPr>
          <w:rFonts w:hint="eastAsia" w:cs="宋体"/>
          <w:b/>
          <w:bCs/>
          <w:sz w:val="24"/>
          <w:szCs w:val="24"/>
          <w:highlight w:val="none"/>
          <w:lang w:val="en-US" w:eastAsia="zh-CN"/>
        </w:rPr>
        <w:t>询价公告</w:t>
      </w:r>
    </w:p>
    <w:p w14:paraId="4C1AD791">
      <w:pPr>
        <w:widowControl w:val="0"/>
        <w:numPr>
          <w:ilvl w:val="0"/>
          <w:numId w:val="0"/>
        </w:numPr>
        <w:rPr>
          <w:lang w:eastAsia="zh-CN"/>
        </w:rPr>
      </w:pPr>
    </w:p>
    <w:p w14:paraId="5A348D49">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600" w:lineRule="exact"/>
        <w:textAlignment w:val="auto"/>
        <w:rPr>
          <w:rFonts w:hint="eastAsia" w:ascii="宋体" w:hAnsi="宋体" w:cs="宋体"/>
          <w:sz w:val="24"/>
          <w:szCs w:val="24"/>
          <w:highlight w:val="none"/>
        </w:rPr>
      </w:pPr>
      <w:bookmarkStart w:id="9" w:name="_Toc1739598"/>
      <w:r>
        <w:rPr>
          <w:rFonts w:hint="eastAsia" w:ascii="宋体" w:hAnsi="宋体" w:cs="宋体"/>
          <w:sz w:val="24"/>
          <w:szCs w:val="24"/>
          <w:highlight w:val="none"/>
        </w:rPr>
        <w:t>项目概况</w:t>
      </w:r>
    </w:p>
    <w:p w14:paraId="2EDA814D">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80" w:lineRule="exact"/>
        <w:ind w:firstLine="482" w:firstLineChars="200"/>
        <w:jc w:val="both"/>
        <w:rPr>
          <w:rFonts w:hint="eastAsia" w:ascii="宋体" w:hAnsi="宋体" w:cs="宋体"/>
          <w:color w:val="auto"/>
          <w:sz w:val="24"/>
          <w:szCs w:val="24"/>
          <w:highlight w:val="none"/>
        </w:rPr>
      </w:pPr>
      <w:r>
        <w:rPr>
          <w:rFonts w:hint="eastAsia" w:cs="宋体"/>
          <w:b/>
          <w:bCs/>
          <w:color w:val="auto"/>
          <w:kern w:val="2"/>
          <w:sz w:val="24"/>
          <w:szCs w:val="24"/>
          <w:highlight w:val="none"/>
          <w:u w:val="single"/>
          <w:lang w:eastAsia="zh-CN" w:bidi="ar"/>
        </w:rPr>
        <w:t>怒江边境管理支队集训队训练器材采购项目</w:t>
      </w:r>
      <w:r>
        <w:rPr>
          <w:rFonts w:hint="eastAsia" w:cs="宋体"/>
          <w:color w:val="auto"/>
          <w:kern w:val="2"/>
          <w:sz w:val="24"/>
          <w:szCs w:val="24"/>
          <w:highlight w:val="none"/>
          <w:lang w:val="en-US" w:eastAsia="zh-CN" w:bidi="ar"/>
        </w:rPr>
        <w:t>的</w:t>
      </w:r>
      <w:r>
        <w:rPr>
          <w:rFonts w:hint="eastAsia" w:ascii="宋体" w:hAnsi="宋体" w:cs="宋体"/>
          <w:color w:val="auto"/>
          <w:kern w:val="2"/>
          <w:sz w:val="24"/>
          <w:szCs w:val="24"/>
          <w:highlight w:val="none"/>
          <w:lang w:bidi="ar"/>
        </w:rPr>
        <w:t>潜在</w:t>
      </w:r>
      <w:r>
        <w:rPr>
          <w:rFonts w:hint="eastAsia" w:cs="宋体"/>
          <w:color w:val="auto"/>
          <w:kern w:val="2"/>
          <w:sz w:val="24"/>
          <w:szCs w:val="24"/>
          <w:highlight w:val="none"/>
          <w:lang w:val="en-US" w:eastAsia="zh-CN" w:bidi="ar"/>
        </w:rPr>
        <w:t>供应商</w:t>
      </w:r>
      <w:r>
        <w:rPr>
          <w:rFonts w:hint="eastAsia" w:ascii="宋体" w:hAnsi="宋体" w:cs="宋体"/>
          <w:color w:val="auto"/>
          <w:kern w:val="2"/>
          <w:sz w:val="24"/>
          <w:szCs w:val="24"/>
          <w:highlight w:val="none"/>
          <w:lang w:bidi="ar"/>
        </w:rPr>
        <w:t>应在</w:t>
      </w:r>
      <w:r>
        <w:rPr>
          <w:rFonts w:hint="eastAsia" w:ascii="宋体" w:hAnsi="宋体" w:cs="宋体"/>
          <w:color w:val="auto"/>
          <w:kern w:val="2"/>
          <w:sz w:val="24"/>
          <w:szCs w:val="24"/>
          <w:highlight w:val="none"/>
          <w:u w:val="single"/>
          <w:lang w:val="en-US" w:eastAsia="zh-CN" w:bidi="ar"/>
        </w:rPr>
        <w:t>乐</w:t>
      </w:r>
      <w:r>
        <w:rPr>
          <w:rFonts w:hint="eastAsia" w:ascii="宋体" w:hAnsi="宋体" w:cs="宋体"/>
          <w:color w:val="auto"/>
          <w:kern w:val="2"/>
          <w:sz w:val="24"/>
          <w:szCs w:val="24"/>
          <w:highlight w:val="none"/>
          <w:u w:val="single"/>
          <w:lang w:bidi="ar"/>
        </w:rPr>
        <w:t>采云平台（https://www.lecaiyun.com/）</w:t>
      </w:r>
      <w:r>
        <w:rPr>
          <w:rFonts w:hint="eastAsia" w:ascii="宋体" w:hAnsi="宋体" w:cs="宋体"/>
          <w:color w:val="auto"/>
          <w:kern w:val="2"/>
          <w:sz w:val="24"/>
          <w:szCs w:val="24"/>
          <w:highlight w:val="none"/>
          <w:lang w:bidi="ar"/>
        </w:rPr>
        <w:t>获取</w:t>
      </w:r>
      <w:r>
        <w:rPr>
          <w:rFonts w:hint="eastAsia" w:cs="宋体"/>
          <w:color w:val="auto"/>
          <w:kern w:val="2"/>
          <w:sz w:val="24"/>
          <w:szCs w:val="24"/>
          <w:highlight w:val="none"/>
          <w:lang w:val="en-US" w:eastAsia="zh-CN" w:bidi="ar"/>
        </w:rPr>
        <w:t>采购</w:t>
      </w:r>
      <w:r>
        <w:rPr>
          <w:rFonts w:hint="eastAsia" w:ascii="宋体" w:hAnsi="宋体" w:cs="宋体"/>
          <w:color w:val="auto"/>
          <w:kern w:val="2"/>
          <w:sz w:val="24"/>
          <w:szCs w:val="24"/>
          <w:highlight w:val="none"/>
          <w:lang w:bidi="ar"/>
        </w:rPr>
        <w:t>文件，并于</w:t>
      </w:r>
      <w:r>
        <w:rPr>
          <w:rFonts w:hint="eastAsia" w:cs="宋体"/>
          <w:color w:val="FF0000"/>
          <w:kern w:val="2"/>
          <w:sz w:val="24"/>
          <w:szCs w:val="24"/>
          <w:highlight w:val="none"/>
          <w:u w:val="single"/>
          <w:lang w:val="en-US" w:eastAsia="zh-CN" w:bidi="ar"/>
        </w:rPr>
        <w:t>2026</w:t>
      </w:r>
      <w:r>
        <w:rPr>
          <w:rFonts w:hint="eastAsia" w:ascii="宋体" w:hAnsi="宋体" w:cs="宋体"/>
          <w:bCs/>
          <w:color w:val="FF0000"/>
          <w:kern w:val="2"/>
          <w:sz w:val="24"/>
          <w:szCs w:val="24"/>
          <w:highlight w:val="none"/>
          <w:u w:val="single"/>
          <w:lang w:bidi="ar"/>
        </w:rPr>
        <w:t>年</w:t>
      </w:r>
      <w:r>
        <w:rPr>
          <w:rFonts w:hint="eastAsia" w:cs="宋体"/>
          <w:bCs/>
          <w:color w:val="FF0000"/>
          <w:kern w:val="2"/>
          <w:sz w:val="24"/>
          <w:szCs w:val="24"/>
          <w:highlight w:val="none"/>
          <w:u w:val="single"/>
          <w:lang w:val="en-US" w:eastAsia="zh-CN" w:bidi="ar"/>
        </w:rPr>
        <w:t>10</w:t>
      </w:r>
      <w:r>
        <w:rPr>
          <w:rFonts w:hint="eastAsia" w:ascii="宋体" w:hAnsi="宋体" w:cs="宋体"/>
          <w:bCs/>
          <w:color w:val="FF0000"/>
          <w:kern w:val="2"/>
          <w:sz w:val="24"/>
          <w:szCs w:val="24"/>
          <w:highlight w:val="none"/>
          <w:u w:val="single"/>
          <w:lang w:bidi="ar"/>
        </w:rPr>
        <w:t>月</w:t>
      </w:r>
      <w:r>
        <w:rPr>
          <w:rFonts w:hint="eastAsia" w:cs="宋体"/>
          <w:bCs/>
          <w:color w:val="FF0000"/>
          <w:kern w:val="2"/>
          <w:sz w:val="24"/>
          <w:szCs w:val="24"/>
          <w:highlight w:val="none"/>
          <w:u w:val="single"/>
          <w:lang w:val="en-US" w:eastAsia="zh-CN" w:bidi="ar"/>
        </w:rPr>
        <w:t>20</w:t>
      </w:r>
      <w:r>
        <w:rPr>
          <w:rFonts w:hint="eastAsia" w:ascii="宋体" w:hAnsi="宋体" w:cs="宋体"/>
          <w:bCs/>
          <w:color w:val="FF0000"/>
          <w:kern w:val="2"/>
          <w:sz w:val="24"/>
          <w:szCs w:val="24"/>
          <w:highlight w:val="none"/>
          <w:u w:val="single"/>
          <w:lang w:bidi="ar"/>
        </w:rPr>
        <w:t>日</w:t>
      </w:r>
      <w:r>
        <w:rPr>
          <w:rFonts w:hint="eastAsia" w:cs="宋体"/>
          <w:bCs/>
          <w:color w:val="FF0000"/>
          <w:kern w:val="2"/>
          <w:sz w:val="24"/>
          <w:szCs w:val="24"/>
          <w:highlight w:val="none"/>
          <w:u w:val="single"/>
          <w:lang w:val="en-US" w:eastAsia="zh-CN" w:bidi="ar"/>
        </w:rPr>
        <w:t>09</w:t>
      </w:r>
      <w:r>
        <w:rPr>
          <w:rFonts w:hint="eastAsia" w:ascii="宋体" w:hAnsi="宋体" w:cs="宋体"/>
          <w:bCs/>
          <w:color w:val="FF0000"/>
          <w:kern w:val="2"/>
          <w:sz w:val="24"/>
          <w:szCs w:val="24"/>
          <w:highlight w:val="none"/>
          <w:u w:val="single"/>
          <w:lang w:bidi="ar"/>
        </w:rPr>
        <w:t>点</w:t>
      </w:r>
      <w:r>
        <w:rPr>
          <w:rFonts w:hint="eastAsia" w:cs="宋体"/>
          <w:bCs/>
          <w:color w:val="FF0000"/>
          <w:kern w:val="2"/>
          <w:sz w:val="24"/>
          <w:szCs w:val="24"/>
          <w:highlight w:val="none"/>
          <w:u w:val="single"/>
          <w:lang w:val="en-US" w:eastAsia="zh-CN" w:bidi="ar"/>
        </w:rPr>
        <w:t>00</w:t>
      </w:r>
      <w:r>
        <w:rPr>
          <w:rFonts w:hint="eastAsia" w:ascii="宋体" w:hAnsi="宋体" w:cs="宋体"/>
          <w:bCs/>
          <w:color w:val="FF0000"/>
          <w:kern w:val="2"/>
          <w:sz w:val="24"/>
          <w:szCs w:val="24"/>
          <w:highlight w:val="none"/>
          <w:u w:val="single"/>
          <w:lang w:bidi="ar"/>
        </w:rPr>
        <w:t>分</w:t>
      </w:r>
      <w:r>
        <w:rPr>
          <w:rFonts w:hint="eastAsia" w:ascii="宋体" w:hAnsi="宋体" w:cs="宋体"/>
          <w:bCs/>
          <w:color w:val="auto"/>
          <w:kern w:val="2"/>
          <w:sz w:val="24"/>
          <w:szCs w:val="24"/>
          <w:highlight w:val="none"/>
          <w:u w:val="none"/>
          <w:lang w:bidi="ar"/>
        </w:rPr>
        <w:t>（</w:t>
      </w:r>
      <w:r>
        <w:rPr>
          <w:rFonts w:hint="eastAsia" w:ascii="宋体" w:hAnsi="宋体" w:cs="宋体"/>
          <w:bCs/>
          <w:color w:val="auto"/>
          <w:kern w:val="2"/>
          <w:sz w:val="24"/>
          <w:szCs w:val="24"/>
          <w:highlight w:val="none"/>
          <w:lang w:bidi="ar"/>
        </w:rPr>
        <w:t>北京时间）前</w:t>
      </w:r>
      <w:r>
        <w:rPr>
          <w:rFonts w:hint="eastAsia" w:ascii="宋体" w:hAnsi="宋体" w:cs="宋体"/>
          <w:bCs/>
          <w:color w:val="auto"/>
          <w:kern w:val="2"/>
          <w:sz w:val="24"/>
          <w:szCs w:val="24"/>
          <w:highlight w:val="none"/>
          <w:lang w:val="en-US" w:eastAsia="zh-CN" w:bidi="ar"/>
        </w:rPr>
        <w:t>上传</w:t>
      </w:r>
      <w:r>
        <w:rPr>
          <w:rFonts w:hint="eastAsia" w:cs="宋体"/>
          <w:bCs/>
          <w:color w:val="auto"/>
          <w:kern w:val="2"/>
          <w:sz w:val="24"/>
          <w:szCs w:val="24"/>
          <w:highlight w:val="none"/>
          <w:lang w:val="en-US" w:eastAsia="zh-CN" w:bidi="ar"/>
        </w:rPr>
        <w:t>响应</w:t>
      </w:r>
      <w:r>
        <w:rPr>
          <w:rFonts w:hint="eastAsia" w:ascii="宋体" w:hAnsi="宋体" w:cs="宋体"/>
          <w:bCs/>
          <w:color w:val="auto"/>
          <w:kern w:val="2"/>
          <w:sz w:val="24"/>
          <w:szCs w:val="24"/>
          <w:highlight w:val="none"/>
          <w:lang w:bidi="ar"/>
        </w:rPr>
        <w:t>文件</w:t>
      </w:r>
      <w:r>
        <w:rPr>
          <w:rFonts w:hint="eastAsia" w:ascii="宋体" w:hAnsi="宋体" w:cs="宋体"/>
          <w:color w:val="auto"/>
          <w:kern w:val="2"/>
          <w:sz w:val="24"/>
          <w:szCs w:val="24"/>
          <w:highlight w:val="none"/>
          <w:lang w:bidi="ar"/>
        </w:rPr>
        <w:t>。</w:t>
      </w:r>
    </w:p>
    <w:p w14:paraId="2EE09DB9">
      <w:pPr>
        <w:pStyle w:val="3"/>
        <w:keepNext w:val="0"/>
        <w:keepLines w:val="0"/>
        <w:pageBreakBefore w:val="0"/>
        <w:kinsoku/>
        <w:wordWrap/>
        <w:overflowPunct/>
        <w:topLinePunct w:val="0"/>
        <w:autoSpaceDE/>
        <w:autoSpaceDN/>
        <w:bidi w:val="0"/>
        <w:adjustRightInd/>
        <w:snapToGrid/>
        <w:spacing w:before="0" w:after="0" w:line="600" w:lineRule="exact"/>
        <w:textAlignment w:val="auto"/>
        <w:rPr>
          <w:rFonts w:hint="eastAsia" w:ascii="宋体" w:hAnsi="宋体" w:eastAsia="宋体" w:cs="宋体"/>
          <w:bCs w:val="0"/>
          <w:sz w:val="24"/>
          <w:szCs w:val="24"/>
          <w:highlight w:val="none"/>
        </w:rPr>
      </w:pPr>
      <w:bookmarkStart w:id="10" w:name="_Toc28359012"/>
      <w:bookmarkStart w:id="11" w:name="_Toc4829"/>
      <w:bookmarkStart w:id="12" w:name="_Toc35393798"/>
      <w:bookmarkStart w:id="13" w:name="_Toc35393629"/>
      <w:bookmarkStart w:id="14" w:name="_Toc11391"/>
      <w:bookmarkStart w:id="15" w:name="_Toc17949"/>
      <w:bookmarkStart w:id="16" w:name="_Toc30827"/>
      <w:bookmarkStart w:id="17" w:name="_Toc28359089"/>
      <w:bookmarkStart w:id="18" w:name="_Toc1845"/>
      <w:bookmarkStart w:id="19" w:name="_Toc6080"/>
      <w:r>
        <w:rPr>
          <w:rFonts w:hint="eastAsia" w:ascii="宋体" w:hAnsi="宋体" w:eastAsia="宋体" w:cs="宋体"/>
          <w:bCs w:val="0"/>
          <w:sz w:val="24"/>
          <w:szCs w:val="24"/>
          <w:highlight w:val="none"/>
        </w:rPr>
        <w:t>一、项目基本情况</w:t>
      </w:r>
      <w:bookmarkEnd w:id="10"/>
      <w:bookmarkEnd w:id="11"/>
      <w:bookmarkEnd w:id="12"/>
      <w:bookmarkEnd w:id="13"/>
      <w:bookmarkEnd w:id="14"/>
      <w:bookmarkEnd w:id="15"/>
      <w:bookmarkEnd w:id="16"/>
      <w:bookmarkEnd w:id="17"/>
      <w:bookmarkEnd w:id="18"/>
      <w:bookmarkEnd w:id="19"/>
    </w:p>
    <w:p w14:paraId="41FD9E2D">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sz w:val="24"/>
          <w:szCs w:val="24"/>
          <w:highlight w:val="none"/>
          <w:lang w:eastAsia="zh-CN"/>
        </w:rPr>
      </w:pPr>
      <w:r>
        <w:rPr>
          <w:rFonts w:hint="eastAsia" w:cs="宋体"/>
          <w:sz w:val="24"/>
          <w:szCs w:val="24"/>
          <w:highlight w:val="none"/>
          <w:lang w:val="en-US" w:eastAsia="zh-CN"/>
        </w:rPr>
        <w:t>1.</w:t>
      </w:r>
      <w:r>
        <w:rPr>
          <w:rFonts w:hint="eastAsia" w:ascii="宋体" w:hAnsi="宋体" w:cs="宋体"/>
          <w:sz w:val="24"/>
          <w:szCs w:val="24"/>
          <w:highlight w:val="none"/>
        </w:rPr>
        <w:t>项目编号：</w:t>
      </w:r>
      <w:r>
        <w:rPr>
          <w:rFonts w:hint="eastAsia" w:cs="宋体"/>
          <w:sz w:val="24"/>
          <w:szCs w:val="24"/>
          <w:highlight w:val="none"/>
          <w:lang w:eastAsia="zh-CN"/>
        </w:rPr>
        <w:t>WH-533300-2026-0023-0101；</w:t>
      </w:r>
    </w:p>
    <w:p w14:paraId="676974C9">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sz w:val="24"/>
          <w:szCs w:val="24"/>
          <w:highlight w:val="none"/>
          <w:u w:val="single"/>
          <w:lang w:eastAsia="zh-CN"/>
        </w:rPr>
      </w:pPr>
      <w:r>
        <w:rPr>
          <w:rFonts w:hint="eastAsia" w:cs="宋体"/>
          <w:sz w:val="24"/>
          <w:szCs w:val="24"/>
          <w:highlight w:val="none"/>
          <w:lang w:val="en-US" w:eastAsia="zh-CN"/>
        </w:rPr>
        <w:t>2.</w:t>
      </w:r>
      <w:r>
        <w:rPr>
          <w:rFonts w:hint="eastAsia" w:ascii="宋体" w:hAnsi="宋体" w:cs="宋体"/>
          <w:sz w:val="24"/>
          <w:szCs w:val="24"/>
          <w:highlight w:val="none"/>
        </w:rPr>
        <w:t>项目名称：</w:t>
      </w:r>
      <w:r>
        <w:rPr>
          <w:rFonts w:hint="eastAsia" w:cs="宋体"/>
          <w:sz w:val="24"/>
          <w:szCs w:val="24"/>
          <w:highlight w:val="none"/>
          <w:lang w:eastAsia="zh-CN"/>
        </w:rPr>
        <w:t>怒江边境管理支队集训队训练器材采购项目；</w:t>
      </w:r>
    </w:p>
    <w:p w14:paraId="56B8E97D">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sz w:val="24"/>
          <w:szCs w:val="24"/>
          <w:highlight w:val="none"/>
          <w:lang w:eastAsia="zh-CN"/>
        </w:rPr>
      </w:pPr>
      <w:r>
        <w:rPr>
          <w:rFonts w:hint="eastAsia" w:cs="宋体"/>
          <w:sz w:val="24"/>
          <w:szCs w:val="24"/>
          <w:highlight w:val="none"/>
          <w:lang w:val="en-US" w:eastAsia="zh-CN"/>
        </w:rPr>
        <w:t>3.</w:t>
      </w:r>
      <w:r>
        <w:rPr>
          <w:rFonts w:hint="eastAsia" w:ascii="宋体" w:hAnsi="宋体" w:cs="宋体"/>
          <w:sz w:val="24"/>
          <w:szCs w:val="24"/>
          <w:highlight w:val="none"/>
        </w:rPr>
        <w:t>采购方式：</w:t>
      </w:r>
      <w:r>
        <w:rPr>
          <w:rFonts w:hint="eastAsia" w:ascii="宋体" w:hAnsi="宋体" w:cs="宋体"/>
          <w:sz w:val="24"/>
          <w:szCs w:val="24"/>
          <w:highlight w:val="none"/>
          <w:lang w:val="en-US" w:eastAsia="zh-CN"/>
        </w:rPr>
        <w:t>询价</w:t>
      </w:r>
      <w:r>
        <w:rPr>
          <w:rFonts w:hint="eastAsia" w:cs="宋体"/>
          <w:sz w:val="24"/>
          <w:szCs w:val="24"/>
          <w:highlight w:val="none"/>
          <w:lang w:val="en-US" w:eastAsia="zh-CN"/>
        </w:rPr>
        <w:t>；</w:t>
      </w:r>
    </w:p>
    <w:p w14:paraId="63221ED5">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sz w:val="24"/>
          <w:szCs w:val="24"/>
          <w:highlight w:val="none"/>
        </w:rPr>
      </w:pPr>
      <w:r>
        <w:rPr>
          <w:rFonts w:hint="eastAsia" w:cs="宋体"/>
          <w:sz w:val="24"/>
          <w:szCs w:val="24"/>
          <w:highlight w:val="none"/>
          <w:lang w:val="en-US" w:eastAsia="zh-CN"/>
        </w:rPr>
        <w:t>4.</w:t>
      </w:r>
      <w:r>
        <w:rPr>
          <w:rFonts w:hint="eastAsia" w:ascii="宋体" w:hAnsi="宋体" w:cs="宋体"/>
          <w:sz w:val="24"/>
          <w:szCs w:val="24"/>
          <w:highlight w:val="none"/>
        </w:rPr>
        <w:t>预算金额：</w:t>
      </w:r>
      <w:r>
        <w:rPr>
          <w:rFonts w:hint="eastAsia" w:cs="宋体"/>
          <w:sz w:val="24"/>
          <w:szCs w:val="24"/>
          <w:highlight w:val="none"/>
          <w:lang w:val="en-US" w:eastAsia="zh-CN"/>
        </w:rPr>
        <w:t>¥31.187万元；</w:t>
      </w:r>
    </w:p>
    <w:p w14:paraId="32A24E94">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sz w:val="24"/>
          <w:szCs w:val="24"/>
          <w:highlight w:val="none"/>
        </w:rPr>
      </w:pPr>
      <w:r>
        <w:rPr>
          <w:rFonts w:hint="eastAsia" w:cs="宋体"/>
          <w:sz w:val="24"/>
          <w:szCs w:val="24"/>
          <w:highlight w:val="none"/>
          <w:lang w:val="en-US" w:eastAsia="zh-CN"/>
        </w:rPr>
        <w:t>5.</w:t>
      </w:r>
      <w:r>
        <w:rPr>
          <w:rFonts w:hint="eastAsia" w:ascii="宋体" w:hAnsi="宋体" w:cs="宋体"/>
          <w:sz w:val="24"/>
          <w:szCs w:val="24"/>
          <w:highlight w:val="none"/>
        </w:rPr>
        <w:t>最高限价：</w:t>
      </w:r>
      <w:r>
        <w:rPr>
          <w:rFonts w:hint="eastAsia" w:cs="宋体"/>
          <w:sz w:val="24"/>
          <w:szCs w:val="24"/>
          <w:highlight w:val="none"/>
          <w:lang w:val="en-US" w:eastAsia="zh-CN"/>
        </w:rPr>
        <w:t>¥25.572万元；</w:t>
      </w:r>
    </w:p>
    <w:p w14:paraId="31E2F0D6">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cs="宋体"/>
          <w:sz w:val="24"/>
          <w:szCs w:val="24"/>
          <w:highlight w:val="none"/>
          <w:lang w:val="en-US" w:eastAsia="zh-CN"/>
        </w:rPr>
      </w:pPr>
      <w:r>
        <w:rPr>
          <w:rFonts w:hint="eastAsia" w:cs="宋体"/>
          <w:sz w:val="24"/>
          <w:szCs w:val="24"/>
          <w:highlight w:val="none"/>
          <w:lang w:val="en-US" w:eastAsia="zh-CN"/>
        </w:rPr>
        <w:t>6.</w:t>
      </w:r>
      <w:r>
        <w:rPr>
          <w:rFonts w:hint="eastAsia" w:ascii="宋体" w:hAnsi="宋体" w:cs="宋体"/>
          <w:sz w:val="24"/>
          <w:szCs w:val="24"/>
          <w:highlight w:val="none"/>
        </w:rPr>
        <w:t>采购需求：</w:t>
      </w:r>
      <w:r>
        <w:rPr>
          <w:rFonts w:hint="eastAsia" w:cs="宋体"/>
          <w:sz w:val="24"/>
          <w:szCs w:val="24"/>
          <w:highlight w:val="none"/>
          <w:lang w:val="en-US" w:eastAsia="zh-CN"/>
        </w:rPr>
        <w:t>围绕集训队实战化训练要求，拟采购一批防毒面具、防毒面具快开包、狙击手滑索座套、索降绳等训练器材，全面提升队员实战技能与综合素质</w:t>
      </w:r>
      <w:r>
        <w:rPr>
          <w:rFonts w:hint="eastAsia" w:cs="宋体"/>
          <w:sz w:val="24"/>
          <w:szCs w:val="24"/>
          <w:highlight w:val="none"/>
          <w:lang w:eastAsia="zh-CN"/>
        </w:rPr>
        <w:t>；详见询价文件第</w:t>
      </w:r>
      <w:r>
        <w:rPr>
          <w:rFonts w:hint="eastAsia" w:cs="宋体"/>
          <w:sz w:val="24"/>
          <w:szCs w:val="24"/>
          <w:highlight w:val="none"/>
          <w:lang w:val="en-US" w:eastAsia="zh-CN"/>
        </w:rPr>
        <w:t>四</w:t>
      </w:r>
      <w:r>
        <w:rPr>
          <w:rFonts w:hint="eastAsia" w:cs="宋体"/>
          <w:sz w:val="24"/>
          <w:szCs w:val="24"/>
          <w:highlight w:val="none"/>
          <w:lang w:eastAsia="zh-CN"/>
        </w:rPr>
        <w:t>章“采购需求”</w:t>
      </w:r>
      <w:r>
        <w:rPr>
          <w:rFonts w:hint="eastAsia" w:cs="宋体"/>
          <w:sz w:val="24"/>
          <w:szCs w:val="24"/>
          <w:highlight w:val="none"/>
          <w:lang w:val="en-US" w:eastAsia="zh-CN"/>
        </w:rPr>
        <w:t>；</w:t>
      </w:r>
    </w:p>
    <w:tbl>
      <w:tblPr>
        <w:tblStyle w:val="36"/>
        <w:tblW w:w="0" w:type="auto"/>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2"/>
        <w:gridCol w:w="2804"/>
        <w:gridCol w:w="960"/>
        <w:gridCol w:w="1020"/>
        <w:gridCol w:w="1590"/>
        <w:gridCol w:w="944"/>
      </w:tblGrid>
      <w:tr w14:paraId="742CC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7532B86D">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top"/>
          </w:tcPr>
          <w:p w14:paraId="2E6FB518">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名称</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top"/>
          </w:tcPr>
          <w:p w14:paraId="0B532285">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top"/>
          </w:tcPr>
          <w:p w14:paraId="2F11559E">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数量</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0062B427">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国产/进口</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6EA54DEC">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w:t>
            </w:r>
          </w:p>
        </w:tc>
      </w:tr>
      <w:tr w14:paraId="1E5E1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618B20F6">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A6E4D69">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Ansi="Times New Roman"/>
                <w:lang w:val="en-US" w:eastAsia="zh-CN" w:bidi="ar"/>
              </w:rPr>
              <w:t>防毒面具</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55474F0">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val="en-US" w:eastAsia="zh-CN"/>
              </w:rPr>
            </w:pPr>
            <w:r>
              <w:rPr>
                <w:rFonts w:hint="eastAsia" w:ascii="宋体" w:hAnsi="宋体" w:eastAsia="宋体" w:cs="宋体"/>
                <w:i w:val="0"/>
                <w:color w:val="000000"/>
                <w:kern w:val="0"/>
                <w:sz w:val="22"/>
                <w:szCs w:val="22"/>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4E8EF9F2">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18</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7494D516">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3D1968CB">
            <w:pPr>
              <w:spacing w:beforeLines="0" w:afterLine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核心产品</w:t>
            </w:r>
          </w:p>
        </w:tc>
      </w:tr>
      <w:tr w14:paraId="1DA96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13E64C6F">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3409384">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Ansi="Times New Roman"/>
                <w:lang w:val="en-US" w:eastAsia="zh-CN" w:bidi="ar"/>
              </w:rPr>
              <w:t>防毒面具快开包</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4BC9B6F">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val="en-US" w:eastAsia="zh-CN"/>
              </w:rPr>
            </w:pPr>
            <w:r>
              <w:rPr>
                <w:rFonts w:hint="eastAsia" w:ascii="宋体" w:hAnsi="宋体" w:eastAsia="宋体" w:cs="宋体"/>
                <w:i w:val="0"/>
                <w:color w:val="000000"/>
                <w:kern w:val="0"/>
                <w:sz w:val="22"/>
                <w:szCs w:val="22"/>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54DBF2C">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12</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4F5C9D0A">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45221EE4">
            <w:pPr>
              <w:spacing w:beforeLines="0" w:afterLines="0"/>
              <w:jc w:val="center"/>
              <w:rPr>
                <w:rFonts w:hint="eastAsia" w:ascii="仿宋" w:hAnsi="仿宋" w:eastAsia="仿宋" w:cs="仿宋"/>
                <w:color w:val="auto"/>
                <w:sz w:val="28"/>
                <w:szCs w:val="28"/>
                <w:highlight w:val="none"/>
              </w:rPr>
            </w:pPr>
          </w:p>
        </w:tc>
      </w:tr>
      <w:tr w14:paraId="2B131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17B5F83E">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7E7C089">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Ansi="Times New Roman"/>
                <w:lang w:val="en-US" w:eastAsia="zh-CN" w:bidi="ar"/>
              </w:rPr>
              <w:t>狙击手滑索座套</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D5FC7EB">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val="en-US" w:eastAsia="zh-CN"/>
              </w:rPr>
            </w:pPr>
            <w:r>
              <w:rPr>
                <w:rFonts w:hint="eastAsia" w:ascii="宋体" w:hAnsi="宋体" w:eastAsia="宋体" w:cs="宋体"/>
                <w:i w:val="0"/>
                <w:color w:val="000000"/>
                <w:kern w:val="0"/>
                <w:sz w:val="22"/>
                <w:szCs w:val="22"/>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BFFEDB5">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6</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31CA5EE6">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2BB7D734">
            <w:pPr>
              <w:spacing w:beforeLines="0" w:afterLines="0"/>
              <w:jc w:val="center"/>
              <w:rPr>
                <w:rFonts w:hint="eastAsia" w:ascii="仿宋" w:hAnsi="仿宋" w:eastAsia="仿宋" w:cs="仿宋"/>
                <w:color w:val="auto"/>
                <w:sz w:val="28"/>
                <w:szCs w:val="28"/>
                <w:highlight w:val="none"/>
              </w:rPr>
            </w:pPr>
          </w:p>
        </w:tc>
      </w:tr>
      <w:tr w14:paraId="0855A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5B8C77E2">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F7D8DDD">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Ansi="Times New Roman"/>
                <w:lang w:val="en-US" w:eastAsia="zh-CN" w:bidi="ar"/>
              </w:rPr>
              <w:t>索降绳</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B6455CE">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条</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7C52C62">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4</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475D6B30">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国</w:t>
            </w:r>
            <w:r>
              <w:rPr>
                <w:rFonts w:hint="eastAsia" w:ascii="仿宋" w:hAnsi="仿宋" w:eastAsia="仿宋" w:cs="仿宋"/>
                <w:color w:val="auto"/>
                <w:sz w:val="28"/>
                <w:szCs w:val="28"/>
                <w:highlight w:val="none"/>
                <w:lang w:eastAsia="zh-CN"/>
              </w:rPr>
              <w:t>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01F84474">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p>
        </w:tc>
      </w:tr>
      <w:tr w14:paraId="794F9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642AE540">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FBA04A1">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Ansi="Times New Roman"/>
                <w:lang w:val="en-US" w:eastAsia="zh-CN" w:bidi="ar"/>
              </w:rPr>
              <w:t>索降头盔</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8719460">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FC983DF">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5</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2D90FFD1">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64B5FA6B">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p>
        </w:tc>
      </w:tr>
      <w:tr w14:paraId="2E645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6F01A75D">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BF193DA">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7"/>
                <w:rFonts w:hAnsi="Times New Roman"/>
                <w:lang w:val="en-US" w:eastAsia="zh-CN" w:bidi="ar"/>
              </w:rPr>
              <w:t>索降绳包</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3C93E23">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7F23E2C">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2</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1674C0A6">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41383654">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p>
        </w:tc>
      </w:tr>
      <w:tr w14:paraId="148A3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1DC4E6CC">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C24F54E">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Ansi="Times New Roman"/>
                <w:lang w:val="en-US" w:eastAsia="zh-CN" w:bidi="ar"/>
              </w:rPr>
              <w:t>索降</w:t>
            </w:r>
            <w:r>
              <w:rPr>
                <w:rFonts w:hint="default" w:ascii="Times New Roman" w:hAnsi="Times New Roman" w:eastAsia="宋体" w:cs="Times New Roman"/>
                <w:i w:val="0"/>
                <w:iCs w:val="0"/>
                <w:color w:val="000000"/>
                <w:kern w:val="0"/>
                <w:sz w:val="24"/>
                <w:szCs w:val="24"/>
                <w:u w:val="none"/>
                <w:lang w:val="en-US" w:eastAsia="zh-CN" w:bidi="ar"/>
              </w:rPr>
              <w:t>D</w:t>
            </w:r>
            <w:r>
              <w:rPr>
                <w:rStyle w:val="76"/>
                <w:rFonts w:hAnsi="Times New Roman"/>
                <w:lang w:val="en-US" w:eastAsia="zh-CN" w:bidi="ar"/>
              </w:rPr>
              <w:t>字环（带自锁）</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E0947C0">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B47AC49">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4D60AABA">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07AA9417">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01C11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6C658F36">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B8F06D1">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Ansi="Times New Roman"/>
                <w:lang w:val="en-US" w:eastAsia="zh-CN" w:bidi="ar"/>
              </w:rPr>
              <w:t>八字环</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B8572DB">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0816039">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20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4ADAEA3A">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27ABE5DF">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3A160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7ABC221B">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68D2044">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Ansi="Times New Roman"/>
                <w:lang w:val="en-US" w:eastAsia="zh-CN" w:bidi="ar"/>
              </w:rPr>
              <w:t>牛角环</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FB5911E">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54885BC">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20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639B8277">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2FB382DD">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38650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5456819A">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D08F3CD">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Ansi="Times New Roman"/>
                <w:lang w:val="en-US" w:eastAsia="zh-CN" w:bidi="ar"/>
              </w:rPr>
              <w:t>战术拾音耳机</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A6DF8D6">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副</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30CDEE1">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30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799E2269">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5A010A31">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6126D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2EBFA83A">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1F56C33">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Ansi="Times New Roman"/>
                <w:lang w:val="en-US" w:eastAsia="zh-CN" w:bidi="ar"/>
              </w:rPr>
              <w:t>跑步运动眼镜</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CFF30C8">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F15460A">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28</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1273777D">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5A4D9356">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6ED20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39E6E1D5">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1A5A370">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Ansi="Times New Roman"/>
                <w:lang w:val="en-US" w:eastAsia="zh-CN" w:bidi="ar"/>
              </w:rPr>
              <w:t>保温水壶（</w:t>
            </w:r>
            <w:r>
              <w:rPr>
                <w:rFonts w:hint="default" w:ascii="Times New Roman" w:hAnsi="Times New Roman" w:eastAsia="宋体" w:cs="Times New Roman"/>
                <w:i w:val="0"/>
                <w:iCs w:val="0"/>
                <w:color w:val="000000"/>
                <w:kern w:val="0"/>
                <w:sz w:val="24"/>
                <w:szCs w:val="24"/>
                <w:u w:val="none"/>
                <w:lang w:val="en-US" w:eastAsia="zh-CN" w:bidi="ar"/>
              </w:rPr>
              <w:t>1000ml</w:t>
            </w:r>
            <w:r>
              <w:rPr>
                <w:rFonts w:hint="eastAsia" w:ascii="Times New Roman" w:hAnsi="Times New Roman" w:eastAsia="宋体" w:cs="Times New Roman"/>
                <w:i w:val="0"/>
                <w:iCs w:val="0"/>
                <w:color w:val="000000"/>
                <w:kern w:val="0"/>
                <w:sz w:val="24"/>
                <w:szCs w:val="24"/>
                <w:u w:val="none"/>
                <w:lang w:val="en-US" w:eastAsia="zh-CN" w:bidi="ar"/>
              </w:rPr>
              <w:t>）</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44E4199C">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F57401F">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61</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62E538B1">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68B1F56D">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36499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4B0EF054">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13</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7576E62">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7"/>
                <w:rFonts w:hAnsi="Times New Roman"/>
                <w:lang w:val="en-US" w:eastAsia="zh-CN" w:bidi="ar"/>
              </w:rPr>
              <w:t>越障手套</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B064922">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双</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F95EDC4">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50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741DAD9D">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76E0A4F4">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700E4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3E8561C6">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80BDDFA">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7"/>
                <w:rFonts w:hAnsi="Times New Roman"/>
                <w:lang w:val="en-US" w:eastAsia="zh-CN" w:bidi="ar"/>
              </w:rPr>
              <w:t>越障腰带</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B3248F2">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条</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14B09E5">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20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7AE22FE2">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7D423209">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19FEA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76B18D52">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15</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9A75696">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7"/>
                <w:rFonts w:hAnsi="Times New Roman"/>
                <w:lang w:val="en-US" w:eastAsia="zh-CN" w:bidi="ar"/>
              </w:rPr>
              <w:t>护腕</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45037DDD">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副</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4305022">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64</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660A90F2">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1FA963FE">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1CCE0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6D87FDA1">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16</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81813B4">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7"/>
                <w:rFonts w:hAnsi="Times New Roman"/>
                <w:lang w:val="en-US" w:eastAsia="zh-CN" w:bidi="ar"/>
              </w:rPr>
              <w:t>护腰</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B6D9A2A">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副</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049858C">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34</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3AB8A8D3">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0C71AC5F">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31081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5F7DF261">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17</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08BC7F4">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7"/>
                <w:rFonts w:hAnsi="Times New Roman"/>
                <w:lang w:val="en-US" w:eastAsia="zh-CN" w:bidi="ar"/>
              </w:rPr>
              <w:t>护肘护膝</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15A0D12">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副</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8DB71CC">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30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65D7A677">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642D4323">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3122B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69C691C9">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18</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8BA1DFE">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7"/>
                <w:rFonts w:hAnsi="Times New Roman"/>
                <w:lang w:val="en-US" w:eastAsia="zh-CN" w:bidi="ar"/>
              </w:rPr>
              <w:t>护肩带护垫</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210936A">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CB15778">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30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005DE0A6">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4EEE4E70">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48A76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7CEF8FA6">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19</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5782C79">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7"/>
                <w:rFonts w:hAnsi="Times New Roman"/>
                <w:lang w:val="en-US" w:eastAsia="zh-CN" w:bidi="ar"/>
              </w:rPr>
              <w:t>狙击手专用护膝护肘（带减震垫）</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48610E15">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副</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F82B4BB">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55BDD233">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6AAE193A">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4AAF2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1A600296">
            <w:pPr>
              <w:spacing w:beforeLines="0" w:afterLines="0"/>
              <w:ind w:left="0" w:leftChars="0" w:firstLine="0" w:firstLineChars="0"/>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20</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5D692D9">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Ansi="Times New Roman"/>
                <w:lang w:val="en-US" w:eastAsia="zh-CN" w:bidi="ar"/>
              </w:rPr>
              <w:t>索降手套（轻便型）</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5F1CC00">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宋体" w:hAnsi="宋体" w:eastAsia="宋体" w:cs="宋体"/>
                <w:i w:val="0"/>
                <w:color w:val="000000"/>
                <w:kern w:val="0"/>
                <w:sz w:val="22"/>
                <w:szCs w:val="22"/>
                <w:u w:val="none"/>
                <w:lang w:val="en-US" w:eastAsia="zh-CN" w:bidi="ar"/>
              </w:rPr>
              <w:t>副</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8EBA686">
            <w:pPr>
              <w:keepNext w:val="0"/>
              <w:keepLines w:val="0"/>
              <w:widowControl/>
              <w:suppressLineNumbers w:val="0"/>
              <w:ind w:left="0" w:leftChars="0" w:firstLine="0" w:firstLineChars="0"/>
              <w:jc w:val="both"/>
              <w:textAlignment w:val="center"/>
              <w:rPr>
                <w:rFonts w:hint="default" w:ascii="仿宋" w:hAnsi="仿宋" w:eastAsia="仿宋" w:cs="仿宋"/>
                <w:color w:val="auto"/>
                <w:sz w:val="28"/>
                <w:szCs w:val="28"/>
                <w:highlight w:val="no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37</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5359189E">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322AEE2D">
            <w:pPr>
              <w:spacing w:beforeLines="0" w:afterLines="0"/>
              <w:ind w:left="0" w:leftChars="0" w:firstLine="0" w:firstLineChars="0"/>
              <w:jc w:val="center"/>
              <w:rPr>
                <w:rFonts w:hint="eastAsia" w:ascii="仿宋" w:hAnsi="仿宋" w:eastAsia="仿宋" w:cs="仿宋"/>
                <w:color w:val="auto"/>
                <w:sz w:val="28"/>
                <w:szCs w:val="28"/>
                <w:highlight w:val="none"/>
              </w:rPr>
            </w:pPr>
          </w:p>
        </w:tc>
      </w:tr>
    </w:tbl>
    <w:p w14:paraId="41BCDCB1">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sz w:val="24"/>
          <w:szCs w:val="24"/>
          <w:highlight w:val="none"/>
          <w:u w:val="single"/>
        </w:rPr>
      </w:pPr>
      <w:r>
        <w:rPr>
          <w:rFonts w:hint="eastAsia" w:cs="宋体"/>
          <w:sz w:val="24"/>
          <w:szCs w:val="24"/>
          <w:highlight w:val="none"/>
          <w:lang w:val="en-US" w:eastAsia="zh-CN"/>
        </w:rPr>
        <w:t>7.</w:t>
      </w:r>
      <w:r>
        <w:rPr>
          <w:rFonts w:hint="eastAsia" w:ascii="宋体" w:hAnsi="宋体" w:cs="宋体"/>
          <w:sz w:val="24"/>
          <w:szCs w:val="24"/>
          <w:highlight w:val="none"/>
        </w:rPr>
        <w:t>合同履行期限：</w:t>
      </w:r>
      <w:r>
        <w:rPr>
          <w:rFonts w:hint="eastAsia" w:cs="宋体"/>
          <w:sz w:val="24"/>
          <w:szCs w:val="24"/>
          <w:highlight w:val="none"/>
          <w:lang w:eastAsia="zh-CN"/>
        </w:rPr>
        <w:t>项目交付时间：合同签订后5个工作日内。供应商应保证在要求时间内完成全部货物的供货、安装、调试和培训工作,符合国家标准、行业规范和合同等相关文件的要求</w:t>
      </w:r>
      <w:r>
        <w:rPr>
          <w:rFonts w:hint="eastAsia" w:cs="宋体"/>
          <w:color w:val="auto"/>
          <w:kern w:val="2"/>
          <w:sz w:val="24"/>
          <w:szCs w:val="21"/>
          <w:highlight w:val="none"/>
          <w:lang w:val="en-US" w:eastAsia="zh-CN" w:bidi="ar-SA"/>
        </w:rPr>
        <w:t>；</w:t>
      </w:r>
    </w:p>
    <w:p w14:paraId="7F530F6F">
      <w:pPr>
        <w:pageBreakBefore w:val="0"/>
        <w:widowControl w:val="0"/>
        <w:kinsoku/>
        <w:wordWrap/>
        <w:overflowPunct/>
        <w:topLinePunct w:val="0"/>
        <w:autoSpaceDE/>
        <w:autoSpaceDN/>
        <w:bidi w:val="0"/>
        <w:adjustRightInd/>
        <w:snapToGrid/>
        <w:spacing w:line="580" w:lineRule="exact"/>
        <w:ind w:firstLine="480" w:firstLineChars="200"/>
        <w:jc w:val="both"/>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cs="宋体"/>
          <w:color w:val="auto"/>
          <w:sz w:val="24"/>
          <w:szCs w:val="24"/>
          <w:highlight w:val="none"/>
          <w:lang w:val="en-US" w:eastAsia="zh-CN"/>
        </w:rPr>
        <w:t>交货地点：采购人指定地点；</w:t>
      </w:r>
    </w:p>
    <w:p w14:paraId="0F9AD5F7">
      <w:pPr>
        <w:pageBreakBefore w:val="0"/>
        <w:widowControl w:val="0"/>
        <w:kinsoku/>
        <w:wordWrap/>
        <w:overflowPunct/>
        <w:topLinePunct w:val="0"/>
        <w:autoSpaceDE/>
        <w:autoSpaceDN/>
        <w:bidi w:val="0"/>
        <w:adjustRightInd/>
        <w:snapToGrid/>
        <w:spacing w:line="580" w:lineRule="exact"/>
        <w:ind w:firstLine="480" w:firstLineChars="200"/>
        <w:jc w:val="both"/>
        <w:rPr>
          <w:rFonts w:hint="eastAsia" w:ascii="宋体" w:hAnsi="宋体" w:cs="宋体"/>
          <w:sz w:val="24"/>
          <w:szCs w:val="24"/>
          <w:highlight w:val="none"/>
        </w:rPr>
      </w:pPr>
      <w:r>
        <w:rPr>
          <w:rFonts w:hint="eastAsia" w:cs="宋体"/>
          <w:color w:val="auto"/>
          <w:kern w:val="2"/>
          <w:sz w:val="24"/>
          <w:szCs w:val="24"/>
          <w:highlight w:val="none"/>
          <w:lang w:val="en-US" w:eastAsia="zh-CN" w:bidi="ar"/>
        </w:rPr>
        <w:t>9.</w:t>
      </w:r>
      <w:r>
        <w:rPr>
          <w:rFonts w:hint="eastAsia" w:ascii="宋体" w:hAnsi="宋体" w:cs="宋体"/>
          <w:color w:val="auto"/>
          <w:kern w:val="2"/>
          <w:sz w:val="24"/>
          <w:szCs w:val="24"/>
          <w:highlight w:val="none"/>
          <w:lang w:val="en-US" w:eastAsia="zh-CN" w:bidi="ar"/>
        </w:rPr>
        <w:t>质量标准：</w:t>
      </w:r>
      <w:r>
        <w:rPr>
          <w:rFonts w:hint="eastAsia" w:ascii="宋体" w:hAnsi="宋体" w:cs="宋体"/>
          <w:color w:val="auto"/>
          <w:sz w:val="24"/>
          <w:highlight w:val="none"/>
        </w:rPr>
        <w:t>遵循国家、行业现行的相关质量标准、规范及采购文件要求</w:t>
      </w:r>
      <w:r>
        <w:rPr>
          <w:rFonts w:hint="eastAsia" w:cs="宋体"/>
          <w:color w:val="auto"/>
          <w:kern w:val="2"/>
          <w:sz w:val="24"/>
          <w:szCs w:val="24"/>
          <w:highlight w:val="none"/>
          <w:lang w:val="en-US" w:eastAsia="zh-CN" w:bidi="ar"/>
        </w:rPr>
        <w:t>；</w:t>
      </w:r>
    </w:p>
    <w:p w14:paraId="5C3133DE">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sz w:val="24"/>
          <w:szCs w:val="24"/>
          <w:highlight w:val="none"/>
        </w:rPr>
      </w:pPr>
      <w:r>
        <w:rPr>
          <w:rFonts w:hint="eastAsia" w:cs="宋体"/>
          <w:sz w:val="24"/>
          <w:szCs w:val="24"/>
          <w:highlight w:val="none"/>
          <w:lang w:val="en-US" w:eastAsia="zh-CN"/>
        </w:rPr>
        <w:t>10.</w:t>
      </w:r>
      <w:r>
        <w:rPr>
          <w:rFonts w:hint="eastAsia" w:ascii="宋体" w:hAnsi="宋体" w:cs="宋体"/>
          <w:b w:val="0"/>
          <w:bCs w:val="0"/>
          <w:sz w:val="24"/>
          <w:szCs w:val="24"/>
          <w:highlight w:val="none"/>
        </w:rPr>
        <w:t>本项目</w:t>
      </w:r>
      <w:r>
        <w:rPr>
          <w:rFonts w:hint="eastAsia" w:cs="宋体"/>
          <w:b w:val="0"/>
          <w:bCs w:val="0"/>
          <w:sz w:val="24"/>
          <w:szCs w:val="24"/>
          <w:highlight w:val="none"/>
          <w:lang w:val="en-US" w:eastAsia="zh-CN"/>
        </w:rPr>
        <w:t>不</w:t>
      </w:r>
      <w:r>
        <w:rPr>
          <w:rFonts w:hint="eastAsia" w:ascii="宋体" w:hAnsi="宋体" w:cs="宋体"/>
          <w:b w:val="0"/>
          <w:bCs w:val="0"/>
          <w:sz w:val="24"/>
          <w:szCs w:val="24"/>
          <w:highlight w:val="none"/>
        </w:rPr>
        <w:t>接受联合体</w:t>
      </w:r>
      <w:r>
        <w:rPr>
          <w:rFonts w:hint="eastAsia" w:ascii="宋体" w:hAnsi="宋体" w:cs="宋体"/>
          <w:sz w:val="24"/>
          <w:szCs w:val="24"/>
          <w:highlight w:val="none"/>
        </w:rPr>
        <w:t>。</w:t>
      </w:r>
    </w:p>
    <w:p w14:paraId="36323BCA">
      <w:pPr>
        <w:pStyle w:val="3"/>
        <w:keepNext w:val="0"/>
        <w:keepLines w:val="0"/>
        <w:pageBreakBefore w:val="0"/>
        <w:kinsoku/>
        <w:wordWrap/>
        <w:overflowPunct/>
        <w:topLinePunct w:val="0"/>
        <w:autoSpaceDE/>
        <w:autoSpaceDN/>
        <w:bidi w:val="0"/>
        <w:adjustRightInd/>
        <w:snapToGrid/>
        <w:spacing w:before="0" w:after="0" w:line="600" w:lineRule="exact"/>
        <w:textAlignment w:val="auto"/>
        <w:rPr>
          <w:rFonts w:hint="eastAsia" w:ascii="宋体" w:hAnsi="宋体" w:eastAsia="宋体" w:cs="宋体"/>
          <w:bCs w:val="0"/>
          <w:sz w:val="24"/>
          <w:szCs w:val="24"/>
          <w:highlight w:val="none"/>
        </w:rPr>
      </w:pPr>
      <w:bookmarkStart w:id="20" w:name="_Toc16743"/>
      <w:bookmarkStart w:id="21" w:name="_Toc15788"/>
      <w:bookmarkStart w:id="22" w:name="_Toc13415"/>
      <w:bookmarkStart w:id="23" w:name="_Toc28359090"/>
      <w:bookmarkStart w:id="24" w:name="_Toc6040"/>
      <w:bookmarkStart w:id="25" w:name="_Toc28359013"/>
      <w:bookmarkStart w:id="26" w:name="_Toc24613"/>
      <w:bookmarkStart w:id="27" w:name="_Toc14985"/>
      <w:bookmarkStart w:id="28" w:name="_Toc35393799"/>
      <w:bookmarkStart w:id="29" w:name="_Toc35393630"/>
      <w:r>
        <w:rPr>
          <w:rFonts w:hint="eastAsia" w:ascii="宋体" w:hAnsi="宋体" w:eastAsia="宋体" w:cs="宋体"/>
          <w:bCs w:val="0"/>
          <w:sz w:val="24"/>
          <w:szCs w:val="24"/>
          <w:highlight w:val="none"/>
        </w:rPr>
        <w:t>二、申请人的资格要求</w:t>
      </w:r>
      <w:bookmarkEnd w:id="20"/>
      <w:bookmarkEnd w:id="21"/>
      <w:bookmarkEnd w:id="22"/>
      <w:bookmarkEnd w:id="23"/>
      <w:bookmarkEnd w:id="24"/>
      <w:bookmarkEnd w:id="25"/>
      <w:bookmarkEnd w:id="26"/>
      <w:bookmarkEnd w:id="27"/>
      <w:bookmarkEnd w:id="28"/>
      <w:bookmarkEnd w:id="29"/>
    </w:p>
    <w:p w14:paraId="7A1C7410">
      <w:pPr>
        <w:snapToGrid w:val="0"/>
        <w:spacing w:line="500" w:lineRule="exact"/>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（一）</w:t>
      </w:r>
      <w:r>
        <w:rPr>
          <w:rFonts w:hint="eastAsia" w:ascii="宋体" w:hAnsi="宋体" w:cs="宋体"/>
          <w:b/>
          <w:bCs/>
          <w:color w:val="auto"/>
          <w:sz w:val="24"/>
          <w:highlight w:val="none"/>
          <w:lang w:val="en-US" w:eastAsia="zh-CN"/>
        </w:rPr>
        <w:t>供应商满足《中华人民共和国政府采购法》</w:t>
      </w:r>
      <w:r>
        <w:rPr>
          <w:rFonts w:hint="eastAsia" w:ascii="宋体" w:hAnsi="宋体" w:cs="宋体"/>
          <w:b/>
          <w:bCs/>
          <w:color w:val="auto"/>
          <w:sz w:val="24"/>
          <w:highlight w:val="none"/>
        </w:rPr>
        <w:t>第二十二条</w:t>
      </w:r>
      <w:r>
        <w:rPr>
          <w:rFonts w:hint="eastAsia" w:ascii="宋体" w:hAnsi="宋体" w:cs="宋体"/>
          <w:b/>
          <w:bCs/>
          <w:color w:val="auto"/>
          <w:sz w:val="24"/>
          <w:highlight w:val="none"/>
          <w:lang w:val="en-US" w:eastAsia="zh-CN"/>
        </w:rPr>
        <w:t>规定</w:t>
      </w:r>
      <w:r>
        <w:rPr>
          <w:rFonts w:hint="eastAsia" w:ascii="宋体" w:hAnsi="宋体" w:cs="宋体"/>
          <w:b/>
          <w:bCs/>
          <w:color w:val="auto"/>
          <w:sz w:val="24"/>
          <w:highlight w:val="none"/>
        </w:rPr>
        <w:t>，提供下列资料：</w:t>
      </w:r>
    </w:p>
    <w:p w14:paraId="60D9D76A">
      <w:pPr>
        <w:snapToGrid w:val="0"/>
        <w:spacing w:line="500" w:lineRule="exact"/>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1.具有独立承担民事责任的能力</w:t>
      </w:r>
      <w:r>
        <w:rPr>
          <w:rFonts w:hint="eastAsia" w:ascii="宋体" w:hAnsi="宋体" w:cs="宋体"/>
          <w:b/>
          <w:bCs/>
          <w:color w:val="auto"/>
          <w:sz w:val="24"/>
          <w:highlight w:val="none"/>
          <w:lang w:eastAsia="zh-CN"/>
        </w:rPr>
        <w:t>。</w:t>
      </w:r>
      <w:r>
        <w:rPr>
          <w:rFonts w:hint="eastAsia" w:ascii="宋体" w:hAnsi="宋体" w:cs="宋体"/>
          <w:color w:val="auto"/>
          <w:sz w:val="24"/>
          <w:highlight w:val="none"/>
          <w:lang w:eastAsia="zh-CN"/>
        </w:rPr>
        <w:t>提供自然人有效身份证或法人或者其他组织有效的营业执照等证明文件</w:t>
      </w:r>
      <w:r>
        <w:rPr>
          <w:rFonts w:hint="eastAsia" w:ascii="宋体" w:hAnsi="宋体" w:cs="宋体"/>
          <w:color w:val="auto"/>
          <w:sz w:val="24"/>
          <w:highlight w:val="none"/>
        </w:rPr>
        <w:t>；</w:t>
      </w:r>
    </w:p>
    <w:p w14:paraId="318C73D6">
      <w:pPr>
        <w:snapToGrid w:val="0"/>
        <w:spacing w:line="500" w:lineRule="exact"/>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2.具有良好的商业信誉和健全的财务会计制度</w:t>
      </w:r>
      <w:r>
        <w:rPr>
          <w:rFonts w:hint="eastAsia" w:ascii="宋体" w:hAnsi="宋体" w:cs="宋体"/>
          <w:b/>
          <w:bCs/>
          <w:color w:val="auto"/>
          <w:sz w:val="24"/>
          <w:highlight w:val="none"/>
          <w:lang w:eastAsia="zh-CN"/>
        </w:rPr>
        <w:t>。</w:t>
      </w:r>
      <w:r>
        <w:rPr>
          <w:rFonts w:hint="eastAsia" w:cs="宋体"/>
          <w:color w:val="auto"/>
          <w:sz w:val="24"/>
          <w:highlight w:val="none"/>
          <w:lang w:eastAsia="zh-CN"/>
        </w:rPr>
        <w:t>提供企业2025年的审计报告或财务报表(报表至少应包括资产负债表、利润表(损益表)、现金流量表)，没有处于被责令停业、财产被接管、冻结、破产状态。（本年度新成立或成立不满一年的组织无法提供财务审计报告的，可提供成立至今的财务报表）。</w:t>
      </w:r>
    </w:p>
    <w:p w14:paraId="601F118E">
      <w:pPr>
        <w:snapToGrid w:val="0"/>
        <w:spacing w:line="500" w:lineRule="exact"/>
        <w:ind w:firstLine="482"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3.</w:t>
      </w:r>
      <w:r>
        <w:rPr>
          <w:rFonts w:hint="eastAsia" w:ascii="宋体" w:hAnsi="宋体" w:cs="宋体"/>
          <w:b/>
          <w:bCs/>
          <w:color w:val="auto"/>
          <w:kern w:val="2"/>
          <w:sz w:val="24"/>
          <w:szCs w:val="24"/>
          <w:highlight w:val="none"/>
          <w:lang w:bidi="ar"/>
        </w:rPr>
        <w:t>具有履行合同所必需的设备和专业技术能力</w:t>
      </w:r>
      <w:r>
        <w:rPr>
          <w:rFonts w:hint="eastAsia" w:ascii="宋体" w:hAnsi="宋体" w:cs="宋体"/>
          <w:color w:val="auto"/>
          <w:kern w:val="2"/>
          <w:sz w:val="24"/>
          <w:szCs w:val="24"/>
          <w:highlight w:val="none"/>
          <w:lang w:bidi="ar"/>
        </w:rPr>
        <w:t>。</w:t>
      </w:r>
      <w:r>
        <w:rPr>
          <w:rFonts w:hint="eastAsia" w:ascii="宋体" w:hAnsi="宋体" w:eastAsia="宋体" w:cs="宋体"/>
          <w:color w:val="auto"/>
          <w:kern w:val="0"/>
          <w:sz w:val="24"/>
          <w:szCs w:val="24"/>
          <w:highlight w:val="none"/>
          <w:lang w:eastAsia="zh-CN"/>
        </w:rPr>
        <w:t>提供具备履行合同所必需的设备和专业技术能力的证明材料或承诺书；</w:t>
      </w:r>
    </w:p>
    <w:p w14:paraId="76720BA2">
      <w:pPr>
        <w:snapToGrid w:val="0"/>
        <w:spacing w:line="500" w:lineRule="exact"/>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w:t>
      </w:r>
      <w:r>
        <w:rPr>
          <w:rFonts w:hint="eastAsia" w:ascii="宋体" w:hAnsi="宋体" w:cs="宋体"/>
          <w:b/>
          <w:bCs/>
          <w:color w:val="auto"/>
          <w:kern w:val="2"/>
          <w:sz w:val="24"/>
          <w:szCs w:val="24"/>
          <w:highlight w:val="none"/>
          <w:lang w:bidi="ar"/>
        </w:rPr>
        <w:t>有依法缴纳税收和社会保障资金的良好记录</w:t>
      </w:r>
      <w:r>
        <w:rPr>
          <w:rFonts w:hint="eastAsia" w:ascii="宋体" w:hAnsi="宋体" w:cs="宋体"/>
          <w:b w:val="0"/>
          <w:bCs w:val="0"/>
          <w:color w:val="auto"/>
          <w:kern w:val="2"/>
          <w:sz w:val="24"/>
          <w:szCs w:val="24"/>
          <w:highlight w:val="none"/>
          <w:lang w:bidi="ar"/>
        </w:rPr>
        <w:t>。</w:t>
      </w:r>
      <w:r>
        <w:rPr>
          <w:rFonts w:hint="eastAsia" w:ascii="宋体" w:hAnsi="宋体" w:cs="宋体"/>
          <w:color w:val="auto"/>
          <w:sz w:val="24"/>
          <w:highlight w:val="none"/>
          <w:lang w:eastAsia="zh-CN"/>
        </w:rPr>
        <w:t>①提供2025年1月至今任意1个月缴纳税收的证明材料，依法免税的，应提供依法免税的相关证明文件，成立未满3个月的无需提供或成立至今非供应商自身原因导致未缴纳税收的则自行提供情况说明；②提供2025年1月至今任意1个月缴纳社会保障资金的证明材料，依法免缴的，应提供依法免缴的相关证明文件，成立未满1个月的无需提供或成立至今非供应商自身原因导致未缴纳社会保障资金的则自行提供情况说明</w:t>
      </w:r>
      <w:r>
        <w:rPr>
          <w:rFonts w:hint="eastAsia" w:ascii="宋体" w:hAnsi="宋体" w:cs="宋体"/>
          <w:color w:val="auto"/>
          <w:sz w:val="24"/>
          <w:highlight w:val="none"/>
        </w:rPr>
        <w:t>；</w:t>
      </w:r>
    </w:p>
    <w:p w14:paraId="74BC6996">
      <w:pPr>
        <w:snapToGrid w:val="0"/>
        <w:spacing w:line="500" w:lineRule="exact"/>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.没有重大违法记录的书面声明</w:t>
      </w:r>
      <w:r>
        <w:rPr>
          <w:rFonts w:hint="eastAsia" w:ascii="宋体" w:hAnsi="宋体" w:cs="宋体"/>
          <w:color w:val="auto"/>
          <w:sz w:val="24"/>
          <w:szCs w:val="24"/>
          <w:highlight w:val="none"/>
        </w:rPr>
        <w:t>。</w:t>
      </w:r>
      <w:r>
        <w:rPr>
          <w:rFonts w:hint="eastAsia" w:ascii="宋体" w:hAnsi="宋体" w:cs="宋体"/>
          <w:color w:val="auto"/>
          <w:sz w:val="24"/>
          <w:highlight w:val="none"/>
          <w:lang w:eastAsia="zh-CN"/>
        </w:rPr>
        <w:t>提供参加本次政府采购活动前三年内在经营活动中没有重大违法记录的书面声明</w:t>
      </w:r>
      <w:r>
        <w:rPr>
          <w:rFonts w:hint="eastAsia" w:ascii="宋体" w:hAnsi="宋体" w:cs="宋体"/>
          <w:color w:val="auto"/>
          <w:sz w:val="24"/>
          <w:highlight w:val="none"/>
        </w:rPr>
        <w:t>；</w:t>
      </w:r>
    </w:p>
    <w:p w14:paraId="23F76963">
      <w:pPr>
        <w:snapToGrid w:val="0"/>
        <w:spacing w:line="500" w:lineRule="exact"/>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法律、行政法规规定的其他条件。</w:t>
      </w:r>
    </w:p>
    <w:p w14:paraId="6DDDDE7E">
      <w:pPr>
        <w:keepNext w:val="0"/>
        <w:keepLines w:val="0"/>
        <w:pageBreakBefore w:val="0"/>
        <w:widowControl w:val="0"/>
        <w:kinsoku/>
        <w:overflowPunct/>
        <w:autoSpaceDE/>
        <w:autoSpaceDN/>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default" w:ascii="宋体" w:hAnsi="宋体" w:cs="宋体"/>
          <w:color w:val="auto"/>
          <w:kern w:val="2"/>
          <w:sz w:val="24"/>
          <w:szCs w:val="24"/>
          <w:highlight w:val="none"/>
          <w:lang w:bidi="ar"/>
        </w:rPr>
        <w:t>①</w:t>
      </w:r>
      <w:r>
        <w:rPr>
          <w:rFonts w:hint="eastAsia" w:ascii="宋体" w:hAnsi="宋体" w:cs="宋体"/>
          <w:color w:val="auto"/>
          <w:sz w:val="24"/>
          <w:szCs w:val="24"/>
          <w:highlight w:val="none"/>
          <w:lang w:eastAsia="zh-CN"/>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17B7B938">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②信誉要求：供应商在“信用中国”中未被列入：</w:t>
      </w:r>
      <w:r>
        <w:rPr>
          <w:rFonts w:hint="eastAsia" w:ascii="宋体" w:hAnsi="宋体" w:cs="宋体"/>
          <w:color w:val="auto"/>
          <w:sz w:val="24"/>
          <w:highlight w:val="none"/>
          <w:lang w:eastAsia="zh-CN"/>
        </w:rPr>
        <w:t>未被列入重大税收违法失信主体，在</w:t>
      </w:r>
      <w:r>
        <w:rPr>
          <w:rFonts w:hint="eastAsia" w:ascii="宋体" w:hAnsi="宋体" w:cs="宋体"/>
          <w:color w:val="auto"/>
          <w:sz w:val="24"/>
          <w:highlight w:val="none"/>
        </w:rPr>
        <w:t>“中国政府采购网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未被列入：</w:t>
      </w:r>
      <w:r>
        <w:rPr>
          <w:rFonts w:hint="eastAsia" w:ascii="宋体" w:hAnsi="宋体" w:eastAsia="宋体" w:cs="宋体"/>
          <w:color w:val="auto"/>
          <w:spacing w:val="0"/>
          <w:kern w:val="2"/>
          <w:sz w:val="24"/>
          <w:szCs w:val="24"/>
          <w:highlight w:val="none"/>
          <w:lang w:val="en-US" w:eastAsia="zh-CN" w:bidi="ar-SA"/>
        </w:rPr>
        <w:t>政府采购严重违法失信行为记录名单</w:t>
      </w:r>
      <w:r>
        <w:rPr>
          <w:rFonts w:hint="eastAsia" w:ascii="宋体" w:hAnsi="宋体" w:cs="宋体"/>
          <w:color w:val="auto"/>
          <w:sz w:val="24"/>
          <w:highlight w:val="none"/>
        </w:rPr>
        <w:t>；“中国执行信息公开网</w:t>
      </w:r>
      <w:r>
        <w:rPr>
          <w:rFonts w:hint="eastAsia" w:ascii="宋体" w:hAnsi="宋体" w:cs="宋体"/>
          <w:color w:val="auto"/>
          <w:sz w:val="24"/>
          <w:highlight w:val="none"/>
          <w:lang w:eastAsia="zh-CN"/>
        </w:rPr>
        <w:t>”</w:t>
      </w:r>
      <w:r>
        <w:rPr>
          <w:rFonts w:hint="eastAsia" w:ascii="宋体" w:hAnsi="宋体" w:cs="宋体"/>
          <w:color w:val="auto"/>
          <w:sz w:val="24"/>
          <w:highlight w:val="none"/>
        </w:rPr>
        <w:t>未被列入：</w:t>
      </w:r>
      <w:r>
        <w:rPr>
          <w:rFonts w:hint="eastAsia" w:ascii="宋体" w:hAnsi="宋体" w:cs="宋体"/>
          <w:color w:val="auto"/>
          <w:sz w:val="24"/>
          <w:highlight w:val="none"/>
          <w:lang w:eastAsia="zh-CN"/>
        </w:rPr>
        <w:t>失信被执行人</w:t>
      </w:r>
      <w:r>
        <w:rPr>
          <w:rFonts w:hint="eastAsia" w:ascii="宋体" w:hAnsi="宋体" w:cs="宋体"/>
          <w:color w:val="auto"/>
          <w:sz w:val="24"/>
          <w:highlight w:val="none"/>
        </w:rPr>
        <w:t>。（</w:t>
      </w:r>
      <w:r>
        <w:rPr>
          <w:rFonts w:hint="eastAsia" w:cs="宋体"/>
          <w:color w:val="auto"/>
          <w:sz w:val="24"/>
          <w:highlight w:val="none"/>
          <w:lang w:eastAsia="zh-CN"/>
        </w:rPr>
        <w:t>查询时间为本公告发布之日起至提交响应文件截止之日止，查询结果以采购人、采购代理机构查询结果为准，并将查询记录和证据留存。</w:t>
      </w:r>
      <w:r>
        <w:rPr>
          <w:rFonts w:hint="eastAsia" w:ascii="宋体" w:hAnsi="宋体" w:cs="宋体"/>
          <w:color w:val="auto"/>
          <w:sz w:val="24"/>
          <w:highlight w:val="none"/>
        </w:rPr>
        <w:t>）</w:t>
      </w:r>
    </w:p>
    <w:p w14:paraId="0F1B152C">
      <w:pPr>
        <w:numPr>
          <w:ilvl w:val="0"/>
          <w:numId w:val="2"/>
        </w:numPr>
        <w:snapToGrid w:val="0"/>
        <w:spacing w:line="500" w:lineRule="exact"/>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落实政府采购政策需满足的资格要求：</w:t>
      </w:r>
      <w:r>
        <w:rPr>
          <w:rFonts w:hint="eastAsia" w:ascii="宋体" w:hAnsi="宋体" w:cs="宋体"/>
          <w:color w:val="auto"/>
          <w:sz w:val="24"/>
          <w:highlight w:val="none"/>
        </w:rPr>
        <w:t>本项目非专门面向中小型企业采购，根据《关于进一步加大政府采购支持中小企业力度的通知》（财库〔2022〕19号），对符合采购文件要求的小型和微型企业价格给予扣除10%，用扣除后的价格参与评审，监狱企业及残疾人福利性单位视同小微企业。根据《关于印发中小企业划型标准规定的通知》（工信部联企业〔2011〕300 号）文件规定的划分标准，本项目对应的中小企业划分标准所属行业为：</w:t>
      </w:r>
      <w:r>
        <w:rPr>
          <w:rFonts w:hint="eastAsia" w:ascii="宋体" w:hAnsi="宋体" w:cs="宋体"/>
          <w:b/>
          <w:bCs/>
          <w:color w:val="auto"/>
          <w:sz w:val="24"/>
          <w:highlight w:val="none"/>
        </w:rPr>
        <w:t>工业</w:t>
      </w:r>
      <w:r>
        <w:rPr>
          <w:rFonts w:hint="eastAsia" w:ascii="宋体" w:hAnsi="宋体" w:cs="宋体"/>
          <w:color w:val="auto"/>
          <w:sz w:val="24"/>
          <w:highlight w:val="none"/>
        </w:rPr>
        <w:t>；</w:t>
      </w:r>
    </w:p>
    <w:p w14:paraId="03DC4693">
      <w:pPr>
        <w:pStyle w:val="2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eastAsia"/>
          <w:lang w:val="en-US" w:eastAsia="zh-CN"/>
        </w:rPr>
        <w:t>支持本国产品的政策：根据《国务院办公厅关于在政府采购中实施本国产品标准及相关政策的通知》（国办发〔2025〕34号）执行。</w:t>
      </w:r>
    </w:p>
    <w:p w14:paraId="54A6051B">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sz w:val="24"/>
          <w:szCs w:val="24"/>
          <w:highlight w:val="none"/>
          <w:u w:val="single"/>
          <w:lang w:val="en-US" w:eastAsia="zh-CN"/>
        </w:rPr>
      </w:pPr>
      <w:bookmarkStart w:id="30" w:name="_Toc28359091"/>
      <w:bookmarkStart w:id="31" w:name="_Toc28359014"/>
      <w:r>
        <w:rPr>
          <w:rFonts w:hint="eastAsia" w:cs="宋体"/>
          <w:sz w:val="24"/>
          <w:szCs w:val="24"/>
          <w:highlight w:val="none"/>
          <w:lang w:eastAsia="zh-CN"/>
        </w:rPr>
        <w:t>（</w:t>
      </w:r>
      <w:r>
        <w:rPr>
          <w:rFonts w:hint="eastAsia" w:cs="宋体"/>
          <w:sz w:val="24"/>
          <w:szCs w:val="24"/>
          <w:highlight w:val="none"/>
          <w:lang w:val="en-US" w:eastAsia="zh-CN"/>
        </w:rPr>
        <w:t>三</w:t>
      </w:r>
      <w:r>
        <w:rPr>
          <w:rFonts w:hint="eastAsia" w:cs="宋体"/>
          <w:sz w:val="24"/>
          <w:szCs w:val="24"/>
          <w:highlight w:val="none"/>
          <w:lang w:eastAsia="zh-CN"/>
        </w:rPr>
        <w:t>）</w:t>
      </w:r>
      <w:r>
        <w:rPr>
          <w:rFonts w:hint="eastAsia" w:ascii="宋体" w:hAnsi="宋体" w:cs="宋体"/>
          <w:sz w:val="24"/>
          <w:szCs w:val="24"/>
          <w:highlight w:val="none"/>
        </w:rPr>
        <w:t>本项目的特定资格要求：</w:t>
      </w:r>
      <w:r>
        <w:rPr>
          <w:rFonts w:hint="eastAsia" w:cs="宋体"/>
          <w:sz w:val="24"/>
          <w:szCs w:val="24"/>
          <w:highlight w:val="none"/>
          <w:lang w:val="en-US" w:eastAsia="zh-CN"/>
        </w:rPr>
        <w:t>无。</w:t>
      </w:r>
    </w:p>
    <w:p w14:paraId="3C10DE7D">
      <w:pPr>
        <w:pStyle w:val="3"/>
        <w:keepNext w:val="0"/>
        <w:keepLines w:val="0"/>
        <w:pageBreakBefore w:val="0"/>
        <w:kinsoku/>
        <w:wordWrap/>
        <w:overflowPunct/>
        <w:topLinePunct w:val="0"/>
        <w:autoSpaceDE/>
        <w:autoSpaceDN/>
        <w:bidi w:val="0"/>
        <w:adjustRightInd/>
        <w:snapToGrid/>
        <w:spacing w:before="0" w:after="0" w:line="600" w:lineRule="exact"/>
        <w:textAlignment w:val="auto"/>
        <w:rPr>
          <w:rFonts w:hint="eastAsia" w:ascii="宋体" w:hAnsi="宋体" w:eastAsia="宋体" w:cs="宋体"/>
          <w:bCs w:val="0"/>
          <w:sz w:val="24"/>
          <w:szCs w:val="24"/>
          <w:highlight w:val="none"/>
        </w:rPr>
      </w:pPr>
      <w:bookmarkStart w:id="32" w:name="_Toc32619"/>
      <w:bookmarkStart w:id="33" w:name="_Toc6342"/>
      <w:bookmarkStart w:id="34" w:name="_Toc13500"/>
      <w:bookmarkStart w:id="35" w:name="_Toc16761"/>
      <w:bookmarkStart w:id="36" w:name="_Toc18357"/>
      <w:bookmarkStart w:id="37" w:name="_Toc23213"/>
      <w:bookmarkStart w:id="38" w:name="_Toc35393631"/>
      <w:bookmarkStart w:id="39" w:name="_Toc35393800"/>
      <w:r>
        <w:rPr>
          <w:rFonts w:hint="eastAsia" w:ascii="宋体" w:hAnsi="宋体" w:eastAsia="宋体" w:cs="宋体"/>
          <w:bCs w:val="0"/>
          <w:sz w:val="24"/>
          <w:szCs w:val="24"/>
          <w:highlight w:val="none"/>
        </w:rPr>
        <w:t>三、获取采购文件</w:t>
      </w:r>
      <w:bookmarkEnd w:id="30"/>
      <w:bookmarkEnd w:id="31"/>
      <w:bookmarkEnd w:id="32"/>
      <w:bookmarkEnd w:id="33"/>
      <w:bookmarkEnd w:id="34"/>
      <w:bookmarkEnd w:id="35"/>
      <w:bookmarkEnd w:id="36"/>
      <w:bookmarkEnd w:id="37"/>
      <w:bookmarkEnd w:id="38"/>
      <w:bookmarkEnd w:id="39"/>
    </w:p>
    <w:p w14:paraId="6FC2ADD3">
      <w:pPr>
        <w:keepNext w:val="0"/>
        <w:keepLines w:val="0"/>
        <w:pageBreakBefore w:val="0"/>
        <w:kinsoku/>
        <w:wordWrap/>
        <w:overflowPunct/>
        <w:topLinePunct w:val="0"/>
        <w:autoSpaceDE/>
        <w:autoSpaceDN/>
        <w:bidi w:val="0"/>
        <w:adjustRightInd/>
        <w:snapToGrid/>
        <w:spacing w:line="600" w:lineRule="exact"/>
        <w:ind w:firstLine="540"/>
        <w:textAlignment w:val="auto"/>
        <w:rPr>
          <w:rFonts w:hint="eastAsia" w:ascii="宋体" w:hAnsi="宋体" w:cs="宋体"/>
          <w:sz w:val="24"/>
          <w:szCs w:val="24"/>
          <w:highlight w:val="none"/>
        </w:rPr>
      </w:pPr>
      <w:r>
        <w:rPr>
          <w:rFonts w:hint="eastAsia" w:ascii="宋体" w:hAnsi="宋体" w:cs="宋体"/>
          <w:sz w:val="24"/>
          <w:szCs w:val="24"/>
          <w:highlight w:val="none"/>
        </w:rPr>
        <w:t>时间：</w:t>
      </w:r>
      <w:r>
        <w:rPr>
          <w:rFonts w:hint="eastAsia" w:ascii="宋体" w:hAnsi="宋体" w:cs="宋体"/>
          <w:color w:val="FF0000"/>
          <w:sz w:val="24"/>
          <w:szCs w:val="24"/>
          <w:highlight w:val="none"/>
          <w:u w:val="single"/>
          <w:lang w:val="en-US" w:eastAsia="zh-CN"/>
        </w:rPr>
        <w:t>2026</w:t>
      </w:r>
      <w:r>
        <w:rPr>
          <w:rFonts w:hint="eastAsia" w:ascii="宋体" w:hAnsi="宋体" w:cs="宋体"/>
          <w:color w:val="FF0000"/>
          <w:sz w:val="24"/>
          <w:szCs w:val="24"/>
          <w:highlight w:val="none"/>
          <w:u w:val="single"/>
        </w:rPr>
        <w:t>年</w:t>
      </w:r>
      <w:r>
        <w:rPr>
          <w:rFonts w:hint="eastAsia" w:cs="宋体"/>
          <w:color w:val="FF0000"/>
          <w:sz w:val="24"/>
          <w:szCs w:val="24"/>
          <w:highlight w:val="none"/>
          <w:u w:val="single"/>
          <w:lang w:val="en-US" w:eastAsia="zh-CN"/>
        </w:rPr>
        <w:t>10</w:t>
      </w:r>
      <w:r>
        <w:rPr>
          <w:rFonts w:hint="eastAsia" w:ascii="宋体" w:hAnsi="宋体" w:cs="宋体"/>
          <w:color w:val="FF0000"/>
          <w:sz w:val="24"/>
          <w:szCs w:val="24"/>
          <w:highlight w:val="none"/>
          <w:u w:val="single"/>
        </w:rPr>
        <w:t>月</w:t>
      </w:r>
      <w:r>
        <w:rPr>
          <w:rFonts w:hint="eastAsia" w:cs="宋体"/>
          <w:color w:val="FF0000"/>
          <w:sz w:val="24"/>
          <w:szCs w:val="24"/>
          <w:highlight w:val="none"/>
          <w:u w:val="single"/>
          <w:lang w:val="en-US" w:eastAsia="zh-CN"/>
        </w:rPr>
        <w:t>15</w:t>
      </w:r>
      <w:r>
        <w:rPr>
          <w:rFonts w:hint="eastAsia" w:ascii="宋体" w:hAnsi="宋体" w:cs="宋体"/>
          <w:color w:val="FF0000"/>
          <w:sz w:val="24"/>
          <w:szCs w:val="24"/>
          <w:highlight w:val="none"/>
          <w:u w:val="single"/>
        </w:rPr>
        <w:t>日</w:t>
      </w:r>
      <w:r>
        <w:rPr>
          <w:rFonts w:hint="eastAsia" w:ascii="宋体" w:hAnsi="宋体" w:cs="宋体"/>
          <w:color w:val="FF0000"/>
          <w:sz w:val="24"/>
          <w:szCs w:val="24"/>
          <w:highlight w:val="none"/>
        </w:rPr>
        <w:t>至</w:t>
      </w:r>
      <w:r>
        <w:rPr>
          <w:rFonts w:hint="eastAsia" w:ascii="宋体" w:hAnsi="宋体" w:cs="宋体"/>
          <w:color w:val="FF0000"/>
          <w:sz w:val="24"/>
          <w:szCs w:val="24"/>
          <w:highlight w:val="none"/>
          <w:u w:val="single"/>
          <w:lang w:val="en-US" w:eastAsia="zh-CN"/>
        </w:rPr>
        <w:t>2026</w:t>
      </w:r>
      <w:r>
        <w:rPr>
          <w:rFonts w:hint="eastAsia" w:ascii="宋体" w:hAnsi="宋体" w:cs="宋体"/>
          <w:color w:val="FF0000"/>
          <w:sz w:val="24"/>
          <w:szCs w:val="24"/>
          <w:highlight w:val="none"/>
          <w:u w:val="single"/>
        </w:rPr>
        <w:t>年</w:t>
      </w:r>
      <w:r>
        <w:rPr>
          <w:rFonts w:hint="eastAsia" w:cs="宋体"/>
          <w:color w:val="FF0000"/>
          <w:sz w:val="24"/>
          <w:szCs w:val="24"/>
          <w:highlight w:val="none"/>
          <w:u w:val="single"/>
          <w:lang w:val="en-US" w:eastAsia="zh-CN"/>
        </w:rPr>
        <w:t>10</w:t>
      </w:r>
      <w:r>
        <w:rPr>
          <w:rFonts w:hint="eastAsia" w:ascii="宋体" w:hAnsi="宋体" w:cs="宋体"/>
          <w:color w:val="FF0000"/>
          <w:sz w:val="24"/>
          <w:szCs w:val="24"/>
          <w:highlight w:val="none"/>
          <w:u w:val="single"/>
        </w:rPr>
        <w:t>月</w:t>
      </w:r>
      <w:r>
        <w:rPr>
          <w:rFonts w:hint="eastAsia" w:cs="宋体"/>
          <w:color w:val="FF0000"/>
          <w:sz w:val="24"/>
          <w:szCs w:val="24"/>
          <w:highlight w:val="none"/>
          <w:u w:val="single"/>
          <w:lang w:val="en-US" w:eastAsia="zh-CN"/>
        </w:rPr>
        <w:t>19</w:t>
      </w:r>
      <w:r>
        <w:rPr>
          <w:rFonts w:hint="eastAsia" w:ascii="宋体" w:hAnsi="宋体" w:cs="宋体"/>
          <w:color w:val="FF0000"/>
          <w:sz w:val="24"/>
          <w:szCs w:val="24"/>
          <w:highlight w:val="none"/>
          <w:u w:val="single"/>
        </w:rPr>
        <w:t>日</w:t>
      </w:r>
      <w:r>
        <w:rPr>
          <w:rFonts w:hint="eastAsia" w:ascii="宋体" w:hAnsi="宋体" w:cs="宋体"/>
          <w:sz w:val="24"/>
          <w:szCs w:val="24"/>
          <w:highlight w:val="none"/>
        </w:rPr>
        <w:t>，每天上午</w:t>
      </w:r>
      <w:r>
        <w:rPr>
          <w:rFonts w:hint="eastAsia" w:ascii="宋体" w:hAnsi="宋体" w:cs="宋体"/>
          <w:sz w:val="24"/>
          <w:szCs w:val="24"/>
          <w:highlight w:val="none"/>
          <w:u w:val="single"/>
          <w:lang w:val="en-US" w:eastAsia="zh-CN"/>
        </w:rPr>
        <w:t>0</w:t>
      </w:r>
      <w:r>
        <w:rPr>
          <w:rFonts w:hint="eastAsia" w:cs="宋体"/>
          <w:sz w:val="24"/>
          <w:szCs w:val="24"/>
          <w:highlight w:val="none"/>
          <w:u w:val="single"/>
          <w:lang w:val="en-US" w:eastAsia="zh-CN"/>
        </w:rPr>
        <w:t>0</w:t>
      </w:r>
      <w:r>
        <w:rPr>
          <w:rFonts w:hint="eastAsia" w:ascii="宋体" w:hAnsi="宋体" w:cs="宋体"/>
          <w:sz w:val="24"/>
          <w:szCs w:val="24"/>
          <w:highlight w:val="none"/>
          <w:u w:val="single"/>
          <w:lang w:val="en-US" w:eastAsia="zh-CN"/>
        </w:rPr>
        <w:t>:00</w:t>
      </w:r>
      <w:r>
        <w:rPr>
          <w:rFonts w:hint="eastAsia" w:ascii="宋体" w:hAnsi="宋体" w:cs="宋体"/>
          <w:sz w:val="24"/>
          <w:szCs w:val="24"/>
          <w:highlight w:val="none"/>
        </w:rPr>
        <w:t>至</w:t>
      </w:r>
      <w:r>
        <w:rPr>
          <w:rFonts w:hint="eastAsia" w:ascii="宋体" w:hAnsi="宋体" w:cs="宋体"/>
          <w:sz w:val="24"/>
          <w:szCs w:val="24"/>
          <w:highlight w:val="none"/>
          <w:u w:val="single"/>
          <w:lang w:val="en-US" w:eastAsia="zh-CN"/>
        </w:rPr>
        <w:t>12:00</w:t>
      </w:r>
      <w:r>
        <w:rPr>
          <w:rFonts w:hint="eastAsia" w:ascii="宋体" w:hAnsi="宋体" w:cs="宋体"/>
          <w:sz w:val="24"/>
          <w:szCs w:val="24"/>
          <w:highlight w:val="none"/>
        </w:rPr>
        <w:t>，下午</w:t>
      </w:r>
      <w:r>
        <w:rPr>
          <w:rFonts w:hint="eastAsia" w:ascii="宋体" w:hAnsi="宋体" w:cs="宋体"/>
          <w:sz w:val="24"/>
          <w:szCs w:val="24"/>
          <w:highlight w:val="none"/>
          <w:u w:val="single"/>
          <w:lang w:val="en-US" w:eastAsia="zh-CN"/>
        </w:rPr>
        <w:t>12:01</w:t>
      </w:r>
      <w:r>
        <w:rPr>
          <w:rFonts w:hint="eastAsia" w:ascii="宋体" w:hAnsi="宋体" w:cs="宋体"/>
          <w:sz w:val="24"/>
          <w:szCs w:val="24"/>
          <w:highlight w:val="none"/>
        </w:rPr>
        <w:t>至</w:t>
      </w:r>
      <w:r>
        <w:rPr>
          <w:rFonts w:hint="eastAsia" w:ascii="宋体" w:hAnsi="宋体" w:cs="宋体"/>
          <w:sz w:val="24"/>
          <w:szCs w:val="24"/>
          <w:highlight w:val="none"/>
          <w:u w:val="single"/>
          <w:lang w:val="en-US" w:eastAsia="zh-CN"/>
        </w:rPr>
        <w:t>23:59</w:t>
      </w:r>
      <w:r>
        <w:rPr>
          <w:rFonts w:hint="eastAsia" w:ascii="宋体" w:hAnsi="宋体" w:cs="宋体"/>
          <w:sz w:val="24"/>
          <w:szCs w:val="24"/>
          <w:highlight w:val="none"/>
        </w:rPr>
        <w:t>（北京时间，法定节假日除外）</w:t>
      </w:r>
    </w:p>
    <w:p w14:paraId="7AF65C5B">
      <w:pPr>
        <w:keepNext w:val="0"/>
        <w:keepLines w:val="0"/>
        <w:pageBreakBefore w:val="0"/>
        <w:kinsoku/>
        <w:wordWrap/>
        <w:overflowPunct/>
        <w:topLinePunct w:val="0"/>
        <w:autoSpaceDE/>
        <w:autoSpaceDN/>
        <w:bidi w:val="0"/>
        <w:adjustRightInd/>
        <w:snapToGrid/>
        <w:spacing w:line="600" w:lineRule="exact"/>
        <w:ind w:firstLine="540"/>
        <w:textAlignment w:val="auto"/>
        <w:rPr>
          <w:rFonts w:hint="eastAsia" w:ascii="宋体" w:hAnsi="宋体" w:cs="宋体"/>
          <w:sz w:val="24"/>
          <w:szCs w:val="24"/>
          <w:highlight w:val="none"/>
          <w:u w:val="single"/>
        </w:rPr>
      </w:pPr>
      <w:r>
        <w:rPr>
          <w:rFonts w:hint="eastAsia" w:ascii="宋体" w:hAnsi="宋体" w:cs="宋体"/>
          <w:sz w:val="24"/>
          <w:szCs w:val="24"/>
          <w:highlight w:val="none"/>
        </w:rPr>
        <w:t>地点：</w:t>
      </w:r>
      <w:r>
        <w:rPr>
          <w:rFonts w:hint="eastAsia" w:ascii="宋体" w:hAnsi="宋体" w:cs="宋体"/>
          <w:color w:val="auto"/>
          <w:kern w:val="2"/>
          <w:sz w:val="24"/>
          <w:szCs w:val="24"/>
          <w:highlight w:val="none"/>
          <w:u w:val="none"/>
          <w:lang w:eastAsia="zh-CN"/>
        </w:rPr>
        <w:t>“</w:t>
      </w:r>
      <w:r>
        <w:rPr>
          <w:rFonts w:hint="eastAsia" w:ascii="宋体" w:hAnsi="宋体" w:cs="宋体"/>
          <w:color w:val="auto"/>
          <w:kern w:val="2"/>
          <w:sz w:val="24"/>
          <w:szCs w:val="24"/>
          <w:highlight w:val="none"/>
          <w:u w:val="none"/>
          <w:lang w:val="en-US" w:eastAsia="zh-CN" w:bidi="ar"/>
        </w:rPr>
        <w:t>乐</w:t>
      </w:r>
      <w:r>
        <w:rPr>
          <w:rFonts w:hint="eastAsia" w:ascii="宋体" w:hAnsi="宋体" w:cs="宋体"/>
          <w:color w:val="auto"/>
          <w:kern w:val="2"/>
          <w:sz w:val="24"/>
          <w:szCs w:val="24"/>
          <w:highlight w:val="none"/>
          <w:u w:val="none"/>
          <w:lang w:bidi="ar"/>
        </w:rPr>
        <w:t>采云</w:t>
      </w:r>
      <w:r>
        <w:rPr>
          <w:rFonts w:hint="eastAsia" w:ascii="宋体" w:hAnsi="宋体" w:cs="宋体"/>
          <w:color w:val="auto"/>
          <w:kern w:val="2"/>
          <w:sz w:val="24"/>
          <w:szCs w:val="24"/>
          <w:highlight w:val="none"/>
          <w:u w:val="none"/>
          <w:lang w:eastAsia="zh-CN"/>
        </w:rPr>
        <w:t>”</w:t>
      </w:r>
      <w:r>
        <w:rPr>
          <w:rFonts w:hint="eastAsia" w:ascii="宋体" w:hAnsi="宋体" w:cs="宋体"/>
          <w:color w:val="auto"/>
          <w:kern w:val="2"/>
          <w:sz w:val="24"/>
          <w:szCs w:val="24"/>
          <w:highlight w:val="none"/>
          <w:u w:val="none"/>
          <w:lang w:bidi="ar"/>
        </w:rPr>
        <w:t>平台（https://www.lecaiyun.com/）</w:t>
      </w:r>
    </w:p>
    <w:p w14:paraId="49ADD794">
      <w:pPr>
        <w:keepNext w:val="0"/>
        <w:keepLines w:val="0"/>
        <w:pageBreakBefore w:val="0"/>
        <w:kinsoku/>
        <w:wordWrap/>
        <w:overflowPunct/>
        <w:topLinePunct w:val="0"/>
        <w:autoSpaceDE/>
        <w:autoSpaceDN/>
        <w:bidi w:val="0"/>
        <w:adjustRightInd/>
        <w:snapToGrid/>
        <w:spacing w:line="600" w:lineRule="exact"/>
        <w:ind w:firstLine="540"/>
        <w:textAlignment w:val="auto"/>
        <w:rPr>
          <w:rFonts w:hint="eastAsia" w:ascii="宋体" w:hAnsi="宋体" w:cs="宋体"/>
          <w:sz w:val="24"/>
          <w:szCs w:val="24"/>
          <w:highlight w:val="none"/>
          <w:u w:val="single"/>
        </w:rPr>
      </w:pPr>
      <w:r>
        <w:rPr>
          <w:rFonts w:hint="eastAsia" w:ascii="宋体" w:hAnsi="宋体" w:cs="宋体"/>
          <w:sz w:val="24"/>
          <w:szCs w:val="24"/>
          <w:highlight w:val="none"/>
        </w:rPr>
        <w:t>方式：</w:t>
      </w:r>
      <w:r>
        <w:rPr>
          <w:rFonts w:hint="eastAsia" w:ascii="宋体" w:hAnsi="宋体" w:cs="宋体"/>
          <w:color w:val="auto"/>
          <w:kern w:val="2"/>
          <w:sz w:val="24"/>
          <w:szCs w:val="24"/>
          <w:highlight w:val="none"/>
          <w:lang w:bidi="ar"/>
        </w:rPr>
        <w:t>（1）本项目采购文件实行“乐采云平台”在线获取，不提供采购文件纸质版。</w:t>
      </w:r>
      <w:r>
        <w:rPr>
          <w:rFonts w:hint="eastAsia" w:cs="宋体"/>
          <w:color w:val="auto"/>
          <w:kern w:val="2"/>
          <w:sz w:val="24"/>
          <w:szCs w:val="24"/>
          <w:highlight w:val="none"/>
          <w:lang w:val="en-US" w:eastAsia="zh-CN" w:bidi="ar"/>
        </w:rPr>
        <w:t>供应商</w:t>
      </w:r>
      <w:r>
        <w:rPr>
          <w:rFonts w:hint="eastAsia" w:ascii="宋体" w:hAnsi="宋体" w:cs="宋体"/>
          <w:color w:val="auto"/>
          <w:kern w:val="2"/>
          <w:sz w:val="24"/>
          <w:szCs w:val="24"/>
          <w:highlight w:val="none"/>
          <w:lang w:bidi="ar"/>
        </w:rPr>
        <w:t>获取采购文件前应先完成“乐采云平台”的账号注册；（2）潜在</w:t>
      </w:r>
      <w:r>
        <w:rPr>
          <w:rFonts w:hint="eastAsia" w:cs="宋体"/>
          <w:color w:val="auto"/>
          <w:kern w:val="2"/>
          <w:sz w:val="24"/>
          <w:szCs w:val="24"/>
          <w:highlight w:val="none"/>
          <w:lang w:eastAsia="zh-CN" w:bidi="ar"/>
        </w:rPr>
        <w:t>供应商登录</w:t>
      </w:r>
      <w:r>
        <w:rPr>
          <w:rFonts w:hint="eastAsia" w:ascii="宋体" w:hAnsi="宋体" w:cs="宋体"/>
          <w:color w:val="auto"/>
          <w:kern w:val="2"/>
          <w:sz w:val="24"/>
          <w:szCs w:val="24"/>
          <w:highlight w:val="none"/>
          <w:lang w:bidi="ar"/>
        </w:rPr>
        <w:t>乐采云平台，在线申请获取采购文件（进入“项目采购”应用，在获取采购文件菜单中选择项目，申请获取采购文件）；（3）</w:t>
      </w:r>
      <w:r>
        <w:rPr>
          <w:rFonts w:hint="eastAsia" w:cs="宋体"/>
          <w:color w:val="auto"/>
          <w:kern w:val="2"/>
          <w:sz w:val="24"/>
          <w:szCs w:val="24"/>
          <w:highlight w:val="none"/>
          <w:lang w:eastAsia="zh-CN" w:bidi="ar"/>
        </w:rPr>
        <w:t>供应商</w:t>
      </w:r>
      <w:r>
        <w:rPr>
          <w:rFonts w:hint="eastAsia" w:ascii="宋体" w:hAnsi="宋体" w:cs="宋体"/>
          <w:color w:val="auto"/>
          <w:kern w:val="2"/>
          <w:sz w:val="24"/>
          <w:szCs w:val="24"/>
          <w:highlight w:val="none"/>
          <w:lang w:bidi="ar"/>
        </w:rPr>
        <w:t>只有在“乐采云平台”完成获取采购文件申请并下载了采购文件后才视作依法获取采购文件（法律法规所指的</w:t>
      </w:r>
      <w:r>
        <w:rPr>
          <w:rFonts w:hint="eastAsia" w:cs="宋体"/>
          <w:color w:val="auto"/>
          <w:kern w:val="2"/>
          <w:sz w:val="24"/>
          <w:szCs w:val="24"/>
          <w:highlight w:val="none"/>
          <w:lang w:eastAsia="zh-CN" w:bidi="ar"/>
        </w:rPr>
        <w:t>供应商</w:t>
      </w:r>
      <w:r>
        <w:rPr>
          <w:rFonts w:hint="eastAsia" w:ascii="宋体" w:hAnsi="宋体" w:cs="宋体"/>
          <w:color w:val="auto"/>
          <w:kern w:val="2"/>
          <w:sz w:val="24"/>
          <w:szCs w:val="24"/>
          <w:highlight w:val="none"/>
          <w:lang w:bidi="ar"/>
        </w:rPr>
        <w:t>获取采购文件时间以</w:t>
      </w:r>
      <w:r>
        <w:rPr>
          <w:rFonts w:hint="eastAsia" w:cs="宋体"/>
          <w:color w:val="auto"/>
          <w:kern w:val="2"/>
          <w:sz w:val="24"/>
          <w:szCs w:val="24"/>
          <w:highlight w:val="none"/>
          <w:lang w:eastAsia="zh-CN" w:bidi="ar"/>
        </w:rPr>
        <w:t>供应商</w:t>
      </w:r>
      <w:r>
        <w:rPr>
          <w:rFonts w:hint="eastAsia" w:ascii="宋体" w:hAnsi="宋体" w:cs="宋体"/>
          <w:color w:val="auto"/>
          <w:kern w:val="2"/>
          <w:sz w:val="24"/>
          <w:szCs w:val="24"/>
          <w:highlight w:val="none"/>
          <w:lang w:bidi="ar"/>
        </w:rPr>
        <w:t>完成获取采购文件申请后下载采购文件的时间为准）。</w:t>
      </w:r>
    </w:p>
    <w:p w14:paraId="0241C354">
      <w:pPr>
        <w:keepNext w:val="0"/>
        <w:keepLines w:val="0"/>
        <w:pageBreakBefore w:val="0"/>
        <w:kinsoku/>
        <w:wordWrap/>
        <w:overflowPunct/>
        <w:topLinePunct w:val="0"/>
        <w:autoSpaceDE/>
        <w:autoSpaceDN/>
        <w:bidi w:val="0"/>
        <w:adjustRightInd/>
        <w:snapToGrid/>
        <w:spacing w:line="600" w:lineRule="exact"/>
        <w:ind w:firstLine="540"/>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rPr>
        <w:t>售价：</w:t>
      </w:r>
      <w:r>
        <w:rPr>
          <w:rFonts w:hint="eastAsia" w:ascii="宋体" w:hAnsi="宋体" w:cs="宋体"/>
          <w:sz w:val="24"/>
          <w:szCs w:val="24"/>
          <w:highlight w:val="none"/>
          <w:u w:val="none"/>
          <w:lang w:val="en-US" w:eastAsia="zh-CN"/>
        </w:rPr>
        <w:t>0.00</w:t>
      </w:r>
      <w:r>
        <w:rPr>
          <w:rFonts w:hint="eastAsia" w:ascii="宋体" w:hAnsi="宋体" w:cs="宋体"/>
          <w:sz w:val="24"/>
          <w:szCs w:val="24"/>
          <w:highlight w:val="none"/>
          <w:lang w:val="en-US" w:eastAsia="zh-CN"/>
        </w:rPr>
        <w:t>元</w:t>
      </w:r>
    </w:p>
    <w:p w14:paraId="5CC0A3F5">
      <w:pPr>
        <w:pStyle w:val="3"/>
        <w:keepNext w:val="0"/>
        <w:keepLines w:val="0"/>
        <w:pageBreakBefore w:val="0"/>
        <w:kinsoku/>
        <w:wordWrap/>
        <w:overflowPunct/>
        <w:topLinePunct w:val="0"/>
        <w:autoSpaceDE/>
        <w:autoSpaceDN/>
        <w:bidi w:val="0"/>
        <w:adjustRightInd/>
        <w:snapToGrid/>
        <w:spacing w:before="0" w:after="0" w:line="600" w:lineRule="exact"/>
        <w:textAlignment w:val="auto"/>
        <w:rPr>
          <w:rFonts w:hint="eastAsia" w:ascii="宋体" w:hAnsi="宋体" w:eastAsia="宋体" w:cs="宋体"/>
          <w:bCs w:val="0"/>
          <w:sz w:val="24"/>
          <w:szCs w:val="24"/>
          <w:highlight w:val="none"/>
        </w:rPr>
      </w:pPr>
      <w:bookmarkStart w:id="40" w:name="_Toc25904"/>
      <w:bookmarkStart w:id="41" w:name="_Toc25636"/>
      <w:bookmarkStart w:id="42" w:name="_Toc35393801"/>
      <w:bookmarkStart w:id="43" w:name="_Toc9865"/>
      <w:bookmarkStart w:id="44" w:name="_Toc28359015"/>
      <w:bookmarkStart w:id="45" w:name="_Toc9400"/>
      <w:bookmarkStart w:id="46" w:name="_Toc35393632"/>
      <w:bookmarkStart w:id="47" w:name="_Toc12453"/>
      <w:bookmarkStart w:id="48" w:name="_Toc9060"/>
      <w:bookmarkStart w:id="49" w:name="_Toc28359092"/>
      <w:r>
        <w:rPr>
          <w:rFonts w:hint="eastAsia" w:ascii="宋体" w:hAnsi="宋体" w:eastAsia="宋体" w:cs="宋体"/>
          <w:bCs w:val="0"/>
          <w:sz w:val="24"/>
          <w:szCs w:val="24"/>
          <w:highlight w:val="none"/>
        </w:rPr>
        <w:t>四、响应文件提交</w:t>
      </w:r>
      <w:bookmarkEnd w:id="40"/>
      <w:bookmarkEnd w:id="41"/>
      <w:bookmarkEnd w:id="42"/>
      <w:bookmarkEnd w:id="43"/>
      <w:bookmarkEnd w:id="44"/>
      <w:bookmarkEnd w:id="45"/>
      <w:bookmarkEnd w:id="46"/>
      <w:bookmarkEnd w:id="47"/>
      <w:bookmarkEnd w:id="48"/>
      <w:bookmarkEnd w:id="49"/>
    </w:p>
    <w:p w14:paraId="6D2D77C3">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bCs/>
          <w:color w:val="C00000"/>
          <w:sz w:val="24"/>
          <w:szCs w:val="24"/>
          <w:highlight w:val="none"/>
          <w:u w:val="single"/>
        </w:rPr>
      </w:pPr>
      <w:r>
        <w:rPr>
          <w:rFonts w:hint="eastAsia" w:ascii="宋体" w:hAnsi="宋体" w:cs="宋体"/>
          <w:sz w:val="24"/>
          <w:szCs w:val="24"/>
          <w:highlight w:val="none"/>
        </w:rPr>
        <w:t>截止时间：</w:t>
      </w:r>
      <w:r>
        <w:rPr>
          <w:rFonts w:hint="eastAsia" w:ascii="宋体" w:hAnsi="宋体" w:cs="宋体"/>
          <w:color w:val="FF0000"/>
          <w:sz w:val="24"/>
          <w:szCs w:val="24"/>
          <w:highlight w:val="none"/>
          <w:u w:val="single"/>
          <w:lang w:val="en-US" w:eastAsia="zh-CN"/>
        </w:rPr>
        <w:t>2026</w:t>
      </w:r>
      <w:r>
        <w:rPr>
          <w:rFonts w:hint="eastAsia" w:ascii="宋体" w:hAnsi="宋体" w:cs="宋体"/>
          <w:bCs/>
          <w:color w:val="FF0000"/>
          <w:sz w:val="24"/>
          <w:szCs w:val="24"/>
          <w:highlight w:val="none"/>
          <w:u w:val="single"/>
        </w:rPr>
        <w:t>年</w:t>
      </w:r>
      <w:r>
        <w:rPr>
          <w:rFonts w:hint="eastAsia" w:cs="宋体"/>
          <w:bCs/>
          <w:color w:val="FF0000"/>
          <w:sz w:val="24"/>
          <w:szCs w:val="24"/>
          <w:highlight w:val="none"/>
          <w:u w:val="single"/>
          <w:lang w:val="en-US" w:eastAsia="zh-CN"/>
        </w:rPr>
        <w:t>10</w:t>
      </w:r>
      <w:r>
        <w:rPr>
          <w:rFonts w:hint="eastAsia" w:ascii="宋体" w:hAnsi="宋体" w:cs="宋体"/>
          <w:bCs/>
          <w:color w:val="FF0000"/>
          <w:sz w:val="24"/>
          <w:szCs w:val="24"/>
          <w:highlight w:val="none"/>
          <w:u w:val="single"/>
        </w:rPr>
        <w:t>月</w:t>
      </w:r>
      <w:r>
        <w:rPr>
          <w:rFonts w:hint="eastAsia" w:cs="宋体"/>
          <w:bCs/>
          <w:color w:val="FF0000"/>
          <w:sz w:val="24"/>
          <w:szCs w:val="24"/>
          <w:highlight w:val="none"/>
          <w:u w:val="single"/>
          <w:lang w:val="en-US" w:eastAsia="zh-CN"/>
        </w:rPr>
        <w:t>20</w:t>
      </w:r>
      <w:r>
        <w:rPr>
          <w:rFonts w:hint="eastAsia" w:ascii="宋体" w:hAnsi="宋体" w:cs="宋体"/>
          <w:bCs/>
          <w:color w:val="FF0000"/>
          <w:sz w:val="24"/>
          <w:szCs w:val="24"/>
          <w:highlight w:val="none"/>
          <w:u w:val="single"/>
        </w:rPr>
        <w:t>日</w:t>
      </w:r>
      <w:r>
        <w:rPr>
          <w:rFonts w:hint="eastAsia" w:cs="宋体"/>
          <w:bCs/>
          <w:color w:val="FF0000"/>
          <w:sz w:val="24"/>
          <w:szCs w:val="24"/>
          <w:highlight w:val="none"/>
          <w:u w:val="single"/>
          <w:lang w:val="en-US" w:eastAsia="zh-CN"/>
        </w:rPr>
        <w:t>09</w:t>
      </w:r>
      <w:r>
        <w:rPr>
          <w:rFonts w:hint="eastAsia" w:ascii="宋体" w:hAnsi="宋体" w:cs="宋体"/>
          <w:bCs/>
          <w:color w:val="FF0000"/>
          <w:sz w:val="24"/>
          <w:szCs w:val="24"/>
          <w:highlight w:val="none"/>
          <w:u w:val="single"/>
        </w:rPr>
        <w:t>点</w:t>
      </w:r>
      <w:r>
        <w:rPr>
          <w:rFonts w:hint="eastAsia" w:cs="宋体"/>
          <w:bCs/>
          <w:color w:val="FF0000"/>
          <w:sz w:val="24"/>
          <w:szCs w:val="24"/>
          <w:highlight w:val="none"/>
          <w:u w:val="single"/>
          <w:lang w:val="en-US" w:eastAsia="zh-CN"/>
        </w:rPr>
        <w:t>00</w:t>
      </w:r>
      <w:r>
        <w:rPr>
          <w:rFonts w:hint="eastAsia" w:ascii="宋体" w:hAnsi="宋体" w:cs="宋体"/>
          <w:bCs/>
          <w:color w:val="FF0000"/>
          <w:sz w:val="24"/>
          <w:szCs w:val="24"/>
          <w:highlight w:val="none"/>
          <w:u w:val="single"/>
        </w:rPr>
        <w:t>分</w:t>
      </w:r>
      <w:r>
        <w:rPr>
          <w:rFonts w:hint="eastAsia" w:ascii="宋体" w:hAnsi="宋体" w:cs="宋体"/>
          <w:bCs/>
          <w:sz w:val="24"/>
          <w:szCs w:val="24"/>
          <w:highlight w:val="none"/>
        </w:rPr>
        <w:t>（北京时间）</w:t>
      </w:r>
    </w:p>
    <w:p w14:paraId="7BA39A03">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bCs/>
          <w:sz w:val="24"/>
          <w:szCs w:val="24"/>
          <w:highlight w:val="none"/>
          <w:u w:val="single"/>
        </w:rPr>
      </w:pPr>
      <w:r>
        <w:rPr>
          <w:rFonts w:hint="eastAsia" w:ascii="宋体" w:hAnsi="宋体" w:cs="宋体"/>
          <w:sz w:val="24"/>
          <w:szCs w:val="24"/>
          <w:highlight w:val="none"/>
        </w:rPr>
        <w:t>地点：</w:t>
      </w:r>
      <w:r>
        <w:rPr>
          <w:rFonts w:hint="eastAsia" w:cs="宋体"/>
          <w:color w:val="auto"/>
          <w:kern w:val="2"/>
          <w:sz w:val="24"/>
          <w:szCs w:val="24"/>
          <w:highlight w:val="none"/>
          <w:lang w:eastAsia="zh-CN" w:bidi="ar"/>
        </w:rPr>
        <w:t>供应商</w:t>
      </w:r>
      <w:r>
        <w:rPr>
          <w:rFonts w:hint="eastAsia" w:ascii="宋体" w:hAnsi="宋体" w:cs="宋体"/>
          <w:color w:val="auto"/>
          <w:kern w:val="2"/>
          <w:sz w:val="24"/>
          <w:szCs w:val="24"/>
          <w:highlight w:val="none"/>
          <w:lang w:bidi="ar"/>
        </w:rPr>
        <w:t>可以登录乐采云平台（https://www.lecaiyun.com/）</w:t>
      </w:r>
      <w:r>
        <w:rPr>
          <w:rFonts w:hint="eastAsia" w:ascii="宋体" w:hAnsi="宋体" w:cs="宋体"/>
          <w:color w:val="auto"/>
          <w:kern w:val="2"/>
          <w:sz w:val="24"/>
          <w:szCs w:val="24"/>
          <w:highlight w:val="none"/>
          <w:lang w:val="en-US" w:eastAsia="zh-CN" w:bidi="ar"/>
        </w:rPr>
        <w:t>在</w:t>
      </w:r>
      <w:r>
        <w:rPr>
          <w:rFonts w:hint="eastAsia" w:ascii="宋体" w:hAnsi="宋体" w:cs="宋体"/>
          <w:color w:val="auto"/>
          <w:kern w:val="2"/>
          <w:sz w:val="24"/>
          <w:szCs w:val="24"/>
          <w:highlight w:val="none"/>
          <w:lang w:bidi="ar"/>
        </w:rPr>
        <w:t>“项目采购-开标评标”功能进行在线解密</w:t>
      </w:r>
      <w:r>
        <w:rPr>
          <w:rFonts w:hint="eastAsia" w:cs="宋体"/>
          <w:color w:val="auto"/>
          <w:kern w:val="2"/>
          <w:sz w:val="24"/>
          <w:szCs w:val="24"/>
          <w:highlight w:val="none"/>
          <w:lang w:val="en-US" w:eastAsia="zh-CN" w:bidi="ar"/>
        </w:rPr>
        <w:t>响应</w:t>
      </w:r>
      <w:r>
        <w:rPr>
          <w:rFonts w:hint="eastAsia" w:ascii="宋体" w:hAnsi="宋体" w:cs="宋体"/>
          <w:color w:val="auto"/>
          <w:kern w:val="2"/>
          <w:sz w:val="24"/>
          <w:szCs w:val="24"/>
          <w:highlight w:val="none"/>
          <w:lang w:bidi="ar"/>
        </w:rPr>
        <w:t>文件，在线解密电子</w:t>
      </w:r>
      <w:r>
        <w:rPr>
          <w:rFonts w:hint="eastAsia" w:cs="宋体"/>
          <w:color w:val="auto"/>
          <w:kern w:val="2"/>
          <w:sz w:val="24"/>
          <w:szCs w:val="24"/>
          <w:highlight w:val="none"/>
          <w:lang w:val="en-US" w:eastAsia="zh-CN" w:bidi="ar"/>
        </w:rPr>
        <w:t>响应</w:t>
      </w:r>
      <w:r>
        <w:rPr>
          <w:rFonts w:hint="eastAsia" w:ascii="宋体" w:hAnsi="宋体" w:cs="宋体"/>
          <w:color w:val="auto"/>
          <w:kern w:val="2"/>
          <w:sz w:val="24"/>
          <w:szCs w:val="24"/>
          <w:highlight w:val="none"/>
          <w:lang w:bidi="ar"/>
        </w:rPr>
        <w:t>文件时间为开标时间后半小时内。若</w:t>
      </w:r>
      <w:r>
        <w:rPr>
          <w:rFonts w:hint="eastAsia" w:cs="宋体"/>
          <w:color w:val="auto"/>
          <w:kern w:val="2"/>
          <w:sz w:val="24"/>
          <w:szCs w:val="24"/>
          <w:highlight w:val="none"/>
          <w:lang w:eastAsia="zh-CN" w:bidi="ar"/>
        </w:rPr>
        <w:t>供应商</w:t>
      </w:r>
      <w:r>
        <w:rPr>
          <w:rFonts w:hint="eastAsia" w:ascii="宋体" w:hAnsi="宋体" w:cs="宋体"/>
          <w:color w:val="auto"/>
          <w:kern w:val="2"/>
          <w:sz w:val="24"/>
          <w:szCs w:val="24"/>
          <w:highlight w:val="none"/>
          <w:lang w:bidi="ar"/>
        </w:rPr>
        <w:t>在规定时间内无法解密或解密失败</w:t>
      </w:r>
      <w:r>
        <w:rPr>
          <w:rFonts w:hint="eastAsia" w:ascii="宋体" w:hAnsi="宋体" w:cs="宋体"/>
          <w:color w:val="auto"/>
          <w:kern w:val="2"/>
          <w:sz w:val="24"/>
          <w:szCs w:val="24"/>
          <w:highlight w:val="none"/>
          <w:lang w:val="en-US" w:eastAsia="zh-CN" w:bidi="ar"/>
        </w:rPr>
        <w:t>或未在</w:t>
      </w:r>
      <w:r>
        <w:rPr>
          <w:rFonts w:hint="eastAsia" w:ascii="宋体" w:hAnsi="宋体" w:cs="宋体"/>
          <w:color w:val="auto"/>
          <w:sz w:val="24"/>
          <w:szCs w:val="24"/>
          <w:highlight w:val="none"/>
        </w:rPr>
        <w:t>提交截止时间</w:t>
      </w:r>
      <w:r>
        <w:rPr>
          <w:rFonts w:hint="eastAsia" w:cs="宋体"/>
          <w:color w:val="auto"/>
          <w:sz w:val="24"/>
          <w:szCs w:val="24"/>
          <w:highlight w:val="none"/>
          <w:lang w:eastAsia="zh-CN"/>
        </w:rPr>
        <w:t>前</w:t>
      </w:r>
      <w:r>
        <w:rPr>
          <w:rFonts w:hint="eastAsia" w:ascii="宋体" w:hAnsi="宋体" w:cs="宋体"/>
          <w:color w:val="auto"/>
          <w:sz w:val="24"/>
          <w:szCs w:val="24"/>
          <w:highlight w:val="none"/>
        </w:rPr>
        <w:t>完成文件上传的</w:t>
      </w:r>
      <w:r>
        <w:rPr>
          <w:rFonts w:hint="eastAsia" w:ascii="宋体" w:hAnsi="宋体" w:cs="宋体"/>
          <w:color w:val="auto"/>
          <w:kern w:val="2"/>
          <w:sz w:val="24"/>
          <w:szCs w:val="24"/>
          <w:highlight w:val="none"/>
          <w:lang w:bidi="ar"/>
        </w:rPr>
        <w:t>，视为</w:t>
      </w:r>
      <w:r>
        <w:rPr>
          <w:rFonts w:hint="eastAsia" w:cs="宋体"/>
          <w:color w:val="auto"/>
          <w:kern w:val="2"/>
          <w:sz w:val="24"/>
          <w:szCs w:val="24"/>
          <w:highlight w:val="none"/>
          <w:lang w:val="en-US" w:eastAsia="zh-CN" w:bidi="ar"/>
        </w:rPr>
        <w:t>响应</w:t>
      </w:r>
      <w:r>
        <w:rPr>
          <w:rFonts w:hint="eastAsia" w:ascii="宋体" w:hAnsi="宋体" w:cs="宋体"/>
          <w:color w:val="auto"/>
          <w:kern w:val="2"/>
          <w:sz w:val="24"/>
          <w:szCs w:val="24"/>
          <w:highlight w:val="none"/>
          <w:lang w:bidi="ar"/>
        </w:rPr>
        <w:t>文件撤回</w:t>
      </w:r>
      <w:r>
        <w:rPr>
          <w:rFonts w:hint="eastAsia" w:ascii="宋体" w:hAnsi="宋体" w:cs="宋体"/>
          <w:color w:val="auto"/>
          <w:kern w:val="2"/>
          <w:sz w:val="24"/>
          <w:szCs w:val="24"/>
          <w:highlight w:val="none"/>
          <w:lang w:eastAsia="zh-CN" w:bidi="ar"/>
        </w:rPr>
        <w:t>。</w:t>
      </w:r>
      <w:r>
        <w:rPr>
          <w:rFonts w:hint="eastAsia" w:ascii="宋体" w:hAnsi="宋体" w:cs="宋体"/>
          <w:sz w:val="24"/>
          <w:szCs w:val="24"/>
          <w:highlight w:val="none"/>
        </w:rPr>
        <w:t>开标地点：“</w:t>
      </w:r>
      <w:r>
        <w:rPr>
          <w:rFonts w:hint="eastAsia" w:cs="宋体"/>
          <w:sz w:val="24"/>
          <w:szCs w:val="24"/>
          <w:highlight w:val="none"/>
          <w:lang w:val="en-US" w:eastAsia="zh-CN"/>
        </w:rPr>
        <w:t>乐</w:t>
      </w:r>
      <w:r>
        <w:rPr>
          <w:rFonts w:hint="eastAsia" w:ascii="宋体" w:hAnsi="宋体" w:cs="宋体"/>
          <w:sz w:val="24"/>
          <w:szCs w:val="24"/>
          <w:highlight w:val="none"/>
        </w:rPr>
        <w:t>采云”平台开标大厅。</w:t>
      </w:r>
    </w:p>
    <w:p w14:paraId="41D0FA9D">
      <w:pPr>
        <w:pStyle w:val="3"/>
        <w:keepNext w:val="0"/>
        <w:keepLines w:val="0"/>
        <w:pageBreakBefore w:val="0"/>
        <w:kinsoku/>
        <w:wordWrap/>
        <w:overflowPunct/>
        <w:topLinePunct w:val="0"/>
        <w:autoSpaceDE/>
        <w:autoSpaceDN/>
        <w:bidi w:val="0"/>
        <w:adjustRightInd/>
        <w:snapToGrid/>
        <w:spacing w:before="0" w:after="0" w:line="600" w:lineRule="exact"/>
        <w:textAlignment w:val="auto"/>
        <w:rPr>
          <w:rFonts w:hint="eastAsia" w:ascii="宋体" w:hAnsi="宋体" w:eastAsia="宋体" w:cs="宋体"/>
          <w:bCs w:val="0"/>
          <w:sz w:val="24"/>
          <w:szCs w:val="24"/>
          <w:highlight w:val="none"/>
        </w:rPr>
      </w:pPr>
      <w:bookmarkStart w:id="50" w:name="_Toc24133"/>
      <w:bookmarkStart w:id="51" w:name="_Toc25453"/>
      <w:bookmarkStart w:id="52" w:name="_Toc9184"/>
      <w:bookmarkStart w:id="53" w:name="_Toc28359016"/>
      <w:bookmarkStart w:id="54" w:name="_Toc12446"/>
      <w:bookmarkStart w:id="55" w:name="_Toc8866"/>
      <w:bookmarkStart w:id="56" w:name="_Toc35393802"/>
      <w:bookmarkStart w:id="57" w:name="_Toc28359093"/>
      <w:bookmarkStart w:id="58" w:name="_Toc35393633"/>
      <w:bookmarkStart w:id="59" w:name="_Toc7974"/>
      <w:r>
        <w:rPr>
          <w:rFonts w:hint="eastAsia" w:ascii="宋体" w:hAnsi="宋体" w:eastAsia="宋体" w:cs="宋体"/>
          <w:bCs w:val="0"/>
          <w:sz w:val="24"/>
          <w:szCs w:val="24"/>
          <w:highlight w:val="none"/>
        </w:rPr>
        <w:t>五、开启</w:t>
      </w:r>
      <w:bookmarkEnd w:id="50"/>
      <w:bookmarkEnd w:id="51"/>
      <w:bookmarkEnd w:id="52"/>
      <w:bookmarkEnd w:id="53"/>
      <w:bookmarkEnd w:id="54"/>
      <w:bookmarkEnd w:id="55"/>
      <w:bookmarkEnd w:id="56"/>
      <w:bookmarkEnd w:id="57"/>
      <w:bookmarkEnd w:id="58"/>
      <w:bookmarkEnd w:id="59"/>
    </w:p>
    <w:p w14:paraId="2520615B">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bCs/>
          <w:sz w:val="24"/>
          <w:szCs w:val="24"/>
          <w:highlight w:val="none"/>
          <w:u w:val="single"/>
        </w:rPr>
      </w:pPr>
      <w:r>
        <w:rPr>
          <w:rFonts w:hint="eastAsia" w:ascii="宋体" w:hAnsi="宋体" w:cs="宋体"/>
          <w:sz w:val="24"/>
          <w:szCs w:val="24"/>
          <w:highlight w:val="none"/>
        </w:rPr>
        <w:t>时间：</w:t>
      </w:r>
      <w:r>
        <w:rPr>
          <w:rFonts w:hint="eastAsia" w:ascii="宋体" w:hAnsi="宋体" w:cs="宋体"/>
          <w:color w:val="FF0000"/>
          <w:sz w:val="24"/>
          <w:szCs w:val="24"/>
          <w:highlight w:val="none"/>
          <w:u w:val="single"/>
          <w:lang w:val="en-US" w:eastAsia="zh-CN"/>
        </w:rPr>
        <w:t>2026</w:t>
      </w:r>
      <w:r>
        <w:rPr>
          <w:rFonts w:hint="eastAsia" w:ascii="宋体" w:hAnsi="宋体" w:cs="宋体"/>
          <w:bCs/>
          <w:color w:val="FF0000"/>
          <w:sz w:val="24"/>
          <w:szCs w:val="24"/>
          <w:highlight w:val="none"/>
          <w:u w:val="single"/>
        </w:rPr>
        <w:t>年</w:t>
      </w:r>
      <w:r>
        <w:rPr>
          <w:rFonts w:hint="eastAsia" w:cs="宋体"/>
          <w:bCs/>
          <w:color w:val="FF0000"/>
          <w:sz w:val="24"/>
          <w:szCs w:val="24"/>
          <w:highlight w:val="none"/>
          <w:u w:val="single"/>
          <w:lang w:val="en-US" w:eastAsia="zh-CN"/>
        </w:rPr>
        <w:t>10</w:t>
      </w:r>
      <w:r>
        <w:rPr>
          <w:rFonts w:hint="eastAsia" w:ascii="宋体" w:hAnsi="宋体" w:cs="宋体"/>
          <w:bCs/>
          <w:color w:val="FF0000"/>
          <w:sz w:val="24"/>
          <w:szCs w:val="24"/>
          <w:highlight w:val="none"/>
          <w:u w:val="single"/>
        </w:rPr>
        <w:t>月</w:t>
      </w:r>
      <w:r>
        <w:rPr>
          <w:rFonts w:hint="eastAsia" w:cs="宋体"/>
          <w:bCs/>
          <w:color w:val="FF0000"/>
          <w:sz w:val="24"/>
          <w:szCs w:val="24"/>
          <w:highlight w:val="none"/>
          <w:u w:val="single"/>
          <w:lang w:val="en-US" w:eastAsia="zh-CN"/>
        </w:rPr>
        <w:t>20</w:t>
      </w:r>
      <w:r>
        <w:rPr>
          <w:rFonts w:hint="eastAsia" w:ascii="宋体" w:hAnsi="宋体" w:cs="宋体"/>
          <w:bCs/>
          <w:color w:val="FF0000"/>
          <w:sz w:val="24"/>
          <w:szCs w:val="24"/>
          <w:highlight w:val="none"/>
          <w:u w:val="single"/>
        </w:rPr>
        <w:t>日</w:t>
      </w:r>
      <w:r>
        <w:rPr>
          <w:rFonts w:hint="eastAsia" w:cs="宋体"/>
          <w:bCs/>
          <w:color w:val="FF0000"/>
          <w:sz w:val="24"/>
          <w:szCs w:val="24"/>
          <w:highlight w:val="none"/>
          <w:u w:val="single"/>
          <w:lang w:val="en-US" w:eastAsia="zh-CN"/>
        </w:rPr>
        <w:t>09</w:t>
      </w:r>
      <w:r>
        <w:rPr>
          <w:rFonts w:hint="eastAsia" w:ascii="宋体" w:hAnsi="宋体" w:cs="宋体"/>
          <w:bCs/>
          <w:color w:val="FF0000"/>
          <w:sz w:val="24"/>
          <w:szCs w:val="24"/>
          <w:highlight w:val="none"/>
          <w:u w:val="single"/>
        </w:rPr>
        <w:t>点</w:t>
      </w:r>
      <w:r>
        <w:rPr>
          <w:rFonts w:hint="eastAsia" w:cs="宋体"/>
          <w:bCs/>
          <w:color w:val="FF0000"/>
          <w:sz w:val="24"/>
          <w:szCs w:val="24"/>
          <w:highlight w:val="none"/>
          <w:u w:val="single"/>
          <w:lang w:val="en-US" w:eastAsia="zh-CN"/>
        </w:rPr>
        <w:t>00</w:t>
      </w:r>
      <w:r>
        <w:rPr>
          <w:rFonts w:hint="eastAsia" w:ascii="宋体" w:hAnsi="宋体" w:cs="宋体"/>
          <w:bCs/>
          <w:color w:val="FF0000"/>
          <w:sz w:val="24"/>
          <w:szCs w:val="24"/>
          <w:highlight w:val="none"/>
          <w:u w:val="single"/>
        </w:rPr>
        <w:t>分</w:t>
      </w:r>
      <w:r>
        <w:rPr>
          <w:rFonts w:hint="eastAsia" w:ascii="宋体" w:hAnsi="宋体" w:cs="宋体"/>
          <w:bCs/>
          <w:sz w:val="24"/>
          <w:szCs w:val="24"/>
          <w:highlight w:val="none"/>
        </w:rPr>
        <w:t>（北京时间）</w:t>
      </w:r>
    </w:p>
    <w:p w14:paraId="3EF8FB58">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default" w:ascii="宋体" w:hAnsi="宋体" w:eastAsia="宋体" w:cs="宋体"/>
          <w:bCs/>
          <w:sz w:val="24"/>
          <w:szCs w:val="24"/>
          <w:highlight w:val="none"/>
          <w:u w:val="single"/>
          <w:lang w:val="en-US" w:eastAsia="zh-CN"/>
        </w:rPr>
      </w:pPr>
      <w:r>
        <w:rPr>
          <w:rFonts w:hint="eastAsia" w:ascii="宋体" w:hAnsi="宋体" w:cs="宋体"/>
          <w:sz w:val="24"/>
          <w:szCs w:val="24"/>
          <w:highlight w:val="none"/>
        </w:rPr>
        <w:t>地点：</w:t>
      </w:r>
      <w:r>
        <w:rPr>
          <w:rFonts w:hint="eastAsia" w:cs="宋体"/>
          <w:sz w:val="24"/>
          <w:szCs w:val="24"/>
          <w:highlight w:val="none"/>
          <w:lang w:val="en-US" w:eastAsia="zh-CN"/>
        </w:rPr>
        <w:t>怒江州泸水市大练地街道泸水碧桂园1期1栋1-17</w:t>
      </w:r>
    </w:p>
    <w:p w14:paraId="4A436151">
      <w:pPr>
        <w:pStyle w:val="3"/>
        <w:keepNext w:val="0"/>
        <w:keepLines w:val="0"/>
        <w:pageBreakBefore w:val="0"/>
        <w:kinsoku/>
        <w:wordWrap/>
        <w:overflowPunct/>
        <w:topLinePunct w:val="0"/>
        <w:autoSpaceDE/>
        <w:autoSpaceDN/>
        <w:bidi w:val="0"/>
        <w:adjustRightInd/>
        <w:snapToGrid/>
        <w:spacing w:before="0" w:after="0" w:line="600" w:lineRule="exact"/>
        <w:textAlignment w:val="auto"/>
        <w:rPr>
          <w:rFonts w:hint="eastAsia" w:ascii="宋体" w:hAnsi="宋体" w:eastAsia="宋体" w:cs="宋体"/>
          <w:bCs w:val="0"/>
          <w:sz w:val="24"/>
          <w:szCs w:val="24"/>
          <w:highlight w:val="none"/>
        </w:rPr>
      </w:pPr>
      <w:bookmarkStart w:id="60" w:name="_Toc10142"/>
      <w:bookmarkStart w:id="61" w:name="_Toc28359094"/>
      <w:bookmarkStart w:id="62" w:name="_Toc24155"/>
      <w:bookmarkStart w:id="63" w:name="_Toc13817"/>
      <w:bookmarkStart w:id="64" w:name="_Toc10530"/>
      <w:bookmarkStart w:id="65" w:name="_Toc28359017"/>
      <w:bookmarkStart w:id="66" w:name="_Toc35393803"/>
      <w:bookmarkStart w:id="67" w:name="_Toc30315"/>
      <w:bookmarkStart w:id="68" w:name="_Toc35393634"/>
      <w:r>
        <w:rPr>
          <w:rFonts w:hint="eastAsia" w:ascii="宋体" w:hAnsi="宋体" w:eastAsia="宋体" w:cs="宋体"/>
          <w:bCs w:val="0"/>
          <w:sz w:val="24"/>
          <w:szCs w:val="24"/>
          <w:highlight w:val="none"/>
        </w:rPr>
        <w:t>六、公告期限</w:t>
      </w:r>
      <w:bookmarkEnd w:id="60"/>
      <w:bookmarkEnd w:id="61"/>
      <w:bookmarkEnd w:id="62"/>
      <w:bookmarkEnd w:id="63"/>
      <w:bookmarkEnd w:id="64"/>
      <w:bookmarkEnd w:id="65"/>
      <w:bookmarkEnd w:id="66"/>
      <w:bookmarkEnd w:id="67"/>
      <w:bookmarkEnd w:id="68"/>
    </w:p>
    <w:p w14:paraId="0DC9E417">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自本公告发布之日起3个工作日。</w:t>
      </w:r>
    </w:p>
    <w:p w14:paraId="65CEF5F0">
      <w:pPr>
        <w:pStyle w:val="3"/>
        <w:keepNext w:val="0"/>
        <w:keepLines w:val="0"/>
        <w:pageBreakBefore w:val="0"/>
        <w:kinsoku/>
        <w:wordWrap/>
        <w:overflowPunct/>
        <w:topLinePunct w:val="0"/>
        <w:autoSpaceDE/>
        <w:autoSpaceDN/>
        <w:bidi w:val="0"/>
        <w:adjustRightInd/>
        <w:snapToGrid/>
        <w:spacing w:before="0" w:after="0" w:line="600" w:lineRule="exact"/>
        <w:textAlignment w:val="auto"/>
        <w:rPr>
          <w:rFonts w:hint="eastAsia" w:ascii="宋体" w:hAnsi="宋体" w:eastAsia="宋体" w:cs="宋体"/>
          <w:bCs w:val="0"/>
          <w:sz w:val="24"/>
          <w:szCs w:val="24"/>
          <w:highlight w:val="none"/>
        </w:rPr>
      </w:pPr>
      <w:bookmarkStart w:id="69" w:name="_Toc35393804"/>
      <w:bookmarkStart w:id="70" w:name="_Toc3369"/>
      <w:bookmarkStart w:id="71" w:name="_Toc29435"/>
      <w:bookmarkStart w:id="72" w:name="_Toc8855"/>
      <w:bookmarkStart w:id="73" w:name="_Toc11438"/>
      <w:bookmarkStart w:id="74" w:name="_Toc1286"/>
      <w:bookmarkStart w:id="75" w:name="_Toc35393635"/>
      <w:bookmarkStart w:id="76" w:name="_Toc7561"/>
      <w:r>
        <w:rPr>
          <w:rFonts w:hint="eastAsia" w:ascii="宋体" w:hAnsi="宋体" w:eastAsia="宋体" w:cs="宋体"/>
          <w:bCs w:val="0"/>
          <w:sz w:val="24"/>
          <w:szCs w:val="24"/>
          <w:highlight w:val="none"/>
        </w:rPr>
        <w:t>七、其他补充事宜</w:t>
      </w:r>
      <w:bookmarkEnd w:id="69"/>
      <w:bookmarkEnd w:id="70"/>
      <w:bookmarkEnd w:id="71"/>
      <w:bookmarkEnd w:id="72"/>
      <w:bookmarkEnd w:id="73"/>
      <w:bookmarkEnd w:id="74"/>
      <w:bookmarkEnd w:id="75"/>
      <w:bookmarkEnd w:id="76"/>
    </w:p>
    <w:p w14:paraId="23C270B5">
      <w:pPr>
        <w:pStyle w:val="4"/>
        <w:keepNext w:val="0"/>
        <w:keepLines w:val="0"/>
        <w:pageBreakBefore w:val="0"/>
        <w:kinsoku/>
        <w:wordWrap/>
        <w:overflowPunct/>
        <w:topLinePunct w:val="0"/>
        <w:autoSpaceDE/>
        <w:autoSpaceDN/>
        <w:bidi w:val="0"/>
        <w:adjustRightInd/>
        <w:snapToGrid w:val="0"/>
        <w:spacing w:line="360" w:lineRule="auto"/>
        <w:rPr>
          <w:rFonts w:hint="eastAsia" w:ascii="宋体" w:hAnsi="宋体" w:eastAsia="宋体" w:cs="宋体"/>
          <w:color w:val="auto"/>
          <w:sz w:val="21"/>
          <w:szCs w:val="21"/>
          <w:highlight w:val="none"/>
        </w:rPr>
      </w:pPr>
      <w:bookmarkStart w:id="77" w:name="OLE_LINK277"/>
      <w:r>
        <w:rPr>
          <w:rFonts w:hint="eastAsia" w:hAnsi="宋体" w:cs="宋体"/>
          <w:color w:val="auto"/>
          <w:sz w:val="21"/>
          <w:szCs w:val="21"/>
          <w:highlight w:val="none"/>
          <w:lang w:val="en-US" w:eastAsia="zh-CN"/>
        </w:rPr>
        <w:t>1.</w:t>
      </w:r>
      <w:r>
        <w:rPr>
          <w:rFonts w:hint="eastAsia" w:ascii="宋体" w:hAnsi="宋体" w:eastAsia="宋体" w:cs="宋体"/>
          <w:color w:val="auto"/>
          <w:sz w:val="21"/>
          <w:szCs w:val="21"/>
          <w:highlight w:val="none"/>
        </w:rPr>
        <w:t>响应文件提交及开启相关事宜</w:t>
      </w:r>
    </w:p>
    <w:p w14:paraId="54F2E205">
      <w:pPr>
        <w:pStyle w:val="4"/>
        <w:keepNext w:val="0"/>
        <w:keepLines w:val="0"/>
        <w:pageBreakBefore w:val="0"/>
        <w:kinsoku/>
        <w:wordWrap/>
        <w:overflowPunct/>
        <w:topLinePunct w:val="0"/>
        <w:autoSpaceDE/>
        <w:autoSpaceDN/>
        <w:bidi w:val="0"/>
        <w:adjustRightInd/>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次采购将在乐采云平台（https://www.lecaiyun.com）进行采购与提交响应文件。首次参加采购的单位通过“乐采云平台（https://www.lecaiyun.com）-入驻中心”进行账户注册，注册完毕待审核成功成为乐采云平台供应商后方可登录获取采购文件，注册咨询电话：95763。因未注册入库造成无法参与</w:t>
      </w:r>
      <w:r>
        <w:rPr>
          <w:rFonts w:hint="eastAsia" w:hAnsi="宋体" w:cs="宋体"/>
          <w:color w:val="auto"/>
          <w:sz w:val="21"/>
          <w:szCs w:val="21"/>
          <w:highlight w:val="none"/>
          <w:lang w:eastAsia="zh-CN"/>
        </w:rPr>
        <w:t>磋商</w:t>
      </w:r>
      <w:r>
        <w:rPr>
          <w:rFonts w:hint="eastAsia" w:ascii="宋体" w:hAnsi="宋体" w:eastAsia="宋体" w:cs="宋体"/>
          <w:color w:val="auto"/>
          <w:sz w:val="21"/>
          <w:szCs w:val="21"/>
          <w:highlight w:val="none"/>
        </w:rPr>
        <w:t>或响应失败等后果由供应商自行承担。供应商在制作响应文件前，需先下载乐采云电子交易客户端并进行安装，下载安装完成之后，可通过账号密码或 CA 登录客户端制作响应文件。</w:t>
      </w:r>
    </w:p>
    <w:p w14:paraId="6F493B4F">
      <w:pPr>
        <w:pStyle w:val="4"/>
        <w:keepNext w:val="0"/>
        <w:keepLines w:val="0"/>
        <w:pageBreakBefore w:val="0"/>
        <w:kinsoku/>
        <w:wordWrap/>
        <w:overflowPunct/>
        <w:topLinePunct w:val="0"/>
        <w:autoSpaceDE/>
        <w:autoSpaceDN/>
        <w:bidi w:val="0"/>
        <w:adjustRightInd/>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1.2供应商参与本项目需要使用 CA（数字证书），云南支持云南壹证通 CA、云南 CA，申请相关说明如下：</w:t>
      </w:r>
    </w:p>
    <w:p w14:paraId="126ECC51">
      <w:pPr>
        <w:pStyle w:val="4"/>
        <w:keepNext w:val="0"/>
        <w:keepLines w:val="0"/>
        <w:pageBreakBefore w:val="0"/>
        <w:kinsoku/>
        <w:wordWrap/>
        <w:overflowPunct/>
        <w:topLinePunct w:val="0"/>
        <w:autoSpaceDE/>
        <w:autoSpaceDN/>
        <w:bidi w:val="0"/>
        <w:adjustRightInd/>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云南壹证通 CA 申领链接:http://yzt.ynsmartcert.cn/，登录名 bszb（凭此登录名可直接登录）。云南壹证通 7*24 小时客户服务热线：0871-67276028。</w:t>
      </w:r>
    </w:p>
    <w:p w14:paraId="4296DAE3">
      <w:pPr>
        <w:pStyle w:val="4"/>
        <w:keepNext w:val="0"/>
        <w:keepLines w:val="0"/>
        <w:pageBreakBefore w:val="0"/>
        <w:kinsoku/>
        <w:wordWrap/>
        <w:overflowPunct/>
        <w:topLinePunct w:val="0"/>
        <w:autoSpaceDE/>
        <w:autoSpaceDN/>
        <w:bidi w:val="0"/>
        <w:adjustRightInd/>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云南 CA 申领链接:https://cap.yunnanca.net/login，请供应商自行注册办理，云南 CA 客服热线 400-6727-666。</w:t>
      </w:r>
    </w:p>
    <w:p w14:paraId="476FCAF8">
      <w:pPr>
        <w:pStyle w:val="4"/>
        <w:keepNext w:val="0"/>
        <w:keepLines w:val="0"/>
        <w:pageBreakBefore w:val="0"/>
        <w:kinsoku/>
        <w:wordWrap/>
        <w:overflowPunct/>
        <w:topLinePunct w:val="0"/>
        <w:autoSpaceDE/>
        <w:autoSpaceDN/>
        <w:bidi w:val="0"/>
        <w:adjustRightInd/>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如果供应商已办理以上任一 CA 机构的数字证书（CA）且证书处于有效期内，均可直接在政府采购云平台绑定即可，无需重复办理。</w:t>
      </w:r>
    </w:p>
    <w:p w14:paraId="576366BC">
      <w:pPr>
        <w:pStyle w:val="4"/>
        <w:keepNext w:val="0"/>
        <w:keepLines w:val="0"/>
        <w:pageBreakBefore w:val="0"/>
        <w:kinsoku/>
        <w:wordWrap/>
        <w:overflowPunct/>
        <w:topLinePunct w:val="0"/>
        <w:autoSpaceDE/>
        <w:autoSpaceDN/>
        <w:bidi w:val="0"/>
        <w:adjustRightInd/>
        <w:snapToGrid w:val="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2.</w:t>
      </w:r>
      <w:r>
        <w:rPr>
          <w:rFonts w:hint="eastAsia" w:ascii="宋体" w:hAnsi="宋体" w:eastAsia="宋体" w:cs="宋体"/>
          <w:color w:val="auto"/>
          <w:sz w:val="21"/>
          <w:szCs w:val="21"/>
          <w:highlight w:val="none"/>
        </w:rPr>
        <w:t>公告发布媒介</w:t>
      </w:r>
    </w:p>
    <w:p w14:paraId="20E96107">
      <w:pPr>
        <w:pStyle w:val="4"/>
        <w:keepNext w:val="0"/>
        <w:keepLines w:val="0"/>
        <w:pageBreakBefore w:val="0"/>
        <w:kinsoku/>
        <w:wordWrap/>
        <w:overflowPunct/>
        <w:topLinePunct w:val="0"/>
        <w:autoSpaceDE/>
        <w:autoSpaceDN/>
        <w:bidi w:val="0"/>
        <w:adjustRightInd/>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w:t>
      </w:r>
      <w:r>
        <w:rPr>
          <w:rFonts w:hint="eastAsia" w:cs="宋体"/>
          <w:color w:val="auto"/>
          <w:sz w:val="21"/>
          <w:szCs w:val="21"/>
          <w:highlight w:val="none"/>
          <w:lang w:eastAsia="zh-CN"/>
        </w:rPr>
        <w:t>询价</w:t>
      </w:r>
      <w:r>
        <w:rPr>
          <w:rFonts w:hint="eastAsia" w:ascii="宋体" w:hAnsi="宋体" w:eastAsia="宋体" w:cs="宋体"/>
          <w:color w:val="auto"/>
          <w:sz w:val="21"/>
          <w:szCs w:val="21"/>
          <w:highlight w:val="none"/>
        </w:rPr>
        <w:t>公告及有关的通知，将在中国政府采购网（www.ccgp.gov.cn）、乐采云平台（www.lecaiyun.com）上发布，请各供应商在递交响应文件前随时查看，以获取最新信息。因供应商不留意网站公告，导致后果由其自行负责，采购人及代理机构不承担任何责任。</w:t>
      </w:r>
    </w:p>
    <w:bookmarkEnd w:id="77"/>
    <w:p w14:paraId="6CC33770">
      <w:pPr>
        <w:pStyle w:val="3"/>
        <w:keepNext w:val="0"/>
        <w:keepLines w:val="0"/>
        <w:pageBreakBefore w:val="0"/>
        <w:kinsoku/>
        <w:wordWrap/>
        <w:overflowPunct/>
        <w:topLinePunct w:val="0"/>
        <w:autoSpaceDE/>
        <w:autoSpaceDN/>
        <w:bidi w:val="0"/>
        <w:adjustRightInd/>
        <w:snapToGrid/>
        <w:spacing w:before="0" w:after="0" w:line="600" w:lineRule="exact"/>
        <w:textAlignment w:val="auto"/>
        <w:rPr>
          <w:rFonts w:hint="eastAsia" w:ascii="宋体" w:hAnsi="宋体" w:eastAsia="宋体" w:cs="宋体"/>
          <w:bCs w:val="0"/>
          <w:sz w:val="24"/>
          <w:szCs w:val="24"/>
          <w:highlight w:val="none"/>
        </w:rPr>
      </w:pPr>
      <w:bookmarkStart w:id="78" w:name="_Toc13804"/>
      <w:bookmarkStart w:id="79" w:name="_Toc35393805"/>
      <w:bookmarkStart w:id="80" w:name="_Toc6029"/>
      <w:bookmarkStart w:id="81" w:name="_Toc28359095"/>
      <w:bookmarkStart w:id="82" w:name="_Toc14759"/>
      <w:bookmarkStart w:id="83" w:name="_Toc35393636"/>
      <w:bookmarkStart w:id="84" w:name="_Toc294"/>
      <w:bookmarkStart w:id="85" w:name="_Toc21694"/>
      <w:bookmarkStart w:id="86" w:name="_Toc21391"/>
      <w:bookmarkStart w:id="87" w:name="_Toc28359018"/>
      <w:r>
        <w:rPr>
          <w:rFonts w:hint="eastAsia" w:ascii="宋体" w:hAnsi="宋体" w:eastAsia="宋体" w:cs="宋体"/>
          <w:bCs w:val="0"/>
          <w:sz w:val="24"/>
          <w:szCs w:val="24"/>
          <w:highlight w:val="none"/>
        </w:rPr>
        <w:t>八、凡对本次采购提出询问，请按以下方式联系</w:t>
      </w:r>
      <w:bookmarkEnd w:id="78"/>
      <w:bookmarkEnd w:id="79"/>
      <w:bookmarkEnd w:id="80"/>
      <w:bookmarkEnd w:id="81"/>
      <w:bookmarkEnd w:id="82"/>
      <w:bookmarkEnd w:id="83"/>
      <w:bookmarkEnd w:id="84"/>
      <w:bookmarkEnd w:id="85"/>
      <w:bookmarkEnd w:id="86"/>
      <w:bookmarkEnd w:id="87"/>
    </w:p>
    <w:p w14:paraId="2CCEC72C">
      <w:pPr>
        <w:pStyle w:val="3"/>
        <w:pageBreakBefore w:val="0"/>
        <w:kinsoku/>
        <w:wordWrap/>
        <w:overflowPunct/>
        <w:topLinePunct w:val="0"/>
        <w:autoSpaceDE/>
        <w:autoSpaceDN/>
        <w:bidi w:val="0"/>
        <w:adjustRightInd/>
        <w:snapToGrid/>
        <w:spacing w:before="0" w:after="0" w:line="360" w:lineRule="auto"/>
        <w:ind w:left="0" w:leftChars="0" w:right="0" w:firstLine="420" w:firstLineChars="200"/>
        <w:textAlignment w:val="auto"/>
        <w:rPr>
          <w:rFonts w:hint="eastAsia" w:ascii="宋体" w:hAnsi="宋体" w:eastAsia="宋体" w:cs="宋体"/>
          <w:b w:val="0"/>
          <w:color w:val="000000" w:themeColor="text1"/>
          <w:sz w:val="21"/>
          <w:szCs w:val="21"/>
          <w14:textFill>
            <w14:solidFill>
              <w14:schemeClr w14:val="tx1"/>
            </w14:solidFill>
          </w14:textFill>
        </w:rPr>
      </w:pPr>
      <w:bookmarkStart w:id="88" w:name="_Toc13994"/>
      <w:bookmarkEnd w:id="88"/>
      <w:bookmarkStart w:id="89" w:name="_Toc5498"/>
      <w:bookmarkEnd w:id="89"/>
      <w:bookmarkStart w:id="90" w:name="_Toc16794"/>
      <w:bookmarkEnd w:id="90"/>
      <w:bookmarkStart w:id="91" w:name="_Toc28359019"/>
      <w:bookmarkStart w:id="92" w:name="_Toc28359096"/>
      <w:bookmarkStart w:id="93" w:name="_Toc35393806"/>
      <w:bookmarkStart w:id="94" w:name="_Toc21979"/>
      <w:bookmarkStart w:id="95" w:name="_Toc35393637"/>
      <w:r>
        <w:rPr>
          <w:rFonts w:hint="eastAsia" w:ascii="宋体" w:hAnsi="宋体" w:eastAsia="宋体" w:cs="宋体"/>
          <w:b w:val="0"/>
          <w:color w:val="000000" w:themeColor="text1"/>
          <w:sz w:val="21"/>
          <w:szCs w:val="21"/>
          <w14:textFill>
            <w14:solidFill>
              <w14:schemeClr w14:val="tx1"/>
            </w14:solidFill>
          </w14:textFill>
        </w:rPr>
        <w:t>1.采购人信息</w:t>
      </w:r>
      <w:bookmarkEnd w:id="91"/>
      <w:bookmarkEnd w:id="92"/>
      <w:bookmarkEnd w:id="93"/>
      <w:bookmarkEnd w:id="94"/>
      <w:bookmarkEnd w:id="95"/>
    </w:p>
    <w:p w14:paraId="0878A5C3">
      <w:pPr>
        <w:pageBreakBefore w:val="0"/>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名    称：</w:t>
      </w:r>
      <w:r>
        <w:rPr>
          <w:rFonts w:hint="eastAsia" w:ascii="宋体" w:hAnsi="宋体" w:cs="宋体"/>
          <w:color w:val="000000" w:themeColor="text1"/>
          <w:sz w:val="21"/>
          <w:szCs w:val="21"/>
          <w:u w:val="none"/>
          <w:lang w:val="en-US" w:eastAsia="zh-CN"/>
          <w14:textFill>
            <w14:solidFill>
              <w14:schemeClr w14:val="tx1"/>
            </w14:solidFill>
          </w14:textFill>
        </w:rPr>
        <w:t>怒江边境管理支队</w:t>
      </w:r>
    </w:p>
    <w:p w14:paraId="70883619">
      <w:pPr>
        <w:pageBreakBefore w:val="0"/>
        <w:kinsoku/>
        <w:wordWrap/>
        <w:overflowPunct/>
        <w:topLinePunct w:val="0"/>
        <w:autoSpaceDE/>
        <w:autoSpaceDN/>
        <w:bidi w:val="0"/>
        <w:adjustRightInd/>
        <w:snapToGrid/>
        <w:spacing w:line="360" w:lineRule="auto"/>
        <w:ind w:left="0" w:right="0" w:firstLine="420" w:firstLineChars="200"/>
        <w:jc w:val="left"/>
        <w:textAlignment w:val="auto"/>
        <w:rPr>
          <w:rFonts w:hint="default"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    址：</w:t>
      </w:r>
      <w:r>
        <w:rPr>
          <w:rFonts w:hint="eastAsia" w:ascii="宋体" w:hAnsi="宋体" w:cs="宋体"/>
          <w:color w:val="000000" w:themeColor="text1"/>
          <w:sz w:val="21"/>
          <w:szCs w:val="21"/>
          <w:lang w:val="en-US" w:eastAsia="zh-CN"/>
          <w14:textFill>
            <w14:solidFill>
              <w14:schemeClr w14:val="tx1"/>
            </w14:solidFill>
          </w14:textFill>
        </w:rPr>
        <w:t>怒江傈僳族自治州</w:t>
      </w:r>
      <w:r>
        <w:rPr>
          <w:rFonts w:hint="eastAsia" w:ascii="宋体" w:hAnsi="宋体" w:eastAsia="宋体" w:cs="宋体"/>
          <w:color w:val="000000" w:themeColor="text1"/>
          <w:sz w:val="21"/>
          <w:szCs w:val="21"/>
          <w:lang w:val="en-US" w:eastAsia="zh-CN"/>
          <w14:textFill>
            <w14:solidFill>
              <w14:schemeClr w14:val="tx1"/>
            </w14:solidFill>
          </w14:textFill>
        </w:rPr>
        <w:t>泸水市六库</w:t>
      </w:r>
      <w:r>
        <w:rPr>
          <w:rFonts w:hint="eastAsia" w:ascii="宋体" w:hAnsi="宋体" w:cs="宋体"/>
          <w:color w:val="000000" w:themeColor="text1"/>
          <w:sz w:val="21"/>
          <w:szCs w:val="21"/>
          <w:lang w:val="en-US" w:eastAsia="zh-CN"/>
          <w14:textFill>
            <w14:solidFill>
              <w14:schemeClr w14:val="tx1"/>
            </w14:solidFill>
          </w14:textFill>
        </w:rPr>
        <w:t>街道八一路128号</w:t>
      </w:r>
    </w:p>
    <w:p w14:paraId="1D443C36">
      <w:pPr>
        <w:pageBreakBefore w:val="0"/>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w:t>
      </w:r>
      <w:r>
        <w:rPr>
          <w:rFonts w:hint="eastAsia" w:ascii="宋体" w:hAnsi="宋体" w:cs="宋体"/>
          <w:color w:val="000000" w:themeColor="text1"/>
          <w:sz w:val="21"/>
          <w:szCs w:val="21"/>
          <w:lang w:eastAsia="zh-CN"/>
          <w14:textFill>
            <w14:solidFill>
              <w14:schemeClr w14:val="tx1"/>
            </w14:solidFill>
          </w14:textFill>
        </w:rPr>
        <w:t>闫警官0886-3615148</w:t>
      </w:r>
      <w:r>
        <w:rPr>
          <w:rFonts w:hint="eastAsia" w:ascii="宋体" w:hAnsi="宋体" w:eastAsia="宋体" w:cs="宋体"/>
          <w:color w:val="000000" w:themeColor="text1"/>
          <w:sz w:val="21"/>
          <w:szCs w:val="21"/>
          <w14:textFill>
            <w14:solidFill>
              <w14:schemeClr w14:val="tx1"/>
            </w14:solidFill>
          </w14:textFill>
        </w:rPr>
        <w:t> </w:t>
      </w:r>
    </w:p>
    <w:p w14:paraId="21F8638C">
      <w:pPr>
        <w:pStyle w:val="3"/>
        <w:pageBreakBefore w:val="0"/>
        <w:kinsoku/>
        <w:wordWrap/>
        <w:overflowPunct/>
        <w:topLinePunct w:val="0"/>
        <w:autoSpaceDE/>
        <w:autoSpaceDN/>
        <w:bidi w:val="0"/>
        <w:adjustRightInd/>
        <w:snapToGrid/>
        <w:spacing w:before="0" w:after="0" w:line="360" w:lineRule="auto"/>
        <w:ind w:left="0" w:leftChars="0" w:right="0" w:firstLine="420" w:firstLineChars="200"/>
        <w:textAlignment w:val="auto"/>
        <w:rPr>
          <w:rFonts w:hint="eastAsia" w:ascii="宋体" w:hAnsi="宋体" w:eastAsia="宋体" w:cs="宋体"/>
          <w:b w:val="0"/>
          <w:color w:val="000000" w:themeColor="text1"/>
          <w:sz w:val="21"/>
          <w:szCs w:val="21"/>
          <w14:textFill>
            <w14:solidFill>
              <w14:schemeClr w14:val="tx1"/>
            </w14:solidFill>
          </w14:textFill>
        </w:rPr>
      </w:pPr>
      <w:bookmarkStart w:id="96" w:name="_Toc35393638"/>
      <w:bookmarkStart w:id="97" w:name="_Toc17912"/>
      <w:bookmarkStart w:id="98" w:name="_Toc28359097"/>
      <w:bookmarkStart w:id="99" w:name="_Toc35393807"/>
      <w:bookmarkStart w:id="100" w:name="_Toc30633"/>
      <w:bookmarkStart w:id="101" w:name="_Toc28359020"/>
      <w:r>
        <w:rPr>
          <w:rFonts w:hint="eastAsia" w:ascii="宋体" w:hAnsi="宋体" w:eastAsia="宋体" w:cs="宋体"/>
          <w:b w:val="0"/>
          <w:color w:val="000000" w:themeColor="text1"/>
          <w:sz w:val="21"/>
          <w:szCs w:val="21"/>
          <w14:textFill>
            <w14:solidFill>
              <w14:schemeClr w14:val="tx1"/>
            </w14:solidFill>
          </w14:textFill>
        </w:rPr>
        <w:t>2.采购代理机构信息</w:t>
      </w:r>
      <w:bookmarkEnd w:id="96"/>
      <w:bookmarkEnd w:id="97"/>
      <w:bookmarkEnd w:id="98"/>
      <w:bookmarkEnd w:id="99"/>
      <w:bookmarkEnd w:id="100"/>
      <w:bookmarkEnd w:id="101"/>
    </w:p>
    <w:p w14:paraId="507D15F7">
      <w:pPr>
        <w:pageBreakBefore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名    称：旺和招标咨询有限公司</w:t>
      </w:r>
    </w:p>
    <w:p w14:paraId="5A0BCF8B">
      <w:pPr>
        <w:pageBreakBefore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　　址：</w:t>
      </w:r>
      <w:r>
        <w:rPr>
          <w:rFonts w:hint="eastAsia" w:ascii="宋体" w:hAnsi="宋体" w:eastAsia="宋体" w:cs="宋体"/>
          <w:color w:val="000000" w:themeColor="text1"/>
          <w:sz w:val="21"/>
          <w:szCs w:val="21"/>
          <w:lang w:eastAsia="zh-CN"/>
          <w14:textFill>
            <w14:solidFill>
              <w14:schemeClr w14:val="tx1"/>
            </w14:solidFill>
          </w14:textFill>
        </w:rPr>
        <w:t>怒江州泸水市大练地街道泸水碧桂园1期1栋1-17</w:t>
      </w:r>
    </w:p>
    <w:p w14:paraId="1392FBC6">
      <w:pPr>
        <w:pageBreakBefore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w:t>
      </w:r>
      <w:r>
        <w:rPr>
          <w:rFonts w:hint="eastAsia" w:ascii="宋体" w:hAnsi="宋体" w:eastAsia="宋体" w:cs="宋体"/>
          <w:color w:val="000000" w:themeColor="text1"/>
          <w:sz w:val="21"/>
          <w:szCs w:val="21"/>
          <w:lang w:val="en-US" w:eastAsia="zh-CN"/>
          <w14:textFill>
            <w14:solidFill>
              <w14:schemeClr w14:val="tx1"/>
            </w14:solidFill>
          </w14:textFill>
        </w:rPr>
        <w:t>0886-3565666</w:t>
      </w:r>
    </w:p>
    <w:p w14:paraId="2061A155">
      <w:pPr>
        <w:pStyle w:val="3"/>
        <w:pageBreakBefore w:val="0"/>
        <w:kinsoku/>
        <w:wordWrap/>
        <w:overflowPunct/>
        <w:topLinePunct w:val="0"/>
        <w:autoSpaceDE/>
        <w:autoSpaceDN/>
        <w:bidi w:val="0"/>
        <w:adjustRightInd/>
        <w:snapToGrid/>
        <w:spacing w:before="0" w:after="0" w:line="360" w:lineRule="auto"/>
        <w:ind w:left="0" w:leftChars="0" w:right="0" w:firstLine="420" w:firstLineChars="200"/>
        <w:textAlignment w:val="auto"/>
        <w:rPr>
          <w:rFonts w:hint="eastAsia" w:ascii="宋体" w:hAnsi="宋体" w:eastAsia="宋体" w:cs="宋体"/>
          <w:b w:val="0"/>
          <w:color w:val="000000" w:themeColor="text1"/>
          <w:sz w:val="21"/>
          <w:szCs w:val="21"/>
          <w14:textFill>
            <w14:solidFill>
              <w14:schemeClr w14:val="tx1"/>
            </w14:solidFill>
          </w14:textFill>
        </w:rPr>
      </w:pPr>
      <w:bookmarkStart w:id="102" w:name="_Toc35393639"/>
      <w:bookmarkStart w:id="103" w:name="_Toc28359098"/>
      <w:bookmarkStart w:id="104" w:name="_Toc28359021"/>
      <w:bookmarkStart w:id="105" w:name="_Toc25232"/>
      <w:bookmarkStart w:id="106" w:name="_Toc15031"/>
      <w:bookmarkStart w:id="107" w:name="_Toc35393808"/>
      <w:r>
        <w:rPr>
          <w:rFonts w:hint="eastAsia" w:ascii="宋体" w:hAnsi="宋体" w:eastAsia="宋体" w:cs="宋体"/>
          <w:b w:val="0"/>
          <w:color w:val="000000" w:themeColor="text1"/>
          <w:sz w:val="21"/>
          <w:szCs w:val="21"/>
          <w14:textFill>
            <w14:solidFill>
              <w14:schemeClr w14:val="tx1"/>
            </w14:solidFill>
          </w14:textFill>
        </w:rPr>
        <w:t>3.项目联系方式</w:t>
      </w:r>
      <w:bookmarkEnd w:id="102"/>
      <w:bookmarkEnd w:id="103"/>
      <w:bookmarkEnd w:id="104"/>
      <w:bookmarkEnd w:id="105"/>
      <w:bookmarkEnd w:id="106"/>
      <w:bookmarkEnd w:id="107"/>
    </w:p>
    <w:p w14:paraId="0939BBCE">
      <w:pPr>
        <w:pStyle w:val="19"/>
        <w:pageBreakBefore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项目联系人：</w:t>
      </w:r>
      <w:r>
        <w:rPr>
          <w:rFonts w:hint="eastAsia" w:ascii="宋体" w:hAnsi="宋体" w:eastAsia="宋体" w:cs="宋体"/>
          <w:color w:val="000000" w:themeColor="text1"/>
          <w:sz w:val="21"/>
          <w:szCs w:val="21"/>
          <w:lang w:val="en-US" w:eastAsia="zh-CN"/>
          <w14:textFill>
            <w14:solidFill>
              <w14:schemeClr w14:val="tx1"/>
            </w14:solidFill>
          </w14:textFill>
        </w:rPr>
        <w:t xml:space="preserve">黎霞辐、杨艳芬 </w:t>
      </w:r>
    </w:p>
    <w:p w14:paraId="07010FD0">
      <w:pPr>
        <w:pStyle w:val="4"/>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themeColor="text1"/>
          <w:sz w:val="21"/>
          <w:szCs w:val="21"/>
          <w14:textFill>
            <w14:solidFill>
              <w14:schemeClr w14:val="tx1"/>
            </w14:solidFill>
          </w14:textFill>
        </w:rPr>
        <w:t>电　　 话：</w:t>
      </w:r>
      <w:r>
        <w:rPr>
          <w:rFonts w:hint="eastAsia" w:ascii="宋体" w:hAnsi="宋体" w:eastAsia="宋体" w:cs="宋体"/>
          <w:color w:val="000000" w:themeColor="text1"/>
          <w:sz w:val="21"/>
          <w:szCs w:val="21"/>
          <w:lang w:val="en-US" w:eastAsia="zh-CN"/>
          <w14:textFill>
            <w14:solidFill>
              <w14:schemeClr w14:val="tx1"/>
            </w14:solidFill>
          </w14:textFill>
        </w:rPr>
        <w:t>0886-3565666</w:t>
      </w:r>
      <w:r>
        <w:rPr>
          <w:rFonts w:hint="eastAsia" w:ascii="宋体" w:hAnsi="宋体" w:cs="宋体"/>
          <w:color w:val="000000" w:themeColor="text1"/>
          <w:sz w:val="21"/>
          <w:szCs w:val="21"/>
          <w:lang w:val="en-US" w:eastAsia="zh-CN"/>
          <w14:textFill>
            <w14:solidFill>
              <w14:schemeClr w14:val="tx1"/>
            </w14:solidFill>
          </w14:textFill>
        </w:rPr>
        <w:t xml:space="preserve">   13988658951</w:t>
      </w:r>
    </w:p>
    <w:p w14:paraId="4E358FA4">
      <w:pPr>
        <w:rPr>
          <w:sz w:val="24"/>
          <w:highlight w:val="none"/>
          <w:lang w:eastAsia="zh-CN"/>
        </w:rPr>
      </w:pPr>
      <w:r>
        <w:rPr>
          <w:rFonts w:hint="eastAsia"/>
          <w:sz w:val="24"/>
          <w:highlight w:val="none"/>
          <w:lang w:eastAsia="zh-CN"/>
        </w:rPr>
        <w:br w:type="page"/>
      </w:r>
    </w:p>
    <w:bookmarkEnd w:id="9"/>
    <w:p w14:paraId="3B62874D">
      <w:pPr>
        <w:pStyle w:val="2"/>
        <w:ind w:left="2774"/>
        <w:rPr>
          <w:rFonts w:asciiTheme="minorEastAsia" w:hAnsiTheme="minorEastAsia" w:eastAsiaTheme="minorEastAsia" w:cstheme="minorEastAsia"/>
          <w:highlight w:val="none"/>
          <w:lang w:eastAsia="zh-CN"/>
        </w:rPr>
      </w:pPr>
      <w:bookmarkStart w:id="108" w:name="_Toc26283"/>
      <w:bookmarkStart w:id="109" w:name="_Toc742"/>
      <w:bookmarkStart w:id="110" w:name="_Toc10330"/>
      <w:r>
        <w:rPr>
          <w:rFonts w:hint="eastAsia" w:asciiTheme="minorEastAsia" w:hAnsiTheme="minorEastAsia" w:eastAsiaTheme="minorEastAsia" w:cstheme="minorEastAsia"/>
          <w:highlight w:val="none"/>
          <w:lang w:eastAsia="zh-CN"/>
        </w:rPr>
        <w:t>第二章  供应商须知</w:t>
      </w:r>
      <w:bookmarkEnd w:id="108"/>
      <w:bookmarkEnd w:id="109"/>
      <w:bookmarkEnd w:id="110"/>
    </w:p>
    <w:p w14:paraId="70185027">
      <w:pPr>
        <w:pStyle w:val="3"/>
        <w:spacing w:before="240" w:beforeLines="100" w:line="360" w:lineRule="auto"/>
        <w:ind w:left="102"/>
        <w:jc w:val="center"/>
        <w:rPr>
          <w:rFonts w:ascii="宋体" w:hAnsi="宋体" w:eastAsia="宋体" w:cs="宋体"/>
          <w:sz w:val="28"/>
          <w:szCs w:val="28"/>
          <w:highlight w:val="none"/>
          <w:lang w:eastAsia="zh-CN"/>
        </w:rPr>
      </w:pPr>
      <w:bookmarkStart w:id="111" w:name="_Toc4759"/>
      <w:bookmarkStart w:id="112" w:name="_Toc1636903"/>
      <w:bookmarkStart w:id="113" w:name="_Toc18666"/>
      <w:r>
        <w:rPr>
          <w:rFonts w:hint="eastAsia" w:ascii="宋体" w:hAnsi="宋体" w:eastAsia="宋体" w:cs="宋体"/>
          <w:sz w:val="28"/>
          <w:szCs w:val="28"/>
          <w:highlight w:val="none"/>
          <w:lang w:eastAsia="zh-CN"/>
        </w:rPr>
        <w:t>供应商须知前附表</w:t>
      </w:r>
      <w:bookmarkEnd w:id="111"/>
      <w:bookmarkEnd w:id="112"/>
      <w:bookmarkEnd w:id="113"/>
    </w:p>
    <w:p w14:paraId="3AFD4620">
      <w:pPr>
        <w:rPr>
          <w:highlight w:val="none"/>
          <w:lang w:eastAsia="zh-CN"/>
        </w:rPr>
      </w:pPr>
    </w:p>
    <w:tbl>
      <w:tblPr>
        <w:tblStyle w:val="36"/>
        <w:tblW w:w="1048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85" w:type="dxa"/>
          <w:left w:w="85" w:type="dxa"/>
          <w:bottom w:w="85" w:type="dxa"/>
          <w:right w:w="85" w:type="dxa"/>
        </w:tblCellMar>
      </w:tblPr>
      <w:tblGrid>
        <w:gridCol w:w="958"/>
        <w:gridCol w:w="1879"/>
        <w:gridCol w:w="7646"/>
      </w:tblGrid>
      <w:tr w14:paraId="56FB1E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tblHeader/>
          <w:jc w:val="center"/>
        </w:trPr>
        <w:tc>
          <w:tcPr>
            <w:tcW w:w="958" w:type="dxa"/>
            <w:tcBorders>
              <w:tl2br w:val="nil"/>
              <w:tr2bl w:val="nil"/>
            </w:tcBorders>
            <w:vAlign w:val="center"/>
          </w:tcPr>
          <w:p w14:paraId="408F4506">
            <w:pPr>
              <w:keepNext w:val="0"/>
              <w:keepLines w:val="0"/>
              <w:pageBreakBefore w:val="0"/>
              <w:kinsoku/>
              <w:wordWrap/>
              <w:overflowPunct/>
              <w:topLinePunct w:val="0"/>
              <w:bidi w:val="0"/>
              <w:spacing w:line="560" w:lineRule="exact"/>
              <w:jc w:val="center"/>
              <w:textAlignment w:val="auto"/>
              <w:rPr>
                <w:b/>
                <w:kern w:val="2"/>
                <w:sz w:val="24"/>
                <w:szCs w:val="24"/>
                <w:highlight w:val="none"/>
              </w:rPr>
            </w:pPr>
            <w:r>
              <w:rPr>
                <w:rFonts w:hint="eastAsia"/>
                <w:b/>
                <w:kern w:val="2"/>
                <w:sz w:val="24"/>
                <w:szCs w:val="24"/>
                <w:highlight w:val="none"/>
              </w:rPr>
              <w:t>条款号</w:t>
            </w:r>
          </w:p>
        </w:tc>
        <w:tc>
          <w:tcPr>
            <w:tcW w:w="1879" w:type="dxa"/>
            <w:tcBorders>
              <w:tl2br w:val="nil"/>
              <w:tr2bl w:val="nil"/>
            </w:tcBorders>
            <w:vAlign w:val="center"/>
          </w:tcPr>
          <w:p w14:paraId="6156405D">
            <w:pPr>
              <w:keepNext w:val="0"/>
              <w:keepLines w:val="0"/>
              <w:pageBreakBefore w:val="0"/>
              <w:kinsoku/>
              <w:wordWrap/>
              <w:overflowPunct/>
              <w:topLinePunct w:val="0"/>
              <w:bidi w:val="0"/>
              <w:spacing w:line="560" w:lineRule="exact"/>
              <w:jc w:val="center"/>
              <w:textAlignment w:val="auto"/>
              <w:rPr>
                <w:b/>
                <w:kern w:val="2"/>
                <w:sz w:val="24"/>
                <w:szCs w:val="24"/>
                <w:highlight w:val="none"/>
              </w:rPr>
            </w:pPr>
            <w:r>
              <w:rPr>
                <w:rFonts w:hint="eastAsia"/>
                <w:b/>
                <w:kern w:val="2"/>
                <w:sz w:val="24"/>
                <w:szCs w:val="24"/>
                <w:highlight w:val="none"/>
              </w:rPr>
              <w:t>条 款 名 称</w:t>
            </w:r>
          </w:p>
        </w:tc>
        <w:tc>
          <w:tcPr>
            <w:tcW w:w="7646" w:type="dxa"/>
            <w:tcBorders>
              <w:tl2br w:val="nil"/>
              <w:tr2bl w:val="nil"/>
            </w:tcBorders>
            <w:vAlign w:val="center"/>
          </w:tcPr>
          <w:p w14:paraId="152704CB">
            <w:pPr>
              <w:keepNext w:val="0"/>
              <w:keepLines w:val="0"/>
              <w:pageBreakBefore w:val="0"/>
              <w:kinsoku/>
              <w:wordWrap/>
              <w:overflowPunct/>
              <w:topLinePunct w:val="0"/>
              <w:bidi w:val="0"/>
              <w:spacing w:line="560" w:lineRule="exact"/>
              <w:ind w:left="1680"/>
              <w:jc w:val="both"/>
              <w:textAlignment w:val="auto"/>
              <w:rPr>
                <w:b/>
                <w:kern w:val="2"/>
                <w:sz w:val="24"/>
                <w:szCs w:val="24"/>
                <w:highlight w:val="none"/>
              </w:rPr>
            </w:pPr>
            <w:r>
              <w:rPr>
                <w:rFonts w:hint="eastAsia"/>
                <w:b/>
                <w:kern w:val="2"/>
                <w:sz w:val="24"/>
                <w:szCs w:val="24"/>
                <w:highlight w:val="none"/>
              </w:rPr>
              <w:t>编 列 内 容</w:t>
            </w:r>
          </w:p>
        </w:tc>
      </w:tr>
      <w:tr w14:paraId="0FC448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5581FBD0">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rPr>
              <w:t>1.1.2</w:t>
            </w:r>
          </w:p>
        </w:tc>
        <w:tc>
          <w:tcPr>
            <w:tcW w:w="1879" w:type="dxa"/>
            <w:tcBorders>
              <w:tl2br w:val="nil"/>
              <w:tr2bl w:val="nil"/>
            </w:tcBorders>
            <w:vAlign w:val="center"/>
          </w:tcPr>
          <w:p w14:paraId="045E854D">
            <w:pPr>
              <w:keepNext w:val="0"/>
              <w:keepLines w:val="0"/>
              <w:pageBreakBefore w:val="0"/>
              <w:kinsoku/>
              <w:wordWrap/>
              <w:overflowPunct/>
              <w:topLinePunct w:val="0"/>
              <w:bidi w:val="0"/>
              <w:spacing w:line="560" w:lineRule="exact"/>
              <w:textAlignment w:val="auto"/>
              <w:rPr>
                <w:kern w:val="2"/>
                <w:sz w:val="24"/>
                <w:szCs w:val="24"/>
                <w:highlight w:val="none"/>
              </w:rPr>
            </w:pPr>
            <w:r>
              <w:rPr>
                <w:rFonts w:hint="eastAsia"/>
                <w:kern w:val="2"/>
                <w:sz w:val="24"/>
                <w:szCs w:val="24"/>
                <w:highlight w:val="none"/>
              </w:rPr>
              <w:t>采购人</w:t>
            </w:r>
          </w:p>
        </w:tc>
        <w:tc>
          <w:tcPr>
            <w:tcW w:w="7646" w:type="dxa"/>
            <w:tcBorders>
              <w:tl2br w:val="nil"/>
              <w:tr2bl w:val="nil"/>
            </w:tcBorders>
            <w:vAlign w:val="center"/>
          </w:tcPr>
          <w:p w14:paraId="0C9A728C">
            <w:pPr>
              <w:keepNext w:val="0"/>
              <w:keepLines w:val="0"/>
              <w:pageBreakBefore w:val="0"/>
              <w:kinsoku/>
              <w:wordWrap/>
              <w:overflowPunct/>
              <w:topLinePunct w:val="0"/>
              <w:bidi w:val="0"/>
              <w:spacing w:line="560" w:lineRule="exact"/>
              <w:textAlignment w:val="auto"/>
              <w:rPr>
                <w:kern w:val="2"/>
                <w:sz w:val="24"/>
                <w:szCs w:val="24"/>
                <w:highlight w:val="none"/>
                <w:lang w:eastAsia="zh-CN"/>
              </w:rPr>
            </w:pPr>
            <w:r>
              <w:rPr>
                <w:rFonts w:hint="eastAsia"/>
                <w:kern w:val="2"/>
                <w:sz w:val="24"/>
                <w:szCs w:val="24"/>
                <w:highlight w:val="none"/>
                <w:lang w:eastAsia="zh-CN"/>
              </w:rPr>
              <w:t>详见第一章“询价采购公告”。</w:t>
            </w:r>
          </w:p>
        </w:tc>
      </w:tr>
      <w:tr w14:paraId="6BB31B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47A11C26">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rPr>
              <w:t>1.1.3</w:t>
            </w:r>
          </w:p>
        </w:tc>
        <w:tc>
          <w:tcPr>
            <w:tcW w:w="1879" w:type="dxa"/>
            <w:tcBorders>
              <w:tl2br w:val="nil"/>
              <w:tr2bl w:val="nil"/>
            </w:tcBorders>
            <w:vAlign w:val="center"/>
          </w:tcPr>
          <w:p w14:paraId="1B2C97A3">
            <w:pPr>
              <w:keepNext w:val="0"/>
              <w:keepLines w:val="0"/>
              <w:pageBreakBefore w:val="0"/>
              <w:kinsoku/>
              <w:wordWrap/>
              <w:overflowPunct/>
              <w:topLinePunct w:val="0"/>
              <w:bidi w:val="0"/>
              <w:spacing w:line="560" w:lineRule="exact"/>
              <w:textAlignment w:val="auto"/>
              <w:rPr>
                <w:kern w:val="2"/>
                <w:sz w:val="24"/>
                <w:szCs w:val="24"/>
                <w:highlight w:val="none"/>
              </w:rPr>
            </w:pPr>
            <w:r>
              <w:rPr>
                <w:rFonts w:hint="eastAsia"/>
                <w:kern w:val="2"/>
                <w:sz w:val="24"/>
                <w:szCs w:val="24"/>
                <w:highlight w:val="none"/>
              </w:rPr>
              <w:t>采购代理机构</w:t>
            </w:r>
          </w:p>
        </w:tc>
        <w:tc>
          <w:tcPr>
            <w:tcW w:w="7646" w:type="dxa"/>
            <w:tcBorders>
              <w:tl2br w:val="nil"/>
              <w:tr2bl w:val="nil"/>
            </w:tcBorders>
            <w:vAlign w:val="center"/>
          </w:tcPr>
          <w:p w14:paraId="1C529D7F">
            <w:pPr>
              <w:keepNext w:val="0"/>
              <w:keepLines w:val="0"/>
              <w:pageBreakBefore w:val="0"/>
              <w:kinsoku/>
              <w:wordWrap/>
              <w:overflowPunct/>
              <w:topLinePunct w:val="0"/>
              <w:bidi w:val="0"/>
              <w:spacing w:line="560" w:lineRule="exact"/>
              <w:textAlignment w:val="auto"/>
              <w:rPr>
                <w:kern w:val="2"/>
                <w:sz w:val="24"/>
                <w:szCs w:val="24"/>
                <w:highlight w:val="none"/>
                <w:lang w:eastAsia="zh-CN"/>
              </w:rPr>
            </w:pPr>
            <w:r>
              <w:rPr>
                <w:rFonts w:hint="eastAsia"/>
                <w:kern w:val="2"/>
                <w:sz w:val="24"/>
                <w:szCs w:val="24"/>
                <w:highlight w:val="none"/>
                <w:lang w:eastAsia="zh-CN"/>
              </w:rPr>
              <w:t>详见第一章“询价采购公告”。</w:t>
            </w:r>
          </w:p>
        </w:tc>
      </w:tr>
      <w:tr w14:paraId="400986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7499FFCE">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rPr>
              <w:t>1.1.4</w:t>
            </w:r>
          </w:p>
        </w:tc>
        <w:tc>
          <w:tcPr>
            <w:tcW w:w="1879" w:type="dxa"/>
            <w:tcBorders>
              <w:tl2br w:val="nil"/>
              <w:tr2bl w:val="nil"/>
            </w:tcBorders>
            <w:vAlign w:val="center"/>
          </w:tcPr>
          <w:p w14:paraId="1704A3EC">
            <w:pPr>
              <w:keepNext w:val="0"/>
              <w:keepLines w:val="0"/>
              <w:pageBreakBefore w:val="0"/>
              <w:kinsoku/>
              <w:wordWrap/>
              <w:overflowPunct/>
              <w:topLinePunct w:val="0"/>
              <w:bidi w:val="0"/>
              <w:spacing w:line="560" w:lineRule="exact"/>
              <w:textAlignment w:val="auto"/>
              <w:rPr>
                <w:kern w:val="2"/>
                <w:sz w:val="24"/>
                <w:szCs w:val="24"/>
                <w:highlight w:val="none"/>
              </w:rPr>
            </w:pPr>
            <w:r>
              <w:rPr>
                <w:rFonts w:hint="eastAsia"/>
                <w:kern w:val="2"/>
                <w:sz w:val="24"/>
                <w:szCs w:val="24"/>
                <w:highlight w:val="none"/>
              </w:rPr>
              <w:t>项目名称</w:t>
            </w:r>
          </w:p>
        </w:tc>
        <w:tc>
          <w:tcPr>
            <w:tcW w:w="7646" w:type="dxa"/>
            <w:tcBorders>
              <w:tl2br w:val="nil"/>
              <w:tr2bl w:val="nil"/>
            </w:tcBorders>
            <w:vAlign w:val="center"/>
          </w:tcPr>
          <w:p w14:paraId="19AD9EB0">
            <w:pPr>
              <w:keepNext w:val="0"/>
              <w:keepLines w:val="0"/>
              <w:pageBreakBefore w:val="0"/>
              <w:kinsoku/>
              <w:wordWrap/>
              <w:overflowPunct/>
              <w:topLinePunct w:val="0"/>
              <w:bidi w:val="0"/>
              <w:spacing w:line="560" w:lineRule="exact"/>
              <w:jc w:val="both"/>
              <w:textAlignment w:val="auto"/>
              <w:rPr>
                <w:kern w:val="2"/>
                <w:sz w:val="24"/>
                <w:szCs w:val="24"/>
                <w:highlight w:val="none"/>
                <w:lang w:eastAsia="zh-CN"/>
              </w:rPr>
            </w:pPr>
            <w:r>
              <w:rPr>
                <w:rFonts w:hint="eastAsia"/>
                <w:kern w:val="2"/>
                <w:sz w:val="24"/>
                <w:szCs w:val="24"/>
                <w:highlight w:val="none"/>
                <w:lang w:eastAsia="zh-CN"/>
              </w:rPr>
              <w:t>详见第一章“询价采购公告”。</w:t>
            </w:r>
          </w:p>
        </w:tc>
      </w:tr>
      <w:tr w14:paraId="75494C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1DF0E9D6">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rPr>
              <w:t>1.2.1</w:t>
            </w:r>
          </w:p>
        </w:tc>
        <w:tc>
          <w:tcPr>
            <w:tcW w:w="1879" w:type="dxa"/>
            <w:tcBorders>
              <w:tl2br w:val="nil"/>
              <w:tr2bl w:val="nil"/>
            </w:tcBorders>
            <w:vAlign w:val="center"/>
          </w:tcPr>
          <w:p w14:paraId="284242EA">
            <w:pPr>
              <w:keepNext w:val="0"/>
              <w:keepLines w:val="0"/>
              <w:pageBreakBefore w:val="0"/>
              <w:kinsoku/>
              <w:wordWrap/>
              <w:overflowPunct/>
              <w:topLinePunct w:val="0"/>
              <w:bidi w:val="0"/>
              <w:spacing w:line="560" w:lineRule="exact"/>
              <w:textAlignment w:val="auto"/>
              <w:rPr>
                <w:kern w:val="2"/>
                <w:sz w:val="24"/>
                <w:szCs w:val="24"/>
                <w:highlight w:val="none"/>
              </w:rPr>
            </w:pPr>
            <w:r>
              <w:rPr>
                <w:rFonts w:hint="eastAsia"/>
                <w:kern w:val="2"/>
                <w:sz w:val="24"/>
                <w:szCs w:val="24"/>
                <w:highlight w:val="none"/>
              </w:rPr>
              <w:t>资金落实情况</w:t>
            </w:r>
          </w:p>
        </w:tc>
        <w:tc>
          <w:tcPr>
            <w:tcW w:w="7646" w:type="dxa"/>
            <w:tcBorders>
              <w:tl2br w:val="nil"/>
              <w:tr2bl w:val="nil"/>
            </w:tcBorders>
            <w:vAlign w:val="center"/>
          </w:tcPr>
          <w:p w14:paraId="2D22AD7E">
            <w:pPr>
              <w:keepNext w:val="0"/>
              <w:keepLines w:val="0"/>
              <w:pageBreakBefore w:val="0"/>
              <w:kinsoku/>
              <w:wordWrap/>
              <w:overflowPunct/>
              <w:topLinePunct w:val="0"/>
              <w:bidi w:val="0"/>
              <w:spacing w:line="560" w:lineRule="exact"/>
              <w:jc w:val="both"/>
              <w:textAlignment w:val="auto"/>
              <w:rPr>
                <w:kern w:val="2"/>
                <w:sz w:val="24"/>
                <w:szCs w:val="24"/>
                <w:highlight w:val="none"/>
                <w:lang w:eastAsia="zh-CN"/>
              </w:rPr>
            </w:pPr>
            <w:r>
              <w:rPr>
                <w:rFonts w:hint="eastAsia"/>
                <w:kern w:val="2"/>
                <w:sz w:val="24"/>
                <w:szCs w:val="24"/>
                <w:highlight w:val="none"/>
                <w:u w:val="none"/>
                <w:lang w:val="en-US" w:eastAsia="zh-CN"/>
              </w:rPr>
              <w:t>已落实。</w:t>
            </w:r>
          </w:p>
        </w:tc>
      </w:tr>
      <w:tr w14:paraId="73BC09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1EBAEE11">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rPr>
              <w:t>1.2.2</w:t>
            </w:r>
          </w:p>
        </w:tc>
        <w:tc>
          <w:tcPr>
            <w:tcW w:w="1879" w:type="dxa"/>
            <w:tcBorders>
              <w:tl2br w:val="nil"/>
              <w:tr2bl w:val="nil"/>
            </w:tcBorders>
            <w:vAlign w:val="center"/>
          </w:tcPr>
          <w:p w14:paraId="68D7E2FD">
            <w:pPr>
              <w:keepNext w:val="0"/>
              <w:keepLines w:val="0"/>
              <w:pageBreakBefore w:val="0"/>
              <w:kinsoku/>
              <w:wordWrap/>
              <w:overflowPunct/>
              <w:topLinePunct w:val="0"/>
              <w:bidi w:val="0"/>
              <w:spacing w:line="560" w:lineRule="exact"/>
              <w:textAlignment w:val="auto"/>
              <w:rPr>
                <w:kern w:val="2"/>
                <w:sz w:val="24"/>
                <w:szCs w:val="24"/>
                <w:highlight w:val="none"/>
              </w:rPr>
            </w:pPr>
            <w:r>
              <w:rPr>
                <w:rFonts w:hint="eastAsia"/>
                <w:kern w:val="2"/>
                <w:sz w:val="24"/>
                <w:szCs w:val="24"/>
                <w:highlight w:val="none"/>
              </w:rPr>
              <w:t>预算金额</w:t>
            </w:r>
          </w:p>
        </w:tc>
        <w:tc>
          <w:tcPr>
            <w:tcW w:w="7646" w:type="dxa"/>
            <w:tcBorders>
              <w:tl2br w:val="nil"/>
              <w:tr2bl w:val="nil"/>
            </w:tcBorders>
            <w:vAlign w:val="center"/>
          </w:tcPr>
          <w:p w14:paraId="59F2197D">
            <w:pPr>
              <w:keepNext w:val="0"/>
              <w:keepLines w:val="0"/>
              <w:pageBreakBefore w:val="0"/>
              <w:kinsoku/>
              <w:wordWrap/>
              <w:overflowPunct/>
              <w:topLinePunct w:val="0"/>
              <w:bidi w:val="0"/>
              <w:spacing w:line="560" w:lineRule="exact"/>
              <w:jc w:val="both"/>
              <w:textAlignment w:val="auto"/>
              <w:rPr>
                <w:kern w:val="2"/>
                <w:sz w:val="24"/>
                <w:szCs w:val="24"/>
                <w:highlight w:val="none"/>
                <w:lang w:eastAsia="zh-CN"/>
              </w:rPr>
            </w:pPr>
            <w:r>
              <w:rPr>
                <w:rFonts w:hint="eastAsia"/>
                <w:kern w:val="2"/>
                <w:sz w:val="24"/>
                <w:szCs w:val="24"/>
                <w:highlight w:val="none"/>
                <w:lang w:eastAsia="zh-CN"/>
              </w:rPr>
              <w:t>详见第一章“询价采购公告”。</w:t>
            </w:r>
          </w:p>
        </w:tc>
      </w:tr>
      <w:tr w14:paraId="725ADD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4D114C89">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rPr>
              <w:t>1.3.1</w:t>
            </w:r>
          </w:p>
        </w:tc>
        <w:tc>
          <w:tcPr>
            <w:tcW w:w="1879" w:type="dxa"/>
            <w:tcBorders>
              <w:tl2br w:val="nil"/>
              <w:tr2bl w:val="nil"/>
            </w:tcBorders>
            <w:vAlign w:val="center"/>
          </w:tcPr>
          <w:p w14:paraId="771EC68A">
            <w:pPr>
              <w:keepNext w:val="0"/>
              <w:keepLines w:val="0"/>
              <w:pageBreakBefore w:val="0"/>
              <w:kinsoku/>
              <w:wordWrap/>
              <w:overflowPunct/>
              <w:topLinePunct w:val="0"/>
              <w:bidi w:val="0"/>
              <w:spacing w:line="560" w:lineRule="exact"/>
              <w:textAlignment w:val="auto"/>
              <w:rPr>
                <w:kern w:val="2"/>
                <w:sz w:val="24"/>
                <w:szCs w:val="24"/>
                <w:highlight w:val="none"/>
                <w:lang w:eastAsia="zh-CN"/>
              </w:rPr>
            </w:pPr>
            <w:r>
              <w:rPr>
                <w:rFonts w:hint="eastAsia"/>
                <w:kern w:val="2"/>
                <w:sz w:val="24"/>
                <w:szCs w:val="24"/>
                <w:highlight w:val="none"/>
                <w:lang w:eastAsia="zh-CN"/>
              </w:rPr>
              <w:t>采购内容</w:t>
            </w:r>
          </w:p>
        </w:tc>
        <w:tc>
          <w:tcPr>
            <w:tcW w:w="7646" w:type="dxa"/>
            <w:tcBorders>
              <w:tl2br w:val="nil"/>
              <w:tr2bl w:val="nil"/>
            </w:tcBorders>
            <w:vAlign w:val="center"/>
          </w:tcPr>
          <w:p w14:paraId="63169E85">
            <w:pPr>
              <w:keepNext w:val="0"/>
              <w:keepLines w:val="0"/>
              <w:pageBreakBefore w:val="0"/>
              <w:kinsoku/>
              <w:wordWrap/>
              <w:overflowPunct/>
              <w:topLinePunct w:val="0"/>
              <w:bidi w:val="0"/>
              <w:spacing w:line="560" w:lineRule="exact"/>
              <w:textAlignment w:val="auto"/>
              <w:rPr>
                <w:kern w:val="2"/>
                <w:sz w:val="24"/>
                <w:szCs w:val="24"/>
                <w:highlight w:val="none"/>
                <w:lang w:eastAsia="zh-CN"/>
              </w:rPr>
            </w:pPr>
            <w:r>
              <w:rPr>
                <w:rFonts w:hint="eastAsia"/>
                <w:kern w:val="2"/>
                <w:sz w:val="24"/>
                <w:szCs w:val="24"/>
                <w:highlight w:val="none"/>
                <w:lang w:eastAsia="zh-CN"/>
              </w:rPr>
              <w:t>详见第四章《</w:t>
            </w:r>
            <w:r>
              <w:rPr>
                <w:rFonts w:hint="eastAsia"/>
                <w:kern w:val="2"/>
                <w:sz w:val="24"/>
                <w:szCs w:val="24"/>
                <w:highlight w:val="none"/>
                <w:lang w:val="en-US" w:eastAsia="zh-CN"/>
              </w:rPr>
              <w:t>采购需求</w:t>
            </w:r>
            <w:r>
              <w:rPr>
                <w:rFonts w:hint="eastAsia"/>
                <w:kern w:val="2"/>
                <w:sz w:val="24"/>
                <w:szCs w:val="24"/>
                <w:highlight w:val="none"/>
                <w:lang w:eastAsia="zh-CN"/>
              </w:rPr>
              <w:t>》的具体内容。</w:t>
            </w:r>
          </w:p>
        </w:tc>
      </w:tr>
      <w:tr w14:paraId="5B5301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748B132B">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rPr>
              <w:t>1.3.2</w:t>
            </w:r>
          </w:p>
        </w:tc>
        <w:tc>
          <w:tcPr>
            <w:tcW w:w="1879" w:type="dxa"/>
            <w:tcBorders>
              <w:tl2br w:val="nil"/>
              <w:tr2bl w:val="nil"/>
            </w:tcBorders>
            <w:vAlign w:val="center"/>
          </w:tcPr>
          <w:p w14:paraId="2BD7C444">
            <w:pPr>
              <w:keepNext w:val="0"/>
              <w:keepLines w:val="0"/>
              <w:pageBreakBefore w:val="0"/>
              <w:kinsoku/>
              <w:wordWrap/>
              <w:overflowPunct/>
              <w:topLinePunct w:val="0"/>
              <w:bidi w:val="0"/>
              <w:spacing w:line="560" w:lineRule="exact"/>
              <w:textAlignment w:val="auto"/>
              <w:rPr>
                <w:color w:val="auto"/>
                <w:kern w:val="2"/>
                <w:sz w:val="24"/>
                <w:szCs w:val="24"/>
                <w:highlight w:val="none"/>
              </w:rPr>
            </w:pPr>
            <w:r>
              <w:rPr>
                <w:rFonts w:hint="eastAsia"/>
                <w:color w:val="auto"/>
                <w:kern w:val="2"/>
                <w:sz w:val="24"/>
                <w:szCs w:val="24"/>
                <w:highlight w:val="none"/>
                <w:lang w:eastAsia="zh-CN"/>
              </w:rPr>
              <w:t>合同履行期限</w:t>
            </w:r>
          </w:p>
        </w:tc>
        <w:tc>
          <w:tcPr>
            <w:tcW w:w="7646" w:type="dxa"/>
            <w:tcBorders>
              <w:tl2br w:val="nil"/>
              <w:tr2bl w:val="nil"/>
            </w:tcBorders>
            <w:vAlign w:val="center"/>
          </w:tcPr>
          <w:p w14:paraId="22AFBF21">
            <w:pPr>
              <w:keepNext w:val="0"/>
              <w:keepLines w:val="0"/>
              <w:pageBreakBefore w:val="0"/>
              <w:kinsoku/>
              <w:wordWrap/>
              <w:overflowPunct/>
              <w:topLinePunct w:val="0"/>
              <w:bidi w:val="0"/>
              <w:spacing w:line="560" w:lineRule="exact"/>
              <w:jc w:val="both"/>
              <w:textAlignment w:val="auto"/>
              <w:rPr>
                <w:color w:val="auto"/>
                <w:kern w:val="2"/>
                <w:sz w:val="24"/>
                <w:szCs w:val="24"/>
                <w:highlight w:val="none"/>
                <w:lang w:eastAsia="zh-CN"/>
              </w:rPr>
            </w:pPr>
            <w:r>
              <w:rPr>
                <w:rFonts w:hint="eastAsia" w:cs="宋体"/>
                <w:sz w:val="24"/>
                <w:szCs w:val="24"/>
                <w:highlight w:val="none"/>
                <w:lang w:eastAsia="zh-CN"/>
              </w:rPr>
              <w:t>项目交付时间：合同签订后5个工作日内。供应商应保证在要求时间内完成全部货物的供货、安装、调试和培训工作,符合国家标准、行业规范和合同等相关文件的要求</w:t>
            </w:r>
            <w:r>
              <w:rPr>
                <w:rFonts w:hint="eastAsia" w:ascii="宋体" w:hAnsi="宋体" w:eastAsia="宋体" w:cs="宋体"/>
                <w:color w:val="auto"/>
                <w:kern w:val="2"/>
                <w:sz w:val="24"/>
                <w:szCs w:val="21"/>
                <w:highlight w:val="none"/>
                <w:lang w:val="en-US" w:eastAsia="zh-CN" w:bidi="ar-SA"/>
              </w:rPr>
              <w:t>。</w:t>
            </w:r>
          </w:p>
        </w:tc>
      </w:tr>
      <w:tr w14:paraId="762B08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6FF73969">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rPr>
              <w:t>1.3.3</w:t>
            </w:r>
          </w:p>
        </w:tc>
        <w:tc>
          <w:tcPr>
            <w:tcW w:w="1879" w:type="dxa"/>
            <w:tcBorders>
              <w:tl2br w:val="nil"/>
              <w:tr2bl w:val="nil"/>
            </w:tcBorders>
            <w:vAlign w:val="center"/>
          </w:tcPr>
          <w:p w14:paraId="098C4C29">
            <w:pPr>
              <w:keepNext w:val="0"/>
              <w:keepLines w:val="0"/>
              <w:pageBreakBefore w:val="0"/>
              <w:kinsoku/>
              <w:wordWrap/>
              <w:overflowPunct/>
              <w:topLinePunct w:val="0"/>
              <w:bidi w:val="0"/>
              <w:spacing w:line="560" w:lineRule="exact"/>
              <w:textAlignment w:val="auto"/>
              <w:rPr>
                <w:color w:val="auto"/>
                <w:kern w:val="2"/>
                <w:sz w:val="24"/>
                <w:szCs w:val="24"/>
                <w:highlight w:val="none"/>
              </w:rPr>
            </w:pPr>
            <w:r>
              <w:rPr>
                <w:rFonts w:hint="eastAsia"/>
                <w:color w:val="auto"/>
                <w:kern w:val="2"/>
                <w:sz w:val="24"/>
                <w:szCs w:val="24"/>
                <w:highlight w:val="none"/>
                <w:lang w:eastAsia="zh-CN"/>
              </w:rPr>
              <w:t>项目交付地点</w:t>
            </w:r>
            <w:r>
              <w:rPr>
                <w:rFonts w:hint="eastAsia"/>
                <w:color w:val="auto"/>
                <w:kern w:val="2"/>
                <w:sz w:val="24"/>
                <w:szCs w:val="24"/>
                <w:highlight w:val="none"/>
              </w:rPr>
              <w:t>、交货方式</w:t>
            </w:r>
          </w:p>
        </w:tc>
        <w:tc>
          <w:tcPr>
            <w:tcW w:w="7646" w:type="dxa"/>
            <w:tcBorders>
              <w:tl2br w:val="nil"/>
              <w:tr2bl w:val="nil"/>
            </w:tcBorders>
            <w:vAlign w:val="bottom"/>
          </w:tcPr>
          <w:p w14:paraId="58FBCA2D">
            <w:pPr>
              <w:keepNext w:val="0"/>
              <w:keepLines w:val="0"/>
              <w:pageBreakBefore w:val="0"/>
              <w:kinsoku/>
              <w:wordWrap/>
              <w:overflowPunct/>
              <w:topLinePunct w:val="0"/>
              <w:bidi w:val="0"/>
              <w:spacing w:line="560" w:lineRule="exact"/>
              <w:textAlignment w:val="auto"/>
              <w:rPr>
                <w:color w:val="auto"/>
                <w:sz w:val="24"/>
                <w:szCs w:val="24"/>
                <w:highlight w:val="none"/>
                <w:lang w:eastAsia="zh-CN"/>
              </w:rPr>
            </w:pPr>
            <w:r>
              <w:rPr>
                <w:rFonts w:hint="eastAsia"/>
                <w:b/>
                <w:bCs/>
                <w:color w:val="auto"/>
                <w:sz w:val="24"/>
                <w:szCs w:val="24"/>
                <w:highlight w:val="none"/>
                <w:lang w:eastAsia="zh-CN"/>
              </w:rPr>
              <w:t>项目交付地点：采购人指定地点</w:t>
            </w:r>
            <w:r>
              <w:rPr>
                <w:rFonts w:hint="default" w:ascii="宋体" w:hAnsi="宋体" w:eastAsia="宋体" w:cs="宋体"/>
                <w:color w:val="auto"/>
                <w:kern w:val="2"/>
                <w:sz w:val="24"/>
                <w:szCs w:val="24"/>
                <w:highlight w:val="none"/>
                <w:lang w:val="en-US" w:eastAsia="zh-CN" w:bidi="ar-SA"/>
              </w:rPr>
              <w:t>。</w:t>
            </w:r>
          </w:p>
          <w:p w14:paraId="23C34660">
            <w:pPr>
              <w:pStyle w:val="13"/>
              <w:keepNext w:val="0"/>
              <w:keepLines w:val="0"/>
              <w:pageBreakBefore w:val="0"/>
              <w:kinsoku/>
              <w:wordWrap/>
              <w:overflowPunct/>
              <w:topLinePunct w:val="0"/>
              <w:bidi w:val="0"/>
              <w:spacing w:line="560" w:lineRule="exact"/>
              <w:textAlignment w:val="auto"/>
              <w:rPr>
                <w:color w:val="auto"/>
                <w:sz w:val="24"/>
                <w:szCs w:val="24"/>
                <w:highlight w:val="none"/>
                <w:lang w:eastAsia="zh-CN"/>
              </w:rPr>
            </w:pPr>
            <w:r>
              <w:rPr>
                <w:rFonts w:hint="eastAsia"/>
                <w:b/>
                <w:bCs/>
                <w:color w:val="auto"/>
                <w:kern w:val="2"/>
                <w:sz w:val="24"/>
                <w:szCs w:val="24"/>
                <w:highlight w:val="none"/>
                <w:lang w:eastAsia="zh-CN"/>
              </w:rPr>
              <w:t>交货方式</w:t>
            </w:r>
            <w:r>
              <w:rPr>
                <w:rFonts w:hint="eastAsia"/>
                <w:b/>
                <w:bCs/>
                <w:color w:val="auto"/>
                <w:sz w:val="24"/>
                <w:szCs w:val="24"/>
                <w:highlight w:val="none"/>
                <w:lang w:eastAsia="zh-CN"/>
              </w:rPr>
              <w:t>：</w:t>
            </w:r>
            <w:r>
              <w:rPr>
                <w:rFonts w:hint="eastAsia"/>
                <w:color w:val="auto"/>
                <w:kern w:val="2"/>
                <w:sz w:val="24"/>
                <w:szCs w:val="24"/>
                <w:highlight w:val="none"/>
                <w:u w:val="none"/>
                <w:lang w:val="en-US" w:eastAsia="zh-CN"/>
              </w:rPr>
              <w:t>现场交付。</w:t>
            </w:r>
          </w:p>
        </w:tc>
      </w:tr>
      <w:tr w14:paraId="3ED182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21CB659A">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rPr>
              <w:t>1.4.1</w:t>
            </w:r>
          </w:p>
        </w:tc>
        <w:tc>
          <w:tcPr>
            <w:tcW w:w="1879" w:type="dxa"/>
            <w:tcBorders>
              <w:tl2br w:val="nil"/>
              <w:tr2bl w:val="nil"/>
            </w:tcBorders>
            <w:vAlign w:val="center"/>
          </w:tcPr>
          <w:p w14:paraId="423F51C8">
            <w:pPr>
              <w:keepNext w:val="0"/>
              <w:keepLines w:val="0"/>
              <w:pageBreakBefore w:val="0"/>
              <w:kinsoku/>
              <w:wordWrap/>
              <w:overflowPunct/>
              <w:topLinePunct w:val="0"/>
              <w:bidi w:val="0"/>
              <w:spacing w:line="560" w:lineRule="exact"/>
              <w:textAlignment w:val="auto"/>
              <w:rPr>
                <w:kern w:val="2"/>
                <w:sz w:val="24"/>
                <w:szCs w:val="24"/>
                <w:highlight w:val="none"/>
              </w:rPr>
            </w:pPr>
            <w:r>
              <w:rPr>
                <w:rFonts w:hint="eastAsia"/>
                <w:kern w:val="2"/>
                <w:sz w:val="24"/>
                <w:szCs w:val="24"/>
                <w:highlight w:val="none"/>
              </w:rPr>
              <w:t>供应商资格条件</w:t>
            </w:r>
          </w:p>
        </w:tc>
        <w:tc>
          <w:tcPr>
            <w:tcW w:w="7646" w:type="dxa"/>
            <w:tcBorders>
              <w:tl2br w:val="nil"/>
              <w:tr2bl w:val="nil"/>
            </w:tcBorders>
            <w:vAlign w:val="center"/>
          </w:tcPr>
          <w:p w14:paraId="515795D6">
            <w:pPr>
              <w:snapToGrid w:val="0"/>
              <w:spacing w:line="500" w:lineRule="exact"/>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（一）</w:t>
            </w:r>
            <w:r>
              <w:rPr>
                <w:rFonts w:hint="eastAsia" w:ascii="宋体" w:hAnsi="宋体" w:cs="宋体"/>
                <w:b/>
                <w:bCs/>
                <w:color w:val="auto"/>
                <w:sz w:val="24"/>
                <w:highlight w:val="none"/>
                <w:lang w:val="en-US" w:eastAsia="zh-CN"/>
              </w:rPr>
              <w:t>供应商满足《中华人民共和国政府采购法》</w:t>
            </w:r>
            <w:r>
              <w:rPr>
                <w:rFonts w:hint="eastAsia" w:ascii="宋体" w:hAnsi="宋体" w:cs="宋体"/>
                <w:b/>
                <w:bCs/>
                <w:color w:val="auto"/>
                <w:sz w:val="24"/>
                <w:highlight w:val="none"/>
              </w:rPr>
              <w:t>第二十二条</w:t>
            </w:r>
            <w:r>
              <w:rPr>
                <w:rFonts w:hint="eastAsia" w:ascii="宋体" w:hAnsi="宋体" w:cs="宋体"/>
                <w:b/>
                <w:bCs/>
                <w:color w:val="auto"/>
                <w:sz w:val="24"/>
                <w:highlight w:val="none"/>
                <w:lang w:val="en-US" w:eastAsia="zh-CN"/>
              </w:rPr>
              <w:t>规定</w:t>
            </w:r>
            <w:r>
              <w:rPr>
                <w:rFonts w:hint="eastAsia" w:ascii="宋体" w:hAnsi="宋体" w:cs="宋体"/>
                <w:b/>
                <w:bCs/>
                <w:color w:val="auto"/>
                <w:sz w:val="24"/>
                <w:highlight w:val="none"/>
              </w:rPr>
              <w:t>，提供下列资料：</w:t>
            </w:r>
          </w:p>
          <w:p w14:paraId="723371D8">
            <w:pPr>
              <w:snapToGrid w:val="0"/>
              <w:spacing w:line="500" w:lineRule="exact"/>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1.具有独立承担民事责任的能力</w:t>
            </w:r>
            <w:r>
              <w:rPr>
                <w:rFonts w:hint="eastAsia" w:ascii="宋体" w:hAnsi="宋体" w:cs="宋体"/>
                <w:b/>
                <w:bCs/>
                <w:color w:val="auto"/>
                <w:sz w:val="24"/>
                <w:highlight w:val="none"/>
                <w:lang w:eastAsia="zh-CN"/>
              </w:rPr>
              <w:t>。</w:t>
            </w:r>
            <w:r>
              <w:rPr>
                <w:rFonts w:hint="eastAsia" w:ascii="宋体" w:hAnsi="宋体" w:cs="宋体"/>
                <w:color w:val="auto"/>
                <w:sz w:val="24"/>
                <w:highlight w:val="none"/>
                <w:lang w:eastAsia="zh-CN"/>
              </w:rPr>
              <w:t>提供自然人有效身份证或法人或者其他组织有效的营业执照等证明文件</w:t>
            </w:r>
            <w:r>
              <w:rPr>
                <w:rFonts w:hint="eastAsia" w:ascii="宋体" w:hAnsi="宋体" w:cs="宋体"/>
                <w:color w:val="auto"/>
                <w:sz w:val="24"/>
                <w:highlight w:val="none"/>
              </w:rPr>
              <w:t>；</w:t>
            </w:r>
          </w:p>
          <w:p w14:paraId="10DF0CDB">
            <w:pPr>
              <w:snapToGrid w:val="0"/>
              <w:spacing w:line="500" w:lineRule="exact"/>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2.具有良好的商业信誉和健全的财务会计制度</w:t>
            </w:r>
            <w:r>
              <w:rPr>
                <w:rFonts w:hint="eastAsia" w:ascii="宋体" w:hAnsi="宋体" w:cs="宋体"/>
                <w:b/>
                <w:bCs/>
                <w:color w:val="auto"/>
                <w:sz w:val="24"/>
                <w:highlight w:val="none"/>
                <w:lang w:eastAsia="zh-CN"/>
              </w:rPr>
              <w:t>。</w:t>
            </w:r>
            <w:r>
              <w:rPr>
                <w:rFonts w:hint="eastAsia" w:cs="宋体"/>
                <w:color w:val="auto"/>
                <w:sz w:val="24"/>
                <w:highlight w:val="none"/>
                <w:lang w:eastAsia="zh-CN"/>
              </w:rPr>
              <w:t>提供企业2025年的审计报告或财务报表(报表至少应包括资产负债表、利润表(损益表)、现金流量表)，没有处于被责令停业、财产被接管、冻结、破产状态。（本年度新成立或成立不满一年的组织无法提供财务审计报告的，可提供成立至今的财务报表）。</w:t>
            </w:r>
          </w:p>
          <w:p w14:paraId="40657BE3">
            <w:pPr>
              <w:snapToGrid w:val="0"/>
              <w:spacing w:line="500" w:lineRule="exact"/>
              <w:ind w:firstLine="482"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3.</w:t>
            </w:r>
            <w:r>
              <w:rPr>
                <w:rFonts w:hint="eastAsia" w:ascii="宋体" w:hAnsi="宋体" w:cs="宋体"/>
                <w:b/>
                <w:bCs/>
                <w:color w:val="auto"/>
                <w:kern w:val="2"/>
                <w:sz w:val="24"/>
                <w:szCs w:val="24"/>
                <w:highlight w:val="none"/>
                <w:lang w:bidi="ar"/>
              </w:rPr>
              <w:t>具有履行合同所必需的设备和专业技术能力</w:t>
            </w:r>
            <w:r>
              <w:rPr>
                <w:rFonts w:hint="eastAsia" w:ascii="宋体" w:hAnsi="宋体" w:cs="宋体"/>
                <w:color w:val="auto"/>
                <w:kern w:val="2"/>
                <w:sz w:val="24"/>
                <w:szCs w:val="24"/>
                <w:highlight w:val="none"/>
                <w:lang w:bidi="ar"/>
              </w:rPr>
              <w:t>。</w:t>
            </w:r>
            <w:r>
              <w:rPr>
                <w:rFonts w:hint="eastAsia" w:ascii="宋体" w:hAnsi="宋体" w:eastAsia="宋体" w:cs="宋体"/>
                <w:color w:val="auto"/>
                <w:kern w:val="0"/>
                <w:sz w:val="24"/>
                <w:szCs w:val="24"/>
                <w:highlight w:val="none"/>
                <w:lang w:eastAsia="zh-CN"/>
              </w:rPr>
              <w:t>提供具备履行合同所必需的设备和专业技术能力的证明材料或承诺书；</w:t>
            </w:r>
          </w:p>
          <w:p w14:paraId="744E5328">
            <w:pPr>
              <w:snapToGrid w:val="0"/>
              <w:spacing w:line="500" w:lineRule="exact"/>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w:t>
            </w:r>
            <w:r>
              <w:rPr>
                <w:rFonts w:hint="eastAsia" w:ascii="宋体" w:hAnsi="宋体" w:cs="宋体"/>
                <w:b/>
                <w:bCs/>
                <w:color w:val="auto"/>
                <w:kern w:val="2"/>
                <w:sz w:val="24"/>
                <w:szCs w:val="24"/>
                <w:highlight w:val="none"/>
                <w:lang w:bidi="ar"/>
              </w:rPr>
              <w:t>有依法缴纳税收和社会保障资金的良好记录</w:t>
            </w:r>
            <w:r>
              <w:rPr>
                <w:rFonts w:hint="eastAsia" w:ascii="宋体" w:hAnsi="宋体" w:cs="宋体"/>
                <w:b w:val="0"/>
                <w:bCs w:val="0"/>
                <w:color w:val="auto"/>
                <w:kern w:val="2"/>
                <w:sz w:val="24"/>
                <w:szCs w:val="24"/>
                <w:highlight w:val="none"/>
                <w:lang w:bidi="ar"/>
              </w:rPr>
              <w:t>。</w:t>
            </w:r>
            <w:r>
              <w:rPr>
                <w:rFonts w:hint="eastAsia" w:ascii="宋体" w:hAnsi="宋体" w:cs="宋体"/>
                <w:color w:val="auto"/>
                <w:sz w:val="24"/>
                <w:highlight w:val="none"/>
                <w:lang w:eastAsia="zh-CN"/>
              </w:rPr>
              <w:t>①提供2025年1月至今任意1个月缴纳税收的证明材料，依法免税的，应提供依法免税的相关证明文件，成立未满3个月的无需提供或成立至今非供应商自身原因导致未缴纳税收的则自行提供情况说明；②提供2025年1月至今任意1个月缴纳社会保障资金的证明材料，依法免缴的，应提供依法免缴的相关证明文件，成立未满1个月的无需提供或成立至今非供应商自身原因导致未缴纳社会保障资金的则自行提供情况说明</w:t>
            </w:r>
            <w:r>
              <w:rPr>
                <w:rFonts w:hint="eastAsia" w:ascii="宋体" w:hAnsi="宋体" w:cs="宋体"/>
                <w:color w:val="auto"/>
                <w:sz w:val="24"/>
                <w:highlight w:val="none"/>
              </w:rPr>
              <w:t>；</w:t>
            </w:r>
          </w:p>
          <w:p w14:paraId="7B612C34">
            <w:pPr>
              <w:snapToGrid w:val="0"/>
              <w:spacing w:line="500" w:lineRule="exact"/>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.没有重大违法记录的书面声明</w:t>
            </w:r>
            <w:r>
              <w:rPr>
                <w:rFonts w:hint="eastAsia" w:ascii="宋体" w:hAnsi="宋体" w:cs="宋体"/>
                <w:color w:val="auto"/>
                <w:sz w:val="24"/>
                <w:szCs w:val="24"/>
                <w:highlight w:val="none"/>
              </w:rPr>
              <w:t>。</w:t>
            </w:r>
            <w:r>
              <w:rPr>
                <w:rFonts w:hint="eastAsia" w:ascii="宋体" w:hAnsi="宋体" w:cs="宋体"/>
                <w:color w:val="auto"/>
                <w:sz w:val="24"/>
                <w:highlight w:val="none"/>
                <w:lang w:eastAsia="zh-CN"/>
              </w:rPr>
              <w:t>提供参加本次政府采购活动前三年内在经营活动中没有重大违法记录的书面声明</w:t>
            </w:r>
            <w:r>
              <w:rPr>
                <w:rFonts w:hint="eastAsia" w:ascii="宋体" w:hAnsi="宋体" w:cs="宋体"/>
                <w:color w:val="auto"/>
                <w:sz w:val="24"/>
                <w:highlight w:val="none"/>
              </w:rPr>
              <w:t>；</w:t>
            </w:r>
          </w:p>
          <w:p w14:paraId="20E092DB">
            <w:pPr>
              <w:snapToGrid w:val="0"/>
              <w:spacing w:line="500" w:lineRule="exact"/>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法律、行政法规规定的其他条件。</w:t>
            </w:r>
          </w:p>
          <w:p w14:paraId="38684701">
            <w:pPr>
              <w:keepNext w:val="0"/>
              <w:keepLines w:val="0"/>
              <w:pageBreakBefore w:val="0"/>
              <w:widowControl w:val="0"/>
              <w:kinsoku/>
              <w:overflowPunct/>
              <w:autoSpaceDE/>
              <w:autoSpaceDN/>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default" w:ascii="宋体" w:hAnsi="宋体" w:cs="宋体"/>
                <w:color w:val="auto"/>
                <w:kern w:val="2"/>
                <w:sz w:val="24"/>
                <w:szCs w:val="24"/>
                <w:highlight w:val="none"/>
                <w:lang w:bidi="ar"/>
              </w:rPr>
              <w:t>①</w:t>
            </w:r>
            <w:r>
              <w:rPr>
                <w:rFonts w:hint="eastAsia" w:ascii="宋体" w:hAnsi="宋体" w:cs="宋体"/>
                <w:color w:val="auto"/>
                <w:sz w:val="24"/>
                <w:szCs w:val="24"/>
                <w:highlight w:val="none"/>
                <w:lang w:eastAsia="zh-CN"/>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27C3A267">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②信誉要求：供应商在“信用中国”中未被列入：</w:t>
            </w:r>
            <w:r>
              <w:rPr>
                <w:rFonts w:hint="eastAsia" w:ascii="宋体" w:hAnsi="宋体" w:cs="宋体"/>
                <w:color w:val="auto"/>
                <w:sz w:val="24"/>
                <w:highlight w:val="none"/>
                <w:lang w:eastAsia="zh-CN"/>
              </w:rPr>
              <w:t>未被列入重大税收违法失信主体</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在</w:t>
            </w:r>
            <w:r>
              <w:rPr>
                <w:rFonts w:hint="eastAsia" w:ascii="宋体" w:hAnsi="宋体" w:cs="宋体"/>
                <w:color w:val="auto"/>
                <w:sz w:val="24"/>
                <w:highlight w:val="none"/>
              </w:rPr>
              <w:t>“中国政府采购网”未被列入：</w:t>
            </w:r>
            <w:r>
              <w:rPr>
                <w:rFonts w:hint="eastAsia" w:ascii="宋体" w:hAnsi="宋体" w:eastAsia="宋体" w:cs="宋体"/>
                <w:color w:val="auto"/>
                <w:spacing w:val="0"/>
                <w:kern w:val="2"/>
                <w:sz w:val="24"/>
                <w:szCs w:val="24"/>
                <w:highlight w:val="none"/>
                <w:lang w:val="en-US" w:eastAsia="zh-CN" w:bidi="ar-SA"/>
              </w:rPr>
              <w:t>政府采购严重违法失信行为记录名单</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在</w:t>
            </w:r>
            <w:r>
              <w:rPr>
                <w:rFonts w:hint="eastAsia" w:ascii="宋体" w:hAnsi="宋体" w:cs="宋体"/>
                <w:color w:val="auto"/>
                <w:sz w:val="24"/>
                <w:highlight w:val="none"/>
              </w:rPr>
              <w:t>“中国执行信息公开网”未被列入：</w:t>
            </w:r>
            <w:r>
              <w:rPr>
                <w:rFonts w:hint="eastAsia" w:ascii="宋体" w:hAnsi="宋体" w:cs="宋体"/>
                <w:color w:val="auto"/>
                <w:sz w:val="24"/>
                <w:highlight w:val="none"/>
                <w:lang w:eastAsia="zh-CN"/>
              </w:rPr>
              <w:t>失信被执行人</w:t>
            </w:r>
            <w:r>
              <w:rPr>
                <w:rFonts w:hint="eastAsia" w:ascii="宋体" w:hAnsi="宋体" w:cs="宋体"/>
                <w:color w:val="auto"/>
                <w:sz w:val="24"/>
                <w:highlight w:val="none"/>
              </w:rPr>
              <w:t>。（</w:t>
            </w:r>
            <w:r>
              <w:rPr>
                <w:rFonts w:hint="eastAsia" w:cs="宋体"/>
                <w:color w:val="auto"/>
                <w:sz w:val="24"/>
                <w:highlight w:val="none"/>
                <w:lang w:eastAsia="zh-CN"/>
              </w:rPr>
              <w:t>查询时间为本公告发布之日起至提交响应文件截止之日止，查询结果以采购人、采购代理机构查询结果为准，并将查询记录和证据留存。</w:t>
            </w:r>
            <w:r>
              <w:rPr>
                <w:rFonts w:hint="eastAsia" w:ascii="宋体" w:hAnsi="宋体" w:cs="宋体"/>
                <w:color w:val="auto"/>
                <w:sz w:val="24"/>
                <w:highlight w:val="none"/>
              </w:rPr>
              <w:t>）</w:t>
            </w:r>
          </w:p>
          <w:p w14:paraId="7570565A">
            <w:pPr>
              <w:numPr>
                <w:ilvl w:val="0"/>
                <w:numId w:val="2"/>
              </w:numPr>
              <w:snapToGrid w:val="0"/>
              <w:spacing w:line="500" w:lineRule="exact"/>
              <w:ind w:left="0" w:leftChars="0"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落实政府采购政策需满足的资格要求：</w:t>
            </w:r>
            <w:r>
              <w:rPr>
                <w:rFonts w:hint="eastAsia" w:ascii="宋体" w:hAnsi="宋体" w:cs="宋体"/>
                <w:color w:val="auto"/>
                <w:sz w:val="24"/>
                <w:highlight w:val="none"/>
              </w:rPr>
              <w:t>本项目非专门面向中小型企业采购，根据《关于进一步加大政府采购支持中小企业力度的通知》（财库〔2022〕19号），对符合采购文件要求的小型和微型企业价格给予扣除10%，用扣除后的价格参与评审，监狱企业及残疾人福利性单位视同小微企业。根据《关于印发中小企业划型标准规定的通知》（工信部联企业〔2011〕300 号）文件规定的划分标准，本项目对应的中小企业划分标准所属行业为：</w:t>
            </w:r>
            <w:r>
              <w:rPr>
                <w:rFonts w:hint="eastAsia" w:ascii="宋体" w:hAnsi="宋体" w:cs="宋体"/>
                <w:b/>
                <w:bCs/>
                <w:color w:val="auto"/>
                <w:sz w:val="24"/>
                <w:highlight w:val="none"/>
              </w:rPr>
              <w:t>工业</w:t>
            </w:r>
            <w:r>
              <w:rPr>
                <w:rFonts w:hint="eastAsia" w:ascii="宋体" w:hAnsi="宋体" w:cs="宋体"/>
                <w:color w:val="auto"/>
                <w:sz w:val="24"/>
                <w:highlight w:val="none"/>
              </w:rPr>
              <w:t>；</w:t>
            </w:r>
          </w:p>
          <w:p w14:paraId="48634592">
            <w:pPr>
              <w:numPr>
                <w:ilvl w:val="0"/>
                <w:numId w:val="0"/>
              </w:numPr>
              <w:snapToGrid w:val="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支持本国产品的政策：根据《国务院办公厅关于在政府采购中实施本国产品标准及相关政策的通知》（国办发〔2025〕34号）执行。</w:t>
            </w:r>
          </w:p>
          <w:p w14:paraId="5F3D2A29">
            <w:pPr>
              <w:keepNext w:val="0"/>
              <w:keepLines w:val="0"/>
              <w:pageBreakBefore w:val="0"/>
              <w:kinsoku/>
              <w:wordWrap/>
              <w:overflowPunct/>
              <w:topLinePunct w:val="0"/>
              <w:bidi w:val="0"/>
              <w:adjustRightInd w:val="0"/>
              <w:snapToGrid w:val="0"/>
              <w:spacing w:line="560" w:lineRule="exact"/>
              <w:textAlignment w:val="auto"/>
              <w:rPr>
                <w:rFonts w:hint="default"/>
                <w:sz w:val="24"/>
                <w:szCs w:val="24"/>
                <w:highlight w:val="none"/>
                <w:lang w:val="en-US" w:eastAsia="zh-CN"/>
              </w:rPr>
            </w:pPr>
            <w:r>
              <w:rPr>
                <w:rFonts w:hint="eastAsia" w:cs="宋体"/>
                <w:sz w:val="24"/>
                <w:szCs w:val="24"/>
                <w:highlight w:val="none"/>
                <w:lang w:eastAsia="zh-CN"/>
              </w:rPr>
              <w:t>（</w:t>
            </w:r>
            <w:r>
              <w:rPr>
                <w:rFonts w:hint="eastAsia" w:cs="宋体"/>
                <w:sz w:val="24"/>
                <w:szCs w:val="24"/>
                <w:highlight w:val="none"/>
                <w:lang w:val="en-US" w:eastAsia="zh-CN"/>
              </w:rPr>
              <w:t>三</w:t>
            </w:r>
            <w:r>
              <w:rPr>
                <w:rFonts w:hint="eastAsia" w:cs="宋体"/>
                <w:sz w:val="24"/>
                <w:szCs w:val="24"/>
                <w:highlight w:val="none"/>
                <w:lang w:eastAsia="zh-CN"/>
              </w:rPr>
              <w:t>）</w:t>
            </w:r>
            <w:r>
              <w:rPr>
                <w:rFonts w:hint="eastAsia" w:ascii="宋体" w:hAnsi="宋体" w:cs="宋体"/>
                <w:sz w:val="24"/>
                <w:szCs w:val="24"/>
                <w:highlight w:val="none"/>
              </w:rPr>
              <w:t>本项目的特定资格要求：</w:t>
            </w:r>
            <w:r>
              <w:rPr>
                <w:rFonts w:hint="eastAsia" w:cs="宋体"/>
                <w:sz w:val="24"/>
                <w:szCs w:val="24"/>
                <w:highlight w:val="none"/>
                <w:lang w:val="en-US" w:eastAsia="zh-CN"/>
              </w:rPr>
              <w:t>无。</w:t>
            </w:r>
          </w:p>
        </w:tc>
      </w:tr>
      <w:tr w14:paraId="44823D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3E6C7CEC">
            <w:pPr>
              <w:keepNext w:val="0"/>
              <w:keepLines w:val="0"/>
              <w:pageBreakBefore w:val="0"/>
              <w:kinsoku/>
              <w:wordWrap/>
              <w:overflowPunct/>
              <w:topLinePunct w:val="0"/>
              <w:bidi w:val="0"/>
              <w:spacing w:line="560" w:lineRule="exact"/>
              <w:jc w:val="center"/>
              <w:textAlignment w:val="auto"/>
              <w:rPr>
                <w:b/>
                <w:kern w:val="2"/>
                <w:sz w:val="24"/>
                <w:szCs w:val="24"/>
                <w:highlight w:val="none"/>
                <w:lang w:eastAsia="zh-CN"/>
              </w:rPr>
            </w:pPr>
            <w:r>
              <w:rPr>
                <w:rFonts w:hint="eastAsia"/>
                <w:bCs/>
                <w:kern w:val="2"/>
                <w:sz w:val="24"/>
                <w:szCs w:val="24"/>
                <w:highlight w:val="none"/>
                <w:lang w:eastAsia="zh-CN"/>
              </w:rPr>
              <w:t>2.1</w:t>
            </w:r>
          </w:p>
        </w:tc>
        <w:tc>
          <w:tcPr>
            <w:tcW w:w="1879" w:type="dxa"/>
            <w:tcBorders>
              <w:tl2br w:val="nil"/>
              <w:tr2bl w:val="nil"/>
            </w:tcBorders>
            <w:vAlign w:val="center"/>
          </w:tcPr>
          <w:p w14:paraId="0D09D4FD">
            <w:pPr>
              <w:pStyle w:val="68"/>
              <w:keepNext w:val="0"/>
              <w:keepLines w:val="0"/>
              <w:pageBreakBefore w:val="0"/>
              <w:kinsoku/>
              <w:wordWrap/>
              <w:overflowPunct/>
              <w:topLinePunct w:val="0"/>
              <w:bidi w:val="0"/>
              <w:spacing w:line="560" w:lineRule="exact"/>
              <w:textAlignment w:val="auto"/>
              <w:rPr>
                <w:rFonts w:ascii="宋体" w:hAnsi="宋体"/>
                <w:kern w:val="2"/>
                <w:sz w:val="24"/>
                <w:szCs w:val="24"/>
                <w:highlight w:val="none"/>
              </w:rPr>
            </w:pPr>
            <w:r>
              <w:rPr>
                <w:rFonts w:hint="eastAsia" w:ascii="宋体" w:hAnsi="宋体"/>
                <w:kern w:val="2"/>
                <w:sz w:val="24"/>
                <w:szCs w:val="24"/>
                <w:highlight w:val="none"/>
              </w:rPr>
              <w:t>构成询价采购文件的其他资料</w:t>
            </w:r>
          </w:p>
        </w:tc>
        <w:tc>
          <w:tcPr>
            <w:tcW w:w="7646" w:type="dxa"/>
            <w:tcBorders>
              <w:tl2br w:val="nil"/>
              <w:tr2bl w:val="nil"/>
            </w:tcBorders>
            <w:vAlign w:val="center"/>
          </w:tcPr>
          <w:p w14:paraId="3ADD6A0B">
            <w:pPr>
              <w:pStyle w:val="68"/>
              <w:keepNext w:val="0"/>
              <w:keepLines w:val="0"/>
              <w:pageBreakBefore w:val="0"/>
              <w:kinsoku/>
              <w:wordWrap/>
              <w:overflowPunct/>
              <w:topLinePunct w:val="0"/>
              <w:bidi w:val="0"/>
              <w:spacing w:line="560" w:lineRule="exact"/>
              <w:textAlignment w:val="auto"/>
              <w:rPr>
                <w:rFonts w:hint="eastAsia" w:ascii="宋体" w:hAnsi="宋体" w:eastAsia="宋体"/>
                <w:kern w:val="2"/>
                <w:sz w:val="24"/>
                <w:szCs w:val="24"/>
                <w:highlight w:val="none"/>
                <w:lang w:eastAsia="zh-CN"/>
              </w:rPr>
            </w:pPr>
            <w:r>
              <w:rPr>
                <w:rFonts w:hint="eastAsia" w:ascii="宋体" w:hAnsi="宋体"/>
                <w:kern w:val="2"/>
                <w:sz w:val="24"/>
                <w:szCs w:val="24"/>
                <w:highlight w:val="none"/>
              </w:rPr>
              <w:t>澄清、修改等内容</w:t>
            </w:r>
            <w:r>
              <w:rPr>
                <w:rFonts w:hint="eastAsia" w:ascii="宋体" w:hAnsi="宋体"/>
                <w:kern w:val="2"/>
                <w:sz w:val="24"/>
                <w:szCs w:val="24"/>
                <w:highlight w:val="none"/>
                <w:lang w:eastAsia="zh-CN"/>
              </w:rPr>
              <w:t>。</w:t>
            </w:r>
          </w:p>
        </w:tc>
      </w:tr>
      <w:tr w14:paraId="43E056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65595D05">
            <w:pPr>
              <w:keepNext w:val="0"/>
              <w:keepLines w:val="0"/>
              <w:pageBreakBefore w:val="0"/>
              <w:kinsoku/>
              <w:wordWrap/>
              <w:overflowPunct/>
              <w:topLinePunct w:val="0"/>
              <w:bidi w:val="0"/>
              <w:spacing w:line="560" w:lineRule="exact"/>
              <w:jc w:val="center"/>
              <w:textAlignment w:val="auto"/>
              <w:rPr>
                <w:kern w:val="2"/>
                <w:sz w:val="24"/>
                <w:szCs w:val="24"/>
                <w:highlight w:val="none"/>
              </w:rPr>
            </w:pPr>
            <w:bookmarkStart w:id="114" w:name="page17"/>
            <w:bookmarkEnd w:id="114"/>
            <w:r>
              <w:rPr>
                <w:rFonts w:hint="eastAsia"/>
                <w:kern w:val="2"/>
                <w:sz w:val="24"/>
                <w:szCs w:val="24"/>
                <w:highlight w:val="none"/>
              </w:rPr>
              <w:t>2.2.</w:t>
            </w:r>
            <w:r>
              <w:rPr>
                <w:rFonts w:hint="eastAsia"/>
                <w:kern w:val="2"/>
                <w:sz w:val="24"/>
                <w:szCs w:val="24"/>
                <w:highlight w:val="none"/>
                <w:lang w:eastAsia="zh-CN"/>
              </w:rPr>
              <w:t>3</w:t>
            </w:r>
          </w:p>
        </w:tc>
        <w:tc>
          <w:tcPr>
            <w:tcW w:w="1879" w:type="dxa"/>
            <w:tcBorders>
              <w:tl2br w:val="nil"/>
              <w:tr2bl w:val="nil"/>
            </w:tcBorders>
            <w:vAlign w:val="center"/>
          </w:tcPr>
          <w:p w14:paraId="2AE6971C">
            <w:pPr>
              <w:pStyle w:val="68"/>
              <w:keepNext w:val="0"/>
              <w:keepLines w:val="0"/>
              <w:pageBreakBefore w:val="0"/>
              <w:kinsoku/>
              <w:wordWrap/>
              <w:overflowPunct/>
              <w:topLinePunct w:val="0"/>
              <w:bidi w:val="0"/>
              <w:spacing w:line="560" w:lineRule="exact"/>
              <w:textAlignment w:val="auto"/>
              <w:rPr>
                <w:rFonts w:ascii="宋体" w:hAnsi="宋体" w:cs="宋体"/>
                <w:kern w:val="2"/>
                <w:sz w:val="24"/>
                <w:szCs w:val="24"/>
                <w:highlight w:val="none"/>
              </w:rPr>
            </w:pPr>
            <w:r>
              <w:rPr>
                <w:rFonts w:hint="eastAsia"/>
                <w:kern w:val="2"/>
                <w:sz w:val="24"/>
                <w:szCs w:val="24"/>
                <w:highlight w:val="none"/>
              </w:rPr>
              <w:t>询价采购文件</w:t>
            </w:r>
            <w:r>
              <w:rPr>
                <w:rFonts w:hint="eastAsia" w:ascii="宋体" w:hAnsi="宋体" w:cs="宋体"/>
                <w:kern w:val="2"/>
                <w:sz w:val="24"/>
                <w:szCs w:val="24"/>
                <w:highlight w:val="none"/>
              </w:rPr>
              <w:t>澄清或者修改发出的形式</w:t>
            </w:r>
          </w:p>
        </w:tc>
        <w:tc>
          <w:tcPr>
            <w:tcW w:w="7646" w:type="dxa"/>
            <w:tcBorders>
              <w:tl2br w:val="nil"/>
              <w:tr2bl w:val="nil"/>
            </w:tcBorders>
            <w:vAlign w:val="center"/>
          </w:tcPr>
          <w:p w14:paraId="28904034">
            <w:pPr>
              <w:pStyle w:val="68"/>
              <w:keepNext w:val="0"/>
              <w:keepLines w:val="0"/>
              <w:pageBreakBefore w:val="0"/>
              <w:kinsoku/>
              <w:wordWrap/>
              <w:overflowPunct/>
              <w:topLinePunct w:val="0"/>
              <w:bidi w:val="0"/>
              <w:spacing w:line="560" w:lineRule="exact"/>
              <w:textAlignment w:val="auto"/>
              <w:rPr>
                <w:rFonts w:hint="eastAsia" w:ascii="宋体" w:hAnsi="宋体" w:eastAsia="宋体" w:cs="宋体"/>
                <w:kern w:val="2"/>
                <w:sz w:val="24"/>
                <w:szCs w:val="24"/>
                <w:highlight w:val="none"/>
                <w:lang w:eastAsia="zh-CN"/>
              </w:rPr>
            </w:pPr>
            <w:r>
              <w:rPr>
                <w:rFonts w:hint="eastAsia" w:ascii="宋体" w:hAnsi="宋体" w:cs="宋体"/>
                <w:kern w:val="2"/>
                <w:sz w:val="24"/>
                <w:szCs w:val="24"/>
                <w:highlight w:val="none"/>
              </w:rPr>
              <w:t>在原公告发布媒体上发布更正公告</w:t>
            </w:r>
            <w:r>
              <w:rPr>
                <w:rFonts w:hint="eastAsia" w:ascii="宋体" w:hAnsi="宋体" w:cs="宋体"/>
                <w:kern w:val="2"/>
                <w:sz w:val="24"/>
                <w:szCs w:val="24"/>
                <w:highlight w:val="none"/>
                <w:lang w:eastAsia="zh-CN"/>
              </w:rPr>
              <w:t>。</w:t>
            </w:r>
          </w:p>
        </w:tc>
      </w:tr>
      <w:tr w14:paraId="1F321B2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4153E097">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rPr>
              <w:t>3.2.3</w:t>
            </w:r>
          </w:p>
        </w:tc>
        <w:tc>
          <w:tcPr>
            <w:tcW w:w="1879" w:type="dxa"/>
            <w:tcBorders>
              <w:tl2br w:val="nil"/>
              <w:tr2bl w:val="nil"/>
            </w:tcBorders>
            <w:vAlign w:val="center"/>
          </w:tcPr>
          <w:p w14:paraId="7E9BE72D">
            <w:pPr>
              <w:keepNext w:val="0"/>
              <w:keepLines w:val="0"/>
              <w:pageBreakBefore w:val="0"/>
              <w:kinsoku/>
              <w:wordWrap/>
              <w:overflowPunct/>
              <w:topLinePunct w:val="0"/>
              <w:bidi w:val="0"/>
              <w:spacing w:line="560" w:lineRule="exact"/>
              <w:textAlignment w:val="auto"/>
              <w:rPr>
                <w:kern w:val="2"/>
                <w:sz w:val="24"/>
                <w:szCs w:val="24"/>
                <w:highlight w:val="none"/>
              </w:rPr>
            </w:pPr>
            <w:r>
              <w:rPr>
                <w:rFonts w:hint="eastAsia"/>
                <w:kern w:val="2"/>
                <w:sz w:val="24"/>
                <w:szCs w:val="24"/>
                <w:highlight w:val="none"/>
              </w:rPr>
              <w:t>最高限价</w:t>
            </w:r>
          </w:p>
        </w:tc>
        <w:tc>
          <w:tcPr>
            <w:tcW w:w="7646" w:type="dxa"/>
            <w:tcBorders>
              <w:tl2br w:val="nil"/>
              <w:tr2bl w:val="nil"/>
            </w:tcBorders>
            <w:vAlign w:val="center"/>
          </w:tcPr>
          <w:p w14:paraId="7EE5B4EA">
            <w:pPr>
              <w:pStyle w:val="68"/>
              <w:keepNext w:val="0"/>
              <w:keepLines w:val="0"/>
              <w:pageBreakBefore w:val="0"/>
              <w:kinsoku/>
              <w:wordWrap/>
              <w:overflowPunct/>
              <w:topLinePunct w:val="0"/>
              <w:bidi w:val="0"/>
              <w:spacing w:line="560" w:lineRule="exact"/>
              <w:textAlignment w:val="auto"/>
              <w:rPr>
                <w:rFonts w:hint="default" w:ascii="宋体" w:hAnsi="宋体" w:eastAsia="宋体" w:cs="宋体"/>
                <w:kern w:val="2"/>
                <w:sz w:val="24"/>
                <w:szCs w:val="24"/>
                <w:highlight w:val="none"/>
                <w:lang w:val="en-US" w:eastAsia="zh-CN"/>
              </w:rPr>
            </w:pPr>
            <w:r>
              <w:rPr>
                <w:rFonts w:hint="eastAsia" w:ascii="宋体" w:hAnsi="宋体" w:cs="宋体"/>
                <w:kern w:val="2"/>
                <w:sz w:val="24"/>
                <w:szCs w:val="24"/>
                <w:highlight w:val="none"/>
                <w:lang w:eastAsia="zh-CN"/>
              </w:rPr>
              <w:t>25.572</w:t>
            </w:r>
            <w:r>
              <w:rPr>
                <w:rFonts w:hint="eastAsia" w:ascii="宋体" w:hAnsi="宋体" w:cs="宋体"/>
                <w:kern w:val="2"/>
                <w:sz w:val="24"/>
                <w:szCs w:val="24"/>
                <w:highlight w:val="none"/>
              </w:rPr>
              <w:t>万元</w:t>
            </w:r>
            <w:r>
              <w:rPr>
                <w:rFonts w:hint="eastAsia" w:ascii="宋体" w:hAnsi="宋体" w:cs="宋体"/>
                <w:kern w:val="2"/>
                <w:sz w:val="24"/>
                <w:szCs w:val="24"/>
                <w:highlight w:val="none"/>
                <w:lang w:eastAsia="zh-CN"/>
              </w:rPr>
              <w:t>；</w:t>
            </w:r>
            <w:r>
              <w:rPr>
                <w:rFonts w:hint="eastAsia" w:ascii="宋体" w:hAnsi="宋体" w:cs="宋体"/>
                <w:kern w:val="2"/>
                <w:sz w:val="24"/>
                <w:szCs w:val="24"/>
                <w:highlight w:val="none"/>
                <w:lang w:val="en-US" w:eastAsia="zh-CN"/>
              </w:rPr>
              <w:t>供应商报价超过此价格为无效报价。</w:t>
            </w:r>
          </w:p>
        </w:tc>
      </w:tr>
      <w:tr w14:paraId="43CA85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132108C7">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rPr>
              <w:t>3.2.4</w:t>
            </w:r>
          </w:p>
        </w:tc>
        <w:tc>
          <w:tcPr>
            <w:tcW w:w="1879" w:type="dxa"/>
            <w:tcBorders>
              <w:tl2br w:val="nil"/>
              <w:tr2bl w:val="nil"/>
            </w:tcBorders>
            <w:vAlign w:val="center"/>
          </w:tcPr>
          <w:p w14:paraId="503B2F22">
            <w:pPr>
              <w:keepNext w:val="0"/>
              <w:keepLines w:val="0"/>
              <w:pageBreakBefore w:val="0"/>
              <w:kinsoku/>
              <w:wordWrap/>
              <w:overflowPunct/>
              <w:topLinePunct w:val="0"/>
              <w:bidi w:val="0"/>
              <w:spacing w:line="560" w:lineRule="exact"/>
              <w:textAlignment w:val="auto"/>
              <w:rPr>
                <w:kern w:val="2"/>
                <w:sz w:val="24"/>
                <w:szCs w:val="24"/>
                <w:highlight w:val="none"/>
              </w:rPr>
            </w:pPr>
            <w:r>
              <w:rPr>
                <w:rFonts w:hint="eastAsia"/>
                <w:kern w:val="2"/>
                <w:sz w:val="24"/>
                <w:szCs w:val="24"/>
                <w:highlight w:val="none"/>
              </w:rPr>
              <w:t>报价的其他要求</w:t>
            </w:r>
          </w:p>
        </w:tc>
        <w:tc>
          <w:tcPr>
            <w:tcW w:w="7646" w:type="dxa"/>
            <w:tcBorders>
              <w:tl2br w:val="nil"/>
              <w:tr2bl w:val="nil"/>
            </w:tcBorders>
            <w:vAlign w:val="center"/>
          </w:tcPr>
          <w:p w14:paraId="2C8057C0">
            <w:pPr>
              <w:pStyle w:val="68"/>
              <w:keepNext w:val="0"/>
              <w:keepLines w:val="0"/>
              <w:pageBreakBefore w:val="0"/>
              <w:kinsoku/>
              <w:wordWrap/>
              <w:overflowPunct/>
              <w:topLinePunct w:val="0"/>
              <w:bidi w:val="0"/>
              <w:spacing w:line="560" w:lineRule="exact"/>
              <w:textAlignment w:val="auto"/>
              <w:rPr>
                <w:rFonts w:ascii="宋体" w:hAnsi="宋体" w:cs="宋体"/>
                <w:kern w:val="2"/>
                <w:sz w:val="24"/>
                <w:szCs w:val="24"/>
                <w:highlight w:val="none"/>
              </w:rPr>
            </w:pPr>
            <w:r>
              <w:rPr>
                <w:rFonts w:hint="eastAsia" w:ascii="宋体" w:hAnsi="宋体" w:cs="宋体"/>
                <w:kern w:val="2"/>
                <w:sz w:val="24"/>
                <w:szCs w:val="24"/>
                <w:highlight w:val="none"/>
              </w:rPr>
              <w:t>(1)本次报价为综合报价，报价应包括</w:t>
            </w:r>
            <w:r>
              <w:rPr>
                <w:rFonts w:hint="eastAsia" w:ascii="宋体" w:hAnsi="宋体" w:cs="宋体"/>
                <w:color w:val="auto"/>
                <w:kern w:val="2"/>
                <w:sz w:val="24"/>
                <w:szCs w:val="24"/>
                <w:highlight w:val="none"/>
              </w:rPr>
              <w:t>对货物价格(含利润)、产品的运输、安装、售后服务、培训、保险、利润、税金、成交服务费及合同包含的所有风险、责任等各项应有费用。供应商的</w:t>
            </w:r>
            <w:r>
              <w:rPr>
                <w:rFonts w:hint="eastAsia" w:ascii="宋体" w:hAnsi="宋体" w:cs="宋体"/>
                <w:color w:val="auto"/>
                <w:kern w:val="2"/>
                <w:sz w:val="24"/>
                <w:szCs w:val="24"/>
                <w:highlight w:val="none"/>
                <w:lang w:val="en-US" w:eastAsia="zh-CN"/>
              </w:rPr>
              <w:t>总</w:t>
            </w:r>
            <w:r>
              <w:rPr>
                <w:rFonts w:hint="eastAsia" w:ascii="宋体" w:hAnsi="宋体" w:cs="宋体"/>
                <w:color w:val="auto"/>
                <w:kern w:val="2"/>
                <w:sz w:val="24"/>
                <w:szCs w:val="24"/>
                <w:highlight w:val="none"/>
              </w:rPr>
              <w:t>报价应当包含完成本项目的所有内容所需的费用，不得要求采</w:t>
            </w:r>
            <w:r>
              <w:rPr>
                <w:rFonts w:hint="eastAsia" w:ascii="宋体" w:hAnsi="宋体" w:cs="宋体"/>
                <w:kern w:val="2"/>
                <w:sz w:val="24"/>
                <w:szCs w:val="24"/>
                <w:highlight w:val="none"/>
              </w:rPr>
              <w:t>购人额外支付其他费用。</w:t>
            </w:r>
          </w:p>
          <w:p w14:paraId="7664C20B">
            <w:pPr>
              <w:pStyle w:val="68"/>
              <w:keepNext w:val="0"/>
              <w:keepLines w:val="0"/>
              <w:pageBreakBefore w:val="0"/>
              <w:kinsoku/>
              <w:wordWrap/>
              <w:overflowPunct/>
              <w:topLinePunct w:val="0"/>
              <w:bidi w:val="0"/>
              <w:spacing w:line="560" w:lineRule="exact"/>
              <w:textAlignment w:val="auto"/>
              <w:rPr>
                <w:rFonts w:hint="eastAsia" w:ascii="宋体" w:hAnsi="宋体" w:eastAsia="宋体" w:cs="宋体"/>
                <w:kern w:val="2"/>
                <w:sz w:val="24"/>
                <w:szCs w:val="24"/>
                <w:highlight w:val="none"/>
              </w:rPr>
            </w:pPr>
            <w:r>
              <w:rPr>
                <w:rFonts w:hint="eastAsia" w:ascii="宋体" w:hAnsi="宋体" w:cs="宋体"/>
                <w:kern w:val="2"/>
                <w:sz w:val="24"/>
                <w:szCs w:val="24"/>
                <w:highlight w:val="none"/>
              </w:rPr>
              <w:t>(2)供应商应承担所有与参加询价有关的自身的所有费用，不论采购</w:t>
            </w:r>
            <w:r>
              <w:rPr>
                <w:rFonts w:hint="eastAsia" w:ascii="宋体" w:hAnsi="宋体" w:eastAsia="宋体" w:cs="宋体"/>
                <w:kern w:val="2"/>
                <w:sz w:val="24"/>
                <w:szCs w:val="24"/>
                <w:highlight w:val="none"/>
              </w:rPr>
              <w:t>的结果如何，采购代理机构和采购人在任何情况下均无义务和责任承担这些费用。</w:t>
            </w:r>
          </w:p>
          <w:p w14:paraId="463DD516">
            <w:pPr>
              <w:pStyle w:val="68"/>
              <w:keepNext w:val="0"/>
              <w:keepLines w:val="0"/>
              <w:pageBreakBefore w:val="0"/>
              <w:kinsoku/>
              <w:wordWrap/>
              <w:overflowPunct/>
              <w:topLinePunct w:val="0"/>
              <w:bidi w:val="0"/>
              <w:spacing w:line="560" w:lineRule="exact"/>
              <w:textAlignment w:val="auto"/>
              <w:rPr>
                <w:rFonts w:hint="eastAsia" w:ascii="宋体" w:hAnsi="宋体" w:eastAsia="宋体"/>
                <w:color w:val="FF0000"/>
                <w:kern w:val="2"/>
                <w:sz w:val="24"/>
                <w:szCs w:val="24"/>
                <w:highlight w:val="none"/>
                <w:u w:val="single"/>
                <w:lang w:eastAsia="zh-CN"/>
              </w:rPr>
            </w:pPr>
            <w:r>
              <w:rPr>
                <w:rFonts w:hint="eastAsia" w:ascii="宋体" w:hAnsi="宋体" w:eastAsia="宋体" w:cs="宋体"/>
                <w:kern w:val="2"/>
                <w:sz w:val="24"/>
                <w:szCs w:val="24"/>
                <w:highlight w:val="none"/>
              </w:rPr>
              <w:t>(3)成交服务费：</w:t>
            </w:r>
            <w:r>
              <w:rPr>
                <w:rFonts w:hint="eastAsia" w:ascii="宋体" w:hAnsi="宋体" w:eastAsia="宋体" w:cs="宋体"/>
                <w:kern w:val="2"/>
                <w:sz w:val="24"/>
                <w:szCs w:val="24"/>
                <w:highlight w:val="none"/>
                <w:lang w:eastAsia="zh-CN"/>
              </w:rPr>
              <w:t>采购代理服务费：</w:t>
            </w:r>
            <w:r>
              <w:rPr>
                <w:rFonts w:hint="eastAsia" w:ascii="宋体" w:hAnsi="宋体" w:eastAsia="宋体" w:cs="宋体"/>
                <w:kern w:val="2"/>
                <w:sz w:val="24"/>
                <w:szCs w:val="24"/>
                <w:highlight w:val="none"/>
                <w:lang w:val="en-US" w:eastAsia="zh-CN"/>
              </w:rPr>
              <w:t>按云建招协(2024)58号代理服务费参考意见，下浮20%</w:t>
            </w:r>
            <w:r>
              <w:rPr>
                <w:rFonts w:hint="eastAsia" w:ascii="宋体" w:hAnsi="宋体" w:eastAsia="宋体" w:cs="宋体"/>
                <w:kern w:val="2"/>
                <w:sz w:val="24"/>
                <w:szCs w:val="24"/>
                <w:highlight w:val="none"/>
                <w:lang w:eastAsia="zh-CN"/>
              </w:rPr>
              <w:t>，由</w:t>
            </w:r>
            <w:r>
              <w:rPr>
                <w:rFonts w:hint="eastAsia" w:ascii="宋体" w:hAnsi="宋体" w:eastAsia="宋体" w:cs="宋体"/>
                <w:kern w:val="2"/>
                <w:sz w:val="24"/>
                <w:szCs w:val="24"/>
                <w:highlight w:val="none"/>
                <w:lang w:val="en-US" w:eastAsia="zh-CN"/>
              </w:rPr>
              <w:t>成交</w:t>
            </w:r>
            <w:r>
              <w:rPr>
                <w:rFonts w:hint="eastAsia" w:ascii="宋体" w:hAnsi="宋体" w:eastAsia="宋体" w:cs="宋体"/>
                <w:kern w:val="2"/>
                <w:sz w:val="24"/>
                <w:szCs w:val="24"/>
                <w:highlight w:val="none"/>
                <w:lang w:eastAsia="zh-CN"/>
              </w:rPr>
              <w:t>供应商在领取</w:t>
            </w:r>
            <w:r>
              <w:rPr>
                <w:rFonts w:hint="eastAsia" w:ascii="宋体" w:hAnsi="宋体" w:eastAsia="宋体" w:cs="宋体"/>
                <w:kern w:val="2"/>
                <w:sz w:val="24"/>
                <w:szCs w:val="24"/>
                <w:highlight w:val="none"/>
                <w:lang w:val="en-US" w:eastAsia="zh-CN"/>
              </w:rPr>
              <w:t>成交</w:t>
            </w:r>
            <w:r>
              <w:rPr>
                <w:rFonts w:hint="eastAsia" w:ascii="宋体" w:hAnsi="宋体" w:eastAsia="宋体" w:cs="宋体"/>
                <w:kern w:val="2"/>
                <w:sz w:val="24"/>
                <w:szCs w:val="24"/>
                <w:highlight w:val="none"/>
                <w:lang w:eastAsia="zh-CN"/>
              </w:rPr>
              <w:t>通知书前向采购代理机构支付。</w:t>
            </w:r>
          </w:p>
        </w:tc>
      </w:tr>
      <w:tr w14:paraId="5F34B0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48F91994">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rPr>
              <w:t>3.3.1</w:t>
            </w:r>
          </w:p>
        </w:tc>
        <w:tc>
          <w:tcPr>
            <w:tcW w:w="1879" w:type="dxa"/>
            <w:tcBorders>
              <w:tl2br w:val="nil"/>
              <w:tr2bl w:val="nil"/>
            </w:tcBorders>
            <w:vAlign w:val="center"/>
          </w:tcPr>
          <w:p w14:paraId="30F78C05">
            <w:pPr>
              <w:keepNext w:val="0"/>
              <w:keepLines w:val="0"/>
              <w:pageBreakBefore w:val="0"/>
              <w:kinsoku/>
              <w:wordWrap/>
              <w:overflowPunct/>
              <w:topLinePunct w:val="0"/>
              <w:bidi w:val="0"/>
              <w:spacing w:line="560" w:lineRule="exact"/>
              <w:textAlignment w:val="auto"/>
              <w:rPr>
                <w:color w:val="auto"/>
                <w:kern w:val="2"/>
                <w:sz w:val="24"/>
                <w:szCs w:val="24"/>
                <w:highlight w:val="none"/>
              </w:rPr>
            </w:pPr>
            <w:r>
              <w:rPr>
                <w:rFonts w:hint="eastAsia"/>
                <w:color w:val="auto"/>
                <w:kern w:val="2"/>
                <w:sz w:val="24"/>
                <w:szCs w:val="24"/>
                <w:highlight w:val="none"/>
              </w:rPr>
              <w:t>询价有效期</w:t>
            </w:r>
          </w:p>
        </w:tc>
        <w:tc>
          <w:tcPr>
            <w:tcW w:w="7646" w:type="dxa"/>
            <w:tcBorders>
              <w:tl2br w:val="nil"/>
              <w:tr2bl w:val="nil"/>
            </w:tcBorders>
            <w:vAlign w:val="center"/>
          </w:tcPr>
          <w:p w14:paraId="10CD0600">
            <w:pPr>
              <w:pStyle w:val="68"/>
              <w:keepNext w:val="0"/>
              <w:keepLines w:val="0"/>
              <w:pageBreakBefore w:val="0"/>
              <w:kinsoku/>
              <w:wordWrap/>
              <w:overflowPunct/>
              <w:topLinePunct w:val="0"/>
              <w:bidi w:val="0"/>
              <w:spacing w:line="560" w:lineRule="exact"/>
              <w:textAlignment w:val="auto"/>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rPr>
              <w:t>响应文件递交截止</w:t>
            </w:r>
            <w:r>
              <w:rPr>
                <w:rFonts w:hint="eastAsia" w:ascii="宋体" w:hAnsi="宋体" w:cs="宋体"/>
                <w:color w:val="auto"/>
                <w:kern w:val="2"/>
                <w:sz w:val="24"/>
                <w:szCs w:val="24"/>
                <w:highlight w:val="none"/>
                <w:lang w:val="en-US" w:eastAsia="zh-CN"/>
              </w:rPr>
              <w:t>之日起</w:t>
            </w:r>
            <w:r>
              <w:rPr>
                <w:rFonts w:hint="eastAsia" w:ascii="宋体" w:hAnsi="宋体" w:cs="宋体"/>
                <w:color w:val="auto"/>
                <w:kern w:val="2"/>
                <w:sz w:val="24"/>
                <w:szCs w:val="24"/>
                <w:highlight w:val="none"/>
                <w:u w:val="single"/>
                <w:lang w:val="en-US" w:eastAsia="zh-CN"/>
              </w:rPr>
              <w:t xml:space="preserve"> 90 </w:t>
            </w:r>
            <w:r>
              <w:rPr>
                <w:rFonts w:hint="eastAsia" w:ascii="宋体" w:hAnsi="宋体" w:cs="宋体"/>
                <w:color w:val="auto"/>
                <w:kern w:val="2"/>
                <w:sz w:val="24"/>
                <w:szCs w:val="24"/>
                <w:highlight w:val="none"/>
                <w:u w:val="none"/>
                <w:lang w:val="en-US" w:eastAsia="zh-CN"/>
              </w:rPr>
              <w:t>个日历</w:t>
            </w:r>
            <w:r>
              <w:rPr>
                <w:rFonts w:hint="eastAsia" w:ascii="宋体" w:hAnsi="宋体" w:cs="宋体"/>
                <w:color w:val="auto"/>
                <w:kern w:val="2"/>
                <w:sz w:val="24"/>
                <w:szCs w:val="24"/>
                <w:highlight w:val="none"/>
              </w:rPr>
              <w:t>天</w:t>
            </w:r>
            <w:r>
              <w:rPr>
                <w:rFonts w:hint="eastAsia" w:ascii="宋体" w:hAnsi="宋体" w:cs="宋体"/>
                <w:color w:val="auto"/>
                <w:kern w:val="2"/>
                <w:sz w:val="24"/>
                <w:szCs w:val="24"/>
                <w:highlight w:val="none"/>
                <w:lang w:eastAsia="zh-CN"/>
              </w:rPr>
              <w:t>。</w:t>
            </w:r>
          </w:p>
        </w:tc>
      </w:tr>
      <w:tr w14:paraId="5BA94C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19CB4C95">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rPr>
              <w:t>3.4.1</w:t>
            </w:r>
          </w:p>
        </w:tc>
        <w:tc>
          <w:tcPr>
            <w:tcW w:w="1879" w:type="dxa"/>
            <w:tcBorders>
              <w:tl2br w:val="nil"/>
              <w:tr2bl w:val="nil"/>
            </w:tcBorders>
            <w:vAlign w:val="center"/>
          </w:tcPr>
          <w:p w14:paraId="1F6017BA">
            <w:pPr>
              <w:keepNext w:val="0"/>
              <w:keepLines w:val="0"/>
              <w:pageBreakBefore w:val="0"/>
              <w:kinsoku/>
              <w:wordWrap/>
              <w:overflowPunct/>
              <w:topLinePunct w:val="0"/>
              <w:bidi w:val="0"/>
              <w:spacing w:line="560" w:lineRule="exact"/>
              <w:ind w:leftChars="100"/>
              <w:textAlignment w:val="auto"/>
              <w:rPr>
                <w:color w:val="auto"/>
                <w:kern w:val="2"/>
                <w:sz w:val="24"/>
                <w:szCs w:val="24"/>
                <w:highlight w:val="none"/>
              </w:rPr>
            </w:pPr>
            <w:r>
              <w:rPr>
                <w:rFonts w:hint="eastAsia"/>
                <w:color w:val="auto"/>
                <w:kern w:val="2"/>
                <w:sz w:val="24"/>
                <w:szCs w:val="24"/>
                <w:highlight w:val="none"/>
              </w:rPr>
              <w:t>询价保证金</w:t>
            </w:r>
          </w:p>
        </w:tc>
        <w:tc>
          <w:tcPr>
            <w:tcW w:w="7646" w:type="dxa"/>
            <w:tcBorders>
              <w:tl2br w:val="nil"/>
              <w:tr2bl w:val="nil"/>
            </w:tcBorders>
            <w:vAlign w:val="center"/>
          </w:tcPr>
          <w:p w14:paraId="22F1A90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递交截止时间202</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val="en-US" w:eastAsia="zh-CN"/>
                <w14:textFill>
                  <w14:solidFill>
                    <w14:schemeClr w14:val="tx1"/>
                  </w14:solidFill>
                </w14:textFill>
              </w:rPr>
              <w:t>年</w:t>
            </w:r>
            <w:r>
              <w:rPr>
                <w:rFonts w:hint="eastAsia" w:hAnsi="宋体" w:cs="宋体"/>
                <w:color w:val="000000" w:themeColor="text1"/>
                <w:sz w:val="21"/>
                <w:szCs w:val="21"/>
                <w:highlight w:val="none"/>
                <w:lang w:val="en-US" w:eastAsia="zh-CN"/>
                <w14:textFill>
                  <w14:solidFill>
                    <w14:schemeClr w14:val="tx1"/>
                  </w14:solidFill>
                </w14:textFill>
              </w:rPr>
              <w:t>10</w:t>
            </w:r>
            <w:r>
              <w:rPr>
                <w:rFonts w:hint="eastAsia" w:ascii="宋体" w:hAnsi="宋体" w:cs="宋体"/>
                <w:color w:val="000000" w:themeColor="text1"/>
                <w:sz w:val="21"/>
                <w:szCs w:val="21"/>
                <w:highlight w:val="none"/>
                <w:lang w:val="en-US" w:eastAsia="zh-CN"/>
                <w14:textFill>
                  <w14:solidFill>
                    <w14:schemeClr w14:val="tx1"/>
                  </w14:solidFill>
                </w14:textFill>
              </w:rPr>
              <w:t>月</w:t>
            </w:r>
            <w:r>
              <w:rPr>
                <w:rFonts w:hint="eastAsia" w:hAnsi="宋体" w:cs="宋体"/>
                <w:color w:val="000000" w:themeColor="text1"/>
                <w:sz w:val="21"/>
                <w:szCs w:val="21"/>
                <w:highlight w:val="none"/>
                <w:lang w:val="en-US" w:eastAsia="zh-CN"/>
                <w14:textFill>
                  <w14:solidFill>
                    <w14:schemeClr w14:val="tx1"/>
                  </w14:solidFill>
                </w14:textFill>
              </w:rPr>
              <w:t>20</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日</w:t>
            </w:r>
            <w:r>
              <w:rPr>
                <w:rFonts w:hint="eastAsia" w:ascii="宋体" w:hAnsi="宋体" w:cs="宋体"/>
                <w:color w:val="000000" w:themeColor="text1"/>
                <w:sz w:val="21"/>
                <w:szCs w:val="21"/>
                <w:highlight w:val="none"/>
                <w:lang w:val="en-US" w:eastAsia="zh-CN"/>
                <w14:textFill>
                  <w14:solidFill>
                    <w14:schemeClr w14:val="tx1"/>
                  </w14:solidFill>
                </w14:textFill>
              </w:rPr>
              <w:t>09 :00</w:t>
            </w:r>
            <w:r>
              <w:rPr>
                <w:rFonts w:hint="eastAsia" w:ascii="宋体" w:hAnsi="宋体" w:eastAsia="宋体" w:cs="宋体"/>
                <w:bCs/>
                <w:color w:val="000000" w:themeColor="text1"/>
                <w:sz w:val="21"/>
                <w:szCs w:val="21"/>
                <w:highlight w:val="none"/>
                <w14:textFill>
                  <w14:solidFill>
                    <w14:schemeClr w14:val="tx1"/>
                  </w14:solidFill>
                </w14:textFill>
              </w:rPr>
              <w:t>（北京时间）</w:t>
            </w:r>
            <w:r>
              <w:rPr>
                <w:rFonts w:hint="eastAsia" w:ascii="宋体" w:hAnsi="宋体" w:eastAsia="宋体" w:cs="宋体"/>
                <w:color w:val="000000" w:themeColor="text1"/>
                <w:sz w:val="21"/>
                <w:szCs w:val="21"/>
                <w:highlight w:val="none"/>
                <w14:textFill>
                  <w14:solidFill>
                    <w14:schemeClr w14:val="tx1"/>
                  </w14:solidFill>
                </w14:textFill>
              </w:rPr>
              <w:t>前</w:t>
            </w:r>
          </w:p>
          <w:p w14:paraId="29FBF6D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磋商保证金</w:t>
            </w:r>
            <w:r>
              <w:rPr>
                <w:rFonts w:hint="eastAsia" w:ascii="宋体" w:hAnsi="宋体" w:eastAsia="宋体" w:cs="宋体"/>
                <w:color w:val="000000" w:themeColor="text1"/>
                <w:sz w:val="21"/>
                <w:szCs w:val="21"/>
                <w14:textFill>
                  <w14:solidFill>
                    <w14:schemeClr w14:val="tx1"/>
                  </w14:solidFill>
                </w14:textFill>
              </w:rPr>
              <w:t>金额：人民币</w:t>
            </w:r>
            <w:r>
              <w:rPr>
                <w:rFonts w:hint="eastAsia" w:ascii="宋体" w:hAnsi="宋体" w:cs="宋体"/>
                <w:color w:val="000000" w:themeColor="text1"/>
                <w:sz w:val="21"/>
                <w:szCs w:val="21"/>
                <w:lang w:val="en-US" w:eastAsia="zh-CN"/>
                <w14:textFill>
                  <w14:solidFill>
                    <w14:schemeClr w14:val="tx1"/>
                  </w14:solidFill>
                </w14:textFill>
              </w:rPr>
              <w:t>2000.00元</w:t>
            </w:r>
            <w:r>
              <w:rPr>
                <w:rFonts w:hint="eastAsia" w:ascii="宋体" w:hAnsi="宋体" w:eastAsia="宋体" w:cs="宋体"/>
                <w:color w:val="000000" w:themeColor="text1"/>
                <w:sz w:val="21"/>
                <w:szCs w:val="21"/>
                <w14:textFill>
                  <w14:solidFill>
                    <w14:schemeClr w14:val="tx1"/>
                  </w14:solidFill>
                </w14:textFill>
              </w:rPr>
              <w:t>（大写：</w:t>
            </w:r>
            <w:r>
              <w:rPr>
                <w:rFonts w:hint="eastAsia" w:ascii="宋体" w:hAnsi="宋体" w:eastAsia="宋体" w:cs="宋体"/>
                <w:color w:val="000000" w:themeColor="text1"/>
                <w:sz w:val="21"/>
                <w:szCs w:val="21"/>
                <w:lang w:val="en-US" w:eastAsia="zh-CN"/>
                <w14:textFill>
                  <w14:solidFill>
                    <w14:schemeClr w14:val="tx1"/>
                  </w14:solidFill>
                </w14:textFill>
              </w:rPr>
              <w:t>贰仟元整</w:t>
            </w:r>
            <w:r>
              <w:rPr>
                <w:rFonts w:hint="eastAsia" w:ascii="宋体" w:hAnsi="宋体" w:eastAsia="宋体" w:cs="宋体"/>
                <w:color w:val="000000" w:themeColor="text1"/>
                <w:sz w:val="21"/>
                <w:szCs w:val="21"/>
                <w14:textFill>
                  <w14:solidFill>
                    <w14:schemeClr w14:val="tx1"/>
                  </w14:solidFill>
                </w14:textFill>
              </w:rPr>
              <w:t>）</w:t>
            </w:r>
          </w:p>
          <w:p w14:paraId="7941A25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提交形式：形式：支票、汇票、本票、保函、电汇、网银转账（电汇、网银转账必须从</w:t>
            </w:r>
            <w:r>
              <w:rPr>
                <w:rFonts w:hint="eastAsia" w:ascii="宋体" w:hAnsi="宋体" w:eastAsia="宋体" w:cs="宋体"/>
                <w:color w:val="000000" w:themeColor="text1"/>
                <w:sz w:val="21"/>
                <w:szCs w:val="21"/>
                <w:lang w:eastAsia="zh-CN"/>
                <w14:textFill>
                  <w14:solidFill>
                    <w14:schemeClr w14:val="tx1"/>
                  </w14:solidFill>
                </w14:textFill>
              </w:rPr>
              <w:t>供应商</w:t>
            </w:r>
            <w:r>
              <w:rPr>
                <w:rFonts w:hint="eastAsia" w:ascii="宋体" w:hAnsi="宋体" w:eastAsia="宋体" w:cs="宋体"/>
                <w:color w:val="000000" w:themeColor="text1"/>
                <w:sz w:val="21"/>
                <w:szCs w:val="21"/>
                <w14:textFill>
                  <w14:solidFill>
                    <w14:schemeClr w14:val="tx1"/>
                  </w14:solidFill>
                </w14:textFill>
              </w:rPr>
              <w:t>的基本账户转出）。</w:t>
            </w:r>
          </w:p>
          <w:p w14:paraId="4336636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退还形式：与</w:t>
            </w:r>
            <w:r>
              <w:rPr>
                <w:rFonts w:hint="eastAsia" w:ascii="宋体" w:hAnsi="宋体" w:eastAsia="宋体" w:cs="宋体"/>
                <w:color w:val="000000" w:themeColor="text1"/>
                <w:sz w:val="21"/>
                <w:szCs w:val="21"/>
                <w:lang w:val="en-US" w:eastAsia="zh-CN"/>
                <w14:textFill>
                  <w14:solidFill>
                    <w14:schemeClr w14:val="tx1"/>
                  </w14:solidFill>
                </w14:textFill>
              </w:rPr>
              <w:t>供应商</w:t>
            </w:r>
            <w:r>
              <w:rPr>
                <w:rFonts w:hint="eastAsia" w:ascii="宋体" w:hAnsi="宋体" w:eastAsia="宋体" w:cs="宋体"/>
                <w:color w:val="000000" w:themeColor="text1"/>
                <w:sz w:val="21"/>
                <w:szCs w:val="21"/>
                <w14:textFill>
                  <w14:solidFill>
                    <w14:schemeClr w14:val="tx1"/>
                  </w14:solidFill>
                </w14:textFill>
              </w:rPr>
              <w:t>的递交形式一致。</w:t>
            </w:r>
          </w:p>
          <w:p w14:paraId="40EE2C9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招标代理人保证金收取信息如下：</w:t>
            </w:r>
          </w:p>
          <w:p w14:paraId="324B3E9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开户银行：工商银行昆明市南屏支行</w:t>
            </w:r>
          </w:p>
          <w:p w14:paraId="21FDBB8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户名：旺和招标咨询有限公司</w:t>
            </w:r>
          </w:p>
          <w:p w14:paraId="6070DCB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账号：2502011019245031465</w:t>
            </w:r>
          </w:p>
          <w:p w14:paraId="2C388A8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联系电话：0871-63105612</w:t>
            </w:r>
          </w:p>
          <w:p w14:paraId="4A838E7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注意事项：</w:t>
            </w:r>
          </w:p>
          <w:p w14:paraId="12238DDE">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必须是从</w:t>
            </w:r>
            <w:r>
              <w:rPr>
                <w:rFonts w:hint="eastAsia" w:ascii="宋体" w:hAnsi="宋体" w:eastAsia="宋体" w:cs="宋体"/>
                <w:color w:val="000000" w:themeColor="text1"/>
                <w:sz w:val="21"/>
                <w:szCs w:val="21"/>
                <w:lang w:val="en-US" w:eastAsia="zh-CN"/>
                <w14:textFill>
                  <w14:solidFill>
                    <w14:schemeClr w14:val="tx1"/>
                  </w14:solidFill>
                </w14:textFill>
              </w:rPr>
              <w:t>供应商</w:t>
            </w:r>
            <w:r>
              <w:rPr>
                <w:rFonts w:hint="eastAsia" w:ascii="宋体" w:hAnsi="宋体" w:eastAsia="宋体" w:cs="宋体"/>
                <w:color w:val="000000" w:themeColor="text1"/>
                <w:sz w:val="21"/>
                <w:szCs w:val="21"/>
                <w14:textFill>
                  <w14:solidFill>
                    <w14:schemeClr w14:val="tx1"/>
                  </w14:solidFill>
                </w14:textFill>
              </w:rPr>
              <w:t>基本账户汇出，在汇款时须注明项目名称和“</w:t>
            </w:r>
            <w:r>
              <w:rPr>
                <w:rFonts w:hint="eastAsia" w:ascii="宋体" w:hAnsi="宋体" w:eastAsia="宋体" w:cs="宋体"/>
                <w:color w:val="000000" w:themeColor="text1"/>
                <w:sz w:val="21"/>
                <w:szCs w:val="21"/>
                <w:lang w:val="en-US" w:eastAsia="zh-CN"/>
                <w14:textFill>
                  <w14:solidFill>
                    <w14:schemeClr w14:val="tx1"/>
                  </w14:solidFill>
                </w14:textFill>
              </w:rPr>
              <w:t>磋商保证金</w:t>
            </w:r>
            <w:r>
              <w:rPr>
                <w:rFonts w:hint="eastAsia" w:ascii="宋体" w:hAnsi="宋体" w:eastAsia="宋体" w:cs="宋体"/>
                <w:color w:val="000000" w:themeColor="text1"/>
                <w:sz w:val="21"/>
                <w:szCs w:val="21"/>
                <w14:textFill>
                  <w14:solidFill>
                    <w14:schemeClr w14:val="tx1"/>
                  </w14:solidFill>
                </w14:textFill>
              </w:rPr>
              <w:t>”字样，在</w:t>
            </w:r>
            <w:r>
              <w:rPr>
                <w:rFonts w:hint="eastAsia" w:ascii="宋体" w:hAnsi="宋体" w:eastAsia="宋体" w:cs="宋体"/>
                <w:color w:val="000000" w:themeColor="text1"/>
                <w:sz w:val="21"/>
                <w:szCs w:val="21"/>
                <w:lang w:val="en-US" w:eastAsia="zh-CN"/>
                <w14:textFill>
                  <w14:solidFill>
                    <w14:schemeClr w14:val="tx1"/>
                  </w14:solidFill>
                </w14:textFill>
              </w:rPr>
              <w:t>磋商保证金</w:t>
            </w:r>
            <w:r>
              <w:rPr>
                <w:rFonts w:hint="eastAsia" w:ascii="宋体" w:hAnsi="宋体" w:eastAsia="宋体" w:cs="宋体"/>
                <w:color w:val="000000" w:themeColor="text1"/>
                <w:sz w:val="21"/>
                <w:szCs w:val="21"/>
                <w14:textFill>
                  <w14:solidFill>
                    <w14:schemeClr w14:val="tx1"/>
                  </w14:solidFill>
                </w14:textFill>
              </w:rPr>
              <w:t>递交截止日前提交至以上账户。保证金缴纳情况以实际到账为准，未到账的保证金一律视为</w:t>
            </w:r>
            <w:r>
              <w:rPr>
                <w:rFonts w:hint="eastAsia" w:ascii="宋体" w:hAnsi="宋体" w:eastAsia="宋体" w:cs="宋体"/>
                <w:color w:val="000000" w:themeColor="text1"/>
                <w:sz w:val="21"/>
                <w:szCs w:val="21"/>
                <w:lang w:val="en-US" w:eastAsia="zh-CN"/>
                <w14:textFill>
                  <w14:solidFill>
                    <w14:schemeClr w14:val="tx1"/>
                  </w14:solidFill>
                </w14:textFill>
              </w:rPr>
              <w:t>供应商</w:t>
            </w:r>
            <w:r>
              <w:rPr>
                <w:rFonts w:hint="eastAsia" w:ascii="宋体" w:hAnsi="宋体" w:eastAsia="宋体" w:cs="宋体"/>
                <w:color w:val="000000" w:themeColor="text1"/>
                <w:sz w:val="21"/>
                <w:szCs w:val="21"/>
                <w14:textFill>
                  <w14:solidFill>
                    <w14:schemeClr w14:val="tx1"/>
                  </w14:solidFill>
                </w14:textFill>
              </w:rPr>
              <w:t>未提交保证金；</w:t>
            </w:r>
          </w:p>
          <w:p w14:paraId="5CFC6CF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采用银行保函方式：</w:t>
            </w:r>
          </w:p>
          <w:p w14:paraId="194D884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保函申请人必须是供应商，受益人必须是采购人，保证人必须是供应商基本账号的开户银行；银行保函必须正确填写受益人和申请人的全称，并与采购文件规定的名称相一致，以免造成投标无效，采用银行保函形式的必须在响应文件中提交银行保函（银行保函须清晰反映受益人和申请人的全称，否则按未实质响应采购文件作否决处理）。</w:t>
            </w:r>
          </w:p>
          <w:p w14:paraId="533717D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采用保证金保险方式</w:t>
            </w:r>
            <w:r>
              <w:rPr>
                <w:rFonts w:hint="eastAsia" w:ascii="宋体" w:hAnsi="宋体" w:eastAsia="宋体" w:cs="宋体"/>
                <w:color w:val="000000" w:themeColor="text1"/>
                <w:sz w:val="21"/>
                <w:szCs w:val="21"/>
                <w:lang w:val="en-US" w:eastAsia="zh-CN"/>
                <w14:textFill>
                  <w14:solidFill>
                    <w14:schemeClr w14:val="tx1"/>
                  </w14:solidFill>
                </w14:textFill>
              </w:rPr>
              <w:t>：</w:t>
            </w:r>
          </w:p>
          <w:p w14:paraId="7B6DA04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①以保险保函方式提交磋商保证金的，供应商为投保人，采购人为被保险人，当供应商未能按照采购文件、响应文件要求履行投标义务而导致采购人受到损失时，由保险公司对采购人的损失承担代偿责任。采用保险保函形式的必须在响应文件中提交保险保函（保险保函或保证金保险须清晰反映投保人、被保险人（采购人）和项目名称的全称，否则按未实质响应采购文件作否决处理）。</w:t>
            </w:r>
          </w:p>
          <w:p w14:paraId="15D7EF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②</w:t>
            </w:r>
            <w:r>
              <w:rPr>
                <w:rFonts w:hint="eastAsia" w:ascii="宋体" w:hAnsi="宋体" w:eastAsia="宋体" w:cs="宋体"/>
                <w:color w:val="000000" w:themeColor="text1"/>
                <w:sz w:val="21"/>
                <w:szCs w:val="21"/>
                <w14:textFill>
                  <w14:solidFill>
                    <w14:schemeClr w14:val="tx1"/>
                  </w14:solidFill>
                </w14:textFill>
              </w:rPr>
              <w:t>未成交的</w:t>
            </w:r>
            <w:r>
              <w:rPr>
                <w:rFonts w:hint="eastAsia" w:ascii="宋体" w:hAnsi="宋体" w:eastAsia="宋体" w:cs="宋体"/>
                <w:color w:val="000000" w:themeColor="text1"/>
                <w:sz w:val="21"/>
                <w:szCs w:val="21"/>
                <w:lang w:val="en-US" w:eastAsia="zh-CN"/>
                <w14:textFill>
                  <w14:solidFill>
                    <w14:schemeClr w14:val="tx1"/>
                  </w14:solidFill>
                </w14:textFill>
              </w:rPr>
              <w:t>供应商</w:t>
            </w:r>
            <w:r>
              <w:rPr>
                <w:rFonts w:hint="eastAsia" w:ascii="宋体" w:hAnsi="宋体" w:eastAsia="宋体" w:cs="宋体"/>
                <w:color w:val="000000" w:themeColor="text1"/>
                <w:sz w:val="21"/>
                <w:szCs w:val="21"/>
                <w14:textFill>
                  <w14:solidFill>
                    <w14:schemeClr w14:val="tx1"/>
                  </w14:solidFill>
                </w14:textFill>
              </w:rPr>
              <w:t>可在成交通知书发出后到采购代理机构办理退保证金手续，保证金在办理手续后5个工作日内无息退还；</w:t>
            </w:r>
          </w:p>
          <w:p w14:paraId="3519959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③</w:t>
            </w:r>
            <w:r>
              <w:rPr>
                <w:rFonts w:hint="eastAsia" w:ascii="宋体" w:hAnsi="宋体" w:eastAsia="宋体" w:cs="宋体"/>
                <w:color w:val="000000" w:themeColor="text1"/>
                <w:sz w:val="21"/>
                <w:szCs w:val="21"/>
                <w14:textFill>
                  <w14:solidFill>
                    <w14:schemeClr w14:val="tx1"/>
                  </w14:solidFill>
                </w14:textFill>
              </w:rPr>
              <w:t>成交人的保证金，在签订合同后5个工作日内由采购代理机构无息退还；</w:t>
            </w:r>
          </w:p>
          <w:p w14:paraId="527DFDA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④</w:t>
            </w:r>
            <w:r>
              <w:rPr>
                <w:rFonts w:hint="eastAsia" w:ascii="宋体" w:hAnsi="宋体" w:eastAsia="宋体" w:cs="宋体"/>
                <w:color w:val="000000" w:themeColor="text1"/>
                <w:sz w:val="21"/>
                <w:szCs w:val="21"/>
                <w:highlight w:val="none"/>
                <w14:textFill>
                  <w14:solidFill>
                    <w14:schemeClr w14:val="tx1"/>
                  </w14:solidFill>
                </w14:textFill>
              </w:rPr>
              <w:t>对于未能按要求提交</w:t>
            </w:r>
            <w:r>
              <w:rPr>
                <w:rFonts w:hint="eastAsia" w:ascii="宋体" w:hAnsi="宋体" w:eastAsia="宋体" w:cs="宋体"/>
                <w:color w:val="000000" w:themeColor="text1"/>
                <w:sz w:val="21"/>
                <w:szCs w:val="21"/>
                <w:highlight w:val="none"/>
                <w:lang w:val="en-US" w:eastAsia="zh-CN"/>
                <w14:textFill>
                  <w14:solidFill>
                    <w14:schemeClr w14:val="tx1"/>
                  </w14:solidFill>
                </w14:textFill>
              </w:rPr>
              <w:t>磋商保证金</w:t>
            </w:r>
            <w:r>
              <w:rPr>
                <w:rFonts w:hint="eastAsia" w:ascii="宋体" w:hAnsi="宋体" w:eastAsia="宋体" w:cs="宋体"/>
                <w:color w:val="000000" w:themeColor="text1"/>
                <w:sz w:val="21"/>
                <w:szCs w:val="21"/>
                <w:highlight w:val="none"/>
                <w14:textFill>
                  <w14:solidFill>
                    <w14:schemeClr w14:val="tx1"/>
                  </w14:solidFill>
                </w14:textFill>
              </w:rPr>
              <w:t>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，采购人将视为不响应</w:t>
            </w:r>
            <w:r>
              <w:rPr>
                <w:rFonts w:hint="eastAsia" w:cs="宋体"/>
                <w:color w:val="000000" w:themeColor="text1"/>
                <w:sz w:val="21"/>
                <w:szCs w:val="21"/>
                <w:highlight w:val="none"/>
                <w:lang w:eastAsia="zh-CN"/>
                <w14:textFill>
                  <w14:solidFill>
                    <w14:schemeClr w14:val="tx1"/>
                  </w14:solidFill>
                </w14:textFill>
              </w:rPr>
              <w:t>询价</w:t>
            </w:r>
            <w:r>
              <w:rPr>
                <w:rFonts w:hint="eastAsia" w:ascii="宋体" w:hAnsi="宋体" w:eastAsia="宋体" w:cs="宋体"/>
                <w:color w:val="000000" w:themeColor="text1"/>
                <w:sz w:val="21"/>
                <w:szCs w:val="21"/>
                <w:highlight w:val="none"/>
                <w14:textFill>
                  <w14:solidFill>
                    <w14:schemeClr w14:val="tx1"/>
                  </w14:solidFill>
                </w14:textFill>
              </w:rPr>
              <w:t>文件而予以拒绝。</w:t>
            </w:r>
          </w:p>
          <w:p w14:paraId="5402BB2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磋商保证金</w:t>
            </w:r>
            <w:r>
              <w:rPr>
                <w:rFonts w:hint="eastAsia" w:ascii="宋体" w:hAnsi="宋体" w:eastAsia="宋体" w:cs="宋体"/>
                <w:color w:val="000000" w:themeColor="text1"/>
                <w:sz w:val="21"/>
                <w:szCs w:val="21"/>
                <w14:textFill>
                  <w14:solidFill>
                    <w14:schemeClr w14:val="tx1"/>
                  </w14:solidFill>
                </w14:textFill>
              </w:rPr>
              <w:t>不予退还的情形：</w:t>
            </w:r>
          </w:p>
          <w:p w14:paraId="2869E24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①</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供应商在</w:t>
            </w:r>
            <w:r>
              <w:rPr>
                <w:rFonts w:hint="eastAsia" w:ascii="宋体" w:hAnsi="宋体" w:eastAsia="宋体" w:cs="宋体"/>
                <w:color w:val="000000" w:themeColor="text1"/>
                <w:sz w:val="21"/>
                <w:szCs w:val="21"/>
                <w:lang w:val="en-US" w:eastAsia="zh-CN"/>
                <w14:textFill>
                  <w14:solidFill>
                    <w14:schemeClr w14:val="tx1"/>
                  </w14:solidFill>
                </w14:textFill>
              </w:rPr>
              <w:t>磋商</w:t>
            </w:r>
            <w:r>
              <w:rPr>
                <w:rFonts w:hint="eastAsia" w:ascii="宋体" w:hAnsi="宋体" w:eastAsia="宋体" w:cs="宋体"/>
                <w:color w:val="000000" w:themeColor="text1"/>
                <w:sz w:val="21"/>
                <w:szCs w:val="21"/>
                <w14:textFill>
                  <w14:solidFill>
                    <w14:schemeClr w14:val="tx1"/>
                  </w14:solidFill>
                </w14:textFill>
              </w:rPr>
              <w:t>有效期内撤销或修改其响应文件。</w:t>
            </w:r>
          </w:p>
          <w:p w14:paraId="29C2DB0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②</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成交人无正当理由不与采购人订立合同，或在签订合同时向采购人提出附加条件，或未按采购文件要求提交履约保证金的。</w:t>
            </w:r>
          </w:p>
          <w:p w14:paraId="3B4EB161">
            <w:pPr>
              <w:keepNext w:val="0"/>
              <w:keepLines w:val="0"/>
              <w:pageBreakBefore w:val="0"/>
              <w:kinsoku/>
              <w:wordWrap/>
              <w:overflowPunct/>
              <w:topLinePunct w:val="0"/>
              <w:bidi w:val="0"/>
              <w:spacing w:line="560" w:lineRule="exact"/>
              <w:textAlignment w:val="auto"/>
              <w:rPr>
                <w:color w:val="auto"/>
                <w:sz w:val="24"/>
                <w:szCs w:val="24"/>
                <w:highlight w:val="none"/>
                <w:lang w:eastAsia="zh-CN"/>
              </w:rPr>
            </w:pPr>
            <w:r>
              <w:rPr>
                <w:rFonts w:hint="eastAsia" w:ascii="宋体" w:hAnsi="宋体" w:eastAsia="宋体" w:cs="宋体"/>
                <w:color w:val="000000" w:themeColor="text1"/>
                <w:sz w:val="21"/>
                <w:szCs w:val="21"/>
                <w14:textFill>
                  <w14:solidFill>
                    <w14:schemeClr w14:val="tx1"/>
                  </w14:solidFill>
                </w14:textFill>
              </w:rPr>
              <w:t>③、经查实，供应商在</w:t>
            </w:r>
            <w:r>
              <w:rPr>
                <w:rFonts w:hint="eastAsia" w:ascii="宋体" w:hAnsi="宋体" w:eastAsia="宋体" w:cs="宋体"/>
                <w:color w:val="000000" w:themeColor="text1"/>
                <w:sz w:val="21"/>
                <w:szCs w:val="21"/>
                <w:lang w:eastAsia="zh-CN"/>
                <w14:textFill>
                  <w14:solidFill>
                    <w14:schemeClr w14:val="tx1"/>
                  </w14:solidFill>
                </w14:textFill>
              </w:rPr>
              <w:t>磋商过程</w:t>
            </w:r>
            <w:r>
              <w:rPr>
                <w:rFonts w:hint="eastAsia" w:ascii="宋体" w:hAnsi="宋体" w:eastAsia="宋体" w:cs="宋体"/>
                <w:color w:val="000000" w:themeColor="text1"/>
                <w:sz w:val="21"/>
                <w:szCs w:val="21"/>
                <w14:textFill>
                  <w14:solidFill>
                    <w14:schemeClr w14:val="tx1"/>
                  </w14:solidFill>
                </w14:textFill>
              </w:rPr>
              <w:t>中串通投标或弄虚作假的</w:t>
            </w:r>
            <w:r>
              <w:rPr>
                <w:rFonts w:hint="eastAsia" w:ascii="宋体" w:hAnsi="宋体" w:eastAsia="宋体" w:cs="宋体"/>
                <w:color w:val="000000" w:themeColor="text1"/>
                <w:sz w:val="21"/>
                <w:szCs w:val="21"/>
                <w:lang w:eastAsia="zh-CN"/>
                <w14:textFill>
                  <w14:solidFill>
                    <w14:schemeClr w14:val="tx1"/>
                  </w14:solidFill>
                </w14:textFill>
              </w:rPr>
              <w:t>。</w:t>
            </w:r>
          </w:p>
        </w:tc>
      </w:tr>
      <w:tr w14:paraId="3D183F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60ABF3BE">
            <w:pPr>
              <w:keepNext w:val="0"/>
              <w:keepLines w:val="0"/>
              <w:pageBreakBefore w:val="0"/>
              <w:kinsoku/>
              <w:wordWrap/>
              <w:overflowPunct/>
              <w:topLinePunct w:val="0"/>
              <w:bidi w:val="0"/>
              <w:spacing w:line="560" w:lineRule="exact"/>
              <w:jc w:val="center"/>
              <w:textAlignment w:val="auto"/>
              <w:rPr>
                <w:kern w:val="2"/>
                <w:sz w:val="24"/>
                <w:szCs w:val="24"/>
                <w:highlight w:val="none"/>
                <w:lang w:eastAsia="zh-CN"/>
              </w:rPr>
            </w:pPr>
            <w:r>
              <w:rPr>
                <w:rFonts w:hint="eastAsia"/>
                <w:kern w:val="2"/>
                <w:sz w:val="24"/>
                <w:szCs w:val="24"/>
                <w:highlight w:val="none"/>
                <w:lang w:eastAsia="zh-CN"/>
              </w:rPr>
              <w:t>3.5.2</w:t>
            </w:r>
          </w:p>
        </w:tc>
        <w:tc>
          <w:tcPr>
            <w:tcW w:w="1879" w:type="dxa"/>
            <w:tcBorders>
              <w:tl2br w:val="nil"/>
              <w:tr2bl w:val="nil"/>
            </w:tcBorders>
            <w:vAlign w:val="center"/>
          </w:tcPr>
          <w:p w14:paraId="2F28C95F">
            <w:pPr>
              <w:keepNext w:val="0"/>
              <w:keepLines w:val="0"/>
              <w:pageBreakBefore w:val="0"/>
              <w:kinsoku/>
              <w:wordWrap/>
              <w:overflowPunct/>
              <w:topLinePunct w:val="0"/>
              <w:bidi w:val="0"/>
              <w:spacing w:line="560" w:lineRule="exact"/>
              <w:textAlignment w:val="auto"/>
              <w:rPr>
                <w:kern w:val="2"/>
                <w:sz w:val="24"/>
                <w:szCs w:val="24"/>
                <w:highlight w:val="none"/>
                <w:lang w:eastAsia="zh-CN"/>
              </w:rPr>
            </w:pPr>
            <w:r>
              <w:rPr>
                <w:rFonts w:hint="eastAsia"/>
                <w:kern w:val="2"/>
                <w:sz w:val="24"/>
                <w:szCs w:val="24"/>
                <w:highlight w:val="none"/>
                <w:lang w:eastAsia="zh-CN"/>
              </w:rPr>
              <w:t>响应文件所附证书证件要求、响应文件签字或盖章要求</w:t>
            </w:r>
          </w:p>
        </w:tc>
        <w:tc>
          <w:tcPr>
            <w:tcW w:w="7646" w:type="dxa"/>
            <w:tcBorders>
              <w:tl2br w:val="nil"/>
              <w:tr2bl w:val="nil"/>
            </w:tcBorders>
            <w:vAlign w:val="center"/>
          </w:tcPr>
          <w:p w14:paraId="223933AF">
            <w:pPr>
              <w:keepNext w:val="0"/>
              <w:keepLines w:val="0"/>
              <w:pageBreakBefore w:val="0"/>
              <w:kinsoku/>
              <w:wordWrap/>
              <w:overflowPunct/>
              <w:topLinePunct w:val="0"/>
              <w:bidi w:val="0"/>
              <w:spacing w:line="560" w:lineRule="exact"/>
              <w:textAlignment w:val="auto"/>
              <w:rPr>
                <w:kern w:val="2"/>
                <w:sz w:val="24"/>
                <w:szCs w:val="24"/>
                <w:highlight w:val="none"/>
                <w:lang w:eastAsia="zh-CN"/>
              </w:rPr>
            </w:pPr>
            <w:r>
              <w:rPr>
                <w:rFonts w:hint="eastAsia"/>
                <w:kern w:val="2"/>
                <w:sz w:val="24"/>
                <w:szCs w:val="24"/>
                <w:highlight w:val="none"/>
                <w:lang w:eastAsia="zh-CN"/>
              </w:rPr>
              <w:t>响应文件所附证书证件要求：原件扫描件。</w:t>
            </w:r>
          </w:p>
          <w:p w14:paraId="1396A44F">
            <w:pPr>
              <w:keepNext w:val="0"/>
              <w:keepLines w:val="0"/>
              <w:pageBreakBefore w:val="0"/>
              <w:kinsoku/>
              <w:wordWrap/>
              <w:overflowPunct/>
              <w:topLinePunct w:val="0"/>
              <w:bidi w:val="0"/>
              <w:spacing w:line="560" w:lineRule="exact"/>
              <w:textAlignment w:val="auto"/>
              <w:rPr>
                <w:kern w:val="2"/>
                <w:sz w:val="24"/>
                <w:szCs w:val="24"/>
                <w:highlight w:val="none"/>
                <w:lang w:eastAsia="zh-CN"/>
              </w:rPr>
            </w:pPr>
            <w:r>
              <w:rPr>
                <w:rFonts w:hint="eastAsia"/>
                <w:kern w:val="2"/>
                <w:sz w:val="24"/>
                <w:szCs w:val="24"/>
                <w:highlight w:val="none"/>
                <w:lang w:eastAsia="zh-CN"/>
              </w:rPr>
              <w:t>响应文件签字或盖章要求：签字或加盖</w:t>
            </w:r>
            <w:r>
              <w:rPr>
                <w:rFonts w:hint="eastAsia"/>
                <w:sz w:val="24"/>
                <w:highlight w:val="none"/>
                <w:lang w:eastAsia="zh-CN"/>
              </w:rPr>
              <w:t>电子签章。</w:t>
            </w:r>
          </w:p>
        </w:tc>
      </w:tr>
      <w:tr w14:paraId="554E21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202F469A">
            <w:pPr>
              <w:keepNext w:val="0"/>
              <w:keepLines w:val="0"/>
              <w:pageBreakBefore w:val="0"/>
              <w:kinsoku/>
              <w:wordWrap/>
              <w:overflowPunct/>
              <w:topLinePunct w:val="0"/>
              <w:bidi w:val="0"/>
              <w:spacing w:line="560" w:lineRule="exact"/>
              <w:jc w:val="center"/>
              <w:textAlignment w:val="auto"/>
              <w:rPr>
                <w:kern w:val="2"/>
                <w:sz w:val="24"/>
                <w:szCs w:val="24"/>
                <w:highlight w:val="none"/>
                <w:lang w:eastAsia="zh-CN"/>
              </w:rPr>
            </w:pPr>
            <w:r>
              <w:rPr>
                <w:rFonts w:hint="eastAsia"/>
                <w:kern w:val="2"/>
                <w:sz w:val="24"/>
                <w:szCs w:val="24"/>
                <w:highlight w:val="none"/>
              </w:rPr>
              <w:t>3.5.</w:t>
            </w:r>
            <w:r>
              <w:rPr>
                <w:rFonts w:hint="eastAsia"/>
                <w:kern w:val="2"/>
                <w:sz w:val="24"/>
                <w:szCs w:val="24"/>
                <w:highlight w:val="none"/>
                <w:lang w:eastAsia="zh-CN"/>
              </w:rPr>
              <w:t>3</w:t>
            </w:r>
          </w:p>
        </w:tc>
        <w:tc>
          <w:tcPr>
            <w:tcW w:w="1879" w:type="dxa"/>
            <w:tcBorders>
              <w:tl2br w:val="nil"/>
              <w:tr2bl w:val="nil"/>
            </w:tcBorders>
            <w:vAlign w:val="center"/>
          </w:tcPr>
          <w:p w14:paraId="7F1A7AF7">
            <w:pPr>
              <w:keepNext w:val="0"/>
              <w:keepLines w:val="0"/>
              <w:pageBreakBefore w:val="0"/>
              <w:kinsoku/>
              <w:wordWrap/>
              <w:overflowPunct/>
              <w:topLinePunct w:val="0"/>
              <w:bidi w:val="0"/>
              <w:spacing w:line="560" w:lineRule="exact"/>
              <w:textAlignment w:val="auto"/>
              <w:rPr>
                <w:kern w:val="2"/>
                <w:sz w:val="24"/>
                <w:szCs w:val="24"/>
                <w:highlight w:val="none"/>
              </w:rPr>
            </w:pPr>
            <w:r>
              <w:rPr>
                <w:rFonts w:hint="eastAsia"/>
                <w:sz w:val="24"/>
                <w:szCs w:val="24"/>
                <w:highlight w:val="none"/>
              </w:rPr>
              <w:t>电子响应文件格式</w:t>
            </w:r>
          </w:p>
        </w:tc>
        <w:tc>
          <w:tcPr>
            <w:tcW w:w="7646" w:type="dxa"/>
            <w:tcBorders>
              <w:tl2br w:val="nil"/>
              <w:tr2bl w:val="nil"/>
            </w:tcBorders>
            <w:vAlign w:val="center"/>
          </w:tcPr>
          <w:p w14:paraId="6A2EFDE7">
            <w:pPr>
              <w:keepNext w:val="0"/>
              <w:keepLines w:val="0"/>
              <w:pageBreakBefore w:val="0"/>
              <w:kinsoku/>
              <w:wordWrap/>
              <w:overflowPunct/>
              <w:topLinePunct w:val="0"/>
              <w:bidi w:val="0"/>
              <w:spacing w:line="560" w:lineRule="exact"/>
              <w:textAlignment w:val="auto"/>
              <w:rPr>
                <w:rFonts w:hint="eastAsia" w:ascii="宋体" w:hAnsi="宋体" w:cs="宋体"/>
                <w:sz w:val="24"/>
                <w:szCs w:val="24"/>
                <w:highlight w:val="none"/>
              </w:rPr>
            </w:pPr>
            <w:r>
              <w:rPr>
                <w:rFonts w:hint="eastAsia" w:ascii="宋体" w:hAnsi="宋体" w:cs="宋体"/>
                <w:sz w:val="24"/>
                <w:szCs w:val="24"/>
                <w:highlight w:val="none"/>
              </w:rPr>
              <w:t>（1）电子投标（响应）文件应使用“</w:t>
            </w:r>
            <w:r>
              <w:rPr>
                <w:rFonts w:hint="eastAsia" w:cs="宋体"/>
                <w:sz w:val="24"/>
                <w:szCs w:val="24"/>
                <w:highlight w:val="none"/>
                <w:lang w:val="en-US" w:eastAsia="zh-CN"/>
              </w:rPr>
              <w:t>乐采</w:t>
            </w:r>
            <w:r>
              <w:rPr>
                <w:rFonts w:hint="eastAsia" w:ascii="宋体" w:hAnsi="宋体" w:cs="宋体"/>
                <w:sz w:val="24"/>
                <w:szCs w:val="24"/>
                <w:highlight w:val="none"/>
              </w:rPr>
              <w:t>云”平台（https://www.lecaiyun.com/）中下载的</w:t>
            </w:r>
            <w:r>
              <w:rPr>
                <w:rFonts w:hint="eastAsia" w:cs="宋体"/>
                <w:sz w:val="24"/>
                <w:szCs w:val="24"/>
                <w:highlight w:val="none"/>
                <w:lang w:val="en-US" w:eastAsia="zh-CN"/>
              </w:rPr>
              <w:t>乐</w:t>
            </w:r>
            <w:r>
              <w:rPr>
                <w:rFonts w:hint="eastAsia" w:ascii="宋体" w:hAnsi="宋体" w:cs="宋体"/>
                <w:sz w:val="24"/>
                <w:szCs w:val="24"/>
                <w:highlight w:val="none"/>
              </w:rPr>
              <w:t>采云电子投标客户端制作，并进行电子签章及加密后上传至</w:t>
            </w:r>
            <w:r>
              <w:rPr>
                <w:rFonts w:hint="eastAsia" w:cs="宋体"/>
                <w:sz w:val="24"/>
                <w:szCs w:val="24"/>
                <w:highlight w:val="none"/>
                <w:lang w:val="en-US" w:eastAsia="zh-CN"/>
              </w:rPr>
              <w:t>乐采</w:t>
            </w:r>
            <w:r>
              <w:rPr>
                <w:rFonts w:hint="eastAsia" w:ascii="宋体" w:hAnsi="宋体" w:cs="宋体"/>
                <w:sz w:val="24"/>
                <w:szCs w:val="24"/>
                <w:highlight w:val="none"/>
              </w:rPr>
              <w:t>云平台。</w:t>
            </w:r>
          </w:p>
          <w:p w14:paraId="6DC5DE12">
            <w:pPr>
              <w:keepNext w:val="0"/>
              <w:keepLines w:val="0"/>
              <w:pageBreakBefore w:val="0"/>
              <w:kinsoku/>
              <w:wordWrap/>
              <w:overflowPunct/>
              <w:topLinePunct w:val="0"/>
              <w:bidi w:val="0"/>
              <w:spacing w:line="560" w:lineRule="exact"/>
              <w:textAlignment w:val="auto"/>
              <w:rPr>
                <w:color w:val="000000"/>
                <w:kern w:val="2"/>
                <w:sz w:val="24"/>
                <w:szCs w:val="24"/>
                <w:highlight w:val="none"/>
                <w:lang w:eastAsia="zh-CN"/>
              </w:rPr>
            </w:pPr>
            <w:r>
              <w:rPr>
                <w:rFonts w:hint="eastAsia" w:ascii="宋体" w:hAnsi="宋体" w:cs="宋体"/>
                <w:sz w:val="24"/>
                <w:szCs w:val="24"/>
                <w:highlight w:val="none"/>
              </w:rPr>
              <w:t>（2）如供应商提交的电子标书不符合（1）要求或开标时无法读取导入或解密，其投标（响应）文件将不予受理。</w:t>
            </w:r>
          </w:p>
        </w:tc>
      </w:tr>
      <w:tr w14:paraId="439FC0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072DC0FA">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rPr>
              <w:t>4.1.1</w:t>
            </w:r>
          </w:p>
        </w:tc>
        <w:tc>
          <w:tcPr>
            <w:tcW w:w="1879" w:type="dxa"/>
            <w:tcBorders>
              <w:tl2br w:val="nil"/>
              <w:tr2bl w:val="nil"/>
            </w:tcBorders>
            <w:vAlign w:val="center"/>
          </w:tcPr>
          <w:p w14:paraId="23FB5EDF">
            <w:pPr>
              <w:keepNext w:val="0"/>
              <w:keepLines w:val="0"/>
              <w:pageBreakBefore w:val="0"/>
              <w:kinsoku/>
              <w:wordWrap/>
              <w:overflowPunct/>
              <w:topLinePunct w:val="0"/>
              <w:bidi w:val="0"/>
              <w:spacing w:line="560" w:lineRule="exact"/>
              <w:textAlignment w:val="auto"/>
              <w:rPr>
                <w:kern w:val="2"/>
                <w:sz w:val="24"/>
                <w:szCs w:val="24"/>
                <w:highlight w:val="none"/>
              </w:rPr>
            </w:pPr>
            <w:r>
              <w:rPr>
                <w:rFonts w:hint="eastAsia"/>
                <w:kern w:val="2"/>
                <w:sz w:val="24"/>
                <w:szCs w:val="24"/>
                <w:highlight w:val="none"/>
              </w:rPr>
              <w:t>响应文件加密要求</w:t>
            </w:r>
          </w:p>
        </w:tc>
        <w:tc>
          <w:tcPr>
            <w:tcW w:w="7646" w:type="dxa"/>
            <w:tcBorders>
              <w:tl2br w:val="nil"/>
              <w:tr2bl w:val="nil"/>
            </w:tcBorders>
            <w:vAlign w:val="center"/>
          </w:tcPr>
          <w:p w14:paraId="6C906501">
            <w:pPr>
              <w:keepNext w:val="0"/>
              <w:keepLines w:val="0"/>
              <w:pageBreakBefore w:val="0"/>
              <w:kinsoku/>
              <w:wordWrap/>
              <w:overflowPunct/>
              <w:topLinePunct w:val="0"/>
              <w:bidi w:val="0"/>
              <w:spacing w:line="560" w:lineRule="exact"/>
              <w:textAlignment w:val="auto"/>
              <w:rPr>
                <w:rFonts w:hint="eastAsia" w:eastAsia="宋体"/>
                <w:kern w:val="2"/>
                <w:sz w:val="24"/>
                <w:szCs w:val="24"/>
                <w:highlight w:val="none"/>
                <w:lang w:eastAsia="zh-CN"/>
              </w:rPr>
            </w:pPr>
            <w:r>
              <w:rPr>
                <w:rFonts w:hint="eastAsia"/>
                <w:sz w:val="24"/>
                <w:szCs w:val="24"/>
                <w:highlight w:val="none"/>
              </w:rPr>
              <w:t>CA锁加密</w:t>
            </w:r>
            <w:r>
              <w:rPr>
                <w:rFonts w:hint="eastAsia"/>
                <w:sz w:val="24"/>
                <w:szCs w:val="24"/>
                <w:highlight w:val="none"/>
                <w:lang w:eastAsia="zh-CN"/>
              </w:rPr>
              <w:t>。</w:t>
            </w:r>
          </w:p>
        </w:tc>
      </w:tr>
      <w:tr w14:paraId="12576B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09A32944">
            <w:pPr>
              <w:keepNext w:val="0"/>
              <w:keepLines w:val="0"/>
              <w:pageBreakBefore w:val="0"/>
              <w:kinsoku/>
              <w:wordWrap/>
              <w:overflowPunct/>
              <w:topLinePunct w:val="0"/>
              <w:bidi w:val="0"/>
              <w:spacing w:line="560" w:lineRule="exact"/>
              <w:jc w:val="center"/>
              <w:textAlignment w:val="auto"/>
              <w:rPr>
                <w:kern w:val="2"/>
                <w:sz w:val="24"/>
                <w:szCs w:val="24"/>
                <w:highlight w:val="none"/>
                <w:lang w:eastAsia="zh-CN"/>
              </w:rPr>
            </w:pPr>
            <w:r>
              <w:rPr>
                <w:rFonts w:hint="eastAsia"/>
                <w:kern w:val="2"/>
                <w:sz w:val="24"/>
                <w:szCs w:val="24"/>
                <w:highlight w:val="none"/>
              </w:rPr>
              <w:t>4.2.1</w:t>
            </w:r>
            <w:r>
              <w:rPr>
                <w:rFonts w:hint="eastAsia"/>
                <w:kern w:val="2"/>
                <w:sz w:val="24"/>
                <w:szCs w:val="24"/>
                <w:highlight w:val="none"/>
                <w:lang w:eastAsia="zh-CN"/>
              </w:rPr>
              <w:t>.1</w:t>
            </w:r>
          </w:p>
        </w:tc>
        <w:tc>
          <w:tcPr>
            <w:tcW w:w="1879" w:type="dxa"/>
            <w:tcBorders>
              <w:tl2br w:val="nil"/>
              <w:tr2bl w:val="nil"/>
            </w:tcBorders>
            <w:vAlign w:val="center"/>
          </w:tcPr>
          <w:p w14:paraId="271AE714">
            <w:pPr>
              <w:keepNext w:val="0"/>
              <w:keepLines w:val="0"/>
              <w:pageBreakBefore w:val="0"/>
              <w:kinsoku/>
              <w:wordWrap/>
              <w:overflowPunct/>
              <w:topLinePunct w:val="0"/>
              <w:bidi w:val="0"/>
              <w:spacing w:line="560" w:lineRule="exact"/>
              <w:textAlignment w:val="auto"/>
              <w:rPr>
                <w:kern w:val="2"/>
                <w:sz w:val="24"/>
                <w:szCs w:val="24"/>
                <w:highlight w:val="none"/>
                <w:lang w:eastAsia="zh-CN"/>
              </w:rPr>
            </w:pPr>
            <w:r>
              <w:rPr>
                <w:rFonts w:hint="eastAsia"/>
                <w:kern w:val="2"/>
                <w:sz w:val="24"/>
                <w:szCs w:val="24"/>
                <w:highlight w:val="none"/>
                <w:lang w:eastAsia="zh-CN"/>
              </w:rPr>
              <w:t>响应文件递交截止时间和地点</w:t>
            </w:r>
          </w:p>
        </w:tc>
        <w:tc>
          <w:tcPr>
            <w:tcW w:w="7646" w:type="dxa"/>
            <w:tcBorders>
              <w:tl2br w:val="nil"/>
              <w:tr2bl w:val="nil"/>
            </w:tcBorders>
            <w:vAlign w:val="center"/>
          </w:tcPr>
          <w:p w14:paraId="1EDAA2FD">
            <w:pPr>
              <w:keepNext w:val="0"/>
              <w:keepLines w:val="0"/>
              <w:pageBreakBefore w:val="0"/>
              <w:kinsoku/>
              <w:wordWrap/>
              <w:overflowPunct/>
              <w:topLinePunct w:val="0"/>
              <w:bidi w:val="0"/>
              <w:spacing w:line="560" w:lineRule="exact"/>
              <w:jc w:val="both"/>
              <w:textAlignment w:val="auto"/>
              <w:rPr>
                <w:kern w:val="2"/>
                <w:sz w:val="24"/>
                <w:szCs w:val="24"/>
                <w:highlight w:val="none"/>
                <w:lang w:eastAsia="zh-CN"/>
              </w:rPr>
            </w:pPr>
            <w:r>
              <w:rPr>
                <w:rFonts w:hint="eastAsia"/>
                <w:kern w:val="2"/>
                <w:sz w:val="24"/>
                <w:szCs w:val="24"/>
                <w:highlight w:val="none"/>
                <w:lang w:eastAsia="zh-CN"/>
              </w:rPr>
              <w:t>详见第一章“询价采购公告”。</w:t>
            </w:r>
          </w:p>
        </w:tc>
      </w:tr>
      <w:tr w14:paraId="7C58A4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5C0FF309">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lang w:eastAsia="zh-CN"/>
              </w:rPr>
              <w:t>5</w:t>
            </w:r>
            <w:r>
              <w:rPr>
                <w:rFonts w:hint="eastAsia"/>
                <w:kern w:val="2"/>
                <w:sz w:val="24"/>
                <w:szCs w:val="24"/>
                <w:highlight w:val="none"/>
              </w:rPr>
              <w:t>.1.1</w:t>
            </w:r>
          </w:p>
        </w:tc>
        <w:tc>
          <w:tcPr>
            <w:tcW w:w="1879" w:type="dxa"/>
            <w:tcBorders>
              <w:tl2br w:val="nil"/>
              <w:tr2bl w:val="nil"/>
            </w:tcBorders>
            <w:vAlign w:val="center"/>
          </w:tcPr>
          <w:p w14:paraId="33AB4221">
            <w:pPr>
              <w:keepNext w:val="0"/>
              <w:keepLines w:val="0"/>
              <w:pageBreakBefore w:val="0"/>
              <w:kinsoku/>
              <w:wordWrap/>
              <w:overflowPunct/>
              <w:topLinePunct w:val="0"/>
              <w:bidi w:val="0"/>
              <w:spacing w:line="560" w:lineRule="exact"/>
              <w:textAlignment w:val="auto"/>
              <w:rPr>
                <w:kern w:val="2"/>
                <w:sz w:val="24"/>
                <w:szCs w:val="24"/>
                <w:highlight w:val="none"/>
              </w:rPr>
            </w:pPr>
            <w:r>
              <w:rPr>
                <w:rFonts w:hint="eastAsia"/>
                <w:kern w:val="2"/>
                <w:sz w:val="24"/>
                <w:szCs w:val="24"/>
                <w:highlight w:val="none"/>
              </w:rPr>
              <w:t>询价小组的组建</w:t>
            </w:r>
          </w:p>
        </w:tc>
        <w:tc>
          <w:tcPr>
            <w:tcW w:w="7646" w:type="dxa"/>
            <w:tcBorders>
              <w:tl2br w:val="nil"/>
              <w:tr2bl w:val="nil"/>
            </w:tcBorders>
            <w:vAlign w:val="center"/>
          </w:tcPr>
          <w:p w14:paraId="19388C6D">
            <w:pPr>
              <w:keepNext w:val="0"/>
              <w:keepLines w:val="0"/>
              <w:pageBreakBefore w:val="0"/>
              <w:kinsoku/>
              <w:wordWrap/>
              <w:overflowPunct/>
              <w:topLinePunct w:val="0"/>
              <w:bidi w:val="0"/>
              <w:spacing w:line="360" w:lineRule="auto"/>
              <w:textAlignment w:val="auto"/>
              <w:rPr>
                <w:kern w:val="2"/>
                <w:sz w:val="24"/>
                <w:szCs w:val="24"/>
                <w:highlight w:val="none"/>
                <w:lang w:eastAsia="zh-CN"/>
              </w:rPr>
            </w:pPr>
            <w:r>
              <w:rPr>
                <w:rFonts w:hint="eastAsia"/>
                <w:kern w:val="2"/>
                <w:sz w:val="24"/>
                <w:szCs w:val="24"/>
                <w:highlight w:val="none"/>
                <w:lang w:eastAsia="zh-CN"/>
              </w:rPr>
              <w:t>询价小组构成：</w:t>
            </w:r>
            <w:r>
              <w:rPr>
                <w:rFonts w:cs="Arial"/>
                <w:sz w:val="24"/>
                <w:szCs w:val="24"/>
                <w:highlight w:val="none"/>
                <w:lang w:eastAsia="zh-CN"/>
              </w:rPr>
              <w:t>询价小组由采购人代表和评审专家共3人组成，其中评审专家人数不得少于询价小组成员总数的2/3。</w:t>
            </w:r>
          </w:p>
          <w:p w14:paraId="6B555C85">
            <w:pPr>
              <w:keepNext w:val="0"/>
              <w:keepLines w:val="0"/>
              <w:pageBreakBefore w:val="0"/>
              <w:kinsoku/>
              <w:wordWrap/>
              <w:overflowPunct/>
              <w:topLinePunct w:val="0"/>
              <w:bidi w:val="0"/>
              <w:spacing w:line="360" w:lineRule="auto"/>
              <w:textAlignment w:val="auto"/>
              <w:rPr>
                <w:kern w:val="2"/>
                <w:sz w:val="24"/>
                <w:szCs w:val="24"/>
                <w:highlight w:val="none"/>
                <w:lang w:eastAsia="zh-CN"/>
              </w:rPr>
            </w:pPr>
            <w:r>
              <w:rPr>
                <w:rFonts w:hint="eastAsia"/>
                <w:kern w:val="2"/>
                <w:sz w:val="24"/>
                <w:szCs w:val="24"/>
                <w:highlight w:val="none"/>
                <w:lang w:eastAsia="zh-CN"/>
              </w:rPr>
              <w:t>评审专家确定方式：</w:t>
            </w:r>
            <w:r>
              <w:rPr>
                <w:rFonts w:hint="eastAsia" w:ascii="宋体" w:hAnsi="宋体" w:cs="宋体"/>
                <w:kern w:val="2"/>
                <w:sz w:val="24"/>
                <w:szCs w:val="24"/>
                <w:highlight w:val="none"/>
              </w:rPr>
              <w:t>从政府采购评审专家库中随机抽取。</w:t>
            </w:r>
          </w:p>
        </w:tc>
      </w:tr>
      <w:tr w14:paraId="5FB90E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41E837FB">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lang w:val="en-US" w:eastAsia="zh-CN"/>
              </w:rPr>
              <w:t>7</w:t>
            </w:r>
            <w:r>
              <w:rPr>
                <w:rFonts w:hint="eastAsia"/>
                <w:kern w:val="2"/>
                <w:sz w:val="24"/>
                <w:szCs w:val="24"/>
                <w:highlight w:val="none"/>
              </w:rPr>
              <w:t>.1</w:t>
            </w:r>
          </w:p>
        </w:tc>
        <w:tc>
          <w:tcPr>
            <w:tcW w:w="1879" w:type="dxa"/>
            <w:tcBorders>
              <w:tl2br w:val="nil"/>
              <w:tr2bl w:val="nil"/>
            </w:tcBorders>
            <w:vAlign w:val="center"/>
          </w:tcPr>
          <w:p w14:paraId="3A8F8026">
            <w:pPr>
              <w:keepNext w:val="0"/>
              <w:keepLines w:val="0"/>
              <w:pageBreakBefore w:val="0"/>
              <w:kinsoku/>
              <w:wordWrap/>
              <w:overflowPunct/>
              <w:topLinePunct w:val="0"/>
              <w:bidi w:val="0"/>
              <w:spacing w:line="360" w:lineRule="auto"/>
              <w:textAlignment w:val="auto"/>
              <w:rPr>
                <w:kern w:val="2"/>
                <w:sz w:val="24"/>
                <w:szCs w:val="24"/>
                <w:highlight w:val="none"/>
                <w:lang w:eastAsia="zh-CN"/>
              </w:rPr>
            </w:pPr>
            <w:r>
              <w:rPr>
                <w:rFonts w:hint="eastAsia"/>
                <w:kern w:val="2"/>
                <w:sz w:val="24"/>
                <w:szCs w:val="24"/>
                <w:highlight w:val="none"/>
                <w:lang w:eastAsia="zh-CN"/>
              </w:rPr>
              <w:t>是否授权询价小组确定成交供应商</w:t>
            </w:r>
          </w:p>
        </w:tc>
        <w:tc>
          <w:tcPr>
            <w:tcW w:w="7646" w:type="dxa"/>
            <w:tcBorders>
              <w:tl2br w:val="nil"/>
              <w:tr2bl w:val="nil"/>
            </w:tcBorders>
            <w:vAlign w:val="center"/>
          </w:tcPr>
          <w:p w14:paraId="7273DE5A">
            <w:pPr>
              <w:keepNext w:val="0"/>
              <w:keepLines w:val="0"/>
              <w:pageBreakBefore w:val="0"/>
              <w:kinsoku/>
              <w:wordWrap/>
              <w:overflowPunct/>
              <w:topLinePunct w:val="0"/>
              <w:bidi w:val="0"/>
              <w:spacing w:line="560" w:lineRule="exact"/>
              <w:textAlignment w:val="auto"/>
              <w:rPr>
                <w:rFonts w:hint="eastAsia" w:eastAsia="宋体"/>
                <w:kern w:val="2"/>
                <w:sz w:val="24"/>
                <w:szCs w:val="24"/>
                <w:highlight w:val="none"/>
                <w:lang w:eastAsia="zh-CN"/>
              </w:rPr>
            </w:pPr>
            <w:r>
              <w:rPr>
                <w:rFonts w:hint="eastAsia" w:eastAsia="Times New Roman"/>
                <w:kern w:val="2"/>
                <w:sz w:val="24"/>
                <w:szCs w:val="24"/>
                <w:highlight w:val="none"/>
              </w:rPr>
              <w:t>否</w:t>
            </w:r>
            <w:r>
              <w:rPr>
                <w:rFonts w:hint="eastAsia" w:eastAsia="宋体"/>
                <w:kern w:val="2"/>
                <w:sz w:val="24"/>
                <w:szCs w:val="24"/>
                <w:highlight w:val="none"/>
                <w:lang w:eastAsia="zh-CN"/>
              </w:rPr>
              <w:t>。</w:t>
            </w:r>
          </w:p>
        </w:tc>
      </w:tr>
      <w:tr w14:paraId="7C15C6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6F028959">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lang w:val="en-US" w:eastAsia="zh-CN"/>
              </w:rPr>
              <w:t>7</w:t>
            </w:r>
            <w:r>
              <w:rPr>
                <w:rFonts w:hint="eastAsia"/>
                <w:kern w:val="2"/>
                <w:sz w:val="24"/>
                <w:szCs w:val="24"/>
                <w:highlight w:val="none"/>
              </w:rPr>
              <w:t>.2</w:t>
            </w:r>
          </w:p>
        </w:tc>
        <w:tc>
          <w:tcPr>
            <w:tcW w:w="1879" w:type="dxa"/>
            <w:tcBorders>
              <w:tl2br w:val="nil"/>
              <w:tr2bl w:val="nil"/>
            </w:tcBorders>
            <w:vAlign w:val="center"/>
          </w:tcPr>
          <w:p w14:paraId="7736F31F">
            <w:pPr>
              <w:keepNext w:val="0"/>
              <w:keepLines w:val="0"/>
              <w:pageBreakBefore w:val="0"/>
              <w:kinsoku/>
              <w:wordWrap/>
              <w:overflowPunct/>
              <w:topLinePunct w:val="0"/>
              <w:bidi w:val="0"/>
              <w:spacing w:line="560" w:lineRule="exact"/>
              <w:textAlignment w:val="auto"/>
              <w:rPr>
                <w:kern w:val="2"/>
                <w:sz w:val="24"/>
                <w:szCs w:val="24"/>
                <w:highlight w:val="none"/>
              </w:rPr>
            </w:pPr>
            <w:r>
              <w:rPr>
                <w:rFonts w:hint="eastAsia"/>
                <w:kern w:val="2"/>
                <w:sz w:val="24"/>
                <w:szCs w:val="24"/>
                <w:highlight w:val="none"/>
              </w:rPr>
              <w:t>成交公告媒介及期限</w:t>
            </w:r>
          </w:p>
        </w:tc>
        <w:tc>
          <w:tcPr>
            <w:tcW w:w="7646" w:type="dxa"/>
            <w:tcBorders>
              <w:tl2br w:val="nil"/>
              <w:tr2bl w:val="nil"/>
            </w:tcBorders>
            <w:vAlign w:val="center"/>
          </w:tcPr>
          <w:p w14:paraId="5ACC9B18">
            <w:pPr>
              <w:keepNext w:val="0"/>
              <w:keepLines w:val="0"/>
              <w:pageBreakBefore w:val="0"/>
              <w:kinsoku/>
              <w:wordWrap/>
              <w:overflowPunct/>
              <w:topLinePunct w:val="0"/>
              <w:bidi w:val="0"/>
              <w:spacing w:line="560" w:lineRule="exact"/>
              <w:textAlignment w:val="auto"/>
              <w:rPr>
                <w:kern w:val="2"/>
                <w:sz w:val="24"/>
                <w:szCs w:val="24"/>
                <w:highlight w:val="none"/>
                <w:lang w:eastAsia="zh-CN"/>
              </w:rPr>
            </w:pPr>
            <w:r>
              <w:rPr>
                <w:rFonts w:hint="eastAsia"/>
                <w:kern w:val="2"/>
                <w:sz w:val="24"/>
                <w:szCs w:val="24"/>
                <w:highlight w:val="none"/>
                <w:lang w:eastAsia="zh-CN"/>
              </w:rPr>
              <w:t>公告媒介：同询价采购公告发布媒介。</w:t>
            </w:r>
          </w:p>
          <w:p w14:paraId="73A3AF4B">
            <w:pPr>
              <w:keepNext w:val="0"/>
              <w:keepLines w:val="0"/>
              <w:pageBreakBefore w:val="0"/>
              <w:kinsoku/>
              <w:wordWrap/>
              <w:overflowPunct/>
              <w:topLinePunct w:val="0"/>
              <w:bidi w:val="0"/>
              <w:spacing w:line="560" w:lineRule="exact"/>
              <w:textAlignment w:val="auto"/>
              <w:rPr>
                <w:rFonts w:hint="eastAsia" w:eastAsia="宋体"/>
                <w:kern w:val="2"/>
                <w:sz w:val="24"/>
                <w:szCs w:val="24"/>
                <w:highlight w:val="none"/>
                <w:u w:val="single"/>
                <w:lang w:eastAsia="zh-CN"/>
              </w:rPr>
            </w:pPr>
            <w:r>
              <w:rPr>
                <w:rFonts w:hint="eastAsia"/>
                <w:kern w:val="2"/>
                <w:sz w:val="24"/>
                <w:szCs w:val="24"/>
                <w:highlight w:val="none"/>
              </w:rPr>
              <w:t>公告期限：1</w:t>
            </w:r>
            <w:r>
              <w:rPr>
                <w:rFonts w:hint="eastAsia"/>
                <w:kern w:val="2"/>
                <w:sz w:val="24"/>
                <w:szCs w:val="24"/>
                <w:highlight w:val="none"/>
                <w:lang w:eastAsia="zh-CN"/>
              </w:rPr>
              <w:t>个</w:t>
            </w:r>
            <w:r>
              <w:rPr>
                <w:rFonts w:hint="eastAsia"/>
                <w:kern w:val="2"/>
                <w:sz w:val="24"/>
                <w:szCs w:val="24"/>
                <w:highlight w:val="none"/>
              </w:rPr>
              <w:t>工作日</w:t>
            </w:r>
            <w:r>
              <w:rPr>
                <w:rFonts w:hint="eastAsia"/>
                <w:kern w:val="2"/>
                <w:sz w:val="24"/>
                <w:szCs w:val="24"/>
                <w:highlight w:val="none"/>
                <w:lang w:eastAsia="zh-CN"/>
              </w:rPr>
              <w:t>。</w:t>
            </w:r>
          </w:p>
        </w:tc>
      </w:tr>
      <w:tr w14:paraId="5A0FFB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497DBCAE">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lang w:val="en-US" w:eastAsia="zh-CN"/>
              </w:rPr>
              <w:t>7</w:t>
            </w:r>
            <w:r>
              <w:rPr>
                <w:rFonts w:hint="eastAsia"/>
                <w:kern w:val="2"/>
                <w:sz w:val="24"/>
                <w:szCs w:val="24"/>
                <w:highlight w:val="none"/>
              </w:rPr>
              <w:t>.</w:t>
            </w:r>
            <w:r>
              <w:rPr>
                <w:rFonts w:hint="eastAsia"/>
                <w:kern w:val="2"/>
                <w:sz w:val="24"/>
                <w:szCs w:val="24"/>
                <w:highlight w:val="none"/>
                <w:lang w:eastAsia="zh-CN"/>
              </w:rPr>
              <w:t>4</w:t>
            </w:r>
            <w:r>
              <w:rPr>
                <w:rFonts w:hint="eastAsia"/>
                <w:kern w:val="2"/>
                <w:sz w:val="24"/>
                <w:szCs w:val="24"/>
                <w:highlight w:val="none"/>
              </w:rPr>
              <w:t>.1</w:t>
            </w:r>
          </w:p>
        </w:tc>
        <w:tc>
          <w:tcPr>
            <w:tcW w:w="1879" w:type="dxa"/>
            <w:tcBorders>
              <w:tl2br w:val="nil"/>
              <w:tr2bl w:val="nil"/>
            </w:tcBorders>
            <w:vAlign w:val="center"/>
          </w:tcPr>
          <w:p w14:paraId="2D171794">
            <w:pPr>
              <w:keepNext w:val="0"/>
              <w:keepLines w:val="0"/>
              <w:pageBreakBefore w:val="0"/>
              <w:kinsoku/>
              <w:wordWrap/>
              <w:overflowPunct/>
              <w:topLinePunct w:val="0"/>
              <w:bidi w:val="0"/>
              <w:spacing w:line="560" w:lineRule="exact"/>
              <w:textAlignment w:val="auto"/>
              <w:rPr>
                <w:kern w:val="2"/>
                <w:sz w:val="24"/>
                <w:szCs w:val="24"/>
                <w:highlight w:val="none"/>
              </w:rPr>
            </w:pPr>
            <w:r>
              <w:rPr>
                <w:rFonts w:hint="eastAsia"/>
                <w:kern w:val="2"/>
                <w:sz w:val="24"/>
                <w:szCs w:val="24"/>
                <w:highlight w:val="none"/>
              </w:rPr>
              <w:t>履约保证金</w:t>
            </w:r>
          </w:p>
        </w:tc>
        <w:tc>
          <w:tcPr>
            <w:tcW w:w="7646" w:type="dxa"/>
            <w:tcBorders>
              <w:tl2br w:val="nil"/>
              <w:tr2bl w:val="nil"/>
            </w:tcBorders>
            <w:vAlign w:val="center"/>
          </w:tcPr>
          <w:p w14:paraId="4F2D0742">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rPr>
            </w:pPr>
            <w:r>
              <w:rPr>
                <w:rFonts w:hint="eastAsia"/>
                <w:color w:val="auto"/>
                <w:sz w:val="21"/>
                <w:szCs w:val="21"/>
                <w:highlight w:val="none"/>
              </w:rPr>
              <w:t>是否需要缴纳履约保证金：</w:t>
            </w:r>
            <w:r>
              <w:rPr>
                <w:rFonts w:hint="eastAsia"/>
                <w:color w:val="auto"/>
                <w:sz w:val="21"/>
                <w:szCs w:val="21"/>
                <w:highlight w:val="none"/>
                <w:lang w:val="en-US" w:eastAsia="zh-CN"/>
              </w:rPr>
              <w:sym w:font="Wingdings" w:char="00FE"/>
            </w:r>
            <w:r>
              <w:rPr>
                <w:rFonts w:hint="eastAsia"/>
                <w:color w:val="auto"/>
                <w:sz w:val="21"/>
                <w:szCs w:val="21"/>
                <w:highlight w:val="none"/>
                <w:lang w:val="en-US" w:eastAsia="zh-CN"/>
              </w:rPr>
              <w:t xml:space="preserve"> </w:t>
            </w:r>
            <w:r>
              <w:rPr>
                <w:rFonts w:hint="eastAsia"/>
                <w:color w:val="auto"/>
                <w:sz w:val="21"/>
                <w:szCs w:val="21"/>
                <w:highlight w:val="none"/>
              </w:rPr>
              <w:t xml:space="preserve"> </w:t>
            </w:r>
            <w:r>
              <w:rPr>
                <w:rFonts w:hint="eastAsia"/>
                <w:color w:val="auto"/>
                <w:sz w:val="21"/>
                <w:szCs w:val="21"/>
                <w:highlight w:val="none"/>
                <w:lang w:val="en-US" w:eastAsia="zh-CN"/>
              </w:rPr>
              <w:t xml:space="preserve">  </w:t>
            </w:r>
            <w:r>
              <w:rPr>
                <w:rFonts w:hint="eastAsia"/>
                <w:color w:val="auto"/>
                <w:sz w:val="21"/>
                <w:szCs w:val="21"/>
                <w:highlight w:val="none"/>
              </w:rPr>
              <w:t>是</w:t>
            </w:r>
            <w:r>
              <w:rPr>
                <w:rFonts w:hint="eastAsia"/>
                <w:color w:val="auto"/>
                <w:sz w:val="21"/>
                <w:szCs w:val="21"/>
                <w:highlight w:val="none"/>
                <w:lang w:val="en-US" w:eastAsia="zh-CN"/>
              </w:rPr>
              <w:t xml:space="preserve"> </w:t>
            </w:r>
            <w:r>
              <w:rPr>
                <w:rFonts w:hint="eastAsia"/>
                <w:color w:val="auto"/>
                <w:sz w:val="21"/>
                <w:szCs w:val="21"/>
                <w:highlight w:val="none"/>
                <w:lang w:val="en-US" w:eastAsia="zh-CN"/>
              </w:rPr>
              <w:sym w:font="Wingdings" w:char="00A8"/>
            </w:r>
            <w:r>
              <w:rPr>
                <w:rFonts w:hint="eastAsia"/>
                <w:color w:val="auto"/>
                <w:sz w:val="21"/>
                <w:szCs w:val="21"/>
                <w:highlight w:val="none"/>
              </w:rPr>
              <w:t>否（若选择“是”）履约保证金缴纳要求：</w:t>
            </w:r>
          </w:p>
          <w:p w14:paraId="6B264E2F">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rPr>
            </w:pPr>
            <w:r>
              <w:rPr>
                <w:rFonts w:hint="eastAsia"/>
                <w:color w:val="auto"/>
                <w:sz w:val="21"/>
                <w:szCs w:val="21"/>
                <w:highlight w:val="none"/>
              </w:rPr>
              <w:t>1、缴纳金额：本项目履约保证金为</w:t>
            </w:r>
            <w:r>
              <w:rPr>
                <w:rFonts w:hint="eastAsia"/>
                <w:color w:val="auto"/>
                <w:sz w:val="21"/>
                <w:szCs w:val="21"/>
                <w:highlight w:val="none"/>
                <w:lang w:eastAsia="zh-CN"/>
              </w:rPr>
              <w:t>成交</w:t>
            </w:r>
            <w:r>
              <w:rPr>
                <w:rFonts w:hint="eastAsia"/>
                <w:color w:val="auto"/>
                <w:sz w:val="21"/>
                <w:szCs w:val="21"/>
                <w:highlight w:val="none"/>
              </w:rPr>
              <w:t>合同总金额的</w:t>
            </w:r>
            <w:r>
              <w:rPr>
                <w:rFonts w:hint="eastAsia"/>
                <w:color w:val="auto"/>
                <w:sz w:val="21"/>
                <w:szCs w:val="21"/>
                <w:highlight w:val="none"/>
                <w:lang w:val="en-US" w:eastAsia="zh-CN"/>
              </w:rPr>
              <w:t>5</w:t>
            </w:r>
            <w:r>
              <w:rPr>
                <w:rFonts w:hint="eastAsia"/>
                <w:color w:val="auto"/>
                <w:sz w:val="21"/>
                <w:szCs w:val="21"/>
                <w:highlight w:val="none"/>
              </w:rPr>
              <w:t>%。</w:t>
            </w:r>
          </w:p>
          <w:p w14:paraId="3630BD18">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rPr>
            </w:pPr>
            <w:r>
              <w:rPr>
                <w:rFonts w:hint="eastAsia"/>
                <w:color w:val="auto"/>
                <w:sz w:val="21"/>
                <w:szCs w:val="21"/>
                <w:highlight w:val="none"/>
              </w:rPr>
              <w:t>2、缴纳时间：</w:t>
            </w:r>
            <w:r>
              <w:rPr>
                <w:rFonts w:hint="eastAsia"/>
                <w:color w:val="auto"/>
                <w:sz w:val="21"/>
                <w:szCs w:val="21"/>
                <w:highlight w:val="none"/>
                <w:lang w:eastAsia="zh-CN"/>
              </w:rPr>
              <w:t>成交供应商</w:t>
            </w:r>
            <w:r>
              <w:rPr>
                <w:rFonts w:hint="eastAsia"/>
                <w:color w:val="auto"/>
                <w:sz w:val="21"/>
                <w:szCs w:val="21"/>
                <w:highlight w:val="none"/>
              </w:rPr>
              <w:t>在收到</w:t>
            </w:r>
            <w:r>
              <w:rPr>
                <w:rFonts w:hint="eastAsia"/>
                <w:color w:val="auto"/>
                <w:sz w:val="21"/>
                <w:szCs w:val="21"/>
                <w:highlight w:val="none"/>
                <w:lang w:eastAsia="zh-CN"/>
              </w:rPr>
              <w:t>成交通知书</w:t>
            </w:r>
            <w:r>
              <w:rPr>
                <w:rFonts w:hint="eastAsia"/>
                <w:color w:val="auto"/>
                <w:sz w:val="21"/>
                <w:szCs w:val="21"/>
                <w:highlight w:val="none"/>
              </w:rPr>
              <w:t>后、正式签订政府采购合同之前，足额提交履约担保；未按期提交履约保证金/合规保函的，视为自动放弃</w:t>
            </w:r>
            <w:r>
              <w:rPr>
                <w:rFonts w:hint="eastAsia"/>
                <w:color w:val="auto"/>
                <w:sz w:val="21"/>
                <w:szCs w:val="21"/>
                <w:highlight w:val="none"/>
                <w:lang w:eastAsia="zh-CN"/>
              </w:rPr>
              <w:t>成交</w:t>
            </w:r>
            <w:r>
              <w:rPr>
                <w:rFonts w:hint="eastAsia"/>
                <w:color w:val="auto"/>
                <w:sz w:val="21"/>
                <w:szCs w:val="21"/>
                <w:highlight w:val="none"/>
              </w:rPr>
              <w:t>资格，投标保证金不予退还。</w:t>
            </w:r>
          </w:p>
          <w:p w14:paraId="5E6FC461">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rPr>
            </w:pPr>
            <w:r>
              <w:rPr>
                <w:rFonts w:hint="eastAsia"/>
                <w:color w:val="auto"/>
                <w:sz w:val="21"/>
                <w:szCs w:val="21"/>
                <w:highlight w:val="none"/>
              </w:rPr>
              <w:t>3、缴纳方式：（1）银行转账（须从供应商基本账户转出）； （2）支票、汇票、本票； （3）商业银行、正规担保机构出具的履约保函（受益人为采购人，有效期覆盖履约+验收质保期）； （4）政府采购电子履约保函、履约保证保险。</w:t>
            </w:r>
          </w:p>
          <w:p w14:paraId="12F8CE96">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lang w:val="en-US" w:eastAsia="zh-CN"/>
              </w:rPr>
            </w:pPr>
            <w:r>
              <w:rPr>
                <w:rFonts w:hint="eastAsia"/>
                <w:color w:val="auto"/>
                <w:sz w:val="21"/>
                <w:szCs w:val="21"/>
                <w:highlight w:val="none"/>
                <w:lang w:val="en-US" w:eastAsia="zh-CN"/>
              </w:rPr>
              <w:t>户名：XXX</w:t>
            </w:r>
          </w:p>
          <w:p w14:paraId="1D5745ED">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lang w:val="en-US" w:eastAsia="zh-CN"/>
              </w:rPr>
            </w:pPr>
            <w:r>
              <w:rPr>
                <w:rFonts w:hint="eastAsia"/>
                <w:color w:val="auto"/>
                <w:sz w:val="21"/>
                <w:szCs w:val="21"/>
                <w:highlight w:val="none"/>
                <w:lang w:val="en-US" w:eastAsia="zh-CN"/>
              </w:rPr>
              <w:t xml:space="preserve">开户行：XXX </w:t>
            </w:r>
          </w:p>
          <w:p w14:paraId="6EB00C1F">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lang w:val="en-US" w:eastAsia="zh-CN"/>
              </w:rPr>
            </w:pPr>
            <w:r>
              <w:rPr>
                <w:rFonts w:hint="eastAsia"/>
                <w:color w:val="auto"/>
                <w:sz w:val="21"/>
                <w:szCs w:val="21"/>
                <w:highlight w:val="none"/>
                <w:lang w:val="en-US" w:eastAsia="zh-CN"/>
              </w:rPr>
              <w:t xml:space="preserve">账 号：XXX </w:t>
            </w:r>
          </w:p>
          <w:p w14:paraId="3B46585D">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lang w:val="en-US" w:eastAsia="zh-CN"/>
              </w:rPr>
            </w:pPr>
            <w:r>
              <w:rPr>
                <w:rFonts w:hint="eastAsia"/>
                <w:color w:val="auto"/>
                <w:sz w:val="21"/>
                <w:szCs w:val="21"/>
                <w:highlight w:val="none"/>
                <w:lang w:val="en-US" w:eastAsia="zh-CN"/>
              </w:rPr>
              <w:t>备注：XX项目履约保证金。</w:t>
            </w:r>
          </w:p>
          <w:p w14:paraId="70023E2C">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rPr>
            </w:pPr>
            <w:r>
              <w:rPr>
                <w:rFonts w:hint="eastAsia"/>
                <w:color w:val="auto"/>
                <w:sz w:val="21"/>
                <w:szCs w:val="21"/>
                <w:highlight w:val="none"/>
              </w:rPr>
              <w:t>4、退还方式：</w:t>
            </w:r>
          </w:p>
          <w:p w14:paraId="10354038">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rPr>
            </w:pPr>
            <w:r>
              <w:rPr>
                <w:rFonts w:hint="eastAsia"/>
                <w:color w:val="auto"/>
                <w:sz w:val="21"/>
                <w:szCs w:val="21"/>
                <w:highlight w:val="none"/>
              </w:rPr>
              <w:t xml:space="preserve">（1）项目全部履约完毕，经采购人组织正式验收合格，且资料归档、发票齐全后 </w:t>
            </w:r>
            <w:r>
              <w:rPr>
                <w:rFonts w:hint="eastAsia"/>
                <w:color w:val="auto"/>
                <w:sz w:val="21"/>
                <w:szCs w:val="21"/>
                <w:highlight w:val="none"/>
                <w:lang w:val="en-US" w:eastAsia="zh-CN"/>
              </w:rPr>
              <w:t>15</w:t>
            </w:r>
            <w:r>
              <w:rPr>
                <w:rFonts w:hint="eastAsia"/>
                <w:color w:val="auto"/>
                <w:sz w:val="21"/>
                <w:szCs w:val="21"/>
                <w:highlight w:val="none"/>
              </w:rPr>
              <w:t xml:space="preserve"> 个工作日内，无息原路退还履约保证金；</w:t>
            </w:r>
          </w:p>
          <w:p w14:paraId="3EDC2E08">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rPr>
            </w:pPr>
            <w:r>
              <w:rPr>
                <w:rFonts w:hint="eastAsia"/>
                <w:color w:val="auto"/>
                <w:sz w:val="21"/>
                <w:szCs w:val="21"/>
                <w:highlight w:val="none"/>
              </w:rPr>
              <w:t>（2）采用保函/保险形式的，保函到期自动失效，采购人退回保函原件。</w:t>
            </w:r>
          </w:p>
          <w:p w14:paraId="58CB75ED">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rPr>
            </w:pPr>
            <w:r>
              <w:rPr>
                <w:rFonts w:hint="eastAsia"/>
                <w:color w:val="auto"/>
                <w:sz w:val="21"/>
                <w:szCs w:val="21"/>
                <w:highlight w:val="none"/>
              </w:rPr>
              <w:t xml:space="preserve">5、保证金扣除（不予退还）情形出现下列违约情形之一，采购人有权视违约程度扣除全部或部分履约保证金，损失超出保证金金额的，采购人保留追偿权利： </w:t>
            </w:r>
          </w:p>
          <w:p w14:paraId="2F657C1F">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eastAsia="zh-CN"/>
              </w:rPr>
              <w:t>成交供应商</w:t>
            </w:r>
            <w:r>
              <w:rPr>
                <w:rFonts w:hint="eastAsia"/>
                <w:color w:val="auto"/>
                <w:sz w:val="21"/>
                <w:szCs w:val="21"/>
                <w:highlight w:val="none"/>
              </w:rPr>
              <w:t xml:space="preserve">无正当理由拒签合同； </w:t>
            </w:r>
          </w:p>
          <w:p w14:paraId="27046487">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rPr>
            </w:pPr>
            <w:r>
              <w:rPr>
                <w:rFonts w:hint="eastAsia"/>
                <w:color w:val="auto"/>
                <w:sz w:val="21"/>
                <w:szCs w:val="21"/>
                <w:highlight w:val="none"/>
              </w:rPr>
              <w:t xml:space="preserve">（2）擅自转包、违法分包本采购项目； </w:t>
            </w:r>
          </w:p>
          <w:p w14:paraId="3F63F9BC">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rPr>
            </w:pPr>
            <w:r>
              <w:rPr>
                <w:rFonts w:hint="eastAsia"/>
                <w:color w:val="auto"/>
                <w:sz w:val="21"/>
                <w:szCs w:val="21"/>
                <w:highlight w:val="none"/>
              </w:rPr>
              <w:t>（3）供货/服务质量、工期严重不符合</w:t>
            </w:r>
            <w:r>
              <w:rPr>
                <w:rFonts w:hint="eastAsia"/>
                <w:color w:val="auto"/>
                <w:sz w:val="21"/>
                <w:szCs w:val="21"/>
                <w:highlight w:val="none"/>
                <w:lang w:eastAsia="zh-CN"/>
              </w:rPr>
              <w:t>磋商文件</w:t>
            </w:r>
            <w:r>
              <w:rPr>
                <w:rFonts w:hint="eastAsia"/>
                <w:color w:val="auto"/>
                <w:sz w:val="21"/>
                <w:szCs w:val="21"/>
                <w:highlight w:val="none"/>
              </w:rPr>
              <w:t>及合同约定；</w:t>
            </w:r>
          </w:p>
          <w:p w14:paraId="7DB66FF2">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rPr>
            </w:pPr>
            <w:r>
              <w:rPr>
                <w:rFonts w:hint="eastAsia"/>
                <w:color w:val="auto"/>
                <w:sz w:val="21"/>
                <w:szCs w:val="21"/>
                <w:highlight w:val="none"/>
              </w:rPr>
              <w:t xml:space="preserve">（4）履约过程中弄虚作假、提供伪劣产品、虚假材料； </w:t>
            </w:r>
          </w:p>
          <w:p w14:paraId="77205573">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rPr>
            </w:pPr>
            <w:r>
              <w:rPr>
                <w:rFonts w:hint="eastAsia"/>
                <w:color w:val="auto"/>
                <w:sz w:val="21"/>
                <w:szCs w:val="21"/>
                <w:highlight w:val="none"/>
              </w:rPr>
              <w:t xml:space="preserve">（5）单方面无故终止合同，给采购人造成损失； </w:t>
            </w:r>
          </w:p>
          <w:p w14:paraId="628CFD7D">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rPr>
            </w:pPr>
            <w:r>
              <w:rPr>
                <w:rFonts w:hint="eastAsia"/>
                <w:color w:val="auto"/>
                <w:sz w:val="21"/>
                <w:szCs w:val="21"/>
                <w:highlight w:val="none"/>
              </w:rPr>
              <w:t>（6）其他合同约定的重大违约行为。：</w:t>
            </w:r>
          </w:p>
          <w:p w14:paraId="1C41C53E">
            <w:pPr>
              <w:pStyle w:val="32"/>
              <w:keepNext w:val="0"/>
              <w:keepLines w:val="0"/>
              <w:pageBreakBefore w:val="0"/>
              <w:suppressLineNumbers w:val="0"/>
              <w:kinsoku/>
              <w:wordWrap/>
              <w:overflowPunct/>
              <w:topLinePunct w:val="0"/>
              <w:bidi w:val="0"/>
              <w:adjustRightInd w:val="0"/>
              <w:snapToGrid w:val="0"/>
              <w:spacing w:before="0" w:beforeLines="0" w:beforeAutospacing="0" w:after="0" w:afterLines="0" w:afterAutospacing="0" w:line="440" w:lineRule="exact"/>
              <w:ind w:left="0" w:right="0"/>
              <w:textAlignment w:val="auto"/>
              <w:rPr>
                <w:rFonts w:hint="eastAsia"/>
                <w:color w:val="auto"/>
                <w:sz w:val="21"/>
                <w:szCs w:val="21"/>
                <w:highlight w:val="none"/>
              </w:rPr>
            </w:pPr>
            <w:r>
              <w:rPr>
                <w:rFonts w:hint="eastAsia"/>
                <w:color w:val="auto"/>
                <w:sz w:val="21"/>
                <w:szCs w:val="21"/>
                <w:highlight w:val="none"/>
              </w:rPr>
              <w:t>6、逾期退还责任：采购人逾期退还履约保证金的，按照合同约定承担资金占用利息及相应违约责任。</w:t>
            </w:r>
          </w:p>
          <w:p w14:paraId="472AC156">
            <w:pPr>
              <w:keepNext w:val="0"/>
              <w:keepLines w:val="0"/>
              <w:pageBreakBefore w:val="0"/>
              <w:kinsoku/>
              <w:wordWrap/>
              <w:overflowPunct/>
              <w:topLinePunct w:val="0"/>
              <w:bidi w:val="0"/>
              <w:spacing w:line="560" w:lineRule="exact"/>
              <w:textAlignment w:val="auto"/>
              <w:rPr>
                <w:rFonts w:hint="eastAsia" w:eastAsia="宋体"/>
                <w:kern w:val="2"/>
                <w:sz w:val="24"/>
                <w:szCs w:val="24"/>
                <w:highlight w:val="none"/>
                <w:lang w:eastAsia="zh-CN"/>
              </w:rPr>
            </w:pPr>
            <w:r>
              <w:rPr>
                <w:rFonts w:hint="eastAsia"/>
                <w:color w:val="auto"/>
                <w:sz w:val="21"/>
                <w:szCs w:val="21"/>
                <w:highlight w:val="none"/>
              </w:rPr>
              <w:t>（履约保证金有效期：自合同生效之日起至合同约定的</w:t>
            </w:r>
            <w:r>
              <w:rPr>
                <w:rFonts w:hint="eastAsia"/>
                <w:color w:val="auto"/>
                <w:sz w:val="21"/>
                <w:szCs w:val="21"/>
                <w:highlight w:val="none"/>
                <w:lang w:eastAsia="zh-CN"/>
              </w:rPr>
              <w:t>成交供应商</w:t>
            </w:r>
            <w:r>
              <w:rPr>
                <w:rFonts w:hint="eastAsia"/>
                <w:color w:val="auto"/>
                <w:sz w:val="21"/>
                <w:szCs w:val="21"/>
                <w:highlight w:val="none"/>
              </w:rPr>
              <w:t>主要义务履行完毕止）</w:t>
            </w:r>
          </w:p>
        </w:tc>
      </w:tr>
      <w:tr w14:paraId="2BC67B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5E3404BB">
            <w:pPr>
              <w:keepNext w:val="0"/>
              <w:keepLines w:val="0"/>
              <w:pageBreakBefore w:val="0"/>
              <w:kinsoku/>
              <w:wordWrap/>
              <w:overflowPunct/>
              <w:topLinePunct w:val="0"/>
              <w:bidi w:val="0"/>
              <w:spacing w:line="560" w:lineRule="exact"/>
              <w:jc w:val="center"/>
              <w:textAlignment w:val="auto"/>
              <w:rPr>
                <w:rFonts w:hint="default"/>
                <w:kern w:val="2"/>
                <w:sz w:val="24"/>
                <w:szCs w:val="24"/>
                <w:highlight w:val="none"/>
                <w:lang w:val="en-US" w:eastAsia="zh-CN"/>
              </w:rPr>
            </w:pPr>
            <w:r>
              <w:rPr>
                <w:rFonts w:hint="eastAsia"/>
                <w:kern w:val="2"/>
                <w:sz w:val="24"/>
                <w:szCs w:val="24"/>
                <w:highlight w:val="none"/>
                <w:lang w:val="en-US" w:eastAsia="zh-CN"/>
              </w:rPr>
              <w:t>10</w:t>
            </w:r>
          </w:p>
        </w:tc>
        <w:tc>
          <w:tcPr>
            <w:tcW w:w="9525" w:type="dxa"/>
            <w:gridSpan w:val="2"/>
            <w:tcBorders>
              <w:tl2br w:val="nil"/>
              <w:tr2bl w:val="nil"/>
            </w:tcBorders>
            <w:vAlign w:val="center"/>
          </w:tcPr>
          <w:p w14:paraId="1DFD8EBF">
            <w:pPr>
              <w:keepNext w:val="0"/>
              <w:keepLines w:val="0"/>
              <w:pageBreakBefore w:val="0"/>
              <w:kinsoku/>
              <w:wordWrap/>
              <w:overflowPunct/>
              <w:topLinePunct w:val="0"/>
              <w:bidi w:val="0"/>
              <w:spacing w:line="560" w:lineRule="exact"/>
              <w:textAlignment w:val="auto"/>
              <w:rPr>
                <w:kern w:val="2"/>
                <w:sz w:val="24"/>
                <w:szCs w:val="24"/>
                <w:highlight w:val="none"/>
              </w:rPr>
            </w:pPr>
            <w:r>
              <w:rPr>
                <w:rFonts w:hint="eastAsia"/>
                <w:kern w:val="2"/>
                <w:sz w:val="24"/>
                <w:szCs w:val="24"/>
                <w:highlight w:val="none"/>
              </w:rPr>
              <w:t>需要补充的其他内容</w:t>
            </w:r>
          </w:p>
        </w:tc>
      </w:tr>
      <w:tr w14:paraId="570E86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4552C818">
            <w:pPr>
              <w:keepNext w:val="0"/>
              <w:keepLines w:val="0"/>
              <w:pageBreakBefore w:val="0"/>
              <w:kinsoku/>
              <w:wordWrap/>
              <w:overflowPunct/>
              <w:topLinePunct w:val="0"/>
              <w:bidi w:val="0"/>
              <w:spacing w:line="560" w:lineRule="exact"/>
              <w:jc w:val="center"/>
              <w:textAlignment w:val="auto"/>
              <w:rPr>
                <w:rFonts w:hint="default"/>
                <w:kern w:val="2"/>
                <w:sz w:val="24"/>
                <w:szCs w:val="24"/>
                <w:highlight w:val="none"/>
                <w:lang w:val="en-US" w:eastAsia="zh-CN"/>
              </w:rPr>
            </w:pPr>
            <w:r>
              <w:rPr>
                <w:rFonts w:hint="eastAsia"/>
                <w:kern w:val="2"/>
                <w:sz w:val="24"/>
                <w:szCs w:val="24"/>
                <w:highlight w:val="none"/>
                <w:lang w:val="en-US" w:eastAsia="zh-CN"/>
              </w:rPr>
              <w:t>10.1</w:t>
            </w:r>
          </w:p>
        </w:tc>
        <w:tc>
          <w:tcPr>
            <w:tcW w:w="1879" w:type="dxa"/>
            <w:tcBorders>
              <w:tl2br w:val="nil"/>
              <w:tr2bl w:val="nil"/>
            </w:tcBorders>
            <w:vAlign w:val="center"/>
          </w:tcPr>
          <w:p w14:paraId="248D0680">
            <w:pPr>
              <w:keepNext w:val="0"/>
              <w:keepLines w:val="0"/>
              <w:pageBreakBefore w:val="0"/>
              <w:kinsoku/>
              <w:wordWrap/>
              <w:overflowPunct/>
              <w:topLinePunct w:val="0"/>
              <w:bidi w:val="0"/>
              <w:spacing w:line="560" w:lineRule="exact"/>
              <w:textAlignment w:val="auto"/>
              <w:rPr>
                <w:kern w:val="2"/>
                <w:sz w:val="24"/>
                <w:szCs w:val="24"/>
                <w:highlight w:val="none"/>
              </w:rPr>
            </w:pPr>
            <w:r>
              <w:rPr>
                <w:rFonts w:hint="eastAsia"/>
                <w:kern w:val="2"/>
                <w:sz w:val="24"/>
                <w:szCs w:val="24"/>
                <w:highlight w:val="none"/>
              </w:rPr>
              <w:t>追加合同金额</w:t>
            </w:r>
          </w:p>
        </w:tc>
        <w:tc>
          <w:tcPr>
            <w:tcW w:w="7646" w:type="dxa"/>
            <w:tcBorders>
              <w:tl2br w:val="nil"/>
              <w:tr2bl w:val="nil"/>
            </w:tcBorders>
            <w:vAlign w:val="center"/>
          </w:tcPr>
          <w:p w14:paraId="5F34C6F7">
            <w:pPr>
              <w:keepNext w:val="0"/>
              <w:keepLines w:val="0"/>
              <w:pageBreakBefore w:val="0"/>
              <w:kinsoku/>
              <w:wordWrap/>
              <w:overflowPunct/>
              <w:topLinePunct w:val="0"/>
              <w:autoSpaceDE w:val="0"/>
              <w:autoSpaceDN w:val="0"/>
              <w:bidi w:val="0"/>
              <w:spacing w:line="560" w:lineRule="exact"/>
              <w:textAlignment w:val="auto"/>
              <w:rPr>
                <w:kern w:val="2"/>
                <w:sz w:val="24"/>
                <w:szCs w:val="24"/>
                <w:highlight w:val="none"/>
                <w:lang w:eastAsia="zh-CN"/>
              </w:rPr>
            </w:pPr>
            <w:r>
              <w:rPr>
                <w:rFonts w:hint="eastAsia"/>
                <w:kern w:val="2"/>
                <w:sz w:val="24"/>
                <w:szCs w:val="24"/>
                <w:highlight w:val="none"/>
                <w:lang w:eastAsia="zh-CN"/>
              </w:rPr>
              <w:t>政府采购合同履行中，采购人需追加与合同标的相同的货物的，在不改变合同其他条款的前提下，可以与成交供应商签订补充合同，但所有补充合同的采购金额变更不得超过原合同采购金额的10%，其中金额增加需办理合同追加手续。</w:t>
            </w:r>
          </w:p>
        </w:tc>
      </w:tr>
      <w:tr w14:paraId="3FDB7D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6A891ED2">
            <w:pPr>
              <w:keepNext w:val="0"/>
              <w:keepLines w:val="0"/>
              <w:pageBreakBefore w:val="0"/>
              <w:kinsoku/>
              <w:wordWrap/>
              <w:overflowPunct/>
              <w:topLinePunct w:val="0"/>
              <w:bidi w:val="0"/>
              <w:spacing w:line="560" w:lineRule="exact"/>
              <w:jc w:val="center"/>
              <w:textAlignment w:val="auto"/>
              <w:rPr>
                <w:rFonts w:hint="default"/>
                <w:kern w:val="2"/>
                <w:sz w:val="24"/>
                <w:szCs w:val="24"/>
                <w:highlight w:val="none"/>
                <w:lang w:val="en-US" w:eastAsia="zh-CN"/>
              </w:rPr>
            </w:pPr>
            <w:r>
              <w:rPr>
                <w:rFonts w:hint="eastAsia"/>
                <w:kern w:val="2"/>
                <w:sz w:val="24"/>
                <w:szCs w:val="24"/>
                <w:highlight w:val="none"/>
                <w:lang w:val="en-US" w:eastAsia="zh-CN"/>
              </w:rPr>
              <w:t>10.2</w:t>
            </w:r>
          </w:p>
        </w:tc>
        <w:tc>
          <w:tcPr>
            <w:tcW w:w="1879" w:type="dxa"/>
            <w:tcBorders>
              <w:tl2br w:val="nil"/>
              <w:tr2bl w:val="nil"/>
            </w:tcBorders>
            <w:vAlign w:val="center"/>
          </w:tcPr>
          <w:p w14:paraId="01F7A35B">
            <w:pPr>
              <w:keepNext w:val="0"/>
              <w:keepLines w:val="0"/>
              <w:pageBreakBefore w:val="0"/>
              <w:kinsoku/>
              <w:wordWrap/>
              <w:overflowPunct/>
              <w:topLinePunct w:val="0"/>
              <w:bidi w:val="0"/>
              <w:spacing w:line="560" w:lineRule="exact"/>
              <w:textAlignment w:val="auto"/>
              <w:rPr>
                <w:kern w:val="2"/>
                <w:sz w:val="24"/>
                <w:szCs w:val="24"/>
                <w:highlight w:val="none"/>
              </w:rPr>
            </w:pPr>
            <w:r>
              <w:rPr>
                <w:rFonts w:hint="eastAsia"/>
                <w:kern w:val="2"/>
                <w:sz w:val="24"/>
                <w:szCs w:val="24"/>
                <w:highlight w:val="none"/>
              </w:rPr>
              <w:t>信用查询具体要求</w:t>
            </w:r>
          </w:p>
        </w:tc>
        <w:tc>
          <w:tcPr>
            <w:tcW w:w="7646" w:type="dxa"/>
            <w:tcBorders>
              <w:tl2br w:val="nil"/>
              <w:tr2bl w:val="nil"/>
            </w:tcBorders>
            <w:vAlign w:val="center"/>
          </w:tcPr>
          <w:p w14:paraId="7A3D2E36">
            <w:pPr>
              <w:keepNext w:val="0"/>
              <w:keepLines w:val="0"/>
              <w:pageBreakBefore w:val="0"/>
              <w:kinsoku/>
              <w:wordWrap/>
              <w:overflowPunct/>
              <w:topLinePunct w:val="0"/>
              <w:bidi w:val="0"/>
              <w:spacing w:line="560" w:lineRule="exact"/>
              <w:textAlignment w:val="auto"/>
              <w:rPr>
                <w:sz w:val="24"/>
                <w:szCs w:val="24"/>
                <w:highlight w:val="none"/>
                <w:lang w:eastAsia="zh-CN"/>
              </w:rPr>
            </w:pPr>
            <w:r>
              <w:rPr>
                <w:rFonts w:hint="eastAsia"/>
                <w:sz w:val="24"/>
                <w:szCs w:val="24"/>
                <w:highlight w:val="none"/>
                <w:lang w:eastAsia="zh-CN"/>
              </w:rPr>
              <w:t>本项目将执行在政府采购活动中查询及使用信用记录的规定，具体要求为：</w:t>
            </w:r>
          </w:p>
          <w:p w14:paraId="7E9BAB60">
            <w:pPr>
              <w:keepNext w:val="0"/>
              <w:keepLines w:val="0"/>
              <w:pageBreakBefore w:val="0"/>
              <w:kinsoku/>
              <w:wordWrap/>
              <w:overflowPunct/>
              <w:topLinePunct w:val="0"/>
              <w:bidi w:val="0"/>
              <w:spacing w:line="560" w:lineRule="exact"/>
              <w:textAlignment w:val="auto"/>
              <w:rPr>
                <w:sz w:val="24"/>
                <w:szCs w:val="24"/>
                <w:highlight w:val="none"/>
                <w:lang w:eastAsia="zh-CN"/>
              </w:rPr>
            </w:pPr>
            <w:r>
              <w:rPr>
                <w:rFonts w:hint="eastAsia"/>
                <w:sz w:val="24"/>
                <w:szCs w:val="24"/>
                <w:highlight w:val="none"/>
              </w:rPr>
              <w:t>（1）供应商应在“信用中国”网站(www.creditchina.gov.cn)未被列入失信被执行人记录、</w:t>
            </w:r>
            <w:r>
              <w:rPr>
                <w:rFonts w:hint="eastAsia"/>
                <w:sz w:val="24"/>
                <w:szCs w:val="24"/>
                <w:highlight w:val="none"/>
                <w:lang w:eastAsia="zh-CN"/>
              </w:rPr>
              <w:t>重大税收违法失信主体</w:t>
            </w:r>
            <w:r>
              <w:rPr>
                <w:rFonts w:hint="eastAsia"/>
                <w:sz w:val="24"/>
                <w:szCs w:val="24"/>
                <w:highlight w:val="none"/>
              </w:rPr>
              <w:t>且在中国政府采购网(www.ccgp.gov.cn)没有政府采购严重违法失信行为记录(被禁止在一定期限内参加政府采购活动但期限届满的除外)</w:t>
            </w:r>
            <w:r>
              <w:rPr>
                <w:rFonts w:hint="eastAsia"/>
                <w:sz w:val="24"/>
                <w:szCs w:val="24"/>
                <w:highlight w:val="none"/>
                <w:lang w:eastAsia="zh-CN"/>
              </w:rPr>
              <w:t>；</w:t>
            </w:r>
          </w:p>
          <w:p w14:paraId="72F16748">
            <w:pPr>
              <w:keepNext w:val="0"/>
              <w:keepLines w:val="0"/>
              <w:pageBreakBefore w:val="0"/>
              <w:kinsoku/>
              <w:wordWrap/>
              <w:overflowPunct/>
              <w:topLinePunct w:val="0"/>
              <w:bidi w:val="0"/>
              <w:spacing w:line="560" w:lineRule="exact"/>
              <w:textAlignment w:val="auto"/>
              <w:rPr>
                <w:sz w:val="24"/>
                <w:szCs w:val="24"/>
                <w:highlight w:val="none"/>
                <w:lang w:eastAsia="zh-CN"/>
              </w:rPr>
            </w:pPr>
            <w:r>
              <w:rPr>
                <w:rFonts w:hint="eastAsia"/>
                <w:sz w:val="24"/>
                <w:szCs w:val="24"/>
                <w:highlight w:val="none"/>
                <w:lang w:eastAsia="zh-CN"/>
              </w:rPr>
              <w:t>（2）信用信息查询的截止时点：响应文件递交截止时间当天评审前；</w:t>
            </w:r>
          </w:p>
          <w:p w14:paraId="32DD0E33">
            <w:pPr>
              <w:keepNext w:val="0"/>
              <w:keepLines w:val="0"/>
              <w:pageBreakBefore w:val="0"/>
              <w:kinsoku/>
              <w:wordWrap/>
              <w:overflowPunct/>
              <w:topLinePunct w:val="0"/>
              <w:bidi w:val="0"/>
              <w:spacing w:line="560" w:lineRule="exact"/>
              <w:textAlignment w:val="auto"/>
              <w:rPr>
                <w:sz w:val="24"/>
                <w:szCs w:val="24"/>
                <w:highlight w:val="none"/>
                <w:lang w:eastAsia="zh-CN"/>
              </w:rPr>
            </w:pPr>
            <w:r>
              <w:rPr>
                <w:rFonts w:hint="eastAsia"/>
                <w:sz w:val="24"/>
                <w:szCs w:val="24"/>
                <w:highlight w:val="none"/>
                <w:lang w:eastAsia="zh-CN"/>
              </w:rPr>
              <w:t>（3）信用信息查询渠道：“信用中国”网站、中国政府采购网；</w:t>
            </w:r>
          </w:p>
          <w:p w14:paraId="3C121381">
            <w:pPr>
              <w:keepNext w:val="0"/>
              <w:keepLines w:val="0"/>
              <w:pageBreakBefore w:val="0"/>
              <w:kinsoku/>
              <w:wordWrap/>
              <w:overflowPunct/>
              <w:topLinePunct w:val="0"/>
              <w:bidi w:val="0"/>
              <w:spacing w:line="560" w:lineRule="exact"/>
              <w:textAlignment w:val="auto"/>
              <w:rPr>
                <w:sz w:val="24"/>
                <w:szCs w:val="24"/>
                <w:highlight w:val="none"/>
                <w:lang w:eastAsia="zh-CN"/>
              </w:rPr>
            </w:pPr>
            <w:r>
              <w:rPr>
                <w:rFonts w:hint="eastAsia"/>
                <w:sz w:val="24"/>
                <w:szCs w:val="24"/>
                <w:highlight w:val="none"/>
                <w:lang w:eastAsia="zh-CN"/>
              </w:rPr>
              <w:t>（4）信用信息查询记录和证据留存具体方式：采购人、采购代理机构将经查询存在不良信用记录的潜在供应商查询结果证明材料作为查询记录和证据，与其他采购文件一并保存；</w:t>
            </w:r>
          </w:p>
          <w:p w14:paraId="55D281E4">
            <w:pPr>
              <w:keepNext w:val="0"/>
              <w:keepLines w:val="0"/>
              <w:pageBreakBefore w:val="0"/>
              <w:kinsoku/>
              <w:wordWrap/>
              <w:overflowPunct/>
              <w:topLinePunct w:val="0"/>
              <w:bidi w:val="0"/>
              <w:spacing w:line="560" w:lineRule="exact"/>
              <w:textAlignment w:val="auto"/>
              <w:rPr>
                <w:sz w:val="24"/>
                <w:szCs w:val="24"/>
                <w:highlight w:val="none"/>
                <w:lang w:eastAsia="zh-CN"/>
              </w:rPr>
            </w:pPr>
            <w:r>
              <w:rPr>
                <w:rFonts w:hint="eastAsia"/>
                <w:sz w:val="24"/>
                <w:szCs w:val="24"/>
                <w:highlight w:val="none"/>
                <w:lang w:eastAsia="zh-CN"/>
              </w:rPr>
              <w:t>（5）信用信息的使用规则：本政府采购项目的供应商在信用信息查询截止时点（含）之前被列入失信被执行人、重大税收违法失信主体、政府采购严重违法失信行为记录名单及其他不符合《中华人民共和国政府采购法》第二十二条规定条件的供应商，其报价无效；</w:t>
            </w:r>
          </w:p>
          <w:p w14:paraId="155671FA">
            <w:pPr>
              <w:pStyle w:val="13"/>
              <w:keepNext w:val="0"/>
              <w:keepLines w:val="0"/>
              <w:pageBreakBefore w:val="0"/>
              <w:kinsoku/>
              <w:wordWrap/>
              <w:overflowPunct/>
              <w:topLinePunct w:val="0"/>
              <w:bidi w:val="0"/>
              <w:spacing w:line="560" w:lineRule="exact"/>
              <w:textAlignment w:val="auto"/>
              <w:rPr>
                <w:kern w:val="2"/>
                <w:sz w:val="24"/>
                <w:szCs w:val="24"/>
                <w:highlight w:val="none"/>
                <w:lang w:eastAsia="zh-CN"/>
              </w:rPr>
            </w:pPr>
            <w:r>
              <w:rPr>
                <w:rFonts w:hint="eastAsia"/>
                <w:sz w:val="24"/>
                <w:highlight w:val="none"/>
                <w:lang w:eastAsia="zh-CN"/>
              </w:rPr>
              <w:t>(6)采购人、采购代理机构通过“信用中国”网站、中国政府采购网等渠道查询相关主体信用记录，若供应商存在被列入失信被执行人、重大税收违法失信主体、政府采购严重违法失信行为记录名单，则报价无效。</w:t>
            </w:r>
          </w:p>
        </w:tc>
      </w:tr>
      <w:tr w14:paraId="15FA4C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447F88F5">
            <w:pPr>
              <w:keepNext w:val="0"/>
              <w:keepLines w:val="0"/>
              <w:pageBreakBefore w:val="0"/>
              <w:kinsoku/>
              <w:wordWrap/>
              <w:overflowPunct/>
              <w:topLinePunct w:val="0"/>
              <w:bidi w:val="0"/>
              <w:spacing w:line="560" w:lineRule="exact"/>
              <w:jc w:val="center"/>
              <w:textAlignment w:val="auto"/>
              <w:rPr>
                <w:rFonts w:hint="default"/>
                <w:kern w:val="2"/>
                <w:sz w:val="24"/>
                <w:szCs w:val="24"/>
                <w:highlight w:val="none"/>
                <w:lang w:val="en-US" w:eastAsia="zh-CN"/>
              </w:rPr>
            </w:pPr>
            <w:r>
              <w:rPr>
                <w:rFonts w:hint="eastAsia"/>
                <w:kern w:val="2"/>
                <w:sz w:val="24"/>
                <w:szCs w:val="24"/>
                <w:highlight w:val="none"/>
                <w:lang w:val="en-US" w:eastAsia="zh-CN"/>
              </w:rPr>
              <w:t>10.3</w:t>
            </w:r>
          </w:p>
        </w:tc>
        <w:tc>
          <w:tcPr>
            <w:tcW w:w="1879" w:type="dxa"/>
            <w:tcBorders>
              <w:tl2br w:val="nil"/>
              <w:tr2bl w:val="nil"/>
            </w:tcBorders>
            <w:vAlign w:val="center"/>
          </w:tcPr>
          <w:p w14:paraId="20361C91">
            <w:pPr>
              <w:keepNext w:val="0"/>
              <w:keepLines w:val="0"/>
              <w:pageBreakBefore w:val="0"/>
              <w:kinsoku/>
              <w:wordWrap/>
              <w:overflowPunct/>
              <w:topLinePunct w:val="0"/>
              <w:bidi w:val="0"/>
              <w:spacing w:line="560" w:lineRule="exact"/>
              <w:jc w:val="center"/>
              <w:textAlignment w:val="auto"/>
              <w:rPr>
                <w:kern w:val="2"/>
                <w:sz w:val="24"/>
                <w:szCs w:val="24"/>
                <w:highlight w:val="none"/>
              </w:rPr>
            </w:pPr>
            <w:r>
              <w:rPr>
                <w:rFonts w:hint="eastAsia"/>
                <w:kern w:val="2"/>
                <w:sz w:val="24"/>
                <w:szCs w:val="24"/>
                <w:highlight w:val="none"/>
                <w:lang w:eastAsia="zh-CN"/>
              </w:rPr>
              <w:t>补充1</w:t>
            </w:r>
          </w:p>
        </w:tc>
        <w:tc>
          <w:tcPr>
            <w:tcW w:w="7646" w:type="dxa"/>
            <w:tcBorders>
              <w:tl2br w:val="nil"/>
              <w:tr2bl w:val="nil"/>
            </w:tcBorders>
            <w:vAlign w:val="center"/>
          </w:tcPr>
          <w:p w14:paraId="16803B6A">
            <w:pPr>
              <w:keepNext w:val="0"/>
              <w:keepLines w:val="0"/>
              <w:pageBreakBefore w:val="0"/>
              <w:widowControl w:val="0"/>
              <w:kinsoku/>
              <w:wordWrap/>
              <w:overflowPunct/>
              <w:bidi w:val="0"/>
              <w:adjustRightInd/>
              <w:snapToGrid/>
              <w:spacing w:line="560" w:lineRule="exact"/>
              <w:ind w:leftChars="100"/>
              <w:textAlignment w:val="auto"/>
              <w:rPr>
                <w:szCs w:val="21"/>
                <w:highlight w:val="none"/>
                <w:lang w:eastAsia="zh-CN"/>
              </w:rPr>
            </w:pPr>
            <w:r>
              <w:rPr>
                <w:rFonts w:hint="eastAsia" w:ascii="宋体" w:hAnsi="宋体" w:cs="宋体"/>
                <w:b/>
                <w:bCs/>
                <w:sz w:val="24"/>
                <w:szCs w:val="24"/>
                <w:highlight w:val="none"/>
                <w:lang w:val="en-US" w:eastAsia="zh-CN"/>
              </w:rPr>
              <w:t>是否允许分包：</w:t>
            </w:r>
            <w:r>
              <w:rPr>
                <w:rFonts w:hint="eastAsia" w:ascii="宋体" w:hAnsi="宋体"/>
                <w:kern w:val="2"/>
                <w:sz w:val="24"/>
                <w:szCs w:val="24"/>
                <w:highlight w:val="none"/>
                <w:lang w:val="en-US" w:eastAsia="zh-CN"/>
              </w:rPr>
              <w:t>不允许</w:t>
            </w:r>
            <w:r>
              <w:rPr>
                <w:rFonts w:hint="eastAsia"/>
                <w:kern w:val="2"/>
                <w:sz w:val="24"/>
                <w:szCs w:val="24"/>
                <w:highlight w:val="none"/>
                <w:lang w:val="en-US" w:eastAsia="zh-CN"/>
              </w:rPr>
              <w:t>。</w:t>
            </w:r>
          </w:p>
        </w:tc>
      </w:tr>
      <w:tr w14:paraId="1A83F0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656BF659">
            <w:pPr>
              <w:keepNext w:val="0"/>
              <w:keepLines w:val="0"/>
              <w:pageBreakBefore w:val="0"/>
              <w:kinsoku/>
              <w:wordWrap/>
              <w:overflowPunct/>
              <w:topLinePunct w:val="0"/>
              <w:bidi w:val="0"/>
              <w:spacing w:line="560" w:lineRule="exact"/>
              <w:jc w:val="center"/>
              <w:textAlignment w:val="auto"/>
              <w:rPr>
                <w:rFonts w:hint="default"/>
                <w:kern w:val="2"/>
                <w:sz w:val="24"/>
                <w:szCs w:val="24"/>
                <w:highlight w:val="none"/>
                <w:lang w:val="en-US" w:eastAsia="zh-CN"/>
              </w:rPr>
            </w:pPr>
            <w:r>
              <w:rPr>
                <w:rFonts w:hint="eastAsia"/>
                <w:kern w:val="2"/>
                <w:sz w:val="24"/>
                <w:szCs w:val="24"/>
                <w:highlight w:val="none"/>
                <w:lang w:val="en-US" w:eastAsia="zh-CN"/>
              </w:rPr>
              <w:t>10.4</w:t>
            </w:r>
          </w:p>
        </w:tc>
        <w:tc>
          <w:tcPr>
            <w:tcW w:w="1879" w:type="dxa"/>
            <w:tcBorders>
              <w:tl2br w:val="nil"/>
              <w:tr2bl w:val="nil"/>
            </w:tcBorders>
            <w:vAlign w:val="center"/>
          </w:tcPr>
          <w:p w14:paraId="4B06BB2F">
            <w:pPr>
              <w:keepNext w:val="0"/>
              <w:keepLines w:val="0"/>
              <w:pageBreakBefore w:val="0"/>
              <w:kinsoku/>
              <w:wordWrap/>
              <w:overflowPunct/>
              <w:topLinePunct w:val="0"/>
              <w:bidi w:val="0"/>
              <w:adjustRightInd/>
              <w:snapToGrid/>
              <w:spacing w:line="560" w:lineRule="exact"/>
              <w:jc w:val="center"/>
              <w:textAlignment w:val="auto"/>
              <w:rPr>
                <w:kern w:val="2"/>
                <w:sz w:val="24"/>
                <w:szCs w:val="24"/>
                <w:highlight w:val="none"/>
              </w:rPr>
            </w:pPr>
            <w:r>
              <w:rPr>
                <w:rFonts w:hint="eastAsia" w:ascii="宋体" w:hAnsi="宋体"/>
                <w:kern w:val="2"/>
                <w:sz w:val="24"/>
                <w:szCs w:val="24"/>
                <w:highlight w:val="none"/>
              </w:rPr>
              <w:t>补充</w:t>
            </w:r>
            <w:r>
              <w:rPr>
                <w:rFonts w:hint="eastAsia" w:ascii="宋体" w:hAnsi="宋体"/>
                <w:kern w:val="2"/>
                <w:sz w:val="24"/>
                <w:szCs w:val="24"/>
                <w:highlight w:val="none"/>
                <w:lang w:val="en-US" w:eastAsia="zh-CN"/>
              </w:rPr>
              <w:t>2</w:t>
            </w:r>
          </w:p>
        </w:tc>
        <w:tc>
          <w:tcPr>
            <w:tcW w:w="7646" w:type="dxa"/>
            <w:tcBorders>
              <w:tl2br w:val="nil"/>
              <w:tr2bl w:val="nil"/>
            </w:tcBorders>
            <w:vAlign w:val="center"/>
          </w:tcPr>
          <w:p w14:paraId="26F5A84F">
            <w:pPr>
              <w:pStyle w:val="44"/>
              <w:keepNext w:val="0"/>
              <w:keepLines w:val="0"/>
              <w:pageBreakBefore w:val="0"/>
              <w:kinsoku/>
              <w:wordWrap/>
              <w:overflowPunct/>
              <w:topLinePunct w:val="0"/>
              <w:bidi w:val="0"/>
              <w:snapToGrid/>
              <w:spacing w:line="560" w:lineRule="exact"/>
              <w:ind w:left="0" w:leftChars="0" w:firstLine="0" w:firstLineChars="0"/>
              <w:textAlignment w:val="auto"/>
              <w:rPr>
                <w:rFonts w:hint="default"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根据</w:t>
            </w:r>
            <w:r>
              <w:rPr>
                <w:rFonts w:hint="default" w:ascii="宋体" w:hAnsi="宋体" w:eastAsia="宋体" w:cs="宋体"/>
                <w:color w:val="auto"/>
                <w:kern w:val="2"/>
                <w:sz w:val="24"/>
                <w:szCs w:val="24"/>
                <w:highlight w:val="none"/>
                <w:u w:val="none"/>
                <w:lang w:val="en-US" w:eastAsia="zh-CN" w:bidi="ar-SA"/>
              </w:rPr>
              <w:t>《政府采购非招标采购方式管理办法》（中华人民共和国财政部令第74号）第五十条</w:t>
            </w:r>
            <w:r>
              <w:rPr>
                <w:rFonts w:hint="eastAsia" w:ascii="宋体" w:hAnsi="宋体" w:eastAsia="宋体" w:cs="宋体"/>
                <w:color w:val="auto"/>
                <w:kern w:val="2"/>
                <w:sz w:val="24"/>
                <w:szCs w:val="24"/>
                <w:highlight w:val="none"/>
                <w:u w:val="none"/>
                <w:lang w:val="en-US" w:eastAsia="zh-CN" w:bidi="ar-SA"/>
              </w:rPr>
              <w:t>规定</w:t>
            </w:r>
            <w:r>
              <w:rPr>
                <w:rFonts w:hint="default" w:ascii="宋体" w:hAnsi="宋体" w:eastAsia="宋体" w:cs="宋体"/>
                <w:color w:val="auto"/>
                <w:kern w:val="2"/>
                <w:sz w:val="24"/>
                <w:szCs w:val="24"/>
                <w:highlight w:val="none"/>
                <w:u w:val="none"/>
                <w:lang w:val="en-US" w:eastAsia="zh-CN" w:bidi="ar-SA"/>
              </w:rPr>
              <w:t>：</w:t>
            </w:r>
          </w:p>
          <w:p w14:paraId="6D5A96DD">
            <w:pPr>
              <w:keepNext w:val="0"/>
              <w:keepLines w:val="0"/>
              <w:pageBreakBefore w:val="0"/>
              <w:widowControl w:val="0"/>
              <w:kinsoku/>
              <w:wordWrap/>
              <w:overflowPunct/>
              <w:topLinePunct w:val="0"/>
              <w:bidi w:val="0"/>
              <w:adjustRightInd/>
              <w:snapToGrid/>
              <w:spacing w:line="520" w:lineRule="exact"/>
              <w:textAlignment w:val="auto"/>
              <w:rPr>
                <w:rFonts w:hint="default" w:ascii="宋体" w:hAnsi="宋体" w:eastAsia="宋体" w:cs="宋体"/>
                <w:color w:val="auto"/>
                <w:kern w:val="2"/>
                <w:sz w:val="24"/>
                <w:szCs w:val="24"/>
                <w:highlight w:val="none"/>
                <w:u w:val="none"/>
                <w:lang w:val="en-US" w:eastAsia="zh-CN" w:bidi="ar-SA"/>
              </w:rPr>
            </w:pPr>
            <w:r>
              <w:rPr>
                <w:rFonts w:hint="default" w:ascii="宋体" w:hAnsi="宋体" w:eastAsia="宋体" w:cs="宋体"/>
                <w:color w:val="auto"/>
                <w:kern w:val="2"/>
                <w:sz w:val="24"/>
                <w:szCs w:val="24"/>
                <w:highlight w:val="none"/>
                <w:u w:val="none"/>
                <w:lang w:val="en-US" w:eastAsia="zh-CN" w:bidi="ar-SA"/>
              </w:rPr>
              <w:t>出现下列情形之一的，采购人或者采购代理机构应当终止询价采购活动，发布项目终止公告并说明原因，重新开展采购活动：</w:t>
            </w:r>
          </w:p>
          <w:p w14:paraId="064BF30A">
            <w:pPr>
              <w:keepNext w:val="0"/>
              <w:keepLines w:val="0"/>
              <w:pageBreakBefore w:val="0"/>
              <w:widowControl w:val="0"/>
              <w:kinsoku/>
              <w:wordWrap/>
              <w:overflowPunct/>
              <w:topLinePunct w:val="0"/>
              <w:bidi w:val="0"/>
              <w:adjustRightInd/>
              <w:snapToGrid/>
              <w:spacing w:line="520" w:lineRule="exact"/>
              <w:textAlignment w:val="auto"/>
              <w:rPr>
                <w:rFonts w:hint="default" w:ascii="宋体" w:hAnsi="宋体" w:eastAsia="宋体" w:cs="宋体"/>
                <w:color w:val="auto"/>
                <w:kern w:val="2"/>
                <w:sz w:val="24"/>
                <w:szCs w:val="24"/>
                <w:highlight w:val="none"/>
                <w:u w:val="none"/>
                <w:lang w:val="en-US" w:eastAsia="zh-CN" w:bidi="ar-SA"/>
              </w:rPr>
            </w:pPr>
            <w:r>
              <w:rPr>
                <w:rFonts w:hint="default" w:ascii="宋体" w:hAnsi="宋体" w:eastAsia="宋体" w:cs="宋体"/>
                <w:color w:val="auto"/>
                <w:kern w:val="2"/>
                <w:sz w:val="24"/>
                <w:szCs w:val="24"/>
                <w:highlight w:val="none"/>
                <w:u w:val="none"/>
                <w:lang w:val="en-US" w:eastAsia="zh-CN" w:bidi="ar-SA"/>
              </w:rPr>
              <w:t>　　（一）因情况变化，不再符合规定的询价采购方式适用情形的；</w:t>
            </w:r>
          </w:p>
          <w:p w14:paraId="5F148D47">
            <w:pPr>
              <w:keepNext w:val="0"/>
              <w:keepLines w:val="0"/>
              <w:pageBreakBefore w:val="0"/>
              <w:widowControl w:val="0"/>
              <w:kinsoku/>
              <w:wordWrap/>
              <w:overflowPunct/>
              <w:topLinePunct w:val="0"/>
              <w:bidi w:val="0"/>
              <w:adjustRightInd/>
              <w:snapToGrid/>
              <w:spacing w:line="520" w:lineRule="exact"/>
              <w:textAlignment w:val="auto"/>
              <w:rPr>
                <w:rFonts w:hint="default" w:ascii="宋体" w:hAnsi="宋体" w:eastAsia="宋体" w:cs="宋体"/>
                <w:color w:val="auto"/>
                <w:kern w:val="2"/>
                <w:sz w:val="24"/>
                <w:szCs w:val="24"/>
                <w:highlight w:val="none"/>
                <w:u w:val="none"/>
                <w:lang w:val="en-US" w:eastAsia="zh-CN" w:bidi="ar-SA"/>
              </w:rPr>
            </w:pPr>
            <w:r>
              <w:rPr>
                <w:rFonts w:hint="default" w:ascii="宋体" w:hAnsi="宋体" w:eastAsia="宋体" w:cs="宋体"/>
                <w:color w:val="auto"/>
                <w:kern w:val="2"/>
                <w:sz w:val="24"/>
                <w:szCs w:val="24"/>
                <w:highlight w:val="none"/>
                <w:u w:val="none"/>
                <w:lang w:val="en-US" w:eastAsia="zh-CN" w:bidi="ar-SA"/>
              </w:rPr>
              <w:t>　　（二）出现影响采购公正的违法、违规行为的；</w:t>
            </w:r>
          </w:p>
          <w:p w14:paraId="1816C686">
            <w:pPr>
              <w:keepNext w:val="0"/>
              <w:keepLines w:val="0"/>
              <w:pageBreakBefore w:val="0"/>
              <w:widowControl w:val="0"/>
              <w:kinsoku/>
              <w:wordWrap/>
              <w:overflowPunct/>
              <w:topLinePunct w:val="0"/>
              <w:bidi w:val="0"/>
              <w:adjustRightInd/>
              <w:snapToGrid/>
              <w:spacing w:line="520" w:lineRule="exact"/>
              <w:textAlignment w:val="auto"/>
              <w:rPr>
                <w:szCs w:val="21"/>
                <w:highlight w:val="none"/>
                <w:lang w:eastAsia="zh-CN"/>
              </w:rPr>
            </w:pPr>
            <w:r>
              <w:rPr>
                <w:rFonts w:hint="default" w:ascii="宋体" w:hAnsi="宋体" w:eastAsia="宋体" w:cs="宋体"/>
                <w:color w:val="auto"/>
                <w:kern w:val="2"/>
                <w:sz w:val="24"/>
                <w:szCs w:val="24"/>
                <w:highlight w:val="none"/>
                <w:u w:val="none"/>
                <w:lang w:val="en-US" w:eastAsia="zh-CN" w:bidi="ar-SA"/>
              </w:rPr>
              <w:t>　　（三）在采购过程中符合竞争要求的供应商或者报价未超过采购预算的供应商不足3家的。</w:t>
            </w:r>
          </w:p>
        </w:tc>
      </w:tr>
      <w:tr w14:paraId="61CCFC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85" w:type="dxa"/>
            <w:left w:w="85" w:type="dxa"/>
            <w:bottom w:w="85" w:type="dxa"/>
            <w:right w:w="85" w:type="dxa"/>
          </w:tblCellMar>
        </w:tblPrEx>
        <w:trPr>
          <w:trHeight w:val="567" w:hRule="atLeast"/>
          <w:jc w:val="center"/>
        </w:trPr>
        <w:tc>
          <w:tcPr>
            <w:tcW w:w="958" w:type="dxa"/>
            <w:tcBorders>
              <w:tl2br w:val="nil"/>
              <w:tr2bl w:val="nil"/>
            </w:tcBorders>
            <w:vAlign w:val="center"/>
          </w:tcPr>
          <w:p w14:paraId="04308070">
            <w:pPr>
              <w:keepNext w:val="0"/>
              <w:keepLines w:val="0"/>
              <w:pageBreakBefore w:val="0"/>
              <w:kinsoku/>
              <w:wordWrap/>
              <w:overflowPunct/>
              <w:topLinePunct w:val="0"/>
              <w:bidi w:val="0"/>
              <w:spacing w:line="560" w:lineRule="exact"/>
              <w:jc w:val="center"/>
              <w:textAlignment w:val="auto"/>
              <w:rPr>
                <w:rFonts w:hint="eastAsia"/>
                <w:kern w:val="2"/>
                <w:sz w:val="24"/>
                <w:szCs w:val="24"/>
                <w:highlight w:val="none"/>
                <w:lang w:val="en-US" w:eastAsia="zh-CN"/>
              </w:rPr>
            </w:pPr>
          </w:p>
        </w:tc>
        <w:tc>
          <w:tcPr>
            <w:tcW w:w="1879" w:type="dxa"/>
            <w:tcBorders>
              <w:tl2br w:val="nil"/>
              <w:tr2bl w:val="nil"/>
            </w:tcBorders>
            <w:vAlign w:val="center"/>
          </w:tcPr>
          <w:p w14:paraId="2B09AF7B">
            <w:pPr>
              <w:keepNext w:val="0"/>
              <w:keepLines w:val="0"/>
              <w:pageBreakBefore w:val="0"/>
              <w:kinsoku/>
              <w:wordWrap/>
              <w:overflowPunct/>
              <w:topLinePunct w:val="0"/>
              <w:bidi w:val="0"/>
              <w:adjustRightInd/>
              <w:snapToGrid/>
              <w:spacing w:line="560" w:lineRule="exact"/>
              <w:jc w:val="center"/>
              <w:textAlignment w:val="auto"/>
              <w:rPr>
                <w:rFonts w:hint="default" w:ascii="宋体" w:hAnsi="宋体" w:eastAsia="宋体"/>
                <w:kern w:val="2"/>
                <w:sz w:val="24"/>
                <w:szCs w:val="24"/>
                <w:highlight w:val="none"/>
                <w:lang w:val="en-US" w:eastAsia="zh-CN"/>
              </w:rPr>
            </w:pPr>
            <w:r>
              <w:rPr>
                <w:rFonts w:hint="eastAsia"/>
                <w:kern w:val="2"/>
                <w:sz w:val="24"/>
                <w:szCs w:val="24"/>
                <w:highlight w:val="none"/>
                <w:lang w:val="en-US" w:eastAsia="zh-CN"/>
              </w:rPr>
              <w:t>补充3</w:t>
            </w:r>
          </w:p>
        </w:tc>
        <w:tc>
          <w:tcPr>
            <w:tcW w:w="7646" w:type="dxa"/>
            <w:tcBorders>
              <w:tl2br w:val="nil"/>
              <w:tr2bl w:val="nil"/>
            </w:tcBorders>
            <w:vAlign w:val="center"/>
          </w:tcPr>
          <w:p w14:paraId="741D8788">
            <w:pPr>
              <w:pStyle w:val="15"/>
              <w:ind w:left="0" w:leftChars="0" w:firstLine="0" w:firstLineChars="0"/>
              <w:rPr>
                <w:rFonts w:hint="eastAsia" w:ascii="华文中宋" w:hAnsi="华文中宋" w:eastAsia="华文中宋" w:cs="华文中宋"/>
                <w:b/>
                <w:bCs/>
                <w:i w:val="0"/>
                <w:iCs w:val="0"/>
                <w:caps w:val="0"/>
                <w:color w:val="000000" w:themeColor="text1"/>
                <w:spacing w:val="0"/>
                <w:sz w:val="21"/>
                <w:szCs w:val="21"/>
                <w:shd w:val="clear" w:fill="FFFFFF"/>
                <w:lang w:val="en-US" w:eastAsia="zh-CN"/>
                <w14:textFill>
                  <w14:solidFill>
                    <w14:schemeClr w14:val="tx1"/>
                  </w14:solidFill>
                </w14:textFill>
              </w:rPr>
            </w:pPr>
            <w:r>
              <w:rPr>
                <w:rFonts w:hint="eastAsia" w:ascii="华文中宋" w:hAnsi="华文中宋" w:eastAsia="华文中宋" w:cs="华文中宋"/>
                <w:b/>
                <w:bCs/>
                <w:i w:val="0"/>
                <w:iCs w:val="0"/>
                <w:caps w:val="0"/>
                <w:color w:val="000000" w:themeColor="text1"/>
                <w:spacing w:val="0"/>
                <w:sz w:val="21"/>
                <w:szCs w:val="21"/>
                <w:shd w:val="clear" w:fill="FFFFFF"/>
                <w:lang w:val="en-US" w:eastAsia="zh-CN"/>
                <w14:textFill>
                  <w14:solidFill>
                    <w14:schemeClr w14:val="tx1"/>
                  </w14:solidFill>
                </w14:textFill>
              </w:rPr>
              <w:t>根据《</w:t>
            </w:r>
            <w:r>
              <w:rPr>
                <w:rFonts w:ascii="华文中宋" w:hAnsi="华文中宋" w:eastAsia="华文中宋" w:cs="华文中宋"/>
                <w:b/>
                <w:bCs/>
                <w:i w:val="0"/>
                <w:iCs w:val="0"/>
                <w:caps w:val="0"/>
                <w:color w:val="000000" w:themeColor="text1"/>
                <w:spacing w:val="0"/>
                <w:sz w:val="21"/>
                <w:szCs w:val="21"/>
                <w:shd w:val="clear" w:fill="FFFFFF"/>
                <w14:textFill>
                  <w14:solidFill>
                    <w14:schemeClr w14:val="tx1"/>
                  </w14:solidFill>
                </w14:textFill>
              </w:rPr>
              <w:t>关于推动解决政府采购异常低价问题的通知</w:t>
            </w:r>
            <w:r>
              <w:rPr>
                <w:rFonts w:hint="eastAsia" w:ascii="华文中宋" w:hAnsi="华文中宋" w:eastAsia="华文中宋" w:cs="华文中宋"/>
                <w:b/>
                <w:bCs/>
                <w:i w:val="0"/>
                <w:iCs w:val="0"/>
                <w:caps w:val="0"/>
                <w:color w:val="000000" w:themeColor="text1"/>
                <w:spacing w:val="0"/>
                <w:sz w:val="21"/>
                <w:szCs w:val="21"/>
                <w:shd w:val="clear" w:fill="FFFFFF"/>
                <w:lang w:val="en-US" w:eastAsia="zh-CN"/>
                <w14:textFill>
                  <w14:solidFill>
                    <w14:schemeClr w14:val="tx1"/>
                  </w14:solidFill>
                </w14:textFill>
              </w:rPr>
              <w:t>》财库〔2026〕2号的规定，政府采购评审中出现下列情形之一的，评审委员会应当启动异常低价投标（响应）审查程序：</w:t>
            </w:r>
          </w:p>
          <w:p w14:paraId="1830B9D7">
            <w:pPr>
              <w:pStyle w:val="15"/>
              <w:ind w:left="0" w:leftChars="0" w:firstLine="0" w:firstLineChars="0"/>
              <w:rPr>
                <w:rFonts w:hint="eastAsia" w:ascii="华文中宋" w:hAnsi="华文中宋" w:eastAsia="华文中宋" w:cs="华文中宋"/>
                <w:i w:val="0"/>
                <w:iCs w:val="0"/>
                <w:caps w:val="0"/>
                <w:color w:val="000000" w:themeColor="text1"/>
                <w:spacing w:val="0"/>
                <w:sz w:val="21"/>
                <w:szCs w:val="21"/>
                <w:shd w:val="clear" w:fill="FFFFFF"/>
                <w:lang w:val="en-US" w:eastAsia="zh-CN"/>
                <w14:textFill>
                  <w14:solidFill>
                    <w14:schemeClr w14:val="tx1"/>
                  </w14:solidFill>
                </w14:textFill>
              </w:rPr>
            </w:pPr>
            <w:r>
              <w:rPr>
                <w:rFonts w:hint="eastAsia" w:ascii="华文中宋" w:hAnsi="华文中宋" w:eastAsia="华文中宋" w:cs="华文中宋"/>
                <w:i w:val="0"/>
                <w:iCs w:val="0"/>
                <w:caps w:val="0"/>
                <w:color w:val="000000" w:themeColor="text1"/>
                <w:spacing w:val="0"/>
                <w:sz w:val="21"/>
                <w:szCs w:val="21"/>
                <w:shd w:val="clear" w:fill="FFFFFF"/>
                <w:lang w:val="en-US" w:eastAsia="zh-CN"/>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5231ED82">
            <w:pPr>
              <w:pStyle w:val="15"/>
              <w:ind w:left="0" w:leftChars="0" w:firstLine="0" w:firstLineChars="0"/>
              <w:rPr>
                <w:rFonts w:hint="eastAsia" w:ascii="华文中宋" w:hAnsi="华文中宋" w:eastAsia="华文中宋" w:cs="华文中宋"/>
                <w:i w:val="0"/>
                <w:iCs w:val="0"/>
                <w:caps w:val="0"/>
                <w:color w:val="000000" w:themeColor="text1"/>
                <w:spacing w:val="0"/>
                <w:sz w:val="21"/>
                <w:szCs w:val="21"/>
                <w:shd w:val="clear" w:fill="FFFFFF"/>
                <w:lang w:val="en-US" w:eastAsia="zh-CN"/>
                <w14:textFill>
                  <w14:solidFill>
                    <w14:schemeClr w14:val="tx1"/>
                  </w14:solidFill>
                </w14:textFill>
              </w:rPr>
            </w:pPr>
            <w:r>
              <w:rPr>
                <w:rFonts w:hint="eastAsia" w:ascii="华文中宋" w:hAnsi="华文中宋" w:eastAsia="华文中宋" w:cs="华文中宋"/>
                <w:i w:val="0"/>
                <w:iCs w:val="0"/>
                <w:caps w:val="0"/>
                <w:color w:val="000000" w:themeColor="text1"/>
                <w:spacing w:val="0"/>
                <w:sz w:val="21"/>
                <w:szCs w:val="21"/>
                <w:shd w:val="clear" w:fill="FFFFFF"/>
                <w:lang w:val="en-US" w:eastAsia="zh-CN"/>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044E772E">
            <w:pPr>
              <w:pStyle w:val="15"/>
              <w:ind w:left="0" w:leftChars="0" w:firstLine="0" w:firstLineChars="0"/>
              <w:rPr>
                <w:rFonts w:hint="eastAsia" w:ascii="华文中宋" w:hAnsi="华文中宋" w:eastAsia="华文中宋" w:cs="华文中宋"/>
                <w:i w:val="0"/>
                <w:iCs w:val="0"/>
                <w:caps w:val="0"/>
                <w:color w:val="000000" w:themeColor="text1"/>
                <w:spacing w:val="0"/>
                <w:sz w:val="21"/>
                <w:szCs w:val="21"/>
                <w:shd w:val="clear" w:fill="FFFFFF"/>
                <w:lang w:val="en-US" w:eastAsia="zh-CN"/>
                <w14:textFill>
                  <w14:solidFill>
                    <w14:schemeClr w14:val="tx1"/>
                  </w14:solidFill>
                </w14:textFill>
              </w:rPr>
            </w:pPr>
            <w:r>
              <w:rPr>
                <w:rFonts w:hint="eastAsia" w:ascii="华文中宋" w:hAnsi="华文中宋" w:eastAsia="华文中宋" w:cs="华文中宋"/>
                <w:i w:val="0"/>
                <w:iCs w:val="0"/>
                <w:caps w:val="0"/>
                <w:color w:val="000000" w:themeColor="text1"/>
                <w:spacing w:val="0"/>
                <w:sz w:val="21"/>
                <w:szCs w:val="21"/>
                <w:shd w:val="clear" w:fill="FFFFFF"/>
                <w:lang w:val="en-US" w:eastAsia="zh-CN"/>
                <w14:textFill>
                  <w14:solidFill>
                    <w14:schemeClr w14:val="tx1"/>
                  </w14:solidFill>
                </w14:textFill>
              </w:rPr>
              <w:t>3.投标（响应）报价低于采购项目最高限价45%的，即投标（响应）报价&lt;采购项目最高限价×45%；</w:t>
            </w:r>
          </w:p>
          <w:p w14:paraId="5ABC505B">
            <w:pPr>
              <w:pStyle w:val="15"/>
              <w:ind w:left="0" w:leftChars="0" w:firstLine="0" w:firstLineChars="0"/>
              <w:rPr>
                <w:rFonts w:hint="eastAsia" w:ascii="华文中宋" w:hAnsi="华文中宋" w:eastAsia="华文中宋" w:cs="华文中宋"/>
                <w:i w:val="0"/>
                <w:iCs w:val="0"/>
                <w:caps w:val="0"/>
                <w:color w:val="000000" w:themeColor="text1"/>
                <w:spacing w:val="0"/>
                <w:sz w:val="21"/>
                <w:szCs w:val="21"/>
                <w:shd w:val="clear" w:fill="FFFFFF"/>
                <w:lang w:val="en-US" w:eastAsia="zh-CN"/>
                <w14:textFill>
                  <w14:solidFill>
                    <w14:schemeClr w14:val="tx1"/>
                  </w14:solidFill>
                </w14:textFill>
              </w:rPr>
            </w:pPr>
            <w:r>
              <w:rPr>
                <w:rFonts w:hint="eastAsia" w:ascii="华文中宋" w:hAnsi="华文中宋" w:eastAsia="华文中宋" w:cs="华文中宋"/>
                <w:i w:val="0"/>
                <w:iCs w:val="0"/>
                <w:caps w:val="0"/>
                <w:color w:val="000000" w:themeColor="text1"/>
                <w:spacing w:val="0"/>
                <w:sz w:val="21"/>
                <w:szCs w:val="21"/>
                <w:shd w:val="clear" w:fill="FFFFFF"/>
                <w:lang w:val="en-US" w:eastAsia="zh-CN"/>
                <w14:textFill>
                  <w14:solidFill>
                    <w14:schemeClr w14:val="tx1"/>
                  </w14:solidFill>
                </w14:textFill>
              </w:rPr>
              <w:t>4.评审委员会基于专业判断，认为供应商报价过低，有可能影响产品质量或者不能诚信履约的其他情形。</w:t>
            </w:r>
          </w:p>
          <w:p w14:paraId="686E1403">
            <w:pPr>
              <w:pStyle w:val="15"/>
              <w:ind w:left="0" w:leftChars="0" w:firstLine="0" w:firstLineChars="0"/>
              <w:rPr>
                <w:rFonts w:hint="eastAsia" w:ascii="华文中宋" w:hAnsi="华文中宋" w:eastAsia="华文中宋" w:cs="华文中宋"/>
                <w:i w:val="0"/>
                <w:iCs w:val="0"/>
                <w:caps w:val="0"/>
                <w:color w:val="000000" w:themeColor="text1"/>
                <w:spacing w:val="0"/>
                <w:sz w:val="21"/>
                <w:szCs w:val="21"/>
                <w:shd w:val="clear" w:fill="FFFFFF"/>
                <w:lang w:val="en-US" w:eastAsia="zh-CN"/>
                <w14:textFill>
                  <w14:solidFill>
                    <w14:schemeClr w14:val="tx1"/>
                  </w14:solidFill>
                </w14:textFill>
              </w:rPr>
            </w:pPr>
            <w:r>
              <w:rPr>
                <w:rFonts w:hint="eastAsia" w:ascii="华文中宋" w:hAnsi="华文中宋" w:eastAsia="华文中宋" w:cs="华文中宋"/>
                <w:i w:val="0"/>
                <w:iCs w:val="0"/>
                <w:caps w:val="0"/>
                <w:color w:val="000000" w:themeColor="text1"/>
                <w:spacing w:val="0"/>
                <w:sz w:val="21"/>
                <w:szCs w:val="21"/>
                <w:shd w:val="clear" w:fill="FFFFFF"/>
                <w:lang w:val="en-US" w:eastAsia="zh-CN"/>
                <w14:textFill>
                  <w14:solidFill>
                    <w14:schemeClr w14:val="tx1"/>
                  </w14:solidFill>
                </w14:textFill>
              </w:rPr>
              <w:t>采购人可以结合具体项目实际情况，提高上述第1项至第3项中启动异常低价投标（响应）审查的数值标准，但是最高不得超过65%。</w:t>
            </w:r>
          </w:p>
          <w:p w14:paraId="7A7594F6">
            <w:pPr>
              <w:pStyle w:val="15"/>
              <w:ind w:left="0" w:leftChars="0" w:firstLine="0" w:firstLineChars="0"/>
              <w:rPr>
                <w:rFonts w:hint="eastAsia" w:ascii="华文中宋" w:hAnsi="华文中宋" w:eastAsia="华文中宋" w:cs="华文中宋"/>
                <w:b w:val="0"/>
                <w:bCs w:val="0"/>
                <w:i w:val="0"/>
                <w:iCs w:val="0"/>
                <w:caps w:val="0"/>
                <w:color w:val="000000" w:themeColor="text1"/>
                <w:spacing w:val="0"/>
                <w:sz w:val="21"/>
                <w:szCs w:val="21"/>
                <w:shd w:val="clear" w:fill="FFFFFF"/>
                <w:lang w:val="en-US" w:eastAsia="zh-CN"/>
                <w14:textFill>
                  <w14:solidFill>
                    <w14:schemeClr w14:val="tx1"/>
                  </w14:solidFill>
                </w14:textFill>
              </w:rPr>
            </w:pPr>
            <w:r>
              <w:rPr>
                <w:rFonts w:hint="eastAsia" w:ascii="华文中宋" w:hAnsi="华文中宋" w:eastAsia="华文中宋" w:cs="华文中宋"/>
                <w:i w:val="0"/>
                <w:iCs w:val="0"/>
                <w:caps w:val="0"/>
                <w:color w:val="000000" w:themeColor="text1"/>
                <w:spacing w:val="0"/>
                <w:sz w:val="21"/>
                <w:szCs w:val="21"/>
                <w:shd w:val="clear" w:fill="FFFFFF"/>
                <w:lang w:val="en-US" w:eastAsia="zh-CN"/>
                <w14:textFill>
                  <w14:solidFill>
                    <w14:schemeClr w14:val="tx1"/>
                  </w14:solidFill>
                </w14:textFill>
              </w:rPr>
              <w:t>相关法律法规对供应商报价有规定的，从其规</w:t>
            </w:r>
            <w:r>
              <w:rPr>
                <w:rFonts w:hint="eastAsia" w:ascii="华文中宋" w:hAnsi="华文中宋" w:eastAsia="华文中宋" w:cs="华文中宋"/>
                <w:b w:val="0"/>
                <w:bCs w:val="0"/>
                <w:i w:val="0"/>
                <w:iCs w:val="0"/>
                <w:caps w:val="0"/>
                <w:color w:val="000000" w:themeColor="text1"/>
                <w:spacing w:val="0"/>
                <w:sz w:val="21"/>
                <w:szCs w:val="21"/>
                <w:shd w:val="clear" w:fill="FFFFFF"/>
                <w:lang w:val="en-US" w:eastAsia="zh-CN"/>
                <w14:textFill>
                  <w14:solidFill>
                    <w14:schemeClr w14:val="tx1"/>
                  </w14:solidFill>
                </w14:textFill>
              </w:rPr>
              <w:t>定。</w:t>
            </w:r>
          </w:p>
          <w:p w14:paraId="5FBD97D8">
            <w:pPr>
              <w:pStyle w:val="15"/>
              <w:ind w:left="0" w:leftChars="0" w:firstLine="0" w:firstLineChars="0"/>
              <w:rPr>
                <w:rFonts w:hint="eastAsia"/>
                <w:b/>
                <w:bCs/>
                <w:color w:val="000000" w:themeColor="text1"/>
                <w:sz w:val="21"/>
                <w:szCs w:val="21"/>
                <w:lang w:val="en-US" w:eastAsia="zh-CN"/>
                <w14:textFill>
                  <w14:solidFill>
                    <w14:schemeClr w14:val="tx1"/>
                  </w14:solidFill>
                </w14:textFill>
              </w:rPr>
            </w:pPr>
            <w:r>
              <w:rPr>
                <w:rFonts w:hint="eastAsia"/>
                <w:b/>
                <w:bCs/>
                <w:color w:val="000000" w:themeColor="text1"/>
                <w:sz w:val="21"/>
                <w:szCs w:val="21"/>
                <w:lang w:val="en-US" w:eastAsia="zh-CN"/>
                <w14:textFill>
                  <w14:solidFill>
                    <w14:schemeClr w14:val="tx1"/>
                  </w14:solidFill>
                </w14:textFill>
              </w:rPr>
              <w:t>本国产品标准</w:t>
            </w:r>
          </w:p>
          <w:p w14:paraId="33C7C584">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根据《国务院办公厅关于在政府采购中实施本国产品标准及相关政策的通知》（国办发〔2025〕34号）</w:t>
            </w:r>
          </w:p>
          <w:p w14:paraId="57B5D83C">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本国产品标准</w:t>
            </w:r>
          </w:p>
          <w:p w14:paraId="1194D65E">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本国产品应当符合以下条件：</w:t>
            </w:r>
          </w:p>
          <w:p w14:paraId="4756BAA7">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（一）在中国境内生产</w:t>
            </w:r>
          </w:p>
          <w:p w14:paraId="1B912A8B">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产品应当在中国境内生产，即在中华人民共和国关境内实现从原材料、组件到产品的属性改变。</w:t>
            </w:r>
          </w:p>
          <w:p w14:paraId="0AFFC21F">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属性改变是指经过制造、加工或者组装等工序，产生完全不同于原材料、组件的新产品，并具有新的名称和特征（用途）。属性改变不包括以下细微操作：</w:t>
            </w:r>
          </w:p>
          <w:p w14:paraId="77854E75">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1.为确保产品在运输或者储存期间保持某种状态而进行的操作；</w:t>
            </w:r>
          </w:p>
          <w:p w14:paraId="32CD9D0F">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2.为产品运输或者销售进行的包装或者展示；</w:t>
            </w:r>
          </w:p>
          <w:p w14:paraId="7A3C66CD">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3.在产品或者其包装上粘贴或者印刷品牌、标志、标识以及其他用于区别的标记；</w:t>
            </w:r>
          </w:p>
          <w:p w14:paraId="3E6998E3">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4.简单的上漆、磨光和分装；</w:t>
            </w:r>
          </w:p>
          <w:p w14:paraId="3397C8C5">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5.其他不属于属性改变的情形。</w:t>
            </w:r>
          </w:p>
          <w:p w14:paraId="1441987B">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（二）在中国境内生产的组件成本占比达到规定比例</w:t>
            </w:r>
          </w:p>
          <w:p w14:paraId="0EE13B5B">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产品在中国境内生产的组件成本占比应当达到规定比例，计算公式为：</w:t>
            </w:r>
          </w:p>
          <w:p w14:paraId="46662115">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drawing>
                <wp:inline distT="0" distB="0" distL="114300" distR="114300">
                  <wp:extent cx="2605405" cy="411480"/>
                  <wp:effectExtent l="0" t="0" r="4445" b="762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9"/>
                          <a:stretch>
                            <a:fillRect/>
                          </a:stretch>
                        </pic:blipFill>
                        <pic:spPr>
                          <a:xfrm>
                            <a:off x="0" y="0"/>
                            <a:ext cx="2605405" cy="411480"/>
                          </a:xfrm>
                          <a:prstGeom prst="rect">
                            <a:avLst/>
                          </a:prstGeom>
                          <a:noFill/>
                          <a:ln>
                            <a:noFill/>
                          </a:ln>
                        </pic:spPr>
                      </pic:pic>
                    </a:graphicData>
                  </a:graphic>
                </wp:inline>
              </w:drawing>
            </w:r>
          </w:p>
          <w:p w14:paraId="2F4626C6">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3CB27165">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（三）特定产品的关键组件、关键工序符合相关要求</w:t>
            </w:r>
          </w:p>
          <w:p w14:paraId="739219B6">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对特定产品，在符合本通知第一条第（一）项和第（二）项条件的基础上，应当符合财政部会同有关行业主管部门确定的其关键组件、关键工序在中国境内生产、完成等要求。</w:t>
            </w:r>
          </w:p>
          <w:p w14:paraId="3AC21C3B">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2EBCD43A">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本国产品标准的适用范围</w:t>
            </w:r>
          </w:p>
          <w:p w14:paraId="491C290A">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6B044A4">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对本国产品的支持政策</w:t>
            </w:r>
          </w:p>
          <w:p w14:paraId="4AB06A02">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w:t>
            </w:r>
          </w:p>
          <w:p w14:paraId="3A417436">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A81128E">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政策执行要求</w:t>
            </w:r>
          </w:p>
          <w:p w14:paraId="0F0298D2">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（一）产品在中国境内生产的组件成本核算规则。产品在中国境内生产的组件成本，按照《中国境内生产的组件成本核算基本规则》计算。</w:t>
            </w:r>
          </w:p>
          <w:p w14:paraId="272BA48D">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二）有关证明文件。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成交、成交的，依照《中华人民共和国政府采购法》等法律法规规定追究相应责任。</w:t>
            </w:r>
          </w:p>
          <w:p w14:paraId="0AC47B05">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采购人、采购代理机构应当随成交、成交结果同时公告成交、成交供应商提供的《声明函》或有关证明文件。</w:t>
            </w:r>
          </w:p>
          <w:p w14:paraId="3FA18EF3">
            <w:pPr>
              <w:pStyle w:val="15"/>
              <w:ind w:left="0" w:leftChars="0" w:firstLine="0" w:firstLineChars="0"/>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4FC3D83B">
            <w:pPr>
              <w:keepNext w:val="0"/>
              <w:keepLines w:val="0"/>
              <w:pageBreakBefore w:val="0"/>
              <w:widowControl w:val="0"/>
              <w:kinsoku/>
              <w:wordWrap/>
              <w:overflowPunct/>
              <w:topLinePunct w:val="0"/>
              <w:bidi w:val="0"/>
              <w:adjustRightInd/>
              <w:snapToGrid/>
              <w:spacing w:line="520" w:lineRule="exact"/>
              <w:textAlignment w:val="auto"/>
              <w:rPr>
                <w:rFonts w:hint="default" w:ascii="宋体" w:hAnsi="宋体" w:eastAsia="宋体" w:cs="宋体"/>
                <w:color w:val="auto"/>
                <w:kern w:val="2"/>
                <w:sz w:val="24"/>
                <w:szCs w:val="24"/>
                <w:highlight w:val="none"/>
                <w:u w:val="none"/>
                <w:lang w:val="en-US" w:eastAsia="zh-CN" w:bidi="ar-SA"/>
              </w:rPr>
            </w:pPr>
            <w:r>
              <w:rPr>
                <w:rFonts w:hint="eastAsia"/>
                <w:b w:val="0"/>
                <w:bCs w:val="0"/>
                <w:color w:val="000000" w:themeColor="text1"/>
                <w:sz w:val="21"/>
                <w:szCs w:val="21"/>
                <w:lang w:val="en-US" w:eastAsia="zh-CN"/>
                <w14:textFill>
                  <w14:solidFill>
                    <w14:schemeClr w14:val="tx1"/>
                  </w14:solidFill>
                </w14:textFill>
              </w:rPr>
              <w:t>（四）中华人民共和国缔结或者共同参加的国际条约、协定对政府采购中本国产品政策另有规定的，按照有关条约、协定执行。</w:t>
            </w:r>
          </w:p>
        </w:tc>
      </w:tr>
    </w:tbl>
    <w:p w14:paraId="568A180D">
      <w:pPr>
        <w:widowControl/>
        <w:spacing w:line="360" w:lineRule="auto"/>
        <w:rPr>
          <w:sz w:val="32"/>
          <w:szCs w:val="32"/>
          <w:highlight w:val="none"/>
          <w:lang w:eastAsia="zh-CN"/>
        </w:rPr>
      </w:pPr>
      <w:r>
        <w:rPr>
          <w:sz w:val="32"/>
          <w:szCs w:val="32"/>
          <w:highlight w:val="none"/>
          <w:lang w:eastAsia="zh-CN"/>
        </w:rPr>
        <w:br w:type="page"/>
      </w:r>
    </w:p>
    <w:p w14:paraId="409CDCC2">
      <w:pPr>
        <w:pStyle w:val="3"/>
        <w:pageBreakBefore w:val="0"/>
        <w:kinsoku/>
        <w:wordWrap/>
        <w:overflowPunct/>
        <w:topLinePunct w:val="0"/>
        <w:autoSpaceDN/>
        <w:bidi w:val="0"/>
        <w:spacing w:line="560" w:lineRule="exact"/>
        <w:rPr>
          <w:rFonts w:ascii="宋体" w:hAnsi="宋体" w:eastAsia="宋体" w:cs="宋体"/>
          <w:sz w:val="28"/>
          <w:szCs w:val="28"/>
          <w:highlight w:val="none"/>
          <w:lang w:eastAsia="zh-CN"/>
        </w:rPr>
      </w:pPr>
      <w:bookmarkStart w:id="115" w:name="_Toc31467"/>
      <w:bookmarkStart w:id="116" w:name="_Toc19039"/>
      <w:bookmarkStart w:id="117" w:name="_Toc1636904"/>
      <w:bookmarkStart w:id="118" w:name="_Toc22722"/>
      <w:r>
        <w:rPr>
          <w:rFonts w:hint="eastAsia" w:ascii="宋体" w:hAnsi="宋体" w:eastAsia="宋体" w:cs="宋体"/>
          <w:sz w:val="28"/>
          <w:szCs w:val="28"/>
          <w:highlight w:val="none"/>
          <w:lang w:eastAsia="zh-CN"/>
        </w:rPr>
        <w:t>1. 总则</w:t>
      </w:r>
      <w:bookmarkEnd w:id="115"/>
      <w:bookmarkEnd w:id="116"/>
      <w:bookmarkEnd w:id="117"/>
      <w:bookmarkEnd w:id="118"/>
    </w:p>
    <w:p w14:paraId="68299590">
      <w:pPr>
        <w:pStyle w:val="5"/>
        <w:pageBreakBefore w:val="0"/>
        <w:kinsoku/>
        <w:wordWrap/>
        <w:overflowPunct/>
        <w:topLinePunct w:val="0"/>
        <w:autoSpaceDN/>
        <w:bidi w:val="0"/>
        <w:spacing w:line="560" w:lineRule="exact"/>
        <w:rPr>
          <w:sz w:val="24"/>
          <w:szCs w:val="24"/>
          <w:highlight w:val="none"/>
          <w:lang w:eastAsia="zh-CN"/>
        </w:rPr>
      </w:pPr>
      <w:bookmarkStart w:id="119" w:name="_Toc21840"/>
      <w:bookmarkStart w:id="120" w:name="_Toc2582"/>
      <w:bookmarkStart w:id="121" w:name="_Toc700"/>
      <w:r>
        <w:rPr>
          <w:rFonts w:hint="eastAsia"/>
          <w:sz w:val="24"/>
          <w:szCs w:val="24"/>
          <w:highlight w:val="none"/>
          <w:lang w:eastAsia="zh-CN"/>
        </w:rPr>
        <w:t>1.1 项目概况</w:t>
      </w:r>
      <w:bookmarkEnd w:id="119"/>
      <w:bookmarkEnd w:id="120"/>
      <w:bookmarkEnd w:id="121"/>
    </w:p>
    <w:p w14:paraId="4436FCAE">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1.1.1根据《中华人民共和国政府采购法》《中华人民共和国政府采购法实施条例》</w:t>
      </w:r>
      <w:r>
        <w:rPr>
          <w:rFonts w:hint="eastAsia"/>
          <w:bCs/>
          <w:spacing w:val="10"/>
          <w:sz w:val="24"/>
          <w:szCs w:val="24"/>
          <w:highlight w:val="none"/>
          <w:lang w:eastAsia="zh-CN"/>
        </w:rPr>
        <w:t>《政府采购非招标采购方式管理办法》（财政部令第74号）</w:t>
      </w:r>
      <w:r>
        <w:rPr>
          <w:rFonts w:hint="eastAsia"/>
          <w:sz w:val="24"/>
          <w:szCs w:val="24"/>
          <w:highlight w:val="none"/>
          <w:lang w:eastAsia="zh-CN"/>
        </w:rPr>
        <w:t>等有关法律、法规和规章的规定，本项目已具备询价条件，现对本项目进行询价采购。</w:t>
      </w:r>
    </w:p>
    <w:p w14:paraId="2E494BB5">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1.1.2 采购人：见供应商须知前附表。</w:t>
      </w:r>
    </w:p>
    <w:p w14:paraId="44A33399">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1.1.3 采购代理机构：见供应商须知前附表。</w:t>
      </w:r>
    </w:p>
    <w:p w14:paraId="66F9F39D">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1.1.4 项目名称：见供应商须知前附表。</w:t>
      </w:r>
    </w:p>
    <w:p w14:paraId="54C56299">
      <w:pPr>
        <w:pStyle w:val="5"/>
        <w:pageBreakBefore w:val="0"/>
        <w:kinsoku/>
        <w:wordWrap/>
        <w:overflowPunct/>
        <w:topLinePunct w:val="0"/>
        <w:autoSpaceDN/>
        <w:bidi w:val="0"/>
        <w:spacing w:line="560" w:lineRule="exact"/>
        <w:rPr>
          <w:sz w:val="24"/>
          <w:szCs w:val="24"/>
          <w:highlight w:val="none"/>
          <w:lang w:eastAsia="zh-CN"/>
        </w:rPr>
      </w:pPr>
      <w:bookmarkStart w:id="122" w:name="_Toc6482"/>
      <w:bookmarkStart w:id="123" w:name="_Toc28747"/>
      <w:bookmarkStart w:id="124" w:name="_Toc7889"/>
      <w:r>
        <w:rPr>
          <w:rFonts w:hint="eastAsia"/>
          <w:sz w:val="24"/>
          <w:szCs w:val="24"/>
          <w:highlight w:val="none"/>
          <w:lang w:eastAsia="zh-CN"/>
        </w:rPr>
        <w:t>1.2 采购项目的资金情况</w:t>
      </w:r>
      <w:bookmarkEnd w:id="122"/>
      <w:bookmarkEnd w:id="123"/>
      <w:bookmarkEnd w:id="124"/>
    </w:p>
    <w:p w14:paraId="415C145A">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1.2.1 资金落实情况：见供应商须知前附表。</w:t>
      </w:r>
    </w:p>
    <w:p w14:paraId="66A5AAED">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1.2.2 预算金额：见供应商须知前附表。</w:t>
      </w:r>
    </w:p>
    <w:p w14:paraId="0A80FE3F">
      <w:pPr>
        <w:pStyle w:val="5"/>
        <w:pageBreakBefore w:val="0"/>
        <w:kinsoku/>
        <w:wordWrap/>
        <w:overflowPunct/>
        <w:topLinePunct w:val="0"/>
        <w:autoSpaceDN/>
        <w:bidi w:val="0"/>
        <w:spacing w:line="560" w:lineRule="exact"/>
        <w:rPr>
          <w:sz w:val="24"/>
          <w:szCs w:val="24"/>
          <w:highlight w:val="none"/>
          <w:lang w:eastAsia="zh-CN"/>
        </w:rPr>
      </w:pPr>
      <w:bookmarkStart w:id="125" w:name="_Toc2524"/>
      <w:bookmarkStart w:id="126" w:name="_Toc20957"/>
      <w:bookmarkStart w:id="127" w:name="_Toc9849"/>
      <w:r>
        <w:rPr>
          <w:rFonts w:hint="eastAsia"/>
          <w:sz w:val="24"/>
          <w:szCs w:val="24"/>
          <w:highlight w:val="none"/>
          <w:lang w:eastAsia="zh-CN"/>
        </w:rPr>
        <w:t>1.3</w:t>
      </w:r>
      <w:r>
        <w:rPr>
          <w:rFonts w:hint="eastAsia"/>
          <w:kern w:val="2"/>
          <w:sz w:val="24"/>
          <w:szCs w:val="24"/>
          <w:highlight w:val="none"/>
          <w:lang w:eastAsia="zh-CN"/>
        </w:rPr>
        <w:t>采购内容</w:t>
      </w:r>
      <w:r>
        <w:rPr>
          <w:rFonts w:hint="eastAsia"/>
          <w:sz w:val="24"/>
          <w:szCs w:val="24"/>
          <w:highlight w:val="none"/>
          <w:lang w:eastAsia="zh-CN"/>
        </w:rPr>
        <w:t>、合同履行期限、质保期、</w:t>
      </w:r>
      <w:bookmarkEnd w:id="125"/>
      <w:bookmarkEnd w:id="126"/>
      <w:r>
        <w:rPr>
          <w:rFonts w:hint="eastAsia"/>
          <w:sz w:val="24"/>
          <w:szCs w:val="24"/>
          <w:highlight w:val="none"/>
          <w:lang w:eastAsia="zh-CN"/>
        </w:rPr>
        <w:t>项目交付地点、交货方式</w:t>
      </w:r>
      <w:bookmarkEnd w:id="127"/>
    </w:p>
    <w:p w14:paraId="447F938C">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1.3.1</w:t>
      </w:r>
      <w:r>
        <w:rPr>
          <w:rFonts w:hint="eastAsia"/>
          <w:kern w:val="2"/>
          <w:sz w:val="24"/>
          <w:szCs w:val="24"/>
          <w:highlight w:val="none"/>
          <w:lang w:eastAsia="zh-CN"/>
        </w:rPr>
        <w:t>采购内容</w:t>
      </w:r>
      <w:r>
        <w:rPr>
          <w:rFonts w:hint="eastAsia"/>
          <w:sz w:val="24"/>
          <w:szCs w:val="24"/>
          <w:highlight w:val="none"/>
          <w:lang w:eastAsia="zh-CN"/>
        </w:rPr>
        <w:t>：见供应商须知前附表。</w:t>
      </w:r>
    </w:p>
    <w:p w14:paraId="49DA6FFF">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1.3.2 合同履行期限：见供应商须知前附表。</w:t>
      </w:r>
    </w:p>
    <w:p w14:paraId="21F8E3CC">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1.3.3 项目交付地点、交货方式：见供应商须知前附表。</w:t>
      </w:r>
    </w:p>
    <w:p w14:paraId="5CC9A6EC">
      <w:pPr>
        <w:pStyle w:val="5"/>
        <w:pageBreakBefore w:val="0"/>
        <w:kinsoku/>
        <w:wordWrap/>
        <w:overflowPunct/>
        <w:topLinePunct w:val="0"/>
        <w:autoSpaceDN/>
        <w:bidi w:val="0"/>
        <w:spacing w:line="560" w:lineRule="exact"/>
        <w:rPr>
          <w:sz w:val="24"/>
          <w:szCs w:val="24"/>
          <w:highlight w:val="none"/>
          <w:lang w:eastAsia="zh-CN"/>
        </w:rPr>
      </w:pPr>
      <w:bookmarkStart w:id="128" w:name="_Toc8430"/>
      <w:bookmarkStart w:id="129" w:name="_Toc15664"/>
      <w:bookmarkStart w:id="130" w:name="_Toc10611"/>
      <w:r>
        <w:rPr>
          <w:rFonts w:hint="eastAsia"/>
          <w:sz w:val="24"/>
          <w:szCs w:val="24"/>
          <w:highlight w:val="none"/>
          <w:lang w:eastAsia="zh-CN"/>
        </w:rPr>
        <w:t>1.4 供应商资格要求</w:t>
      </w:r>
      <w:bookmarkEnd w:id="128"/>
      <w:bookmarkEnd w:id="129"/>
      <w:bookmarkEnd w:id="130"/>
    </w:p>
    <w:p w14:paraId="1B078A2A">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供应商应具备承担本项目的资格条件。</w:t>
      </w:r>
    </w:p>
    <w:p w14:paraId="23C7976B">
      <w:pPr>
        <w:pStyle w:val="5"/>
        <w:pageBreakBefore w:val="0"/>
        <w:kinsoku/>
        <w:wordWrap/>
        <w:overflowPunct/>
        <w:topLinePunct w:val="0"/>
        <w:autoSpaceDN/>
        <w:bidi w:val="0"/>
        <w:spacing w:line="560" w:lineRule="exact"/>
        <w:rPr>
          <w:sz w:val="24"/>
          <w:szCs w:val="24"/>
          <w:highlight w:val="none"/>
          <w:lang w:eastAsia="zh-CN"/>
        </w:rPr>
      </w:pPr>
      <w:bookmarkStart w:id="131" w:name="_Toc13637"/>
      <w:bookmarkStart w:id="132" w:name="_Toc898"/>
      <w:bookmarkStart w:id="133" w:name="_Toc18144"/>
      <w:r>
        <w:rPr>
          <w:rFonts w:hint="eastAsia"/>
          <w:sz w:val="24"/>
          <w:szCs w:val="24"/>
          <w:highlight w:val="none"/>
          <w:lang w:eastAsia="zh-CN"/>
        </w:rPr>
        <w:t>1.5 费用承担</w:t>
      </w:r>
      <w:bookmarkEnd w:id="131"/>
      <w:bookmarkEnd w:id="132"/>
      <w:bookmarkEnd w:id="133"/>
    </w:p>
    <w:p w14:paraId="0E508C54">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供应商准备和参加询价活动发生的费用自理。</w:t>
      </w:r>
    </w:p>
    <w:p w14:paraId="1B1B89E4">
      <w:pPr>
        <w:pStyle w:val="5"/>
        <w:pageBreakBefore w:val="0"/>
        <w:kinsoku/>
        <w:wordWrap/>
        <w:overflowPunct/>
        <w:topLinePunct w:val="0"/>
        <w:autoSpaceDN/>
        <w:bidi w:val="0"/>
        <w:spacing w:line="560" w:lineRule="exact"/>
        <w:rPr>
          <w:sz w:val="24"/>
          <w:szCs w:val="24"/>
          <w:highlight w:val="none"/>
          <w:lang w:eastAsia="zh-CN"/>
        </w:rPr>
      </w:pPr>
      <w:bookmarkStart w:id="134" w:name="_Toc2182"/>
      <w:bookmarkStart w:id="135" w:name="_Toc16680"/>
      <w:bookmarkStart w:id="136" w:name="_Toc32481"/>
      <w:r>
        <w:rPr>
          <w:rFonts w:hint="eastAsia"/>
          <w:sz w:val="24"/>
          <w:szCs w:val="24"/>
          <w:highlight w:val="none"/>
          <w:lang w:eastAsia="zh-CN"/>
        </w:rPr>
        <w:t>1.6 保密</w:t>
      </w:r>
      <w:bookmarkEnd w:id="134"/>
      <w:bookmarkEnd w:id="135"/>
      <w:bookmarkEnd w:id="136"/>
    </w:p>
    <w:p w14:paraId="5243FAF8">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参与询价采购活动的各方应对询价采购文件和响应文件中的商业和技术等秘密保密，否则应承担相应的法律责任。</w:t>
      </w:r>
    </w:p>
    <w:p w14:paraId="5CB5E433">
      <w:pPr>
        <w:pStyle w:val="5"/>
        <w:pageBreakBefore w:val="0"/>
        <w:kinsoku/>
        <w:wordWrap/>
        <w:overflowPunct/>
        <w:topLinePunct w:val="0"/>
        <w:autoSpaceDN/>
        <w:bidi w:val="0"/>
        <w:spacing w:line="560" w:lineRule="exact"/>
        <w:rPr>
          <w:sz w:val="24"/>
          <w:szCs w:val="24"/>
          <w:highlight w:val="none"/>
          <w:lang w:eastAsia="zh-CN"/>
        </w:rPr>
      </w:pPr>
      <w:bookmarkStart w:id="137" w:name="_Toc787"/>
      <w:bookmarkStart w:id="138" w:name="_Toc6305"/>
      <w:bookmarkStart w:id="139" w:name="_Toc18234"/>
      <w:r>
        <w:rPr>
          <w:rFonts w:hint="eastAsia"/>
          <w:sz w:val="24"/>
          <w:szCs w:val="24"/>
          <w:highlight w:val="none"/>
          <w:lang w:eastAsia="zh-CN"/>
        </w:rPr>
        <w:t>1.7 语言文字</w:t>
      </w:r>
      <w:bookmarkEnd w:id="137"/>
      <w:bookmarkEnd w:id="138"/>
      <w:bookmarkEnd w:id="139"/>
    </w:p>
    <w:p w14:paraId="0D3817D7">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val="en-US" w:eastAsia="zh-CN"/>
        </w:rPr>
        <w:t>采购</w:t>
      </w:r>
      <w:r>
        <w:rPr>
          <w:rFonts w:hint="eastAsia"/>
          <w:sz w:val="24"/>
          <w:szCs w:val="24"/>
          <w:highlight w:val="none"/>
          <w:lang w:eastAsia="zh-CN"/>
        </w:rPr>
        <w:t>响应文件使用的语言文字为中文。专用术语使用外文的，应附有中文注释。</w:t>
      </w:r>
    </w:p>
    <w:p w14:paraId="4677A52A">
      <w:pPr>
        <w:pStyle w:val="5"/>
        <w:pageBreakBefore w:val="0"/>
        <w:kinsoku/>
        <w:wordWrap/>
        <w:overflowPunct/>
        <w:topLinePunct w:val="0"/>
        <w:autoSpaceDN/>
        <w:bidi w:val="0"/>
        <w:spacing w:line="560" w:lineRule="exact"/>
        <w:rPr>
          <w:sz w:val="24"/>
          <w:szCs w:val="24"/>
          <w:highlight w:val="none"/>
          <w:lang w:eastAsia="zh-CN"/>
        </w:rPr>
      </w:pPr>
      <w:bookmarkStart w:id="140" w:name="_Toc24811"/>
      <w:bookmarkStart w:id="141" w:name="_Toc2106"/>
      <w:bookmarkStart w:id="142" w:name="_Toc29116"/>
      <w:r>
        <w:rPr>
          <w:rFonts w:hint="eastAsia"/>
          <w:sz w:val="24"/>
          <w:szCs w:val="24"/>
          <w:highlight w:val="none"/>
          <w:lang w:eastAsia="zh-CN"/>
        </w:rPr>
        <w:t>1.8 计量单位</w:t>
      </w:r>
      <w:bookmarkEnd w:id="140"/>
      <w:bookmarkEnd w:id="141"/>
      <w:bookmarkEnd w:id="142"/>
    </w:p>
    <w:p w14:paraId="796FE77F">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所有计量均采用中华人民共和国法定计量单位。</w:t>
      </w:r>
    </w:p>
    <w:p w14:paraId="4167E1C7">
      <w:pPr>
        <w:pStyle w:val="3"/>
        <w:pageBreakBefore w:val="0"/>
        <w:kinsoku/>
        <w:wordWrap/>
        <w:overflowPunct/>
        <w:topLinePunct w:val="0"/>
        <w:autoSpaceDN/>
        <w:bidi w:val="0"/>
        <w:spacing w:line="560" w:lineRule="exact"/>
        <w:rPr>
          <w:rFonts w:ascii="宋体" w:hAnsi="宋体" w:eastAsia="宋体" w:cs="宋体"/>
          <w:sz w:val="28"/>
          <w:szCs w:val="28"/>
          <w:highlight w:val="none"/>
          <w:lang w:eastAsia="zh-CN"/>
        </w:rPr>
      </w:pPr>
      <w:bookmarkStart w:id="143" w:name="_Toc31795"/>
      <w:bookmarkStart w:id="144" w:name="_Toc8599"/>
      <w:bookmarkStart w:id="145" w:name="_Toc21724"/>
      <w:bookmarkStart w:id="146" w:name="_Toc1636905"/>
      <w:r>
        <w:rPr>
          <w:rFonts w:hint="eastAsia" w:ascii="宋体" w:hAnsi="宋体" w:eastAsia="宋体" w:cs="宋体"/>
          <w:sz w:val="28"/>
          <w:szCs w:val="28"/>
          <w:highlight w:val="none"/>
          <w:lang w:eastAsia="zh-CN"/>
        </w:rPr>
        <w:t>2. 询价采购文件</w:t>
      </w:r>
      <w:bookmarkEnd w:id="143"/>
      <w:bookmarkEnd w:id="144"/>
      <w:bookmarkEnd w:id="145"/>
      <w:bookmarkEnd w:id="146"/>
    </w:p>
    <w:p w14:paraId="0AE3ADE2">
      <w:pPr>
        <w:pStyle w:val="5"/>
        <w:pageBreakBefore w:val="0"/>
        <w:kinsoku/>
        <w:wordWrap/>
        <w:overflowPunct/>
        <w:topLinePunct w:val="0"/>
        <w:autoSpaceDN/>
        <w:bidi w:val="0"/>
        <w:spacing w:line="560" w:lineRule="exact"/>
        <w:rPr>
          <w:sz w:val="24"/>
          <w:szCs w:val="24"/>
          <w:highlight w:val="none"/>
          <w:lang w:eastAsia="zh-CN"/>
        </w:rPr>
      </w:pPr>
      <w:bookmarkStart w:id="147" w:name="_Toc247"/>
      <w:bookmarkStart w:id="148" w:name="_Toc21536"/>
      <w:bookmarkStart w:id="149" w:name="_Toc11942"/>
      <w:r>
        <w:rPr>
          <w:rFonts w:hint="eastAsia"/>
          <w:sz w:val="24"/>
          <w:szCs w:val="24"/>
          <w:highlight w:val="none"/>
          <w:lang w:eastAsia="zh-CN"/>
        </w:rPr>
        <w:t>2.1 询价采购文件的组成</w:t>
      </w:r>
      <w:bookmarkEnd w:id="147"/>
      <w:bookmarkEnd w:id="148"/>
      <w:bookmarkEnd w:id="149"/>
    </w:p>
    <w:p w14:paraId="466B290D">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本询价采购文件包括：</w:t>
      </w:r>
    </w:p>
    <w:p w14:paraId="60A59E0D">
      <w:pPr>
        <w:pageBreakBefore w:val="0"/>
        <w:kinsoku/>
        <w:wordWrap/>
        <w:overflowPunct/>
        <w:topLinePunct w:val="0"/>
        <w:autoSpaceDN/>
        <w:bidi w:val="0"/>
        <w:spacing w:line="560" w:lineRule="exact"/>
        <w:ind w:firstLine="540" w:firstLineChars="225"/>
        <w:rPr>
          <w:sz w:val="24"/>
          <w:szCs w:val="24"/>
          <w:highlight w:val="none"/>
          <w:lang w:eastAsia="zh-CN"/>
        </w:rPr>
      </w:pPr>
      <w:r>
        <w:rPr>
          <w:rFonts w:hint="eastAsia"/>
          <w:sz w:val="24"/>
          <w:szCs w:val="24"/>
          <w:highlight w:val="none"/>
          <w:lang w:eastAsia="zh-CN"/>
        </w:rPr>
        <w:t>(1)询价采购公告；</w:t>
      </w:r>
    </w:p>
    <w:p w14:paraId="276670CD">
      <w:pPr>
        <w:pageBreakBefore w:val="0"/>
        <w:kinsoku/>
        <w:wordWrap/>
        <w:overflowPunct/>
        <w:topLinePunct w:val="0"/>
        <w:autoSpaceDN/>
        <w:bidi w:val="0"/>
        <w:spacing w:line="560" w:lineRule="exact"/>
        <w:ind w:firstLine="540" w:firstLineChars="225"/>
        <w:rPr>
          <w:sz w:val="24"/>
          <w:szCs w:val="24"/>
          <w:highlight w:val="none"/>
          <w:lang w:eastAsia="zh-CN"/>
        </w:rPr>
      </w:pPr>
      <w:r>
        <w:rPr>
          <w:rFonts w:hint="eastAsia"/>
          <w:sz w:val="24"/>
          <w:szCs w:val="24"/>
          <w:highlight w:val="none"/>
          <w:lang w:eastAsia="zh-CN"/>
        </w:rPr>
        <w:t>(2)供应商须知；</w:t>
      </w:r>
    </w:p>
    <w:p w14:paraId="26604473">
      <w:pPr>
        <w:pageBreakBefore w:val="0"/>
        <w:kinsoku/>
        <w:wordWrap/>
        <w:overflowPunct/>
        <w:topLinePunct w:val="0"/>
        <w:autoSpaceDN/>
        <w:bidi w:val="0"/>
        <w:spacing w:line="560" w:lineRule="exact"/>
        <w:ind w:firstLine="540" w:firstLineChars="225"/>
        <w:rPr>
          <w:sz w:val="24"/>
          <w:szCs w:val="24"/>
          <w:highlight w:val="none"/>
          <w:lang w:eastAsia="zh-CN"/>
        </w:rPr>
      </w:pPr>
      <w:r>
        <w:rPr>
          <w:rFonts w:hint="eastAsia"/>
          <w:sz w:val="24"/>
          <w:szCs w:val="24"/>
          <w:highlight w:val="none"/>
          <w:lang w:eastAsia="zh-CN"/>
        </w:rPr>
        <w:t>(3)合同条款；</w:t>
      </w:r>
    </w:p>
    <w:p w14:paraId="03F44CE7">
      <w:pPr>
        <w:pageBreakBefore w:val="0"/>
        <w:kinsoku/>
        <w:wordWrap/>
        <w:overflowPunct/>
        <w:topLinePunct w:val="0"/>
        <w:autoSpaceDN/>
        <w:bidi w:val="0"/>
        <w:spacing w:line="560" w:lineRule="exact"/>
        <w:ind w:firstLine="540" w:firstLineChars="225"/>
        <w:rPr>
          <w:sz w:val="24"/>
          <w:szCs w:val="24"/>
          <w:highlight w:val="none"/>
          <w:lang w:eastAsia="zh-CN"/>
        </w:rPr>
      </w:pPr>
      <w:r>
        <w:rPr>
          <w:rFonts w:hint="eastAsia"/>
          <w:sz w:val="24"/>
          <w:szCs w:val="24"/>
          <w:highlight w:val="none"/>
          <w:lang w:eastAsia="zh-CN"/>
        </w:rPr>
        <w:t>(4)货物需求一览表及技术规格；</w:t>
      </w:r>
    </w:p>
    <w:p w14:paraId="6EF30A20">
      <w:pPr>
        <w:pageBreakBefore w:val="0"/>
        <w:kinsoku/>
        <w:wordWrap/>
        <w:overflowPunct/>
        <w:topLinePunct w:val="0"/>
        <w:autoSpaceDN/>
        <w:bidi w:val="0"/>
        <w:spacing w:line="560" w:lineRule="exact"/>
        <w:ind w:firstLine="540" w:firstLineChars="225"/>
        <w:rPr>
          <w:sz w:val="24"/>
          <w:szCs w:val="24"/>
          <w:highlight w:val="none"/>
          <w:lang w:eastAsia="zh-CN"/>
        </w:rPr>
      </w:pPr>
      <w:r>
        <w:rPr>
          <w:rFonts w:hint="eastAsia"/>
          <w:sz w:val="24"/>
          <w:szCs w:val="24"/>
          <w:highlight w:val="none"/>
          <w:lang w:eastAsia="zh-CN"/>
        </w:rPr>
        <w:t xml:space="preserve">(5)响应文件格式； </w:t>
      </w:r>
    </w:p>
    <w:p w14:paraId="27C43D98">
      <w:pPr>
        <w:pageBreakBefore w:val="0"/>
        <w:kinsoku/>
        <w:wordWrap/>
        <w:overflowPunct/>
        <w:topLinePunct w:val="0"/>
        <w:autoSpaceDN/>
        <w:bidi w:val="0"/>
        <w:spacing w:line="560" w:lineRule="exact"/>
        <w:ind w:firstLine="540" w:firstLineChars="225"/>
        <w:rPr>
          <w:sz w:val="24"/>
          <w:szCs w:val="24"/>
          <w:highlight w:val="none"/>
          <w:lang w:eastAsia="zh-CN"/>
        </w:rPr>
      </w:pPr>
      <w:r>
        <w:rPr>
          <w:rFonts w:hint="eastAsia"/>
          <w:sz w:val="24"/>
          <w:szCs w:val="24"/>
          <w:highlight w:val="none"/>
          <w:lang w:eastAsia="zh-CN"/>
        </w:rPr>
        <w:t>(6)供应商须知前附表规定的其他材料。</w:t>
      </w:r>
    </w:p>
    <w:p w14:paraId="23428103">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根据本章第2.2 款对询价采购文件所作的澄清、修改，构成询价采购文件的组成部分。</w:t>
      </w:r>
    </w:p>
    <w:p w14:paraId="53233427">
      <w:pPr>
        <w:pStyle w:val="5"/>
        <w:pageBreakBefore w:val="0"/>
        <w:kinsoku/>
        <w:wordWrap/>
        <w:overflowPunct/>
        <w:topLinePunct w:val="0"/>
        <w:autoSpaceDN/>
        <w:bidi w:val="0"/>
        <w:spacing w:line="560" w:lineRule="exact"/>
        <w:rPr>
          <w:sz w:val="24"/>
          <w:szCs w:val="24"/>
          <w:highlight w:val="none"/>
          <w:lang w:eastAsia="zh-CN"/>
        </w:rPr>
      </w:pPr>
      <w:bookmarkStart w:id="150" w:name="_Toc22114"/>
      <w:bookmarkStart w:id="151" w:name="_Toc29856"/>
      <w:r>
        <w:rPr>
          <w:rFonts w:hint="eastAsia"/>
          <w:sz w:val="24"/>
          <w:szCs w:val="24"/>
          <w:highlight w:val="none"/>
          <w:lang w:eastAsia="zh-CN"/>
        </w:rPr>
        <w:t>2.2 询价采购文件的澄清与修改</w:t>
      </w:r>
      <w:bookmarkEnd w:id="150"/>
      <w:bookmarkEnd w:id="151"/>
    </w:p>
    <w:p w14:paraId="724C1B60">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2.2.1供应商应仔细阅读和检查询价采购文件的全部内容。如发现缺页或附件不全，应及时向采购代理机构提出，以便补齐。</w:t>
      </w:r>
    </w:p>
    <w:p w14:paraId="0764A4F4">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2.2.2 采购人、采购代理机构可以对已发出的询价采购文件等进行必要的澄清或者修改。澄清或者修改的内容为询价采购文件的组成部分。澄清或者修改应当在原公告发布媒体上发布更正公告。</w:t>
      </w:r>
    </w:p>
    <w:p w14:paraId="3E8AA6F0">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2.2.3询价采购文件的澄清或者修改以供应商须知前附表规定的形式发给所有获取询价采购文件的供应商，但不指明澄清问题的来源。澄清或者修改发出的时间距本章第4.2.1项规定的首次响应文件递交截止之日</w:t>
      </w:r>
      <w:r>
        <w:rPr>
          <w:rFonts w:hint="eastAsia"/>
          <w:b/>
          <w:bCs/>
          <w:sz w:val="24"/>
          <w:szCs w:val="24"/>
          <w:highlight w:val="none"/>
          <w:lang w:eastAsia="zh-CN"/>
        </w:rPr>
        <w:t>不足3个工作日的，应当顺延提交首次响应文件截止之日</w:t>
      </w:r>
      <w:r>
        <w:rPr>
          <w:rFonts w:hint="eastAsia"/>
          <w:sz w:val="24"/>
          <w:szCs w:val="24"/>
          <w:highlight w:val="none"/>
          <w:lang w:eastAsia="zh-CN"/>
        </w:rPr>
        <w:t>。</w:t>
      </w:r>
    </w:p>
    <w:p w14:paraId="7598E22C">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2.2.4询价采购文件中有不一致的，有澄清的部分以最终的澄清更正内容为准；未澄清的，以供应商须知前附表为准；供应商须知前附表不涉及的内容，以编排在后的最后描述为准。</w:t>
      </w:r>
    </w:p>
    <w:p w14:paraId="3944C085">
      <w:pPr>
        <w:pStyle w:val="3"/>
        <w:pageBreakBefore w:val="0"/>
        <w:kinsoku/>
        <w:wordWrap/>
        <w:overflowPunct/>
        <w:topLinePunct w:val="0"/>
        <w:autoSpaceDN/>
        <w:bidi w:val="0"/>
        <w:spacing w:line="560" w:lineRule="exact"/>
        <w:rPr>
          <w:rFonts w:ascii="宋体" w:hAnsi="宋体" w:eastAsia="宋体" w:cs="宋体"/>
          <w:sz w:val="28"/>
          <w:szCs w:val="28"/>
          <w:highlight w:val="none"/>
          <w:lang w:eastAsia="zh-CN"/>
        </w:rPr>
      </w:pPr>
      <w:bookmarkStart w:id="152" w:name="_Toc1636906"/>
      <w:bookmarkStart w:id="153" w:name="_Toc26550"/>
      <w:bookmarkStart w:id="154" w:name="_Toc32273"/>
      <w:bookmarkStart w:id="155" w:name="_Toc29741"/>
      <w:r>
        <w:rPr>
          <w:rFonts w:hint="eastAsia" w:ascii="宋体" w:hAnsi="宋体" w:eastAsia="宋体" w:cs="宋体"/>
          <w:sz w:val="28"/>
          <w:szCs w:val="28"/>
          <w:highlight w:val="none"/>
          <w:lang w:eastAsia="zh-CN"/>
        </w:rPr>
        <w:t>3. 响应文件</w:t>
      </w:r>
      <w:bookmarkEnd w:id="152"/>
      <w:bookmarkEnd w:id="153"/>
      <w:bookmarkEnd w:id="154"/>
      <w:bookmarkEnd w:id="155"/>
    </w:p>
    <w:p w14:paraId="2F9E8504">
      <w:pPr>
        <w:pStyle w:val="5"/>
        <w:pageBreakBefore w:val="0"/>
        <w:kinsoku/>
        <w:wordWrap/>
        <w:overflowPunct/>
        <w:topLinePunct w:val="0"/>
        <w:autoSpaceDN/>
        <w:bidi w:val="0"/>
        <w:spacing w:line="560" w:lineRule="exact"/>
        <w:rPr>
          <w:sz w:val="24"/>
          <w:szCs w:val="24"/>
          <w:highlight w:val="none"/>
          <w:lang w:eastAsia="zh-CN"/>
        </w:rPr>
      </w:pPr>
      <w:bookmarkStart w:id="156" w:name="_Toc2432"/>
      <w:bookmarkStart w:id="157" w:name="_Toc12236"/>
      <w:bookmarkStart w:id="158" w:name="_Toc23023"/>
      <w:r>
        <w:rPr>
          <w:rFonts w:hint="eastAsia"/>
          <w:sz w:val="24"/>
          <w:szCs w:val="24"/>
          <w:highlight w:val="none"/>
          <w:lang w:eastAsia="zh-CN"/>
        </w:rPr>
        <w:t>3.1 响应文件的组成</w:t>
      </w:r>
      <w:bookmarkEnd w:id="156"/>
      <w:bookmarkEnd w:id="157"/>
      <w:bookmarkEnd w:id="158"/>
    </w:p>
    <w:p w14:paraId="79D0DD22">
      <w:pPr>
        <w:pageBreakBefore w:val="0"/>
        <w:kinsoku/>
        <w:wordWrap/>
        <w:overflowPunct/>
        <w:topLinePunct w:val="0"/>
        <w:autoSpaceDN/>
        <w:bidi w:val="0"/>
        <w:spacing w:line="560" w:lineRule="exact"/>
        <w:ind w:firstLine="540" w:firstLineChars="225"/>
        <w:rPr>
          <w:sz w:val="24"/>
          <w:szCs w:val="24"/>
          <w:highlight w:val="none"/>
          <w:lang w:eastAsia="zh-CN"/>
        </w:rPr>
      </w:pPr>
      <w:r>
        <w:rPr>
          <w:rFonts w:hint="eastAsia"/>
          <w:sz w:val="24"/>
          <w:szCs w:val="24"/>
          <w:highlight w:val="none"/>
          <w:lang w:eastAsia="zh-CN"/>
        </w:rPr>
        <w:t>3.1.1响应文件的组成详见第五章“响应文件格式”。</w:t>
      </w:r>
    </w:p>
    <w:p w14:paraId="6553B8AD">
      <w:pPr>
        <w:pageBreakBefore w:val="0"/>
        <w:kinsoku/>
        <w:wordWrap/>
        <w:overflowPunct/>
        <w:topLinePunct w:val="0"/>
        <w:autoSpaceDN/>
        <w:bidi w:val="0"/>
        <w:spacing w:line="560" w:lineRule="exact"/>
        <w:ind w:firstLine="540" w:firstLineChars="225"/>
        <w:rPr>
          <w:sz w:val="24"/>
          <w:szCs w:val="24"/>
          <w:highlight w:val="none"/>
          <w:lang w:eastAsia="zh-CN"/>
        </w:rPr>
      </w:pPr>
      <w:r>
        <w:rPr>
          <w:rFonts w:hint="eastAsia"/>
          <w:sz w:val="24"/>
          <w:szCs w:val="24"/>
          <w:highlight w:val="none"/>
          <w:lang w:eastAsia="zh-CN"/>
        </w:rPr>
        <w:t>3.1.2供应商在评审过程中作出的符合法律法规和询价采购文件规定的澄清确认，构成响应文件的组成部分。</w:t>
      </w:r>
    </w:p>
    <w:p w14:paraId="38B4FDC3">
      <w:pPr>
        <w:pageBreakBefore w:val="0"/>
        <w:kinsoku/>
        <w:wordWrap/>
        <w:overflowPunct/>
        <w:topLinePunct w:val="0"/>
        <w:autoSpaceDN/>
        <w:bidi w:val="0"/>
        <w:spacing w:line="560" w:lineRule="exact"/>
        <w:ind w:firstLine="540" w:firstLineChars="225"/>
        <w:rPr>
          <w:sz w:val="24"/>
          <w:szCs w:val="24"/>
          <w:highlight w:val="none"/>
          <w:lang w:eastAsia="zh-CN"/>
        </w:rPr>
      </w:pPr>
      <w:r>
        <w:rPr>
          <w:rFonts w:hint="eastAsia"/>
          <w:sz w:val="24"/>
          <w:szCs w:val="24"/>
          <w:highlight w:val="none"/>
          <w:lang w:eastAsia="zh-CN"/>
        </w:rPr>
        <w:t>3.1.</w:t>
      </w:r>
      <w:r>
        <w:rPr>
          <w:rFonts w:hint="eastAsia"/>
          <w:sz w:val="24"/>
          <w:szCs w:val="24"/>
          <w:highlight w:val="none"/>
          <w:lang w:val="en-US" w:eastAsia="zh-CN"/>
        </w:rPr>
        <w:t>3</w:t>
      </w:r>
      <w:r>
        <w:rPr>
          <w:rFonts w:hint="eastAsia"/>
          <w:sz w:val="24"/>
          <w:szCs w:val="24"/>
          <w:highlight w:val="none"/>
          <w:lang w:eastAsia="zh-CN"/>
        </w:rPr>
        <w:t>响应文件全部采用电子文档，应使用</w:t>
      </w:r>
      <w:r>
        <w:rPr>
          <w:rFonts w:hint="eastAsia" w:cs="宋体"/>
          <w:sz w:val="24"/>
          <w:szCs w:val="24"/>
          <w:highlight w:val="none"/>
          <w:lang w:val="en-US" w:eastAsia="zh-CN"/>
        </w:rPr>
        <w:t>乐</w:t>
      </w:r>
      <w:r>
        <w:rPr>
          <w:rFonts w:hint="eastAsia" w:ascii="宋体" w:hAnsi="宋体" w:cs="宋体"/>
          <w:sz w:val="24"/>
          <w:szCs w:val="24"/>
          <w:highlight w:val="none"/>
        </w:rPr>
        <w:t>采云电子投标</w:t>
      </w:r>
      <w:r>
        <w:rPr>
          <w:rFonts w:hint="eastAsia" w:cs="宋体"/>
          <w:sz w:val="24"/>
          <w:szCs w:val="24"/>
          <w:highlight w:val="none"/>
          <w:lang w:eastAsia="zh-CN"/>
        </w:rPr>
        <w:t>（</w:t>
      </w:r>
      <w:r>
        <w:rPr>
          <w:rFonts w:hint="eastAsia" w:cs="宋体"/>
          <w:sz w:val="24"/>
          <w:szCs w:val="24"/>
          <w:highlight w:val="none"/>
          <w:lang w:val="en-US" w:eastAsia="zh-CN"/>
        </w:rPr>
        <w:t>响应</w:t>
      </w:r>
      <w:r>
        <w:rPr>
          <w:rFonts w:hint="eastAsia" w:cs="宋体"/>
          <w:sz w:val="24"/>
          <w:szCs w:val="24"/>
          <w:highlight w:val="none"/>
          <w:lang w:eastAsia="zh-CN"/>
        </w:rPr>
        <w:t>）</w:t>
      </w:r>
      <w:r>
        <w:rPr>
          <w:rFonts w:hint="eastAsia" w:ascii="宋体" w:hAnsi="宋体" w:cs="宋体"/>
          <w:sz w:val="24"/>
          <w:szCs w:val="24"/>
          <w:highlight w:val="none"/>
        </w:rPr>
        <w:t>客户端制作</w:t>
      </w:r>
      <w:r>
        <w:rPr>
          <w:rFonts w:hint="eastAsia"/>
          <w:sz w:val="24"/>
          <w:szCs w:val="24"/>
          <w:highlight w:val="none"/>
          <w:lang w:eastAsia="zh-CN"/>
        </w:rPr>
        <w:t>，并进行电子签名及加密。</w:t>
      </w:r>
    </w:p>
    <w:p w14:paraId="4392025B">
      <w:pPr>
        <w:pStyle w:val="5"/>
        <w:pageBreakBefore w:val="0"/>
        <w:kinsoku/>
        <w:wordWrap/>
        <w:overflowPunct/>
        <w:topLinePunct w:val="0"/>
        <w:autoSpaceDN/>
        <w:bidi w:val="0"/>
        <w:spacing w:line="560" w:lineRule="exact"/>
        <w:rPr>
          <w:sz w:val="24"/>
          <w:szCs w:val="24"/>
          <w:highlight w:val="none"/>
          <w:lang w:eastAsia="zh-CN"/>
        </w:rPr>
      </w:pPr>
      <w:bookmarkStart w:id="159" w:name="_Toc20469"/>
      <w:bookmarkStart w:id="160" w:name="_Toc16325"/>
      <w:bookmarkStart w:id="161" w:name="_Toc3252"/>
      <w:r>
        <w:rPr>
          <w:rFonts w:hint="eastAsia"/>
          <w:sz w:val="24"/>
          <w:szCs w:val="24"/>
          <w:highlight w:val="none"/>
          <w:lang w:eastAsia="zh-CN"/>
        </w:rPr>
        <w:t>3.2 报价</w:t>
      </w:r>
      <w:bookmarkEnd w:id="159"/>
      <w:bookmarkEnd w:id="160"/>
      <w:bookmarkEnd w:id="161"/>
    </w:p>
    <w:p w14:paraId="3027DCFF">
      <w:pPr>
        <w:pageBreakBefore w:val="0"/>
        <w:kinsoku/>
        <w:wordWrap/>
        <w:overflowPunct/>
        <w:topLinePunct w:val="0"/>
        <w:autoSpaceDN/>
        <w:bidi w:val="0"/>
        <w:spacing w:line="560" w:lineRule="exact"/>
        <w:ind w:firstLine="540" w:firstLineChars="225"/>
        <w:rPr>
          <w:sz w:val="24"/>
          <w:szCs w:val="24"/>
          <w:highlight w:val="none"/>
          <w:lang w:eastAsia="zh-CN"/>
        </w:rPr>
      </w:pPr>
      <w:r>
        <w:rPr>
          <w:rFonts w:hint="eastAsia"/>
          <w:sz w:val="24"/>
          <w:szCs w:val="24"/>
          <w:highlight w:val="none"/>
          <w:lang w:eastAsia="zh-CN"/>
        </w:rPr>
        <w:t>3.2.1 供应商应按第五章“响应文件格式”的要求在报价函中进行报价并填写分项报价表。</w:t>
      </w:r>
    </w:p>
    <w:p w14:paraId="58DE8533">
      <w:pPr>
        <w:pageBreakBefore w:val="0"/>
        <w:kinsoku/>
        <w:wordWrap/>
        <w:overflowPunct/>
        <w:topLinePunct w:val="0"/>
        <w:autoSpaceDN/>
        <w:bidi w:val="0"/>
        <w:spacing w:line="560" w:lineRule="exact"/>
        <w:ind w:firstLine="540" w:firstLineChars="225"/>
        <w:rPr>
          <w:sz w:val="24"/>
          <w:szCs w:val="24"/>
          <w:highlight w:val="none"/>
          <w:lang w:eastAsia="zh-CN"/>
        </w:rPr>
      </w:pPr>
      <w:r>
        <w:rPr>
          <w:rFonts w:hint="eastAsia"/>
          <w:sz w:val="24"/>
          <w:szCs w:val="24"/>
          <w:highlight w:val="none"/>
          <w:lang w:eastAsia="zh-CN"/>
        </w:rPr>
        <w:t>3.2.2 供应商应充分了解该项目的总体情况以及影响报价的其他要素。</w:t>
      </w:r>
    </w:p>
    <w:p w14:paraId="3E505688">
      <w:pPr>
        <w:pageBreakBefore w:val="0"/>
        <w:kinsoku/>
        <w:wordWrap/>
        <w:overflowPunct/>
        <w:topLinePunct w:val="0"/>
        <w:autoSpaceDN/>
        <w:bidi w:val="0"/>
        <w:spacing w:line="560" w:lineRule="exact"/>
        <w:ind w:firstLine="540" w:firstLineChars="225"/>
        <w:rPr>
          <w:color w:val="auto"/>
          <w:sz w:val="24"/>
          <w:highlight w:val="none"/>
          <w:lang w:eastAsia="zh-CN"/>
        </w:rPr>
      </w:pPr>
      <w:r>
        <w:rPr>
          <w:rFonts w:hint="eastAsia"/>
          <w:sz w:val="24"/>
          <w:szCs w:val="24"/>
          <w:highlight w:val="none"/>
          <w:lang w:eastAsia="zh-CN"/>
        </w:rPr>
        <w:t xml:space="preserve">3.2.3 </w:t>
      </w:r>
      <w:r>
        <w:rPr>
          <w:rFonts w:hint="eastAsia"/>
          <w:sz w:val="24"/>
          <w:highlight w:val="none"/>
          <w:lang w:eastAsia="zh-CN"/>
        </w:rPr>
        <w:t>供应商的报价不得超过预</w:t>
      </w:r>
      <w:r>
        <w:rPr>
          <w:rFonts w:hint="eastAsia"/>
          <w:color w:val="auto"/>
          <w:sz w:val="24"/>
          <w:highlight w:val="none"/>
          <w:lang w:eastAsia="zh-CN"/>
        </w:rPr>
        <w:t>算金额，若采购人还设有最高限价的，供应商的报价还应当不得超过最高限价，最高限价在供应商须知前附表中载明。</w:t>
      </w:r>
    </w:p>
    <w:p w14:paraId="03220A04">
      <w:pPr>
        <w:pageBreakBefore w:val="0"/>
        <w:kinsoku/>
        <w:wordWrap/>
        <w:overflowPunct/>
        <w:topLinePunct w:val="0"/>
        <w:autoSpaceDN/>
        <w:bidi w:val="0"/>
        <w:spacing w:line="560" w:lineRule="exact"/>
        <w:ind w:firstLine="540" w:firstLineChars="225"/>
        <w:rPr>
          <w:sz w:val="24"/>
          <w:szCs w:val="24"/>
          <w:highlight w:val="none"/>
          <w:lang w:eastAsia="zh-CN"/>
        </w:rPr>
      </w:pPr>
      <w:r>
        <w:rPr>
          <w:rFonts w:hint="eastAsia"/>
          <w:sz w:val="24"/>
          <w:szCs w:val="24"/>
          <w:highlight w:val="none"/>
          <w:lang w:eastAsia="zh-CN"/>
        </w:rPr>
        <w:t>3.2.4 报价的其他要求见供应商须知前附表。</w:t>
      </w:r>
    </w:p>
    <w:p w14:paraId="7F6C1D78">
      <w:pPr>
        <w:pStyle w:val="5"/>
        <w:pageBreakBefore w:val="0"/>
        <w:kinsoku/>
        <w:wordWrap/>
        <w:overflowPunct/>
        <w:topLinePunct w:val="0"/>
        <w:autoSpaceDN/>
        <w:bidi w:val="0"/>
        <w:spacing w:line="560" w:lineRule="exact"/>
        <w:rPr>
          <w:sz w:val="24"/>
          <w:szCs w:val="24"/>
          <w:highlight w:val="none"/>
          <w:lang w:eastAsia="zh-CN"/>
        </w:rPr>
      </w:pPr>
      <w:bookmarkStart w:id="162" w:name="_Toc15348"/>
      <w:bookmarkStart w:id="163" w:name="_Toc12995"/>
      <w:bookmarkStart w:id="164" w:name="_Toc99"/>
      <w:r>
        <w:rPr>
          <w:rFonts w:hint="eastAsia"/>
          <w:sz w:val="24"/>
          <w:szCs w:val="24"/>
          <w:highlight w:val="none"/>
          <w:lang w:eastAsia="zh-CN"/>
        </w:rPr>
        <w:t>3.3 询价有效期</w:t>
      </w:r>
      <w:bookmarkEnd w:id="162"/>
      <w:bookmarkEnd w:id="163"/>
      <w:bookmarkEnd w:id="164"/>
    </w:p>
    <w:p w14:paraId="26F7B7E6">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3.3.1询价有效期见供应商须知前附表。</w:t>
      </w:r>
    </w:p>
    <w:p w14:paraId="787EFF73">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3.3.2在询价有效期内，供应商撤销或修改其响应文件的，应承担询价采购文件和法律规定的责任。</w:t>
      </w:r>
    </w:p>
    <w:p w14:paraId="30946DD1">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3.3.3 出现特殊情况需要延长询价有效期的，采购人以书面形式通知所有供应商延长询价有效期。供应商应予以书面答复，同意延长的，应相应延长其询价保证金的有效期，但不得要求或被允许修改其响应文件；供应商拒绝延长的，其询价失效，但供应商有权收回其询价保证金。</w:t>
      </w:r>
    </w:p>
    <w:p w14:paraId="6143A4CD">
      <w:pPr>
        <w:pStyle w:val="5"/>
        <w:pageBreakBefore w:val="0"/>
        <w:kinsoku/>
        <w:wordWrap/>
        <w:overflowPunct/>
        <w:topLinePunct w:val="0"/>
        <w:autoSpaceDN/>
        <w:bidi w:val="0"/>
        <w:spacing w:line="560" w:lineRule="exact"/>
        <w:rPr>
          <w:sz w:val="24"/>
          <w:szCs w:val="24"/>
          <w:highlight w:val="none"/>
          <w:lang w:eastAsia="zh-CN"/>
        </w:rPr>
      </w:pPr>
      <w:bookmarkStart w:id="165" w:name="_Toc21695"/>
      <w:bookmarkStart w:id="166" w:name="_Toc1543"/>
      <w:bookmarkStart w:id="167" w:name="_Toc27020"/>
      <w:r>
        <w:rPr>
          <w:rFonts w:hint="eastAsia"/>
          <w:sz w:val="24"/>
          <w:szCs w:val="24"/>
          <w:highlight w:val="none"/>
          <w:lang w:eastAsia="zh-CN"/>
        </w:rPr>
        <w:t>3.4 询价保证金</w:t>
      </w:r>
      <w:bookmarkEnd w:id="165"/>
      <w:bookmarkEnd w:id="166"/>
      <w:bookmarkEnd w:id="167"/>
    </w:p>
    <w:p w14:paraId="444CD71F">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3.4.1供应商在递交响应文件的同时，应按供应商须知前附表规定的金额、形式和第五章“响应文件格式”规定的询价保证金格式递交询价保证金，并作为其响应文件的组成部分。应当从其基本账户转出并在响应文件中附上开户许可证或基本存款账户信息或询价保证金缴纳凭证。</w:t>
      </w:r>
    </w:p>
    <w:p w14:paraId="656C0304">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3.4.2 供应商不按本章第3.4.1 项要求提交询价保证金的，其询价将被视为无效报价。</w:t>
      </w:r>
    </w:p>
    <w:p w14:paraId="3C8F6277">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3.4.3 采购人或者采购代理机构应当自成交通知书发出之日起5个工作日内退还未成交供应商的询价保证金，自采购合同签订之日起5个工作日内退还成交供应商的询价保证金。</w:t>
      </w:r>
    </w:p>
    <w:p w14:paraId="424A4584">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3.4.4 有下列情形之一的，询价保证金将不予退还：</w:t>
      </w:r>
    </w:p>
    <w:p w14:paraId="02A05D5B">
      <w:pPr>
        <w:pageBreakBefore w:val="0"/>
        <w:kinsoku/>
        <w:wordWrap/>
        <w:overflowPunct/>
        <w:topLinePunct w:val="0"/>
        <w:autoSpaceDN/>
        <w:bidi w:val="0"/>
        <w:spacing w:line="560" w:lineRule="exact"/>
        <w:ind w:firstLine="480" w:firstLineChars="200"/>
        <w:rPr>
          <w:rFonts w:hint="eastAsia"/>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1</w:t>
      </w:r>
      <w:r>
        <w:rPr>
          <w:rFonts w:hint="eastAsia"/>
          <w:sz w:val="24"/>
          <w:szCs w:val="24"/>
          <w:highlight w:val="none"/>
          <w:lang w:eastAsia="zh-CN"/>
        </w:rPr>
        <w:t>）供应商在提交响应文件截止时间后撤回响应文件的；</w:t>
      </w:r>
    </w:p>
    <w:p w14:paraId="398EDD58">
      <w:pPr>
        <w:pageBreakBefore w:val="0"/>
        <w:kinsoku/>
        <w:wordWrap/>
        <w:overflowPunct/>
        <w:topLinePunct w:val="0"/>
        <w:autoSpaceDN/>
        <w:bidi w:val="0"/>
        <w:spacing w:line="560" w:lineRule="exact"/>
        <w:ind w:firstLine="480" w:firstLineChars="200"/>
        <w:rPr>
          <w:rFonts w:hint="eastAsia"/>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2</w:t>
      </w:r>
      <w:r>
        <w:rPr>
          <w:rFonts w:hint="eastAsia"/>
          <w:sz w:val="24"/>
          <w:szCs w:val="24"/>
          <w:highlight w:val="none"/>
          <w:lang w:eastAsia="zh-CN"/>
        </w:rPr>
        <w:t>）供应商在响应文件中提供虚假材料的；</w:t>
      </w:r>
    </w:p>
    <w:p w14:paraId="2F0AE8DD">
      <w:pPr>
        <w:pageBreakBefore w:val="0"/>
        <w:kinsoku/>
        <w:wordWrap/>
        <w:overflowPunct/>
        <w:topLinePunct w:val="0"/>
        <w:autoSpaceDN/>
        <w:bidi w:val="0"/>
        <w:spacing w:line="560" w:lineRule="exact"/>
        <w:ind w:firstLine="480" w:firstLineChars="200"/>
        <w:rPr>
          <w:rFonts w:hint="eastAsia"/>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3</w:t>
      </w:r>
      <w:r>
        <w:rPr>
          <w:rFonts w:hint="eastAsia"/>
          <w:sz w:val="24"/>
          <w:szCs w:val="24"/>
          <w:highlight w:val="none"/>
          <w:lang w:eastAsia="zh-CN"/>
        </w:rPr>
        <w:t>）除因不可抗力或询价采购文件认可的情形以外，成交供应商不与采购人签订合同的；</w:t>
      </w:r>
    </w:p>
    <w:p w14:paraId="6972E77D">
      <w:pPr>
        <w:pageBreakBefore w:val="0"/>
        <w:kinsoku/>
        <w:wordWrap/>
        <w:overflowPunct/>
        <w:topLinePunct w:val="0"/>
        <w:autoSpaceDN/>
        <w:bidi w:val="0"/>
        <w:spacing w:line="560" w:lineRule="exact"/>
        <w:ind w:firstLine="480" w:firstLineChars="200"/>
        <w:rPr>
          <w:rFonts w:hint="eastAsia"/>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4</w:t>
      </w:r>
      <w:r>
        <w:rPr>
          <w:rFonts w:hint="eastAsia"/>
          <w:sz w:val="24"/>
          <w:szCs w:val="24"/>
          <w:highlight w:val="none"/>
          <w:lang w:eastAsia="zh-CN"/>
        </w:rPr>
        <w:t>）供应商与采购人、其他供应商或者采购代理机构恶意串通的；</w:t>
      </w:r>
    </w:p>
    <w:p w14:paraId="3279141A">
      <w:pPr>
        <w:pageBreakBefore w:val="0"/>
        <w:kinsoku/>
        <w:wordWrap/>
        <w:overflowPunct/>
        <w:topLinePunct w:val="0"/>
        <w:autoSpaceDN/>
        <w:bidi w:val="0"/>
        <w:spacing w:line="560" w:lineRule="exact"/>
        <w:ind w:left="502" w:leftChars="228"/>
        <w:rPr>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5</w:t>
      </w:r>
      <w:r>
        <w:rPr>
          <w:rFonts w:hint="eastAsia"/>
          <w:sz w:val="24"/>
          <w:szCs w:val="24"/>
          <w:highlight w:val="none"/>
          <w:lang w:eastAsia="zh-CN"/>
        </w:rPr>
        <w:t>）发生询价采购文件规定</w:t>
      </w:r>
      <w:r>
        <w:rPr>
          <w:rFonts w:hint="eastAsia"/>
          <w:sz w:val="24"/>
          <w:szCs w:val="24"/>
          <w:highlight w:val="none"/>
          <w:lang w:val="en-US" w:eastAsia="zh-CN"/>
        </w:rPr>
        <w:t>或法律法规规定</w:t>
      </w:r>
      <w:r>
        <w:rPr>
          <w:rFonts w:hint="eastAsia"/>
          <w:sz w:val="24"/>
          <w:szCs w:val="24"/>
          <w:highlight w:val="none"/>
          <w:lang w:eastAsia="zh-CN"/>
        </w:rPr>
        <w:t>的其他可以不予退还询价保证金的情形。</w:t>
      </w:r>
    </w:p>
    <w:p w14:paraId="2CA4522E">
      <w:pPr>
        <w:pStyle w:val="5"/>
        <w:pageBreakBefore w:val="0"/>
        <w:kinsoku/>
        <w:wordWrap/>
        <w:overflowPunct/>
        <w:topLinePunct w:val="0"/>
        <w:autoSpaceDN/>
        <w:bidi w:val="0"/>
        <w:spacing w:line="560" w:lineRule="exact"/>
        <w:rPr>
          <w:sz w:val="24"/>
          <w:szCs w:val="24"/>
          <w:highlight w:val="none"/>
          <w:lang w:eastAsia="zh-CN"/>
        </w:rPr>
      </w:pPr>
      <w:bookmarkStart w:id="168" w:name="_Toc30501"/>
      <w:bookmarkStart w:id="169" w:name="_Toc24327"/>
      <w:bookmarkStart w:id="170" w:name="_Toc32408"/>
      <w:r>
        <w:rPr>
          <w:rFonts w:hint="eastAsia"/>
          <w:sz w:val="24"/>
          <w:szCs w:val="24"/>
          <w:highlight w:val="none"/>
          <w:lang w:eastAsia="zh-CN"/>
        </w:rPr>
        <w:t>3.5响应文件的编制</w:t>
      </w:r>
      <w:bookmarkEnd w:id="168"/>
      <w:bookmarkEnd w:id="169"/>
      <w:bookmarkEnd w:id="170"/>
    </w:p>
    <w:p w14:paraId="1FA5C035">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3.5.1 响应文件应按第五章“响应文件格式”进行编写。</w:t>
      </w:r>
    </w:p>
    <w:p w14:paraId="2F7A87AB">
      <w:pPr>
        <w:pageBreakBefore w:val="0"/>
        <w:kinsoku/>
        <w:wordWrap/>
        <w:overflowPunct/>
        <w:topLinePunct w:val="0"/>
        <w:autoSpaceDN/>
        <w:bidi w:val="0"/>
        <w:spacing w:line="560" w:lineRule="exact"/>
        <w:ind w:firstLine="480" w:firstLineChars="200"/>
        <w:rPr>
          <w:sz w:val="24"/>
          <w:szCs w:val="24"/>
          <w:highlight w:val="none"/>
          <w:lang w:eastAsia="zh-CN"/>
        </w:rPr>
      </w:pPr>
      <w:bookmarkStart w:id="171" w:name="_Toc1636907"/>
      <w:bookmarkStart w:id="172" w:name="_Toc13757"/>
      <w:r>
        <w:rPr>
          <w:rFonts w:hint="eastAsia"/>
          <w:sz w:val="24"/>
          <w:szCs w:val="24"/>
          <w:highlight w:val="none"/>
          <w:lang w:eastAsia="zh-CN"/>
        </w:rPr>
        <w:t>3.5.2</w:t>
      </w:r>
      <w:r>
        <w:rPr>
          <w:rFonts w:hint="eastAsia"/>
          <w:bCs/>
          <w:sz w:val="24"/>
          <w:szCs w:val="24"/>
          <w:highlight w:val="none"/>
          <w:lang w:eastAsia="zh-CN"/>
        </w:rPr>
        <w:t>响应文件全部采用电子文档，除供应商须知前附表另有规定外，响应文件所附证书证件均为原件扫描件，并采用单位和个人数字证书，按询价采购文件要求在相应位置加盖电子签章。由供应商的法定代表人(单位负责人)签字或加盖电子签章的，应附法定代表人(单位负责人)身份证明，由代理人签字或加盖电子签章的，应附由法定代表人(单位负责人)签署的授权委托书。</w:t>
      </w:r>
    </w:p>
    <w:p w14:paraId="3976772F">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3.5.3电子响应文件的格式见供应商须知前附表。</w:t>
      </w:r>
    </w:p>
    <w:p w14:paraId="51AA154D">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3.5.4如供应商提交的电子标书不符合3.5.3要求或开启时无法读取导入或解密，其响应文件将不予受理。</w:t>
      </w:r>
    </w:p>
    <w:p w14:paraId="47D4D9A9">
      <w:pPr>
        <w:pStyle w:val="3"/>
        <w:pageBreakBefore w:val="0"/>
        <w:kinsoku/>
        <w:wordWrap/>
        <w:overflowPunct/>
        <w:topLinePunct w:val="0"/>
        <w:autoSpaceDN/>
        <w:bidi w:val="0"/>
        <w:spacing w:line="560" w:lineRule="exact"/>
        <w:rPr>
          <w:rFonts w:ascii="宋体" w:hAnsi="宋体" w:eastAsia="宋体" w:cs="宋体"/>
          <w:sz w:val="28"/>
          <w:szCs w:val="28"/>
          <w:highlight w:val="none"/>
          <w:lang w:eastAsia="zh-CN"/>
        </w:rPr>
      </w:pPr>
      <w:bookmarkStart w:id="173" w:name="_Toc3106"/>
      <w:bookmarkStart w:id="174" w:name="_Toc2504"/>
      <w:r>
        <w:rPr>
          <w:rFonts w:hint="eastAsia" w:ascii="宋体" w:hAnsi="宋体" w:eastAsia="宋体" w:cs="宋体"/>
          <w:sz w:val="28"/>
          <w:szCs w:val="28"/>
          <w:highlight w:val="none"/>
          <w:lang w:eastAsia="zh-CN"/>
        </w:rPr>
        <w:t>4. 询价</w:t>
      </w:r>
      <w:bookmarkEnd w:id="171"/>
      <w:bookmarkEnd w:id="172"/>
      <w:bookmarkEnd w:id="173"/>
      <w:bookmarkEnd w:id="174"/>
    </w:p>
    <w:p w14:paraId="45184259">
      <w:pPr>
        <w:pageBreakBefore w:val="0"/>
        <w:kinsoku/>
        <w:wordWrap/>
        <w:overflowPunct/>
        <w:topLinePunct w:val="0"/>
        <w:autoSpaceDN/>
        <w:bidi w:val="0"/>
        <w:spacing w:line="560" w:lineRule="exact"/>
        <w:rPr>
          <w:b/>
          <w:color w:val="000000"/>
          <w:sz w:val="24"/>
          <w:szCs w:val="24"/>
          <w:highlight w:val="none"/>
          <w:lang w:eastAsia="zh-CN"/>
        </w:rPr>
      </w:pPr>
      <w:bookmarkStart w:id="175" w:name="_Toc25497"/>
      <w:r>
        <w:rPr>
          <w:rFonts w:hint="eastAsia"/>
          <w:b/>
          <w:color w:val="000000"/>
          <w:sz w:val="24"/>
          <w:szCs w:val="24"/>
          <w:highlight w:val="none"/>
          <w:lang w:eastAsia="zh-CN"/>
        </w:rPr>
        <w:t>4.1 响应文件的</w:t>
      </w:r>
      <w:bookmarkEnd w:id="175"/>
      <w:r>
        <w:rPr>
          <w:rFonts w:hint="eastAsia"/>
          <w:b/>
          <w:color w:val="000000"/>
          <w:sz w:val="24"/>
          <w:szCs w:val="24"/>
          <w:highlight w:val="none"/>
          <w:lang w:eastAsia="zh-CN"/>
        </w:rPr>
        <w:t>加密</w:t>
      </w:r>
    </w:p>
    <w:p w14:paraId="3BF0974C">
      <w:pPr>
        <w:pageBreakBefore w:val="0"/>
        <w:kinsoku/>
        <w:wordWrap/>
        <w:overflowPunct/>
        <w:topLinePunct w:val="0"/>
        <w:autoSpaceDN/>
        <w:bidi w:val="0"/>
        <w:spacing w:line="560" w:lineRule="exact"/>
        <w:ind w:firstLine="480" w:firstLineChars="200"/>
        <w:rPr>
          <w:color w:val="000000"/>
          <w:sz w:val="24"/>
          <w:szCs w:val="24"/>
          <w:highlight w:val="none"/>
          <w:lang w:eastAsia="zh-CN"/>
        </w:rPr>
      </w:pPr>
      <w:bookmarkStart w:id="176" w:name="_Toc27596"/>
      <w:bookmarkEnd w:id="176"/>
      <w:r>
        <w:rPr>
          <w:rFonts w:hint="eastAsia"/>
          <w:color w:val="000000"/>
          <w:sz w:val="24"/>
          <w:szCs w:val="24"/>
          <w:highlight w:val="none"/>
          <w:lang w:eastAsia="zh-CN"/>
        </w:rPr>
        <w:t>4.1.1供应商应当按照询价采购文件和电子招标投标交易平台的要求加密响应文件，具体要求见供应商须知前附表。</w:t>
      </w:r>
    </w:p>
    <w:p w14:paraId="3567B1A7">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color w:val="000000"/>
          <w:sz w:val="24"/>
          <w:szCs w:val="24"/>
          <w:highlight w:val="none"/>
          <w:lang w:eastAsia="zh-CN"/>
        </w:rPr>
        <w:t xml:space="preserve">4.1.2 </w:t>
      </w:r>
      <w:r>
        <w:rPr>
          <w:rFonts w:hint="eastAsia"/>
          <w:sz w:val="24"/>
          <w:szCs w:val="24"/>
          <w:highlight w:val="none"/>
          <w:lang w:eastAsia="zh-CN"/>
        </w:rPr>
        <w:t>未按本章第4.1.1 项要求</w:t>
      </w:r>
      <w:r>
        <w:rPr>
          <w:rFonts w:hint="eastAsia"/>
          <w:color w:val="000000"/>
          <w:sz w:val="24"/>
          <w:szCs w:val="24"/>
          <w:highlight w:val="none"/>
          <w:lang w:eastAsia="zh-CN"/>
        </w:rPr>
        <w:t>加密</w:t>
      </w:r>
      <w:r>
        <w:rPr>
          <w:rFonts w:hint="eastAsia"/>
          <w:sz w:val="24"/>
          <w:szCs w:val="24"/>
          <w:highlight w:val="none"/>
          <w:lang w:eastAsia="zh-CN"/>
        </w:rPr>
        <w:t>的响应文件，采购人将予以拒收</w:t>
      </w:r>
      <w:r>
        <w:rPr>
          <w:rFonts w:hint="eastAsia"/>
          <w:color w:val="000000"/>
          <w:sz w:val="24"/>
          <w:szCs w:val="24"/>
          <w:highlight w:val="none"/>
          <w:lang w:eastAsia="zh-CN"/>
        </w:rPr>
        <w:t>。</w:t>
      </w:r>
    </w:p>
    <w:p w14:paraId="2209235C">
      <w:pPr>
        <w:pageBreakBefore w:val="0"/>
        <w:kinsoku/>
        <w:wordWrap/>
        <w:overflowPunct/>
        <w:topLinePunct w:val="0"/>
        <w:autoSpaceDN/>
        <w:bidi w:val="0"/>
        <w:spacing w:line="560" w:lineRule="exact"/>
        <w:rPr>
          <w:b/>
          <w:sz w:val="24"/>
          <w:szCs w:val="24"/>
          <w:highlight w:val="none"/>
          <w:lang w:eastAsia="zh-CN"/>
        </w:rPr>
      </w:pPr>
      <w:bookmarkStart w:id="177" w:name="_Toc20611"/>
      <w:bookmarkEnd w:id="177"/>
      <w:bookmarkStart w:id="178" w:name="_Toc9134"/>
      <w:r>
        <w:rPr>
          <w:rFonts w:hint="eastAsia"/>
          <w:b/>
          <w:sz w:val="24"/>
          <w:szCs w:val="24"/>
          <w:highlight w:val="none"/>
          <w:lang w:eastAsia="zh-CN"/>
        </w:rPr>
        <w:t>4.2 响应文件的递交</w:t>
      </w:r>
      <w:bookmarkEnd w:id="178"/>
    </w:p>
    <w:p w14:paraId="5EE0726B">
      <w:pPr>
        <w:pStyle w:val="13"/>
        <w:pageBreakBefore w:val="0"/>
        <w:kinsoku/>
        <w:wordWrap/>
        <w:overflowPunct/>
        <w:topLinePunct w:val="0"/>
        <w:autoSpaceDN/>
        <w:bidi w:val="0"/>
        <w:spacing w:line="560" w:lineRule="exact"/>
        <w:ind w:firstLine="480" w:firstLineChars="200"/>
        <w:rPr>
          <w:sz w:val="24"/>
          <w:highlight w:val="none"/>
          <w:lang w:eastAsia="zh-CN"/>
        </w:rPr>
      </w:pPr>
      <w:r>
        <w:rPr>
          <w:rFonts w:hint="eastAsia"/>
          <w:sz w:val="24"/>
          <w:highlight w:val="none"/>
          <w:lang w:eastAsia="zh-CN"/>
        </w:rPr>
        <w:t>4.2.1响应文件的递交</w:t>
      </w:r>
    </w:p>
    <w:p w14:paraId="2032F308">
      <w:pPr>
        <w:pageBreakBefore w:val="0"/>
        <w:kinsoku/>
        <w:wordWrap/>
        <w:overflowPunct/>
        <w:topLinePunct w:val="0"/>
        <w:autoSpaceDN/>
        <w:bidi w:val="0"/>
        <w:spacing w:line="560" w:lineRule="exact"/>
        <w:ind w:firstLine="480" w:firstLineChars="200"/>
        <w:rPr>
          <w:color w:val="000000"/>
          <w:sz w:val="24"/>
          <w:szCs w:val="24"/>
          <w:highlight w:val="none"/>
          <w:lang w:eastAsia="zh-CN"/>
        </w:rPr>
      </w:pPr>
      <w:r>
        <w:rPr>
          <w:rFonts w:hint="eastAsia"/>
          <w:color w:val="000000"/>
          <w:sz w:val="24"/>
          <w:szCs w:val="24"/>
          <w:highlight w:val="none"/>
          <w:lang w:eastAsia="zh-CN"/>
        </w:rPr>
        <w:t>4.2.1.1</w:t>
      </w:r>
      <w:r>
        <w:rPr>
          <w:rFonts w:hint="eastAsia"/>
          <w:color w:val="000000"/>
          <w:kern w:val="2"/>
          <w:sz w:val="24"/>
          <w:szCs w:val="24"/>
          <w:highlight w:val="none"/>
          <w:lang w:eastAsia="zh-CN"/>
        </w:rPr>
        <w:t>响应文件递交截止时间和地点</w:t>
      </w:r>
      <w:r>
        <w:rPr>
          <w:rFonts w:hint="eastAsia"/>
          <w:color w:val="000000"/>
          <w:sz w:val="24"/>
          <w:szCs w:val="24"/>
          <w:highlight w:val="none"/>
          <w:lang w:eastAsia="zh-CN"/>
        </w:rPr>
        <w:t>：</w:t>
      </w:r>
      <w:r>
        <w:rPr>
          <w:rFonts w:hint="eastAsia"/>
          <w:color w:val="000000"/>
          <w:sz w:val="24"/>
          <w:highlight w:val="none"/>
          <w:lang w:eastAsia="zh-CN"/>
        </w:rPr>
        <w:t>见供应商须知前附表</w:t>
      </w:r>
      <w:r>
        <w:rPr>
          <w:rFonts w:hint="eastAsia"/>
          <w:color w:val="000000"/>
          <w:sz w:val="24"/>
          <w:szCs w:val="24"/>
          <w:highlight w:val="none"/>
          <w:lang w:eastAsia="zh-CN"/>
        </w:rPr>
        <w:t>。</w:t>
      </w:r>
    </w:p>
    <w:p w14:paraId="547BA08D">
      <w:pPr>
        <w:pageBreakBefore w:val="0"/>
        <w:kinsoku/>
        <w:wordWrap/>
        <w:overflowPunct/>
        <w:topLinePunct w:val="0"/>
        <w:autoSpaceDN/>
        <w:bidi w:val="0"/>
        <w:spacing w:line="560" w:lineRule="exact"/>
        <w:rPr>
          <w:b/>
          <w:sz w:val="24"/>
          <w:szCs w:val="24"/>
          <w:highlight w:val="none"/>
          <w:lang w:eastAsia="zh-CN"/>
        </w:rPr>
      </w:pPr>
      <w:bookmarkStart w:id="179" w:name="_Toc8975"/>
      <w:bookmarkEnd w:id="179"/>
      <w:bookmarkStart w:id="180" w:name="_Toc21133"/>
      <w:bookmarkEnd w:id="180"/>
      <w:bookmarkStart w:id="181" w:name="_Toc5071"/>
      <w:r>
        <w:rPr>
          <w:rFonts w:hint="eastAsia"/>
          <w:b/>
          <w:sz w:val="24"/>
          <w:szCs w:val="24"/>
          <w:highlight w:val="none"/>
          <w:lang w:eastAsia="zh-CN"/>
        </w:rPr>
        <w:t>4.3 响应文件的修改与撤回</w:t>
      </w:r>
      <w:bookmarkEnd w:id="181"/>
    </w:p>
    <w:p w14:paraId="3C6302F6">
      <w:pPr>
        <w:pageBreakBefore w:val="0"/>
        <w:kinsoku/>
        <w:wordWrap/>
        <w:overflowPunct/>
        <w:topLinePunct w:val="0"/>
        <w:autoSpaceDN/>
        <w:bidi w:val="0"/>
        <w:spacing w:line="560" w:lineRule="exact"/>
        <w:ind w:firstLine="480" w:firstLineChars="200"/>
        <w:rPr>
          <w:rFonts w:cs="Times New Roman"/>
          <w:color w:val="000000"/>
          <w:sz w:val="24"/>
          <w:szCs w:val="24"/>
          <w:highlight w:val="none"/>
          <w:lang w:eastAsia="zh-CN"/>
        </w:rPr>
      </w:pPr>
      <w:bookmarkStart w:id="182" w:name="_Toc241"/>
      <w:bookmarkStart w:id="183" w:name="_Toc20324"/>
      <w:r>
        <w:rPr>
          <w:rFonts w:hint="eastAsia" w:cs="Times New Roman"/>
          <w:color w:val="000000"/>
          <w:sz w:val="24"/>
          <w:szCs w:val="24"/>
          <w:highlight w:val="none"/>
          <w:lang w:eastAsia="zh-CN"/>
        </w:rPr>
        <w:t>4.3.1在响应文件递交截止时间前，供应商可以撤回在网上已递交的响应文件，修改后重新递交。</w:t>
      </w:r>
    </w:p>
    <w:p w14:paraId="238AAC63">
      <w:pPr>
        <w:pageBreakBefore w:val="0"/>
        <w:kinsoku/>
        <w:wordWrap/>
        <w:overflowPunct/>
        <w:topLinePunct w:val="0"/>
        <w:autoSpaceDN/>
        <w:bidi w:val="0"/>
        <w:spacing w:line="560" w:lineRule="exact"/>
        <w:ind w:firstLine="480" w:firstLineChars="200"/>
        <w:rPr>
          <w:rFonts w:cs="Times New Roman"/>
          <w:color w:val="000000"/>
          <w:sz w:val="24"/>
          <w:szCs w:val="24"/>
          <w:highlight w:val="none"/>
          <w:lang w:eastAsia="zh-CN"/>
        </w:rPr>
      </w:pPr>
      <w:r>
        <w:rPr>
          <w:rFonts w:hint="eastAsia" w:cs="Times New Roman"/>
          <w:color w:val="000000"/>
          <w:sz w:val="24"/>
          <w:szCs w:val="24"/>
          <w:highlight w:val="none"/>
          <w:lang w:eastAsia="zh-CN"/>
        </w:rPr>
        <w:t>4.3.2修改的响应文件应按照</w:t>
      </w:r>
      <w:r>
        <w:rPr>
          <w:rFonts w:hint="eastAsia" w:cs="Times New Roman"/>
          <w:color w:val="000000"/>
          <w:sz w:val="24"/>
          <w:szCs w:val="24"/>
          <w:highlight w:val="none"/>
          <w:lang w:val="en-US" w:eastAsia="zh-CN"/>
        </w:rPr>
        <w:t>相关</w:t>
      </w:r>
      <w:r>
        <w:rPr>
          <w:rFonts w:hint="eastAsia" w:cs="Times New Roman"/>
          <w:color w:val="000000"/>
          <w:sz w:val="24"/>
          <w:szCs w:val="24"/>
          <w:highlight w:val="none"/>
          <w:lang w:eastAsia="zh-CN"/>
        </w:rPr>
        <w:t>规定进行编制、加密递交。</w:t>
      </w:r>
    </w:p>
    <w:bookmarkEnd w:id="182"/>
    <w:bookmarkEnd w:id="183"/>
    <w:p w14:paraId="34824E13">
      <w:pPr>
        <w:pStyle w:val="3"/>
        <w:pageBreakBefore w:val="0"/>
        <w:kinsoku/>
        <w:wordWrap/>
        <w:overflowPunct/>
        <w:topLinePunct w:val="0"/>
        <w:autoSpaceDN/>
        <w:bidi w:val="0"/>
        <w:spacing w:line="560" w:lineRule="exact"/>
        <w:rPr>
          <w:rFonts w:ascii="宋体" w:hAnsi="宋体" w:eastAsia="宋体" w:cs="宋体"/>
          <w:sz w:val="28"/>
          <w:szCs w:val="28"/>
          <w:highlight w:val="none"/>
          <w:lang w:eastAsia="zh-CN"/>
        </w:rPr>
      </w:pPr>
      <w:bookmarkStart w:id="184" w:name="_Toc809"/>
      <w:bookmarkStart w:id="185" w:name="_Toc1636910"/>
      <w:bookmarkStart w:id="186" w:name="_Toc11518"/>
      <w:bookmarkStart w:id="187" w:name="_Toc7045"/>
      <w:r>
        <w:rPr>
          <w:rFonts w:hint="eastAsia" w:ascii="宋体" w:hAnsi="宋体" w:eastAsia="宋体" w:cs="宋体"/>
          <w:sz w:val="28"/>
          <w:szCs w:val="28"/>
          <w:highlight w:val="none"/>
          <w:lang w:eastAsia="zh-CN"/>
        </w:rPr>
        <w:t>5. 评审</w:t>
      </w:r>
      <w:bookmarkEnd w:id="184"/>
      <w:bookmarkEnd w:id="185"/>
      <w:bookmarkEnd w:id="186"/>
      <w:bookmarkEnd w:id="187"/>
    </w:p>
    <w:p w14:paraId="157BD850">
      <w:pPr>
        <w:pStyle w:val="5"/>
        <w:pageBreakBefore w:val="0"/>
        <w:kinsoku/>
        <w:wordWrap/>
        <w:overflowPunct/>
        <w:topLinePunct w:val="0"/>
        <w:autoSpaceDN/>
        <w:bidi w:val="0"/>
        <w:spacing w:line="560" w:lineRule="exact"/>
        <w:rPr>
          <w:sz w:val="24"/>
          <w:szCs w:val="24"/>
          <w:highlight w:val="none"/>
          <w:lang w:eastAsia="zh-CN"/>
        </w:rPr>
      </w:pPr>
      <w:bookmarkStart w:id="188" w:name="_Toc11207"/>
      <w:bookmarkStart w:id="189" w:name="_Toc15487"/>
      <w:bookmarkStart w:id="190" w:name="_Toc21902"/>
      <w:r>
        <w:rPr>
          <w:rFonts w:hint="eastAsia"/>
          <w:sz w:val="24"/>
          <w:szCs w:val="24"/>
          <w:highlight w:val="none"/>
          <w:lang w:eastAsia="zh-CN"/>
        </w:rPr>
        <w:t>5.1 询价小组</w:t>
      </w:r>
      <w:bookmarkEnd w:id="188"/>
      <w:bookmarkEnd w:id="189"/>
      <w:bookmarkEnd w:id="190"/>
    </w:p>
    <w:p w14:paraId="72E43662">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5.1.1 评审由采购人依法组建的询价小组负责。询价小组由采购人代表以及有关技术、经济等方面的专家组成。询价小组成员人数以及技术、经济等方面专家的确定方式见供应商须知前附表。</w:t>
      </w:r>
    </w:p>
    <w:p w14:paraId="1B819FE7">
      <w:pPr>
        <w:pageBreakBefore w:val="0"/>
        <w:kinsoku/>
        <w:wordWrap/>
        <w:overflowPunct/>
        <w:topLinePunct w:val="0"/>
        <w:autoSpaceDN/>
        <w:bidi w:val="0"/>
        <w:spacing w:line="560" w:lineRule="exact"/>
        <w:ind w:firstLine="540" w:firstLineChars="225"/>
        <w:rPr>
          <w:sz w:val="24"/>
          <w:szCs w:val="24"/>
          <w:highlight w:val="none"/>
          <w:lang w:eastAsia="zh-CN"/>
        </w:rPr>
      </w:pPr>
      <w:r>
        <w:rPr>
          <w:rFonts w:hint="eastAsia"/>
          <w:sz w:val="24"/>
          <w:szCs w:val="24"/>
          <w:highlight w:val="none"/>
          <w:lang w:eastAsia="zh-CN"/>
        </w:rPr>
        <w:t>5.1.2 评审中因询价小组成员缺席、回避或者健康等特殊原因导致询价小组组成不符合法律规定的，采购人或者采购代理机构应当依法补足后继续评审。被更换的询价小组成员所作出的评审意见无效。无法及时补足询价小组成员的，采购人或者采购代理机构应当停止评审活动，封存所有响应文件和评审资料，依法重新组建询价小组进行评审。原询价小组所作出的评审意见无效。采购人或者采购代理机构应当将变更、重新组建询价小组的情况予以记录，并随询价采购文件一并存档。</w:t>
      </w:r>
    </w:p>
    <w:p w14:paraId="428EBCF8">
      <w:pPr>
        <w:pStyle w:val="5"/>
        <w:pageBreakBefore w:val="0"/>
        <w:kinsoku/>
        <w:wordWrap/>
        <w:overflowPunct/>
        <w:topLinePunct w:val="0"/>
        <w:autoSpaceDN/>
        <w:bidi w:val="0"/>
        <w:spacing w:line="560" w:lineRule="exact"/>
        <w:rPr>
          <w:sz w:val="24"/>
          <w:szCs w:val="24"/>
          <w:highlight w:val="none"/>
          <w:lang w:eastAsia="zh-CN"/>
        </w:rPr>
      </w:pPr>
      <w:bookmarkStart w:id="191" w:name="_Toc28237"/>
      <w:bookmarkStart w:id="192" w:name="_Toc10481"/>
      <w:bookmarkStart w:id="193" w:name="_Toc13604"/>
      <w:r>
        <w:rPr>
          <w:rFonts w:hint="eastAsia"/>
          <w:sz w:val="24"/>
          <w:szCs w:val="24"/>
          <w:highlight w:val="none"/>
          <w:lang w:eastAsia="zh-CN"/>
        </w:rPr>
        <w:t>5.2评审原则</w:t>
      </w:r>
      <w:bookmarkEnd w:id="191"/>
      <w:bookmarkEnd w:id="192"/>
      <w:bookmarkEnd w:id="193"/>
    </w:p>
    <w:p w14:paraId="669D3D5C">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评审活动遵循公平、公正、科学和择优的原则。</w:t>
      </w:r>
    </w:p>
    <w:p w14:paraId="1930010A">
      <w:pPr>
        <w:pStyle w:val="5"/>
        <w:pageBreakBefore w:val="0"/>
        <w:kinsoku/>
        <w:wordWrap/>
        <w:overflowPunct/>
        <w:topLinePunct w:val="0"/>
        <w:autoSpaceDN/>
        <w:bidi w:val="0"/>
        <w:spacing w:line="560" w:lineRule="exact"/>
        <w:rPr>
          <w:sz w:val="24"/>
          <w:szCs w:val="24"/>
          <w:highlight w:val="none"/>
          <w:lang w:eastAsia="zh-CN"/>
        </w:rPr>
      </w:pPr>
      <w:bookmarkStart w:id="194" w:name="_Toc32558"/>
      <w:bookmarkStart w:id="195" w:name="_Toc6914"/>
      <w:bookmarkStart w:id="196" w:name="_Toc1636911"/>
      <w:bookmarkStart w:id="197" w:name="_Toc30483"/>
      <w:r>
        <w:rPr>
          <w:rFonts w:hint="eastAsia"/>
          <w:sz w:val="24"/>
          <w:szCs w:val="24"/>
          <w:highlight w:val="none"/>
          <w:lang w:eastAsia="zh-CN"/>
        </w:rPr>
        <w:t>5.3监督</w:t>
      </w:r>
      <w:bookmarkEnd w:id="194"/>
      <w:bookmarkEnd w:id="195"/>
    </w:p>
    <w:p w14:paraId="08282837">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本次评审将邀请相关监督部门进行现场监督，并由有关部门组成的询价小组进行评审。</w:t>
      </w:r>
    </w:p>
    <w:p w14:paraId="3D7B4ECA">
      <w:pPr>
        <w:pStyle w:val="3"/>
        <w:pageBreakBefore w:val="0"/>
        <w:kinsoku/>
        <w:wordWrap/>
        <w:overflowPunct/>
        <w:topLinePunct w:val="0"/>
        <w:autoSpaceDN/>
        <w:bidi w:val="0"/>
        <w:spacing w:line="560" w:lineRule="exact"/>
        <w:rPr>
          <w:rFonts w:hint="default" w:ascii="宋体" w:hAnsi="宋体" w:eastAsia="宋体" w:cs="宋体"/>
          <w:sz w:val="28"/>
          <w:szCs w:val="28"/>
          <w:highlight w:val="none"/>
          <w:lang w:val="en-US" w:eastAsia="zh-CN"/>
        </w:rPr>
      </w:pPr>
      <w:bookmarkStart w:id="198" w:name="_Toc15087"/>
      <w:bookmarkStart w:id="199" w:name="_Toc14350"/>
      <w:r>
        <w:rPr>
          <w:rFonts w:hint="eastAsia" w:ascii="宋体" w:hAnsi="宋体" w:eastAsia="宋体" w:cs="宋体"/>
          <w:sz w:val="28"/>
          <w:szCs w:val="28"/>
          <w:highlight w:val="none"/>
          <w:lang w:val="en-US" w:eastAsia="zh-CN"/>
        </w:rPr>
        <w:t>6.政府采购落实的政策</w:t>
      </w:r>
      <w:bookmarkEnd w:id="198"/>
    </w:p>
    <w:p w14:paraId="73F1A58E">
      <w:pPr>
        <w:keepNext w:val="0"/>
        <w:keepLines w:val="0"/>
        <w:pageBreakBefore w:val="0"/>
        <w:widowControl w:val="0"/>
        <w:kinsoku/>
        <w:wordWrap/>
        <w:overflowPunct/>
        <w:topLinePunct w:val="0"/>
        <w:autoSpaceDE w:val="0"/>
        <w:autoSpaceDN w:val="0"/>
        <w:bidi w:val="0"/>
        <w:adjustRightInd/>
        <w:snapToGrid/>
        <w:spacing w:line="560" w:lineRule="exact"/>
        <w:ind w:firstLine="472" w:firstLineChars="196"/>
        <w:jc w:val="both"/>
        <w:textAlignment w:val="auto"/>
        <w:outlineLvl w:val="2"/>
        <w:rPr>
          <w:rFonts w:hint="eastAsia" w:ascii="宋体" w:hAnsi="宋体"/>
          <w:b/>
          <w:bCs/>
          <w:sz w:val="24"/>
          <w:szCs w:val="24"/>
          <w:highlight w:val="none"/>
        </w:rPr>
      </w:pPr>
      <w:bookmarkStart w:id="200" w:name="_Toc22707"/>
      <w:r>
        <w:rPr>
          <w:rFonts w:hint="eastAsia" w:ascii="宋体" w:hAnsi="宋体"/>
          <w:b/>
          <w:bCs/>
          <w:sz w:val="24"/>
          <w:szCs w:val="24"/>
          <w:highlight w:val="none"/>
          <w:lang w:val="en-US" w:eastAsia="zh-CN"/>
        </w:rPr>
        <w:t>6.1</w:t>
      </w:r>
      <w:r>
        <w:rPr>
          <w:rFonts w:hint="eastAsia" w:ascii="宋体" w:hAnsi="宋体"/>
          <w:b/>
          <w:bCs/>
          <w:sz w:val="24"/>
          <w:szCs w:val="24"/>
          <w:highlight w:val="none"/>
        </w:rPr>
        <w:t>同品牌产品不同</w:t>
      </w:r>
      <w:r>
        <w:rPr>
          <w:rFonts w:hint="eastAsia"/>
          <w:b/>
          <w:bCs/>
          <w:sz w:val="24"/>
          <w:szCs w:val="24"/>
          <w:highlight w:val="none"/>
          <w:lang w:eastAsia="zh-CN"/>
        </w:rPr>
        <w:t>供应商</w:t>
      </w:r>
      <w:r>
        <w:rPr>
          <w:rFonts w:hint="eastAsia" w:ascii="宋体" w:hAnsi="宋体"/>
          <w:b/>
          <w:bCs/>
          <w:sz w:val="24"/>
          <w:szCs w:val="24"/>
          <w:highlight w:val="none"/>
        </w:rPr>
        <w:t>的处理方式</w:t>
      </w:r>
      <w:bookmarkEnd w:id="200"/>
    </w:p>
    <w:p w14:paraId="36F01EB7">
      <w:pPr>
        <w:keepNext w:val="0"/>
        <w:keepLines w:val="0"/>
        <w:pageBreakBefore w:val="0"/>
        <w:widowControl w:val="0"/>
        <w:kinsoku/>
        <w:wordWrap/>
        <w:overflowPunct/>
        <w:topLinePunct w:val="0"/>
        <w:autoSpaceDE w:val="0"/>
        <w:autoSpaceDN w:val="0"/>
        <w:bidi w:val="0"/>
        <w:adjustRightInd/>
        <w:snapToGrid/>
        <w:spacing w:line="560" w:lineRule="exact"/>
        <w:ind w:firstLine="480" w:firstLineChars="200"/>
        <w:jc w:val="both"/>
        <w:textAlignment w:val="auto"/>
        <w:rPr>
          <w:rFonts w:hint="eastAsia" w:ascii="宋体" w:hAnsi="宋体"/>
          <w:sz w:val="24"/>
          <w:szCs w:val="24"/>
          <w:highlight w:val="none"/>
        </w:rPr>
      </w:pPr>
      <w:r>
        <w:rPr>
          <w:rFonts w:hint="eastAsia" w:ascii="宋体" w:hAnsi="宋体"/>
          <w:sz w:val="24"/>
          <w:szCs w:val="24"/>
          <w:highlight w:val="none"/>
        </w:rPr>
        <w:t>相同品牌产品且通过资格审查、符合性审查的不同</w:t>
      </w:r>
      <w:r>
        <w:rPr>
          <w:rFonts w:hint="eastAsia"/>
          <w:sz w:val="24"/>
          <w:szCs w:val="24"/>
          <w:highlight w:val="none"/>
          <w:lang w:val="en-US" w:eastAsia="zh-CN"/>
        </w:rPr>
        <w:t>供应商</w:t>
      </w:r>
      <w:r>
        <w:rPr>
          <w:rFonts w:hint="eastAsia" w:ascii="宋体" w:hAnsi="宋体"/>
          <w:sz w:val="24"/>
          <w:szCs w:val="24"/>
          <w:highlight w:val="none"/>
        </w:rPr>
        <w:t>参加同一合同项下投标的，按一家</w:t>
      </w:r>
      <w:r>
        <w:rPr>
          <w:rFonts w:hint="eastAsia"/>
          <w:sz w:val="24"/>
          <w:szCs w:val="24"/>
          <w:highlight w:val="none"/>
          <w:lang w:val="en-US" w:eastAsia="zh-CN"/>
        </w:rPr>
        <w:t>供应商</w:t>
      </w:r>
      <w:r>
        <w:rPr>
          <w:rFonts w:hint="eastAsia" w:ascii="宋体" w:hAnsi="宋体"/>
          <w:sz w:val="24"/>
          <w:szCs w:val="24"/>
          <w:highlight w:val="none"/>
        </w:rPr>
        <w:t>计算，</w:t>
      </w:r>
      <w:r>
        <w:rPr>
          <w:rFonts w:hint="eastAsia"/>
          <w:sz w:val="24"/>
          <w:szCs w:val="24"/>
          <w:highlight w:val="none"/>
          <w:lang w:val="en-US" w:eastAsia="zh-CN"/>
        </w:rPr>
        <w:t>通过资格审查和符合性审查</w:t>
      </w:r>
      <w:r>
        <w:rPr>
          <w:rFonts w:hint="eastAsia" w:ascii="宋体" w:hAnsi="宋体"/>
          <w:sz w:val="24"/>
          <w:szCs w:val="24"/>
          <w:highlight w:val="none"/>
        </w:rPr>
        <w:t>后</w:t>
      </w:r>
      <w:r>
        <w:rPr>
          <w:rFonts w:hint="eastAsia"/>
          <w:sz w:val="24"/>
          <w:szCs w:val="24"/>
          <w:highlight w:val="none"/>
          <w:lang w:val="en-US" w:eastAsia="zh-CN"/>
        </w:rPr>
        <w:t>报价最低的供应商</w:t>
      </w:r>
      <w:r>
        <w:rPr>
          <w:rFonts w:hint="eastAsia" w:ascii="宋体" w:hAnsi="宋体"/>
          <w:sz w:val="24"/>
          <w:szCs w:val="24"/>
          <w:highlight w:val="none"/>
        </w:rPr>
        <w:t>获得</w:t>
      </w:r>
      <w:r>
        <w:rPr>
          <w:rFonts w:hint="eastAsia"/>
          <w:sz w:val="24"/>
          <w:szCs w:val="24"/>
          <w:highlight w:val="none"/>
          <w:lang w:val="en-US" w:eastAsia="zh-CN"/>
        </w:rPr>
        <w:t>成交候选人</w:t>
      </w:r>
      <w:r>
        <w:rPr>
          <w:rFonts w:hint="eastAsia" w:ascii="宋体" w:hAnsi="宋体"/>
          <w:sz w:val="24"/>
          <w:szCs w:val="24"/>
          <w:highlight w:val="none"/>
        </w:rPr>
        <w:t>推荐资格；其他同品牌</w:t>
      </w:r>
      <w:r>
        <w:rPr>
          <w:rFonts w:hint="eastAsia"/>
          <w:sz w:val="24"/>
          <w:szCs w:val="24"/>
          <w:highlight w:val="none"/>
          <w:lang w:val="en-US" w:eastAsia="zh-CN"/>
        </w:rPr>
        <w:t>供应商</w:t>
      </w:r>
      <w:r>
        <w:rPr>
          <w:rFonts w:hint="eastAsia" w:ascii="宋体" w:hAnsi="宋体"/>
          <w:sz w:val="24"/>
          <w:szCs w:val="24"/>
          <w:highlight w:val="none"/>
        </w:rPr>
        <w:t>不作为</w:t>
      </w:r>
      <w:r>
        <w:rPr>
          <w:rFonts w:hint="eastAsia"/>
          <w:sz w:val="24"/>
          <w:szCs w:val="24"/>
          <w:highlight w:val="none"/>
          <w:lang w:val="en-US" w:eastAsia="zh-CN"/>
        </w:rPr>
        <w:t>成交</w:t>
      </w:r>
      <w:r>
        <w:rPr>
          <w:rFonts w:hint="eastAsia" w:ascii="宋体" w:hAnsi="宋体"/>
          <w:sz w:val="24"/>
          <w:szCs w:val="24"/>
          <w:highlight w:val="none"/>
        </w:rPr>
        <w:t>候选人。</w:t>
      </w:r>
    </w:p>
    <w:p w14:paraId="51000FED">
      <w:pPr>
        <w:keepNext w:val="0"/>
        <w:keepLines w:val="0"/>
        <w:pageBreakBefore w:val="0"/>
        <w:widowControl w:val="0"/>
        <w:kinsoku/>
        <w:wordWrap/>
        <w:overflowPunct/>
        <w:topLinePunct w:val="0"/>
        <w:bidi w:val="0"/>
        <w:spacing w:line="560" w:lineRule="exact"/>
        <w:ind w:firstLine="472" w:firstLineChars="196"/>
        <w:jc w:val="both"/>
        <w:outlineLvl w:val="2"/>
        <w:rPr>
          <w:rFonts w:hint="eastAsia" w:ascii="宋体" w:hAnsi="宋体"/>
          <w:b/>
          <w:bCs/>
          <w:sz w:val="24"/>
          <w:szCs w:val="24"/>
          <w:highlight w:val="none"/>
        </w:rPr>
      </w:pPr>
      <w:bookmarkStart w:id="201" w:name="_Toc9985"/>
      <w:r>
        <w:rPr>
          <w:rFonts w:hint="eastAsia" w:ascii="宋体" w:hAnsi="宋体" w:cs="宋体"/>
          <w:b/>
          <w:bCs/>
          <w:sz w:val="24"/>
          <w:szCs w:val="24"/>
          <w:highlight w:val="none"/>
          <w:lang w:val="en-US" w:eastAsia="zh-CN"/>
        </w:rPr>
        <w:t>6.2</w:t>
      </w:r>
      <w:r>
        <w:rPr>
          <w:rFonts w:hint="eastAsia" w:ascii="宋体" w:hAnsi="宋体"/>
          <w:b/>
          <w:bCs/>
          <w:sz w:val="24"/>
          <w:szCs w:val="24"/>
          <w:highlight w:val="none"/>
        </w:rPr>
        <w:t>小微企业优惠政策</w:t>
      </w:r>
      <w:bookmarkEnd w:id="201"/>
    </w:p>
    <w:p w14:paraId="04F86514">
      <w:pPr>
        <w:keepNext w:val="0"/>
        <w:keepLines w:val="0"/>
        <w:pageBreakBefore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b/>
          <w:bCs/>
          <w:color w:val="auto"/>
          <w:sz w:val="24"/>
          <w:highlight w:val="none"/>
        </w:rPr>
      </w:pPr>
      <w:r>
        <w:rPr>
          <w:rFonts w:ascii="宋体" w:hAnsi="宋体" w:eastAsia="宋体" w:cs="宋体"/>
          <w:sz w:val="24"/>
          <w:szCs w:val="24"/>
          <w:highlight w:val="none"/>
        </w:rPr>
        <w:t>根据《政府采购促进中小企业发展管理办法》（财库〔2020〕46号）《关于进一步加大政府采购支持中小企业力度的通知》（财库〔2022〕19号）规定，</w:t>
      </w:r>
      <w:r>
        <w:rPr>
          <w:rFonts w:hint="eastAsia" w:ascii="宋体" w:hAnsi="宋体" w:eastAsia="宋体" w:cs="宋体"/>
          <w:sz w:val="24"/>
          <w:szCs w:val="24"/>
          <w:highlight w:val="none"/>
          <w:lang w:val="en-US" w:eastAsia="zh-CN"/>
        </w:rPr>
        <w:t>根据《关于印发中小企业划型标准规定的通知》（工信部联企业〔2011〕300 号）</w:t>
      </w:r>
      <w:r>
        <w:rPr>
          <w:rFonts w:hint="eastAsia" w:cs="宋体"/>
          <w:sz w:val="24"/>
          <w:szCs w:val="24"/>
          <w:highlight w:val="none"/>
          <w:lang w:val="en-US" w:eastAsia="zh-CN"/>
        </w:rPr>
        <w:t>规定，</w:t>
      </w:r>
      <w:r>
        <w:rPr>
          <w:rFonts w:hint="eastAsia" w:ascii="宋体" w:hAnsi="宋体" w:eastAsia="宋体" w:cs="宋体"/>
          <w:b/>
          <w:bCs/>
          <w:color w:val="auto"/>
          <w:sz w:val="24"/>
          <w:highlight w:val="none"/>
        </w:rPr>
        <w:t>本项目对应的中小企业划分标准所属行业为：</w:t>
      </w:r>
    </w:p>
    <w:tbl>
      <w:tblPr>
        <w:tblStyle w:val="36"/>
        <w:tblW w:w="993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DCD8C2"/>
        <w:tblLayout w:type="fixed"/>
        <w:tblCellMar>
          <w:top w:w="0" w:type="dxa"/>
          <w:left w:w="10" w:type="dxa"/>
          <w:bottom w:w="0" w:type="dxa"/>
          <w:right w:w="10" w:type="dxa"/>
        </w:tblCellMar>
      </w:tblPr>
      <w:tblGrid>
        <w:gridCol w:w="872"/>
        <w:gridCol w:w="5453"/>
        <w:gridCol w:w="3610"/>
      </w:tblGrid>
      <w:tr w14:paraId="2E0221B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DCD8C2"/>
          <w:tblCellMar>
            <w:top w:w="0" w:type="dxa"/>
            <w:left w:w="10" w:type="dxa"/>
            <w:bottom w:w="0" w:type="dxa"/>
            <w:right w:w="10" w:type="dxa"/>
          </w:tblCellMar>
        </w:tblPrEx>
        <w:trPr>
          <w:trHeight w:val="507" w:hRule="atLeast"/>
          <w:jc w:val="center"/>
        </w:trPr>
        <w:tc>
          <w:tcPr>
            <w:tcW w:w="872" w:type="dxa"/>
            <w:tcBorders>
              <w:tl2br w:val="nil"/>
              <w:tr2bl w:val="nil"/>
            </w:tcBorders>
            <w:shd w:val="clear" w:color="auto" w:fill="DCD8C2"/>
            <w:tcMar>
              <w:top w:w="0" w:type="dxa"/>
              <w:left w:w="108" w:type="dxa"/>
              <w:bottom w:w="0" w:type="dxa"/>
              <w:right w:w="108" w:type="dxa"/>
            </w:tcMar>
            <w:vAlign w:val="center"/>
          </w:tcPr>
          <w:p w14:paraId="1F670FCB">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5453" w:type="dxa"/>
            <w:tcBorders>
              <w:tl2br w:val="nil"/>
              <w:tr2bl w:val="nil"/>
            </w:tcBorders>
            <w:shd w:val="clear" w:color="auto" w:fill="DCD8C2"/>
            <w:tcMar>
              <w:top w:w="0" w:type="dxa"/>
              <w:left w:w="108" w:type="dxa"/>
              <w:bottom w:w="0" w:type="dxa"/>
              <w:right w:w="108" w:type="dxa"/>
            </w:tcMar>
            <w:vAlign w:val="center"/>
          </w:tcPr>
          <w:p w14:paraId="1A3D6AC1">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项目名称</w:t>
            </w:r>
          </w:p>
        </w:tc>
        <w:tc>
          <w:tcPr>
            <w:tcW w:w="3610" w:type="dxa"/>
            <w:tcBorders>
              <w:tl2br w:val="nil"/>
              <w:tr2bl w:val="nil"/>
            </w:tcBorders>
            <w:shd w:val="clear" w:color="auto" w:fill="DCD8C2"/>
            <w:tcMar>
              <w:top w:w="0" w:type="dxa"/>
              <w:left w:w="108" w:type="dxa"/>
              <w:bottom w:w="0" w:type="dxa"/>
              <w:right w:w="108" w:type="dxa"/>
            </w:tcMar>
            <w:vAlign w:val="center"/>
          </w:tcPr>
          <w:p w14:paraId="4FEC4FC1">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所属行业</w:t>
            </w:r>
          </w:p>
        </w:tc>
      </w:tr>
      <w:tr w14:paraId="68F5E4E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 w:type="dxa"/>
            <w:bottom w:w="0" w:type="dxa"/>
            <w:right w:w="10" w:type="dxa"/>
          </w:tblCellMar>
        </w:tblPrEx>
        <w:trPr>
          <w:trHeight w:val="1065" w:hRule="atLeast"/>
          <w:jc w:val="center"/>
        </w:trPr>
        <w:tc>
          <w:tcPr>
            <w:tcW w:w="872" w:type="dxa"/>
            <w:tcBorders>
              <w:tl2br w:val="nil"/>
              <w:tr2bl w:val="nil"/>
            </w:tcBorders>
            <w:shd w:val="clear" w:color="auto" w:fill="auto"/>
            <w:tcMar>
              <w:top w:w="0" w:type="dxa"/>
              <w:left w:w="108" w:type="dxa"/>
              <w:bottom w:w="0" w:type="dxa"/>
              <w:right w:w="108" w:type="dxa"/>
            </w:tcMar>
            <w:vAlign w:val="center"/>
          </w:tcPr>
          <w:p w14:paraId="07C09028">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4"/>
                <w:highlight w:val="none"/>
              </w:rPr>
              <w:t>1</w:t>
            </w:r>
          </w:p>
        </w:tc>
        <w:tc>
          <w:tcPr>
            <w:tcW w:w="5453" w:type="dxa"/>
            <w:tcBorders>
              <w:tl2br w:val="nil"/>
              <w:tr2bl w:val="nil"/>
            </w:tcBorders>
            <w:shd w:val="clear" w:color="auto" w:fill="auto"/>
            <w:tcMar>
              <w:top w:w="0" w:type="dxa"/>
              <w:left w:w="108" w:type="dxa"/>
              <w:bottom w:w="0" w:type="dxa"/>
              <w:right w:w="108" w:type="dxa"/>
            </w:tcMar>
            <w:vAlign w:val="center"/>
          </w:tcPr>
          <w:p w14:paraId="128C80FF">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2"/>
                <w:szCs w:val="22"/>
                <w:highlight w:val="none"/>
                <w:lang w:val="en-US" w:eastAsia="zh-CN"/>
              </w:rPr>
            </w:pPr>
            <w:r>
              <w:rPr>
                <w:rFonts w:hint="eastAsia" w:cs="宋体"/>
                <w:color w:val="auto"/>
                <w:sz w:val="22"/>
                <w:szCs w:val="22"/>
                <w:highlight w:val="none"/>
                <w:lang w:val="en-US" w:eastAsia="zh-CN"/>
              </w:rPr>
              <w:t>怒江边境管理支队集训队训练器材采购项目</w:t>
            </w:r>
          </w:p>
        </w:tc>
        <w:tc>
          <w:tcPr>
            <w:tcW w:w="3610" w:type="dxa"/>
            <w:tcBorders>
              <w:tl2br w:val="nil"/>
              <w:tr2bl w:val="nil"/>
            </w:tcBorders>
            <w:shd w:val="clear" w:color="auto" w:fill="auto"/>
            <w:tcMar>
              <w:top w:w="0" w:type="dxa"/>
              <w:left w:w="108" w:type="dxa"/>
              <w:bottom w:w="0" w:type="dxa"/>
              <w:right w:w="108" w:type="dxa"/>
            </w:tcMar>
            <w:vAlign w:val="center"/>
          </w:tcPr>
          <w:p w14:paraId="25D1740C">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工业</w:t>
            </w:r>
          </w:p>
        </w:tc>
      </w:tr>
    </w:tbl>
    <w:p w14:paraId="7260A7A9">
      <w:pPr>
        <w:pStyle w:val="73"/>
        <w:keepNext w:val="0"/>
        <w:keepLines w:val="0"/>
        <w:pageBreakBefore w:val="0"/>
        <w:kinsoku/>
        <w:wordWrap/>
        <w:overflowPunct/>
        <w:topLinePunct w:val="0"/>
        <w:bidi w:val="0"/>
        <w:adjustRightInd/>
        <w:snapToGrid/>
        <w:spacing w:line="560" w:lineRule="exact"/>
        <w:ind w:firstLine="480"/>
        <w:jc w:val="center"/>
        <w:textAlignment w:val="auto"/>
        <w:rPr>
          <w:rFonts w:hint="eastAsia" w:ascii="宋体" w:hAnsi="宋体" w:eastAsia="宋体" w:cs="宋体"/>
          <w:b/>
          <w:bCs/>
          <w:color w:val="auto"/>
          <w:sz w:val="24"/>
          <w:highlight w:val="none"/>
        </w:rPr>
      </w:pPr>
    </w:p>
    <w:p w14:paraId="0CEEB3D4">
      <w:pPr>
        <w:pStyle w:val="73"/>
        <w:keepNext w:val="0"/>
        <w:keepLines w:val="0"/>
        <w:pageBreakBefore w:val="0"/>
        <w:kinsoku/>
        <w:wordWrap/>
        <w:overflowPunct/>
        <w:topLinePunct w:val="0"/>
        <w:bidi w:val="0"/>
        <w:adjustRightInd/>
        <w:snapToGrid/>
        <w:spacing w:line="560" w:lineRule="exact"/>
        <w:ind w:firstLine="48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各行业划型标准为</w:t>
      </w:r>
    </w:p>
    <w:p w14:paraId="5CF55447">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（一）农、林、牧、渔业。营业收入20000万元以下的为中小微型企业。其中，营业收入500万元及以上的为中型企业，营业收入50万元及以上的为小型企业，营业收入50万元以下的为微型企业。</w:t>
      </w:r>
    </w:p>
    <w:p w14:paraId="7EC2AAC5">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923E50F">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7E68CA2">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835B991">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7CC2B9C">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4275B8A">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F092153">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1744321">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7E53E85">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8DC39FA">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7D2E7F7">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59A16E9">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2870358">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3FE6CA3">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CB4C1AE">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（十六）其他未列明行业。从业人员300人以下的为中小微型企业。其中，从业人员100人及以上的为中型企业；从业人员10人及以上的为小型企业；从业人员10人以下的为微型企业。</w:t>
      </w:r>
    </w:p>
    <w:p w14:paraId="7436F3AC">
      <w:pPr>
        <w:keepNext w:val="0"/>
        <w:keepLines w:val="0"/>
        <w:pageBreakBefore w:val="0"/>
        <w:kinsoku/>
        <w:wordWrap/>
        <w:overflowPunct/>
        <w:topLinePunct w:val="0"/>
        <w:bidi w:val="0"/>
        <w:adjustRightInd/>
        <w:snapToGrid/>
        <w:spacing w:line="560" w:lineRule="exact"/>
        <w:ind w:firstLine="514"/>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说明：</w:t>
      </w:r>
    </w:p>
    <w:p w14:paraId="5C28A609">
      <w:pPr>
        <w:pStyle w:val="73"/>
        <w:keepNext w:val="0"/>
        <w:keepLines w:val="0"/>
        <w:pageBreakBefore w:val="0"/>
        <w:kinsoku/>
        <w:wordWrap/>
        <w:overflowPunct/>
        <w:topLinePunct w:val="0"/>
        <w:bidi w:val="0"/>
        <w:adjustRightInd/>
        <w:snapToGrid/>
        <w:spacing w:line="560" w:lineRule="exact"/>
        <w:ind w:firstLine="48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企业划分指标以现行统计制度为准。</w:t>
      </w:r>
    </w:p>
    <w:p w14:paraId="41784365">
      <w:pPr>
        <w:pStyle w:val="73"/>
        <w:keepNext w:val="0"/>
        <w:keepLines w:val="0"/>
        <w:pageBreakBefore w:val="0"/>
        <w:kinsoku/>
        <w:wordWrap/>
        <w:overflowPunct/>
        <w:topLinePunct w:val="0"/>
        <w:bidi w:val="0"/>
        <w:adjustRightInd/>
        <w:snapToGrid/>
        <w:spacing w:line="560" w:lineRule="exact"/>
        <w:ind w:firstLine="48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1）从业人员，是指期末从业人员数，没有期末从业人员数的，采用全年平均人员数代替。</w:t>
      </w:r>
    </w:p>
    <w:p w14:paraId="2CFB5857">
      <w:pPr>
        <w:pStyle w:val="73"/>
        <w:keepNext w:val="0"/>
        <w:keepLines w:val="0"/>
        <w:pageBreakBefore w:val="0"/>
        <w:kinsoku/>
        <w:wordWrap/>
        <w:overflowPunct/>
        <w:topLinePunct w:val="0"/>
        <w:bidi w:val="0"/>
        <w:adjustRightInd/>
        <w:snapToGrid/>
        <w:spacing w:line="560" w:lineRule="exact"/>
        <w:ind w:firstLine="48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14:paraId="00017A74">
      <w:pPr>
        <w:pStyle w:val="73"/>
        <w:keepNext w:val="0"/>
        <w:keepLines w:val="0"/>
        <w:pageBreakBefore w:val="0"/>
        <w:kinsoku/>
        <w:wordWrap/>
        <w:overflowPunct/>
        <w:topLinePunct w:val="0"/>
        <w:bidi w:val="0"/>
        <w:adjustRightInd/>
        <w:snapToGrid/>
        <w:spacing w:line="560" w:lineRule="exact"/>
        <w:ind w:firstLine="48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3）资产总额，采用资产总计代替。</w:t>
      </w:r>
    </w:p>
    <w:p w14:paraId="35CA1587">
      <w:pPr>
        <w:pStyle w:val="13"/>
        <w:keepNext w:val="0"/>
        <w:keepLines w:val="0"/>
        <w:pageBreakBefore w:val="0"/>
        <w:widowControl w:val="0"/>
        <w:kinsoku/>
        <w:wordWrap/>
        <w:overflowPunct/>
        <w:topLinePunct w:val="0"/>
        <w:bidi w:val="0"/>
        <w:spacing w:line="560" w:lineRule="exact"/>
        <w:ind w:firstLine="480" w:firstLineChars="200"/>
        <w:rPr>
          <w:rFonts w:hint="eastAsia" w:ascii="宋体" w:hAnsi="宋体"/>
          <w:kern w:val="0"/>
          <w:sz w:val="24"/>
          <w:highlight w:val="none"/>
        </w:rPr>
      </w:pPr>
      <w:r>
        <w:rPr>
          <w:rFonts w:hint="eastAsia" w:ascii="宋体" w:hAnsi="宋体"/>
          <w:kern w:val="0"/>
          <w:sz w:val="24"/>
          <w:highlight w:val="none"/>
        </w:rPr>
        <w:t>请供应商根据《政府采购促进中小企业发展管理办法》（财库〔2020〕46号)的规定，提供《中小企业声明函》，未提供的小微企业不享受价格评审优惠政策。供应商对《中小企业声明函》的真实性负责，如有虚假，采购人将向监管部门反映，供应商依法承担相应责任。</w:t>
      </w:r>
    </w:p>
    <w:p w14:paraId="7AD5CE97">
      <w:pPr>
        <w:keepNext w:val="0"/>
        <w:keepLines w:val="0"/>
        <w:pageBreakBefore w:val="0"/>
        <w:kinsoku/>
        <w:wordWrap/>
        <w:overflowPunct/>
        <w:topLinePunct w:val="0"/>
        <w:bidi w:val="0"/>
        <w:spacing w:line="560" w:lineRule="exact"/>
        <w:ind w:firstLine="480" w:firstLineChars="200"/>
        <w:rPr>
          <w:rFonts w:hint="eastAsia" w:ascii="宋体" w:hAnsi="宋体" w:cs="宋体"/>
          <w:b/>
          <w:bCs/>
          <w:sz w:val="24"/>
          <w:szCs w:val="24"/>
          <w:highlight w:val="none"/>
        </w:rPr>
      </w:pPr>
      <w:r>
        <w:rPr>
          <w:rFonts w:hint="eastAsia" w:ascii="宋体" w:hAnsi="宋体"/>
          <w:sz w:val="24"/>
          <w:szCs w:val="24"/>
          <w:highlight w:val="none"/>
        </w:rPr>
        <w:t>其他未尽事宜，按照《政府采购促进中小企业发展管理办法》（财库〔2020〕46号)规定执行。</w:t>
      </w:r>
    </w:p>
    <w:p w14:paraId="50770C8E">
      <w:pPr>
        <w:keepNext w:val="0"/>
        <w:keepLines w:val="0"/>
        <w:pageBreakBefore w:val="0"/>
        <w:kinsoku/>
        <w:wordWrap/>
        <w:overflowPunct/>
        <w:topLinePunct w:val="0"/>
        <w:autoSpaceDE w:val="0"/>
        <w:autoSpaceDN w:val="0"/>
        <w:bidi w:val="0"/>
        <w:spacing w:line="560" w:lineRule="exact"/>
        <w:ind w:firstLine="472" w:firstLineChars="196"/>
        <w:outlineLvl w:val="2"/>
        <w:rPr>
          <w:rFonts w:hint="eastAsia" w:ascii="宋体" w:hAnsi="宋体" w:cs="宋体"/>
          <w:b/>
          <w:bCs/>
          <w:sz w:val="24"/>
          <w:szCs w:val="24"/>
          <w:highlight w:val="none"/>
        </w:rPr>
      </w:pPr>
      <w:bookmarkStart w:id="202" w:name="_Toc13621"/>
      <w:r>
        <w:rPr>
          <w:rFonts w:hint="eastAsia" w:ascii="宋体" w:hAnsi="宋体" w:cs="宋体"/>
          <w:b/>
          <w:bCs/>
          <w:sz w:val="24"/>
          <w:szCs w:val="24"/>
          <w:highlight w:val="none"/>
          <w:lang w:val="en-US" w:eastAsia="zh-CN"/>
        </w:rPr>
        <w:t>6.3</w:t>
      </w:r>
      <w:r>
        <w:rPr>
          <w:rFonts w:hint="eastAsia" w:ascii="宋体" w:hAnsi="宋体" w:cs="宋体"/>
          <w:b/>
          <w:bCs/>
          <w:sz w:val="24"/>
          <w:szCs w:val="24"/>
          <w:highlight w:val="none"/>
        </w:rPr>
        <w:t>监狱企业优惠政策</w:t>
      </w:r>
      <w:bookmarkEnd w:id="202"/>
    </w:p>
    <w:p w14:paraId="5F67ED45">
      <w:pPr>
        <w:keepNext w:val="0"/>
        <w:keepLines w:val="0"/>
        <w:pageBreakBefore w:val="0"/>
        <w:kinsoku/>
        <w:wordWrap/>
        <w:overflowPunct/>
        <w:topLinePunct w:val="0"/>
        <w:autoSpaceDE w:val="0"/>
        <w:autoSpaceDN w:val="0"/>
        <w:bidi w:val="0"/>
        <w:spacing w:line="560" w:lineRule="exact"/>
        <w:ind w:left="-15" w:leftChars="-7" w:firstLine="480" w:firstLineChars="200"/>
        <w:rPr>
          <w:rFonts w:hint="eastAsia" w:ascii="宋体" w:hAnsi="宋体" w:cs="宋体"/>
          <w:sz w:val="24"/>
          <w:szCs w:val="24"/>
          <w:highlight w:val="none"/>
        </w:rPr>
      </w:pPr>
      <w:r>
        <w:rPr>
          <w:rFonts w:hint="eastAsia" w:ascii="宋体" w:hAnsi="宋体" w:cs="宋体"/>
          <w:sz w:val="24"/>
          <w:szCs w:val="24"/>
          <w:highlight w:val="none"/>
        </w:rPr>
        <w:t>根据《关于政府采购支持监狱企业发展有关问题的通知》(财库</w:t>
      </w:r>
      <w:r>
        <w:rPr>
          <w:rFonts w:hint="eastAsia" w:cs="宋体"/>
          <w:sz w:val="24"/>
          <w:szCs w:val="24"/>
          <w:highlight w:val="none"/>
          <w:lang w:eastAsia="zh-CN"/>
        </w:rPr>
        <w:t>〔2014〕68号</w:t>
      </w:r>
      <w:r>
        <w:rPr>
          <w:rFonts w:hint="eastAsia" w:ascii="宋体" w:hAnsi="宋体" w:cs="宋体"/>
          <w:sz w:val="24"/>
          <w:szCs w:val="24"/>
          <w:highlight w:val="none"/>
        </w:rPr>
        <w:t>)的规定，监狱企业</w:t>
      </w:r>
      <w:r>
        <w:rPr>
          <w:rFonts w:hint="eastAsia" w:ascii="宋体" w:hAnsi="宋体" w:cs="宋体"/>
          <w:kern w:val="2"/>
          <w:sz w:val="24"/>
          <w:szCs w:val="24"/>
          <w:highlight w:val="none"/>
        </w:rPr>
        <w:t>优惠政策</w:t>
      </w:r>
      <w:r>
        <w:rPr>
          <w:rFonts w:hint="eastAsia" w:ascii="宋体" w:hAnsi="宋体" w:cs="宋体"/>
          <w:sz w:val="24"/>
          <w:szCs w:val="24"/>
          <w:highlight w:val="none"/>
        </w:rPr>
        <w:t>，监狱企业参与本项目</w:t>
      </w:r>
      <w:r>
        <w:rPr>
          <w:rFonts w:hint="eastAsia" w:ascii="宋体" w:hAnsi="宋体" w:cs="宋体"/>
          <w:sz w:val="24"/>
          <w:szCs w:val="24"/>
          <w:highlight w:val="none"/>
          <w:lang w:eastAsia="zh-CN"/>
        </w:rPr>
        <w:t>询价</w:t>
      </w:r>
      <w:r>
        <w:rPr>
          <w:rFonts w:hint="eastAsia" w:ascii="宋体" w:hAnsi="宋体" w:cs="宋体"/>
          <w:sz w:val="24"/>
          <w:szCs w:val="24"/>
          <w:highlight w:val="none"/>
        </w:rPr>
        <w:t>时，提供由省级以上监狱管理局、戒毒管理局(含新疆生产建设兵团)出具的属于监狱企业的证明文件的，视同小型、微型企业享受价格扣除等优惠政策。</w:t>
      </w:r>
    </w:p>
    <w:p w14:paraId="7E072252">
      <w:pPr>
        <w:keepNext w:val="0"/>
        <w:keepLines w:val="0"/>
        <w:pageBreakBefore w:val="0"/>
        <w:kinsoku/>
        <w:wordWrap/>
        <w:overflowPunct/>
        <w:topLinePunct w:val="0"/>
        <w:autoSpaceDE w:val="0"/>
        <w:autoSpaceDN w:val="0"/>
        <w:bidi w:val="0"/>
        <w:spacing w:line="560" w:lineRule="exact"/>
        <w:ind w:firstLine="472" w:firstLineChars="196"/>
        <w:outlineLvl w:val="2"/>
        <w:rPr>
          <w:rFonts w:hint="eastAsia" w:ascii="宋体" w:hAnsi="宋体" w:cs="宋体"/>
          <w:b/>
          <w:bCs/>
          <w:sz w:val="24"/>
          <w:szCs w:val="24"/>
          <w:highlight w:val="none"/>
        </w:rPr>
      </w:pPr>
      <w:bookmarkStart w:id="203" w:name="_Toc25009"/>
      <w:r>
        <w:rPr>
          <w:rFonts w:hint="eastAsia" w:ascii="宋体" w:hAnsi="宋体" w:cs="宋体"/>
          <w:b/>
          <w:bCs/>
          <w:sz w:val="24"/>
          <w:szCs w:val="24"/>
          <w:highlight w:val="none"/>
          <w:lang w:val="en-US" w:eastAsia="zh-CN"/>
        </w:rPr>
        <w:t>6.4</w:t>
      </w:r>
      <w:r>
        <w:rPr>
          <w:rFonts w:hint="eastAsia" w:ascii="宋体" w:hAnsi="宋体" w:cs="宋体"/>
          <w:b/>
          <w:bCs/>
          <w:sz w:val="24"/>
          <w:szCs w:val="24"/>
          <w:highlight w:val="none"/>
        </w:rPr>
        <w:t>残疾人福利性单位优惠政策</w:t>
      </w:r>
      <w:bookmarkEnd w:id="203"/>
    </w:p>
    <w:p w14:paraId="0413DE0F">
      <w:pPr>
        <w:keepNext w:val="0"/>
        <w:keepLines w:val="0"/>
        <w:pageBreakBefore w:val="0"/>
        <w:kinsoku/>
        <w:wordWrap/>
        <w:overflowPunct/>
        <w:topLinePunct w:val="0"/>
        <w:autoSpaceDE w:val="0"/>
        <w:bidi w:val="0"/>
        <w:spacing w:line="560" w:lineRule="exact"/>
        <w:ind w:firstLine="480" w:firstLineChars="200"/>
        <w:rPr>
          <w:rFonts w:hint="eastAsia" w:ascii="宋体" w:hAnsi="宋体" w:eastAsia="宋体" w:cs="宋体"/>
          <w:b/>
          <w:sz w:val="24"/>
          <w:szCs w:val="24"/>
          <w:highlight w:val="none"/>
        </w:rPr>
      </w:pPr>
      <w:r>
        <w:rPr>
          <w:rFonts w:hint="eastAsia" w:ascii="宋体" w:hAnsi="宋体" w:cs="宋体"/>
          <w:sz w:val="24"/>
          <w:szCs w:val="24"/>
          <w:highlight w:val="none"/>
        </w:rPr>
        <w:t>根据《关于促进残疾人就业政府采购政策的通知》(财库</w:t>
      </w:r>
      <w:r>
        <w:rPr>
          <w:rFonts w:hint="eastAsia" w:cs="宋体"/>
          <w:sz w:val="24"/>
          <w:szCs w:val="24"/>
          <w:highlight w:val="none"/>
          <w:lang w:eastAsia="zh-CN"/>
        </w:rPr>
        <w:t>〔2017〕141号</w:t>
      </w:r>
      <w:r>
        <w:rPr>
          <w:rFonts w:hint="eastAsia" w:ascii="宋体" w:hAnsi="宋体" w:cs="宋体"/>
          <w:sz w:val="24"/>
          <w:szCs w:val="24"/>
          <w:highlight w:val="none"/>
        </w:rPr>
        <w:t>)的规定，残疾人福利性单位</w:t>
      </w:r>
      <w:r>
        <w:rPr>
          <w:rFonts w:hint="eastAsia" w:ascii="宋体" w:hAnsi="宋体" w:cs="宋体"/>
          <w:kern w:val="2"/>
          <w:sz w:val="24"/>
          <w:szCs w:val="24"/>
          <w:highlight w:val="none"/>
        </w:rPr>
        <w:t>优惠政策</w:t>
      </w:r>
      <w:r>
        <w:rPr>
          <w:rFonts w:hint="eastAsia" w:ascii="宋体" w:hAnsi="宋体" w:cs="宋体"/>
          <w:sz w:val="24"/>
          <w:szCs w:val="24"/>
          <w:highlight w:val="none"/>
        </w:rPr>
        <w:t>，残疾人福利性单位参与本项目</w:t>
      </w:r>
      <w:r>
        <w:rPr>
          <w:rFonts w:hint="eastAsia" w:ascii="宋体" w:hAnsi="宋体" w:cs="宋体"/>
          <w:sz w:val="24"/>
          <w:szCs w:val="24"/>
          <w:highlight w:val="none"/>
          <w:lang w:eastAsia="zh-CN"/>
        </w:rPr>
        <w:t>询价</w:t>
      </w:r>
      <w:r>
        <w:rPr>
          <w:rFonts w:hint="eastAsia" w:ascii="宋体" w:hAnsi="宋体" w:cs="宋体"/>
          <w:sz w:val="24"/>
          <w:szCs w:val="24"/>
          <w:highlight w:val="none"/>
        </w:rPr>
        <w:t>时，提供《残疾人福利性单位声明函》并对声明的真实性负责，视同小型、微型企业享受价格扣除等优惠政策。</w:t>
      </w:r>
      <w:r>
        <w:rPr>
          <w:rFonts w:hint="eastAsia" w:ascii="宋体" w:hAnsi="宋体" w:cs="宋体"/>
          <w:b/>
          <w:sz w:val="24"/>
          <w:szCs w:val="24"/>
          <w:highlight w:val="none"/>
        </w:rPr>
        <w:t>供应商对《残</w:t>
      </w:r>
      <w:r>
        <w:rPr>
          <w:rFonts w:hint="eastAsia" w:ascii="宋体" w:hAnsi="宋体" w:eastAsia="宋体" w:cs="宋体"/>
          <w:b/>
          <w:sz w:val="24"/>
          <w:szCs w:val="24"/>
          <w:highlight w:val="none"/>
        </w:rPr>
        <w:t>疾人福利性单位声明函》的真实性负责，如有虚假，自行承担相应责任。</w:t>
      </w:r>
    </w:p>
    <w:p w14:paraId="46D4BB06">
      <w:pPr>
        <w:keepNext w:val="0"/>
        <w:keepLines w:val="0"/>
        <w:pageBreakBefore w:val="0"/>
        <w:kinsoku/>
        <w:wordWrap/>
        <w:overflowPunct/>
        <w:topLinePunct w:val="0"/>
        <w:autoSpaceDE w:val="0"/>
        <w:autoSpaceDN w:val="0"/>
        <w:bidi w:val="0"/>
        <w:spacing w:line="560" w:lineRule="exact"/>
        <w:ind w:firstLine="472" w:firstLineChars="196"/>
        <w:textAlignment w:val="auto"/>
        <w:outlineLvl w:val="2"/>
        <w:rPr>
          <w:rFonts w:hint="eastAsia" w:ascii="宋体" w:hAnsi="宋体" w:eastAsia="宋体" w:cs="宋体"/>
          <w:b/>
          <w:bCs/>
          <w:sz w:val="24"/>
          <w:szCs w:val="24"/>
          <w:highlight w:val="none"/>
        </w:rPr>
      </w:pPr>
      <w:bookmarkStart w:id="204" w:name="_Toc14794"/>
      <w:r>
        <w:rPr>
          <w:rFonts w:hint="eastAsia" w:ascii="宋体" w:hAnsi="宋体" w:eastAsia="宋体" w:cs="宋体"/>
          <w:b/>
          <w:bCs/>
          <w:sz w:val="24"/>
          <w:szCs w:val="24"/>
          <w:highlight w:val="none"/>
          <w:lang w:val="en-US" w:eastAsia="zh-CN"/>
        </w:rPr>
        <w:t>6.5</w:t>
      </w:r>
      <w:r>
        <w:rPr>
          <w:rFonts w:hint="eastAsia" w:ascii="宋体" w:hAnsi="宋体" w:eastAsia="宋体" w:cs="宋体"/>
          <w:b/>
          <w:bCs/>
          <w:sz w:val="24"/>
          <w:szCs w:val="24"/>
          <w:highlight w:val="none"/>
        </w:rPr>
        <w:t>本国产品标准及相关政策</w:t>
      </w:r>
      <w:bookmarkEnd w:id="204"/>
    </w:p>
    <w:p w14:paraId="7C86994C">
      <w:pPr>
        <w:keepNext w:val="0"/>
        <w:keepLines w:val="0"/>
        <w:pageBreakBefore w:val="0"/>
        <w:kinsoku/>
        <w:wordWrap/>
        <w:overflowPunct/>
        <w:topLinePunct w:val="0"/>
        <w:autoSpaceDE w:val="0"/>
        <w:autoSpaceDN w:val="0"/>
        <w:bidi w:val="0"/>
        <w:spacing w:line="560" w:lineRule="exact"/>
        <w:ind w:firstLine="470" w:firstLineChars="196"/>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rPr>
        <w:t>根据</w:t>
      </w:r>
      <w:r>
        <w:rPr>
          <w:rFonts w:hint="eastAsia" w:ascii="宋体" w:hAnsi="宋体" w:eastAsia="宋体" w:cs="宋体"/>
          <w:sz w:val="24"/>
          <w:szCs w:val="24"/>
          <w:highlight w:val="none"/>
          <w:lang w:eastAsia="zh-CN"/>
        </w:rPr>
        <w:t>《国务院办公厅关于在政府采购中实施本国产品标准及相关政策的通知》（国办发〔2025〕34号）</w:t>
      </w:r>
      <w:r>
        <w:rPr>
          <w:rFonts w:hint="eastAsia" w:ascii="宋体" w:hAnsi="宋体" w:eastAsia="宋体" w:cs="宋体"/>
          <w:sz w:val="24"/>
          <w:szCs w:val="24"/>
          <w:highlight w:val="none"/>
          <w:lang w:val="en-US" w:eastAsia="zh-CN"/>
        </w:rPr>
        <w:t>规定，</w:t>
      </w:r>
      <w:r>
        <w:rPr>
          <w:rFonts w:hint="eastAsia" w:ascii="宋体" w:hAnsi="宋体" w:eastAsia="宋体" w:cs="宋体"/>
          <w:b/>
          <w:bCs/>
          <w:sz w:val="24"/>
          <w:szCs w:val="24"/>
          <w:highlight w:val="none"/>
          <w:lang w:val="en-US" w:eastAsia="zh-CN"/>
        </w:rPr>
        <w:t>供应商应</w:t>
      </w:r>
      <w:r>
        <w:rPr>
          <w:rFonts w:hint="eastAsia" w:ascii="宋体" w:hAnsi="宋体" w:eastAsia="宋体" w:cs="宋体"/>
          <w:b/>
          <w:bCs/>
          <w:sz w:val="24"/>
          <w:szCs w:val="24"/>
          <w:highlight w:val="none"/>
        </w:rPr>
        <w:t>对其提供的产品出具《关于符合本国产品标准的声明函》或财政部会同有关部门规定的有关证明文件。</w:t>
      </w:r>
      <w:r>
        <w:rPr>
          <w:rFonts w:hint="eastAsia" w:ascii="宋体" w:hAnsi="宋体" w:eastAsia="宋体" w:cs="宋体"/>
          <w:b/>
          <w:sz w:val="24"/>
          <w:szCs w:val="24"/>
          <w:highlight w:val="none"/>
          <w:lang w:val="en-US" w:eastAsia="zh-CN"/>
        </w:rPr>
        <w:t>同时对其内容</w:t>
      </w:r>
      <w:r>
        <w:rPr>
          <w:rFonts w:hint="eastAsia" w:ascii="宋体" w:hAnsi="宋体" w:eastAsia="宋体" w:cs="宋体"/>
          <w:b/>
          <w:sz w:val="24"/>
          <w:szCs w:val="24"/>
          <w:highlight w:val="none"/>
        </w:rPr>
        <w:t>真实性负责，如有虚假，自行承担相应责任。</w:t>
      </w:r>
      <w:r>
        <w:rPr>
          <w:rFonts w:hint="eastAsia" w:ascii="宋体" w:hAnsi="宋体" w:eastAsia="宋体" w:cs="宋体"/>
          <w:color w:val="auto"/>
          <w:sz w:val="24"/>
          <w:szCs w:val="24"/>
          <w:highlight w:val="none"/>
        </w:rPr>
        <w:t>对符合本国产品标准的报价给予20%的价格扣除，用扣除后的价格参与评审</w:t>
      </w:r>
      <w:r>
        <w:rPr>
          <w:rFonts w:hint="eastAsia" w:cs="宋体"/>
          <w:color w:val="auto"/>
          <w:sz w:val="24"/>
          <w:szCs w:val="24"/>
          <w:highlight w:val="none"/>
          <w:lang w:eastAsia="zh-CN"/>
        </w:rPr>
        <w:t>。</w:t>
      </w:r>
    </w:p>
    <w:p w14:paraId="03D8878E">
      <w:pPr>
        <w:keepNext w:val="0"/>
        <w:keepLines w:val="0"/>
        <w:pageBreakBefore w:val="0"/>
        <w:kinsoku/>
        <w:wordWrap/>
        <w:overflowPunct/>
        <w:topLinePunct w:val="0"/>
        <w:autoSpaceDE w:val="0"/>
        <w:autoSpaceDN w:val="0"/>
        <w:bidi w:val="0"/>
        <w:spacing w:line="560" w:lineRule="exact"/>
        <w:ind w:firstLine="472" w:firstLineChars="196"/>
        <w:outlineLvl w:val="2"/>
        <w:rPr>
          <w:rFonts w:hint="eastAsia" w:ascii="宋体" w:hAnsi="宋体" w:eastAsia="宋体" w:cs="宋体"/>
          <w:b/>
          <w:bCs/>
          <w:sz w:val="24"/>
          <w:szCs w:val="24"/>
          <w:highlight w:val="none"/>
        </w:rPr>
      </w:pPr>
      <w:bookmarkStart w:id="205" w:name="_Toc12246"/>
      <w:r>
        <w:rPr>
          <w:rFonts w:hint="eastAsia" w:ascii="宋体" w:hAnsi="宋体" w:eastAsia="宋体" w:cs="宋体"/>
          <w:b/>
          <w:bCs/>
          <w:sz w:val="24"/>
          <w:szCs w:val="24"/>
          <w:highlight w:val="none"/>
          <w:lang w:val="en-US" w:eastAsia="zh-CN"/>
        </w:rPr>
        <w:t>6.6</w:t>
      </w:r>
      <w:r>
        <w:rPr>
          <w:rFonts w:hint="eastAsia" w:ascii="宋体" w:hAnsi="宋体" w:eastAsia="宋体" w:cs="宋体"/>
          <w:b/>
          <w:bCs/>
          <w:sz w:val="24"/>
          <w:szCs w:val="24"/>
          <w:highlight w:val="none"/>
        </w:rPr>
        <w:t>节能产品及环境标志产品政策</w:t>
      </w:r>
      <w:bookmarkEnd w:id="205"/>
    </w:p>
    <w:p w14:paraId="2DE957BD">
      <w:pPr>
        <w:pageBreakBefore w:val="0"/>
        <w:kinsoku/>
        <w:wordWrap/>
        <w:overflowPunct/>
        <w:topLinePunct w:val="0"/>
        <w:autoSpaceDN/>
        <w:bidi w:val="0"/>
        <w:spacing w:line="560" w:lineRule="exact"/>
        <w:ind w:firstLine="482" w:firstLineChars="200"/>
        <w:outlineLvl w:val="9"/>
        <w:rPr>
          <w:rFonts w:hint="eastAsia" w:ascii="宋体" w:hAnsi="宋体" w:eastAsia="宋体" w:cs="宋体"/>
          <w:sz w:val="28"/>
          <w:szCs w:val="28"/>
          <w:highlight w:val="none"/>
          <w:lang w:eastAsia="zh-CN"/>
        </w:rPr>
      </w:pPr>
      <w:r>
        <w:rPr>
          <w:rFonts w:hint="eastAsia" w:ascii="宋体" w:hAnsi="宋体" w:eastAsia="宋体" w:cs="宋体"/>
          <w:b/>
          <w:bCs/>
          <w:sz w:val="24"/>
          <w:szCs w:val="24"/>
          <w:highlight w:val="none"/>
        </w:rPr>
        <w:t xml:space="preserve">按照“财政部 发展改革委 生态环境部 市场监管总局 </w:t>
      </w:r>
      <w:r>
        <w:rPr>
          <w:rFonts w:hint="eastAsia" w:ascii="宋体" w:hAnsi="宋体" w:eastAsia="宋体" w:cs="宋体"/>
          <w:b/>
          <w:bCs/>
          <w:sz w:val="24"/>
          <w:szCs w:val="24"/>
          <w:highlight w:val="none"/>
          <w:lang w:val="en-US" w:eastAsia="zh-CN"/>
        </w:rPr>
        <w:t>关</w:t>
      </w:r>
      <w:r>
        <w:rPr>
          <w:rFonts w:hint="eastAsia" w:ascii="宋体" w:hAnsi="宋体" w:eastAsia="宋体" w:cs="宋体"/>
          <w:b/>
          <w:bCs/>
          <w:sz w:val="24"/>
          <w:szCs w:val="24"/>
          <w:highlight w:val="none"/>
        </w:rPr>
        <w:t>于调整优化节能产品、环境标志产品政府采购执行机制的通知”财库〔2019〕9号的规定执行。</w:t>
      </w:r>
    </w:p>
    <w:p w14:paraId="7D2C67FE">
      <w:pPr>
        <w:pStyle w:val="3"/>
        <w:pageBreakBefore w:val="0"/>
        <w:kinsoku/>
        <w:wordWrap/>
        <w:overflowPunct/>
        <w:topLinePunct w:val="0"/>
        <w:autoSpaceDN/>
        <w:bidi w:val="0"/>
        <w:spacing w:line="560" w:lineRule="exact"/>
        <w:rPr>
          <w:rFonts w:ascii="宋体" w:hAnsi="宋体" w:eastAsia="宋体" w:cs="宋体"/>
          <w:sz w:val="28"/>
          <w:szCs w:val="28"/>
          <w:highlight w:val="none"/>
          <w:lang w:eastAsia="zh-CN"/>
        </w:rPr>
      </w:pPr>
      <w:bookmarkStart w:id="206" w:name="_Toc20959"/>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lang w:eastAsia="zh-CN"/>
        </w:rPr>
        <w:t>. 成交和合同</w:t>
      </w:r>
      <w:bookmarkEnd w:id="196"/>
      <w:bookmarkEnd w:id="197"/>
      <w:bookmarkEnd w:id="199"/>
      <w:bookmarkEnd w:id="206"/>
    </w:p>
    <w:p w14:paraId="13DA9E1F">
      <w:pPr>
        <w:pStyle w:val="5"/>
        <w:pageBreakBefore w:val="0"/>
        <w:kinsoku/>
        <w:wordWrap/>
        <w:overflowPunct/>
        <w:topLinePunct w:val="0"/>
        <w:autoSpaceDN/>
        <w:bidi w:val="0"/>
        <w:spacing w:line="560" w:lineRule="exact"/>
        <w:rPr>
          <w:sz w:val="24"/>
          <w:szCs w:val="24"/>
          <w:highlight w:val="none"/>
          <w:lang w:eastAsia="zh-CN"/>
        </w:rPr>
      </w:pPr>
      <w:bookmarkStart w:id="207" w:name="_Toc8617"/>
      <w:bookmarkStart w:id="208" w:name="_Toc18219"/>
      <w:bookmarkStart w:id="209" w:name="_Toc4757"/>
      <w:r>
        <w:rPr>
          <w:rFonts w:hint="eastAsia"/>
          <w:sz w:val="24"/>
          <w:szCs w:val="24"/>
          <w:highlight w:val="none"/>
          <w:lang w:val="en-US" w:eastAsia="zh-CN"/>
        </w:rPr>
        <w:t>7</w:t>
      </w:r>
      <w:r>
        <w:rPr>
          <w:rFonts w:hint="eastAsia"/>
          <w:sz w:val="24"/>
          <w:szCs w:val="24"/>
          <w:highlight w:val="none"/>
          <w:lang w:eastAsia="zh-CN"/>
        </w:rPr>
        <w:t>.1 定标</w:t>
      </w:r>
      <w:bookmarkEnd w:id="207"/>
      <w:bookmarkEnd w:id="208"/>
      <w:bookmarkEnd w:id="209"/>
    </w:p>
    <w:p w14:paraId="0F3A6AC5">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按照供应商须知前附表的规定，采购人或采购人授权的询价小组依法确定成交供应商。</w:t>
      </w:r>
    </w:p>
    <w:p w14:paraId="1EB9DA32">
      <w:pPr>
        <w:pStyle w:val="5"/>
        <w:pageBreakBefore w:val="0"/>
        <w:kinsoku/>
        <w:wordWrap/>
        <w:overflowPunct/>
        <w:topLinePunct w:val="0"/>
        <w:autoSpaceDN/>
        <w:bidi w:val="0"/>
        <w:spacing w:line="560" w:lineRule="exact"/>
        <w:rPr>
          <w:strike/>
          <w:sz w:val="24"/>
          <w:szCs w:val="24"/>
          <w:highlight w:val="none"/>
          <w:lang w:eastAsia="zh-CN"/>
        </w:rPr>
      </w:pPr>
      <w:bookmarkStart w:id="210" w:name="_Toc18811"/>
      <w:bookmarkStart w:id="211" w:name="_Toc2376"/>
      <w:bookmarkStart w:id="212" w:name="_Toc603"/>
      <w:r>
        <w:rPr>
          <w:rFonts w:hint="eastAsia"/>
          <w:sz w:val="24"/>
          <w:szCs w:val="24"/>
          <w:highlight w:val="none"/>
          <w:lang w:val="en-US" w:eastAsia="zh-CN"/>
        </w:rPr>
        <w:t>7</w:t>
      </w:r>
      <w:r>
        <w:rPr>
          <w:rFonts w:hint="eastAsia"/>
          <w:sz w:val="24"/>
          <w:szCs w:val="24"/>
          <w:highlight w:val="none"/>
          <w:lang w:eastAsia="zh-CN"/>
        </w:rPr>
        <w:t>.2成交公告</w:t>
      </w:r>
      <w:bookmarkEnd w:id="210"/>
      <w:bookmarkEnd w:id="211"/>
      <w:bookmarkEnd w:id="212"/>
    </w:p>
    <w:p w14:paraId="2478683D">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采购人或者采购代理机构应当自成交供应商确定之日起2个工作日内，按照供应商须知前附表规定的媒介和期限公告成交结果。</w:t>
      </w:r>
    </w:p>
    <w:p w14:paraId="1A32BCAD">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成交公告期限详见供应商须知前附表。</w:t>
      </w:r>
    </w:p>
    <w:p w14:paraId="57C33371">
      <w:pPr>
        <w:pStyle w:val="5"/>
        <w:pageBreakBefore w:val="0"/>
        <w:kinsoku/>
        <w:wordWrap/>
        <w:overflowPunct/>
        <w:topLinePunct w:val="0"/>
        <w:autoSpaceDN/>
        <w:bidi w:val="0"/>
        <w:spacing w:line="560" w:lineRule="exact"/>
        <w:rPr>
          <w:sz w:val="24"/>
          <w:szCs w:val="24"/>
          <w:highlight w:val="none"/>
          <w:lang w:eastAsia="zh-CN"/>
        </w:rPr>
      </w:pPr>
      <w:bookmarkStart w:id="213" w:name="_Toc8276"/>
      <w:bookmarkStart w:id="214" w:name="_Toc8411"/>
      <w:bookmarkStart w:id="215" w:name="_Toc12777"/>
      <w:r>
        <w:rPr>
          <w:rFonts w:hint="eastAsia"/>
          <w:sz w:val="24"/>
          <w:szCs w:val="24"/>
          <w:highlight w:val="none"/>
          <w:lang w:val="en-US" w:eastAsia="zh-CN"/>
        </w:rPr>
        <w:t>7</w:t>
      </w:r>
      <w:r>
        <w:rPr>
          <w:rFonts w:hint="eastAsia"/>
          <w:sz w:val="24"/>
          <w:szCs w:val="24"/>
          <w:highlight w:val="none"/>
          <w:lang w:eastAsia="zh-CN"/>
        </w:rPr>
        <w:t>.3成交通知</w:t>
      </w:r>
      <w:bookmarkEnd w:id="213"/>
      <w:bookmarkEnd w:id="214"/>
      <w:bookmarkEnd w:id="215"/>
    </w:p>
    <w:p w14:paraId="58FB0C2D">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在本章第3.3 款规定的询价有效期内，在公告成交结果的同时，采购人或者采购代理机构应当向成交供应商发出成交通知书。</w:t>
      </w:r>
    </w:p>
    <w:p w14:paraId="1FFC52C7">
      <w:pPr>
        <w:pStyle w:val="5"/>
        <w:pageBreakBefore w:val="0"/>
        <w:kinsoku/>
        <w:wordWrap/>
        <w:overflowPunct/>
        <w:topLinePunct w:val="0"/>
        <w:autoSpaceDN/>
        <w:bidi w:val="0"/>
        <w:spacing w:line="560" w:lineRule="exact"/>
        <w:rPr>
          <w:sz w:val="24"/>
          <w:szCs w:val="24"/>
          <w:highlight w:val="none"/>
          <w:lang w:eastAsia="zh-CN"/>
        </w:rPr>
      </w:pPr>
      <w:bookmarkStart w:id="216" w:name="_Toc19755"/>
      <w:bookmarkStart w:id="217" w:name="_Toc28622"/>
      <w:bookmarkStart w:id="218" w:name="_Toc13042"/>
      <w:r>
        <w:rPr>
          <w:rFonts w:hint="eastAsia"/>
          <w:sz w:val="24"/>
          <w:szCs w:val="24"/>
          <w:highlight w:val="none"/>
          <w:lang w:val="en-US" w:eastAsia="zh-CN"/>
        </w:rPr>
        <w:t>7</w:t>
      </w:r>
      <w:r>
        <w:rPr>
          <w:rFonts w:hint="eastAsia"/>
          <w:sz w:val="24"/>
          <w:szCs w:val="24"/>
          <w:highlight w:val="none"/>
          <w:lang w:eastAsia="zh-CN"/>
        </w:rPr>
        <w:t>.4 履约保证金</w:t>
      </w:r>
      <w:bookmarkEnd w:id="216"/>
      <w:bookmarkEnd w:id="217"/>
      <w:bookmarkEnd w:id="218"/>
    </w:p>
    <w:p w14:paraId="64E1D4D1">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val="en-US" w:eastAsia="zh-CN"/>
        </w:rPr>
        <w:t>7</w:t>
      </w:r>
      <w:r>
        <w:rPr>
          <w:rFonts w:hint="eastAsia"/>
          <w:sz w:val="24"/>
          <w:szCs w:val="24"/>
          <w:highlight w:val="none"/>
          <w:lang w:eastAsia="zh-CN"/>
        </w:rPr>
        <w:t>.4.1 在签订合同前，成交供应商应按供应商须知前附表规定的形式、金额向采购人提交履约保证金。</w:t>
      </w:r>
    </w:p>
    <w:p w14:paraId="03102725">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val="en-US" w:eastAsia="zh-CN"/>
        </w:rPr>
        <w:t>7</w:t>
      </w:r>
      <w:r>
        <w:rPr>
          <w:rFonts w:hint="eastAsia"/>
          <w:sz w:val="24"/>
          <w:szCs w:val="24"/>
          <w:highlight w:val="none"/>
          <w:lang w:eastAsia="zh-CN"/>
        </w:rPr>
        <w:t>.4.2 成交供应商不按</w:t>
      </w:r>
      <w:r>
        <w:rPr>
          <w:rFonts w:hint="eastAsia"/>
          <w:sz w:val="24"/>
          <w:szCs w:val="24"/>
          <w:highlight w:val="none"/>
          <w:lang w:val="en-US" w:eastAsia="zh-CN"/>
        </w:rPr>
        <w:t>询价文件</w:t>
      </w:r>
      <w:r>
        <w:rPr>
          <w:rFonts w:hint="eastAsia"/>
          <w:sz w:val="24"/>
          <w:szCs w:val="24"/>
          <w:highlight w:val="none"/>
          <w:lang w:eastAsia="zh-CN"/>
        </w:rPr>
        <w:t>要求提交履约保证金的，视为放弃成交，其询价保证金不予退还，给采购人造成的损失超过询价保证金数额的，成交供应商还应当对超过部分予以赔偿。</w:t>
      </w:r>
    </w:p>
    <w:p w14:paraId="0A80A96D">
      <w:pPr>
        <w:pStyle w:val="5"/>
        <w:pageBreakBefore w:val="0"/>
        <w:kinsoku/>
        <w:wordWrap/>
        <w:overflowPunct/>
        <w:topLinePunct w:val="0"/>
        <w:autoSpaceDN/>
        <w:bidi w:val="0"/>
        <w:spacing w:line="560" w:lineRule="exact"/>
        <w:rPr>
          <w:sz w:val="24"/>
          <w:szCs w:val="24"/>
          <w:highlight w:val="none"/>
          <w:lang w:eastAsia="zh-CN"/>
        </w:rPr>
      </w:pPr>
      <w:bookmarkStart w:id="219" w:name="_Toc6413"/>
      <w:bookmarkStart w:id="220" w:name="_Toc2911"/>
      <w:bookmarkStart w:id="221" w:name="_Toc13539"/>
      <w:r>
        <w:rPr>
          <w:rFonts w:hint="eastAsia"/>
          <w:sz w:val="24"/>
          <w:szCs w:val="24"/>
          <w:highlight w:val="none"/>
          <w:lang w:val="en-US" w:eastAsia="zh-CN"/>
        </w:rPr>
        <w:t>7</w:t>
      </w:r>
      <w:r>
        <w:rPr>
          <w:rFonts w:hint="eastAsia"/>
          <w:sz w:val="24"/>
          <w:szCs w:val="24"/>
          <w:highlight w:val="none"/>
          <w:lang w:eastAsia="zh-CN"/>
        </w:rPr>
        <w:t>.5 签订合同</w:t>
      </w:r>
      <w:bookmarkEnd w:id="219"/>
      <w:bookmarkEnd w:id="220"/>
      <w:bookmarkEnd w:id="221"/>
    </w:p>
    <w:p w14:paraId="535C330B">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val="en-US" w:eastAsia="zh-CN"/>
        </w:rPr>
        <w:t>7</w:t>
      </w:r>
      <w:r>
        <w:rPr>
          <w:rFonts w:hint="eastAsia"/>
          <w:sz w:val="24"/>
          <w:szCs w:val="24"/>
          <w:highlight w:val="none"/>
          <w:lang w:eastAsia="zh-CN"/>
        </w:rPr>
        <w:t>.5.1 采购人应当自成交通知书发出之日起30日内，按照询价采购文件和成交供应商响应文件的规定，与成交供应商签订书面合同。所签订的合同不得对询价采购文件确定的事项和成交供应商响应文件作实质性修改。采购人不得向成交供应商提出任何不合理的要求作为签订合同的条件。</w:t>
      </w:r>
    </w:p>
    <w:p w14:paraId="4C1964FD">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val="en-US" w:eastAsia="zh-CN"/>
        </w:rPr>
        <w:t>7</w:t>
      </w:r>
      <w:r>
        <w:rPr>
          <w:rFonts w:hint="eastAsia"/>
          <w:sz w:val="24"/>
          <w:szCs w:val="24"/>
          <w:highlight w:val="none"/>
          <w:lang w:eastAsia="zh-CN"/>
        </w:rPr>
        <w:t>.5.2 成交通知书发出后，采购人不得违法改变成交结果，成交供应商无正当理由不得放弃成交。</w:t>
      </w:r>
    </w:p>
    <w:p w14:paraId="778C44F9">
      <w:pPr>
        <w:pStyle w:val="3"/>
        <w:pageBreakBefore w:val="0"/>
        <w:kinsoku/>
        <w:wordWrap/>
        <w:overflowPunct/>
        <w:topLinePunct w:val="0"/>
        <w:autoSpaceDN/>
        <w:bidi w:val="0"/>
        <w:spacing w:line="560" w:lineRule="exact"/>
        <w:rPr>
          <w:rFonts w:ascii="宋体" w:hAnsi="宋体" w:eastAsia="宋体" w:cs="宋体"/>
          <w:sz w:val="28"/>
          <w:szCs w:val="28"/>
          <w:highlight w:val="none"/>
          <w:lang w:eastAsia="zh-CN"/>
        </w:rPr>
      </w:pPr>
      <w:bookmarkStart w:id="222" w:name="_Toc31749"/>
      <w:bookmarkStart w:id="223" w:name="_Toc13196"/>
      <w:bookmarkStart w:id="224" w:name="_Toc509051758"/>
      <w:bookmarkStart w:id="225" w:name="_Toc1636913"/>
      <w:bookmarkStart w:id="226" w:name="_Toc11854"/>
      <w:bookmarkStart w:id="227" w:name="_Toc514083256"/>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lang w:eastAsia="zh-CN"/>
        </w:rPr>
        <w:t>.</w:t>
      </w:r>
      <w:bookmarkStart w:id="228" w:name="_Toc554"/>
      <w:r>
        <w:rPr>
          <w:rFonts w:hint="eastAsia" w:ascii="宋体" w:hAnsi="宋体" w:eastAsia="宋体" w:cs="宋体"/>
          <w:sz w:val="28"/>
          <w:szCs w:val="28"/>
          <w:highlight w:val="none"/>
          <w:lang w:eastAsia="zh-CN"/>
        </w:rPr>
        <w:t xml:space="preserve"> 质疑与接收、回复</w:t>
      </w:r>
      <w:bookmarkEnd w:id="222"/>
      <w:bookmarkEnd w:id="223"/>
      <w:bookmarkEnd w:id="228"/>
    </w:p>
    <w:p w14:paraId="5CC91AC7">
      <w:pPr>
        <w:pageBreakBefore w:val="0"/>
        <w:kinsoku/>
        <w:wordWrap/>
        <w:overflowPunct/>
        <w:topLinePunct w:val="0"/>
        <w:autoSpaceDN/>
        <w:bidi w:val="0"/>
        <w:spacing w:line="560" w:lineRule="exact"/>
        <w:rPr>
          <w:b/>
          <w:sz w:val="24"/>
          <w:szCs w:val="24"/>
          <w:highlight w:val="none"/>
          <w:lang w:eastAsia="zh-CN"/>
        </w:rPr>
      </w:pPr>
      <w:r>
        <w:rPr>
          <w:rFonts w:hint="eastAsia"/>
          <w:b/>
          <w:sz w:val="24"/>
          <w:szCs w:val="24"/>
          <w:highlight w:val="none"/>
          <w:lang w:val="en-US" w:eastAsia="zh-CN"/>
        </w:rPr>
        <w:t>8</w:t>
      </w:r>
      <w:r>
        <w:rPr>
          <w:rFonts w:hint="eastAsia"/>
          <w:b/>
          <w:sz w:val="24"/>
          <w:szCs w:val="24"/>
          <w:highlight w:val="none"/>
          <w:lang w:eastAsia="zh-CN"/>
        </w:rPr>
        <w:t>.1质疑与接收</w:t>
      </w:r>
    </w:p>
    <w:p w14:paraId="69D0D656">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val="en-US" w:eastAsia="zh-CN"/>
        </w:rPr>
        <w:t>8</w:t>
      </w:r>
      <w:r>
        <w:rPr>
          <w:rFonts w:hint="eastAsia"/>
          <w:sz w:val="24"/>
          <w:szCs w:val="24"/>
          <w:highlight w:val="none"/>
          <w:lang w:eastAsia="zh-CN"/>
        </w:rPr>
        <w:t>.1.1 供应商认为询价采购文件、采购过程和成交结果使自己的权益受到损害的，可以根据《中华人民共和国政府采购法》、《中华人民共和国政府采购法实施条例》和《政府采购质疑和投诉办法》的有关规定，依法向采购人或其委托的采购代理机构提出质疑。</w:t>
      </w:r>
    </w:p>
    <w:p w14:paraId="391391A4">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val="en-US" w:eastAsia="zh-CN"/>
        </w:rPr>
        <w:t>8</w:t>
      </w:r>
      <w:r>
        <w:rPr>
          <w:rFonts w:hint="eastAsia"/>
          <w:sz w:val="24"/>
          <w:szCs w:val="24"/>
          <w:highlight w:val="none"/>
          <w:lang w:eastAsia="zh-CN"/>
        </w:rPr>
        <w:t>.1.2 质疑供应商应按照财政部制定的《政府采购质疑函范本》格式和《政府采购质疑和投诉办法》的要求，在法定质疑期内书面形式提出质疑，针对同一采购程序环节的质疑应一次性提出。</w:t>
      </w:r>
    </w:p>
    <w:p w14:paraId="3620B9F9">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超出法定质疑期的、重复提出的、分次提出的或内容、形式不符合《政府采购质疑和投诉办法》的，质疑供应商将依法承担不利后果。</w:t>
      </w:r>
    </w:p>
    <w:p w14:paraId="2391DBAD">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val="en-US" w:eastAsia="zh-CN"/>
        </w:rPr>
        <w:t>8</w:t>
      </w:r>
      <w:r>
        <w:rPr>
          <w:sz w:val="24"/>
          <w:szCs w:val="24"/>
          <w:highlight w:val="none"/>
          <w:lang w:eastAsia="zh-CN"/>
        </w:rPr>
        <w:t>.1.3采购代理机构接收质疑函的方式、联系部门、联系电话和通讯地址。</w:t>
      </w:r>
    </w:p>
    <w:p w14:paraId="0C4E7717">
      <w:pPr>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sz w:val="24"/>
          <w:szCs w:val="24"/>
          <w:highlight w:val="none"/>
        </w:rPr>
      </w:pPr>
      <w:r>
        <w:rPr>
          <w:rFonts w:hint="eastAsia" w:ascii="宋体" w:hAnsi="宋体"/>
          <w:sz w:val="24"/>
          <w:szCs w:val="24"/>
          <w:highlight w:val="none"/>
        </w:rPr>
        <w:t>接收质疑函的方式：</w:t>
      </w:r>
    </w:p>
    <w:p w14:paraId="0D30EC99">
      <w:pPr>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sz w:val="24"/>
          <w:szCs w:val="24"/>
          <w:highlight w:val="none"/>
        </w:rPr>
      </w:pPr>
      <w:r>
        <w:rPr>
          <w:rFonts w:hint="eastAsia" w:ascii="宋体" w:hAnsi="宋体"/>
          <w:sz w:val="24"/>
          <w:szCs w:val="24"/>
          <w:highlight w:val="none"/>
        </w:rPr>
        <w:t>（1）现场递交：以书面形式现场递交。需同时携带营业执照副本复印件并加盖公章、法人身份证明书原件、授权委托书原件（由委托人递交时）、法人身份证复印件加盖公章、委托代理人身份证原件及复印件加盖公章（由委托人递交时）。</w:t>
      </w:r>
    </w:p>
    <w:p w14:paraId="44E4AA93">
      <w:pPr>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sz w:val="24"/>
          <w:szCs w:val="24"/>
          <w:highlight w:val="none"/>
        </w:rPr>
      </w:pPr>
      <w:r>
        <w:rPr>
          <w:rFonts w:hint="eastAsia" w:ascii="宋体" w:hAnsi="宋体"/>
          <w:sz w:val="24"/>
          <w:szCs w:val="24"/>
          <w:highlight w:val="none"/>
        </w:rPr>
        <w:t>（2）电子邮件递交：将书面质疑函及相关证明材料原件扫描件发送至</w:t>
      </w:r>
      <w:r>
        <w:rPr>
          <w:rFonts w:hint="eastAsia"/>
          <w:sz w:val="24"/>
          <w:szCs w:val="24"/>
          <w:highlight w:val="none"/>
          <w:lang w:eastAsia="zh-CN"/>
        </w:rPr>
        <w:t>旺和招标咨询有限公司</w:t>
      </w:r>
      <w:r>
        <w:rPr>
          <w:rFonts w:hint="eastAsia" w:ascii="宋体" w:hAnsi="宋体"/>
          <w:sz w:val="24"/>
          <w:szCs w:val="24"/>
          <w:highlight w:val="none"/>
        </w:rPr>
        <w:t>邮箱</w:t>
      </w:r>
      <w:r>
        <w:rPr>
          <w:rFonts w:hint="eastAsia"/>
          <w:sz w:val="24"/>
          <w:szCs w:val="24"/>
          <w:highlight w:val="none"/>
          <w:lang w:eastAsia="zh-CN"/>
        </w:rPr>
        <w:t>727245306</w:t>
      </w:r>
      <w:r>
        <w:rPr>
          <w:rFonts w:hint="eastAsia" w:ascii="宋体" w:hAnsi="宋体"/>
          <w:sz w:val="24"/>
          <w:szCs w:val="24"/>
          <w:highlight w:val="none"/>
        </w:rPr>
        <w:t>@qq.com，质疑有效期以电子邮件发送成功之日起算，</w:t>
      </w:r>
      <w:r>
        <w:rPr>
          <w:rFonts w:hint="eastAsia"/>
          <w:sz w:val="24"/>
          <w:szCs w:val="24"/>
          <w:highlight w:val="none"/>
          <w:lang w:eastAsia="zh-CN"/>
        </w:rPr>
        <w:t>采购人</w:t>
      </w:r>
      <w:r>
        <w:rPr>
          <w:rFonts w:hint="eastAsia" w:ascii="宋体" w:hAnsi="宋体"/>
          <w:sz w:val="24"/>
          <w:szCs w:val="24"/>
          <w:highlight w:val="none"/>
        </w:rPr>
        <w:t>或</w:t>
      </w:r>
      <w:r>
        <w:rPr>
          <w:rFonts w:hint="eastAsia"/>
          <w:sz w:val="24"/>
          <w:szCs w:val="24"/>
          <w:highlight w:val="none"/>
          <w:lang w:eastAsia="zh-CN"/>
        </w:rPr>
        <w:t>采购代理机构</w:t>
      </w:r>
      <w:r>
        <w:rPr>
          <w:rFonts w:hint="eastAsia" w:ascii="宋体" w:hAnsi="宋体"/>
          <w:sz w:val="24"/>
          <w:szCs w:val="24"/>
          <w:highlight w:val="none"/>
        </w:rPr>
        <w:t>答复有效期以电子邮件到达指定邮箱之日起算。注：质疑函纸质原件需交至代理机构留存备案。</w:t>
      </w:r>
    </w:p>
    <w:p w14:paraId="678EC34D">
      <w:pPr>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sz w:val="24"/>
          <w:szCs w:val="24"/>
          <w:highlight w:val="none"/>
        </w:rPr>
      </w:pPr>
      <w:r>
        <w:rPr>
          <w:rFonts w:hint="eastAsia" w:ascii="宋体" w:hAnsi="宋体"/>
          <w:sz w:val="24"/>
          <w:szCs w:val="24"/>
          <w:highlight w:val="none"/>
        </w:rPr>
        <w:t>（3）邮寄/快递递交：将质疑函及相关证明材料等邮寄，质疑有效期以邮件的邮戳日期或快递公司收件之日起算，采购人或采购代理机构答复有效期以收到邮件之日起算。邮件/快递费用不支持到付，请供应商自行承担，否则采购人或采购代理机构有权拒收。</w:t>
      </w:r>
    </w:p>
    <w:p w14:paraId="3B092505">
      <w:pPr>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sz w:val="24"/>
          <w:szCs w:val="24"/>
          <w:highlight w:val="none"/>
        </w:rPr>
      </w:pPr>
      <w:r>
        <w:rPr>
          <w:rFonts w:hint="eastAsia" w:ascii="宋体" w:hAnsi="宋体"/>
          <w:sz w:val="24"/>
          <w:szCs w:val="24"/>
          <w:highlight w:val="none"/>
        </w:rPr>
        <w:t>（4）电子交易平台在线提交：要求按照相关法律法规，符合</w:t>
      </w:r>
      <w:r>
        <w:rPr>
          <w:rFonts w:hint="eastAsia"/>
          <w:sz w:val="24"/>
          <w:szCs w:val="24"/>
          <w:highlight w:val="none"/>
          <w:lang w:val="en-US" w:eastAsia="zh-CN"/>
        </w:rPr>
        <w:t>采购</w:t>
      </w:r>
      <w:r>
        <w:rPr>
          <w:rFonts w:hint="eastAsia" w:ascii="宋体" w:hAnsi="宋体"/>
          <w:sz w:val="24"/>
          <w:szCs w:val="24"/>
          <w:highlight w:val="none"/>
        </w:rPr>
        <w:t>文件规定及电子交易平台相关规定、流程提交质疑函，具体操作流程可咨询电子交易平台工作人员。注：质疑函纸质原件需交至</w:t>
      </w:r>
      <w:r>
        <w:rPr>
          <w:rFonts w:hint="eastAsia"/>
          <w:sz w:val="24"/>
          <w:szCs w:val="24"/>
          <w:highlight w:val="none"/>
          <w:lang w:eastAsia="zh-CN"/>
        </w:rPr>
        <w:t>采购代理机构</w:t>
      </w:r>
      <w:r>
        <w:rPr>
          <w:rFonts w:hint="eastAsia" w:ascii="宋体" w:hAnsi="宋体"/>
          <w:sz w:val="24"/>
          <w:szCs w:val="24"/>
          <w:highlight w:val="none"/>
        </w:rPr>
        <w:t>留存备案。</w:t>
      </w:r>
    </w:p>
    <w:p w14:paraId="3EBEA3C6">
      <w:pPr>
        <w:pageBreakBefore w:val="0"/>
        <w:kinsoku/>
        <w:wordWrap/>
        <w:overflowPunct/>
        <w:topLinePunct w:val="0"/>
        <w:autoSpaceDE/>
        <w:autoSpaceDN/>
        <w:bidi w:val="0"/>
        <w:adjustRightInd/>
        <w:snapToGrid/>
        <w:spacing w:line="560" w:lineRule="exact"/>
        <w:ind w:firstLine="482" w:firstLineChars="200"/>
        <w:textAlignment w:val="auto"/>
        <w:rPr>
          <w:rFonts w:hint="eastAsia" w:ascii="宋体" w:hAnsi="宋体"/>
          <w:b/>
          <w:bCs/>
          <w:sz w:val="24"/>
          <w:szCs w:val="24"/>
          <w:highlight w:val="none"/>
        </w:rPr>
      </w:pPr>
      <w:r>
        <w:rPr>
          <w:rFonts w:hint="eastAsia" w:ascii="宋体" w:hAnsi="宋体"/>
          <w:b/>
          <w:bCs/>
          <w:sz w:val="24"/>
          <w:szCs w:val="24"/>
          <w:highlight w:val="none"/>
        </w:rPr>
        <w:t>注意：</w:t>
      </w:r>
      <w:r>
        <w:rPr>
          <w:rFonts w:hint="eastAsia"/>
          <w:b/>
          <w:bCs/>
          <w:sz w:val="24"/>
          <w:szCs w:val="24"/>
          <w:highlight w:val="none"/>
          <w:lang w:val="en-US" w:eastAsia="zh-CN"/>
        </w:rPr>
        <w:t>①</w:t>
      </w:r>
      <w:r>
        <w:rPr>
          <w:rFonts w:hint="eastAsia" w:ascii="宋体" w:hAnsi="宋体"/>
          <w:b/>
          <w:bCs/>
          <w:sz w:val="24"/>
          <w:szCs w:val="24"/>
          <w:highlight w:val="none"/>
        </w:rPr>
        <w:t>质疑相关材料的邮寄/快递费用由质疑供应商自行承担。若质疑供应商未预先支付上述费用（包括但不限于以到付形式寄送材料），质疑接收部门有权拒收该邮件/快件，由此产生的一切后果（包括但不限于该质疑被视为无效、不予受理或逾期处理等），均由质疑供应商自行承担全部责任。</w:t>
      </w:r>
    </w:p>
    <w:p w14:paraId="3B4C0107">
      <w:pPr>
        <w:pageBreakBefore w:val="0"/>
        <w:kinsoku/>
        <w:wordWrap/>
        <w:overflowPunct/>
        <w:topLinePunct w:val="0"/>
        <w:autoSpaceDN/>
        <w:bidi w:val="0"/>
        <w:spacing w:line="560" w:lineRule="exact"/>
        <w:ind w:firstLine="482" w:firstLineChars="200"/>
        <w:rPr>
          <w:sz w:val="24"/>
          <w:szCs w:val="24"/>
          <w:highlight w:val="none"/>
          <w:lang w:eastAsia="zh-CN"/>
        </w:rPr>
      </w:pPr>
      <w:r>
        <w:rPr>
          <w:rFonts w:hint="eastAsia"/>
          <w:b/>
          <w:bCs/>
          <w:sz w:val="24"/>
          <w:szCs w:val="24"/>
          <w:highlight w:val="none"/>
          <w:lang w:val="en-US" w:eastAsia="zh-CN"/>
        </w:rPr>
        <w:t>②</w:t>
      </w:r>
      <w:r>
        <w:rPr>
          <w:rFonts w:hint="eastAsia" w:ascii="宋体" w:hAnsi="宋体"/>
          <w:b/>
          <w:bCs/>
          <w:sz w:val="24"/>
          <w:szCs w:val="24"/>
          <w:highlight w:val="none"/>
          <w:lang w:eastAsia="zh-CN"/>
        </w:rPr>
        <w:t>根据《政府采购质疑和投诉办法》规定，提起质疑后，即视为</w:t>
      </w:r>
      <w:r>
        <w:rPr>
          <w:rFonts w:hint="eastAsia" w:ascii="宋体" w:hAnsi="宋体"/>
          <w:b/>
          <w:bCs/>
          <w:sz w:val="24"/>
          <w:szCs w:val="24"/>
          <w:highlight w:val="none"/>
          <w:lang w:val="en-US" w:eastAsia="zh-CN"/>
        </w:rPr>
        <w:t>质疑</w:t>
      </w:r>
      <w:r>
        <w:rPr>
          <w:rFonts w:hint="eastAsia" w:ascii="宋体" w:hAnsi="宋体"/>
          <w:b/>
          <w:bCs/>
          <w:sz w:val="24"/>
          <w:szCs w:val="24"/>
          <w:highlight w:val="none"/>
          <w:lang w:eastAsia="zh-CN"/>
        </w:rPr>
        <w:t>供应商已知悉“在法定质疑期内一次性提出针对同一采购程序环节的质疑”的要求，后续提交的任何补充或新的质疑资料将不予接收和处理。</w:t>
      </w:r>
    </w:p>
    <w:p w14:paraId="4B4D223B">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联系部门：</w:t>
      </w:r>
      <w:r>
        <w:rPr>
          <w:rFonts w:hint="eastAsia"/>
          <w:kern w:val="2"/>
          <w:sz w:val="24"/>
          <w:szCs w:val="24"/>
          <w:highlight w:val="none"/>
          <w:u w:val="single"/>
          <w:lang w:eastAsia="zh-CN"/>
        </w:rPr>
        <w:t>旺和招标咨询有限公司</w:t>
      </w:r>
      <w:r>
        <w:rPr>
          <w:rFonts w:hint="eastAsia"/>
          <w:sz w:val="24"/>
          <w:szCs w:val="24"/>
          <w:highlight w:val="none"/>
          <w:lang w:eastAsia="zh-CN"/>
        </w:rPr>
        <w:t>。</w:t>
      </w:r>
    </w:p>
    <w:p w14:paraId="41F2B455">
      <w:pPr>
        <w:pageBreakBefore w:val="0"/>
        <w:kinsoku/>
        <w:wordWrap/>
        <w:overflowPunct/>
        <w:topLinePunct w:val="0"/>
        <w:autoSpaceDN/>
        <w:bidi w:val="0"/>
        <w:spacing w:line="560" w:lineRule="exact"/>
        <w:ind w:firstLine="480" w:firstLineChars="200"/>
        <w:rPr>
          <w:rFonts w:hint="eastAsia" w:eastAsia="宋体"/>
          <w:sz w:val="24"/>
          <w:szCs w:val="24"/>
          <w:highlight w:val="none"/>
          <w:u w:val="single"/>
          <w:lang w:eastAsia="zh-CN"/>
        </w:rPr>
      </w:pPr>
      <w:r>
        <w:rPr>
          <w:rFonts w:hint="eastAsia"/>
          <w:sz w:val="24"/>
          <w:szCs w:val="24"/>
          <w:highlight w:val="none"/>
        </w:rPr>
        <w:t>联系电话：</w:t>
      </w:r>
      <w:r>
        <w:rPr>
          <w:rFonts w:hint="eastAsia"/>
          <w:sz w:val="24"/>
          <w:szCs w:val="24"/>
          <w:highlight w:val="none"/>
          <w:u w:val="single"/>
          <w:lang w:eastAsia="zh-CN"/>
        </w:rPr>
        <w:t>0886-3565666</w:t>
      </w:r>
    </w:p>
    <w:p w14:paraId="1D19D550">
      <w:pPr>
        <w:pageBreakBefore w:val="0"/>
        <w:kinsoku/>
        <w:wordWrap/>
        <w:overflowPunct/>
        <w:topLinePunct w:val="0"/>
        <w:autoSpaceDN/>
        <w:bidi w:val="0"/>
        <w:spacing w:line="560" w:lineRule="exact"/>
        <w:ind w:firstLine="480" w:firstLineChars="200"/>
        <w:rPr>
          <w:rFonts w:hint="default"/>
          <w:sz w:val="24"/>
          <w:szCs w:val="24"/>
          <w:highlight w:val="none"/>
          <w:lang w:val="en-US" w:eastAsia="zh-CN"/>
        </w:rPr>
      </w:pPr>
      <w:r>
        <w:rPr>
          <w:rFonts w:hint="eastAsia"/>
          <w:sz w:val="24"/>
          <w:highlight w:val="none"/>
          <w:lang w:eastAsia="zh-CN"/>
        </w:rPr>
        <w:t>通讯地址：</w:t>
      </w:r>
      <w:r>
        <w:rPr>
          <w:rFonts w:hint="eastAsia"/>
          <w:sz w:val="24"/>
          <w:highlight w:val="none"/>
          <w:lang w:val="en-US" w:eastAsia="zh-CN"/>
        </w:rPr>
        <w:t>怒江州泸水市大练地街道泸水碧桂园1期1栋1-17</w:t>
      </w:r>
    </w:p>
    <w:p w14:paraId="125A5FE7">
      <w:pPr>
        <w:pageBreakBefore w:val="0"/>
        <w:kinsoku/>
        <w:wordWrap/>
        <w:overflowPunct/>
        <w:topLinePunct w:val="0"/>
        <w:autoSpaceDN/>
        <w:bidi w:val="0"/>
        <w:spacing w:line="560" w:lineRule="exact"/>
        <w:ind w:firstLine="482" w:firstLineChars="200"/>
        <w:rPr>
          <w:b/>
          <w:sz w:val="24"/>
          <w:szCs w:val="24"/>
          <w:highlight w:val="none"/>
          <w:lang w:eastAsia="zh-CN"/>
        </w:rPr>
      </w:pPr>
      <w:r>
        <w:rPr>
          <w:rFonts w:hint="eastAsia"/>
          <w:b/>
          <w:sz w:val="24"/>
          <w:szCs w:val="24"/>
          <w:highlight w:val="none"/>
          <w:lang w:val="en-US" w:eastAsia="zh-CN"/>
        </w:rPr>
        <w:t>8</w:t>
      </w:r>
      <w:r>
        <w:rPr>
          <w:b/>
          <w:sz w:val="24"/>
          <w:szCs w:val="24"/>
          <w:highlight w:val="none"/>
          <w:lang w:eastAsia="zh-CN"/>
        </w:rPr>
        <w:t>.1.4不按上述要求提出的，采购人和采购代理机构将不予受理。</w:t>
      </w:r>
    </w:p>
    <w:p w14:paraId="4918E565">
      <w:pPr>
        <w:pageBreakBefore w:val="0"/>
        <w:kinsoku/>
        <w:wordWrap/>
        <w:overflowPunct/>
        <w:topLinePunct w:val="0"/>
        <w:autoSpaceDN/>
        <w:bidi w:val="0"/>
        <w:spacing w:line="560" w:lineRule="exact"/>
        <w:rPr>
          <w:b/>
          <w:sz w:val="24"/>
          <w:szCs w:val="24"/>
          <w:highlight w:val="none"/>
          <w:lang w:eastAsia="zh-CN"/>
        </w:rPr>
      </w:pPr>
      <w:r>
        <w:rPr>
          <w:rFonts w:hint="eastAsia"/>
          <w:b/>
          <w:sz w:val="24"/>
          <w:szCs w:val="24"/>
          <w:highlight w:val="none"/>
          <w:lang w:val="en-US" w:eastAsia="zh-CN"/>
        </w:rPr>
        <w:t>8</w:t>
      </w:r>
      <w:r>
        <w:rPr>
          <w:rFonts w:hint="eastAsia"/>
          <w:b/>
          <w:sz w:val="24"/>
          <w:szCs w:val="24"/>
          <w:highlight w:val="none"/>
          <w:lang w:eastAsia="zh-CN"/>
        </w:rPr>
        <w:t>.2质疑回复</w:t>
      </w:r>
    </w:p>
    <w:p w14:paraId="6315A324">
      <w:pPr>
        <w:pageBreakBefore w:val="0"/>
        <w:kinsoku/>
        <w:wordWrap/>
        <w:overflowPunct/>
        <w:topLinePunct w:val="0"/>
        <w:autoSpaceDN/>
        <w:bidi w:val="0"/>
        <w:spacing w:line="560" w:lineRule="exact"/>
        <w:ind w:firstLine="480" w:firstLineChars="200"/>
        <w:rPr>
          <w:color w:val="FF0000"/>
          <w:highlight w:val="none"/>
          <w:lang w:eastAsia="zh-CN"/>
        </w:rPr>
      </w:pPr>
      <w:r>
        <w:rPr>
          <w:rFonts w:hint="eastAsia"/>
          <w:sz w:val="24"/>
          <w:szCs w:val="24"/>
          <w:highlight w:val="none"/>
          <w:lang w:eastAsia="zh-CN"/>
        </w:rPr>
        <w:t>采购人或者采购代理机构应在</w:t>
      </w:r>
      <w:r>
        <w:rPr>
          <w:sz w:val="24"/>
          <w:szCs w:val="24"/>
          <w:highlight w:val="none"/>
          <w:lang w:eastAsia="zh-CN"/>
        </w:rPr>
        <w:t>收到质疑函后7个工作日内作出答复，并以书面形式通知质疑</w:t>
      </w:r>
      <w:r>
        <w:rPr>
          <w:rFonts w:hint="eastAsia"/>
          <w:sz w:val="24"/>
          <w:szCs w:val="24"/>
          <w:highlight w:val="none"/>
          <w:lang w:eastAsia="zh-CN"/>
        </w:rPr>
        <w:t>供应商</w:t>
      </w:r>
      <w:r>
        <w:rPr>
          <w:sz w:val="24"/>
          <w:szCs w:val="24"/>
          <w:highlight w:val="none"/>
          <w:lang w:eastAsia="zh-CN"/>
        </w:rPr>
        <w:t>和其他有关</w:t>
      </w:r>
      <w:r>
        <w:rPr>
          <w:rFonts w:hint="eastAsia"/>
          <w:sz w:val="24"/>
          <w:szCs w:val="24"/>
          <w:highlight w:val="none"/>
          <w:lang w:eastAsia="zh-CN"/>
        </w:rPr>
        <w:t>供应商，质疑答复的内容不得涉及商业秘密。</w:t>
      </w:r>
    </w:p>
    <w:p w14:paraId="66523BDD">
      <w:pPr>
        <w:pStyle w:val="3"/>
        <w:pageBreakBefore w:val="0"/>
        <w:kinsoku/>
        <w:wordWrap/>
        <w:overflowPunct/>
        <w:topLinePunct w:val="0"/>
        <w:autoSpaceDN/>
        <w:bidi w:val="0"/>
        <w:spacing w:line="560" w:lineRule="exact"/>
        <w:rPr>
          <w:rFonts w:ascii="宋体" w:hAnsi="宋体" w:eastAsia="宋体" w:cs="宋体"/>
          <w:sz w:val="28"/>
          <w:szCs w:val="28"/>
          <w:highlight w:val="none"/>
          <w:lang w:eastAsia="zh-CN"/>
        </w:rPr>
      </w:pPr>
      <w:bookmarkStart w:id="229" w:name="_Toc27501"/>
      <w:bookmarkStart w:id="230" w:name="_Toc16344"/>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lang w:eastAsia="zh-CN"/>
        </w:rPr>
        <w:t>. 纪律和监督</w:t>
      </w:r>
      <w:bookmarkEnd w:id="224"/>
      <w:bookmarkEnd w:id="225"/>
      <w:bookmarkEnd w:id="226"/>
      <w:bookmarkEnd w:id="227"/>
      <w:bookmarkEnd w:id="229"/>
      <w:bookmarkEnd w:id="230"/>
    </w:p>
    <w:p w14:paraId="4656D120">
      <w:pPr>
        <w:pStyle w:val="5"/>
        <w:pageBreakBefore w:val="0"/>
        <w:kinsoku/>
        <w:wordWrap/>
        <w:overflowPunct/>
        <w:topLinePunct w:val="0"/>
        <w:autoSpaceDN/>
        <w:bidi w:val="0"/>
        <w:spacing w:line="560" w:lineRule="exact"/>
        <w:rPr>
          <w:sz w:val="24"/>
          <w:szCs w:val="24"/>
          <w:highlight w:val="none"/>
          <w:lang w:eastAsia="zh-CN"/>
        </w:rPr>
      </w:pPr>
      <w:bookmarkStart w:id="231" w:name="_Toc30463"/>
      <w:bookmarkStart w:id="232" w:name="_Toc453"/>
      <w:bookmarkStart w:id="233" w:name="_Toc17641"/>
      <w:r>
        <w:rPr>
          <w:rFonts w:hint="eastAsia"/>
          <w:sz w:val="24"/>
          <w:szCs w:val="24"/>
          <w:highlight w:val="none"/>
          <w:lang w:val="en-US" w:eastAsia="zh-CN"/>
        </w:rPr>
        <w:t>9</w:t>
      </w:r>
      <w:r>
        <w:rPr>
          <w:rFonts w:hint="eastAsia"/>
          <w:sz w:val="24"/>
          <w:szCs w:val="24"/>
          <w:highlight w:val="none"/>
          <w:lang w:eastAsia="zh-CN"/>
        </w:rPr>
        <w:t>.1 对采购人的纪律要求</w:t>
      </w:r>
      <w:bookmarkEnd w:id="231"/>
      <w:bookmarkEnd w:id="232"/>
      <w:bookmarkEnd w:id="233"/>
    </w:p>
    <w:p w14:paraId="1E0266F2">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(1)采购人不得泄露询价活动中应当保密的情况和资料，不得与供应商串通损害国家利益、社会公共利益或者他人合法权益。</w:t>
      </w:r>
    </w:p>
    <w:p w14:paraId="74A03C10">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(2)采购人不得向供应商索要或者接受其给予的赠品、回扣或者与采购无关的其他商品、服务；</w:t>
      </w:r>
    </w:p>
    <w:p w14:paraId="762A62DE">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(3)在规定时间内确定成交供应商。</w:t>
      </w:r>
    </w:p>
    <w:p w14:paraId="15F96F50">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(4)不得向成交供应商提出不合理要求作为签订合同条件的。</w:t>
      </w:r>
    </w:p>
    <w:p w14:paraId="7B55F529">
      <w:pPr>
        <w:pStyle w:val="5"/>
        <w:pageBreakBefore w:val="0"/>
        <w:kinsoku/>
        <w:wordWrap/>
        <w:overflowPunct/>
        <w:topLinePunct w:val="0"/>
        <w:autoSpaceDN/>
        <w:bidi w:val="0"/>
        <w:spacing w:line="560" w:lineRule="exact"/>
        <w:rPr>
          <w:sz w:val="24"/>
          <w:szCs w:val="24"/>
          <w:highlight w:val="none"/>
          <w:lang w:eastAsia="zh-CN"/>
        </w:rPr>
      </w:pPr>
      <w:bookmarkStart w:id="234" w:name="_Toc3672"/>
      <w:bookmarkStart w:id="235" w:name="_Toc20446"/>
      <w:bookmarkStart w:id="236" w:name="_Toc20100"/>
      <w:r>
        <w:rPr>
          <w:rFonts w:hint="eastAsia"/>
          <w:sz w:val="24"/>
          <w:szCs w:val="24"/>
          <w:highlight w:val="none"/>
          <w:lang w:val="en-US" w:eastAsia="zh-CN"/>
        </w:rPr>
        <w:t>9</w:t>
      </w:r>
      <w:r>
        <w:rPr>
          <w:rFonts w:hint="eastAsia"/>
          <w:sz w:val="24"/>
          <w:szCs w:val="24"/>
          <w:highlight w:val="none"/>
          <w:lang w:eastAsia="zh-CN"/>
        </w:rPr>
        <w:t>.2 对供应商的纪律要求</w:t>
      </w:r>
      <w:bookmarkEnd w:id="234"/>
      <w:bookmarkEnd w:id="235"/>
      <w:bookmarkEnd w:id="236"/>
    </w:p>
    <w:p w14:paraId="177017A9">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供应商不得相互串通询价或者与采购人串通询价，不得向采购人或者询价小组成员行贿谋取成交，不得以他人名义询价或者以其他方式弄虚作假骗取成交；供应商不得以任何方式干扰、影响评审工作 。</w:t>
      </w:r>
    </w:p>
    <w:p w14:paraId="227ACD15">
      <w:pPr>
        <w:pStyle w:val="5"/>
        <w:pageBreakBefore w:val="0"/>
        <w:kinsoku/>
        <w:wordWrap/>
        <w:overflowPunct/>
        <w:topLinePunct w:val="0"/>
        <w:autoSpaceDN/>
        <w:bidi w:val="0"/>
        <w:spacing w:line="560" w:lineRule="exact"/>
        <w:rPr>
          <w:sz w:val="24"/>
          <w:szCs w:val="24"/>
          <w:highlight w:val="none"/>
          <w:lang w:eastAsia="zh-CN"/>
        </w:rPr>
      </w:pPr>
      <w:bookmarkStart w:id="237" w:name="_Toc25400"/>
      <w:bookmarkStart w:id="238" w:name="_Toc17796"/>
      <w:bookmarkStart w:id="239" w:name="_Toc978"/>
      <w:r>
        <w:rPr>
          <w:rFonts w:hint="eastAsia"/>
          <w:sz w:val="24"/>
          <w:szCs w:val="24"/>
          <w:highlight w:val="none"/>
          <w:lang w:val="en-US" w:eastAsia="zh-CN"/>
        </w:rPr>
        <w:t>9</w:t>
      </w:r>
      <w:r>
        <w:rPr>
          <w:rFonts w:hint="eastAsia"/>
          <w:sz w:val="24"/>
          <w:szCs w:val="24"/>
          <w:highlight w:val="none"/>
          <w:lang w:eastAsia="zh-CN"/>
        </w:rPr>
        <w:t>.3 对询价小组成员的纪律要求</w:t>
      </w:r>
      <w:bookmarkEnd w:id="237"/>
      <w:bookmarkEnd w:id="238"/>
      <w:bookmarkEnd w:id="239"/>
    </w:p>
    <w:p w14:paraId="2AC43977">
      <w:pPr>
        <w:pageBreakBefore w:val="0"/>
        <w:kinsoku/>
        <w:wordWrap/>
        <w:overflowPunct/>
        <w:topLinePunct w:val="0"/>
        <w:autoSpaceDN/>
        <w:bidi w:val="0"/>
        <w:spacing w:line="560" w:lineRule="exact"/>
        <w:ind w:firstLine="480" w:firstLineChars="200"/>
        <w:rPr>
          <w:sz w:val="24"/>
          <w:szCs w:val="24"/>
          <w:highlight w:val="none"/>
          <w:lang w:eastAsia="zh-CN"/>
        </w:rPr>
      </w:pPr>
      <w:bookmarkStart w:id="240" w:name="_Toc22639"/>
      <w:r>
        <w:rPr>
          <w:rFonts w:hint="eastAsia"/>
          <w:sz w:val="24"/>
          <w:szCs w:val="24"/>
          <w:highlight w:val="none"/>
          <w:lang w:eastAsia="zh-CN"/>
        </w:rPr>
        <w:t>询价小组成员不得收受他人的财物或者其他好处，不得向他人透露对响应文件的评审和比较、成交商的推荐情况以及与询价有关的其他情况。在询价活动中，询价小组成员不得擅离职守，影响评审程序正常进行。</w:t>
      </w:r>
    </w:p>
    <w:p w14:paraId="080F310F">
      <w:pPr>
        <w:pStyle w:val="5"/>
        <w:pageBreakBefore w:val="0"/>
        <w:kinsoku/>
        <w:wordWrap/>
        <w:overflowPunct/>
        <w:topLinePunct w:val="0"/>
        <w:autoSpaceDN/>
        <w:bidi w:val="0"/>
        <w:spacing w:line="560" w:lineRule="exact"/>
        <w:rPr>
          <w:sz w:val="24"/>
          <w:szCs w:val="24"/>
          <w:highlight w:val="none"/>
          <w:lang w:eastAsia="zh-CN"/>
        </w:rPr>
      </w:pPr>
      <w:bookmarkStart w:id="241" w:name="_Toc29640"/>
      <w:bookmarkStart w:id="242" w:name="_Toc23741"/>
      <w:r>
        <w:rPr>
          <w:rFonts w:hint="eastAsia"/>
          <w:sz w:val="24"/>
          <w:szCs w:val="24"/>
          <w:highlight w:val="none"/>
          <w:lang w:val="en-US" w:eastAsia="zh-CN"/>
        </w:rPr>
        <w:t>9</w:t>
      </w:r>
      <w:r>
        <w:rPr>
          <w:rFonts w:hint="eastAsia"/>
          <w:sz w:val="24"/>
          <w:szCs w:val="24"/>
          <w:highlight w:val="none"/>
          <w:lang w:eastAsia="zh-CN"/>
        </w:rPr>
        <w:t>.4 对与评审活动有关的工作人员的纪律要求</w:t>
      </w:r>
      <w:bookmarkEnd w:id="240"/>
      <w:bookmarkEnd w:id="241"/>
      <w:bookmarkEnd w:id="242"/>
    </w:p>
    <w:p w14:paraId="550043F3">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与评审活动有关的工作人员不得收受他人的财物或者其他好处，不得向他人透露对响应文件的评审和比较、成交候选人的推荐情况以及评审有关的其他情况。在评审活动中，与评审活动有关的工作人员不得擅离职守，影响评审程序正常进行。</w:t>
      </w:r>
    </w:p>
    <w:p w14:paraId="5E5C8EA9">
      <w:pPr>
        <w:pStyle w:val="5"/>
        <w:pageBreakBefore w:val="0"/>
        <w:kinsoku/>
        <w:wordWrap/>
        <w:overflowPunct/>
        <w:topLinePunct w:val="0"/>
        <w:autoSpaceDN/>
        <w:bidi w:val="0"/>
        <w:spacing w:line="560" w:lineRule="exact"/>
        <w:rPr>
          <w:sz w:val="24"/>
          <w:szCs w:val="24"/>
          <w:highlight w:val="none"/>
          <w:lang w:eastAsia="zh-CN"/>
        </w:rPr>
      </w:pPr>
      <w:bookmarkStart w:id="243" w:name="_Toc9407"/>
      <w:bookmarkStart w:id="244" w:name="_Toc27112"/>
      <w:r>
        <w:rPr>
          <w:rFonts w:hint="eastAsia"/>
          <w:sz w:val="24"/>
          <w:szCs w:val="24"/>
          <w:highlight w:val="none"/>
          <w:lang w:val="en-US" w:eastAsia="zh-CN"/>
        </w:rPr>
        <w:t>9</w:t>
      </w:r>
      <w:r>
        <w:rPr>
          <w:rFonts w:hint="eastAsia"/>
          <w:sz w:val="24"/>
          <w:szCs w:val="24"/>
          <w:highlight w:val="none"/>
          <w:lang w:eastAsia="zh-CN"/>
        </w:rPr>
        <w:t>.5廉洁自律规定</w:t>
      </w:r>
      <w:bookmarkEnd w:id="243"/>
      <w:bookmarkEnd w:id="244"/>
    </w:p>
    <w:p w14:paraId="2F1A93C2">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（1）采购代理机构工作人员不得以不正当手段获取政府采购代理业务，不得与采购人、供应商恶意串通操纵政府采购活动。</w:t>
      </w:r>
    </w:p>
    <w:p w14:paraId="2DC4D90C">
      <w:pPr>
        <w:pageBreakBefore w:val="0"/>
        <w:kinsoku/>
        <w:wordWrap/>
        <w:overflowPunct/>
        <w:topLinePunct w:val="0"/>
        <w:autoSpaceDN/>
        <w:bidi w:val="0"/>
        <w:spacing w:line="560" w:lineRule="exact"/>
        <w:ind w:firstLine="480" w:firstLineChars="200"/>
        <w:rPr>
          <w:highlight w:val="none"/>
          <w:lang w:eastAsia="zh-CN"/>
        </w:rPr>
      </w:pPr>
      <w:r>
        <w:rPr>
          <w:rFonts w:hint="eastAsia"/>
          <w:sz w:val="24"/>
          <w:szCs w:val="24"/>
          <w:highlight w:val="none"/>
          <w:lang w:eastAsia="zh-CN"/>
        </w:rPr>
        <w:t>（2）采购代理机构工作人员不得接受采购人或者供应商组织的宴请、旅游、娱乐，不得收受礼品、现金、有价证券等，不得向采购人或者供应商报销应当由个人承担的费用。</w:t>
      </w:r>
    </w:p>
    <w:p w14:paraId="26DA850C">
      <w:pPr>
        <w:pStyle w:val="3"/>
        <w:keepNext/>
        <w:keepLines/>
        <w:pageBreakBefore w:val="0"/>
        <w:widowControl/>
        <w:kinsoku/>
        <w:wordWrap/>
        <w:overflowPunct/>
        <w:topLinePunct w:val="0"/>
        <w:autoSpaceDN/>
        <w:bidi w:val="0"/>
        <w:spacing w:line="560" w:lineRule="exact"/>
        <w:ind w:left="0" w:right="0"/>
        <w:rPr>
          <w:rFonts w:ascii="宋体" w:hAnsi="宋体" w:eastAsia="宋体" w:cs="宋体"/>
          <w:sz w:val="28"/>
          <w:szCs w:val="28"/>
          <w:highlight w:val="none"/>
          <w:lang w:eastAsia="zh-CN"/>
        </w:rPr>
      </w:pPr>
      <w:bookmarkStart w:id="245" w:name="_Toc3960"/>
      <w:bookmarkStart w:id="246" w:name="_Toc509051760"/>
      <w:bookmarkStart w:id="247" w:name="_Toc1636915"/>
      <w:bookmarkStart w:id="248" w:name="_Toc514083258"/>
      <w:bookmarkStart w:id="249" w:name="_Toc20460"/>
      <w:bookmarkStart w:id="250" w:name="_Toc23739"/>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lang w:eastAsia="zh-CN"/>
        </w:rPr>
        <w:t>. 需要补充的其他内容</w:t>
      </w:r>
      <w:bookmarkEnd w:id="245"/>
      <w:bookmarkEnd w:id="246"/>
      <w:bookmarkEnd w:id="247"/>
      <w:bookmarkEnd w:id="248"/>
      <w:bookmarkEnd w:id="249"/>
      <w:bookmarkEnd w:id="250"/>
    </w:p>
    <w:p w14:paraId="0ADE4E14">
      <w:pPr>
        <w:pageBreakBefore w:val="0"/>
        <w:kinsoku/>
        <w:wordWrap/>
        <w:overflowPunct/>
        <w:topLinePunct w:val="0"/>
        <w:autoSpaceDN/>
        <w:bidi w:val="0"/>
        <w:spacing w:line="560" w:lineRule="exact"/>
        <w:ind w:firstLine="480" w:firstLineChars="200"/>
        <w:rPr>
          <w:sz w:val="24"/>
          <w:szCs w:val="24"/>
          <w:highlight w:val="none"/>
          <w:lang w:eastAsia="zh-CN"/>
        </w:rPr>
      </w:pPr>
      <w:r>
        <w:rPr>
          <w:rFonts w:hint="eastAsia"/>
          <w:sz w:val="24"/>
          <w:szCs w:val="24"/>
          <w:highlight w:val="none"/>
          <w:lang w:eastAsia="zh-CN"/>
        </w:rPr>
        <w:t>需要补充的其他内容：见供应商须知前附表。</w:t>
      </w:r>
    </w:p>
    <w:p w14:paraId="020DB199">
      <w:pPr>
        <w:rPr>
          <w:sz w:val="32"/>
          <w:szCs w:val="32"/>
          <w:highlight w:val="none"/>
          <w:lang w:eastAsia="zh-CN"/>
        </w:rPr>
      </w:pPr>
      <w:r>
        <w:rPr>
          <w:rFonts w:hint="eastAsia"/>
          <w:sz w:val="32"/>
          <w:szCs w:val="32"/>
          <w:highlight w:val="none"/>
          <w:lang w:eastAsia="zh-CN"/>
        </w:rPr>
        <w:br w:type="page"/>
      </w:r>
    </w:p>
    <w:p w14:paraId="7AB5861E">
      <w:pPr>
        <w:widowControl/>
        <w:rPr>
          <w:rFonts w:asciiTheme="minorEastAsia" w:hAnsiTheme="minorEastAsia" w:eastAsiaTheme="minorEastAsia" w:cstheme="minorEastAsia"/>
          <w:sz w:val="18"/>
          <w:szCs w:val="21"/>
          <w:highlight w:val="none"/>
          <w:lang w:eastAsia="zh-CN"/>
        </w:rPr>
      </w:pPr>
    </w:p>
    <w:p w14:paraId="3A7A3C0F">
      <w:pPr>
        <w:pStyle w:val="2"/>
        <w:jc w:val="center"/>
        <w:rPr>
          <w:rFonts w:asciiTheme="minorEastAsia" w:hAnsiTheme="minorEastAsia" w:eastAsiaTheme="minorEastAsia" w:cstheme="minorEastAsia"/>
          <w:highlight w:val="none"/>
          <w:lang w:eastAsia="zh-CN"/>
        </w:rPr>
      </w:pPr>
      <w:bookmarkStart w:id="251" w:name="_Toc20917"/>
      <w:bookmarkStart w:id="252" w:name="_Toc15284"/>
      <w:bookmarkStart w:id="253" w:name="_Toc13667"/>
      <w:r>
        <w:rPr>
          <w:rFonts w:hint="eastAsia" w:asciiTheme="minorEastAsia" w:hAnsiTheme="minorEastAsia" w:eastAsiaTheme="minorEastAsia" w:cstheme="minorEastAsia"/>
          <w:highlight w:val="none"/>
          <w:lang w:eastAsia="zh-CN"/>
        </w:rPr>
        <w:t>第三章  合同条款</w:t>
      </w:r>
      <w:bookmarkEnd w:id="251"/>
      <w:bookmarkEnd w:id="252"/>
      <w:bookmarkEnd w:id="253"/>
    </w:p>
    <w:p w14:paraId="1BED4624">
      <w:pPr>
        <w:jc w:val="center"/>
        <w:rPr>
          <w:rFonts w:eastAsia="仿宋"/>
          <w:kern w:val="2"/>
          <w:sz w:val="28"/>
          <w:szCs w:val="28"/>
          <w:highlight w:val="none"/>
        </w:rPr>
      </w:pPr>
      <w:r>
        <w:rPr>
          <w:rFonts w:eastAsia="仿宋"/>
          <w:kern w:val="2"/>
          <w:sz w:val="28"/>
          <w:szCs w:val="28"/>
          <w:highlight w:val="none"/>
        </w:rPr>
        <w:t>（本合同范本</w:t>
      </w:r>
      <w:r>
        <w:rPr>
          <w:rFonts w:hint="eastAsia" w:eastAsia="仿宋"/>
          <w:kern w:val="2"/>
          <w:sz w:val="28"/>
          <w:szCs w:val="28"/>
          <w:highlight w:val="none"/>
          <w:lang w:eastAsia="zh-CN"/>
        </w:rPr>
        <w:t>仅供参考</w:t>
      </w:r>
      <w:r>
        <w:rPr>
          <w:rFonts w:eastAsia="仿宋"/>
          <w:kern w:val="2"/>
          <w:sz w:val="28"/>
          <w:szCs w:val="28"/>
          <w:highlight w:val="none"/>
        </w:rPr>
        <w:t>，具体以实际签订合同为准）</w:t>
      </w:r>
    </w:p>
    <w:p w14:paraId="16C46017">
      <w:pPr>
        <w:rPr>
          <w:rFonts w:eastAsia="仿宋"/>
          <w:kern w:val="2"/>
          <w:sz w:val="28"/>
          <w:szCs w:val="28"/>
        </w:rPr>
      </w:pPr>
      <w:r>
        <w:rPr>
          <w:rFonts w:hint="eastAsia" w:eastAsia="仿宋"/>
          <w:kern w:val="2"/>
          <w:sz w:val="21"/>
          <w:szCs w:val="21"/>
        </w:rPr>
        <w:t>项目编号：</w:t>
      </w:r>
      <w:r>
        <w:rPr>
          <w:rFonts w:hint="eastAsia" w:eastAsia="仿宋"/>
          <w:kern w:val="2"/>
          <w:sz w:val="21"/>
          <w:szCs w:val="21"/>
          <w:lang w:val="en-US" w:eastAsia="zh-CN"/>
        </w:rPr>
        <w:t xml:space="preserve">                                                     </w:t>
      </w:r>
      <w:r>
        <w:rPr>
          <w:rFonts w:eastAsia="仿宋"/>
          <w:kern w:val="2"/>
          <w:sz w:val="21"/>
          <w:szCs w:val="21"/>
        </w:rPr>
        <w:t>合同编号：</w:t>
      </w:r>
      <w:r>
        <w:rPr>
          <w:rFonts w:eastAsia="仿宋"/>
          <w:kern w:val="2"/>
          <w:sz w:val="28"/>
          <w:szCs w:val="28"/>
        </w:rPr>
        <w:tab/>
      </w:r>
    </w:p>
    <w:p w14:paraId="59FCA2B7">
      <w:pPr>
        <w:ind w:left="0" w:leftChars="0" w:firstLine="0" w:firstLineChars="0"/>
        <w:jc w:val="center"/>
        <w:rPr>
          <w:rFonts w:hint="eastAsia" w:ascii="方正小标宋简体" w:hAnsi="方正小标宋简体" w:eastAsia="方正小标宋简体" w:cs="方正小标宋简体"/>
          <w:kern w:val="2"/>
          <w:sz w:val="44"/>
          <w:szCs w:val="44"/>
          <w:lang w:val="en-US" w:eastAsia="zh-CN"/>
        </w:rPr>
      </w:pPr>
      <w:r>
        <w:rPr>
          <w:rFonts w:hint="eastAsia" w:ascii="方正小标宋简体" w:hAnsi="方正小标宋简体" w:eastAsia="方正小标宋简体" w:cs="方正小标宋简体"/>
          <w:kern w:val="2"/>
          <w:sz w:val="44"/>
          <w:szCs w:val="44"/>
          <w:lang w:eastAsia="zh-CN"/>
        </w:rPr>
        <w:t>怒江边境管理支队</w:t>
      </w:r>
      <w:r>
        <w:rPr>
          <w:rFonts w:hint="eastAsia" w:ascii="方正小标宋简体" w:hAnsi="方正小标宋简体" w:eastAsia="方正小标宋简体" w:cs="方正小标宋简体"/>
          <w:kern w:val="2"/>
          <w:sz w:val="44"/>
          <w:szCs w:val="44"/>
          <w:lang w:val="en-US" w:eastAsia="zh-CN"/>
        </w:rPr>
        <w:t>集训队训练器材</w:t>
      </w:r>
    </w:p>
    <w:p w14:paraId="59C2997C">
      <w:pPr>
        <w:ind w:left="0" w:leftChars="0" w:firstLine="0" w:firstLineChars="0"/>
        <w:jc w:val="center"/>
        <w:rPr>
          <w:rFonts w:hint="eastAsia" w:ascii="方正小标宋简体" w:hAnsi="方正小标宋简体" w:eastAsia="方正小标宋简体" w:cs="方正小标宋简体"/>
          <w:kern w:val="2"/>
          <w:sz w:val="44"/>
          <w:szCs w:val="44"/>
        </w:rPr>
      </w:pPr>
      <w:r>
        <w:rPr>
          <w:rFonts w:hint="eastAsia" w:ascii="方正小标宋简体" w:hAnsi="方正小标宋简体" w:eastAsia="方正小标宋简体" w:cs="方正小标宋简体"/>
          <w:kern w:val="2"/>
          <w:sz w:val="44"/>
          <w:szCs w:val="44"/>
        </w:rPr>
        <w:t>采购项目</w:t>
      </w:r>
    </w:p>
    <w:p w14:paraId="248850D4">
      <w:pPr>
        <w:jc w:val="center"/>
        <w:rPr>
          <w:rFonts w:hint="eastAsia" w:ascii="方正小标宋简体" w:hAnsi="方正小标宋简体" w:eastAsia="方正小标宋简体" w:cs="方正小标宋简体"/>
          <w:kern w:val="2"/>
          <w:sz w:val="40"/>
          <w:szCs w:val="40"/>
        </w:rPr>
      </w:pPr>
    </w:p>
    <w:p w14:paraId="5B352CD8">
      <w:pPr>
        <w:jc w:val="center"/>
        <w:rPr>
          <w:rFonts w:hint="eastAsia" w:ascii="方正小标宋简体" w:hAnsi="方正小标宋简体" w:eastAsia="方正小标宋简体" w:cs="方正小标宋简体"/>
          <w:kern w:val="2"/>
          <w:sz w:val="44"/>
          <w:szCs w:val="44"/>
        </w:rPr>
      </w:pPr>
      <w:r>
        <w:rPr>
          <w:rFonts w:hint="eastAsia" w:ascii="方正小标宋简体" w:hAnsi="方正小标宋简体" w:eastAsia="方正小标宋简体" w:cs="方正小标宋简体"/>
          <w:kern w:val="2"/>
          <w:sz w:val="44"/>
          <w:szCs w:val="44"/>
        </w:rPr>
        <w:t>合</w:t>
      </w:r>
    </w:p>
    <w:p w14:paraId="6428798B">
      <w:pPr>
        <w:jc w:val="center"/>
        <w:rPr>
          <w:rFonts w:hint="eastAsia" w:ascii="方正小标宋简体" w:hAnsi="方正小标宋简体" w:eastAsia="方正小标宋简体" w:cs="方正小标宋简体"/>
          <w:kern w:val="2"/>
          <w:sz w:val="44"/>
          <w:szCs w:val="44"/>
        </w:rPr>
      </w:pPr>
    </w:p>
    <w:p w14:paraId="4DDF9502">
      <w:pPr>
        <w:bidi w:val="0"/>
        <w:rPr>
          <w:rFonts w:hint="eastAsia"/>
          <w:sz w:val="44"/>
          <w:szCs w:val="44"/>
        </w:rPr>
      </w:pPr>
    </w:p>
    <w:p w14:paraId="554A0C20">
      <w:pPr>
        <w:bidi w:val="0"/>
        <w:rPr>
          <w:rFonts w:hint="eastAsia"/>
          <w:sz w:val="44"/>
          <w:szCs w:val="44"/>
        </w:rPr>
      </w:pPr>
    </w:p>
    <w:p w14:paraId="5D2D99D9">
      <w:pPr>
        <w:jc w:val="center"/>
        <w:rPr>
          <w:rFonts w:hint="eastAsia" w:ascii="方正小标宋简体" w:hAnsi="方正小标宋简体" w:eastAsia="方正小标宋简体" w:cs="方正小标宋简体"/>
          <w:kern w:val="2"/>
          <w:sz w:val="44"/>
          <w:szCs w:val="44"/>
        </w:rPr>
      </w:pPr>
      <w:r>
        <w:rPr>
          <w:rFonts w:hint="eastAsia" w:ascii="方正小标宋简体" w:hAnsi="方正小标宋简体" w:eastAsia="方正小标宋简体" w:cs="方正小标宋简体"/>
          <w:kern w:val="2"/>
          <w:sz w:val="44"/>
          <w:szCs w:val="44"/>
        </w:rPr>
        <w:t>同</w:t>
      </w:r>
    </w:p>
    <w:p w14:paraId="6EE3BD64">
      <w:pPr>
        <w:jc w:val="center"/>
        <w:rPr>
          <w:rFonts w:hint="eastAsia" w:ascii="方正小标宋简体" w:hAnsi="方正小标宋简体" w:eastAsia="方正小标宋简体" w:cs="方正小标宋简体"/>
          <w:kern w:val="2"/>
          <w:sz w:val="44"/>
          <w:szCs w:val="44"/>
        </w:rPr>
      </w:pPr>
    </w:p>
    <w:p w14:paraId="0564E127">
      <w:pPr>
        <w:jc w:val="center"/>
        <w:rPr>
          <w:rFonts w:hint="eastAsia" w:ascii="方正小标宋简体" w:hAnsi="方正小标宋简体" w:eastAsia="方正小标宋简体" w:cs="方正小标宋简体"/>
          <w:kern w:val="2"/>
          <w:sz w:val="44"/>
          <w:szCs w:val="44"/>
        </w:rPr>
      </w:pPr>
    </w:p>
    <w:p w14:paraId="49037093">
      <w:pPr>
        <w:jc w:val="center"/>
        <w:rPr>
          <w:rFonts w:hint="eastAsia" w:ascii="方正小标宋简体" w:hAnsi="方正小标宋简体" w:eastAsia="方正小标宋简体" w:cs="方正小标宋简体"/>
          <w:kern w:val="2"/>
          <w:sz w:val="44"/>
          <w:szCs w:val="44"/>
        </w:rPr>
      </w:pPr>
      <w:r>
        <w:rPr>
          <w:rFonts w:hint="eastAsia" w:ascii="方正小标宋简体" w:hAnsi="方正小标宋简体" w:eastAsia="方正小标宋简体" w:cs="方正小标宋简体"/>
          <w:kern w:val="2"/>
          <w:sz w:val="44"/>
          <w:szCs w:val="44"/>
        </w:rPr>
        <w:t>书</w:t>
      </w:r>
    </w:p>
    <w:p w14:paraId="2E83E240">
      <w:pPr>
        <w:bidi w:val="0"/>
        <w:rPr>
          <w:rFonts w:hint="eastAsia"/>
        </w:rPr>
      </w:pPr>
    </w:p>
    <w:p w14:paraId="3345FC2E">
      <w:pPr>
        <w:pStyle w:val="33"/>
        <w:rPr>
          <w:rFonts w:hint="eastAsia" w:ascii="方正小标宋简体" w:hAnsi="方正小标宋简体" w:eastAsia="方正小标宋简体" w:cs="方正小标宋简体"/>
          <w:kern w:val="2"/>
          <w:sz w:val="44"/>
          <w:szCs w:val="44"/>
        </w:rPr>
      </w:pPr>
    </w:p>
    <w:p w14:paraId="5ED111A8">
      <w:pPr>
        <w:rPr>
          <w:rFonts w:hint="eastAsia"/>
        </w:rPr>
      </w:pPr>
    </w:p>
    <w:p w14:paraId="02695430">
      <w:pPr>
        <w:ind w:firstLine="2433" w:firstLineChars="1010"/>
        <w:jc w:val="left"/>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签订地点：</w:t>
      </w:r>
    </w:p>
    <w:p w14:paraId="2DB1B1AF">
      <w:pPr>
        <w:ind w:firstLine="2433" w:firstLineChars="1010"/>
        <w:jc w:val="left"/>
        <w:rPr>
          <w:rFonts w:hint="eastAsia" w:ascii="仿宋" w:hAnsi="仿宋" w:eastAsia="仿宋" w:cs="仿宋"/>
          <w:kern w:val="2"/>
          <w:sz w:val="28"/>
          <w:szCs w:val="28"/>
        </w:rPr>
      </w:pPr>
      <w:r>
        <w:rPr>
          <w:rFonts w:hint="eastAsia" w:ascii="仿宋" w:hAnsi="仿宋" w:eastAsia="仿宋" w:cs="仿宋"/>
          <w:b/>
          <w:bCs/>
          <w:sz w:val="24"/>
          <w:szCs w:val="24"/>
          <w:lang w:eastAsia="zh-CN"/>
        </w:rPr>
        <w:t>签订时间：</w:t>
      </w:r>
      <w:r>
        <w:rPr>
          <w:rFonts w:hint="eastAsia" w:ascii="仿宋" w:hAnsi="仿宋" w:eastAsia="仿宋" w:cs="仿宋"/>
          <w:b/>
          <w:bCs/>
          <w:sz w:val="24"/>
          <w:szCs w:val="24"/>
          <w:lang w:val="en-US" w:eastAsia="zh-CN"/>
        </w:rPr>
        <w:t xml:space="preserve">    年   月  日</w:t>
      </w:r>
    </w:p>
    <w:p w14:paraId="6A17FD67">
      <w:pPr>
        <w:spacing w:line="360" w:lineRule="auto"/>
        <w:ind w:left="0" w:leftChars="0" w:firstLine="0" w:firstLineChars="0"/>
        <w:rPr>
          <w:rFonts w:ascii="仿宋" w:hAnsi="仿宋" w:eastAsia="仿宋" w:cs="仿宋"/>
        </w:rPr>
      </w:pPr>
      <w:r>
        <w:rPr>
          <w:rFonts w:hint="eastAsia" w:ascii="仿宋" w:hAnsi="仿宋" w:eastAsia="仿宋" w:cs="仿宋"/>
        </w:rPr>
        <w:br w:type="page"/>
      </w:r>
    </w:p>
    <w:p w14:paraId="30F30442">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eastAsia="仿宋"/>
          <w:kern w:val="2"/>
          <w:sz w:val="28"/>
          <w:szCs w:val="28"/>
        </w:rPr>
        <w:t>甲方</w:t>
      </w:r>
      <w:r>
        <w:rPr>
          <w:rFonts w:hint="eastAsia" w:eastAsia="仿宋"/>
          <w:kern w:val="2"/>
          <w:sz w:val="28"/>
          <w:szCs w:val="28"/>
          <w:lang w:eastAsia="zh-CN"/>
        </w:rPr>
        <w:t>（采购人）</w:t>
      </w:r>
      <w:r>
        <w:rPr>
          <w:rFonts w:eastAsia="仿宋"/>
          <w:kern w:val="2"/>
          <w:sz w:val="28"/>
          <w:szCs w:val="28"/>
        </w:rPr>
        <w:t>：</w:t>
      </w:r>
    </w:p>
    <w:p w14:paraId="0B9ABE3F">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hint="eastAsia" w:eastAsia="仿宋"/>
          <w:kern w:val="2"/>
          <w:sz w:val="28"/>
          <w:szCs w:val="28"/>
          <w:lang w:eastAsia="zh-CN"/>
        </w:rPr>
        <w:t>地址</w:t>
      </w:r>
      <w:r>
        <w:rPr>
          <w:rFonts w:eastAsia="仿宋"/>
          <w:kern w:val="2"/>
          <w:sz w:val="28"/>
          <w:szCs w:val="28"/>
        </w:rPr>
        <w:t>：</w:t>
      </w:r>
    </w:p>
    <w:p w14:paraId="66B1BB10">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eastAsia="仿宋"/>
          <w:kern w:val="2"/>
          <w:sz w:val="28"/>
          <w:szCs w:val="28"/>
        </w:rPr>
        <w:t>法定代表人：</w:t>
      </w:r>
    </w:p>
    <w:p w14:paraId="7EC84BFA">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eastAsia="仿宋"/>
          <w:kern w:val="2"/>
          <w:sz w:val="28"/>
          <w:szCs w:val="28"/>
        </w:rPr>
        <w:t>电话：</w:t>
      </w:r>
    </w:p>
    <w:p w14:paraId="2F81CBEC">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eastAsia="仿宋"/>
          <w:kern w:val="2"/>
          <w:sz w:val="28"/>
          <w:szCs w:val="28"/>
        </w:rPr>
        <w:t>邮编：</w:t>
      </w:r>
    </w:p>
    <w:p w14:paraId="5316CD10">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eastAsia="仿宋"/>
          <w:kern w:val="2"/>
          <w:sz w:val="28"/>
          <w:szCs w:val="28"/>
        </w:rPr>
        <w:t>银行账户名：</w:t>
      </w:r>
    </w:p>
    <w:p w14:paraId="1FF28F94">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eastAsia="仿宋"/>
          <w:kern w:val="2"/>
          <w:sz w:val="28"/>
          <w:szCs w:val="28"/>
        </w:rPr>
        <w:t>开户行：</w:t>
      </w:r>
    </w:p>
    <w:p w14:paraId="0B39F48E">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eastAsia="仿宋"/>
          <w:kern w:val="2"/>
          <w:sz w:val="28"/>
          <w:szCs w:val="28"/>
        </w:rPr>
        <w:t>银行账号：</w:t>
      </w:r>
    </w:p>
    <w:p w14:paraId="039F10C0">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p>
    <w:p w14:paraId="1BD0CA57">
      <w:pPr>
        <w:bidi w:val="0"/>
      </w:pPr>
    </w:p>
    <w:p w14:paraId="3B7C621F">
      <w:pPr>
        <w:pStyle w:val="33"/>
      </w:pPr>
    </w:p>
    <w:p w14:paraId="5DB3174C"/>
    <w:p w14:paraId="577AF4C7">
      <w:pPr>
        <w:pStyle w:val="33"/>
        <w:ind w:left="0" w:leftChars="0" w:firstLine="0" w:firstLineChars="0"/>
        <w:jc w:val="both"/>
      </w:pPr>
    </w:p>
    <w:p w14:paraId="150C3416"/>
    <w:p w14:paraId="52D44218">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eastAsia="仿宋"/>
          <w:kern w:val="2"/>
          <w:sz w:val="28"/>
          <w:szCs w:val="28"/>
        </w:rPr>
        <w:t>乙方</w:t>
      </w:r>
      <w:r>
        <w:rPr>
          <w:rFonts w:hint="eastAsia" w:eastAsia="仿宋"/>
          <w:kern w:val="2"/>
          <w:sz w:val="28"/>
          <w:szCs w:val="28"/>
          <w:lang w:eastAsia="zh-CN"/>
        </w:rPr>
        <w:t>（中标供应商）</w:t>
      </w:r>
      <w:r>
        <w:rPr>
          <w:rFonts w:eastAsia="仿宋"/>
          <w:kern w:val="2"/>
          <w:sz w:val="28"/>
          <w:szCs w:val="28"/>
        </w:rPr>
        <w:t>：</w:t>
      </w:r>
    </w:p>
    <w:p w14:paraId="58CBBAAF">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hint="eastAsia" w:eastAsia="仿宋"/>
          <w:kern w:val="2"/>
          <w:sz w:val="28"/>
          <w:szCs w:val="28"/>
          <w:lang w:eastAsia="zh-CN"/>
        </w:rPr>
        <w:t>地址</w:t>
      </w:r>
      <w:r>
        <w:rPr>
          <w:rFonts w:eastAsia="仿宋"/>
          <w:kern w:val="2"/>
          <w:sz w:val="28"/>
          <w:szCs w:val="28"/>
        </w:rPr>
        <w:t>：</w:t>
      </w:r>
    </w:p>
    <w:p w14:paraId="675CA6BC">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eastAsia="仿宋"/>
          <w:kern w:val="2"/>
          <w:sz w:val="28"/>
          <w:szCs w:val="28"/>
        </w:rPr>
        <w:t>法定代表人：</w:t>
      </w:r>
    </w:p>
    <w:p w14:paraId="3BA7DA82">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eastAsia="仿宋"/>
          <w:kern w:val="2"/>
          <w:sz w:val="28"/>
          <w:szCs w:val="28"/>
        </w:rPr>
        <w:t>电话：</w:t>
      </w:r>
    </w:p>
    <w:p w14:paraId="090DCBDE">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eastAsia="仿宋"/>
          <w:kern w:val="2"/>
          <w:sz w:val="28"/>
          <w:szCs w:val="28"/>
        </w:rPr>
        <w:t>传真：</w:t>
      </w:r>
    </w:p>
    <w:p w14:paraId="6D929072">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eastAsia="仿宋"/>
          <w:kern w:val="2"/>
          <w:sz w:val="28"/>
          <w:szCs w:val="28"/>
        </w:rPr>
        <w:t>邮编：</w:t>
      </w:r>
    </w:p>
    <w:p w14:paraId="7813CD60">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eastAsia="仿宋"/>
          <w:kern w:val="2"/>
          <w:sz w:val="28"/>
          <w:szCs w:val="28"/>
        </w:rPr>
        <w:t>银行账户名：</w:t>
      </w:r>
    </w:p>
    <w:p w14:paraId="3D1E212F">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eastAsia="仿宋"/>
          <w:kern w:val="2"/>
          <w:sz w:val="28"/>
          <w:szCs w:val="28"/>
        </w:rPr>
        <w:t>开户行：</w:t>
      </w:r>
    </w:p>
    <w:p w14:paraId="1DDA996B">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eastAsia="仿宋"/>
          <w:kern w:val="2"/>
          <w:sz w:val="28"/>
          <w:szCs w:val="28"/>
        </w:rPr>
      </w:pPr>
      <w:r>
        <w:rPr>
          <w:rFonts w:eastAsia="仿宋"/>
          <w:kern w:val="2"/>
          <w:sz w:val="28"/>
          <w:szCs w:val="28"/>
        </w:rPr>
        <w:t>银行账号：</w:t>
      </w:r>
    </w:p>
    <w:p w14:paraId="6206C84E">
      <w:pPr>
        <w:pageBreakBefore w:val="0"/>
        <w:widowControl w:val="0"/>
        <w:kinsoku/>
        <w:wordWrap/>
        <w:overflowPunct/>
        <w:topLinePunct w:val="0"/>
        <w:autoSpaceDE/>
        <w:autoSpaceDN/>
        <w:bidi w:val="0"/>
        <w:adjustRightInd w:val="0"/>
        <w:spacing w:line="240" w:lineRule="auto"/>
        <w:ind w:firstLine="482" w:firstLineChars="200"/>
        <w:jc w:val="center"/>
        <w:textAlignment w:val="baseline"/>
        <w:rPr>
          <w:rFonts w:hint="eastAsia" w:ascii="仿宋" w:hAnsi="仿宋" w:eastAsia="仿宋" w:cs="仿宋"/>
          <w:b/>
          <w:bCs/>
          <w:sz w:val="24"/>
          <w:szCs w:val="24"/>
        </w:rPr>
      </w:pPr>
    </w:p>
    <w:p w14:paraId="28068954">
      <w:pPr>
        <w:keepNext w:val="0"/>
        <w:keepLines w:val="0"/>
        <w:pageBreakBefore w:val="0"/>
        <w:widowControl w:val="0"/>
        <w:kinsoku/>
        <w:wordWrap/>
        <w:overflowPunct/>
        <w:topLinePunct w:val="0"/>
        <w:autoSpaceDE/>
        <w:autoSpaceDN/>
        <w:bidi w:val="0"/>
        <w:adjustRightInd w:val="0"/>
        <w:snapToGrid/>
        <w:spacing w:line="440" w:lineRule="exact"/>
        <w:ind w:firstLine="640" w:firstLineChars="200"/>
        <w:jc w:val="center"/>
        <w:textAlignment w:val="baseline"/>
        <w:rPr>
          <w:rFonts w:hint="default" w:ascii="Times New Roman" w:hAnsi="Times New Roman" w:eastAsia="黑体" w:cs="Times New Roman"/>
          <w:b w:val="0"/>
          <w:bCs w:val="0"/>
          <w:strike w:val="0"/>
          <w:dstrike w:val="0"/>
          <w:color w:val="auto"/>
          <w:sz w:val="32"/>
          <w:szCs w:val="32"/>
          <w:highlight w:val="none"/>
        </w:rPr>
      </w:pPr>
      <w:r>
        <w:rPr>
          <w:rFonts w:hint="default" w:ascii="Times New Roman" w:hAnsi="Times New Roman" w:eastAsia="黑体" w:cs="Times New Roman"/>
          <w:b w:val="0"/>
          <w:bCs w:val="0"/>
          <w:strike w:val="0"/>
          <w:dstrike w:val="0"/>
          <w:color w:val="auto"/>
          <w:sz w:val="32"/>
          <w:szCs w:val="32"/>
          <w:highlight w:val="none"/>
        </w:rPr>
        <w:t>合同条款专用部分</w:t>
      </w:r>
    </w:p>
    <w:p w14:paraId="5752793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一、</w:t>
      </w:r>
      <w:r>
        <w:rPr>
          <w:rFonts w:hint="default" w:ascii="Times New Roman" w:hAnsi="Times New Roman" w:eastAsia="黑体" w:cs="Times New Roman"/>
          <w:b w:val="0"/>
          <w:bCs w:val="0"/>
          <w:strike w:val="0"/>
          <w:dstrike w:val="0"/>
          <w:color w:val="auto"/>
          <w:sz w:val="28"/>
          <w:szCs w:val="28"/>
          <w:highlight w:val="none"/>
        </w:rPr>
        <w:t>定义</w:t>
      </w:r>
    </w:p>
    <w:p w14:paraId="589D820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1.采购人名称：</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u w:val="single"/>
          <w:lang w:val="en-US" w:eastAsia="zh-CN"/>
        </w:rPr>
        <w:t xml:space="preserve">   </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u w:val="single"/>
          <w:lang w:val="en-US" w:eastAsia="zh-CN"/>
        </w:rPr>
        <w:t xml:space="preserve">      怒江边境管理支队          </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rPr>
        <w:t xml:space="preserve"> </w:t>
      </w:r>
    </w:p>
    <w:p w14:paraId="21E1A30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2.项目编号：</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u w:val="single"/>
          <w:lang w:val="en-US" w:eastAsia="zh-CN"/>
        </w:rPr>
        <w:t xml:space="preserve"> </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u w:val="single"/>
          <w:lang w:val="en-US" w:eastAsia="zh-CN"/>
        </w:rPr>
        <w:t xml:space="preserve">     </w:t>
      </w:r>
      <w:r>
        <w:rPr>
          <w:rFonts w:hint="eastAsia" w:ascii="Times New Roman" w:hAnsi="Times New Roman" w:eastAsia="仿宋" w:cs="Times New Roman"/>
          <w:kern w:val="2"/>
          <w:sz w:val="28"/>
          <w:szCs w:val="28"/>
          <w:u w:val="single"/>
          <w:lang w:val="en-US" w:eastAsia="zh-CN"/>
        </w:rPr>
        <w:t xml:space="preserve">                        </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u w:val="single"/>
          <w:lang w:val="en-US" w:eastAsia="zh-CN"/>
        </w:rPr>
        <w:t xml:space="preserve">  </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u w:val="single"/>
          <w:lang w:val="en-US" w:eastAsia="zh-CN"/>
        </w:rPr>
        <w:t xml:space="preserve"> </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rPr>
        <w:t xml:space="preserve">   </w:t>
      </w:r>
    </w:p>
    <w:p w14:paraId="79993D8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u w:val="single"/>
          <w:lang w:val="en-US" w:eastAsia="zh-CN"/>
        </w:rPr>
      </w:pPr>
      <w:r>
        <w:rPr>
          <w:rFonts w:hint="default" w:ascii="Times New Roman" w:hAnsi="Times New Roman" w:eastAsia="仿宋" w:cs="Times New Roman"/>
          <w:strike w:val="0"/>
          <w:dstrike w:val="0"/>
          <w:color w:val="auto"/>
          <w:sz w:val="28"/>
          <w:szCs w:val="28"/>
          <w:highlight w:val="none"/>
        </w:rPr>
        <w:t>3.项目名称：</w:t>
      </w:r>
      <w:r>
        <w:rPr>
          <w:rFonts w:hint="eastAsia" w:ascii="Times New Roman" w:hAnsi="Times New Roman" w:eastAsia="仿宋" w:cs="Times New Roman"/>
          <w:strike w:val="0"/>
          <w:dstrike w:val="0"/>
          <w:color w:val="auto"/>
          <w:sz w:val="28"/>
          <w:szCs w:val="28"/>
          <w:highlight w:val="none"/>
          <w:u w:val="single"/>
          <w:lang w:val="en-US" w:eastAsia="zh-CN"/>
        </w:rPr>
        <w:t xml:space="preserve">                                        </w:t>
      </w:r>
      <w:r>
        <w:rPr>
          <w:rFonts w:hint="default" w:ascii="Times New Roman" w:hAnsi="Times New Roman" w:eastAsia="仿宋" w:cs="Times New Roman"/>
          <w:strike w:val="0"/>
          <w:dstrike w:val="0"/>
          <w:color w:val="auto"/>
          <w:sz w:val="28"/>
          <w:szCs w:val="28"/>
          <w:highlight w:val="none"/>
          <w:u w:val="single"/>
          <w:lang w:val="en-US" w:eastAsia="zh-CN"/>
        </w:rPr>
        <w:t xml:space="preserve">    </w:t>
      </w:r>
    </w:p>
    <w:p w14:paraId="3AF9552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二、</w:t>
      </w:r>
      <w:r>
        <w:rPr>
          <w:rFonts w:hint="default" w:ascii="Times New Roman" w:hAnsi="Times New Roman" w:eastAsia="黑体" w:cs="Times New Roman"/>
          <w:b w:val="0"/>
          <w:bCs w:val="0"/>
          <w:strike w:val="0"/>
          <w:dstrike w:val="0"/>
          <w:color w:val="auto"/>
          <w:sz w:val="28"/>
          <w:szCs w:val="28"/>
          <w:highlight w:val="none"/>
        </w:rPr>
        <w:t>合同标的</w:t>
      </w:r>
    </w:p>
    <w:p w14:paraId="5CAD5B0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1.甲方同意从乙方购买，乙方同意向甲方出售下列</w:t>
      </w:r>
      <w:r>
        <w:rPr>
          <w:rFonts w:hint="default" w:ascii="Times New Roman" w:hAnsi="Times New Roman" w:eastAsia="仿宋" w:cs="Times New Roman"/>
          <w:strike w:val="0"/>
          <w:dstrike w:val="0"/>
          <w:color w:val="auto"/>
          <w:sz w:val="28"/>
          <w:szCs w:val="28"/>
          <w:highlight w:val="none"/>
          <w:lang w:eastAsia="zh-CN"/>
        </w:rPr>
        <w:t>货物</w:t>
      </w:r>
      <w:r>
        <w:rPr>
          <w:rFonts w:hint="default" w:ascii="Times New Roman" w:hAnsi="Times New Roman" w:eastAsia="仿宋" w:cs="Times New Roman"/>
          <w:strike w:val="0"/>
          <w:dstrike w:val="0"/>
          <w:color w:val="auto"/>
          <w:sz w:val="28"/>
          <w:szCs w:val="28"/>
          <w:highlight w:val="none"/>
        </w:rPr>
        <w:t>：</w:t>
      </w:r>
    </w:p>
    <w:tbl>
      <w:tblPr>
        <w:tblStyle w:val="36"/>
        <w:tblW w:w="9635" w:type="dxa"/>
        <w:tblInd w:w="-372" w:type="dxa"/>
        <w:tblLayout w:type="fixed"/>
        <w:tblCellMar>
          <w:top w:w="0" w:type="dxa"/>
          <w:left w:w="108" w:type="dxa"/>
          <w:bottom w:w="0" w:type="dxa"/>
          <w:right w:w="108" w:type="dxa"/>
        </w:tblCellMar>
      </w:tblPr>
      <w:tblGrid>
        <w:gridCol w:w="565"/>
        <w:gridCol w:w="2700"/>
        <w:gridCol w:w="1246"/>
        <w:gridCol w:w="2493"/>
        <w:gridCol w:w="934"/>
        <w:gridCol w:w="1281"/>
        <w:gridCol w:w="416"/>
      </w:tblGrid>
      <w:tr w14:paraId="58B31686">
        <w:tblPrEx>
          <w:tblCellMar>
            <w:top w:w="0" w:type="dxa"/>
            <w:left w:w="108" w:type="dxa"/>
            <w:bottom w:w="0" w:type="dxa"/>
            <w:right w:w="108" w:type="dxa"/>
          </w:tblCellMar>
        </w:tblPrEx>
        <w:tc>
          <w:tcPr>
            <w:tcW w:w="565" w:type="dxa"/>
            <w:tcBorders>
              <w:top w:val="single" w:color="000000" w:sz="4" w:space="0"/>
              <w:left w:val="single" w:color="000000" w:sz="4" w:space="0"/>
              <w:bottom w:val="single" w:color="000000" w:sz="4" w:space="0"/>
              <w:right w:val="single" w:color="000000" w:sz="4" w:space="0"/>
            </w:tcBorders>
            <w:noWrap w:val="0"/>
            <w:vAlign w:val="center"/>
          </w:tcPr>
          <w:p w14:paraId="6AEC964C">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序号</w:t>
            </w:r>
          </w:p>
        </w:tc>
        <w:tc>
          <w:tcPr>
            <w:tcW w:w="2700" w:type="dxa"/>
            <w:tcBorders>
              <w:top w:val="single" w:color="000000" w:sz="4" w:space="0"/>
              <w:left w:val="nil"/>
              <w:bottom w:val="single" w:color="000000" w:sz="4" w:space="0"/>
              <w:right w:val="single" w:color="000000" w:sz="4" w:space="0"/>
            </w:tcBorders>
            <w:noWrap w:val="0"/>
            <w:vAlign w:val="center"/>
          </w:tcPr>
          <w:p w14:paraId="0AF71C25">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货物名称</w:t>
            </w:r>
          </w:p>
        </w:tc>
        <w:tc>
          <w:tcPr>
            <w:tcW w:w="1246" w:type="dxa"/>
            <w:tcBorders>
              <w:top w:val="single" w:color="000000" w:sz="4" w:space="0"/>
              <w:left w:val="nil"/>
              <w:bottom w:val="single" w:color="000000" w:sz="4" w:space="0"/>
              <w:right w:val="single" w:color="000000" w:sz="4" w:space="0"/>
            </w:tcBorders>
            <w:noWrap w:val="0"/>
            <w:vAlign w:val="center"/>
          </w:tcPr>
          <w:p w14:paraId="78B5865A">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数量</w:t>
            </w:r>
          </w:p>
        </w:tc>
        <w:tc>
          <w:tcPr>
            <w:tcW w:w="2493" w:type="dxa"/>
            <w:tcBorders>
              <w:top w:val="single" w:color="000000" w:sz="4" w:space="0"/>
              <w:left w:val="nil"/>
              <w:bottom w:val="single" w:color="000000" w:sz="4" w:space="0"/>
              <w:right w:val="single" w:color="000000" w:sz="4" w:space="0"/>
            </w:tcBorders>
            <w:noWrap w:val="0"/>
            <w:vAlign w:val="center"/>
          </w:tcPr>
          <w:p w14:paraId="0A5C2E08">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strike w:val="0"/>
                <w:dstrike w:val="0"/>
                <w:color w:val="auto"/>
                <w:sz w:val="28"/>
                <w:szCs w:val="28"/>
                <w:highlight w:val="none"/>
                <w:lang w:val="en-US" w:eastAsia="zh-CN"/>
              </w:rPr>
            </w:pPr>
            <w:r>
              <w:rPr>
                <w:rFonts w:hint="default" w:ascii="Times New Roman" w:hAnsi="Times New Roman" w:eastAsia="仿宋" w:cs="Times New Roman"/>
                <w:strike w:val="0"/>
                <w:dstrike w:val="0"/>
                <w:color w:val="auto"/>
                <w:sz w:val="28"/>
                <w:szCs w:val="28"/>
                <w:highlight w:val="none"/>
              </w:rPr>
              <w:t>品牌</w:t>
            </w:r>
            <w:r>
              <w:rPr>
                <w:rFonts w:hint="default" w:ascii="Times New Roman" w:hAnsi="Times New Roman" w:eastAsia="仿宋" w:cs="Times New Roman"/>
                <w:strike w:val="0"/>
                <w:dstrike w:val="0"/>
                <w:color w:val="auto"/>
                <w:sz w:val="28"/>
                <w:szCs w:val="28"/>
                <w:highlight w:val="none"/>
                <w:lang w:eastAsia="zh-CN"/>
              </w:rPr>
              <w:t>及型号</w:t>
            </w:r>
          </w:p>
        </w:tc>
        <w:tc>
          <w:tcPr>
            <w:tcW w:w="934" w:type="dxa"/>
            <w:tcBorders>
              <w:top w:val="single" w:color="000000" w:sz="4" w:space="0"/>
              <w:left w:val="nil"/>
              <w:bottom w:val="single" w:color="000000" w:sz="4" w:space="0"/>
              <w:right w:val="single" w:color="000000" w:sz="4" w:space="0"/>
            </w:tcBorders>
            <w:noWrap w:val="0"/>
            <w:vAlign w:val="center"/>
          </w:tcPr>
          <w:p w14:paraId="49D613B9">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单价</w:t>
            </w:r>
          </w:p>
          <w:p w14:paraId="220B9236">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strike w:val="0"/>
                <w:dstrike w:val="0"/>
                <w:color w:val="auto"/>
                <w:sz w:val="28"/>
                <w:szCs w:val="28"/>
                <w:highlight w:val="none"/>
                <w:lang w:eastAsia="zh-CN"/>
              </w:rPr>
            </w:pPr>
            <w:r>
              <w:rPr>
                <w:rFonts w:hint="default" w:ascii="Times New Roman" w:hAnsi="Times New Roman" w:eastAsia="仿宋" w:cs="Times New Roman"/>
                <w:strike w:val="0"/>
                <w:dstrike w:val="0"/>
                <w:color w:val="auto"/>
                <w:sz w:val="28"/>
                <w:szCs w:val="28"/>
                <w:highlight w:val="none"/>
                <w:lang w:eastAsia="zh-CN"/>
              </w:rPr>
              <w:t>（元）</w:t>
            </w:r>
          </w:p>
        </w:tc>
        <w:tc>
          <w:tcPr>
            <w:tcW w:w="1281" w:type="dxa"/>
            <w:tcBorders>
              <w:top w:val="single" w:color="000000" w:sz="4" w:space="0"/>
              <w:left w:val="nil"/>
              <w:bottom w:val="single" w:color="000000" w:sz="4" w:space="0"/>
              <w:right w:val="single" w:color="000000" w:sz="4" w:space="0"/>
            </w:tcBorders>
            <w:noWrap w:val="0"/>
            <w:vAlign w:val="center"/>
          </w:tcPr>
          <w:p w14:paraId="23E5454E">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eastAsia="zh-CN"/>
              </w:rPr>
              <w:t>总</w:t>
            </w:r>
            <w:r>
              <w:rPr>
                <w:rFonts w:hint="default" w:ascii="Times New Roman" w:hAnsi="Times New Roman" w:eastAsia="仿宋" w:cs="Times New Roman"/>
                <w:strike w:val="0"/>
                <w:dstrike w:val="0"/>
                <w:color w:val="auto"/>
                <w:sz w:val="28"/>
                <w:szCs w:val="28"/>
                <w:highlight w:val="none"/>
              </w:rPr>
              <w:t>价</w:t>
            </w:r>
          </w:p>
          <w:p w14:paraId="29ADDA42">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strike w:val="0"/>
                <w:dstrike w:val="0"/>
                <w:color w:val="auto"/>
                <w:sz w:val="28"/>
                <w:szCs w:val="28"/>
                <w:highlight w:val="none"/>
                <w:lang w:eastAsia="zh-CN"/>
              </w:rPr>
            </w:pPr>
            <w:r>
              <w:rPr>
                <w:rFonts w:hint="default" w:ascii="Times New Roman" w:hAnsi="Times New Roman" w:eastAsia="仿宋" w:cs="Times New Roman"/>
                <w:strike w:val="0"/>
                <w:dstrike w:val="0"/>
                <w:color w:val="auto"/>
                <w:sz w:val="28"/>
                <w:szCs w:val="28"/>
                <w:highlight w:val="none"/>
                <w:lang w:eastAsia="zh-CN"/>
              </w:rPr>
              <w:t>（元）</w:t>
            </w:r>
          </w:p>
        </w:tc>
        <w:tc>
          <w:tcPr>
            <w:tcW w:w="416" w:type="dxa"/>
            <w:tcBorders>
              <w:top w:val="single" w:color="000000" w:sz="4" w:space="0"/>
              <w:left w:val="nil"/>
              <w:bottom w:val="single" w:color="000000" w:sz="4" w:space="0"/>
              <w:right w:val="single" w:color="000000" w:sz="4" w:space="0"/>
            </w:tcBorders>
            <w:noWrap w:val="0"/>
            <w:vAlign w:val="center"/>
          </w:tcPr>
          <w:p w14:paraId="2F12182A">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strike w:val="0"/>
                <w:dstrike w:val="0"/>
                <w:color w:val="auto"/>
                <w:sz w:val="28"/>
                <w:szCs w:val="28"/>
                <w:highlight w:val="none"/>
                <w:lang w:eastAsia="zh-CN"/>
              </w:rPr>
            </w:pPr>
            <w:r>
              <w:rPr>
                <w:rFonts w:hint="default" w:ascii="Times New Roman" w:hAnsi="Times New Roman" w:eastAsia="仿宋" w:cs="Times New Roman"/>
                <w:strike w:val="0"/>
                <w:dstrike w:val="0"/>
                <w:color w:val="auto"/>
                <w:sz w:val="28"/>
                <w:szCs w:val="28"/>
                <w:highlight w:val="none"/>
                <w:lang w:eastAsia="zh-CN"/>
              </w:rPr>
              <w:t>备注</w:t>
            </w:r>
          </w:p>
        </w:tc>
      </w:tr>
      <w:tr w14:paraId="63477302">
        <w:tblPrEx>
          <w:tblCellMar>
            <w:top w:w="0" w:type="dxa"/>
            <w:left w:w="108" w:type="dxa"/>
            <w:bottom w:w="0" w:type="dxa"/>
            <w:right w:w="108" w:type="dxa"/>
          </w:tblCellMar>
        </w:tblPrEx>
        <w:tc>
          <w:tcPr>
            <w:tcW w:w="565" w:type="dxa"/>
            <w:tcBorders>
              <w:top w:val="single" w:color="000000" w:sz="4" w:space="0"/>
              <w:left w:val="single" w:color="000000" w:sz="4" w:space="0"/>
              <w:bottom w:val="single" w:color="000000" w:sz="4" w:space="0"/>
              <w:right w:val="single" w:color="000000" w:sz="4" w:space="0"/>
            </w:tcBorders>
            <w:noWrap w:val="0"/>
            <w:vAlign w:val="center"/>
          </w:tcPr>
          <w:p w14:paraId="7763EFBE">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kern w:val="2"/>
                <w:sz w:val="28"/>
                <w:szCs w:val="28"/>
                <w:lang w:val="en-US" w:eastAsia="zh-CN"/>
              </w:rPr>
              <w:t>1</w:t>
            </w:r>
          </w:p>
        </w:tc>
        <w:tc>
          <w:tcPr>
            <w:tcW w:w="2700" w:type="dxa"/>
            <w:tcBorders>
              <w:top w:val="single" w:color="000000" w:sz="4" w:space="0"/>
              <w:left w:val="nil"/>
              <w:bottom w:val="single" w:color="000000" w:sz="4" w:space="0"/>
              <w:right w:val="single" w:color="000000" w:sz="4" w:space="0"/>
            </w:tcBorders>
            <w:noWrap w:val="0"/>
            <w:vAlign w:val="center"/>
          </w:tcPr>
          <w:p w14:paraId="6280E31A">
            <w:pPr>
              <w:keepNext w:val="0"/>
              <w:keepLines w:val="0"/>
              <w:pageBreakBefore w:val="0"/>
              <w:widowControl/>
              <w:suppressLineNumbers w:val="0"/>
              <w:kinsoku/>
              <w:wordWrap/>
              <w:overflowPunct/>
              <w:topLinePunct w:val="0"/>
              <w:autoSpaceDE/>
              <w:autoSpaceDN/>
              <w:bidi w:val="0"/>
              <w:adjustRightInd/>
              <w:snapToGrid/>
              <w:spacing w:line="340" w:lineRule="exact"/>
              <w:ind w:left="0" w:leftChars="0" w:firstLine="0" w:firstLineChars="0"/>
              <w:jc w:val="center"/>
              <w:textAlignment w:val="center"/>
              <w:rPr>
                <w:rFonts w:hint="default" w:ascii="Times New Roman" w:hAnsi="Times New Roman" w:eastAsia="仿宋" w:cs="Times New Roman"/>
                <w:kern w:val="2"/>
                <w:sz w:val="28"/>
                <w:szCs w:val="28"/>
                <w:lang w:val="en-US" w:eastAsia="zh-CN" w:bidi="ar-SA"/>
              </w:rPr>
            </w:pPr>
          </w:p>
        </w:tc>
        <w:tc>
          <w:tcPr>
            <w:tcW w:w="1246" w:type="dxa"/>
            <w:tcBorders>
              <w:top w:val="single" w:color="000000" w:sz="4" w:space="0"/>
              <w:left w:val="nil"/>
              <w:bottom w:val="single" w:color="000000" w:sz="4" w:space="0"/>
              <w:right w:val="single" w:color="000000" w:sz="4" w:space="0"/>
            </w:tcBorders>
            <w:noWrap w:val="0"/>
            <w:vAlign w:val="center"/>
          </w:tcPr>
          <w:p w14:paraId="7BEAC53F">
            <w:pPr>
              <w:keepNext w:val="0"/>
              <w:keepLines w:val="0"/>
              <w:pageBreakBefore w:val="0"/>
              <w:widowControl/>
              <w:suppressLineNumbers w:val="0"/>
              <w:kinsoku/>
              <w:wordWrap/>
              <w:overflowPunct/>
              <w:topLinePunct w:val="0"/>
              <w:autoSpaceDE/>
              <w:autoSpaceDN/>
              <w:bidi w:val="0"/>
              <w:adjustRightInd/>
              <w:snapToGrid/>
              <w:spacing w:line="340" w:lineRule="exact"/>
              <w:ind w:left="0" w:leftChars="0" w:firstLine="0" w:firstLineChars="0"/>
              <w:jc w:val="center"/>
              <w:textAlignment w:val="center"/>
              <w:rPr>
                <w:rFonts w:hint="default" w:ascii="Times New Roman" w:hAnsi="Times New Roman" w:eastAsia="仿宋" w:cs="Times New Roman"/>
                <w:kern w:val="2"/>
                <w:sz w:val="28"/>
                <w:szCs w:val="28"/>
                <w:lang w:val="en-US" w:eastAsia="zh-CN" w:bidi="ar-SA"/>
              </w:rPr>
            </w:pPr>
          </w:p>
        </w:tc>
        <w:tc>
          <w:tcPr>
            <w:tcW w:w="2493" w:type="dxa"/>
            <w:tcBorders>
              <w:top w:val="single" w:color="000000" w:sz="4" w:space="0"/>
              <w:left w:val="nil"/>
              <w:bottom w:val="single" w:color="000000" w:sz="4" w:space="0"/>
              <w:right w:val="single" w:color="000000" w:sz="4" w:space="0"/>
            </w:tcBorders>
            <w:noWrap w:val="0"/>
            <w:vAlign w:val="center"/>
          </w:tcPr>
          <w:p w14:paraId="7BE21C98">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kern w:val="2"/>
                <w:sz w:val="28"/>
                <w:szCs w:val="28"/>
                <w:lang w:val="en-US" w:eastAsia="zh-CN" w:bidi="ar-SA"/>
              </w:rPr>
            </w:pPr>
          </w:p>
        </w:tc>
        <w:tc>
          <w:tcPr>
            <w:tcW w:w="934" w:type="dxa"/>
            <w:tcBorders>
              <w:top w:val="single" w:color="000000" w:sz="4" w:space="0"/>
              <w:left w:val="nil"/>
              <w:bottom w:val="single" w:color="000000" w:sz="4" w:space="0"/>
              <w:right w:val="single" w:color="000000" w:sz="4" w:space="0"/>
            </w:tcBorders>
            <w:noWrap w:val="0"/>
            <w:vAlign w:val="center"/>
          </w:tcPr>
          <w:p w14:paraId="37114069">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strike w:val="0"/>
                <w:dstrike w:val="0"/>
                <w:color w:val="auto"/>
                <w:sz w:val="28"/>
                <w:szCs w:val="28"/>
                <w:highlight w:val="none"/>
                <w:lang w:val="en-US" w:eastAsia="zh-CN"/>
              </w:rPr>
            </w:pPr>
          </w:p>
        </w:tc>
        <w:tc>
          <w:tcPr>
            <w:tcW w:w="1281" w:type="dxa"/>
            <w:tcBorders>
              <w:top w:val="single" w:color="000000" w:sz="4" w:space="0"/>
              <w:left w:val="nil"/>
              <w:bottom w:val="single" w:color="000000" w:sz="4" w:space="0"/>
              <w:right w:val="single" w:color="000000" w:sz="4" w:space="0"/>
            </w:tcBorders>
            <w:noWrap w:val="0"/>
            <w:vAlign w:val="center"/>
          </w:tcPr>
          <w:p w14:paraId="6CBAB5BB">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strike w:val="0"/>
                <w:dstrike w:val="0"/>
                <w:color w:val="auto"/>
                <w:sz w:val="28"/>
                <w:szCs w:val="28"/>
                <w:highlight w:val="none"/>
                <w:lang w:val="en-US" w:eastAsia="zh-CN"/>
              </w:rPr>
            </w:pPr>
          </w:p>
        </w:tc>
        <w:tc>
          <w:tcPr>
            <w:tcW w:w="416" w:type="dxa"/>
            <w:tcBorders>
              <w:top w:val="single" w:color="000000" w:sz="4" w:space="0"/>
              <w:left w:val="nil"/>
              <w:bottom w:val="single" w:color="000000" w:sz="4" w:space="0"/>
              <w:right w:val="single" w:color="000000" w:sz="4" w:space="0"/>
            </w:tcBorders>
            <w:noWrap w:val="0"/>
            <w:vAlign w:val="center"/>
          </w:tcPr>
          <w:p w14:paraId="147F0BC3">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strike w:val="0"/>
                <w:dstrike w:val="0"/>
                <w:color w:val="auto"/>
                <w:sz w:val="28"/>
                <w:szCs w:val="28"/>
                <w:highlight w:val="none"/>
                <w:lang w:val="en-US" w:eastAsia="zh-CN"/>
              </w:rPr>
            </w:pPr>
          </w:p>
        </w:tc>
      </w:tr>
      <w:tr w14:paraId="56AB06F4">
        <w:tblPrEx>
          <w:tblCellMar>
            <w:top w:w="0" w:type="dxa"/>
            <w:left w:w="108" w:type="dxa"/>
            <w:bottom w:w="0" w:type="dxa"/>
            <w:right w:w="108" w:type="dxa"/>
          </w:tblCellMar>
        </w:tblPrEx>
        <w:tc>
          <w:tcPr>
            <w:tcW w:w="565" w:type="dxa"/>
            <w:tcBorders>
              <w:top w:val="single" w:color="000000" w:sz="4" w:space="0"/>
              <w:left w:val="single" w:color="000000" w:sz="4" w:space="0"/>
              <w:bottom w:val="single" w:color="000000" w:sz="4" w:space="0"/>
              <w:right w:val="single" w:color="000000" w:sz="4" w:space="0"/>
            </w:tcBorders>
            <w:noWrap w:val="0"/>
            <w:vAlign w:val="center"/>
          </w:tcPr>
          <w:p w14:paraId="7FA1E0B4">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kern w:val="2"/>
                <w:sz w:val="28"/>
                <w:szCs w:val="28"/>
                <w:lang w:val="en-US" w:eastAsia="zh-CN"/>
              </w:rPr>
              <w:t>2</w:t>
            </w:r>
          </w:p>
        </w:tc>
        <w:tc>
          <w:tcPr>
            <w:tcW w:w="2700" w:type="dxa"/>
            <w:tcBorders>
              <w:top w:val="single" w:color="000000" w:sz="4" w:space="0"/>
              <w:left w:val="nil"/>
              <w:bottom w:val="single" w:color="000000" w:sz="4" w:space="0"/>
              <w:right w:val="single" w:color="000000" w:sz="4" w:space="0"/>
            </w:tcBorders>
            <w:noWrap w:val="0"/>
            <w:vAlign w:val="center"/>
          </w:tcPr>
          <w:p w14:paraId="2563FEB1">
            <w:pPr>
              <w:keepNext w:val="0"/>
              <w:keepLines w:val="0"/>
              <w:pageBreakBefore w:val="0"/>
              <w:widowControl/>
              <w:suppressLineNumbers w:val="0"/>
              <w:kinsoku/>
              <w:wordWrap/>
              <w:overflowPunct/>
              <w:topLinePunct w:val="0"/>
              <w:autoSpaceDE/>
              <w:autoSpaceDN/>
              <w:bidi w:val="0"/>
              <w:adjustRightInd/>
              <w:snapToGrid/>
              <w:spacing w:line="340" w:lineRule="exact"/>
              <w:ind w:left="0" w:leftChars="0" w:firstLine="0" w:firstLineChars="0"/>
              <w:jc w:val="center"/>
              <w:textAlignment w:val="center"/>
              <w:rPr>
                <w:rFonts w:hint="default" w:ascii="Times New Roman" w:hAnsi="Times New Roman" w:eastAsia="仿宋" w:cs="Times New Roman"/>
                <w:kern w:val="2"/>
                <w:sz w:val="28"/>
                <w:szCs w:val="28"/>
                <w:lang w:val="en-US" w:eastAsia="zh-CN" w:bidi="ar-SA"/>
              </w:rPr>
            </w:pPr>
          </w:p>
        </w:tc>
        <w:tc>
          <w:tcPr>
            <w:tcW w:w="1246" w:type="dxa"/>
            <w:tcBorders>
              <w:top w:val="single" w:color="000000" w:sz="4" w:space="0"/>
              <w:left w:val="nil"/>
              <w:bottom w:val="single" w:color="000000" w:sz="4" w:space="0"/>
              <w:right w:val="single" w:color="000000" w:sz="4" w:space="0"/>
            </w:tcBorders>
            <w:noWrap w:val="0"/>
            <w:vAlign w:val="center"/>
          </w:tcPr>
          <w:p w14:paraId="299637B4">
            <w:pPr>
              <w:keepNext w:val="0"/>
              <w:keepLines w:val="0"/>
              <w:pageBreakBefore w:val="0"/>
              <w:widowControl/>
              <w:suppressLineNumbers w:val="0"/>
              <w:kinsoku/>
              <w:wordWrap/>
              <w:overflowPunct/>
              <w:topLinePunct w:val="0"/>
              <w:autoSpaceDE/>
              <w:autoSpaceDN/>
              <w:bidi w:val="0"/>
              <w:adjustRightInd/>
              <w:snapToGrid/>
              <w:spacing w:line="340" w:lineRule="exact"/>
              <w:ind w:left="0" w:leftChars="0" w:firstLine="0" w:firstLineChars="0"/>
              <w:jc w:val="center"/>
              <w:textAlignment w:val="center"/>
              <w:rPr>
                <w:rFonts w:hint="default" w:ascii="Times New Roman" w:hAnsi="Times New Roman" w:eastAsia="仿宋" w:cs="Times New Roman"/>
                <w:kern w:val="2"/>
                <w:sz w:val="28"/>
                <w:szCs w:val="28"/>
                <w:lang w:val="en-US" w:eastAsia="zh-CN" w:bidi="ar-SA"/>
              </w:rPr>
            </w:pPr>
          </w:p>
        </w:tc>
        <w:tc>
          <w:tcPr>
            <w:tcW w:w="2493" w:type="dxa"/>
            <w:tcBorders>
              <w:top w:val="single" w:color="000000" w:sz="4" w:space="0"/>
              <w:left w:val="nil"/>
              <w:bottom w:val="single" w:color="000000" w:sz="4" w:space="0"/>
              <w:right w:val="single" w:color="000000" w:sz="4" w:space="0"/>
            </w:tcBorders>
            <w:noWrap w:val="0"/>
            <w:vAlign w:val="center"/>
          </w:tcPr>
          <w:p w14:paraId="72100AFD">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kern w:val="2"/>
                <w:sz w:val="28"/>
                <w:szCs w:val="28"/>
                <w:lang w:val="en-US" w:eastAsia="zh-CN" w:bidi="ar-SA"/>
              </w:rPr>
            </w:pPr>
          </w:p>
        </w:tc>
        <w:tc>
          <w:tcPr>
            <w:tcW w:w="934" w:type="dxa"/>
            <w:tcBorders>
              <w:top w:val="single" w:color="000000" w:sz="4" w:space="0"/>
              <w:left w:val="nil"/>
              <w:bottom w:val="single" w:color="000000" w:sz="4" w:space="0"/>
              <w:right w:val="single" w:color="000000" w:sz="4" w:space="0"/>
            </w:tcBorders>
            <w:noWrap w:val="0"/>
            <w:vAlign w:val="center"/>
          </w:tcPr>
          <w:p w14:paraId="3B925834">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strike w:val="0"/>
                <w:dstrike w:val="0"/>
                <w:color w:val="auto"/>
                <w:sz w:val="28"/>
                <w:szCs w:val="28"/>
                <w:highlight w:val="none"/>
                <w:lang w:val="en-US" w:eastAsia="zh-CN"/>
              </w:rPr>
            </w:pPr>
          </w:p>
        </w:tc>
        <w:tc>
          <w:tcPr>
            <w:tcW w:w="1281" w:type="dxa"/>
            <w:tcBorders>
              <w:top w:val="single" w:color="000000" w:sz="4" w:space="0"/>
              <w:left w:val="nil"/>
              <w:bottom w:val="single" w:color="000000" w:sz="4" w:space="0"/>
              <w:right w:val="single" w:color="000000" w:sz="4" w:space="0"/>
            </w:tcBorders>
            <w:noWrap w:val="0"/>
            <w:vAlign w:val="center"/>
          </w:tcPr>
          <w:p w14:paraId="713B2DEE">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strike w:val="0"/>
                <w:dstrike w:val="0"/>
                <w:color w:val="auto"/>
                <w:sz w:val="28"/>
                <w:szCs w:val="28"/>
                <w:highlight w:val="none"/>
                <w:lang w:val="en-US" w:eastAsia="zh-CN"/>
              </w:rPr>
            </w:pPr>
          </w:p>
        </w:tc>
        <w:tc>
          <w:tcPr>
            <w:tcW w:w="416" w:type="dxa"/>
            <w:tcBorders>
              <w:top w:val="single" w:color="000000" w:sz="4" w:space="0"/>
              <w:left w:val="nil"/>
              <w:bottom w:val="single" w:color="000000" w:sz="4" w:space="0"/>
              <w:right w:val="single" w:color="000000" w:sz="4" w:space="0"/>
            </w:tcBorders>
            <w:noWrap w:val="0"/>
            <w:vAlign w:val="center"/>
          </w:tcPr>
          <w:p w14:paraId="64F92067">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default" w:ascii="Times New Roman" w:hAnsi="Times New Roman" w:eastAsia="仿宋" w:cs="Times New Roman"/>
                <w:strike w:val="0"/>
                <w:dstrike w:val="0"/>
                <w:color w:val="auto"/>
                <w:sz w:val="28"/>
                <w:szCs w:val="28"/>
                <w:highlight w:val="none"/>
                <w:lang w:val="en-US" w:eastAsia="zh-CN"/>
              </w:rPr>
            </w:pPr>
          </w:p>
        </w:tc>
      </w:tr>
    </w:tbl>
    <w:p w14:paraId="3182B025">
      <w:pPr>
        <w:pStyle w:val="4"/>
        <w:keepNext w:val="0"/>
        <w:keepLines w:val="0"/>
        <w:pageBreakBefore w:val="0"/>
        <w:widowControl w:val="0"/>
        <w:kinsoku/>
        <w:wordWrap/>
        <w:overflowPunct/>
        <w:topLinePunct w:val="0"/>
        <w:autoSpaceDE/>
        <w:autoSpaceDN/>
        <w:bidi w:val="0"/>
        <w:adjustRightInd w:val="0"/>
        <w:snapToGrid/>
        <w:spacing w:line="440" w:lineRule="exact"/>
        <w:ind w:firstLine="560" w:firstLineChars="200"/>
        <w:jc w:val="both"/>
        <w:textAlignment w:val="baseline"/>
        <w:rPr>
          <w:rFonts w:hint="default" w:ascii="Times New Roman" w:hAnsi="Times New Roman" w:eastAsia="仿宋" w:cs="Times New Roman"/>
          <w:strike w:val="0"/>
          <w:dstrike w:val="0"/>
          <w:color w:val="auto"/>
          <w:kern w:val="0"/>
          <w:sz w:val="28"/>
          <w:szCs w:val="28"/>
          <w:highlight w:val="none"/>
          <w:lang w:val="en-US" w:eastAsia="zh-CN" w:bidi="ar-SA"/>
        </w:rPr>
      </w:pPr>
      <w:r>
        <w:rPr>
          <w:rFonts w:hint="default" w:ascii="Times New Roman" w:hAnsi="Times New Roman" w:eastAsia="仿宋" w:cs="Times New Roman"/>
          <w:strike w:val="0"/>
          <w:dstrike w:val="0"/>
          <w:color w:val="auto"/>
          <w:kern w:val="0"/>
          <w:sz w:val="28"/>
          <w:szCs w:val="28"/>
          <w:highlight w:val="none"/>
          <w:lang w:val="en-US" w:eastAsia="zh-CN" w:bidi="ar-SA"/>
        </w:rPr>
        <w:t>2.交货地点：</w:t>
      </w:r>
      <w:r>
        <w:rPr>
          <w:rFonts w:hint="default" w:ascii="Times New Roman" w:hAnsi="Times New Roman" w:eastAsia="仿宋" w:cs="Times New Roman"/>
          <w:strike w:val="0"/>
          <w:dstrike w:val="0"/>
          <w:color w:val="auto"/>
          <w:kern w:val="0"/>
          <w:sz w:val="28"/>
          <w:szCs w:val="28"/>
          <w:highlight w:val="none"/>
          <w:u w:val="single"/>
          <w:lang w:val="en-US" w:eastAsia="zh-CN" w:bidi="ar-SA"/>
        </w:rPr>
        <w:t xml:space="preserve">    </w:t>
      </w:r>
      <w:r>
        <w:rPr>
          <w:rFonts w:hint="eastAsia" w:ascii="Times New Roman" w:hAnsi="Times New Roman" w:eastAsia="仿宋" w:cs="Times New Roman"/>
          <w:strike w:val="0"/>
          <w:dstrike w:val="0"/>
          <w:color w:val="auto"/>
          <w:kern w:val="0"/>
          <w:sz w:val="28"/>
          <w:szCs w:val="28"/>
          <w:highlight w:val="none"/>
          <w:u w:val="single"/>
          <w:lang w:val="en-US" w:eastAsia="zh-CN" w:bidi="ar-SA"/>
        </w:rPr>
        <w:t>采购人指定地点</w:t>
      </w:r>
      <w:r>
        <w:rPr>
          <w:rFonts w:hint="default" w:ascii="Times New Roman" w:hAnsi="Times New Roman" w:eastAsia="仿宋" w:cs="Times New Roman"/>
          <w:strike w:val="0"/>
          <w:dstrike w:val="0"/>
          <w:color w:val="auto"/>
          <w:kern w:val="0"/>
          <w:sz w:val="28"/>
          <w:szCs w:val="28"/>
          <w:highlight w:val="none"/>
          <w:u w:val="single"/>
          <w:lang w:val="en-US" w:eastAsia="zh-CN" w:bidi="ar-SA"/>
        </w:rPr>
        <w:t xml:space="preserve">      </w:t>
      </w:r>
    </w:p>
    <w:p w14:paraId="3EB13433">
      <w:pPr>
        <w:pStyle w:val="4"/>
        <w:keepNext w:val="0"/>
        <w:keepLines w:val="0"/>
        <w:pageBreakBefore w:val="0"/>
        <w:widowControl w:val="0"/>
        <w:kinsoku/>
        <w:wordWrap/>
        <w:overflowPunct/>
        <w:topLinePunct w:val="0"/>
        <w:autoSpaceDE/>
        <w:autoSpaceDN/>
        <w:bidi w:val="0"/>
        <w:adjustRightInd w:val="0"/>
        <w:snapToGrid/>
        <w:spacing w:line="440" w:lineRule="exact"/>
        <w:ind w:firstLine="560" w:firstLineChars="200"/>
        <w:jc w:val="both"/>
        <w:textAlignment w:val="baseline"/>
        <w:rPr>
          <w:rFonts w:hint="default" w:ascii="Times New Roman" w:hAnsi="Times New Roman" w:eastAsia="仿宋" w:cs="Times New Roman"/>
          <w:strike w:val="0"/>
          <w:dstrike w:val="0"/>
          <w:color w:val="auto"/>
          <w:kern w:val="0"/>
          <w:sz w:val="28"/>
          <w:szCs w:val="28"/>
          <w:highlight w:val="none"/>
          <w:lang w:val="en-US" w:eastAsia="zh-CN" w:bidi="ar-SA"/>
        </w:rPr>
      </w:pPr>
      <w:r>
        <w:rPr>
          <w:rFonts w:hint="default" w:ascii="Times New Roman" w:hAnsi="Times New Roman" w:eastAsia="仿宋" w:cs="Times New Roman"/>
          <w:strike w:val="0"/>
          <w:dstrike w:val="0"/>
          <w:color w:val="auto"/>
          <w:kern w:val="0"/>
          <w:sz w:val="28"/>
          <w:szCs w:val="28"/>
          <w:highlight w:val="none"/>
          <w:lang w:val="en-US" w:eastAsia="zh-CN" w:bidi="ar-SA"/>
        </w:rPr>
        <w:t>3.供货周期：</w:t>
      </w:r>
      <w:r>
        <w:rPr>
          <w:rFonts w:hint="default" w:ascii="Times New Roman" w:hAnsi="Times New Roman" w:eastAsia="仿宋" w:cs="Times New Roman"/>
          <w:strike w:val="0"/>
          <w:dstrike w:val="0"/>
          <w:color w:val="auto"/>
          <w:kern w:val="0"/>
          <w:sz w:val="28"/>
          <w:szCs w:val="28"/>
          <w:highlight w:val="none"/>
          <w:u w:val="single"/>
          <w:lang w:val="en-US" w:eastAsia="zh-CN" w:bidi="ar-SA"/>
        </w:rPr>
        <w:t xml:space="preserve"> </w:t>
      </w:r>
      <w:r>
        <w:rPr>
          <w:rFonts w:hint="eastAsia" w:ascii="Times New Roman" w:hAnsi="Times New Roman" w:eastAsia="仿宋" w:cs="Times New Roman"/>
          <w:strike w:val="0"/>
          <w:dstrike w:val="0"/>
          <w:color w:val="auto"/>
          <w:kern w:val="0"/>
          <w:sz w:val="28"/>
          <w:szCs w:val="28"/>
          <w:highlight w:val="none"/>
          <w:u w:val="single"/>
          <w:lang w:val="en-US" w:eastAsia="zh-CN" w:bidi="ar-SA"/>
        </w:rPr>
        <w:t>5</w:t>
      </w:r>
      <w:r>
        <w:rPr>
          <w:rFonts w:hint="default" w:ascii="Times New Roman" w:hAnsi="Times New Roman" w:eastAsia="仿宋" w:cs="Times New Roman"/>
          <w:strike w:val="0"/>
          <w:dstrike w:val="0"/>
          <w:color w:val="auto"/>
          <w:kern w:val="0"/>
          <w:sz w:val="28"/>
          <w:szCs w:val="28"/>
          <w:highlight w:val="none"/>
          <w:u w:val="single"/>
          <w:lang w:val="en-US" w:eastAsia="zh-CN" w:bidi="ar-SA"/>
        </w:rPr>
        <w:t xml:space="preserve"> </w:t>
      </w:r>
      <w:r>
        <w:rPr>
          <w:rFonts w:hint="default" w:ascii="Times New Roman" w:hAnsi="Times New Roman" w:eastAsia="仿宋" w:cs="Times New Roman"/>
          <w:strike w:val="0"/>
          <w:dstrike w:val="0"/>
          <w:color w:val="auto"/>
          <w:kern w:val="0"/>
          <w:sz w:val="28"/>
          <w:szCs w:val="28"/>
          <w:highlight w:val="none"/>
          <w:u w:val="none"/>
          <w:lang w:val="en-US" w:eastAsia="zh-CN" w:bidi="ar-SA"/>
        </w:rPr>
        <w:t>个</w:t>
      </w:r>
      <w:r>
        <w:rPr>
          <w:rFonts w:hint="eastAsia" w:ascii="Times New Roman" w:hAnsi="Times New Roman" w:eastAsia="仿宋" w:cs="Times New Roman"/>
          <w:strike w:val="0"/>
          <w:dstrike w:val="0"/>
          <w:color w:val="auto"/>
          <w:kern w:val="0"/>
          <w:sz w:val="28"/>
          <w:szCs w:val="28"/>
          <w:highlight w:val="none"/>
          <w:u w:val="none"/>
          <w:lang w:val="en-US" w:eastAsia="zh-CN" w:bidi="ar-SA"/>
        </w:rPr>
        <w:t>工作</w:t>
      </w:r>
      <w:r>
        <w:rPr>
          <w:rFonts w:hint="default" w:ascii="Times New Roman" w:hAnsi="Times New Roman" w:eastAsia="仿宋" w:cs="Times New Roman"/>
          <w:strike w:val="0"/>
          <w:dstrike w:val="0"/>
          <w:color w:val="auto"/>
          <w:kern w:val="0"/>
          <w:sz w:val="28"/>
          <w:szCs w:val="28"/>
          <w:highlight w:val="none"/>
          <w:u w:val="none"/>
          <w:lang w:val="en-US" w:eastAsia="zh-CN" w:bidi="ar-SA"/>
        </w:rPr>
        <w:t>日</w:t>
      </w:r>
      <w:r>
        <w:rPr>
          <w:rFonts w:hint="default" w:ascii="Times New Roman" w:hAnsi="Times New Roman" w:eastAsia="仿宋" w:cs="Times New Roman"/>
          <w:strike w:val="0"/>
          <w:dstrike w:val="0"/>
          <w:color w:val="auto"/>
          <w:kern w:val="0"/>
          <w:sz w:val="28"/>
          <w:szCs w:val="28"/>
          <w:highlight w:val="none"/>
          <w:lang w:val="en-US" w:eastAsia="zh-CN" w:bidi="ar-SA"/>
        </w:rPr>
        <w:t>，自合同签订之日起算。</w:t>
      </w:r>
    </w:p>
    <w:p w14:paraId="22CB7E2F">
      <w:pPr>
        <w:pStyle w:val="4"/>
        <w:keepNext w:val="0"/>
        <w:keepLines w:val="0"/>
        <w:pageBreakBefore w:val="0"/>
        <w:widowControl w:val="0"/>
        <w:kinsoku/>
        <w:wordWrap/>
        <w:overflowPunct/>
        <w:topLinePunct w:val="0"/>
        <w:autoSpaceDE/>
        <w:autoSpaceDN/>
        <w:bidi w:val="0"/>
        <w:adjustRightInd w:val="0"/>
        <w:snapToGrid/>
        <w:spacing w:line="440" w:lineRule="exact"/>
        <w:ind w:firstLine="560" w:firstLineChars="200"/>
        <w:jc w:val="both"/>
        <w:textAlignment w:val="baseline"/>
        <w:rPr>
          <w:rFonts w:hint="default" w:ascii="Times New Roman" w:hAnsi="Times New Roman" w:eastAsia="黑体" w:cs="Times New Roman"/>
          <w:sz w:val="28"/>
          <w:szCs w:val="28"/>
        </w:rPr>
      </w:pPr>
      <w:r>
        <w:rPr>
          <w:rFonts w:hint="default" w:ascii="Times New Roman" w:hAnsi="Times New Roman" w:eastAsia="黑体" w:cs="Times New Roman"/>
          <w:sz w:val="28"/>
          <w:szCs w:val="28"/>
          <w:lang w:eastAsia="zh-CN"/>
        </w:rPr>
        <w:t>三、</w:t>
      </w:r>
      <w:r>
        <w:rPr>
          <w:rFonts w:hint="default" w:ascii="Times New Roman" w:hAnsi="Times New Roman" w:eastAsia="黑体" w:cs="Times New Roman"/>
          <w:sz w:val="28"/>
          <w:szCs w:val="28"/>
        </w:rPr>
        <w:t>合同价格</w:t>
      </w:r>
    </w:p>
    <w:p w14:paraId="73F2379B">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合同总金额为人民币</w:t>
      </w:r>
      <w:r>
        <w:rPr>
          <w:rFonts w:hint="default" w:ascii="Times New Roman" w:hAnsi="Times New Roman" w:eastAsia="仿宋" w:cs="Times New Roman"/>
          <w:sz w:val="28"/>
          <w:szCs w:val="28"/>
          <w:u w:val="single"/>
          <w:lang w:val="en-US" w:eastAsia="zh-CN"/>
        </w:rPr>
        <w:t xml:space="preserve">  </w:t>
      </w:r>
      <w:r>
        <w:rPr>
          <w:rFonts w:hint="eastAsia" w:ascii="Times New Roman" w:hAnsi="Times New Roman" w:eastAsia="仿宋" w:cs="Times New Roman"/>
          <w:sz w:val="28"/>
          <w:szCs w:val="28"/>
          <w:u w:val="single"/>
          <w:lang w:val="en-US" w:eastAsia="zh-CN"/>
        </w:rPr>
        <w:t xml:space="preserve"> </w:t>
      </w:r>
      <w:r>
        <w:rPr>
          <w:rFonts w:hint="default" w:ascii="Times New Roman" w:hAnsi="Times New Roman" w:eastAsia="仿宋" w:cs="Times New Roman"/>
          <w:sz w:val="28"/>
          <w:szCs w:val="28"/>
          <w:u w:val="single"/>
          <w:lang w:val="en-US" w:eastAsia="zh-CN"/>
        </w:rPr>
        <w:t xml:space="preserve">  </w:t>
      </w:r>
      <w:r>
        <w:rPr>
          <w:rFonts w:hint="default" w:ascii="Times New Roman" w:hAnsi="Times New Roman" w:eastAsia="仿宋" w:cs="Times New Roman"/>
          <w:sz w:val="28"/>
          <w:szCs w:val="28"/>
        </w:rPr>
        <w:t>（大写）</w:t>
      </w:r>
      <w:r>
        <w:rPr>
          <w:rFonts w:hint="default" w:ascii="Times New Roman" w:hAnsi="Times New Roman" w:eastAsia="仿宋" w:cs="Times New Roman"/>
          <w:sz w:val="28"/>
          <w:szCs w:val="28"/>
          <w:lang w:eastAsia="zh-CN"/>
        </w:rPr>
        <w:t>，</w:t>
      </w:r>
      <w:r>
        <w:rPr>
          <w:rFonts w:hint="eastAsia" w:ascii="Times New Roman" w:hAnsi="Times New Roman" w:eastAsia="仿宋" w:cs="Times New Roman"/>
          <w:sz w:val="28"/>
          <w:szCs w:val="28"/>
          <w:u w:val="single"/>
          <w:lang w:val="en-US" w:eastAsia="zh-CN"/>
        </w:rPr>
        <w:t xml:space="preserve">    </w:t>
      </w:r>
      <w:r>
        <w:rPr>
          <w:rFonts w:hint="default" w:ascii="Times New Roman" w:hAnsi="Times New Roman" w:eastAsia="仿宋" w:cs="Times New Roman"/>
          <w:sz w:val="28"/>
          <w:szCs w:val="28"/>
          <w:u w:val="single"/>
          <w:lang w:val="en-US" w:eastAsia="zh-CN"/>
        </w:rPr>
        <w:t xml:space="preserve"> </w:t>
      </w:r>
      <w:r>
        <w:rPr>
          <w:rFonts w:hint="default" w:ascii="Times New Roman" w:hAnsi="Times New Roman" w:eastAsia="仿宋" w:cs="Times New Roman"/>
          <w:sz w:val="28"/>
          <w:szCs w:val="28"/>
        </w:rPr>
        <w:t>元（小写）。此价格包含货物及配套服务的购置、税费、运输费等乙方为履行本合同支出的全部费用，除双方另有书面约定外，甲方不再向乙方支付任何的其他费用。</w:t>
      </w:r>
    </w:p>
    <w:p w14:paraId="6B0F01FD">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黑体" w:cs="Times New Roman"/>
          <w:sz w:val="28"/>
          <w:szCs w:val="28"/>
        </w:rPr>
      </w:pPr>
      <w:r>
        <w:rPr>
          <w:rFonts w:hint="default" w:ascii="Times New Roman" w:hAnsi="Times New Roman" w:eastAsia="黑体" w:cs="Times New Roman"/>
          <w:sz w:val="28"/>
          <w:szCs w:val="28"/>
          <w:lang w:eastAsia="zh-CN"/>
        </w:rPr>
        <w:t>四、</w:t>
      </w:r>
      <w:r>
        <w:rPr>
          <w:rFonts w:hint="default" w:ascii="Times New Roman" w:hAnsi="Times New Roman" w:eastAsia="黑体" w:cs="Times New Roman"/>
          <w:sz w:val="28"/>
          <w:szCs w:val="28"/>
        </w:rPr>
        <w:t>付款方式</w:t>
      </w:r>
    </w:p>
    <w:tbl>
      <w:tblPr>
        <w:tblStyle w:val="3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0"/>
        <w:gridCol w:w="1816"/>
        <w:gridCol w:w="2619"/>
        <w:gridCol w:w="2881"/>
        <w:gridCol w:w="875"/>
      </w:tblGrid>
      <w:tr w14:paraId="0EF28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810" w:type="dxa"/>
            <w:noWrap w:val="0"/>
            <w:vAlign w:val="center"/>
          </w:tcPr>
          <w:p w14:paraId="40E2F64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imes New Roman" w:hAnsi="Times New Roman" w:eastAsia="宋体" w:cs="Times New Roman"/>
                <w:kern w:val="2"/>
                <w:sz w:val="28"/>
                <w:szCs w:val="28"/>
                <w:shd w:val="clear" w:color="auto" w:fill="auto"/>
              </w:rPr>
            </w:pPr>
            <w:r>
              <w:rPr>
                <w:rFonts w:hint="default" w:ascii="Times New Roman" w:hAnsi="Times New Roman" w:eastAsia="仿宋" w:cs="Times New Roman"/>
                <w:sz w:val="28"/>
                <w:szCs w:val="28"/>
              </w:rPr>
              <w:t>序号</w:t>
            </w:r>
          </w:p>
        </w:tc>
        <w:tc>
          <w:tcPr>
            <w:tcW w:w="1816" w:type="dxa"/>
            <w:noWrap w:val="0"/>
            <w:vAlign w:val="center"/>
          </w:tcPr>
          <w:p w14:paraId="0984C02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imes New Roman" w:hAnsi="Times New Roman" w:eastAsia="宋体" w:cs="Times New Roman"/>
                <w:kern w:val="2"/>
                <w:sz w:val="28"/>
                <w:szCs w:val="28"/>
                <w:shd w:val="clear" w:color="auto" w:fill="auto"/>
                <w:lang w:eastAsia="zh-CN"/>
              </w:rPr>
            </w:pPr>
            <w:r>
              <w:rPr>
                <w:rFonts w:hint="default" w:ascii="Times New Roman" w:hAnsi="Times New Roman" w:eastAsia="仿宋" w:cs="Times New Roman"/>
                <w:sz w:val="28"/>
                <w:szCs w:val="28"/>
                <w:lang w:eastAsia="zh-CN"/>
              </w:rPr>
              <w:t>付款节点</w:t>
            </w:r>
          </w:p>
        </w:tc>
        <w:tc>
          <w:tcPr>
            <w:tcW w:w="2619" w:type="dxa"/>
            <w:noWrap w:val="0"/>
            <w:vAlign w:val="center"/>
          </w:tcPr>
          <w:p w14:paraId="70F6656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imes New Roman" w:hAnsi="Times New Roman" w:eastAsia="宋体" w:cs="Times New Roman"/>
                <w:kern w:val="2"/>
                <w:sz w:val="28"/>
                <w:szCs w:val="28"/>
                <w:shd w:val="clear" w:color="auto" w:fill="auto"/>
              </w:rPr>
            </w:pPr>
            <w:r>
              <w:rPr>
                <w:rFonts w:hint="default" w:ascii="Times New Roman" w:hAnsi="Times New Roman" w:eastAsia="仿宋" w:cs="Times New Roman"/>
                <w:sz w:val="28"/>
                <w:szCs w:val="28"/>
                <w:lang w:val="en-US" w:eastAsia="zh-CN"/>
              </w:rPr>
              <w:t>付款条件</w:t>
            </w:r>
          </w:p>
        </w:tc>
        <w:tc>
          <w:tcPr>
            <w:tcW w:w="2881" w:type="dxa"/>
            <w:noWrap w:val="0"/>
            <w:vAlign w:val="center"/>
          </w:tcPr>
          <w:p w14:paraId="3DEFCD2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imes New Roman" w:hAnsi="Times New Roman" w:eastAsia="宋体" w:cs="Times New Roman"/>
                <w:kern w:val="2"/>
                <w:sz w:val="28"/>
                <w:szCs w:val="28"/>
                <w:shd w:val="clear" w:color="auto" w:fill="auto"/>
                <w:lang w:eastAsia="zh-CN"/>
              </w:rPr>
            </w:pPr>
            <w:r>
              <w:rPr>
                <w:rFonts w:hint="default" w:ascii="Times New Roman" w:hAnsi="Times New Roman" w:eastAsia="仿宋" w:cs="Times New Roman"/>
                <w:sz w:val="28"/>
                <w:szCs w:val="28"/>
                <w:lang w:val="en-US" w:eastAsia="zh-CN"/>
              </w:rPr>
              <w:t>付款比例或金额</w:t>
            </w:r>
          </w:p>
        </w:tc>
        <w:tc>
          <w:tcPr>
            <w:tcW w:w="875" w:type="dxa"/>
            <w:noWrap w:val="0"/>
            <w:vAlign w:val="center"/>
          </w:tcPr>
          <w:p w14:paraId="2288AE7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备注</w:t>
            </w:r>
          </w:p>
        </w:tc>
      </w:tr>
      <w:tr w14:paraId="0D8BA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1" w:hRule="atLeast"/>
          <w:jc w:val="center"/>
        </w:trPr>
        <w:tc>
          <w:tcPr>
            <w:tcW w:w="810" w:type="dxa"/>
            <w:noWrap w:val="0"/>
            <w:vAlign w:val="center"/>
          </w:tcPr>
          <w:p w14:paraId="34C344E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imes New Roman" w:hAnsi="Times New Roman" w:eastAsia="仿宋" w:cs="Times New Roman"/>
                <w:kern w:val="2"/>
                <w:sz w:val="28"/>
                <w:szCs w:val="28"/>
                <w:shd w:val="clear" w:color="auto" w:fill="auto"/>
              </w:rPr>
            </w:pPr>
            <w:r>
              <w:rPr>
                <w:rFonts w:hint="default" w:ascii="Times New Roman" w:hAnsi="Times New Roman" w:eastAsia="仿宋" w:cs="Times New Roman"/>
                <w:kern w:val="2"/>
                <w:sz w:val="28"/>
                <w:szCs w:val="28"/>
                <w:highlight w:val="none"/>
              </w:rPr>
              <w:t>1</w:t>
            </w:r>
          </w:p>
        </w:tc>
        <w:tc>
          <w:tcPr>
            <w:tcW w:w="1816" w:type="dxa"/>
            <w:noWrap w:val="0"/>
            <w:vAlign w:val="center"/>
          </w:tcPr>
          <w:p w14:paraId="4831102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imes New Roman" w:hAnsi="Times New Roman" w:eastAsia="仿宋" w:cs="Times New Roman"/>
                <w:kern w:val="2"/>
                <w:sz w:val="28"/>
                <w:szCs w:val="28"/>
                <w:highlight w:val="none"/>
                <w:lang w:eastAsia="zh-CN"/>
              </w:rPr>
            </w:pPr>
            <w:r>
              <w:rPr>
                <w:rFonts w:hint="default" w:ascii="Times New Roman" w:hAnsi="Times New Roman" w:eastAsia="仿宋" w:cs="Times New Roman"/>
                <w:sz w:val="28"/>
                <w:szCs w:val="28"/>
                <w:lang w:val="en-US" w:eastAsia="zh-CN"/>
              </w:rPr>
              <w:t>第一次进度款</w:t>
            </w:r>
          </w:p>
        </w:tc>
        <w:tc>
          <w:tcPr>
            <w:tcW w:w="2619" w:type="dxa"/>
            <w:noWrap w:val="0"/>
            <w:vAlign w:val="center"/>
          </w:tcPr>
          <w:p w14:paraId="0FB1E4A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imes New Roman" w:hAnsi="Times New Roman" w:eastAsia="仿宋" w:cs="Times New Roman"/>
                <w:kern w:val="2"/>
                <w:sz w:val="28"/>
                <w:szCs w:val="28"/>
                <w:highlight w:val="none"/>
                <w:lang w:eastAsia="zh-CN"/>
              </w:rPr>
            </w:pPr>
            <w:r>
              <w:rPr>
                <w:rFonts w:hint="default" w:ascii="Times New Roman" w:hAnsi="Times New Roman" w:eastAsia="仿宋" w:cs="Times New Roman"/>
                <w:sz w:val="28"/>
                <w:szCs w:val="28"/>
                <w:lang w:val="en-US" w:eastAsia="zh-CN"/>
              </w:rPr>
              <w:t>供货完成，并经甲方验收合格后</w:t>
            </w:r>
          </w:p>
        </w:tc>
        <w:tc>
          <w:tcPr>
            <w:tcW w:w="2881" w:type="dxa"/>
            <w:noWrap w:val="0"/>
            <w:vAlign w:val="center"/>
          </w:tcPr>
          <w:p w14:paraId="7E70A8E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imes New Roman" w:hAnsi="Times New Roman" w:eastAsia="仿宋" w:cs="Times New Roman"/>
                <w:kern w:val="2"/>
                <w:sz w:val="28"/>
                <w:szCs w:val="28"/>
                <w:shd w:val="clear" w:color="auto" w:fill="auto"/>
                <w:lang w:val="en-US"/>
              </w:rPr>
            </w:pPr>
            <w:r>
              <w:rPr>
                <w:rFonts w:hint="default" w:ascii="Times New Roman" w:hAnsi="Times New Roman" w:eastAsia="仿宋" w:cs="Times New Roman"/>
                <w:sz w:val="28"/>
                <w:szCs w:val="28"/>
                <w:lang w:val="en-US" w:eastAsia="zh-CN"/>
              </w:rPr>
              <w:t>付款至合同总金额的80%</w:t>
            </w:r>
          </w:p>
        </w:tc>
        <w:tc>
          <w:tcPr>
            <w:tcW w:w="875" w:type="dxa"/>
            <w:noWrap w:val="0"/>
            <w:vAlign w:val="center"/>
          </w:tcPr>
          <w:p w14:paraId="2326107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imes New Roman" w:hAnsi="Times New Roman" w:eastAsia="仿宋" w:cs="Times New Roman"/>
                <w:sz w:val="28"/>
                <w:szCs w:val="28"/>
                <w:lang w:val="en-US" w:eastAsia="zh-CN"/>
              </w:rPr>
            </w:pPr>
          </w:p>
        </w:tc>
      </w:tr>
      <w:tr w14:paraId="2769F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810" w:type="dxa"/>
            <w:noWrap w:val="0"/>
            <w:vAlign w:val="center"/>
          </w:tcPr>
          <w:p w14:paraId="414A08C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imes New Roman" w:hAnsi="Times New Roman" w:eastAsia="仿宋" w:cs="Times New Roman"/>
                <w:kern w:val="2"/>
                <w:sz w:val="28"/>
                <w:szCs w:val="28"/>
                <w:shd w:val="clear" w:color="auto" w:fill="auto"/>
              </w:rPr>
            </w:pPr>
            <w:r>
              <w:rPr>
                <w:rFonts w:hint="default" w:ascii="Times New Roman" w:hAnsi="Times New Roman" w:eastAsia="仿宋" w:cs="Times New Roman"/>
                <w:kern w:val="2"/>
                <w:sz w:val="28"/>
                <w:szCs w:val="28"/>
                <w:highlight w:val="none"/>
              </w:rPr>
              <w:t>2</w:t>
            </w:r>
          </w:p>
        </w:tc>
        <w:tc>
          <w:tcPr>
            <w:tcW w:w="1816" w:type="dxa"/>
            <w:noWrap w:val="0"/>
            <w:vAlign w:val="center"/>
          </w:tcPr>
          <w:p w14:paraId="340DD05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imes New Roman" w:hAnsi="Times New Roman" w:eastAsia="仿宋" w:cs="Times New Roman"/>
                <w:kern w:val="2"/>
                <w:sz w:val="28"/>
                <w:szCs w:val="28"/>
                <w:highlight w:val="none"/>
                <w:lang w:eastAsia="zh-CN"/>
              </w:rPr>
            </w:pPr>
            <w:r>
              <w:rPr>
                <w:rFonts w:hint="default" w:ascii="Times New Roman" w:hAnsi="Times New Roman" w:eastAsia="仿宋" w:cs="Times New Roman"/>
                <w:sz w:val="28"/>
                <w:szCs w:val="28"/>
                <w:lang w:val="en-US" w:eastAsia="zh-CN"/>
              </w:rPr>
              <w:t>第二次进度款</w:t>
            </w:r>
          </w:p>
        </w:tc>
        <w:tc>
          <w:tcPr>
            <w:tcW w:w="2619" w:type="dxa"/>
            <w:noWrap w:val="0"/>
            <w:vAlign w:val="center"/>
          </w:tcPr>
          <w:p w14:paraId="1CDD9D3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imes New Roman" w:hAnsi="Times New Roman" w:eastAsia="仿宋" w:cs="Times New Roman"/>
                <w:kern w:val="2"/>
                <w:sz w:val="28"/>
                <w:szCs w:val="28"/>
                <w:highlight w:val="none"/>
                <w:lang w:eastAsia="zh-CN"/>
              </w:rPr>
            </w:pPr>
            <w:r>
              <w:rPr>
                <w:rFonts w:hint="default" w:ascii="Times New Roman" w:hAnsi="Times New Roman" w:eastAsia="仿宋" w:cs="Times New Roman"/>
                <w:sz w:val="28"/>
                <w:szCs w:val="28"/>
                <w:lang w:val="en-US" w:eastAsia="zh-CN"/>
              </w:rPr>
              <w:t>完成结算审计之后</w:t>
            </w:r>
          </w:p>
        </w:tc>
        <w:tc>
          <w:tcPr>
            <w:tcW w:w="2881" w:type="dxa"/>
            <w:noWrap w:val="0"/>
            <w:vAlign w:val="center"/>
          </w:tcPr>
          <w:p w14:paraId="16B358F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imes New Roman" w:hAnsi="Times New Roman" w:eastAsia="仿宋" w:cs="Times New Roman"/>
                <w:kern w:val="2"/>
                <w:sz w:val="28"/>
                <w:szCs w:val="28"/>
                <w:shd w:val="clear" w:color="auto" w:fill="auto"/>
              </w:rPr>
            </w:pPr>
            <w:r>
              <w:rPr>
                <w:rFonts w:hint="default" w:ascii="Times New Roman" w:hAnsi="Times New Roman" w:eastAsia="仿宋" w:cs="Times New Roman"/>
                <w:sz w:val="28"/>
                <w:szCs w:val="28"/>
                <w:lang w:val="en-US" w:eastAsia="zh-CN"/>
              </w:rPr>
              <w:t>付款至双方确认的结算审计价款的100%</w:t>
            </w:r>
          </w:p>
        </w:tc>
        <w:tc>
          <w:tcPr>
            <w:tcW w:w="875" w:type="dxa"/>
            <w:noWrap w:val="0"/>
            <w:vAlign w:val="center"/>
          </w:tcPr>
          <w:p w14:paraId="7F0CEED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imes New Roman" w:hAnsi="Times New Roman" w:eastAsia="仿宋" w:cs="Times New Roman"/>
                <w:sz w:val="28"/>
                <w:szCs w:val="28"/>
                <w:lang w:val="en-US" w:eastAsia="zh-CN"/>
              </w:rPr>
            </w:pPr>
          </w:p>
        </w:tc>
      </w:tr>
    </w:tbl>
    <w:p w14:paraId="09C623B7">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z w:val="28"/>
          <w:szCs w:val="28"/>
        </w:rPr>
      </w:pPr>
      <w:r>
        <w:rPr>
          <w:rFonts w:hint="default" w:ascii="Times New Roman" w:hAnsi="Times New Roman" w:eastAsia="仿宋" w:cs="Times New Roman"/>
          <w:sz w:val="28"/>
          <w:szCs w:val="28"/>
          <w:lang w:val="en-US" w:eastAsia="zh-CN"/>
        </w:rPr>
        <w:t>1.</w:t>
      </w:r>
      <w:r>
        <w:rPr>
          <w:rFonts w:hint="default" w:ascii="Times New Roman" w:hAnsi="Times New Roman" w:eastAsia="仿宋" w:cs="Times New Roman"/>
          <w:sz w:val="28"/>
          <w:szCs w:val="28"/>
        </w:rPr>
        <w:t>本合同为固定单价合同，结算以实际供货数量为准。货物交付至甲方指定地点，并经甲方验收合格后，乙方应于</w:t>
      </w:r>
      <w:r>
        <w:rPr>
          <w:rFonts w:hint="default" w:ascii="Times New Roman" w:hAnsi="Times New Roman" w:eastAsia="仿宋" w:cs="Times New Roman"/>
          <w:sz w:val="28"/>
          <w:szCs w:val="28"/>
          <w:u w:val="single"/>
        </w:rPr>
        <w:t>5</w:t>
      </w:r>
      <w:r>
        <w:rPr>
          <w:rFonts w:hint="default" w:ascii="Times New Roman" w:hAnsi="Times New Roman" w:eastAsia="仿宋" w:cs="Times New Roman"/>
          <w:sz w:val="28"/>
          <w:szCs w:val="28"/>
        </w:rPr>
        <w:t>个工作日内向甲方开具符合国家税务规定的合法、有效、等额的增值税专用发票（或普通发票）。</w:t>
      </w:r>
    </w:p>
    <w:p w14:paraId="3057B93B">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z w:val="28"/>
          <w:szCs w:val="28"/>
        </w:rPr>
      </w:pPr>
      <w:r>
        <w:rPr>
          <w:rFonts w:hint="default" w:ascii="Times New Roman" w:hAnsi="Times New Roman" w:eastAsia="仿宋" w:cs="Times New Roman"/>
          <w:sz w:val="28"/>
          <w:szCs w:val="28"/>
          <w:lang w:val="en-US" w:eastAsia="zh-CN"/>
        </w:rPr>
        <w:t>2.</w:t>
      </w:r>
      <w:r>
        <w:rPr>
          <w:rFonts w:hint="default" w:ascii="Times New Roman" w:hAnsi="Times New Roman" w:eastAsia="仿宋" w:cs="Times New Roman"/>
          <w:sz w:val="28"/>
          <w:szCs w:val="28"/>
        </w:rPr>
        <w:t>甲方在收到乙方开具的合规发票后，应在</w:t>
      </w:r>
      <w:r>
        <w:rPr>
          <w:rFonts w:hint="default" w:ascii="Times New Roman" w:hAnsi="Times New Roman" w:eastAsia="仿宋" w:cs="Times New Roman"/>
          <w:sz w:val="28"/>
          <w:szCs w:val="28"/>
          <w:u w:val="single"/>
        </w:rPr>
        <w:t>10</w:t>
      </w:r>
      <w:r>
        <w:rPr>
          <w:rFonts w:hint="default" w:ascii="Times New Roman" w:hAnsi="Times New Roman" w:eastAsia="仿宋" w:cs="Times New Roman"/>
          <w:sz w:val="28"/>
          <w:szCs w:val="28"/>
        </w:rPr>
        <w:t>个工作日内向乙方支付货物的相应货款。若乙方未按约定时间或要求开具发票，或所开发票存在信息错误、不合规、无法认证抵扣等情形，甲方有权顺延付款时间，且不承担因此产生的迟延付款责任。</w:t>
      </w:r>
    </w:p>
    <w:p w14:paraId="45EF59CF">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z w:val="28"/>
          <w:szCs w:val="28"/>
        </w:rPr>
      </w:pPr>
      <w:r>
        <w:rPr>
          <w:rFonts w:hint="default" w:ascii="Times New Roman" w:hAnsi="Times New Roman" w:eastAsia="仿宋" w:cs="Times New Roman"/>
          <w:sz w:val="28"/>
          <w:szCs w:val="28"/>
          <w:lang w:val="en-US" w:eastAsia="zh-CN"/>
        </w:rPr>
        <w:t>3.</w:t>
      </w:r>
      <w:r>
        <w:rPr>
          <w:rFonts w:hint="default" w:ascii="Times New Roman" w:hAnsi="Times New Roman" w:eastAsia="仿宋" w:cs="Times New Roman"/>
          <w:sz w:val="28"/>
          <w:szCs w:val="28"/>
        </w:rPr>
        <w:t>乙方开户银行、账号及开票信息如有变更，应提前</w:t>
      </w:r>
      <w:r>
        <w:rPr>
          <w:rFonts w:hint="default" w:ascii="Times New Roman" w:hAnsi="Times New Roman" w:eastAsia="仿宋" w:cs="Times New Roman"/>
          <w:sz w:val="28"/>
          <w:szCs w:val="28"/>
          <w:u w:val="single"/>
        </w:rPr>
        <w:t>5</w:t>
      </w:r>
      <w:r>
        <w:rPr>
          <w:rFonts w:hint="default" w:ascii="Times New Roman" w:hAnsi="Times New Roman" w:eastAsia="仿宋" w:cs="Times New Roman"/>
          <w:sz w:val="28"/>
          <w:szCs w:val="28"/>
        </w:rPr>
        <w:t>个工作日书面通知甲方，否则由此导致的付款延误或发票问题由乙方自行承担。</w:t>
      </w:r>
    </w:p>
    <w:p w14:paraId="58AE9840">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黑体" w:cs="Times New Roman"/>
          <w:sz w:val="28"/>
          <w:szCs w:val="28"/>
          <w:lang w:eastAsia="zh-CN"/>
        </w:rPr>
      </w:pPr>
      <w:r>
        <w:rPr>
          <w:rFonts w:hint="default" w:ascii="Times New Roman" w:hAnsi="Times New Roman" w:eastAsia="黑体" w:cs="Times New Roman"/>
          <w:sz w:val="28"/>
          <w:szCs w:val="28"/>
          <w:lang w:eastAsia="zh-CN"/>
        </w:rPr>
        <w:t>五、</w:t>
      </w:r>
      <w:r>
        <w:rPr>
          <w:rFonts w:hint="default" w:ascii="Times New Roman" w:hAnsi="Times New Roman" w:eastAsia="黑体" w:cs="Times New Roman"/>
          <w:sz w:val="28"/>
          <w:szCs w:val="28"/>
        </w:rPr>
        <w:t>交货</w:t>
      </w:r>
      <w:r>
        <w:rPr>
          <w:rFonts w:hint="default" w:ascii="Times New Roman" w:hAnsi="Times New Roman" w:eastAsia="黑体" w:cs="Times New Roman"/>
          <w:sz w:val="28"/>
          <w:szCs w:val="28"/>
          <w:lang w:eastAsia="zh-CN"/>
        </w:rPr>
        <w:t>与运输</w:t>
      </w:r>
    </w:p>
    <w:p w14:paraId="0F969171">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z w:val="28"/>
          <w:szCs w:val="28"/>
          <w:u w:val="none"/>
        </w:rPr>
      </w:pPr>
      <w:r>
        <w:rPr>
          <w:rFonts w:hint="default" w:ascii="Times New Roman" w:hAnsi="Times New Roman" w:eastAsia="仿宋" w:cs="Times New Roman"/>
          <w:sz w:val="28"/>
          <w:szCs w:val="28"/>
        </w:rPr>
        <w:t>交货</w:t>
      </w:r>
      <w:r>
        <w:rPr>
          <w:rFonts w:hint="default" w:ascii="Times New Roman" w:hAnsi="Times New Roman" w:eastAsia="仿宋" w:cs="Times New Roman"/>
          <w:sz w:val="28"/>
          <w:szCs w:val="28"/>
          <w:lang w:eastAsia="zh-CN"/>
        </w:rPr>
        <w:t>日</w:t>
      </w:r>
      <w:r>
        <w:rPr>
          <w:rFonts w:hint="default" w:ascii="Times New Roman" w:hAnsi="Times New Roman" w:eastAsia="仿宋" w:cs="Times New Roman"/>
          <w:sz w:val="28"/>
          <w:szCs w:val="28"/>
        </w:rPr>
        <w:t>期：</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sz w:val="28"/>
          <w:szCs w:val="28"/>
          <w:u w:val="single"/>
          <w:lang w:val="en-US" w:eastAsia="zh-CN"/>
        </w:rPr>
        <w:t>2026</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sz w:val="28"/>
          <w:szCs w:val="28"/>
        </w:rPr>
        <w:t>年</w:t>
      </w:r>
      <w:r>
        <w:rPr>
          <w:rFonts w:hint="default" w:ascii="Times New Roman" w:hAnsi="Times New Roman" w:eastAsia="仿宋" w:cs="Times New Roman"/>
          <w:sz w:val="28"/>
          <w:szCs w:val="28"/>
          <w:u w:val="single"/>
        </w:rPr>
        <w:t xml:space="preserve"> </w:t>
      </w:r>
      <w:r>
        <w:rPr>
          <w:rFonts w:hint="eastAsia" w:ascii="Times New Roman" w:hAnsi="Times New Roman" w:eastAsia="仿宋" w:cs="Times New Roman"/>
          <w:sz w:val="28"/>
          <w:szCs w:val="28"/>
          <w:u w:val="single"/>
          <w:lang w:val="en-US" w:eastAsia="zh-CN"/>
        </w:rPr>
        <w:t xml:space="preserve">  </w:t>
      </w:r>
      <w:r>
        <w:rPr>
          <w:rFonts w:hint="default" w:ascii="Times New Roman" w:hAnsi="Times New Roman" w:eastAsia="仿宋" w:cs="Times New Roman"/>
          <w:sz w:val="28"/>
          <w:szCs w:val="28"/>
          <w:u w:val="single"/>
          <w:lang w:val="en-US" w:eastAsia="zh-CN"/>
        </w:rPr>
        <w:t xml:space="preserve"> </w:t>
      </w:r>
      <w:r>
        <w:rPr>
          <w:rFonts w:hint="default" w:ascii="Times New Roman" w:hAnsi="Times New Roman" w:eastAsia="仿宋" w:cs="Times New Roman"/>
          <w:sz w:val="28"/>
          <w:szCs w:val="28"/>
        </w:rPr>
        <w:t>月</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sz w:val="28"/>
          <w:szCs w:val="28"/>
          <w:u w:val="single"/>
          <w:lang w:val="en-US" w:eastAsia="zh-CN"/>
        </w:rPr>
        <w:t xml:space="preserve">  </w:t>
      </w:r>
      <w:r>
        <w:rPr>
          <w:rFonts w:hint="default" w:ascii="Times New Roman" w:hAnsi="Times New Roman" w:eastAsia="仿宋" w:cs="Times New Roman"/>
          <w:sz w:val="28"/>
          <w:szCs w:val="28"/>
        </w:rPr>
        <w:t>日</w:t>
      </w:r>
      <w:r>
        <w:rPr>
          <w:rFonts w:hint="default" w:ascii="Times New Roman" w:hAnsi="Times New Roman" w:eastAsia="仿宋" w:cs="Times New Roman"/>
          <w:sz w:val="28"/>
          <w:szCs w:val="28"/>
          <w:u w:val="none"/>
        </w:rPr>
        <w:t>。</w:t>
      </w:r>
    </w:p>
    <w:p w14:paraId="3CB6703E">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运输方式：</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sz w:val="28"/>
          <w:szCs w:val="28"/>
          <w:u w:val="single"/>
          <w:lang w:eastAsia="zh-CN"/>
        </w:rPr>
        <w:t>乙方自行运输或通过快递物流运输</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sz w:val="28"/>
          <w:szCs w:val="28"/>
        </w:rPr>
        <w:t>。</w:t>
      </w:r>
    </w:p>
    <w:p w14:paraId="4D417BC3">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trike w:val="0"/>
          <w:dstrike w:val="0"/>
          <w:color w:val="auto"/>
          <w:kern w:val="0"/>
          <w:sz w:val="28"/>
          <w:szCs w:val="28"/>
          <w:highlight w:val="none"/>
          <w:u w:val="single"/>
          <w:lang w:val="en-US" w:eastAsia="zh-CN" w:bidi="ar-SA"/>
        </w:rPr>
      </w:pPr>
      <w:r>
        <w:rPr>
          <w:rFonts w:hint="default" w:ascii="Times New Roman" w:hAnsi="Times New Roman" w:eastAsia="仿宋" w:cs="Times New Roman"/>
          <w:sz w:val="28"/>
          <w:szCs w:val="28"/>
        </w:rPr>
        <w:t>交货（安装、调试、服务）地点：</w:t>
      </w:r>
      <w:r>
        <w:rPr>
          <w:rFonts w:hint="eastAsia" w:ascii="Times New Roman" w:hAnsi="Times New Roman" w:eastAsia="仿宋" w:cs="Times New Roman"/>
          <w:strike w:val="0"/>
          <w:dstrike w:val="0"/>
          <w:color w:val="auto"/>
          <w:kern w:val="0"/>
          <w:sz w:val="28"/>
          <w:szCs w:val="28"/>
          <w:highlight w:val="none"/>
          <w:u w:val="single"/>
          <w:lang w:val="en-US" w:eastAsia="zh-CN" w:bidi="ar-SA"/>
        </w:rPr>
        <w:t xml:space="preserve"> 采购人指定地点</w:t>
      </w:r>
      <w:r>
        <w:rPr>
          <w:rFonts w:hint="default" w:ascii="Times New Roman" w:hAnsi="Times New Roman" w:eastAsia="仿宋" w:cs="Times New Roman"/>
          <w:strike w:val="0"/>
          <w:dstrike w:val="0"/>
          <w:color w:val="auto"/>
          <w:kern w:val="0"/>
          <w:sz w:val="28"/>
          <w:szCs w:val="28"/>
          <w:highlight w:val="none"/>
          <w:u w:val="single"/>
          <w:lang w:val="en-US" w:eastAsia="zh-CN" w:bidi="ar-SA"/>
        </w:rPr>
        <w:t xml:space="preserve">。                                               </w:t>
      </w:r>
    </w:p>
    <w:p w14:paraId="2DCAAC3C">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z w:val="28"/>
          <w:szCs w:val="28"/>
          <w:u w:val="single"/>
          <w:lang w:val="en-US" w:eastAsia="zh-CN"/>
        </w:rPr>
      </w:pPr>
      <w:r>
        <w:rPr>
          <w:rFonts w:hint="default" w:ascii="Times New Roman" w:hAnsi="Times New Roman" w:eastAsia="仿宋" w:cs="Times New Roman"/>
          <w:sz w:val="28"/>
          <w:szCs w:val="28"/>
        </w:rPr>
        <w:t>其他约定事项：</w:t>
      </w:r>
      <w:r>
        <w:rPr>
          <w:rFonts w:hint="default" w:ascii="Times New Roman" w:hAnsi="Times New Roman" w:eastAsia="仿宋" w:cs="Times New Roman"/>
          <w:sz w:val="28"/>
          <w:szCs w:val="28"/>
          <w:u w:val="single"/>
          <w:lang w:eastAsia="zh-CN"/>
        </w:rPr>
        <w:t>乙方承担运输风险及费用。</w:t>
      </w:r>
      <w:r>
        <w:rPr>
          <w:rFonts w:hint="default" w:ascii="Times New Roman" w:hAnsi="Times New Roman" w:eastAsia="仿宋" w:cs="Times New Roman"/>
          <w:sz w:val="28"/>
          <w:szCs w:val="28"/>
          <w:u w:val="single"/>
          <w:lang w:val="en-US" w:eastAsia="zh-CN"/>
        </w:rPr>
        <w:t>货物出现破损、丢失等情况，须在24小时内无条件补发、退换；</w:t>
      </w:r>
      <w:r>
        <w:rPr>
          <w:rFonts w:hint="default" w:ascii="Times New Roman" w:hAnsi="Times New Roman" w:eastAsia="仿宋" w:cs="Times New Roman"/>
          <w:sz w:val="28"/>
          <w:szCs w:val="28"/>
          <w:u w:val="single"/>
          <w:lang w:eastAsia="zh-CN"/>
        </w:rPr>
        <w:t>补足或更换的货物应在签署货损证明之日起</w:t>
      </w:r>
      <w:r>
        <w:rPr>
          <w:rFonts w:hint="default" w:ascii="Times New Roman" w:hAnsi="Times New Roman" w:eastAsia="仿宋" w:cs="Times New Roman"/>
          <w:sz w:val="28"/>
          <w:szCs w:val="28"/>
          <w:u w:val="single"/>
          <w:lang w:val="en-US" w:eastAsia="zh-CN"/>
        </w:rPr>
        <w:t>15个日历天</w:t>
      </w:r>
      <w:r>
        <w:rPr>
          <w:rFonts w:hint="default" w:ascii="Times New Roman" w:hAnsi="Times New Roman" w:eastAsia="仿宋" w:cs="Times New Roman"/>
          <w:sz w:val="28"/>
          <w:szCs w:val="28"/>
          <w:u w:val="single"/>
          <w:lang w:eastAsia="zh-CN"/>
        </w:rPr>
        <w:t>内运达甲方指定地点。</w:t>
      </w:r>
      <w:r>
        <w:rPr>
          <w:rFonts w:hint="default" w:ascii="Times New Roman" w:hAnsi="Times New Roman" w:eastAsia="仿宋" w:cs="Times New Roman"/>
          <w:sz w:val="28"/>
          <w:szCs w:val="28"/>
          <w:u w:val="single"/>
          <w:lang w:val="en-US" w:eastAsia="zh-CN"/>
        </w:rPr>
        <w:t xml:space="preserve">           </w:t>
      </w:r>
    </w:p>
    <w:p w14:paraId="00B0FB9D">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黑体" w:cs="Times New Roman"/>
          <w:sz w:val="28"/>
          <w:szCs w:val="28"/>
          <w:u w:val="none"/>
          <w:lang w:eastAsia="zh-CN"/>
        </w:rPr>
      </w:pPr>
      <w:r>
        <w:rPr>
          <w:rFonts w:hint="default" w:ascii="Times New Roman" w:hAnsi="Times New Roman" w:eastAsia="黑体" w:cs="Times New Roman"/>
          <w:sz w:val="28"/>
          <w:szCs w:val="28"/>
          <w:u w:val="none"/>
          <w:lang w:eastAsia="zh-CN"/>
        </w:rPr>
        <w:t>六、质量标准和检验方式</w:t>
      </w:r>
    </w:p>
    <w:p w14:paraId="469055DC">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trike w:val="0"/>
          <w:dstrike w:val="0"/>
          <w:color w:val="auto"/>
          <w:kern w:val="0"/>
          <w:sz w:val="28"/>
          <w:szCs w:val="28"/>
          <w:highlight w:val="none"/>
          <w:u w:val="none"/>
          <w:lang w:val="en-US" w:eastAsia="zh-CN" w:bidi="ar-SA"/>
        </w:rPr>
      </w:pPr>
      <w:r>
        <w:rPr>
          <w:rFonts w:hint="default" w:ascii="Times New Roman" w:hAnsi="Times New Roman" w:eastAsia="仿宋" w:cs="Times New Roman"/>
          <w:strike w:val="0"/>
          <w:dstrike w:val="0"/>
          <w:color w:val="auto"/>
          <w:kern w:val="0"/>
          <w:sz w:val="28"/>
          <w:szCs w:val="28"/>
          <w:highlight w:val="none"/>
          <w:u w:val="none"/>
          <w:lang w:val="en-US" w:eastAsia="zh-CN" w:bidi="ar-SA"/>
        </w:rPr>
        <w:t>合同标的物质量以招投标标书要求为准，标书未明确产品质量标准以国家标准执行。已方交付产品后由甲乙双方按合同约定方式共同验收并签字确认产品数量、质量等验收结果。如双方对验收结果有异议，由甲方重新委托具备资质的第三方检测机构进行全项检测，检测结果合格，由甲方承担检测费用，检测结果不合格，由乙方承担检测费用，并承担因设备不合格所造成的一切损失。</w:t>
      </w:r>
    </w:p>
    <w:p w14:paraId="0D4E78A9">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黑体" w:cs="Times New Roman"/>
          <w:sz w:val="28"/>
          <w:szCs w:val="28"/>
        </w:rPr>
      </w:pPr>
      <w:r>
        <w:rPr>
          <w:rFonts w:hint="default" w:ascii="Times New Roman" w:hAnsi="Times New Roman" w:eastAsia="黑体" w:cs="Times New Roman"/>
          <w:strike w:val="0"/>
          <w:dstrike w:val="0"/>
          <w:color w:val="auto"/>
          <w:sz w:val="28"/>
          <w:szCs w:val="28"/>
          <w:highlight w:val="none"/>
          <w:lang w:eastAsia="zh-CN"/>
        </w:rPr>
        <w:t>七、</w:t>
      </w:r>
      <w:r>
        <w:rPr>
          <w:rFonts w:hint="default" w:ascii="Times New Roman" w:hAnsi="Times New Roman" w:eastAsia="黑体" w:cs="Times New Roman"/>
          <w:sz w:val="28"/>
          <w:szCs w:val="28"/>
        </w:rPr>
        <w:t>技术服务和保修责任方式</w:t>
      </w:r>
    </w:p>
    <w:p w14:paraId="367BA312">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z w:val="28"/>
          <w:szCs w:val="28"/>
        </w:rPr>
      </w:pPr>
      <w:r>
        <w:rPr>
          <w:rFonts w:hint="default" w:ascii="Times New Roman" w:hAnsi="Times New Roman" w:eastAsia="仿宋" w:cs="Times New Roman"/>
          <w:sz w:val="28"/>
          <w:szCs w:val="28"/>
          <w:lang w:val="en-US" w:eastAsia="zh-CN"/>
        </w:rPr>
        <w:t>1.</w:t>
      </w:r>
      <w:r>
        <w:rPr>
          <w:rFonts w:hint="default" w:ascii="Times New Roman" w:hAnsi="Times New Roman" w:eastAsia="仿宋" w:cs="Times New Roman"/>
          <w:sz w:val="28"/>
          <w:szCs w:val="28"/>
        </w:rPr>
        <w:t>乙方对合同货物的质</w:t>
      </w:r>
      <w:r>
        <w:rPr>
          <w:rFonts w:hint="default" w:ascii="Times New Roman" w:hAnsi="Times New Roman" w:eastAsia="仿宋" w:cs="Times New Roman"/>
          <w:color w:val="auto"/>
          <w:sz w:val="28"/>
          <w:szCs w:val="28"/>
          <w:highlight w:val="none"/>
        </w:rPr>
        <w:t>量保</w:t>
      </w:r>
      <w:r>
        <w:rPr>
          <w:rFonts w:hint="default" w:ascii="Times New Roman" w:hAnsi="Times New Roman" w:eastAsia="仿宋" w:cs="Times New Roman"/>
          <w:color w:val="auto"/>
          <w:sz w:val="28"/>
          <w:szCs w:val="28"/>
          <w:highlight w:val="none"/>
          <w:lang w:eastAsia="zh-CN"/>
        </w:rPr>
        <w:t>修</w:t>
      </w:r>
      <w:r>
        <w:rPr>
          <w:rFonts w:hint="default" w:ascii="Times New Roman" w:hAnsi="Times New Roman" w:eastAsia="仿宋" w:cs="Times New Roman"/>
          <w:sz w:val="28"/>
          <w:szCs w:val="28"/>
          <w:lang w:eastAsia="zh-CN"/>
        </w:rPr>
        <w:t>期</w:t>
      </w:r>
      <w:r>
        <w:rPr>
          <w:rFonts w:hint="default" w:ascii="Times New Roman" w:hAnsi="Times New Roman" w:eastAsia="仿宋" w:cs="Times New Roman"/>
          <w:sz w:val="28"/>
          <w:szCs w:val="28"/>
        </w:rPr>
        <w:t>为</w:t>
      </w:r>
      <w:r>
        <w:rPr>
          <w:rFonts w:hint="default" w:ascii="Times New Roman" w:hAnsi="Times New Roman" w:eastAsia="仿宋" w:cs="Times New Roman"/>
          <w:sz w:val="28"/>
          <w:szCs w:val="28"/>
          <w:lang w:eastAsia="zh-CN"/>
        </w:rPr>
        <w:t>货物</w:t>
      </w:r>
      <w:r>
        <w:rPr>
          <w:rFonts w:hint="default" w:ascii="Times New Roman" w:hAnsi="Times New Roman" w:eastAsia="仿宋" w:cs="Times New Roman"/>
          <w:sz w:val="28"/>
          <w:szCs w:val="28"/>
        </w:rPr>
        <w:t>验收证书签署之日起</w:t>
      </w:r>
      <w:r>
        <w:rPr>
          <w:rFonts w:hint="default" w:ascii="Times New Roman" w:hAnsi="Times New Roman" w:eastAsia="仿宋" w:cs="Times New Roman"/>
          <w:sz w:val="28"/>
          <w:szCs w:val="28"/>
          <w:u w:val="single"/>
        </w:rPr>
        <w:t xml:space="preserve"> </w:t>
      </w:r>
      <w:r>
        <w:rPr>
          <w:rFonts w:hint="eastAsia" w:ascii="Times New Roman" w:hAnsi="Times New Roman" w:eastAsia="仿宋" w:cs="Times New Roman"/>
          <w:sz w:val="28"/>
          <w:szCs w:val="28"/>
          <w:u w:val="single"/>
          <w:lang w:val="en-US" w:eastAsia="zh-CN"/>
        </w:rPr>
        <w:t>12</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sz w:val="28"/>
          <w:szCs w:val="28"/>
        </w:rPr>
        <w:t>个月。</w:t>
      </w:r>
    </w:p>
    <w:p w14:paraId="1820B04A">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sz w:val="28"/>
          <w:szCs w:val="28"/>
          <w:lang w:val="en-US" w:eastAsia="zh-CN"/>
        </w:rPr>
        <w:t>2.</w:t>
      </w:r>
      <w:r>
        <w:rPr>
          <w:rFonts w:hint="default" w:ascii="Times New Roman" w:hAnsi="Times New Roman" w:eastAsia="仿宋" w:cs="Times New Roman"/>
          <w:color w:val="auto"/>
          <w:sz w:val="28"/>
          <w:szCs w:val="28"/>
          <w:highlight w:val="none"/>
        </w:rPr>
        <w:t>乙方在合同货物的质量保修期内，免费为甲方提供合同货物的技术指导和维修服务的时间是：每周</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u w:val="single"/>
          <w:lang w:val="en-US" w:eastAsia="zh-CN"/>
        </w:rPr>
        <w:t>7</w:t>
      </w:r>
      <w:r>
        <w:rPr>
          <w:rFonts w:hint="default" w:ascii="Times New Roman" w:hAnsi="Times New Roman" w:eastAsia="仿宋" w:cs="Times New Roman"/>
          <w:color w:val="auto"/>
          <w:sz w:val="28"/>
          <w:szCs w:val="28"/>
          <w:highlight w:val="none"/>
        </w:rPr>
        <w:t>天</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u w:val="single"/>
          <w:lang w:val="en-US" w:eastAsia="zh-CN"/>
        </w:rPr>
        <w:t>24</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小时（</w:t>
      </w:r>
      <w:r>
        <w:rPr>
          <w:rFonts w:hint="default" w:ascii="Times New Roman" w:hAnsi="Times New Roman" w:eastAsia="仿宋" w:cs="Times New Roman"/>
          <w:color w:val="auto"/>
          <w:sz w:val="28"/>
          <w:szCs w:val="28"/>
          <w:highlight w:val="none"/>
          <w:lang w:eastAsia="zh-CN"/>
        </w:rPr>
        <w:t>全天</w:t>
      </w:r>
      <w:r>
        <w:rPr>
          <w:rFonts w:hint="default" w:ascii="Times New Roman" w:hAnsi="Times New Roman" w:eastAsia="仿宋" w:cs="Times New Roman"/>
          <w:color w:val="auto"/>
          <w:sz w:val="28"/>
          <w:szCs w:val="28"/>
          <w:highlight w:val="none"/>
        </w:rPr>
        <w:t>）。乙方技术指导的联系人</w:t>
      </w:r>
      <w:r>
        <w:rPr>
          <w:rFonts w:hint="default" w:ascii="Times New Roman" w:hAnsi="Times New Roman" w:eastAsia="仿宋" w:cs="Times New Roman"/>
          <w:color w:val="auto"/>
          <w:sz w:val="28"/>
          <w:szCs w:val="28"/>
          <w:highlight w:val="none"/>
          <w:u w:val="none"/>
        </w:rPr>
        <w:t>：</w:t>
      </w:r>
      <w:r>
        <w:rPr>
          <w:rFonts w:hint="eastAsia" w:ascii="Times New Roman" w:hAnsi="Times New Roman" w:eastAsia="仿宋" w:cs="Times New Roman"/>
          <w:color w:val="auto"/>
          <w:sz w:val="28"/>
          <w:szCs w:val="28"/>
          <w:highlight w:val="none"/>
          <w:u w:val="single"/>
          <w:lang w:val="en-US" w:eastAsia="zh-CN"/>
        </w:rPr>
        <w:t xml:space="preserve">     </w:t>
      </w:r>
      <w:r>
        <w:rPr>
          <w:rFonts w:hint="default" w:ascii="Times New Roman" w:hAnsi="Times New Roman" w:eastAsia="仿宋" w:cs="Times New Roman"/>
          <w:color w:val="auto"/>
          <w:sz w:val="28"/>
          <w:szCs w:val="28"/>
          <w:highlight w:val="none"/>
        </w:rPr>
        <w:t>，联系电话：</w:t>
      </w:r>
      <w:r>
        <w:rPr>
          <w:rFonts w:hint="eastAsia" w:ascii="Times New Roman" w:hAnsi="Times New Roman" w:eastAsia="仿宋" w:cs="Times New Roman"/>
          <w:kern w:val="2"/>
          <w:sz w:val="28"/>
          <w:szCs w:val="28"/>
          <w:u w:val="single"/>
          <w:lang w:val="en-US" w:eastAsia="zh-CN"/>
        </w:rPr>
        <w:t xml:space="preserve">             </w:t>
      </w:r>
      <w:r>
        <w:rPr>
          <w:rFonts w:hint="default" w:ascii="Times New Roman" w:hAnsi="Times New Roman" w:eastAsia="仿宋" w:cs="Times New Roman"/>
          <w:color w:val="auto"/>
          <w:sz w:val="28"/>
          <w:szCs w:val="28"/>
          <w:highlight w:val="none"/>
        </w:rPr>
        <w:t>。</w:t>
      </w:r>
    </w:p>
    <w:p w14:paraId="5A93A97F">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3.</w:t>
      </w:r>
      <w:r>
        <w:rPr>
          <w:rFonts w:hint="default" w:ascii="Times New Roman" w:hAnsi="Times New Roman" w:eastAsia="仿宋" w:cs="Times New Roman"/>
          <w:color w:val="auto"/>
          <w:sz w:val="28"/>
          <w:szCs w:val="28"/>
          <w:highlight w:val="none"/>
        </w:rPr>
        <w:t>乙方保证在合同货物出现故障和缺陷时，或接到甲方提出的技术服务要求后</w:t>
      </w:r>
      <w:r>
        <w:rPr>
          <w:rFonts w:hint="default" w:ascii="Times New Roman" w:hAnsi="Times New Roman" w:eastAsia="仿宋" w:cs="Times New Roman"/>
          <w:color w:val="auto"/>
          <w:sz w:val="28"/>
          <w:szCs w:val="28"/>
          <w:highlight w:val="none"/>
          <w:u w:val="single"/>
          <w:lang w:val="en-US" w:eastAsia="zh-CN"/>
        </w:rPr>
        <w:t xml:space="preserve"> 2</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小时内予以答复，如甲方有要求或必要时，乙方应在接到甲方通知后</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u w:val="single"/>
          <w:lang w:val="en-US" w:eastAsia="zh-CN"/>
        </w:rPr>
        <w:t>24</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小时内派员至甲方免费维修和提供现场指导。</w:t>
      </w:r>
    </w:p>
    <w:p w14:paraId="00874785">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4.</w:t>
      </w:r>
      <w:r>
        <w:rPr>
          <w:rFonts w:hint="default" w:ascii="Times New Roman" w:hAnsi="Times New Roman" w:eastAsia="仿宋" w:cs="Times New Roman"/>
          <w:color w:val="auto"/>
          <w:sz w:val="28"/>
          <w:szCs w:val="28"/>
          <w:highlight w:val="none"/>
        </w:rPr>
        <w:t>如乙方在接到甲方维修通知后</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u w:val="single"/>
          <w:lang w:val="en-US" w:eastAsia="zh-CN"/>
        </w:rPr>
        <w:t>48</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小时仍不能修复有关</w:t>
      </w:r>
      <w:r>
        <w:rPr>
          <w:rFonts w:hint="default" w:ascii="Times New Roman" w:hAnsi="Times New Roman" w:eastAsia="仿宋" w:cs="Times New Roman"/>
          <w:color w:val="auto"/>
          <w:sz w:val="28"/>
          <w:szCs w:val="28"/>
          <w:highlight w:val="none"/>
          <w:lang w:eastAsia="zh-CN"/>
        </w:rPr>
        <w:t>设备的，</w:t>
      </w:r>
      <w:r>
        <w:rPr>
          <w:rFonts w:hint="default" w:ascii="Times New Roman" w:hAnsi="Times New Roman" w:eastAsia="仿宋" w:cs="Times New Roman"/>
          <w:color w:val="auto"/>
          <w:sz w:val="28"/>
          <w:szCs w:val="28"/>
          <w:highlight w:val="none"/>
        </w:rPr>
        <w:t>乙方应提供与该货物同一型号的备用货物。</w:t>
      </w:r>
    </w:p>
    <w:p w14:paraId="199BED7B">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5.</w:t>
      </w:r>
      <w:r>
        <w:rPr>
          <w:rFonts w:hint="default" w:ascii="Times New Roman" w:hAnsi="Times New Roman" w:eastAsia="仿宋" w:cs="Times New Roman"/>
          <w:color w:val="auto"/>
          <w:sz w:val="28"/>
          <w:szCs w:val="28"/>
          <w:highlight w:val="none"/>
        </w:rPr>
        <w:t>如乙方在接到甲方提出的技术服务要求或维修通知后</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u w:val="single"/>
          <w:lang w:val="en-US" w:eastAsia="zh-CN"/>
        </w:rPr>
        <w:t xml:space="preserve">24 </w:t>
      </w:r>
      <w:r>
        <w:rPr>
          <w:rFonts w:hint="default" w:ascii="Times New Roman" w:hAnsi="Times New Roman" w:eastAsia="仿宋" w:cs="Times New Roman"/>
          <w:color w:val="auto"/>
          <w:sz w:val="28"/>
          <w:szCs w:val="28"/>
          <w:highlight w:val="none"/>
        </w:rPr>
        <w:t>小时内没有响应、拒绝或没有派员到达甲方提供技术服务、修理或退换货物，甲方有权委托第三人对合同货物进行维修或提供技术服务，因此产生的相关费用由乙方承担。</w:t>
      </w:r>
    </w:p>
    <w:p w14:paraId="0ED40BF1">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6.</w:t>
      </w:r>
      <w:r>
        <w:rPr>
          <w:rFonts w:hint="default" w:ascii="Times New Roman" w:hAnsi="Times New Roman" w:eastAsia="仿宋" w:cs="Times New Roman"/>
          <w:color w:val="auto"/>
          <w:sz w:val="28"/>
          <w:szCs w:val="28"/>
          <w:highlight w:val="none"/>
        </w:rPr>
        <w:t>在合同货物保修期届满后，如果因合同货物硬件或软件的固有缺陷和瑕疵出现紧急故障和事故，乙方应在接到甲方通知之后</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u w:val="single"/>
          <w:lang w:val="en-US" w:eastAsia="zh-CN"/>
        </w:rPr>
        <w:t>48</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小时内到达现场。</w:t>
      </w:r>
    </w:p>
    <w:p w14:paraId="23A51EFF">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黑体" w:cs="Times New Roman"/>
          <w:sz w:val="28"/>
          <w:szCs w:val="28"/>
        </w:rPr>
      </w:pPr>
      <w:r>
        <w:rPr>
          <w:rFonts w:hint="default" w:ascii="Times New Roman" w:hAnsi="Times New Roman" w:eastAsia="黑体" w:cs="Times New Roman"/>
          <w:sz w:val="28"/>
          <w:szCs w:val="28"/>
          <w:lang w:eastAsia="zh-CN"/>
        </w:rPr>
        <w:t>八、</w:t>
      </w:r>
      <w:r>
        <w:rPr>
          <w:rFonts w:hint="default" w:ascii="Times New Roman" w:hAnsi="Times New Roman" w:eastAsia="黑体" w:cs="Times New Roman"/>
          <w:sz w:val="28"/>
          <w:szCs w:val="28"/>
        </w:rPr>
        <w:t>违约责任</w:t>
      </w:r>
    </w:p>
    <w:p w14:paraId="6AEFD86E">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z w:val="28"/>
          <w:szCs w:val="28"/>
        </w:rPr>
      </w:pPr>
      <w:r>
        <w:rPr>
          <w:rFonts w:hint="default" w:ascii="Times New Roman" w:hAnsi="Times New Roman" w:eastAsia="仿宋" w:cs="Times New Roman"/>
          <w:sz w:val="28"/>
          <w:szCs w:val="28"/>
          <w:lang w:val="en-US" w:eastAsia="zh-CN"/>
        </w:rPr>
        <w:t>1.</w:t>
      </w:r>
      <w:r>
        <w:rPr>
          <w:rFonts w:hint="default" w:ascii="Times New Roman" w:hAnsi="Times New Roman" w:eastAsia="仿宋" w:cs="Times New Roman"/>
          <w:sz w:val="28"/>
          <w:szCs w:val="28"/>
        </w:rPr>
        <w:t>延期交货的违约责任：如乙方延期交货，每逾期一天，乙方应按延期交货所折合的金额每天</w:t>
      </w:r>
      <w:bookmarkStart w:id="254" w:name="OLE_LINK5"/>
      <w:r>
        <w:rPr>
          <w:rFonts w:hint="default" w:ascii="Times New Roman" w:hAnsi="Times New Roman" w:eastAsia="仿宋" w:cs="Times New Roman"/>
          <w:sz w:val="28"/>
          <w:szCs w:val="28"/>
          <w:u w:val="single"/>
        </w:rPr>
        <w:t xml:space="preserve"> 5‰ </w:t>
      </w:r>
      <w:bookmarkEnd w:id="254"/>
      <w:r>
        <w:rPr>
          <w:rFonts w:hint="default" w:ascii="Times New Roman" w:hAnsi="Times New Roman" w:eastAsia="仿宋" w:cs="Times New Roman"/>
          <w:sz w:val="28"/>
          <w:szCs w:val="28"/>
        </w:rPr>
        <w:t>的比例向甲方支付违约金，但该违约金累计不超过合同总金额的</w:t>
      </w:r>
      <w:r>
        <w:rPr>
          <w:rFonts w:hint="default" w:ascii="Times New Roman" w:hAnsi="Times New Roman" w:eastAsia="仿宋" w:cs="Times New Roman"/>
          <w:sz w:val="28"/>
          <w:szCs w:val="28"/>
          <w:u w:val="single"/>
        </w:rPr>
        <w:t xml:space="preserve"> 20% </w:t>
      </w:r>
      <w:r>
        <w:rPr>
          <w:rFonts w:hint="default" w:ascii="Times New Roman" w:hAnsi="Times New Roman" w:eastAsia="仿宋" w:cs="Times New Roman"/>
          <w:sz w:val="28"/>
          <w:szCs w:val="28"/>
        </w:rPr>
        <w:t>；上述逾期超过</w:t>
      </w:r>
      <w:r>
        <w:rPr>
          <w:rFonts w:hint="default" w:ascii="Times New Roman" w:hAnsi="Times New Roman" w:eastAsia="仿宋" w:cs="Times New Roman"/>
          <w:sz w:val="28"/>
          <w:szCs w:val="28"/>
          <w:u w:val="single"/>
        </w:rPr>
        <w:t xml:space="preserve"> 90 </w:t>
      </w:r>
      <w:r>
        <w:rPr>
          <w:rFonts w:hint="default" w:ascii="Times New Roman" w:hAnsi="Times New Roman" w:eastAsia="仿宋" w:cs="Times New Roman"/>
          <w:sz w:val="28"/>
          <w:szCs w:val="28"/>
        </w:rPr>
        <w:t>天且成套集成的货物已交货套数未达合同约定套数</w:t>
      </w:r>
      <w:r>
        <w:rPr>
          <w:rFonts w:hint="default" w:ascii="Times New Roman" w:hAnsi="Times New Roman" w:eastAsia="仿宋" w:cs="Times New Roman"/>
          <w:sz w:val="28"/>
          <w:szCs w:val="28"/>
          <w:u w:val="single"/>
        </w:rPr>
        <w:t xml:space="preserve"> 90% </w:t>
      </w:r>
      <w:r>
        <w:rPr>
          <w:rFonts w:hint="default" w:ascii="Times New Roman" w:hAnsi="Times New Roman" w:eastAsia="仿宋" w:cs="Times New Roman"/>
          <w:sz w:val="28"/>
          <w:szCs w:val="28"/>
        </w:rPr>
        <w:t xml:space="preserve">的以及单套货物未能全部交足的，甲方有权解除合同，同时有权要求乙方按合同总价款 </w:t>
      </w:r>
      <w:r>
        <w:rPr>
          <w:rFonts w:hint="default" w:ascii="Times New Roman" w:hAnsi="Times New Roman" w:eastAsia="仿宋" w:cs="Times New Roman"/>
          <w:sz w:val="28"/>
          <w:szCs w:val="28"/>
          <w:u w:val="single"/>
        </w:rPr>
        <w:t>20 %</w:t>
      </w:r>
      <w:r>
        <w:rPr>
          <w:rFonts w:hint="default" w:ascii="Times New Roman" w:hAnsi="Times New Roman" w:eastAsia="仿宋" w:cs="Times New Roman"/>
          <w:sz w:val="28"/>
          <w:szCs w:val="28"/>
        </w:rPr>
        <w:t>支付违约金，违约金数额不足以弥补甲方损失的，乙方应继续承担赔偿责任。</w:t>
      </w:r>
    </w:p>
    <w:p w14:paraId="60D18774">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z w:val="28"/>
          <w:szCs w:val="28"/>
        </w:rPr>
      </w:pPr>
      <w:r>
        <w:rPr>
          <w:rFonts w:hint="default" w:ascii="Times New Roman" w:hAnsi="Times New Roman" w:eastAsia="仿宋" w:cs="Times New Roman"/>
          <w:sz w:val="28"/>
          <w:szCs w:val="28"/>
        </w:rPr>
        <w:t>2.甲方延期付款的，乙方有权催告，经催告后</w:t>
      </w:r>
      <w:r>
        <w:rPr>
          <w:rFonts w:hint="default" w:ascii="Times New Roman" w:hAnsi="Times New Roman" w:eastAsia="仿宋" w:cs="Times New Roman"/>
          <w:sz w:val="28"/>
          <w:szCs w:val="28"/>
          <w:u w:val="single"/>
        </w:rPr>
        <w:t xml:space="preserve"> 10 </w:t>
      </w:r>
      <w:r>
        <w:rPr>
          <w:rFonts w:hint="default" w:ascii="Times New Roman" w:hAnsi="Times New Roman" w:eastAsia="仿宋" w:cs="Times New Roman"/>
          <w:sz w:val="28"/>
          <w:szCs w:val="28"/>
        </w:rPr>
        <w:t>个工作日内甲方仍未付款的，每逾期一日按应付款的</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sz w:val="28"/>
          <w:szCs w:val="28"/>
          <w:u w:val="single"/>
          <w:lang w:val="en-US" w:eastAsia="zh-CN"/>
        </w:rPr>
        <w:t>3</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sz w:val="28"/>
          <w:szCs w:val="28"/>
        </w:rPr>
        <w:t>向乙方支付违约金，但该违约金数额累计不超过合同总金额的</w:t>
      </w:r>
      <w:r>
        <w:rPr>
          <w:rFonts w:hint="default" w:ascii="Times New Roman" w:hAnsi="Times New Roman" w:eastAsia="仿宋" w:cs="Times New Roman"/>
          <w:sz w:val="28"/>
          <w:szCs w:val="28"/>
          <w:u w:val="single"/>
        </w:rPr>
        <w:t xml:space="preserve"> 20 %</w:t>
      </w:r>
      <w:r>
        <w:rPr>
          <w:rFonts w:hint="default" w:ascii="Times New Roman" w:hAnsi="Times New Roman" w:eastAsia="仿宋" w:cs="Times New Roman"/>
          <w:sz w:val="28"/>
          <w:szCs w:val="28"/>
        </w:rPr>
        <w:t>。</w:t>
      </w:r>
    </w:p>
    <w:p w14:paraId="528D34EF">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z w:val="28"/>
          <w:szCs w:val="28"/>
        </w:rPr>
      </w:pPr>
      <w:r>
        <w:rPr>
          <w:rFonts w:hint="default" w:ascii="Times New Roman" w:hAnsi="Times New Roman" w:eastAsia="仿宋" w:cs="Times New Roman"/>
          <w:sz w:val="28"/>
          <w:szCs w:val="28"/>
        </w:rPr>
        <w:t>3.乙方所交货物与招标文件、投标文件及合同标准不相符合的，甲方有权拒收货物，乙方无权请求返还履约保证金，同时有权要求乙方在</w:t>
      </w:r>
      <w:r>
        <w:rPr>
          <w:rFonts w:hint="default" w:ascii="Times New Roman" w:hAnsi="Times New Roman" w:eastAsia="仿宋" w:cs="Times New Roman"/>
          <w:sz w:val="28"/>
          <w:szCs w:val="28"/>
          <w:u w:val="single"/>
        </w:rPr>
        <w:t xml:space="preserve"> 30 </w:t>
      </w:r>
      <w:r>
        <w:rPr>
          <w:rFonts w:hint="default" w:ascii="Times New Roman" w:hAnsi="Times New Roman" w:eastAsia="仿宋" w:cs="Times New Roman"/>
          <w:sz w:val="28"/>
          <w:szCs w:val="28"/>
        </w:rPr>
        <w:t>日内重新提供新的符合合同约定标准的货物，乙方未在约定的时间内重新提供新的货物或所提供的货物仍不符合合同标准的，甲方有权解除合同，同时有权要求乙方按合同总</w:t>
      </w:r>
      <w:r>
        <w:rPr>
          <w:rFonts w:hint="default" w:ascii="Times New Roman" w:hAnsi="Times New Roman" w:eastAsia="仿宋" w:cs="Times New Roman"/>
          <w:sz w:val="28"/>
          <w:szCs w:val="28"/>
          <w:highlight w:val="none"/>
        </w:rPr>
        <w:t>价款</w:t>
      </w:r>
      <w:r>
        <w:rPr>
          <w:rFonts w:hint="default" w:ascii="Times New Roman" w:hAnsi="Times New Roman" w:eastAsia="仿宋" w:cs="Times New Roman"/>
          <w:sz w:val="28"/>
          <w:szCs w:val="28"/>
          <w:highlight w:val="none"/>
          <w:u w:val="single"/>
        </w:rPr>
        <w:t xml:space="preserve"> 20 %</w:t>
      </w:r>
      <w:r>
        <w:rPr>
          <w:rFonts w:hint="default" w:ascii="Times New Roman" w:hAnsi="Times New Roman" w:eastAsia="仿宋" w:cs="Times New Roman"/>
          <w:sz w:val="28"/>
          <w:szCs w:val="28"/>
          <w:highlight w:val="none"/>
        </w:rPr>
        <w:t>支付违约金，违约金数</w:t>
      </w:r>
      <w:r>
        <w:rPr>
          <w:rFonts w:hint="default" w:ascii="Times New Roman" w:hAnsi="Times New Roman" w:eastAsia="仿宋" w:cs="Times New Roman"/>
          <w:sz w:val="28"/>
          <w:szCs w:val="28"/>
        </w:rPr>
        <w:t>额不足以弥补甲方损失的，乙方应继续承担赔偿责任。</w:t>
      </w:r>
    </w:p>
    <w:p w14:paraId="5EBB99CC">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z w:val="28"/>
          <w:szCs w:val="28"/>
        </w:rPr>
      </w:pPr>
      <w:r>
        <w:rPr>
          <w:rFonts w:hint="default" w:ascii="Times New Roman" w:hAnsi="Times New Roman" w:eastAsia="仿宋" w:cs="Times New Roman"/>
          <w:sz w:val="28"/>
          <w:szCs w:val="28"/>
          <w:lang w:val="en-US" w:eastAsia="zh-CN"/>
        </w:rPr>
        <w:t>4</w:t>
      </w:r>
      <w:r>
        <w:rPr>
          <w:rFonts w:hint="default" w:ascii="Times New Roman" w:hAnsi="Times New Roman" w:eastAsia="仿宋" w:cs="Times New Roman"/>
          <w:sz w:val="28"/>
          <w:szCs w:val="28"/>
        </w:rPr>
        <w:t>.未经甲方书面同意，乙方擅自将本合同项下部分或全部的权利与义务转让第三方或指使第三方完成的，甲方有权解除合同，同时有权要求乙方按合同总价款</w:t>
      </w:r>
      <w:r>
        <w:rPr>
          <w:rFonts w:hint="default" w:ascii="Times New Roman" w:hAnsi="Times New Roman" w:eastAsia="仿宋" w:cs="Times New Roman"/>
          <w:sz w:val="28"/>
          <w:szCs w:val="28"/>
          <w:u w:val="single"/>
        </w:rPr>
        <w:t>20 %</w:t>
      </w:r>
      <w:r>
        <w:rPr>
          <w:rFonts w:hint="default" w:ascii="Times New Roman" w:hAnsi="Times New Roman" w:eastAsia="仿宋" w:cs="Times New Roman"/>
          <w:sz w:val="28"/>
          <w:szCs w:val="28"/>
        </w:rPr>
        <w:t>支付违约金，违约金数额不足以弥补甲方损失的，乙方应继续承担赔偿责任。</w:t>
      </w:r>
    </w:p>
    <w:p w14:paraId="4CDD6CF2">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z w:val="28"/>
          <w:szCs w:val="28"/>
        </w:rPr>
      </w:pPr>
      <w:r>
        <w:rPr>
          <w:rFonts w:hint="default" w:ascii="Times New Roman" w:hAnsi="Times New Roman" w:eastAsia="仿宋" w:cs="Times New Roman"/>
          <w:sz w:val="28"/>
          <w:szCs w:val="28"/>
          <w:lang w:val="en-US" w:eastAsia="zh-CN"/>
        </w:rPr>
        <w:t>5.</w:t>
      </w:r>
      <w:r>
        <w:rPr>
          <w:rFonts w:hint="default" w:ascii="Times New Roman" w:hAnsi="Times New Roman" w:eastAsia="仿宋" w:cs="Times New Roman"/>
          <w:sz w:val="28"/>
          <w:szCs w:val="28"/>
        </w:rPr>
        <w:t>货物安装调试完成后不能正常运行的或运行 60 日内出现故障且无法修复的，甲方有权扣除全部的履约保证金，同时有权要求乙方整改，经整改后仍不能满足运行的，甲方有权解除合同，并追究法律责任</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rPr>
        <w:t>同时有权扣除全部的履约保证金，</w:t>
      </w:r>
      <w:r>
        <w:rPr>
          <w:rFonts w:hint="default" w:ascii="Times New Roman" w:hAnsi="Times New Roman" w:eastAsia="仿宋" w:cs="Times New Roman"/>
          <w:sz w:val="28"/>
          <w:szCs w:val="28"/>
          <w:lang w:eastAsia="zh-CN"/>
        </w:rPr>
        <w:t>并</w:t>
      </w:r>
      <w:r>
        <w:rPr>
          <w:rFonts w:hint="default" w:ascii="Times New Roman" w:hAnsi="Times New Roman" w:eastAsia="仿宋" w:cs="Times New Roman"/>
          <w:sz w:val="28"/>
          <w:szCs w:val="28"/>
        </w:rPr>
        <w:t>要求乙方按合同总价款</w:t>
      </w:r>
      <w:r>
        <w:rPr>
          <w:rFonts w:hint="default" w:ascii="Times New Roman" w:hAnsi="Times New Roman" w:eastAsia="仿宋" w:cs="Times New Roman"/>
          <w:sz w:val="28"/>
          <w:szCs w:val="28"/>
          <w:u w:val="single"/>
        </w:rPr>
        <w:t>20 %</w:t>
      </w:r>
      <w:r>
        <w:rPr>
          <w:rFonts w:hint="default" w:ascii="Times New Roman" w:hAnsi="Times New Roman" w:eastAsia="仿宋" w:cs="Times New Roman"/>
          <w:sz w:val="28"/>
          <w:szCs w:val="28"/>
        </w:rPr>
        <w:t>支付违约金，违约金数额不足以弥补甲方损失的，乙方应继续承担赔偿责任。</w:t>
      </w:r>
    </w:p>
    <w:p w14:paraId="751C9F67">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val="en-US" w:eastAsia="zh-CN"/>
        </w:rPr>
        <w:t>6</w:t>
      </w:r>
      <w:r>
        <w:rPr>
          <w:rFonts w:hint="default" w:ascii="Times New Roman" w:hAnsi="Times New Roman" w:eastAsia="仿宋" w:cs="Times New Roman"/>
          <w:sz w:val="28"/>
          <w:szCs w:val="28"/>
        </w:rPr>
        <w:t>.乙方提供的货物遭受第三方起诉侵权的，因此所引发的一切后果由乙方自行承担，同时甲方有权要求乙方按合同总价款</w:t>
      </w:r>
      <w:r>
        <w:rPr>
          <w:rFonts w:hint="default" w:ascii="Times New Roman" w:hAnsi="Times New Roman" w:eastAsia="仿宋" w:cs="Times New Roman"/>
          <w:sz w:val="28"/>
          <w:szCs w:val="28"/>
          <w:u w:val="single"/>
        </w:rPr>
        <w:t xml:space="preserve"> 20% </w:t>
      </w:r>
      <w:r>
        <w:rPr>
          <w:rFonts w:hint="default" w:ascii="Times New Roman" w:hAnsi="Times New Roman" w:eastAsia="仿宋" w:cs="Times New Roman"/>
          <w:sz w:val="28"/>
          <w:szCs w:val="28"/>
        </w:rPr>
        <w:t>支付违约，违约金数额不足以弥补甲方损失的，乙方应继续承担赔偿责任</w:t>
      </w:r>
      <w:r>
        <w:rPr>
          <w:rFonts w:hint="default" w:ascii="Times New Roman" w:hAnsi="Times New Roman" w:eastAsia="仿宋" w:cs="Times New Roman"/>
          <w:sz w:val="28"/>
          <w:szCs w:val="28"/>
          <w:lang w:eastAsia="zh-CN"/>
        </w:rPr>
        <w:t>。</w:t>
      </w:r>
    </w:p>
    <w:p w14:paraId="2672D4DA">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黑体" w:cs="Times New Roman"/>
          <w:sz w:val="28"/>
          <w:szCs w:val="28"/>
        </w:rPr>
      </w:pPr>
      <w:r>
        <w:rPr>
          <w:rFonts w:hint="default" w:ascii="Times New Roman" w:hAnsi="Times New Roman" w:eastAsia="黑体" w:cs="Times New Roman"/>
          <w:sz w:val="28"/>
          <w:szCs w:val="28"/>
          <w:lang w:eastAsia="zh-CN"/>
        </w:rPr>
        <w:t>九</w:t>
      </w:r>
      <w:r>
        <w:rPr>
          <w:rFonts w:hint="default" w:ascii="Times New Roman" w:hAnsi="Times New Roman" w:eastAsia="黑体" w:cs="Times New Roman"/>
          <w:sz w:val="28"/>
          <w:szCs w:val="28"/>
        </w:rPr>
        <w:t>、争议的解决</w:t>
      </w:r>
    </w:p>
    <w:p w14:paraId="3E2FC5FD">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kern w:val="0"/>
          <w:sz w:val="28"/>
          <w:szCs w:val="28"/>
          <w:lang w:bidi="en-US"/>
        </w:rPr>
      </w:pPr>
      <w:r>
        <w:rPr>
          <w:rFonts w:hint="default" w:ascii="Times New Roman" w:hAnsi="Times New Roman" w:eastAsia="仿宋" w:cs="Times New Roman"/>
          <w:kern w:val="0"/>
          <w:sz w:val="28"/>
          <w:szCs w:val="28"/>
          <w:lang w:bidi="en-US"/>
        </w:rPr>
        <w:t>甲乙双方在履行合同过程中发生纠纷，由双方协商解决，协商不成的，任何一方均有权向甲方所在地有管辖权的人民法院提起诉讼。</w:t>
      </w:r>
      <w:bookmarkStart w:id="255" w:name="OLE_LINK7"/>
    </w:p>
    <w:p w14:paraId="71C2A00C">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黑体" w:cs="Times New Roman"/>
          <w:sz w:val="28"/>
          <w:szCs w:val="28"/>
        </w:rPr>
      </w:pPr>
      <w:r>
        <w:rPr>
          <w:rFonts w:hint="default" w:ascii="Times New Roman" w:hAnsi="Times New Roman" w:eastAsia="黑体" w:cs="Times New Roman"/>
          <w:sz w:val="28"/>
          <w:szCs w:val="28"/>
        </w:rPr>
        <w:t>十、履约保证金</w:t>
      </w:r>
      <w:bookmarkEnd w:id="255"/>
    </w:p>
    <w:p w14:paraId="26DD0839">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eastAsia="仿宋" w:cs="Times New Roman"/>
          <w:sz w:val="28"/>
          <w:szCs w:val="28"/>
          <w:u w:val="none"/>
          <w:lang w:val="en-US" w:eastAsia="zh-CN"/>
        </w:rPr>
      </w:pPr>
      <w:r>
        <w:rPr>
          <w:rFonts w:hint="default" w:ascii="Times New Roman" w:hAnsi="Times New Roman" w:eastAsia="仿宋" w:cs="Times New Roman"/>
          <w:sz w:val="28"/>
          <w:szCs w:val="28"/>
        </w:rPr>
        <w:t>1.乙方在合同签订</w:t>
      </w:r>
      <w:r>
        <w:rPr>
          <w:rFonts w:hint="default" w:ascii="Times New Roman" w:hAnsi="Times New Roman" w:eastAsia="仿宋" w:cs="Times New Roman"/>
          <w:sz w:val="28"/>
          <w:szCs w:val="28"/>
          <w:lang w:eastAsia="zh-CN"/>
        </w:rPr>
        <w:t>后</w:t>
      </w:r>
      <w:r>
        <w:rPr>
          <w:rFonts w:hint="eastAsia" w:ascii="Times New Roman" w:hAnsi="Times New Roman" w:eastAsia="仿宋" w:cs="Times New Roman"/>
          <w:sz w:val="28"/>
          <w:szCs w:val="28"/>
          <w:u w:val="single"/>
          <w:lang w:val="en-US" w:eastAsia="zh-CN"/>
        </w:rPr>
        <w:t>2</w:t>
      </w:r>
      <w:r>
        <w:rPr>
          <w:rFonts w:hint="default" w:ascii="Times New Roman" w:hAnsi="Times New Roman" w:eastAsia="仿宋" w:cs="Times New Roman"/>
          <w:sz w:val="28"/>
          <w:szCs w:val="28"/>
        </w:rPr>
        <w:t>个工作日内，按</w:t>
      </w:r>
      <w:r>
        <w:rPr>
          <w:rFonts w:hint="default" w:ascii="Times New Roman" w:hAnsi="Times New Roman" w:eastAsia="仿宋" w:cs="Times New Roman"/>
          <w:sz w:val="28"/>
          <w:szCs w:val="28"/>
          <w:lang w:eastAsia="zh-CN"/>
        </w:rPr>
        <w:t>合同总金额的</w:t>
      </w:r>
      <w:r>
        <w:rPr>
          <w:rFonts w:hint="default" w:ascii="Times New Roman" w:hAnsi="Times New Roman" w:eastAsia="仿宋" w:cs="Times New Roman"/>
          <w:sz w:val="28"/>
          <w:szCs w:val="28"/>
          <w:u w:val="single"/>
          <w:lang w:val="en-US" w:eastAsia="zh-CN"/>
        </w:rPr>
        <w:t>5%</w:t>
      </w:r>
      <w:r>
        <w:rPr>
          <w:rFonts w:hint="default" w:ascii="Times New Roman" w:hAnsi="Times New Roman" w:eastAsia="仿宋" w:cs="Times New Roman"/>
          <w:sz w:val="28"/>
          <w:szCs w:val="28"/>
        </w:rPr>
        <w:t>向甲方提供履约保证金。</w:t>
      </w:r>
      <w:r>
        <w:rPr>
          <w:rFonts w:hint="default" w:ascii="Times New Roman" w:hAnsi="Times New Roman" w:eastAsia="仿宋" w:cs="Times New Roman"/>
          <w:sz w:val="28"/>
          <w:szCs w:val="28"/>
          <w:u w:val="none"/>
          <w:lang w:val="en-US" w:eastAsia="zh-CN"/>
        </w:rPr>
        <w:t>履约保证金为人民币（大写）：</w:t>
      </w:r>
      <w:r>
        <w:rPr>
          <w:rFonts w:hint="eastAsia" w:ascii="Times New Roman" w:hAnsi="Times New Roman" w:eastAsia="仿宋" w:cs="Times New Roman"/>
          <w:sz w:val="28"/>
          <w:szCs w:val="28"/>
          <w:u w:val="single"/>
          <w:lang w:val="en-US" w:eastAsia="zh-CN"/>
        </w:rPr>
        <w:t xml:space="preserve">       </w:t>
      </w:r>
      <w:r>
        <w:rPr>
          <w:rFonts w:hint="default" w:ascii="Times New Roman" w:hAnsi="Times New Roman" w:eastAsia="仿宋" w:cs="Times New Roman"/>
          <w:sz w:val="28"/>
          <w:szCs w:val="28"/>
          <w:u w:val="single"/>
          <w:lang w:val="en-US" w:eastAsia="zh-CN"/>
        </w:rPr>
        <w:t>，（小写：</w:t>
      </w:r>
      <w:r>
        <w:rPr>
          <w:rFonts w:hint="eastAsia" w:ascii="Times New Roman" w:hAnsi="Times New Roman" w:eastAsia="仿宋" w:cs="Times New Roman"/>
          <w:sz w:val="28"/>
          <w:szCs w:val="28"/>
          <w:u w:val="single"/>
          <w:lang w:val="en-US" w:eastAsia="zh-CN"/>
        </w:rPr>
        <w:t xml:space="preserve">    </w:t>
      </w:r>
      <w:r>
        <w:rPr>
          <w:rFonts w:hint="default" w:ascii="Times New Roman" w:hAnsi="Times New Roman" w:eastAsia="仿宋" w:cs="Times New Roman"/>
          <w:sz w:val="28"/>
          <w:szCs w:val="28"/>
          <w:u w:val="single"/>
          <w:lang w:val="en-US" w:eastAsia="zh-CN"/>
        </w:rPr>
        <w:t>元）。</w:t>
      </w:r>
      <w:r>
        <w:rPr>
          <w:rFonts w:hint="default" w:ascii="Times New Roman" w:hAnsi="Times New Roman" w:eastAsia="仿宋" w:cs="Times New Roman"/>
          <w:sz w:val="28"/>
          <w:szCs w:val="28"/>
          <w:u w:val="none"/>
          <w:lang w:val="en-US" w:eastAsia="zh-CN"/>
        </w:rPr>
        <w:t>履约保证金支付形式为：支票、汇票、本票或者金融机构、担保机构出具的保函、银行转账或电汇等非现金方式。银行保函的有效截止期应不少于合同有效期满</w:t>
      </w:r>
      <w:r>
        <w:rPr>
          <w:rFonts w:hint="default" w:ascii="Times New Roman" w:hAnsi="Times New Roman" w:eastAsia="仿宋" w:cs="Times New Roman"/>
          <w:sz w:val="28"/>
          <w:szCs w:val="28"/>
          <w:u w:val="single"/>
          <w:lang w:val="en-US" w:eastAsia="zh-CN"/>
        </w:rPr>
        <w:t>1</w:t>
      </w:r>
      <w:r>
        <w:rPr>
          <w:rFonts w:hint="default" w:ascii="Times New Roman" w:hAnsi="Times New Roman" w:eastAsia="仿宋" w:cs="Times New Roman"/>
          <w:sz w:val="28"/>
          <w:szCs w:val="28"/>
          <w:u w:val="none"/>
          <w:lang w:val="en-US" w:eastAsia="zh-CN"/>
        </w:rPr>
        <w:t>个月后。</w:t>
      </w:r>
    </w:p>
    <w:p w14:paraId="5DC135A4">
      <w:pPr>
        <w:keepNext w:val="0"/>
        <w:keepLines w:val="0"/>
        <w:pageBreakBefore w:val="0"/>
        <w:widowControl w:val="0"/>
        <w:kinsoku/>
        <w:wordWrap/>
        <w:overflowPunct/>
        <w:topLinePunct w:val="0"/>
        <w:autoSpaceDE/>
        <w:autoSpaceDN/>
        <w:bidi w:val="0"/>
        <w:adjustRightInd w:val="0"/>
        <w:snapToGrid/>
        <w:spacing w:line="440" w:lineRule="exact"/>
        <w:ind w:left="0" w:leftChars="0" w:firstLine="560" w:firstLineChars="200"/>
        <w:textAlignment w:val="baseline"/>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rPr>
        <w:t>2</w:t>
      </w:r>
      <w:r>
        <w:rPr>
          <w:rFonts w:hint="default" w:ascii="Times New Roman" w:hAnsi="Times New Roman" w:eastAsia="仿宋" w:cs="Times New Roman"/>
          <w:sz w:val="28"/>
          <w:szCs w:val="28"/>
          <w:lang w:eastAsia="zh-CN"/>
        </w:rPr>
        <w:t>.履约保证金的退还：合同期满且货物合格，由乙方向甲方提交申请，甲方</w:t>
      </w:r>
      <w:r>
        <w:rPr>
          <w:rFonts w:hint="default" w:ascii="Times New Roman" w:hAnsi="Times New Roman" w:eastAsia="仿宋" w:cs="Times New Roman"/>
          <w:sz w:val="28"/>
          <w:szCs w:val="28"/>
          <w:u w:val="single"/>
          <w:lang w:val="en-US" w:eastAsia="zh-CN"/>
        </w:rPr>
        <w:t>15</w:t>
      </w:r>
      <w:r>
        <w:rPr>
          <w:rFonts w:hint="default" w:ascii="Times New Roman" w:hAnsi="Times New Roman" w:eastAsia="仿宋" w:cs="Times New Roman"/>
          <w:sz w:val="28"/>
          <w:szCs w:val="28"/>
          <w:lang w:val="en-US" w:eastAsia="zh-CN"/>
        </w:rPr>
        <w:t>个工作日内一次性无息退还保证金，保函类保证金超过有效期后自动失效，未履约或未按照要求履约的，从履约保证金中扣除，不足以弥补损失的可另行追偿。</w:t>
      </w:r>
    </w:p>
    <w:p w14:paraId="135B7E78">
      <w:pPr>
        <w:keepNext w:val="0"/>
        <w:keepLines w:val="0"/>
        <w:pageBreakBefore w:val="0"/>
        <w:widowControl w:val="0"/>
        <w:kinsoku/>
        <w:wordWrap/>
        <w:overflowPunct/>
        <w:topLinePunct w:val="0"/>
        <w:autoSpaceDE/>
        <w:autoSpaceDN/>
        <w:bidi w:val="0"/>
        <w:adjustRightInd w:val="0"/>
        <w:snapToGrid/>
        <w:spacing w:line="440" w:lineRule="exact"/>
        <w:ind w:left="0" w:leftChars="0" w:firstLine="637" w:firstLineChars="177"/>
        <w:textAlignment w:val="baseline"/>
        <w:rPr>
          <w:rFonts w:hint="default" w:ascii="Times New Roman" w:hAnsi="Times New Roman" w:eastAsia="黑体" w:cs="Times New Roman"/>
          <w:b w:val="0"/>
          <w:bCs/>
          <w:color w:val="000000"/>
          <w:spacing w:val="40"/>
          <w:sz w:val="28"/>
          <w:szCs w:val="28"/>
        </w:rPr>
      </w:pPr>
      <w:r>
        <w:rPr>
          <w:rFonts w:hint="default" w:ascii="Times New Roman" w:hAnsi="Times New Roman" w:eastAsia="黑体" w:cs="Times New Roman"/>
          <w:b w:val="0"/>
          <w:bCs/>
          <w:color w:val="000000"/>
          <w:spacing w:val="40"/>
          <w:sz w:val="28"/>
          <w:szCs w:val="28"/>
        </w:rPr>
        <w:t>十</w:t>
      </w:r>
      <w:r>
        <w:rPr>
          <w:rFonts w:hint="default" w:ascii="Times New Roman" w:hAnsi="Times New Roman" w:eastAsia="黑体" w:cs="Times New Roman"/>
          <w:b w:val="0"/>
          <w:bCs/>
          <w:color w:val="000000"/>
          <w:spacing w:val="40"/>
          <w:sz w:val="28"/>
          <w:szCs w:val="28"/>
          <w:lang w:eastAsia="zh-CN"/>
        </w:rPr>
        <w:t>一</w:t>
      </w:r>
      <w:r>
        <w:rPr>
          <w:rFonts w:hint="default" w:ascii="Times New Roman" w:hAnsi="Times New Roman" w:eastAsia="黑体" w:cs="Times New Roman"/>
          <w:b w:val="0"/>
          <w:bCs/>
          <w:color w:val="000000"/>
          <w:spacing w:val="40"/>
          <w:sz w:val="28"/>
          <w:szCs w:val="28"/>
        </w:rPr>
        <w:t>、其他</w:t>
      </w:r>
    </w:p>
    <w:p w14:paraId="76F3186D">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default" w:ascii="Times New Roman" w:hAnsi="Times New Roman" w:cs="Times New Roman"/>
          <w:sz w:val="28"/>
          <w:szCs w:val="28"/>
        </w:rPr>
      </w:pPr>
      <w:r>
        <w:rPr>
          <w:rFonts w:hint="default" w:ascii="Times New Roman" w:hAnsi="Times New Roman" w:eastAsia="仿宋" w:cs="Times New Roman"/>
          <w:sz w:val="28"/>
          <w:szCs w:val="28"/>
        </w:rPr>
        <w:t>本合同经双方法定代表人（负责人）或授权代表签字并加盖单位公章</w:t>
      </w:r>
      <w:r>
        <w:rPr>
          <w:rFonts w:hint="eastAsia" w:ascii="Times New Roman" w:hAnsi="Times New Roman" w:eastAsia="仿宋" w:cs="Times New Roman"/>
          <w:sz w:val="28"/>
          <w:szCs w:val="28"/>
          <w:lang w:eastAsia="zh-CN"/>
        </w:rPr>
        <w:t>后</w:t>
      </w:r>
      <w:r>
        <w:rPr>
          <w:rFonts w:hint="default" w:ascii="Times New Roman" w:hAnsi="Times New Roman" w:eastAsia="仿宋" w:cs="Times New Roman"/>
          <w:sz w:val="28"/>
          <w:szCs w:val="28"/>
        </w:rPr>
        <w:t>生效。本合同一式</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sz w:val="28"/>
          <w:szCs w:val="28"/>
          <w:u w:val="single"/>
          <w:lang w:eastAsia="zh-CN"/>
        </w:rPr>
        <w:t>肆</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sz w:val="28"/>
          <w:szCs w:val="28"/>
        </w:rPr>
        <w:t>份，甲方执</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sz w:val="28"/>
          <w:szCs w:val="28"/>
          <w:u w:val="single"/>
          <w:lang w:eastAsia="zh-CN"/>
        </w:rPr>
        <w:t>贰</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sz w:val="28"/>
          <w:szCs w:val="28"/>
        </w:rPr>
        <w:t>份，乙方执</w:t>
      </w:r>
      <w:r>
        <w:rPr>
          <w:rFonts w:hint="default" w:ascii="Times New Roman" w:hAnsi="Times New Roman" w:eastAsia="仿宋" w:cs="Times New Roman"/>
          <w:sz w:val="28"/>
          <w:szCs w:val="28"/>
          <w:u w:val="single"/>
        </w:rPr>
        <w:t xml:space="preserve"> 贰 </w:t>
      </w:r>
      <w:r>
        <w:rPr>
          <w:rFonts w:hint="default" w:ascii="Times New Roman" w:hAnsi="Times New Roman" w:eastAsia="仿宋" w:cs="Times New Roman"/>
          <w:sz w:val="28"/>
          <w:szCs w:val="28"/>
        </w:rPr>
        <w:t>份，具有同等法律效力。</w:t>
      </w:r>
    </w:p>
    <w:p w14:paraId="6834E9DF">
      <w:pPr>
        <w:pStyle w:val="3"/>
        <w:keepNext w:val="0"/>
        <w:keepLines w:val="0"/>
        <w:pageBreakBefore w:val="0"/>
        <w:widowControl w:val="0"/>
        <w:kinsoku/>
        <w:wordWrap/>
        <w:overflowPunct/>
        <w:topLinePunct w:val="0"/>
        <w:autoSpaceDE/>
        <w:autoSpaceDN/>
        <w:bidi w:val="0"/>
        <w:adjustRightInd w:val="0"/>
        <w:snapToGrid/>
        <w:spacing w:before="0" w:line="440" w:lineRule="exact"/>
        <w:ind w:firstLine="562" w:firstLineChars="200"/>
        <w:jc w:val="center"/>
        <w:textAlignment w:val="baseline"/>
        <w:rPr>
          <w:rFonts w:hint="default" w:ascii="Times New Roman" w:hAnsi="Times New Roman" w:eastAsia="仿宋" w:cs="Times New Roman"/>
          <w:sz w:val="28"/>
          <w:szCs w:val="28"/>
        </w:rPr>
      </w:pPr>
    </w:p>
    <w:p w14:paraId="57BECD38">
      <w:pPr>
        <w:pStyle w:val="3"/>
        <w:keepNext w:val="0"/>
        <w:keepLines w:val="0"/>
        <w:pageBreakBefore w:val="0"/>
        <w:widowControl w:val="0"/>
        <w:kinsoku/>
        <w:wordWrap/>
        <w:overflowPunct/>
        <w:topLinePunct w:val="0"/>
        <w:autoSpaceDE/>
        <w:autoSpaceDN/>
        <w:bidi w:val="0"/>
        <w:adjustRightInd w:val="0"/>
        <w:snapToGrid/>
        <w:spacing w:before="0" w:line="440" w:lineRule="exact"/>
        <w:ind w:firstLine="562" w:firstLineChars="200"/>
        <w:jc w:val="center"/>
        <w:textAlignment w:val="baseline"/>
        <w:rPr>
          <w:rFonts w:hint="default" w:ascii="Times New Roman" w:hAnsi="Times New Roman" w:eastAsia="仿宋" w:cs="Times New Roman"/>
          <w:sz w:val="28"/>
          <w:szCs w:val="28"/>
        </w:rPr>
      </w:pPr>
    </w:p>
    <w:p w14:paraId="64C03E7F">
      <w:pPr>
        <w:pStyle w:val="3"/>
        <w:keepNext w:val="0"/>
        <w:keepLines w:val="0"/>
        <w:pageBreakBefore w:val="0"/>
        <w:widowControl w:val="0"/>
        <w:kinsoku/>
        <w:wordWrap/>
        <w:overflowPunct/>
        <w:topLinePunct w:val="0"/>
        <w:autoSpaceDE/>
        <w:autoSpaceDN/>
        <w:bidi w:val="0"/>
        <w:adjustRightInd w:val="0"/>
        <w:snapToGrid/>
        <w:spacing w:before="0" w:line="440" w:lineRule="exact"/>
        <w:ind w:firstLine="562" w:firstLineChars="200"/>
        <w:jc w:val="center"/>
        <w:textAlignment w:val="baseline"/>
        <w:rPr>
          <w:rFonts w:hint="default" w:ascii="Times New Roman" w:hAnsi="Times New Roman" w:eastAsia="仿宋" w:cs="Times New Roman"/>
          <w:sz w:val="28"/>
          <w:szCs w:val="28"/>
        </w:rPr>
      </w:pPr>
    </w:p>
    <w:p w14:paraId="66162F00">
      <w:pPr>
        <w:pStyle w:val="3"/>
        <w:keepNext w:val="0"/>
        <w:keepLines w:val="0"/>
        <w:pageBreakBefore w:val="0"/>
        <w:widowControl w:val="0"/>
        <w:kinsoku/>
        <w:wordWrap/>
        <w:overflowPunct/>
        <w:topLinePunct w:val="0"/>
        <w:autoSpaceDE/>
        <w:autoSpaceDN/>
        <w:bidi w:val="0"/>
        <w:adjustRightInd w:val="0"/>
        <w:snapToGrid/>
        <w:spacing w:before="0" w:line="440" w:lineRule="exact"/>
        <w:ind w:left="0" w:leftChars="0" w:firstLine="0" w:firstLineChars="0"/>
        <w:jc w:val="both"/>
        <w:textAlignment w:val="baseline"/>
        <w:rPr>
          <w:rFonts w:hint="default" w:ascii="Times New Roman" w:hAnsi="Times New Roman" w:eastAsia="仿宋" w:cs="Times New Roman"/>
          <w:sz w:val="28"/>
          <w:szCs w:val="28"/>
        </w:rPr>
      </w:pPr>
    </w:p>
    <w:p w14:paraId="2D89012A">
      <w:pPr>
        <w:rPr>
          <w:rFonts w:hint="default" w:ascii="Times New Roman" w:hAnsi="Times New Roman" w:eastAsia="仿宋" w:cs="Times New Roman"/>
          <w:sz w:val="28"/>
          <w:szCs w:val="28"/>
        </w:rPr>
      </w:pPr>
    </w:p>
    <w:p w14:paraId="431E3B4E">
      <w:pPr>
        <w:pStyle w:val="2"/>
        <w:rPr>
          <w:rFonts w:hint="default" w:ascii="Times New Roman" w:hAnsi="Times New Roman" w:eastAsia="仿宋" w:cs="Times New Roman"/>
          <w:sz w:val="28"/>
          <w:szCs w:val="28"/>
        </w:rPr>
      </w:pPr>
    </w:p>
    <w:p w14:paraId="160F0780">
      <w:pPr>
        <w:rPr>
          <w:rFonts w:hint="default"/>
        </w:rPr>
      </w:pPr>
    </w:p>
    <w:p w14:paraId="1E442280">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default" w:ascii="Times New Roman" w:hAnsi="Times New Roman" w:eastAsia="黑体" w:cs="Times New Roman"/>
          <w:b w:val="0"/>
          <w:bCs w:val="0"/>
          <w:strike w:val="0"/>
          <w:dstrike w:val="0"/>
          <w:color w:val="auto"/>
          <w:sz w:val="32"/>
          <w:szCs w:val="32"/>
          <w:highlight w:val="none"/>
        </w:rPr>
      </w:pPr>
      <w:r>
        <w:rPr>
          <w:rFonts w:hint="default" w:ascii="Times New Roman" w:hAnsi="Times New Roman" w:eastAsia="黑体" w:cs="Times New Roman"/>
          <w:b w:val="0"/>
          <w:bCs w:val="0"/>
          <w:strike w:val="0"/>
          <w:dstrike w:val="0"/>
          <w:color w:val="auto"/>
          <w:sz w:val="32"/>
          <w:szCs w:val="32"/>
          <w:highlight w:val="none"/>
        </w:rPr>
        <w:t>合同条款通用部分</w:t>
      </w:r>
    </w:p>
    <w:p w14:paraId="7CEB88A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lang w:eastAsia="zh-CN"/>
        </w:rPr>
      </w:pPr>
      <w:r>
        <w:rPr>
          <w:rFonts w:hint="default" w:ascii="Times New Roman" w:hAnsi="Times New Roman" w:eastAsia="仿宋" w:cs="Times New Roman"/>
          <w:strike w:val="0"/>
          <w:dstrike w:val="0"/>
          <w:color w:val="auto"/>
          <w:sz w:val="28"/>
          <w:szCs w:val="28"/>
          <w:highlight w:val="none"/>
          <w:lang w:eastAsia="zh-CN"/>
        </w:rPr>
        <w:t>甲方在本项目中所需货物在中国政府采购网内、乐采云平台进行</w:t>
      </w:r>
      <w:r>
        <w:rPr>
          <w:rFonts w:hint="default" w:ascii="Times New Roman" w:hAnsi="Times New Roman" w:eastAsia="仿宋" w:cs="Times New Roman"/>
          <w:strike w:val="0"/>
          <w:dstrike w:val="0"/>
          <w:color w:val="auto"/>
          <w:sz w:val="28"/>
          <w:szCs w:val="28"/>
          <w:highlight w:val="none"/>
          <w:lang w:val="en-US" w:eastAsia="zh-CN"/>
        </w:rPr>
        <w:t>进行</w:t>
      </w:r>
      <w:r>
        <w:rPr>
          <w:rFonts w:hint="eastAsia" w:ascii="Times New Roman" w:hAnsi="Times New Roman" w:eastAsia="仿宋" w:cs="Times New Roman"/>
          <w:strike w:val="0"/>
          <w:dstrike w:val="0"/>
          <w:color w:val="auto"/>
          <w:sz w:val="28"/>
          <w:szCs w:val="28"/>
          <w:highlight w:val="none"/>
          <w:lang w:val="en-US" w:eastAsia="zh-CN"/>
        </w:rPr>
        <w:t>询价采购</w:t>
      </w:r>
      <w:r>
        <w:rPr>
          <w:rFonts w:hint="default" w:ascii="Times New Roman" w:hAnsi="Times New Roman" w:eastAsia="仿宋" w:cs="Times New Roman"/>
          <w:strike w:val="0"/>
          <w:dstrike w:val="0"/>
          <w:color w:val="auto"/>
          <w:sz w:val="28"/>
          <w:szCs w:val="28"/>
          <w:highlight w:val="none"/>
          <w:lang w:eastAsia="zh-CN"/>
        </w:rPr>
        <w:t>，经</w:t>
      </w:r>
      <w:r>
        <w:rPr>
          <w:rFonts w:hint="default" w:ascii="Times New Roman" w:hAnsi="Times New Roman" w:eastAsia="仿宋" w:cs="Times New Roman"/>
          <w:strike w:val="0"/>
          <w:dstrike w:val="0"/>
          <w:color w:val="auto"/>
          <w:sz w:val="28"/>
          <w:szCs w:val="28"/>
          <w:highlight w:val="none"/>
          <w:lang w:val="en-US" w:eastAsia="zh-CN"/>
        </w:rPr>
        <w:t>谈判小组</w:t>
      </w:r>
      <w:r>
        <w:rPr>
          <w:rFonts w:hint="default" w:ascii="Times New Roman" w:hAnsi="Times New Roman" w:eastAsia="仿宋" w:cs="Times New Roman"/>
          <w:strike w:val="0"/>
          <w:dstrike w:val="0"/>
          <w:color w:val="auto"/>
          <w:sz w:val="28"/>
          <w:szCs w:val="28"/>
          <w:highlight w:val="none"/>
          <w:lang w:eastAsia="zh-CN"/>
        </w:rPr>
        <w:t>评定，确定乙方为</w:t>
      </w:r>
      <w:r>
        <w:rPr>
          <w:rFonts w:hint="default" w:ascii="Times New Roman" w:hAnsi="Times New Roman" w:eastAsia="仿宋" w:cs="Times New Roman"/>
          <w:strike w:val="0"/>
          <w:dstrike w:val="0"/>
          <w:color w:val="auto"/>
          <w:sz w:val="28"/>
          <w:szCs w:val="28"/>
          <w:highlight w:val="none"/>
          <w:lang w:val="en-US" w:eastAsia="zh-CN"/>
        </w:rPr>
        <w:t>成交</w:t>
      </w:r>
      <w:r>
        <w:rPr>
          <w:rFonts w:hint="default" w:ascii="Times New Roman" w:hAnsi="Times New Roman" w:eastAsia="仿宋" w:cs="Times New Roman"/>
          <w:strike w:val="0"/>
          <w:dstrike w:val="0"/>
          <w:color w:val="auto"/>
          <w:sz w:val="28"/>
          <w:szCs w:val="28"/>
          <w:highlight w:val="none"/>
          <w:lang w:eastAsia="zh-CN"/>
        </w:rPr>
        <w:t>供应商。甲乙双方根据《中华人民共和国民法典》、《中华人民共和国政府采购法》、《中华人民共和国政府采购法实施条例》、《政府采购非招标采购方式管理办法》等相关法律法规以及本项目</w:t>
      </w:r>
      <w:r>
        <w:rPr>
          <w:rFonts w:hint="default" w:ascii="Times New Roman" w:hAnsi="Times New Roman" w:eastAsia="仿宋" w:cs="Times New Roman"/>
          <w:strike w:val="0"/>
          <w:dstrike w:val="0"/>
          <w:color w:val="auto"/>
          <w:sz w:val="28"/>
          <w:szCs w:val="28"/>
          <w:highlight w:val="none"/>
          <w:lang w:val="en-US" w:eastAsia="zh-CN"/>
        </w:rPr>
        <w:t>谈判</w:t>
      </w:r>
      <w:r>
        <w:rPr>
          <w:rFonts w:hint="default" w:ascii="Times New Roman" w:hAnsi="Times New Roman" w:eastAsia="仿宋" w:cs="Times New Roman"/>
          <w:strike w:val="0"/>
          <w:dstrike w:val="0"/>
          <w:color w:val="auto"/>
          <w:sz w:val="28"/>
          <w:szCs w:val="28"/>
          <w:highlight w:val="none"/>
          <w:lang w:eastAsia="zh-CN"/>
        </w:rPr>
        <w:t>文件的规定，经平等协商达成合同如下：</w:t>
      </w:r>
    </w:p>
    <w:p w14:paraId="11C76CD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一、</w:t>
      </w:r>
      <w:r>
        <w:rPr>
          <w:rFonts w:hint="default" w:ascii="Times New Roman" w:hAnsi="Times New Roman" w:eastAsia="黑体" w:cs="Times New Roman"/>
          <w:b w:val="0"/>
          <w:bCs w:val="0"/>
          <w:strike w:val="0"/>
          <w:dstrike w:val="0"/>
          <w:color w:val="auto"/>
          <w:sz w:val="28"/>
          <w:szCs w:val="28"/>
          <w:highlight w:val="none"/>
        </w:rPr>
        <w:t>定义</w:t>
      </w:r>
    </w:p>
    <w:p w14:paraId="65B0FA6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除非另有特别解释或说明，在本合同及与本合同相关的，双方另行签署的其他文件（包括但不限于本合同的附件）中，下述词语均依如下定义进行解释：</w:t>
      </w:r>
    </w:p>
    <w:p w14:paraId="61773C3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val="en-US" w:eastAsia="zh-CN"/>
        </w:rPr>
        <w:t>1.</w:t>
      </w:r>
      <w:r>
        <w:rPr>
          <w:rFonts w:hint="default" w:ascii="Times New Roman" w:hAnsi="Times New Roman" w:eastAsia="仿宋" w:cs="Times New Roman"/>
          <w:strike w:val="0"/>
          <w:dstrike w:val="0"/>
          <w:color w:val="auto"/>
          <w:sz w:val="28"/>
          <w:szCs w:val="28"/>
          <w:highlight w:val="none"/>
        </w:rPr>
        <w:t>“合同”指甲乙双方签署的，与本项目相关的协议、附件、附录和其他一切文件，还包括招标文件、投标文件中的相关内容及其有效补充文件。</w:t>
      </w:r>
    </w:p>
    <w:p w14:paraId="58347DE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2.“附件”是指与本合同的订立、履行有关的，经甲乙双方认可的，对本合同约定的内容进行细化、补充、修改、变更的文件、图纸、音像制品等资料。</w:t>
      </w:r>
    </w:p>
    <w:p w14:paraId="14C85D5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3.“合同货物”指合同货物清单（同投标文件中投标货物数量、价格表，下同）中所规定的硬件、软件、安装材料、备件及专用器具、文件资料等内容。</w:t>
      </w:r>
    </w:p>
    <w:p w14:paraId="03D4272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4.“服务”指根据合同规定乙方应承担的与供货有关的辅助服务，包括（但不限于）合同货物的乙方付费办妥清关、乙方付费运输、保险、安装、测试、调试、培训、维修、提供技术指导和支持、保修期外的维护以及其他类似的义务。</w:t>
      </w:r>
    </w:p>
    <w:p w14:paraId="2CA0306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5.“检验”指按照本合同约定的标准对合同货物进行的检测与查验。</w:t>
      </w:r>
    </w:p>
    <w:p w14:paraId="660674D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6.“验收证书”指检验完成后由合同双方签署的最终验收确认书。</w:t>
      </w:r>
    </w:p>
    <w:p w14:paraId="0BA5572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7.“技术资料”指安装、调试、使用、维修合同货物所应具备的产品使用说明书和／或使用指南、操作手册、维修指南、服务手册、电路图、产品演示等文件。</w:t>
      </w:r>
    </w:p>
    <w:p w14:paraId="34B3530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8.“保修期”指自验收证书甲方签署之日起，乙方免费对所卖给甲方货物更换整件或零部件，维修、保养，并以自担费用方式保证合同货物正常运行的时期。</w:t>
      </w:r>
    </w:p>
    <w:p w14:paraId="035A3EE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9.“第三人”是指本合同双方以外的任何中国境内、外的自然人、法人或其他经济组织。</w:t>
      </w:r>
    </w:p>
    <w:p w14:paraId="4495824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10.“法律、法规”是指由中国有关部门制定的法律、行政法规、地方性法规、规章及其他规范性文件以及经全国人民代表大会常务委员会批准的中国缔结、参加的国际条（公）约的有关规定。</w:t>
      </w:r>
    </w:p>
    <w:p w14:paraId="5B9EB6A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11.“招标文件”指本项目招标文件。</w:t>
      </w:r>
    </w:p>
    <w:p w14:paraId="24DA733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12.“投标文件”指乙方按照本项目招标文件的要求编制和投递，并最终被采购代理机构接受的投标文件。</w:t>
      </w:r>
    </w:p>
    <w:p w14:paraId="2F948FF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13.合同标的</w:t>
      </w:r>
    </w:p>
    <w:p w14:paraId="2B851F8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甲方同意从乙方购买，乙方同意向甲方出售合同货物清单（同投标文件中投标货物数量、价格表）中所列未曾销售并未曾使用过的、未曾返修过且崭新的正品合格品货物及相关服务。</w:t>
      </w:r>
    </w:p>
    <w:p w14:paraId="112468D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二、</w:t>
      </w:r>
      <w:r>
        <w:rPr>
          <w:rFonts w:hint="default" w:ascii="Times New Roman" w:hAnsi="Times New Roman" w:eastAsia="黑体" w:cs="Times New Roman"/>
          <w:b w:val="0"/>
          <w:bCs w:val="0"/>
          <w:strike w:val="0"/>
          <w:dstrike w:val="0"/>
          <w:color w:val="auto"/>
          <w:sz w:val="28"/>
          <w:szCs w:val="28"/>
          <w:highlight w:val="none"/>
        </w:rPr>
        <w:t>合同标的</w:t>
      </w:r>
    </w:p>
    <w:p w14:paraId="40D7448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lang w:eastAsia="zh-CN"/>
        </w:rPr>
      </w:pPr>
      <w:r>
        <w:rPr>
          <w:rFonts w:hint="default" w:ascii="Times New Roman" w:hAnsi="Times New Roman" w:eastAsia="仿宋" w:cs="Times New Roman"/>
          <w:strike w:val="0"/>
          <w:dstrike w:val="0"/>
          <w:color w:val="auto"/>
          <w:sz w:val="28"/>
          <w:szCs w:val="28"/>
          <w:highlight w:val="none"/>
        </w:rPr>
        <w:t>1.甲方同意从乙方购买，乙方同意向甲方出售下表所列设备：（设备列表见合同条款专用部分）</w:t>
      </w:r>
      <w:r>
        <w:rPr>
          <w:rFonts w:hint="default" w:ascii="Times New Roman" w:hAnsi="Times New Roman" w:eastAsia="仿宋" w:cs="Times New Roman"/>
          <w:strike w:val="0"/>
          <w:dstrike w:val="0"/>
          <w:color w:val="auto"/>
          <w:sz w:val="28"/>
          <w:szCs w:val="28"/>
          <w:highlight w:val="none"/>
          <w:lang w:eastAsia="zh-CN"/>
        </w:rPr>
        <w:t>。</w:t>
      </w:r>
    </w:p>
    <w:p w14:paraId="1A9114E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2.备件清单、专用工属具清单：详见附件</w:t>
      </w:r>
      <w:r>
        <w:rPr>
          <w:rFonts w:hint="default" w:ascii="Times New Roman" w:hAnsi="Times New Roman" w:eastAsia="仿宋" w:cs="Times New Roman"/>
          <w:strike w:val="0"/>
          <w:dstrike w:val="0"/>
          <w:color w:val="auto"/>
          <w:sz w:val="28"/>
          <w:szCs w:val="28"/>
          <w:highlight w:val="none"/>
          <w:lang w:eastAsia="zh-CN"/>
        </w:rPr>
        <w:t>（若有）</w:t>
      </w:r>
      <w:r>
        <w:rPr>
          <w:rFonts w:hint="default" w:ascii="Times New Roman" w:hAnsi="Times New Roman" w:eastAsia="仿宋" w:cs="Times New Roman"/>
          <w:strike w:val="0"/>
          <w:dstrike w:val="0"/>
          <w:color w:val="auto"/>
          <w:sz w:val="28"/>
          <w:szCs w:val="28"/>
          <w:highlight w:val="none"/>
        </w:rPr>
        <w:t>。</w:t>
      </w:r>
    </w:p>
    <w:p w14:paraId="64CB425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三、</w:t>
      </w:r>
      <w:r>
        <w:rPr>
          <w:rFonts w:hint="default" w:ascii="Times New Roman" w:hAnsi="Times New Roman" w:eastAsia="黑体" w:cs="Times New Roman"/>
          <w:b w:val="0"/>
          <w:bCs w:val="0"/>
          <w:strike w:val="0"/>
          <w:dstrike w:val="0"/>
          <w:color w:val="auto"/>
          <w:sz w:val="28"/>
          <w:szCs w:val="28"/>
          <w:highlight w:val="none"/>
        </w:rPr>
        <w:t>合同价格</w:t>
      </w:r>
    </w:p>
    <w:p w14:paraId="5478648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1.合同总金额详见合同条款专用部分。</w:t>
      </w:r>
    </w:p>
    <w:p w14:paraId="6FBD7AE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本合同价格包括设备金额及运输、财产及第三方损害赔偿保险、安装、调试、及安装位置调整布置、使用环境形成或恢复等费用，是在竣工交付前、交付时所发生或引起的本合同相关的全部成本、费用等，以及依约在交付后所需承担的维修、保养等售后服务价格的总和，且为完税后价格。</w:t>
      </w:r>
    </w:p>
    <w:p w14:paraId="56E151B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3.合同货物详细目录及销售价格见合同货物清单（同投标文件中投标货物数量、价格表）。</w:t>
      </w:r>
    </w:p>
    <w:p w14:paraId="1E58794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四、</w:t>
      </w:r>
      <w:r>
        <w:rPr>
          <w:rFonts w:hint="default" w:ascii="Times New Roman" w:hAnsi="Times New Roman" w:eastAsia="黑体" w:cs="Times New Roman"/>
          <w:b w:val="0"/>
          <w:bCs w:val="0"/>
          <w:strike w:val="0"/>
          <w:dstrike w:val="0"/>
          <w:color w:val="auto"/>
          <w:sz w:val="28"/>
          <w:szCs w:val="28"/>
          <w:highlight w:val="none"/>
        </w:rPr>
        <w:t>支付和结算方式</w:t>
      </w:r>
    </w:p>
    <w:p w14:paraId="0A0CE56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1.双方因本合同发生的一切费用均以人民币结算及支付。</w:t>
      </w:r>
    </w:p>
    <w:p w14:paraId="55F3D6C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2.双方的帐户名称、开户银行及帐号以本合同提供的为准。</w:t>
      </w:r>
    </w:p>
    <w:p w14:paraId="529D6AD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3.付款方式：见合同条款专用部分</w:t>
      </w:r>
    </w:p>
    <w:p w14:paraId="6FF6D65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4.乙方在收到甲方每一笔付款的同时，应向甲方开具相应金额的商业发票。</w:t>
      </w:r>
    </w:p>
    <w:p w14:paraId="11A1BE9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271692A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6.除采购代理机构代为收货且事先书面同意代为支付全部货款的情形外，均只应当由甲方或最终用户直接与乙方付款结算，采购代理机构不对其付款承担连带责任或任何其它责任，在任何情形下乙方亦只能直接向甲方或最终用户追索而不应当向采购代理机构追索。</w:t>
      </w:r>
    </w:p>
    <w:p w14:paraId="2600133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五、</w:t>
      </w:r>
      <w:r>
        <w:rPr>
          <w:rFonts w:hint="default" w:ascii="Times New Roman" w:hAnsi="Times New Roman" w:eastAsia="黑体" w:cs="Times New Roman"/>
          <w:b w:val="0"/>
          <w:bCs w:val="0"/>
          <w:strike w:val="0"/>
          <w:dstrike w:val="0"/>
          <w:color w:val="auto"/>
          <w:sz w:val="28"/>
          <w:szCs w:val="28"/>
          <w:highlight w:val="none"/>
        </w:rPr>
        <w:t>交货</w:t>
      </w:r>
    </w:p>
    <w:p w14:paraId="7E29962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1.乙方负责办理运输和保险，将货物运抵交货地点。有关运输、保险和装卸等一切相关的费用由乙方承担。</w:t>
      </w:r>
    </w:p>
    <w:p w14:paraId="2009682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2.乙方应办理合同货物从出厂至交货竣工移交期间的保险，保险应按照发票金额的110％办理“一切险”。即便若实际办理的保险与该要求存在不一致的情形，相关的风险亦均应由乙方承担。</w:t>
      </w:r>
    </w:p>
    <w:p w14:paraId="2C61001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3.货物应运至甲方指定地点，并卸至甲方指定位置，开箱清点及初步检验时双方应派人员参加，如甲方不到场检验，乙方需承担起检验及保管责任，其责任直至所有货物运抵现场并且安装完毕经检验竣工合格交付甲方。</w:t>
      </w:r>
    </w:p>
    <w:p w14:paraId="032CCA0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4.所有货物运抵现场并且安装完毕经检验竣工合格交付甲方，该日期为交货日期。双方签署竣工交付收货单后为交货完毕。该竣工交付收货单或其它名城的该等收货单一式两份，甲方和乙方各执一份。竣工交货完毕货物所有权发生转移，此前货物毁坏的风险由乙方承担。</w:t>
      </w:r>
    </w:p>
    <w:p w14:paraId="60AA76B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5.乙方应在货物运到甲方地点日七日前，向甲方提供货物卸车、清点计划（内容包括：合同号、设备名称、数量、价格、箱数、型号规格、重量和体积、拟发运的时间及其他必要的说明），并于发运的同时通知甲方。</w:t>
      </w:r>
    </w:p>
    <w:p w14:paraId="7234A51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6.在现场交货方式下，乙方装运的货物不应超过合同规定的数量或重量。否则乙方应对超运部分的数量或重量而引起的一切后果负责。</w:t>
      </w:r>
    </w:p>
    <w:p w14:paraId="2770E88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7.交货日期详见合同条款专用部分。若由于业主场地狭窄，乙方必须根据总包方的工程进度和书面通知，安排制造、卸货和交货，否则引起的厂内外库存费用等一切责任由乙方负责。总包方应当根据自身工程进度，在洽当的时间提前书面通知乙方组织制造、交货和安装，如因总包方安排不当，其责自负。</w:t>
      </w:r>
    </w:p>
    <w:p w14:paraId="335D6C5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8.运输方式详见合同条款专用部分。</w:t>
      </w:r>
    </w:p>
    <w:p w14:paraId="1CC73C7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9.交货（安装、调试、服务）地点详见合同条款专用部分。</w:t>
      </w:r>
    </w:p>
    <w:p w14:paraId="6E9139A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六、</w:t>
      </w:r>
      <w:r>
        <w:rPr>
          <w:rFonts w:hint="default" w:ascii="Times New Roman" w:hAnsi="Times New Roman" w:eastAsia="黑体" w:cs="Times New Roman"/>
          <w:b w:val="0"/>
          <w:bCs w:val="0"/>
          <w:strike w:val="0"/>
          <w:dstrike w:val="0"/>
          <w:color w:val="auto"/>
          <w:sz w:val="28"/>
          <w:szCs w:val="28"/>
          <w:highlight w:val="none"/>
        </w:rPr>
        <w:t>包装和标记</w:t>
      </w:r>
    </w:p>
    <w:p w14:paraId="4B6E514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1.乙方交付的所有合同货物应具有适于运输的坚固包装，并且乙方应根据合同货物的不同特性和要求采取防潮、防雨、防锈、防震、防腐等保护措施，以确保合同货物安全无损地送达交货地点。</w:t>
      </w:r>
    </w:p>
    <w:p w14:paraId="20C73DA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2.若合同货物采用集装箱装运的，乙方应在每件包装箱相对的二个侧面上，用不褪色的油漆以醒目的中文做出以下标记：</w:t>
      </w:r>
    </w:p>
    <w:p w14:paraId="28D092A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收货单位：</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rPr>
        <w:t xml:space="preserve">                               </w:t>
      </w:r>
    </w:p>
    <w:p w14:paraId="7DE9278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货物名称：</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rPr>
        <w:t xml:space="preserve">                               </w:t>
      </w:r>
    </w:p>
    <w:p w14:paraId="7DE652A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箱号/件号：</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rPr>
        <w:t xml:space="preserve">                               </w:t>
      </w:r>
    </w:p>
    <w:p w14:paraId="2294555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毛重（千克）：</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rPr>
        <w:t xml:space="preserve">                              </w:t>
      </w:r>
    </w:p>
    <w:p w14:paraId="5E23000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尺寸（长×宽×高，以厘米计）：</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rPr>
        <w:t xml:space="preserve">                      </w:t>
      </w:r>
    </w:p>
    <w:p w14:paraId="7E7999D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发货单位：</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rPr>
        <w:t xml:space="preserve">                                </w:t>
      </w:r>
    </w:p>
    <w:p w14:paraId="7980E6A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发货单位详细地址：</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rPr>
        <w:t xml:space="preserve">                          </w:t>
      </w:r>
    </w:p>
    <w:p w14:paraId="4E88B4F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乙方应根据合同货物的不同特性和装卸运输上的不同要求，在包装箱相对的二个侧面上用中文标记“勿倒置”、“小心轻放”、“防潮”等标志和“重心”等装卸搬运时适用的通用图案，以利于装卸和搬运。</w:t>
      </w:r>
    </w:p>
    <w:p w14:paraId="6B57193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3.下列资料包装在合同货物的包装箱中：</w:t>
      </w:r>
    </w:p>
    <w:p w14:paraId="718ED6B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（1）装箱单</w:t>
      </w:r>
    </w:p>
    <w:p w14:paraId="4A989A5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（2）合同货物数量和质量合格证书、保修证书</w:t>
      </w:r>
    </w:p>
    <w:p w14:paraId="563D39E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（3）产品使用说明书及其它必要的技术资料</w:t>
      </w:r>
    </w:p>
    <w:p w14:paraId="2CB5F11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4.凡由于乙方对合同货物包装不善、标记不明、防护措施不当或在合同货物装箱前保管不良，致使合同货物遭到损坏或丢失，乙方应负责免费修理或更换，并承担由此给甲方造成的一切损失。</w:t>
      </w:r>
    </w:p>
    <w:p w14:paraId="48FEB12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七、</w:t>
      </w:r>
      <w:r>
        <w:rPr>
          <w:rFonts w:hint="default" w:ascii="Times New Roman" w:hAnsi="Times New Roman" w:eastAsia="黑体" w:cs="Times New Roman"/>
          <w:b w:val="0"/>
          <w:bCs w:val="0"/>
          <w:strike w:val="0"/>
          <w:dstrike w:val="0"/>
          <w:color w:val="auto"/>
          <w:sz w:val="28"/>
          <w:szCs w:val="28"/>
          <w:highlight w:val="none"/>
        </w:rPr>
        <w:t>质量标准和检验方式</w:t>
      </w:r>
    </w:p>
    <w:p w14:paraId="7CCDAC4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1.乙方应保证提供给甲方的合同货物是货物生产厂商原造的，全新、未使用过的，是用符合要求的工艺和材料制造而成的，并完全满足本项目招标文件规定的质量、性能和规格的要求。</w:t>
      </w:r>
    </w:p>
    <w:p w14:paraId="4223E2C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乙方提供给甲方的合同货物应通过货物制造厂商的出厂检验，并提供质量合格证书。乙方承诺提供给甲方的合同货物的技术规范应与本项目招标文件中投标货物清单、质量要求和供货部分中的规定及投标文件中投标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3640847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3.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603F671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4.乙方应保证所提供的货物经正确安装、合理操作和维护保养在其使用寿命期内具有令甲方满意的性能，并对由于合同货物的设计、工艺或材料的缺陷而发生的任何故障负责。</w:t>
      </w:r>
    </w:p>
    <w:p w14:paraId="754CFF0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5.乙方提供的设备抵达甲方指定地点后的开箱清点及初步检验，应依据乙方提供的开箱要求和环境要求，按照装箱清单进行。乙方应在收到甲方的验货通知后三日内到现场参加开箱清点及初步检验，开箱清点及初步检验时双方均应派员参加，并签署验收证书，以此作为乙方履约进度的依据。否则，乙方应承认甲方的单方检验结果。但在任何情形下，上述验收均不具有减少或免除乙方质量相关责任的法律效果。</w:t>
      </w:r>
    </w:p>
    <w:p w14:paraId="1FE2523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6.甲方对合同货物的数量、规格和质量的检验，应依据本项目招标文件中的有关规定进行。采用现场交货方式的，检验在交货地点进行。开箱检验的时间不迟于交货日期后三十日。</w:t>
      </w:r>
    </w:p>
    <w:p w14:paraId="6C5E760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7.若检验时发现货物数量不足、规格与合同要求不符或开箱时虽然货物外包装完好无损，但箱内货物短缺或损伤，双方应签署书面形式证明，乙方应根据该证明及时补足或更换。补足或更换的货物应在签署货损证明之日起规定期限内（详见合同条款专用部分）运达甲方指定地点，相关费用由乙方承担。</w:t>
      </w:r>
    </w:p>
    <w:p w14:paraId="3AAF4C0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8.若甲方经进一步检验或在使用中发现货物内在的、非显而易见的损坏或缺陷，或者货物的质量与合同规定不符但并非在验收时属于显而易见(下称“A情形”)；或者在货物质量保证期内(下称“B情形”)、合理使用寿命期限结束前6个月内(下称“C情形”)证实货物或零部件是有缺陷的（包括潜在的缺陷或使用不符合要求的材料等），甲方有权要求乙方免费更换成没有缺陷的货物或零部件，并且，经过该项处理后甲方待遇不得低于国家部委级别发布的“三包”规定的标准。其中：对属于A情形的货物应当用崭新且尚未拆封、未曾使用也未曾展示过的正品合格品整机、整件货物更换而不得仅更换零部件；对属于B情形的货物应当用崭新且尚未拆封、未曾使用也未曾展示过的正品合格品更换；对属于C情形的货物应当用不低于需更换货物成新的正品合格品更换。甲方可以在发现该情形后尽快并且至迟应当在上述各对应期限结束之日起7个工作日内以书面形式通知乙方，乙方应在收到甲方通知后7个工作日内免费完成更换，按本合同前述各条款项规定交付及验收。</w:t>
      </w:r>
    </w:p>
    <w:p w14:paraId="5E9B304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9.乙方保证向甲方提供的技术资料均是清晰的、正确的、完整的，且除原设备提供的英文技术文档以外，其他文档应提供中文版本。如发现缺失或其它有误的情形，乙方应在该情形出现之日起7日内将需补足的资料交付到甲方指定地点，按本合同前述各条款项规定交付及验收。</w:t>
      </w:r>
    </w:p>
    <w:p w14:paraId="4C174F2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10.乙方承认本合同项下的货物属于需经试车、运行的货物，应经过至少国家规定的月数的时间周期的整套使用或整套试车、运行期方可以完成最终验收，若无上述时间规定则最低不应少于90天(3个月)。对该类验收不合格或不完全合格的情形，或在本合同约定期限内发现货物缺陷及其它质量的问题或发现不符合设计要求、甲方在招标时的要求，乙方应当严格按照甲方的要求免费给予合理解决直至完全符合招、投标文件要求及本合同约定为止。</w:t>
      </w:r>
    </w:p>
    <w:p w14:paraId="491C63F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11.本合同各相关条款中凡与乙方责任或义务相关及由乙方原因所引起涉及各项货物、零件、部件、配件及资料的更、换、补、退等情形，所发生相关的任何价款、成本、费用，包括但不限于运输、安装、服务、维修、调试等，以及保险、税、费等，均应当由乙方承担。</w:t>
      </w:r>
    </w:p>
    <w:p w14:paraId="200ED72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12.甲方应将货物验收单同发票一起入账，作为甲方执行了政府采购的凭证。</w:t>
      </w:r>
    </w:p>
    <w:p w14:paraId="060FD35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八、</w:t>
      </w:r>
      <w:r>
        <w:rPr>
          <w:rFonts w:hint="default" w:ascii="Times New Roman" w:hAnsi="Times New Roman" w:eastAsia="黑体" w:cs="Times New Roman"/>
          <w:b w:val="0"/>
          <w:bCs w:val="0"/>
          <w:strike w:val="0"/>
          <w:dstrike w:val="0"/>
          <w:color w:val="auto"/>
          <w:sz w:val="28"/>
          <w:szCs w:val="28"/>
          <w:highlight w:val="none"/>
        </w:rPr>
        <w:t>技术服务和保修责任</w:t>
      </w:r>
    </w:p>
    <w:p w14:paraId="08C5D97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货物的技术服务和保修责任详见合同条款专用部分。</w:t>
      </w:r>
    </w:p>
    <w:p w14:paraId="7F4F2FF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乙方对合同货物的质量保修期见合同条款专用部分。若厂家规定的保修期或合同货物主要部件的保修期长于本合同保修期，应适用其保修期。(在本次采购文件所规定的期限中，若有不同期限自动适用其中期限较长者)。虽有该期限的约定，但：仅为兜底约定；乙方承诺，本合同项下货物的免费保修期或与质量相关的其它期限均自按照本合同约定方式完成最终验收并由甲方签署了货物最终验收单之日起算；本合同甲方、乙方特别约定对本合同项下货物的包退、免费包换、免费包修、负责保修等期限，应当在约定质量保证期限、约定使用寿命、甲方在招标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6E8C5B9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2.乙方承诺在合同货物的质量保修期内免费为甲方提供合同货物的技术指导和维修服务，提供此项服务的时间见合同条款专用部分。</w:t>
      </w:r>
    </w:p>
    <w:p w14:paraId="156343A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3.乙方保证在合同货物出现故障和缺陷时，或接到甲方提出的技术服务要求后规定时间内（具体见合同条款专用部分）内予以答复，如甲方有要求或必要时，乙方应在接到甲方通知后规定时间内（具体见合同条款专用部分）内派员至甲方免费维修和提供现场指导。</w:t>
      </w:r>
    </w:p>
    <w:p w14:paraId="388BFB2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4.如乙方在接到甲方维修通知后的规定时间内（具体见合同条款专用部分）仍不能修复有关货物，乙方应提供与该货物同一型号的备用货物，如因此给甲方造成损失，乙方应负责赔偿。</w:t>
      </w:r>
    </w:p>
    <w:p w14:paraId="145EA5D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5.如乙方在接到甲方提出的技术服务要求或维修通知后的规定时间内（具体见合同条款专用部分）内没有响应、拒绝或没有派员到达甲方提供技术服务、修理或退换货物，甲方有权委托第三人对合同货物进行维修或提供技术服务，由此产生的一切费用由乙方承担。</w:t>
      </w:r>
    </w:p>
    <w:p w14:paraId="6C4F16F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6.如因甲方在使用中自行变更货物的硬件或软件而引起的缺陷，或因甲方人员维护不当而损坏的货物或零部件，乙方不负保修责任，乙方应按照或比照本合同相关条款规定提供更换或修理服务，由此引起的合理费用由甲方负担。</w:t>
      </w:r>
    </w:p>
    <w:p w14:paraId="10E2C87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7.如因乙方提供的货物硬件或软件有缺陷，或乙方提供的技术资料有错误，或乙方在现场的技术人员指导有错误而使合同货物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6560628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8.在合同货物免费保修期内，如果由于乙方更换、修理和续补货物，而造成本合同货物不得不停止运行，货物保修期应依照停止运行的实际时间加以延长，如因此给甲方造成损失，乙方应负责赔偿。</w:t>
      </w:r>
    </w:p>
    <w:p w14:paraId="48D81D1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9.在合同货物免费保修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p>
    <w:p w14:paraId="4843861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10.在合同货物保修期届满后，如果因合同货物硬件或软件的固有缺陷和瑕疵出现紧急故障和事故，乙方应在接到甲方通知后立即提供电话支持、远程支持并在规定时间内（具体时间见合同条款专用部分）内到达现场，迅速排除货物故障。</w:t>
      </w:r>
    </w:p>
    <w:p w14:paraId="317163C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11.本合同签订后及货物使用中，如涉及增加或改进安全性的软件升级问题，无论甲方是否知晓或是否向乙方提出，乙方均应当在其刚开始应用该等软件时的第一时间内，立即主动地、无条件地给与免费更新并调试完好。</w:t>
      </w:r>
    </w:p>
    <w:p w14:paraId="5225C44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12.若由于甲方提出增加并不涉及安全性的新功能而引起的软件升级，相关成本费由甲方承担，乙方不得赚取利润或拒绝、拖延。</w:t>
      </w:r>
    </w:p>
    <w:p w14:paraId="734D838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13.若由于乙方增加并不涉及安全性的新功能引起软件升级，而且甲方愿意增加该新功能时，由双方协商解决。</w:t>
      </w:r>
    </w:p>
    <w:p w14:paraId="726B6D4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14.乙方保证，乙方依据本合同提供的货物及相关的软件和技术资料，乙方均已得到有关知识产权的权利人的合法授权，如发生涉及到专利权、著作权、商标权等争议，乙方负责处理，并承担由此引起的全部法律及经济责任。</w:t>
      </w:r>
    </w:p>
    <w:p w14:paraId="67B7955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九、</w:t>
      </w:r>
      <w:r>
        <w:rPr>
          <w:rFonts w:hint="default" w:ascii="Times New Roman" w:hAnsi="Times New Roman" w:eastAsia="黑体" w:cs="Times New Roman"/>
          <w:b w:val="0"/>
          <w:bCs w:val="0"/>
          <w:strike w:val="0"/>
          <w:dstrike w:val="0"/>
          <w:color w:val="auto"/>
          <w:sz w:val="28"/>
          <w:szCs w:val="28"/>
          <w:highlight w:val="none"/>
        </w:rPr>
        <w:t>履约保证金</w:t>
      </w:r>
    </w:p>
    <w:p w14:paraId="435D903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中标供应商应在收到中标通知书后规定时间内（具体时间见合同条款专用部分）内，以支票、汇票、本票或者金融机构、担保机构出具的保函等非现金形式向甲方提供履约保证金，保证金金额：见合同条款专用部分。</w:t>
      </w:r>
    </w:p>
    <w:p w14:paraId="7C24F93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2.如果中标供应商没有按照上述规定执行，甲方将有充分理由取消该中标决定，并没收其投标保证金。在此情况下甲方可将合同授予排名第二的中标候选人，或重新招标。</w:t>
      </w:r>
    </w:p>
    <w:p w14:paraId="182A1D4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3.若本项目不允许分包或转包的，如果中标供应商在与甲方签定合同以后，将中标项目分包或转包给第三方，甲方将有充分理由终止合同，并没收其履约保证金。</w:t>
      </w:r>
    </w:p>
    <w:p w14:paraId="0EA14F1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4.如乙方未能完全履行合同规定的义务，甲方有权从履约保证金中得到补偿。</w:t>
      </w:r>
    </w:p>
    <w:p w14:paraId="6B2C9C7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十、</w:t>
      </w:r>
      <w:r>
        <w:rPr>
          <w:rFonts w:hint="default" w:ascii="Times New Roman" w:hAnsi="Times New Roman" w:eastAsia="黑体" w:cs="Times New Roman"/>
          <w:b w:val="0"/>
          <w:bCs w:val="0"/>
          <w:strike w:val="0"/>
          <w:dstrike w:val="0"/>
          <w:color w:val="auto"/>
          <w:sz w:val="28"/>
          <w:szCs w:val="28"/>
          <w:highlight w:val="none"/>
        </w:rPr>
        <w:t>审计及检查</w:t>
      </w:r>
    </w:p>
    <w:p w14:paraId="28CD862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如果采购人要求，中标供应商应允许采购人检查中标供应商与实施本合同有关的资金、帐户和记录，并由采购人指定的审计人员对其进行审计。</w:t>
      </w:r>
    </w:p>
    <w:p w14:paraId="006C996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十一、</w:t>
      </w:r>
      <w:r>
        <w:rPr>
          <w:rFonts w:hint="default" w:ascii="Times New Roman" w:hAnsi="Times New Roman" w:eastAsia="黑体" w:cs="Times New Roman"/>
          <w:b w:val="0"/>
          <w:bCs w:val="0"/>
          <w:strike w:val="0"/>
          <w:dstrike w:val="0"/>
          <w:color w:val="auto"/>
          <w:sz w:val="28"/>
          <w:szCs w:val="28"/>
          <w:highlight w:val="none"/>
        </w:rPr>
        <w:t>违约责任</w:t>
      </w:r>
    </w:p>
    <w:p w14:paraId="32C4F03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430AC57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若乙方未如期按照合同约定的任何或全部款项内容之要求交付合同货物或提供服务、补足或更换货物且符合要求，或乙方未能履行合同规定的任何其它义务时，甲方有权直接向乙方发出违约通知书，乙方应按照甲方选择的下列一种或多种方式承担赔偿责任及违约责任：</w:t>
      </w:r>
    </w:p>
    <w:p w14:paraId="5FD3FDF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（1）在甲方同意延长的期限内交付全部货物、提供服务并承担由此给甲方造成的直接损失及甲方因此产生的对第三方的责任。</w:t>
      </w:r>
    </w:p>
    <w:p w14:paraId="3F79789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在甲方规定的时间内，用符合合同规定的规格、质量和性能要求的新零件、部件或货物来更换有缺陷的零件、部件和货物，或修补缺陷部分以达到合同规定的要求，乙方应承担由此发生的相关费用并承担由此给甲方造成的直接损失及甲方因此产生的对第三方的责任。此时，相关货物的质量保修期也应相应延长。</w:t>
      </w:r>
    </w:p>
    <w:p w14:paraId="12AF3BE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3）根据货物低劣程度、损坏程度以及使甲方所遭受的损失及甲方因此产生的对第三方的责任，经双方商定降低货物的价格或赔偿甲方所遭受的损失及甲方因此产生的对第三方的责任。</w:t>
      </w:r>
    </w:p>
    <w:p w14:paraId="69CF08C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4</w:t>
      </w: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按合同规定的同种货币将甲方所退货物已支付的货款全部退还给甲方，并承担由此发生的直接损失和相关费用及甲方因此产生的对第三方的责任。</w:t>
      </w:r>
    </w:p>
    <w:p w14:paraId="52E5CE5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5</w:t>
      </w: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甲方有权部分或全部解除合同并要求乙方赔偿由此造成的损失及甲方因此产生的对第三方的责任。此时甲方可采取必要的补救措施，相关费用由乙方承担。</w:t>
      </w:r>
    </w:p>
    <w:p w14:paraId="548A8A6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6</w:t>
      </w: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此外，上述情形下甲方为采取必要的补救措施或因防止损失扩大而支出的合理费用应由乙方承担。</w:t>
      </w:r>
    </w:p>
    <w:p w14:paraId="404E932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val="en-US" w:eastAsia="zh-CN"/>
        </w:rPr>
        <w:t>3</w:t>
      </w:r>
      <w:r>
        <w:rPr>
          <w:rFonts w:hint="default" w:ascii="Times New Roman" w:hAnsi="Times New Roman" w:eastAsia="仿宋" w:cs="Times New Roman"/>
          <w:strike w:val="0"/>
          <w:dstrike w:val="0"/>
          <w:color w:val="auto"/>
          <w:sz w:val="28"/>
          <w:szCs w:val="28"/>
          <w:highlight w:val="none"/>
        </w:rPr>
        <w:t>.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018527B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val="en-US" w:eastAsia="zh-CN"/>
        </w:rPr>
        <w:t>4</w:t>
      </w:r>
      <w:r>
        <w:rPr>
          <w:rFonts w:hint="default" w:ascii="Times New Roman" w:hAnsi="Times New Roman" w:eastAsia="仿宋" w:cs="Times New Roman"/>
          <w:strike w:val="0"/>
          <w:dstrike w:val="0"/>
          <w:color w:val="auto"/>
          <w:sz w:val="28"/>
          <w:szCs w:val="28"/>
          <w:highlight w:val="none"/>
        </w:rPr>
        <w:t>.延期交货或延期付款的违约责任：如乙方延期交货或甲方延期付款，每逾期一天，违约方应按延期交货所折合的金额或延期付款金额的比例（详见合同条款专用部分）向对方支付违约金，但该违约金累计不得超过合同总金额的一定比例（详见合同条款专用部分）；上述逾期超过一定时间（详见合同条款专用部分）且成套集成的货物已交货套数未达合同约定套数90%的以及单套货物未能全部交足的，或非成套、非集成的货物已交货件数未达合同约定件数90%的，守约方有权解除合同，并要求违约方赔偿由此造成的损失。上述逾期超过20天但成套集成的货物已交货套数已达合同约定套数90%的，或非成套、非集成的货物已交货件数已达合同约定件数90%的，守约方不得要求解除合同已经履行的部分只有权决定解除尚未履行的部分，同时守约方有权要求违约方每逾期一日按合同总价款千分之三支付违约金，违约金累计计算。</w:t>
      </w:r>
    </w:p>
    <w:p w14:paraId="2E85D97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val="en-US" w:eastAsia="zh-CN"/>
        </w:rPr>
        <w:t>5</w:t>
      </w:r>
      <w:r>
        <w:rPr>
          <w:rFonts w:hint="default" w:ascii="Times New Roman" w:hAnsi="Times New Roman" w:eastAsia="仿宋" w:cs="Times New Roman"/>
          <w:strike w:val="0"/>
          <w:dstrike w:val="0"/>
          <w:color w:val="auto"/>
          <w:sz w:val="28"/>
          <w:szCs w:val="28"/>
          <w:highlight w:val="none"/>
        </w:rPr>
        <w:t>.其它违约责任</w:t>
      </w:r>
    </w:p>
    <w:p w14:paraId="13A6A0A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（1）如任何一方无故解除合同或有违反本合同规定的任何情形均属于违约行为，违约方应就每一单项违约向对方支付合同总金额一定比例的违约金，具体比例见合同条款专用部分。</w:t>
      </w:r>
    </w:p>
    <w:p w14:paraId="560C464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若货物为假冒伪劣产品或其中包括该类情形的零、部件，乙方应按照合同总金额的2倍向甲方支付惩罚性赔偿金，若该赔偿未达到给甲方造成损失的2倍，则乙方应当支付给甲方造成损失的2倍的惩罚性赔偿金，且并不当然免除其依法应受的其它处罚。</w:t>
      </w:r>
    </w:p>
    <w:p w14:paraId="74327CA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（3）如乙方在合同规定的交货日期后10天内仍未能交货，则视为乙方不能交货，甲方有权解除合同，乙方若已经收取了甲方的定金则同时还应双倍返还已收取的定金。</w:t>
      </w:r>
    </w:p>
    <w:p w14:paraId="2884655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val="en-US" w:eastAsia="zh-CN"/>
        </w:rPr>
        <w:t>6</w:t>
      </w:r>
      <w:r>
        <w:rPr>
          <w:rFonts w:hint="default" w:ascii="Times New Roman" w:hAnsi="Times New Roman" w:eastAsia="仿宋" w:cs="Times New Roman"/>
          <w:strike w:val="0"/>
          <w:dstrike w:val="0"/>
          <w:color w:val="auto"/>
          <w:sz w:val="28"/>
          <w:szCs w:val="28"/>
          <w:highlight w:val="none"/>
        </w:rPr>
        <w:t>.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0FF3F8E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val="en-US" w:eastAsia="zh-CN"/>
        </w:rPr>
        <w:t>7</w:t>
      </w:r>
      <w:r>
        <w:rPr>
          <w:rFonts w:hint="default" w:ascii="Times New Roman" w:hAnsi="Times New Roman" w:eastAsia="仿宋" w:cs="Times New Roman"/>
          <w:strike w:val="0"/>
          <w:dstrike w:val="0"/>
          <w:color w:val="auto"/>
          <w:sz w:val="28"/>
          <w:szCs w:val="28"/>
          <w:highlight w:val="none"/>
        </w:rPr>
        <w:t>.以上各项交付的违约金并不影响违约方履行合同的各项义务。</w:t>
      </w:r>
    </w:p>
    <w:p w14:paraId="2149506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val="en-US" w:eastAsia="zh-CN"/>
        </w:rPr>
        <w:t>8</w:t>
      </w:r>
      <w:r>
        <w:rPr>
          <w:rFonts w:hint="default" w:ascii="Times New Roman" w:hAnsi="Times New Roman" w:eastAsia="仿宋" w:cs="Times New Roman"/>
          <w:strike w:val="0"/>
          <w:dstrike w:val="0"/>
          <w:color w:val="auto"/>
          <w:sz w:val="28"/>
          <w:szCs w:val="28"/>
          <w:highlight w:val="none"/>
        </w:rPr>
        <w:t>.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14:paraId="71089EB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val="en-US" w:eastAsia="zh-CN"/>
        </w:rPr>
        <w:t>9</w:t>
      </w:r>
      <w:r>
        <w:rPr>
          <w:rFonts w:hint="default" w:ascii="Times New Roman" w:hAnsi="Times New Roman" w:eastAsia="仿宋" w:cs="Times New Roman"/>
          <w:strike w:val="0"/>
          <w:dstrike w:val="0"/>
          <w:color w:val="auto"/>
          <w:sz w:val="28"/>
          <w:szCs w:val="28"/>
          <w:highlight w:val="none"/>
        </w:rPr>
        <w:t>.本次采购的合同项下的任何合同、文件等均应当符合有关环保、知识产权及其他法律法规的规定，包括童工禁用、劳动保护待遇等法律规定。</w:t>
      </w:r>
      <w:r>
        <w:rPr>
          <w:rFonts w:hint="eastAsia" w:ascii="Times New Roman" w:hAnsi="Times New Roman" w:eastAsia="仿宋" w:cs="Times New Roman"/>
          <w:strike w:val="0"/>
          <w:dstrike w:val="0"/>
          <w:color w:val="auto"/>
          <w:sz w:val="28"/>
          <w:szCs w:val="28"/>
          <w:highlight w:val="none"/>
          <w:lang w:eastAsia="zh-CN"/>
        </w:rPr>
        <w:t>供应商</w:t>
      </w:r>
      <w:r>
        <w:rPr>
          <w:rFonts w:hint="default" w:ascii="Times New Roman" w:hAnsi="Times New Roman" w:eastAsia="仿宋" w:cs="Times New Roman"/>
          <w:strike w:val="0"/>
          <w:dstrike w:val="0"/>
          <w:color w:val="auto"/>
          <w:sz w:val="28"/>
          <w:szCs w:val="28"/>
          <w:highlight w:val="none"/>
        </w:rPr>
        <w:t>或中标供应商或乙方或乙方代理商等均已清楚本次政府采购招标中的政府或其部门、采购代理机构、采购人或使用人等，均已尽声明、提示、审慎核查等注意义务及相关责任，若仍发生任何相关违反法律、法规之情形均属</w:t>
      </w:r>
      <w:r>
        <w:rPr>
          <w:rFonts w:hint="eastAsia" w:ascii="Times New Roman" w:hAnsi="Times New Roman" w:eastAsia="仿宋" w:cs="Times New Roman"/>
          <w:strike w:val="0"/>
          <w:dstrike w:val="0"/>
          <w:color w:val="auto"/>
          <w:sz w:val="28"/>
          <w:szCs w:val="28"/>
          <w:highlight w:val="none"/>
          <w:lang w:eastAsia="zh-CN"/>
        </w:rPr>
        <w:t>供应商</w:t>
      </w:r>
      <w:r>
        <w:rPr>
          <w:rFonts w:hint="default" w:ascii="Times New Roman" w:hAnsi="Times New Roman" w:eastAsia="仿宋" w:cs="Times New Roman"/>
          <w:strike w:val="0"/>
          <w:dstrike w:val="0"/>
          <w:color w:val="auto"/>
          <w:sz w:val="28"/>
          <w:szCs w:val="28"/>
          <w:highlight w:val="none"/>
        </w:rPr>
        <w:t>或中标供应商或乙方或乙方代理商等单方面之因素、原因、责任。</w:t>
      </w:r>
      <w:r>
        <w:rPr>
          <w:rFonts w:hint="eastAsia" w:ascii="Times New Roman" w:hAnsi="Times New Roman" w:eastAsia="仿宋" w:cs="Times New Roman"/>
          <w:strike w:val="0"/>
          <w:dstrike w:val="0"/>
          <w:color w:val="auto"/>
          <w:sz w:val="28"/>
          <w:szCs w:val="28"/>
          <w:highlight w:val="none"/>
          <w:lang w:eastAsia="zh-CN"/>
        </w:rPr>
        <w:t>供应商</w:t>
      </w:r>
      <w:r>
        <w:rPr>
          <w:rFonts w:hint="default" w:ascii="Times New Roman" w:hAnsi="Times New Roman" w:eastAsia="仿宋" w:cs="Times New Roman"/>
          <w:strike w:val="0"/>
          <w:dstrike w:val="0"/>
          <w:color w:val="auto"/>
          <w:sz w:val="28"/>
          <w:szCs w:val="28"/>
          <w:highlight w:val="none"/>
        </w:rPr>
        <w:t>或中标供应商或乙方或乙方代理商等在相关的投标活动中、合同的签订及履行过程中，其投标或签署、履行合同均意味着其已承诺，任何情况下，均将严格遵守法律、法规，并且应当独立承担全部及任何法律责任，包括对采购代理机构、采购人、甲方、最终用户或任何第三方的民事侵权赔偿责任。上述该等责任同时亦均属严重违约责任。</w:t>
      </w:r>
    </w:p>
    <w:p w14:paraId="6AEA27D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十二、</w:t>
      </w:r>
      <w:r>
        <w:rPr>
          <w:rFonts w:hint="default" w:ascii="Times New Roman" w:hAnsi="Times New Roman" w:eastAsia="黑体" w:cs="Times New Roman"/>
          <w:b w:val="0"/>
          <w:bCs w:val="0"/>
          <w:strike w:val="0"/>
          <w:dstrike w:val="0"/>
          <w:color w:val="auto"/>
          <w:sz w:val="28"/>
          <w:szCs w:val="28"/>
          <w:highlight w:val="none"/>
        </w:rPr>
        <w:t>不可抗力</w:t>
      </w:r>
    </w:p>
    <w:p w14:paraId="3C17B1F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1.不可抗力指下列事件：战争、动乱、瘟疫、严重火灾、洪水、地震、风暴或其他自然灾害，以及本合同各方不可预见、不可防止并不能避免或克服的一切其他因素及事件。</w:t>
      </w:r>
    </w:p>
    <w:p w14:paraId="39C3555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14:paraId="3C31246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55849D2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4.合同各方应根据不可抗力对本合同履行的影响程度，协商确定是否终止本合同，或是继续履行本合同。</w:t>
      </w:r>
    </w:p>
    <w:p w14:paraId="288FC0F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十三、</w:t>
      </w:r>
      <w:r>
        <w:rPr>
          <w:rFonts w:hint="default" w:ascii="Times New Roman" w:hAnsi="Times New Roman" w:eastAsia="黑体" w:cs="Times New Roman"/>
          <w:b w:val="0"/>
          <w:bCs w:val="0"/>
          <w:strike w:val="0"/>
          <w:dstrike w:val="0"/>
          <w:color w:val="auto"/>
          <w:sz w:val="28"/>
          <w:szCs w:val="28"/>
          <w:highlight w:val="none"/>
        </w:rPr>
        <w:t>联系方式</w:t>
      </w:r>
    </w:p>
    <w:p w14:paraId="5AD7F4C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52EAD3D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合同双方发出的与本合同有关的通知或回复均应发至合同条款专用部分中的通讯地址，付款或收款应使用合同条款专用部分中的帐号，一方变更通讯地址或帐号，应自变更之日起三个工作日内，将变更后的地址通知对方。变更方不履行通知义务的，应对此造成的一切后果承担法律责任。</w:t>
      </w:r>
    </w:p>
    <w:p w14:paraId="77AF056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3.上述发出通知、回复的费用由发出一方承担。</w:t>
      </w:r>
    </w:p>
    <w:p w14:paraId="558B3BD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十四、</w:t>
      </w:r>
      <w:r>
        <w:rPr>
          <w:rFonts w:hint="default" w:ascii="Times New Roman" w:hAnsi="Times New Roman" w:eastAsia="黑体" w:cs="Times New Roman"/>
          <w:b w:val="0"/>
          <w:bCs w:val="0"/>
          <w:strike w:val="0"/>
          <w:dstrike w:val="0"/>
          <w:color w:val="auto"/>
          <w:sz w:val="28"/>
          <w:szCs w:val="28"/>
          <w:highlight w:val="none"/>
        </w:rPr>
        <w:t>保密条款</w:t>
      </w:r>
    </w:p>
    <w:p w14:paraId="46EB08B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1.任何一方对其获知的本合同及附件中其他各方的商业秘密和国家秘密负有保密义务。</w:t>
      </w:r>
    </w:p>
    <w:p w14:paraId="3604F8E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2.在下列情形下：当发布中标公告和其它公告时，当国家机关调查、审查、审计时，以及其他符合法律规定的情形下，无须事先征求</w:t>
      </w:r>
      <w:r>
        <w:rPr>
          <w:rFonts w:hint="eastAsia" w:ascii="Times New Roman" w:hAnsi="Times New Roman" w:eastAsia="仿宋" w:cs="Times New Roman"/>
          <w:strike w:val="0"/>
          <w:dstrike w:val="0"/>
          <w:color w:val="auto"/>
          <w:sz w:val="28"/>
          <w:szCs w:val="28"/>
          <w:highlight w:val="none"/>
          <w:lang w:eastAsia="zh-CN"/>
        </w:rPr>
        <w:t>供应商</w:t>
      </w:r>
      <w:r>
        <w:rPr>
          <w:rFonts w:hint="default" w:ascii="Times New Roman" w:hAnsi="Times New Roman" w:eastAsia="仿宋" w:cs="Times New Roman"/>
          <w:strike w:val="0"/>
          <w:dstrike w:val="0"/>
          <w:color w:val="auto"/>
          <w:sz w:val="28"/>
          <w:szCs w:val="28"/>
          <w:highlight w:val="none"/>
        </w:rPr>
        <w:t>/中标供应商同意而可以披露关于采购过程、合同文本、签署情况的资料、</w:t>
      </w:r>
      <w:r>
        <w:rPr>
          <w:rFonts w:hint="eastAsia" w:ascii="Times New Roman" w:hAnsi="Times New Roman" w:eastAsia="仿宋" w:cs="Times New Roman"/>
          <w:strike w:val="0"/>
          <w:dstrike w:val="0"/>
          <w:color w:val="auto"/>
          <w:sz w:val="28"/>
          <w:szCs w:val="28"/>
          <w:highlight w:val="none"/>
          <w:lang w:eastAsia="zh-CN"/>
        </w:rPr>
        <w:t>供应商</w:t>
      </w:r>
      <w:r>
        <w:rPr>
          <w:rFonts w:hint="default" w:ascii="Times New Roman" w:hAnsi="Times New Roman" w:eastAsia="仿宋" w:cs="Times New Roman"/>
          <w:strike w:val="0"/>
          <w:dstrike w:val="0"/>
          <w:color w:val="auto"/>
          <w:sz w:val="28"/>
          <w:szCs w:val="28"/>
          <w:highlight w:val="none"/>
        </w:rPr>
        <w:t>/中标供应商的名称及地址、采购内容的有关信息以及补充条款等，但应当在合理的必要范围内。对任何已经公布过的内容或与之内容相同的资料，以及</w:t>
      </w:r>
      <w:r>
        <w:rPr>
          <w:rFonts w:hint="eastAsia" w:ascii="Times New Roman" w:hAnsi="Times New Roman" w:eastAsia="仿宋" w:cs="Times New Roman"/>
          <w:strike w:val="0"/>
          <w:dstrike w:val="0"/>
          <w:color w:val="auto"/>
          <w:sz w:val="28"/>
          <w:szCs w:val="28"/>
          <w:highlight w:val="none"/>
          <w:lang w:eastAsia="zh-CN"/>
        </w:rPr>
        <w:t>供应商</w:t>
      </w:r>
      <w:r>
        <w:rPr>
          <w:rFonts w:hint="default" w:ascii="Times New Roman" w:hAnsi="Times New Roman" w:eastAsia="仿宋" w:cs="Times New Roman"/>
          <w:strike w:val="0"/>
          <w:dstrike w:val="0"/>
          <w:color w:val="auto"/>
          <w:sz w:val="28"/>
          <w:szCs w:val="28"/>
          <w:highlight w:val="none"/>
        </w:rPr>
        <w:t>/中标供应商已经泄露或公开的，无须再承担保密责任。</w:t>
      </w:r>
    </w:p>
    <w:p w14:paraId="6CF714F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3675E10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十五、</w:t>
      </w:r>
      <w:r>
        <w:rPr>
          <w:rFonts w:hint="default" w:ascii="Times New Roman" w:hAnsi="Times New Roman" w:eastAsia="黑体" w:cs="Times New Roman"/>
          <w:b w:val="0"/>
          <w:bCs w:val="0"/>
          <w:strike w:val="0"/>
          <w:dstrike w:val="0"/>
          <w:color w:val="auto"/>
          <w:sz w:val="28"/>
          <w:szCs w:val="28"/>
          <w:highlight w:val="none"/>
        </w:rPr>
        <w:t>合同的解释和法律适用</w:t>
      </w:r>
    </w:p>
    <w:p w14:paraId="28F8853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1.任何一方对本合同及其附件的解释均应遵循诚实信用原则,依照本合同签订时有效的中国法律、法规以及通常的理解进行。</w:t>
      </w:r>
    </w:p>
    <w:p w14:paraId="0C8215C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2.本合同标题仅供查阅方便，并非对本合同的诠释或解释；本合同中以日表述的时间期限均指自然日。</w:t>
      </w:r>
    </w:p>
    <w:p w14:paraId="2968C3B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3.对本合同的任何解释均应以书面作出。</w:t>
      </w:r>
    </w:p>
    <w:p w14:paraId="5C7B945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4.本合同及附件的订立、效力、解释、履行、争议的解决等适用本合同签订时有效的中华人民共和国法律、法规的有关规定。</w:t>
      </w:r>
    </w:p>
    <w:p w14:paraId="1F04F92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十六、</w:t>
      </w:r>
      <w:r>
        <w:rPr>
          <w:rFonts w:hint="default" w:ascii="Times New Roman" w:hAnsi="Times New Roman" w:eastAsia="黑体" w:cs="Times New Roman"/>
          <w:b w:val="0"/>
          <w:bCs w:val="0"/>
          <w:strike w:val="0"/>
          <w:dstrike w:val="0"/>
          <w:color w:val="auto"/>
          <w:sz w:val="28"/>
          <w:szCs w:val="28"/>
          <w:highlight w:val="none"/>
        </w:rPr>
        <w:t>合同的终止</w:t>
      </w:r>
    </w:p>
    <w:p w14:paraId="18C44FF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1.本合同因下列原因而终止：</w:t>
      </w:r>
    </w:p>
    <w:p w14:paraId="42BEE22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1</w:t>
      </w: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本合同正常履行完毕；</w:t>
      </w:r>
    </w:p>
    <w:p w14:paraId="35538DF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2</w:t>
      </w: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合同双方协议终止本合同的履行；</w:t>
      </w:r>
    </w:p>
    <w:p w14:paraId="7C844E5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3</w:t>
      </w: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不可抗力事件导致本合同无法履行或履行不必要；</w:t>
      </w:r>
    </w:p>
    <w:p w14:paraId="35359EF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4</w:t>
      </w: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任何一方行使解除权，解除本合同。</w:t>
      </w:r>
    </w:p>
    <w:p w14:paraId="486BEB6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2.对本合同终止有过错的一方应赔偿另一方因合同终止而受到的损失。对合同终止双方均无过错的，则各自承担所受到的损失。</w:t>
      </w:r>
    </w:p>
    <w:p w14:paraId="09321BD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十七、</w:t>
      </w:r>
      <w:r>
        <w:rPr>
          <w:rFonts w:hint="default" w:ascii="Times New Roman" w:hAnsi="Times New Roman" w:eastAsia="黑体" w:cs="Times New Roman"/>
          <w:b w:val="0"/>
          <w:bCs w:val="0"/>
          <w:strike w:val="0"/>
          <w:dstrike w:val="0"/>
          <w:color w:val="auto"/>
          <w:sz w:val="28"/>
          <w:szCs w:val="28"/>
          <w:highlight w:val="none"/>
        </w:rPr>
        <w:t>法律适用</w:t>
      </w:r>
    </w:p>
    <w:p w14:paraId="6F6FBE6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1.本合同及附件的订立、效力、解释、履行、争议的解决等适用本合同签订时有效的中华人民共和国法律、法规的有关规定。</w:t>
      </w:r>
    </w:p>
    <w:p w14:paraId="7F080AE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14:paraId="69B420A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十八、</w:t>
      </w:r>
      <w:r>
        <w:rPr>
          <w:rFonts w:hint="default" w:ascii="Times New Roman" w:hAnsi="Times New Roman" w:eastAsia="黑体" w:cs="Times New Roman"/>
          <w:b w:val="0"/>
          <w:bCs w:val="0"/>
          <w:strike w:val="0"/>
          <w:dstrike w:val="0"/>
          <w:color w:val="auto"/>
          <w:sz w:val="28"/>
          <w:szCs w:val="28"/>
          <w:highlight w:val="none"/>
        </w:rPr>
        <w:t>权利的保留</w:t>
      </w:r>
    </w:p>
    <w:p w14:paraId="14823CD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12D7B02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0BB8357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十九、</w:t>
      </w:r>
      <w:r>
        <w:rPr>
          <w:rFonts w:hint="default" w:ascii="Times New Roman" w:hAnsi="Times New Roman" w:eastAsia="黑体" w:cs="Times New Roman"/>
          <w:b w:val="0"/>
          <w:bCs w:val="0"/>
          <w:strike w:val="0"/>
          <w:dstrike w:val="0"/>
          <w:color w:val="auto"/>
          <w:sz w:val="28"/>
          <w:szCs w:val="28"/>
          <w:highlight w:val="none"/>
        </w:rPr>
        <w:t>争议的解决</w:t>
      </w:r>
    </w:p>
    <w:p w14:paraId="50FFE34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1.合同双方应通过友好协商解决因解释</w:t>
      </w: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执行本合同所发生的和本合同有关的一切争议。如果经协商不能达成协议，则双方同意：</w:t>
      </w:r>
    </w:p>
    <w:p w14:paraId="226A86B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1</w:t>
      </w: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在甲方住所地有管辖权的人民法院提起诉讼；</w:t>
      </w:r>
    </w:p>
    <w:p w14:paraId="2844147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2</w:t>
      </w:r>
      <w:r>
        <w:rPr>
          <w:rFonts w:hint="default" w:ascii="Times New Roman" w:hAnsi="Times New Roman" w:eastAsia="仿宋" w:cs="Times New Roman"/>
          <w:strike w:val="0"/>
          <w:dstrike w:val="0"/>
          <w:color w:val="auto"/>
          <w:sz w:val="28"/>
          <w:szCs w:val="28"/>
          <w:highlight w:val="none"/>
          <w:lang w:eastAsia="zh-CN"/>
        </w:rPr>
        <w:t>）</w:t>
      </w:r>
      <w:r>
        <w:rPr>
          <w:rFonts w:hint="default" w:ascii="Times New Roman" w:hAnsi="Times New Roman" w:eastAsia="仿宋" w:cs="Times New Roman"/>
          <w:strike w:val="0"/>
          <w:dstrike w:val="0"/>
          <w:color w:val="auto"/>
          <w:sz w:val="28"/>
          <w:szCs w:val="28"/>
          <w:highlight w:val="none"/>
        </w:rPr>
        <w:t>由贸易仲裁委员会根据其现行有效的仲裁程序进行仲裁。仲裁裁决为最终裁决对双方均具有约束力。仲裁费除仲裁机关另有裁决外的应由败诉方承担。</w:t>
      </w:r>
    </w:p>
    <w:p w14:paraId="6AC79F5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本项目选择解决方式：见合同条款专用部分。</w:t>
      </w:r>
    </w:p>
    <w:p w14:paraId="58115A6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val="en-US" w:eastAsia="zh-CN"/>
        </w:rPr>
        <w:t>2</w:t>
      </w:r>
      <w:r>
        <w:rPr>
          <w:rFonts w:hint="default" w:ascii="Times New Roman" w:hAnsi="Times New Roman" w:eastAsia="仿宋" w:cs="Times New Roman"/>
          <w:strike w:val="0"/>
          <w:dstrike w:val="0"/>
          <w:color w:val="auto"/>
          <w:sz w:val="28"/>
          <w:szCs w:val="28"/>
          <w:highlight w:val="none"/>
        </w:rPr>
        <w:t>.本合同甲、乙双方一致认为，本合同仅属于甲、乙双方之间的协议，任何争议均只应当按照本合同的约定方式处理，任何情形下采购代理机构均不应当成为该等争议的当事人，无论该等仲裁或诉讼均不得针对采购代理机构提起。</w:t>
      </w:r>
    </w:p>
    <w:p w14:paraId="311C046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lang w:val="en-US" w:eastAsia="zh-CN"/>
        </w:rPr>
        <w:t>3</w:t>
      </w:r>
      <w:r>
        <w:rPr>
          <w:rFonts w:hint="default" w:ascii="Times New Roman" w:hAnsi="Times New Roman" w:eastAsia="仿宋" w:cs="Times New Roman"/>
          <w:strike w:val="0"/>
          <w:dstrike w:val="0"/>
          <w:color w:val="auto"/>
          <w:sz w:val="28"/>
          <w:szCs w:val="28"/>
          <w:highlight w:val="none"/>
        </w:rPr>
        <w:t>.在争议解决期间，除了诉讼或仲裁进行过程中正在解决的那部分问题外，合同其余部分应继续履行。</w:t>
      </w:r>
    </w:p>
    <w:p w14:paraId="50D2381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二十、</w:t>
      </w:r>
      <w:r>
        <w:rPr>
          <w:rFonts w:hint="default" w:ascii="Times New Roman" w:hAnsi="Times New Roman" w:eastAsia="黑体" w:cs="Times New Roman"/>
          <w:b w:val="0"/>
          <w:bCs w:val="0"/>
          <w:strike w:val="0"/>
          <w:dstrike w:val="0"/>
          <w:color w:val="auto"/>
          <w:sz w:val="28"/>
          <w:szCs w:val="28"/>
          <w:highlight w:val="none"/>
        </w:rPr>
        <w:t>合同的补充、修改和变更</w:t>
      </w:r>
    </w:p>
    <w:p w14:paraId="0BCBBAB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1.双方协商一致，可以对本合同进行补充、修改或变更。</w:t>
      </w:r>
    </w:p>
    <w:p w14:paraId="55EDC70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2.对本合同的补充、修改或变更必须以书面形式进行，并由乙方自签订补充合同之日起五日内报采购代理机构备案。补充、修改或变更的协议的签署及生效方式与本合同的签署及生效方式相同。</w:t>
      </w:r>
    </w:p>
    <w:p w14:paraId="27F2614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3.招投标文件及其全部条款、双方签订的补充协议以及修改或变更的条款与本合同具有同等法律效力。</w:t>
      </w:r>
    </w:p>
    <w:p w14:paraId="4E6C57B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二十一、</w:t>
      </w:r>
      <w:r>
        <w:rPr>
          <w:rFonts w:hint="default" w:ascii="Times New Roman" w:hAnsi="Times New Roman" w:eastAsia="黑体" w:cs="Times New Roman"/>
          <w:b w:val="0"/>
          <w:bCs w:val="0"/>
          <w:strike w:val="0"/>
          <w:dstrike w:val="0"/>
          <w:color w:val="auto"/>
          <w:sz w:val="28"/>
          <w:szCs w:val="28"/>
          <w:highlight w:val="none"/>
        </w:rPr>
        <w:t>合同的生效</w:t>
      </w:r>
    </w:p>
    <w:p w14:paraId="2DF5FF8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本合同经双方法定代表人（负责人）或授权代表签字并加盖单位公章后且乙方缴纳足额履约保证金之日起生效。</w:t>
      </w:r>
    </w:p>
    <w:p w14:paraId="0024C7B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黑体" w:cs="Times New Roman"/>
          <w:b w:val="0"/>
          <w:bCs w:val="0"/>
          <w:strike w:val="0"/>
          <w:dstrike w:val="0"/>
          <w:color w:val="auto"/>
          <w:sz w:val="28"/>
          <w:szCs w:val="28"/>
          <w:highlight w:val="none"/>
        </w:rPr>
      </w:pPr>
      <w:r>
        <w:rPr>
          <w:rFonts w:hint="default" w:ascii="Times New Roman" w:hAnsi="Times New Roman" w:eastAsia="黑体" w:cs="Times New Roman"/>
          <w:b w:val="0"/>
          <w:bCs w:val="0"/>
          <w:strike w:val="0"/>
          <w:dstrike w:val="0"/>
          <w:color w:val="auto"/>
          <w:sz w:val="28"/>
          <w:szCs w:val="28"/>
          <w:highlight w:val="none"/>
          <w:lang w:eastAsia="zh-CN"/>
        </w:rPr>
        <w:t>二十二、</w:t>
      </w:r>
      <w:r>
        <w:rPr>
          <w:rFonts w:hint="default" w:ascii="Times New Roman" w:hAnsi="Times New Roman" w:eastAsia="黑体" w:cs="Times New Roman"/>
          <w:b w:val="0"/>
          <w:bCs w:val="0"/>
          <w:strike w:val="0"/>
          <w:dstrike w:val="0"/>
          <w:color w:val="auto"/>
          <w:sz w:val="28"/>
          <w:szCs w:val="28"/>
          <w:highlight w:val="none"/>
        </w:rPr>
        <w:t>其它约定事项</w:t>
      </w:r>
    </w:p>
    <w:p w14:paraId="1924AA9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1.本合同中的附件均为本合同不可分割的部分，与本合同具有相同的法律效力。</w:t>
      </w:r>
    </w:p>
    <w:p w14:paraId="64C43B1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2.一方当事人未经另一方事先书面同意，不得将其在合同项下的权利或义务全部或部分转让给第三人，有关分包事项或服务委托等须事先取得采购代理机构书面同意并且须遵守相关法律、法规；有关联合投标须在本次招标允许的情况下并须符合本次招标的全部规定。</w:t>
      </w:r>
    </w:p>
    <w:p w14:paraId="452559E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ascii="Times New Roman" w:hAnsi="Times New Roman" w:eastAsia="仿宋" w:cs="Times New Roman"/>
          <w:strike w:val="0"/>
          <w:dstrike w:val="0"/>
          <w:color w:val="auto"/>
          <w:sz w:val="28"/>
          <w:szCs w:val="28"/>
          <w:highlight w:val="none"/>
        </w:rPr>
      </w:pPr>
      <w:r>
        <w:rPr>
          <w:rFonts w:hint="default" w:ascii="Times New Roman" w:hAnsi="Times New Roman" w:eastAsia="仿宋" w:cs="Times New Roman"/>
          <w:strike w:val="0"/>
          <w:dstrike w:val="0"/>
          <w:color w:val="auto"/>
          <w:sz w:val="28"/>
          <w:szCs w:val="28"/>
          <w:highlight w:val="none"/>
        </w:rPr>
        <w:t>3.本合同正本一式</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u w:val="single"/>
          <w:lang w:eastAsia="zh-CN"/>
        </w:rPr>
        <w:t>肆</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rPr>
        <w:t>份，甲方执</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u w:val="single"/>
          <w:lang w:eastAsia="zh-CN"/>
        </w:rPr>
        <w:t>贰</w:t>
      </w:r>
      <w:r>
        <w:rPr>
          <w:rFonts w:hint="default" w:ascii="Times New Roman" w:hAnsi="Times New Roman" w:eastAsia="仿宋" w:cs="Times New Roman"/>
          <w:strike w:val="0"/>
          <w:dstrike w:val="0"/>
          <w:color w:val="auto"/>
          <w:sz w:val="28"/>
          <w:szCs w:val="28"/>
          <w:highlight w:val="none"/>
          <w:u w:val="single"/>
        </w:rPr>
        <w:t xml:space="preserve"> </w:t>
      </w:r>
      <w:r>
        <w:rPr>
          <w:rFonts w:hint="default" w:ascii="Times New Roman" w:hAnsi="Times New Roman" w:eastAsia="仿宋" w:cs="Times New Roman"/>
          <w:strike w:val="0"/>
          <w:dstrike w:val="0"/>
          <w:color w:val="auto"/>
          <w:sz w:val="28"/>
          <w:szCs w:val="28"/>
          <w:highlight w:val="none"/>
        </w:rPr>
        <w:t>份，乙方执</w:t>
      </w:r>
      <w:r>
        <w:rPr>
          <w:rFonts w:hint="default" w:ascii="Times New Roman" w:hAnsi="Times New Roman" w:eastAsia="仿宋" w:cs="Times New Roman"/>
          <w:strike w:val="0"/>
          <w:dstrike w:val="0"/>
          <w:color w:val="auto"/>
          <w:sz w:val="28"/>
          <w:szCs w:val="28"/>
          <w:highlight w:val="none"/>
          <w:u w:val="single"/>
        </w:rPr>
        <w:t xml:space="preserve"> 贰 </w:t>
      </w:r>
      <w:r>
        <w:rPr>
          <w:rFonts w:hint="default" w:ascii="Times New Roman" w:hAnsi="Times New Roman" w:eastAsia="仿宋" w:cs="Times New Roman"/>
          <w:strike w:val="0"/>
          <w:dstrike w:val="0"/>
          <w:color w:val="auto"/>
          <w:sz w:val="28"/>
          <w:szCs w:val="28"/>
          <w:highlight w:val="none"/>
        </w:rPr>
        <w:t>份，每份正本具有同等法律效力。</w:t>
      </w:r>
    </w:p>
    <w:p w14:paraId="43284B4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pPr>
      <w:r>
        <w:rPr>
          <w:rFonts w:hint="default" w:ascii="Times New Roman" w:hAnsi="Times New Roman" w:eastAsia="仿宋" w:cs="Times New Roman"/>
          <w:strike w:val="0"/>
          <w:dstrike w:val="0"/>
          <w:color w:val="auto"/>
          <w:sz w:val="28"/>
          <w:szCs w:val="28"/>
          <w:highlight w:val="none"/>
        </w:rPr>
        <w:t>4.本合同涉及的招标文件和投标文件，正本由</w:t>
      </w:r>
      <w:r>
        <w:rPr>
          <w:rFonts w:hint="default" w:ascii="Times New Roman" w:hAnsi="Times New Roman" w:eastAsia="仿宋" w:cs="Times New Roman"/>
          <w:strike w:val="0"/>
          <w:dstrike w:val="0"/>
          <w:color w:val="auto"/>
          <w:sz w:val="28"/>
          <w:szCs w:val="28"/>
          <w:highlight w:val="none"/>
          <w:lang w:eastAsia="zh-CN"/>
        </w:rPr>
        <w:t>怒江边境管理支队</w:t>
      </w:r>
      <w:r>
        <w:rPr>
          <w:rFonts w:hint="default" w:ascii="Times New Roman" w:hAnsi="Times New Roman" w:eastAsia="仿宋" w:cs="Times New Roman"/>
          <w:strike w:val="0"/>
          <w:dstrike w:val="0"/>
          <w:color w:val="auto"/>
          <w:sz w:val="28"/>
          <w:szCs w:val="28"/>
          <w:highlight w:val="none"/>
        </w:rPr>
        <w:t>保存。</w:t>
      </w:r>
    </w:p>
    <w:p w14:paraId="39F2C721">
      <w:pPr>
        <w:spacing w:line="560" w:lineRule="exact"/>
        <w:rPr>
          <w:rFonts w:hint="eastAsia" w:ascii="宋体" w:hAnsi="宋体" w:eastAsia="宋体" w:cs="宋体"/>
          <w:b/>
          <w:sz w:val="24"/>
          <w:highlight w:val="none"/>
        </w:rPr>
      </w:pPr>
    </w:p>
    <w:p w14:paraId="59198E9F">
      <w:pPr>
        <w:widowControl/>
        <w:rPr>
          <w:rFonts w:asciiTheme="minorEastAsia" w:hAnsiTheme="minorEastAsia" w:eastAsiaTheme="minorEastAsia" w:cstheme="minorEastAsia"/>
          <w:highlight w:val="none"/>
          <w:lang w:eastAsia="zh-CN"/>
        </w:rPr>
      </w:pPr>
    </w:p>
    <w:p w14:paraId="4A0DEDAD">
      <w:pPr>
        <w:rPr>
          <w:rFonts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br w:type="page"/>
      </w:r>
    </w:p>
    <w:p w14:paraId="3DF2D1C9">
      <w:pPr>
        <w:pStyle w:val="2"/>
        <w:jc w:val="center"/>
        <w:rPr>
          <w:rFonts w:asciiTheme="minorEastAsia" w:hAnsiTheme="minorEastAsia" w:eastAsiaTheme="minorEastAsia" w:cstheme="minorEastAsia"/>
          <w:highlight w:val="none"/>
          <w:lang w:eastAsia="zh-CN"/>
        </w:rPr>
      </w:pPr>
      <w:bookmarkStart w:id="256" w:name="_Toc31387"/>
      <w:bookmarkStart w:id="257" w:name="_Toc15579"/>
      <w:bookmarkStart w:id="258" w:name="_Toc16943"/>
      <w:r>
        <w:rPr>
          <w:rFonts w:hint="eastAsia" w:asciiTheme="minorEastAsia" w:hAnsiTheme="minorEastAsia" w:eastAsiaTheme="minorEastAsia" w:cstheme="minorEastAsia"/>
          <w:highlight w:val="none"/>
          <w:lang w:eastAsia="zh-CN"/>
        </w:rPr>
        <w:t xml:space="preserve">第四章  </w:t>
      </w:r>
      <w:bookmarkEnd w:id="256"/>
      <w:bookmarkEnd w:id="257"/>
      <w:r>
        <w:rPr>
          <w:rFonts w:hint="eastAsia" w:asciiTheme="minorEastAsia" w:hAnsiTheme="minorEastAsia" w:eastAsiaTheme="minorEastAsia" w:cstheme="minorEastAsia"/>
          <w:highlight w:val="none"/>
          <w:lang w:val="en-US" w:eastAsia="zh-CN"/>
        </w:rPr>
        <w:t>采购需求</w:t>
      </w:r>
      <w:bookmarkEnd w:id="258"/>
    </w:p>
    <w:p w14:paraId="0292B7D7">
      <w:pPr>
        <w:pStyle w:val="13"/>
        <w:spacing w:line="360" w:lineRule="auto"/>
        <w:ind w:left="221" w:right="113" w:firstLine="357"/>
        <w:jc w:val="both"/>
        <w:rPr>
          <w:rFonts w:asciiTheme="minorEastAsia" w:hAnsiTheme="minorEastAsia" w:eastAsiaTheme="minorEastAsia" w:cstheme="minorEastAsia"/>
          <w:highlight w:val="none"/>
          <w:lang w:eastAsia="zh-CN"/>
        </w:rPr>
      </w:pPr>
    </w:p>
    <w:p w14:paraId="0355D974">
      <w:pPr>
        <w:numPr>
          <w:ilvl w:val="0"/>
          <w:numId w:val="0"/>
        </w:numPr>
        <w:adjustRightInd/>
        <w:spacing w:line="560" w:lineRule="exact"/>
        <w:ind w:firstLine="560" w:firstLineChars="200"/>
        <w:jc w:val="left"/>
        <w:textAlignment w:val="auto"/>
        <w:rPr>
          <w:rFonts w:hint="eastAsia" w:ascii="仿宋" w:hAnsi="仿宋" w:eastAsia="仿宋" w:cs="仿宋"/>
          <w:kern w:val="2"/>
          <w:sz w:val="28"/>
          <w:szCs w:val="28"/>
        </w:rPr>
      </w:pPr>
      <w:r>
        <w:rPr>
          <w:rFonts w:hint="eastAsia" w:ascii="仿宋" w:hAnsi="仿宋" w:eastAsia="仿宋" w:cs="仿宋"/>
          <w:kern w:val="2"/>
          <w:sz w:val="28"/>
          <w:szCs w:val="28"/>
        </w:rPr>
        <w:t>需求清单</w:t>
      </w:r>
    </w:p>
    <w:p w14:paraId="27E7CBED">
      <w:pPr>
        <w:numPr>
          <w:ilvl w:val="0"/>
          <w:numId w:val="0"/>
        </w:numPr>
        <w:adjustRightInd/>
        <w:spacing w:line="560" w:lineRule="exact"/>
        <w:ind w:firstLine="560" w:firstLineChars="200"/>
        <w:jc w:val="left"/>
        <w:textAlignment w:val="auto"/>
        <w:rPr>
          <w:rFonts w:hint="eastAsia" w:ascii="仿宋" w:hAnsi="仿宋" w:eastAsia="仿宋" w:cs="仿宋"/>
          <w:b w:val="0"/>
          <w:bCs w:val="0"/>
          <w:sz w:val="28"/>
          <w:szCs w:val="28"/>
          <w:lang w:eastAsia="zh-CN"/>
        </w:rPr>
      </w:pPr>
      <w:r>
        <w:rPr>
          <w:rFonts w:hint="eastAsia" w:ascii="仿宋" w:hAnsi="仿宋" w:eastAsia="仿宋" w:cs="仿宋"/>
          <w:b w:val="0"/>
          <w:bCs w:val="0"/>
          <w:kern w:val="2"/>
          <w:sz w:val="28"/>
          <w:szCs w:val="28"/>
        </w:rPr>
        <w:t>（一）项目概况</w:t>
      </w:r>
    </w:p>
    <w:p w14:paraId="32B09B62">
      <w:pPr>
        <w:numPr>
          <w:ilvl w:val="0"/>
          <w:numId w:val="0"/>
        </w:numPr>
        <w:adjustRightInd/>
        <w:spacing w:line="560" w:lineRule="exact"/>
        <w:ind w:firstLine="560" w:firstLineChars="200"/>
        <w:jc w:val="left"/>
        <w:textAlignment w:val="auto"/>
        <w:rPr>
          <w:rFonts w:hint="eastAsia" w:ascii="仿宋" w:hAnsi="仿宋" w:eastAsia="仿宋" w:cs="仿宋"/>
          <w:kern w:val="2"/>
          <w:sz w:val="28"/>
          <w:szCs w:val="28"/>
          <w:u w:val="single"/>
          <w:lang w:val="en-US" w:eastAsia="zh-CN"/>
        </w:rPr>
      </w:pPr>
      <w:r>
        <w:rPr>
          <w:rFonts w:hint="eastAsia" w:ascii="仿宋" w:hAnsi="仿宋" w:eastAsia="仿宋" w:cs="仿宋"/>
          <w:color w:val="auto"/>
          <w:kern w:val="2"/>
          <w:sz w:val="28"/>
          <w:szCs w:val="28"/>
          <w:highlight w:val="none"/>
          <w:u w:val="single"/>
          <w:lang w:eastAsia="zh-CN"/>
        </w:rPr>
        <w:t>围绕集训队实战化训练要求，拟采购一批</w:t>
      </w:r>
      <w:r>
        <w:rPr>
          <w:rFonts w:hint="eastAsia" w:ascii="仿宋" w:hAnsi="仿宋" w:eastAsia="仿宋" w:cs="仿宋"/>
          <w:kern w:val="2"/>
          <w:sz w:val="28"/>
          <w:szCs w:val="28"/>
          <w:u w:val="single"/>
          <w:lang w:val="en-US" w:eastAsia="zh-CN"/>
        </w:rPr>
        <w:t>防毒面具、防毒面具快开包、狙击手滑索座套、索降绳等</w:t>
      </w:r>
      <w:r>
        <w:rPr>
          <w:rFonts w:hint="eastAsia" w:ascii="仿宋" w:hAnsi="仿宋" w:eastAsia="仿宋" w:cs="仿宋"/>
          <w:color w:val="auto"/>
          <w:kern w:val="2"/>
          <w:sz w:val="28"/>
          <w:szCs w:val="28"/>
          <w:highlight w:val="none"/>
          <w:u w:val="single"/>
          <w:lang w:eastAsia="zh-CN"/>
        </w:rPr>
        <w:t>训练器材，全面提升队员实战技能与综合素质</w:t>
      </w:r>
      <w:r>
        <w:rPr>
          <w:rFonts w:hint="eastAsia" w:ascii="仿宋" w:hAnsi="仿宋" w:eastAsia="仿宋" w:cs="仿宋"/>
          <w:kern w:val="2"/>
          <w:sz w:val="28"/>
          <w:szCs w:val="28"/>
          <w:u w:val="single"/>
          <w:lang w:val="en-US" w:eastAsia="zh-CN"/>
        </w:rPr>
        <w:t>。</w:t>
      </w:r>
    </w:p>
    <w:p w14:paraId="7080B177">
      <w:pPr>
        <w:numPr>
          <w:ilvl w:val="0"/>
          <w:numId w:val="0"/>
        </w:numPr>
        <w:adjustRightInd/>
        <w:spacing w:line="560" w:lineRule="exact"/>
        <w:ind w:firstLine="560" w:firstLineChars="200"/>
        <w:jc w:val="left"/>
        <w:textAlignment w:val="auto"/>
        <w:rPr>
          <w:rFonts w:hint="eastAsia" w:ascii="仿宋" w:hAnsi="仿宋" w:eastAsia="仿宋" w:cs="仿宋"/>
          <w:b w:val="0"/>
          <w:bCs w:val="0"/>
          <w:kern w:val="2"/>
          <w:sz w:val="28"/>
          <w:szCs w:val="28"/>
        </w:rPr>
      </w:pPr>
      <w:r>
        <w:rPr>
          <w:rFonts w:hint="eastAsia" w:ascii="仿宋" w:hAnsi="仿宋" w:eastAsia="仿宋" w:cs="仿宋"/>
          <w:b w:val="0"/>
          <w:bCs w:val="0"/>
          <w:kern w:val="2"/>
          <w:sz w:val="28"/>
          <w:szCs w:val="28"/>
        </w:rPr>
        <w:t>（二）采购项目预（概）算</w:t>
      </w:r>
    </w:p>
    <w:p w14:paraId="09C5727F">
      <w:pPr>
        <w:numPr>
          <w:ilvl w:val="0"/>
          <w:numId w:val="0"/>
        </w:numPr>
        <w:adjustRightInd/>
        <w:spacing w:line="560" w:lineRule="exact"/>
        <w:ind w:firstLine="560" w:firstLineChars="200"/>
        <w:jc w:val="left"/>
        <w:textAlignment w:val="auto"/>
        <w:rPr>
          <w:rFonts w:hint="eastAsia" w:ascii="仿宋" w:hAnsi="仿宋" w:eastAsia="仿宋" w:cs="仿宋"/>
          <w:kern w:val="2"/>
          <w:sz w:val="28"/>
          <w:szCs w:val="28"/>
        </w:rPr>
      </w:pPr>
      <w:r>
        <w:rPr>
          <w:rFonts w:hint="eastAsia" w:ascii="仿宋" w:hAnsi="仿宋" w:eastAsia="仿宋" w:cs="仿宋"/>
          <w:kern w:val="2"/>
          <w:sz w:val="28"/>
          <w:szCs w:val="28"/>
        </w:rPr>
        <w:t>预算</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311870.00</w:t>
      </w:r>
      <w:r>
        <w:rPr>
          <w:rFonts w:hint="eastAsia" w:ascii="仿宋" w:hAnsi="仿宋" w:eastAsia="仿宋" w:cs="仿宋"/>
          <w:kern w:val="2"/>
          <w:sz w:val="28"/>
          <w:szCs w:val="28"/>
        </w:rPr>
        <w:t>元，最高限价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255720.00</w:t>
      </w:r>
      <w:r>
        <w:rPr>
          <w:rFonts w:hint="eastAsia" w:ascii="仿宋" w:hAnsi="仿宋" w:eastAsia="仿宋" w:cs="仿宋"/>
          <w:kern w:val="2"/>
          <w:sz w:val="28"/>
          <w:szCs w:val="28"/>
        </w:rPr>
        <w:t>元。</w:t>
      </w:r>
    </w:p>
    <w:p w14:paraId="0114F418">
      <w:pPr>
        <w:numPr>
          <w:ilvl w:val="0"/>
          <w:numId w:val="0"/>
        </w:numPr>
        <w:adjustRightInd/>
        <w:spacing w:line="560" w:lineRule="exact"/>
        <w:ind w:firstLine="560" w:firstLineChars="200"/>
        <w:jc w:val="left"/>
        <w:textAlignment w:val="auto"/>
        <w:rPr>
          <w:rFonts w:hint="eastAsia" w:ascii="仿宋" w:hAnsi="仿宋" w:eastAsia="仿宋" w:cs="仿宋"/>
          <w:kern w:val="2"/>
          <w:sz w:val="28"/>
          <w:szCs w:val="28"/>
        </w:rPr>
      </w:pPr>
      <w:r>
        <w:rPr>
          <w:rFonts w:hint="eastAsia" w:ascii="仿宋" w:hAnsi="仿宋" w:eastAsia="仿宋" w:cs="仿宋"/>
          <w:kern w:val="2"/>
          <w:sz w:val="28"/>
          <w:szCs w:val="28"/>
        </w:rPr>
        <w:t>最高限价根据项目执行时市场行情价格确定，需限价则填写，无需限价则不填写。</w:t>
      </w:r>
    </w:p>
    <w:p w14:paraId="4E5D9598">
      <w:pPr>
        <w:numPr>
          <w:ilvl w:val="0"/>
          <w:numId w:val="0"/>
        </w:numPr>
        <w:adjustRightInd/>
        <w:spacing w:line="560" w:lineRule="exact"/>
        <w:ind w:firstLine="560" w:firstLineChars="200"/>
        <w:jc w:val="left"/>
        <w:textAlignment w:val="auto"/>
        <w:rPr>
          <w:rFonts w:hint="eastAsia" w:ascii="仿宋" w:hAnsi="仿宋" w:eastAsia="仿宋" w:cs="仿宋"/>
          <w:b w:val="0"/>
          <w:bCs w:val="0"/>
          <w:kern w:val="2"/>
          <w:sz w:val="28"/>
          <w:szCs w:val="28"/>
        </w:rPr>
      </w:pPr>
      <w:r>
        <w:rPr>
          <w:rFonts w:hint="eastAsia" w:ascii="仿宋" w:hAnsi="仿宋" w:eastAsia="仿宋" w:cs="仿宋"/>
          <w:b w:val="0"/>
          <w:bCs w:val="0"/>
          <w:kern w:val="2"/>
          <w:sz w:val="28"/>
          <w:szCs w:val="28"/>
          <w:lang w:eastAsia="zh-CN"/>
        </w:rPr>
        <w:t>（三）</w:t>
      </w:r>
      <w:r>
        <w:rPr>
          <w:rFonts w:hint="eastAsia" w:ascii="仿宋" w:hAnsi="仿宋" w:eastAsia="仿宋" w:cs="仿宋"/>
          <w:b w:val="0"/>
          <w:bCs w:val="0"/>
          <w:kern w:val="2"/>
          <w:sz w:val="28"/>
          <w:szCs w:val="28"/>
        </w:rPr>
        <w:t>采购标的需实现的功能或者目标</w:t>
      </w:r>
    </w:p>
    <w:p w14:paraId="6C2CE448">
      <w:pPr>
        <w:numPr>
          <w:ilvl w:val="0"/>
          <w:numId w:val="0"/>
        </w:numPr>
        <w:adjustRightInd/>
        <w:spacing w:line="50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rPr>
        <w:t>1.采购标的需实现的功能</w:t>
      </w:r>
    </w:p>
    <w:p w14:paraId="14691054">
      <w:pPr>
        <w:numPr>
          <w:ilvl w:val="0"/>
          <w:numId w:val="0"/>
        </w:numPr>
        <w:adjustRightInd/>
        <w:spacing w:line="500" w:lineRule="exact"/>
        <w:ind w:firstLine="560" w:firstLineChars="200"/>
        <w:textAlignment w:val="auto"/>
        <w:rPr>
          <w:rFonts w:hint="eastAsia" w:ascii="仿宋" w:hAnsi="仿宋" w:eastAsia="仿宋" w:cs="仿宋"/>
          <w:kern w:val="2"/>
          <w:sz w:val="28"/>
          <w:szCs w:val="28"/>
          <w:u w:val="single"/>
          <w:lang w:val="en-US" w:eastAsia="zh-CN"/>
        </w:rPr>
      </w:pPr>
      <w:r>
        <w:rPr>
          <w:rFonts w:hint="eastAsia" w:ascii="仿宋" w:hAnsi="仿宋" w:eastAsia="仿宋" w:cs="仿宋"/>
          <w:color w:val="auto"/>
          <w:kern w:val="2"/>
          <w:sz w:val="28"/>
          <w:szCs w:val="28"/>
          <w:highlight w:val="none"/>
          <w:u w:val="single"/>
          <w:lang w:val="en-US" w:eastAsia="zh-CN"/>
        </w:rPr>
        <w:t xml:space="preserve">有效强化集训队训练设备和装备，全面提高训练质量和效果，提升队伍成员的实战技能和身体素质。          </w:t>
      </w:r>
      <w:r>
        <w:rPr>
          <w:rFonts w:hint="eastAsia" w:ascii="仿宋" w:hAnsi="仿宋" w:eastAsia="仿宋" w:cs="仿宋"/>
          <w:kern w:val="2"/>
          <w:sz w:val="28"/>
          <w:szCs w:val="28"/>
          <w:u w:val="single"/>
          <w:lang w:val="en-US" w:eastAsia="zh-CN"/>
        </w:rPr>
        <w:t xml:space="preserve"> </w:t>
      </w:r>
    </w:p>
    <w:p w14:paraId="11025ACE">
      <w:pPr>
        <w:numPr>
          <w:ilvl w:val="0"/>
          <w:numId w:val="0"/>
        </w:numPr>
        <w:adjustRightInd/>
        <w:spacing w:line="50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rPr>
        <w:t>2.采购标的需实现的目标</w:t>
      </w:r>
    </w:p>
    <w:p w14:paraId="5405E589">
      <w:pPr>
        <w:numPr>
          <w:ilvl w:val="0"/>
          <w:numId w:val="0"/>
        </w:numPr>
        <w:adjustRightInd/>
        <w:spacing w:line="500" w:lineRule="exact"/>
        <w:ind w:firstLine="560" w:firstLineChars="200"/>
        <w:textAlignment w:val="auto"/>
        <w:rPr>
          <w:rFonts w:hint="eastAsia" w:ascii="仿宋" w:hAnsi="仿宋" w:eastAsia="仿宋" w:cs="仿宋"/>
          <w:color w:val="auto"/>
          <w:kern w:val="2"/>
          <w:sz w:val="28"/>
          <w:szCs w:val="28"/>
          <w:highlight w:val="none"/>
          <w:u w:val="single"/>
          <w:lang w:eastAsia="zh-CN"/>
        </w:rPr>
      </w:pPr>
      <w:r>
        <w:rPr>
          <w:rFonts w:hint="eastAsia" w:ascii="仿宋" w:hAnsi="仿宋" w:eastAsia="仿宋" w:cs="仿宋"/>
          <w:color w:val="auto"/>
          <w:kern w:val="2"/>
          <w:sz w:val="28"/>
          <w:szCs w:val="28"/>
          <w:highlight w:val="none"/>
          <w:u w:val="single"/>
          <w:lang w:val="en-US" w:eastAsia="zh-CN"/>
        </w:rPr>
        <w:t>提升训练效果，使训练更加真实、全面和有效，帮助队伍成员进行实战化的训练，增强队伍的实战能力，促进队伍成员之间的团队协作和协同作战的能力，提升训练过程中的安全性和保障能力，综合提高训练效益和成本效益</w:t>
      </w:r>
      <w:r>
        <w:rPr>
          <w:rFonts w:hint="eastAsia" w:ascii="仿宋" w:hAnsi="仿宋" w:eastAsia="仿宋" w:cs="仿宋"/>
          <w:color w:val="auto"/>
          <w:kern w:val="2"/>
          <w:sz w:val="28"/>
          <w:szCs w:val="28"/>
          <w:highlight w:val="none"/>
          <w:u w:val="single"/>
          <w:lang w:eastAsia="zh-CN"/>
        </w:rPr>
        <w:t>。</w:t>
      </w:r>
    </w:p>
    <w:p w14:paraId="73A5FF41">
      <w:pPr>
        <w:numPr>
          <w:ilvl w:val="0"/>
          <w:numId w:val="0"/>
        </w:numPr>
        <w:adjustRightInd/>
        <w:spacing w:line="500" w:lineRule="exact"/>
        <w:ind w:firstLine="560" w:firstLineChars="200"/>
        <w:textAlignment w:val="auto"/>
        <w:rPr>
          <w:rFonts w:hint="eastAsia" w:ascii="仿宋" w:hAnsi="仿宋" w:eastAsia="仿宋" w:cs="仿宋"/>
          <w:b w:val="0"/>
          <w:bCs/>
          <w:kern w:val="2"/>
          <w:sz w:val="28"/>
          <w:szCs w:val="28"/>
        </w:rPr>
      </w:pPr>
      <w:r>
        <w:rPr>
          <w:rFonts w:hint="eastAsia" w:ascii="仿宋" w:hAnsi="仿宋" w:eastAsia="仿宋" w:cs="仿宋"/>
          <w:b w:val="0"/>
          <w:bCs/>
          <w:kern w:val="2"/>
          <w:sz w:val="28"/>
          <w:szCs w:val="28"/>
          <w:lang w:eastAsia="zh-CN"/>
        </w:rPr>
        <w:t>（</w:t>
      </w:r>
      <w:r>
        <w:rPr>
          <w:rFonts w:hint="eastAsia" w:ascii="仿宋" w:hAnsi="仿宋" w:eastAsia="仿宋" w:cs="仿宋"/>
          <w:b w:val="0"/>
          <w:bCs/>
          <w:kern w:val="2"/>
          <w:sz w:val="28"/>
          <w:szCs w:val="28"/>
          <w:lang w:val="en-US" w:eastAsia="zh-CN"/>
        </w:rPr>
        <w:t>四</w:t>
      </w:r>
      <w:r>
        <w:rPr>
          <w:rFonts w:hint="eastAsia" w:ascii="仿宋" w:hAnsi="仿宋" w:eastAsia="仿宋" w:cs="仿宋"/>
          <w:b w:val="0"/>
          <w:bCs/>
          <w:kern w:val="2"/>
          <w:sz w:val="28"/>
          <w:szCs w:val="28"/>
          <w:lang w:eastAsia="zh-CN"/>
        </w:rPr>
        <w:t>）</w:t>
      </w:r>
      <w:r>
        <w:rPr>
          <w:rFonts w:hint="eastAsia" w:ascii="仿宋" w:hAnsi="仿宋" w:eastAsia="仿宋" w:cs="仿宋"/>
          <w:b w:val="0"/>
          <w:bCs/>
          <w:kern w:val="2"/>
          <w:sz w:val="28"/>
          <w:szCs w:val="28"/>
        </w:rPr>
        <w:t>采购标的需执行的国家相关标准、行业标准、地方标准或者其他标准、规范</w:t>
      </w:r>
    </w:p>
    <w:p w14:paraId="5E134583">
      <w:pPr>
        <w:numPr>
          <w:ilvl w:val="0"/>
          <w:numId w:val="0"/>
        </w:numPr>
        <w:adjustRightInd/>
        <w:spacing w:line="560" w:lineRule="exact"/>
        <w:ind w:firstLine="560" w:firstLineChars="200"/>
        <w:jc w:val="left"/>
        <w:textAlignment w:val="auto"/>
        <w:rPr>
          <w:rFonts w:hint="eastAsia" w:ascii="仿宋" w:hAnsi="仿宋" w:eastAsia="仿宋" w:cs="仿宋"/>
          <w:kern w:val="2"/>
          <w:sz w:val="28"/>
          <w:szCs w:val="28"/>
        </w:rPr>
      </w:pPr>
      <w:r>
        <w:rPr>
          <w:rFonts w:hint="eastAsia" w:ascii="仿宋" w:hAnsi="仿宋" w:eastAsia="仿宋" w:cs="仿宋"/>
          <w:kern w:val="2"/>
          <w:sz w:val="28"/>
          <w:szCs w:val="28"/>
        </w:rPr>
        <w:t>说明：采购需求可以直接引用相关国家标准、行业标准、地方标准等标准、规范，也可以根据项目目标提出更高的技术要求。执行的有关标准应当在相关专业领域内具有权威性、通用性和对等性，应当为实现标的功能或者目标的基本条件，不得设置带有歧视性、倾向性或者排他性标准的要求。</w:t>
      </w:r>
    </w:p>
    <w:p w14:paraId="3913BD04">
      <w:pPr>
        <w:numPr>
          <w:ilvl w:val="0"/>
          <w:numId w:val="0"/>
        </w:numPr>
        <w:adjustRightInd/>
        <w:spacing w:line="560" w:lineRule="exact"/>
        <w:ind w:firstLine="560" w:firstLineChars="200"/>
        <w:jc w:val="left"/>
        <w:textAlignment w:val="auto"/>
        <w:rPr>
          <w:rFonts w:hint="eastAsia" w:ascii="仿宋" w:hAnsi="仿宋" w:eastAsia="仿宋" w:cs="仿宋"/>
          <w:kern w:val="2"/>
          <w:sz w:val="28"/>
          <w:szCs w:val="28"/>
        </w:rPr>
      </w:pPr>
      <w:r>
        <w:rPr>
          <w:rFonts w:hint="eastAsia" w:ascii="仿宋" w:hAnsi="仿宋" w:eastAsia="仿宋" w:cs="仿宋"/>
          <w:kern w:val="2"/>
          <w:sz w:val="28"/>
          <w:szCs w:val="28"/>
        </w:rPr>
        <w:t>1.国家有无强制标准要求，如有，具体列出标准名称</w:t>
      </w:r>
    </w:p>
    <w:p w14:paraId="03FF04E4">
      <w:pPr>
        <w:numPr>
          <w:ilvl w:val="0"/>
          <w:numId w:val="0"/>
        </w:numPr>
        <w:adjustRightInd/>
        <w:spacing w:line="500" w:lineRule="exact"/>
        <w:ind w:firstLine="560" w:firstLineChars="200"/>
        <w:textAlignment w:val="auto"/>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p>
    <w:p w14:paraId="1C799ED6">
      <w:pPr>
        <w:numPr>
          <w:ilvl w:val="0"/>
          <w:numId w:val="0"/>
        </w:numPr>
        <w:adjustRightInd/>
        <w:spacing w:line="50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rPr>
        <w:t>2.其它标准</w:t>
      </w:r>
    </w:p>
    <w:p w14:paraId="2775E61E">
      <w:pPr>
        <w:numPr>
          <w:ilvl w:val="0"/>
          <w:numId w:val="0"/>
        </w:numPr>
        <w:adjustRightInd/>
        <w:spacing w:line="500" w:lineRule="exact"/>
        <w:ind w:firstLine="560" w:firstLineChars="200"/>
        <w:textAlignment w:val="auto"/>
        <w:rPr>
          <w:rFonts w:hint="eastAsia" w:ascii="仿宋" w:hAnsi="仿宋" w:eastAsia="仿宋" w:cs="仿宋"/>
          <w:kern w:val="2"/>
          <w:sz w:val="28"/>
          <w:szCs w:val="28"/>
          <w:u w:val="single"/>
          <w:lang w:val="en-US" w:eastAsia="zh-CN"/>
        </w:rPr>
      </w:pPr>
      <w:r>
        <w:rPr>
          <w:rFonts w:hint="eastAsia" w:ascii="仿宋" w:hAnsi="仿宋" w:eastAsia="仿宋" w:cs="仿宋"/>
          <w:kern w:val="2"/>
          <w:sz w:val="28"/>
          <w:szCs w:val="28"/>
          <w:u w:val="single"/>
          <w:lang w:val="en-US" w:eastAsia="zh-CN"/>
        </w:rPr>
        <w:t xml:space="preserve">                     无</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p>
    <w:p w14:paraId="1AB9D40C">
      <w:pPr>
        <w:numPr>
          <w:ilvl w:val="0"/>
          <w:numId w:val="0"/>
        </w:numPr>
        <w:adjustRightInd/>
        <w:spacing w:line="50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rPr>
        <w:t>3.对供应商的特殊资质要求（必须是国家法定机构指定的强制性规定，非法定资质不能作为响应人的资格要求）</w:t>
      </w:r>
    </w:p>
    <w:p w14:paraId="03551311">
      <w:pPr>
        <w:numPr>
          <w:ilvl w:val="0"/>
          <w:numId w:val="0"/>
        </w:numPr>
        <w:adjustRightInd/>
        <w:spacing w:line="500" w:lineRule="exact"/>
        <w:ind w:firstLine="560" w:firstLineChars="200"/>
        <w:textAlignment w:val="auto"/>
        <w:rPr>
          <w:rFonts w:hint="eastAsia" w:ascii="仿宋" w:hAnsi="仿宋" w:eastAsia="仿宋" w:cs="仿宋"/>
          <w:kern w:val="2"/>
          <w:sz w:val="28"/>
          <w:szCs w:val="28"/>
          <w:u w:val="single"/>
          <w:lang w:val="en-US" w:eastAsia="zh-CN"/>
        </w:rPr>
      </w:pPr>
      <w:r>
        <w:rPr>
          <w:rFonts w:hint="eastAsia" w:ascii="仿宋" w:hAnsi="仿宋" w:eastAsia="仿宋" w:cs="仿宋"/>
          <w:kern w:val="2"/>
          <w:sz w:val="28"/>
          <w:szCs w:val="28"/>
          <w:u w:val="single"/>
        </w:rPr>
        <w:t xml:space="preserve"> </w:t>
      </w:r>
      <w:r>
        <w:rPr>
          <w:rFonts w:hint="eastAsia" w:ascii="仿宋" w:hAnsi="仿宋" w:eastAsia="仿宋" w:cs="仿宋"/>
          <w:color w:val="000000" w:themeColor="text1"/>
          <w:kern w:val="2"/>
          <w:sz w:val="28"/>
          <w:szCs w:val="28"/>
          <w:u w:val="single"/>
          <w14:textFill>
            <w14:solidFill>
              <w14:schemeClr w14:val="tx1"/>
            </w14:solidFill>
          </w14:textFill>
        </w:rPr>
        <w:t xml:space="preserve">    </w:t>
      </w:r>
      <w:r>
        <w:rPr>
          <w:rFonts w:hint="eastAsia" w:ascii="仿宋" w:hAnsi="仿宋" w:eastAsia="仿宋" w:cs="仿宋"/>
          <w:color w:val="000000" w:themeColor="text1"/>
          <w:kern w:val="2"/>
          <w:sz w:val="28"/>
          <w:szCs w:val="28"/>
          <w:u w:val="single"/>
          <w:lang w:val="en-US" w:eastAsia="zh-CN"/>
          <w14:textFill>
            <w14:solidFill>
              <w14:schemeClr w14:val="tx1"/>
            </w14:solidFill>
          </w14:textFill>
        </w:rPr>
        <w:t xml:space="preserve">                </w:t>
      </w:r>
      <w:r>
        <w:rPr>
          <w:rFonts w:hint="eastAsia" w:ascii="仿宋" w:hAnsi="仿宋" w:eastAsia="仿宋" w:cs="仿宋"/>
          <w:color w:val="000000" w:themeColor="text1"/>
          <w:kern w:val="2"/>
          <w:sz w:val="28"/>
          <w:szCs w:val="28"/>
          <w:u w:val="single"/>
          <w:lang w:eastAsia="zh-CN"/>
          <w14:textFill>
            <w14:solidFill>
              <w14:schemeClr w14:val="tx1"/>
            </w14:solidFill>
          </w14:textFill>
        </w:rPr>
        <w:t>无</w:t>
      </w:r>
      <w:r>
        <w:rPr>
          <w:rFonts w:hint="eastAsia" w:ascii="仿宋" w:hAnsi="仿宋" w:eastAsia="仿宋" w:cs="仿宋"/>
          <w:color w:val="000000" w:themeColor="text1"/>
          <w:kern w:val="2"/>
          <w:sz w:val="28"/>
          <w:szCs w:val="28"/>
          <w:u w:val="single"/>
          <w:lang w:val="en-US" w:eastAsia="zh-CN"/>
          <w14:textFill>
            <w14:solidFill>
              <w14:schemeClr w14:val="tx1"/>
            </w14:solidFill>
          </w14:textFill>
        </w:rPr>
        <w:t xml:space="preserve">        </w:t>
      </w:r>
      <w:r>
        <w:rPr>
          <w:rFonts w:hint="eastAsia" w:ascii="仿宋" w:hAnsi="仿宋" w:eastAsia="仿宋" w:cs="仿宋"/>
          <w:kern w:val="2"/>
          <w:sz w:val="28"/>
          <w:szCs w:val="28"/>
          <w:u w:val="single"/>
          <w:lang w:val="en-US" w:eastAsia="zh-CN"/>
        </w:rPr>
        <w:t xml:space="preserve">                  </w:t>
      </w:r>
    </w:p>
    <w:p w14:paraId="31FB3542">
      <w:pPr>
        <w:numPr>
          <w:ilvl w:val="0"/>
          <w:numId w:val="0"/>
        </w:numPr>
        <w:adjustRightInd/>
        <w:spacing w:line="500" w:lineRule="exact"/>
        <w:ind w:firstLine="560" w:firstLineChars="200"/>
        <w:textAlignment w:val="auto"/>
        <w:rPr>
          <w:rFonts w:hint="eastAsia" w:ascii="仿宋" w:hAnsi="仿宋" w:eastAsia="仿宋" w:cs="仿宋"/>
          <w:b w:val="0"/>
          <w:bCs/>
          <w:kern w:val="2"/>
          <w:sz w:val="28"/>
          <w:szCs w:val="28"/>
        </w:rPr>
      </w:pPr>
      <w:r>
        <w:rPr>
          <w:rFonts w:hint="eastAsia" w:ascii="仿宋" w:hAnsi="仿宋" w:eastAsia="仿宋" w:cs="仿宋"/>
          <w:b w:val="0"/>
          <w:bCs/>
          <w:kern w:val="2"/>
          <w:sz w:val="28"/>
          <w:szCs w:val="28"/>
          <w:lang w:eastAsia="zh-CN"/>
        </w:rPr>
        <w:t>（</w:t>
      </w:r>
      <w:r>
        <w:rPr>
          <w:rFonts w:hint="eastAsia" w:ascii="仿宋" w:hAnsi="仿宋" w:eastAsia="仿宋" w:cs="仿宋"/>
          <w:b w:val="0"/>
          <w:bCs/>
          <w:kern w:val="2"/>
          <w:sz w:val="28"/>
          <w:szCs w:val="28"/>
          <w:lang w:val="en-US" w:eastAsia="zh-CN"/>
        </w:rPr>
        <w:t>五</w:t>
      </w:r>
      <w:r>
        <w:rPr>
          <w:rFonts w:hint="eastAsia" w:ascii="仿宋" w:hAnsi="仿宋" w:eastAsia="仿宋" w:cs="仿宋"/>
          <w:b w:val="0"/>
          <w:bCs/>
          <w:kern w:val="2"/>
          <w:sz w:val="28"/>
          <w:szCs w:val="28"/>
          <w:lang w:eastAsia="zh-CN"/>
        </w:rPr>
        <w:t>）</w:t>
      </w:r>
      <w:r>
        <w:rPr>
          <w:rFonts w:hint="eastAsia" w:ascii="仿宋" w:hAnsi="仿宋" w:eastAsia="仿宋" w:cs="仿宋"/>
          <w:b w:val="0"/>
          <w:bCs/>
          <w:kern w:val="2"/>
          <w:sz w:val="28"/>
          <w:szCs w:val="28"/>
        </w:rPr>
        <w:t>采购标的的数量、采购项目交付或者实施的时间和地点</w:t>
      </w:r>
    </w:p>
    <w:p w14:paraId="1D544C9A">
      <w:pPr>
        <w:numPr>
          <w:ilvl w:val="0"/>
          <w:numId w:val="0"/>
        </w:numPr>
        <w:adjustRightInd/>
        <w:spacing w:line="50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1</w:t>
      </w:r>
      <w:r>
        <w:rPr>
          <w:rFonts w:hint="eastAsia" w:ascii="仿宋" w:hAnsi="仿宋" w:eastAsia="仿宋" w:cs="仿宋"/>
          <w:kern w:val="2"/>
          <w:sz w:val="28"/>
          <w:szCs w:val="28"/>
        </w:rPr>
        <w:t>.采购标的名称及数量</w:t>
      </w:r>
    </w:p>
    <w:tbl>
      <w:tblPr>
        <w:tblStyle w:val="36"/>
        <w:tblW w:w="0" w:type="auto"/>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2"/>
        <w:gridCol w:w="2804"/>
        <w:gridCol w:w="960"/>
        <w:gridCol w:w="1020"/>
        <w:gridCol w:w="1590"/>
        <w:gridCol w:w="944"/>
      </w:tblGrid>
      <w:tr w14:paraId="565B7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392D1A3F">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top"/>
          </w:tcPr>
          <w:p w14:paraId="392E5AD1">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名称</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top"/>
          </w:tcPr>
          <w:p w14:paraId="20064539">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top"/>
          </w:tcPr>
          <w:p w14:paraId="0AD2C270">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数量</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53A5CF70">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国产/进口</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69898B72">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w:t>
            </w:r>
          </w:p>
        </w:tc>
      </w:tr>
      <w:tr w14:paraId="571BD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44C1832F">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D039067">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int="eastAsia" w:ascii="仿宋" w:hAnsi="仿宋" w:eastAsia="仿宋" w:cs="仿宋"/>
                <w:sz w:val="28"/>
                <w:szCs w:val="28"/>
                <w:lang w:val="en-US" w:eastAsia="zh-CN" w:bidi="ar"/>
              </w:rPr>
              <w:t>防毒面具</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E744F84">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color w:val="000000"/>
                <w:kern w:val="0"/>
                <w:sz w:val="28"/>
                <w:szCs w:val="28"/>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F36830F">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18</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0CC1E87F">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7E7EA0AE">
            <w:pPr>
              <w:spacing w:beforeLines="0" w:afterLines="0"/>
              <w:jc w:val="center"/>
              <w:rPr>
                <w:rFonts w:hint="eastAsia" w:ascii="仿宋" w:hAnsi="仿宋" w:eastAsia="仿宋" w:cs="仿宋"/>
                <w:color w:val="auto"/>
                <w:sz w:val="28"/>
                <w:szCs w:val="28"/>
                <w:highlight w:val="none"/>
              </w:rPr>
            </w:pPr>
          </w:p>
        </w:tc>
      </w:tr>
      <w:tr w14:paraId="36285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5664A2AC">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05955A1">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int="eastAsia" w:ascii="仿宋" w:hAnsi="仿宋" w:eastAsia="仿宋" w:cs="仿宋"/>
                <w:sz w:val="28"/>
                <w:szCs w:val="28"/>
                <w:lang w:val="en-US" w:eastAsia="zh-CN" w:bidi="ar"/>
              </w:rPr>
              <w:t>防毒面具快开包</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5F951C3">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color w:val="000000"/>
                <w:kern w:val="0"/>
                <w:sz w:val="28"/>
                <w:szCs w:val="28"/>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1A05ECD">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12</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6462A580">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4D161B43">
            <w:pPr>
              <w:spacing w:beforeLines="0" w:afterLines="0"/>
              <w:jc w:val="center"/>
              <w:rPr>
                <w:rFonts w:hint="eastAsia" w:ascii="仿宋" w:hAnsi="仿宋" w:eastAsia="仿宋" w:cs="仿宋"/>
                <w:color w:val="auto"/>
                <w:sz w:val="28"/>
                <w:szCs w:val="28"/>
                <w:highlight w:val="none"/>
              </w:rPr>
            </w:pPr>
          </w:p>
        </w:tc>
      </w:tr>
      <w:tr w14:paraId="449EB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765BF725">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930A54C">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int="eastAsia" w:ascii="仿宋" w:hAnsi="仿宋" w:eastAsia="仿宋" w:cs="仿宋"/>
                <w:sz w:val="28"/>
                <w:szCs w:val="28"/>
                <w:lang w:val="en-US" w:eastAsia="zh-CN" w:bidi="ar"/>
              </w:rPr>
              <w:t>狙击手滑索座套</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3A87842">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color w:val="000000"/>
                <w:kern w:val="0"/>
                <w:sz w:val="28"/>
                <w:szCs w:val="28"/>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35EC2B4">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6</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4E84FDD5">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17C2813C">
            <w:pPr>
              <w:spacing w:beforeLines="0" w:afterLines="0"/>
              <w:jc w:val="center"/>
              <w:rPr>
                <w:rFonts w:hint="eastAsia" w:ascii="仿宋" w:hAnsi="仿宋" w:eastAsia="仿宋" w:cs="仿宋"/>
                <w:color w:val="auto"/>
                <w:sz w:val="28"/>
                <w:szCs w:val="28"/>
                <w:highlight w:val="none"/>
              </w:rPr>
            </w:pPr>
          </w:p>
        </w:tc>
      </w:tr>
      <w:tr w14:paraId="4D0B2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198C5126">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46B8112C">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int="eastAsia" w:ascii="仿宋" w:hAnsi="仿宋" w:eastAsia="仿宋" w:cs="仿宋"/>
                <w:sz w:val="28"/>
                <w:szCs w:val="28"/>
                <w:lang w:val="en-US" w:eastAsia="zh-CN" w:bidi="ar"/>
              </w:rPr>
              <w:t>索降绳</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496CC7A">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条</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B2FD230">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4</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17369C3B">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国</w:t>
            </w:r>
            <w:r>
              <w:rPr>
                <w:rFonts w:hint="eastAsia" w:ascii="仿宋" w:hAnsi="仿宋" w:eastAsia="仿宋" w:cs="仿宋"/>
                <w:color w:val="auto"/>
                <w:sz w:val="28"/>
                <w:szCs w:val="28"/>
                <w:highlight w:val="none"/>
                <w:lang w:eastAsia="zh-CN"/>
              </w:rPr>
              <w:t>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7E7AF1C5">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p>
        </w:tc>
      </w:tr>
      <w:tr w14:paraId="366D1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58C1DF4F">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C44F3B0">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int="eastAsia" w:ascii="仿宋" w:hAnsi="仿宋" w:eastAsia="仿宋" w:cs="仿宋"/>
                <w:sz w:val="28"/>
                <w:szCs w:val="28"/>
                <w:lang w:val="en-US" w:eastAsia="zh-CN" w:bidi="ar"/>
              </w:rPr>
              <w:t>索降头盔</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0C8F532">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0614E9C">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5</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7EA00F7B">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21975E85">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p>
        </w:tc>
      </w:tr>
      <w:tr w14:paraId="1FA90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55854762">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4FC734EA">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7"/>
                <w:rFonts w:hint="eastAsia" w:ascii="仿宋" w:hAnsi="仿宋" w:eastAsia="仿宋" w:cs="仿宋"/>
                <w:sz w:val="28"/>
                <w:szCs w:val="28"/>
                <w:lang w:val="en-US" w:eastAsia="zh-CN" w:bidi="ar"/>
              </w:rPr>
              <w:t>索降绳包</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B54473C">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A7DDA0E">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2</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54C55769">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227FA755">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p>
        </w:tc>
      </w:tr>
      <w:tr w14:paraId="1E178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5B8352D5">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AB1F402">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int="eastAsia" w:ascii="仿宋" w:hAnsi="仿宋" w:eastAsia="仿宋" w:cs="仿宋"/>
                <w:sz w:val="28"/>
                <w:szCs w:val="28"/>
                <w:lang w:val="en-US" w:eastAsia="zh-CN" w:bidi="ar"/>
              </w:rPr>
              <w:t>索降</w:t>
            </w:r>
            <w:r>
              <w:rPr>
                <w:rFonts w:hint="eastAsia" w:ascii="仿宋" w:hAnsi="仿宋" w:eastAsia="仿宋" w:cs="仿宋"/>
                <w:i w:val="0"/>
                <w:iCs w:val="0"/>
                <w:color w:val="000000"/>
                <w:kern w:val="0"/>
                <w:sz w:val="28"/>
                <w:szCs w:val="28"/>
                <w:u w:val="none"/>
                <w:lang w:val="en-US" w:eastAsia="zh-CN" w:bidi="ar"/>
              </w:rPr>
              <w:t>D</w:t>
            </w:r>
            <w:r>
              <w:rPr>
                <w:rStyle w:val="76"/>
                <w:rFonts w:hint="eastAsia" w:ascii="仿宋" w:hAnsi="仿宋" w:eastAsia="仿宋" w:cs="仿宋"/>
                <w:sz w:val="28"/>
                <w:szCs w:val="28"/>
                <w:lang w:val="en-US" w:eastAsia="zh-CN" w:bidi="ar"/>
              </w:rPr>
              <w:t>字环（带自锁）</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FAE1627">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6FA234C">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10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056917F3">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20E680AA">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6D372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2B8E6C0C">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EA474A4">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int="eastAsia" w:ascii="仿宋" w:hAnsi="仿宋" w:eastAsia="仿宋" w:cs="仿宋"/>
                <w:sz w:val="28"/>
                <w:szCs w:val="28"/>
                <w:lang w:val="en-US" w:eastAsia="zh-CN" w:bidi="ar"/>
              </w:rPr>
              <w:t>八字环</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066E078">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D02A3BE">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20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3603DF32">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003A63A6">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65FE1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0D158201">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147951D">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int="eastAsia" w:ascii="仿宋" w:hAnsi="仿宋" w:eastAsia="仿宋" w:cs="仿宋"/>
                <w:sz w:val="28"/>
                <w:szCs w:val="28"/>
                <w:lang w:val="en-US" w:eastAsia="zh-CN" w:bidi="ar"/>
              </w:rPr>
              <w:t>牛角环</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16E240C">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D8F53D8">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20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4DDE65CB">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1F51C05C">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39FBB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4EC6676E">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4AAD21A4">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int="eastAsia" w:ascii="仿宋" w:hAnsi="仿宋" w:eastAsia="仿宋" w:cs="仿宋"/>
                <w:sz w:val="28"/>
                <w:szCs w:val="28"/>
                <w:lang w:val="en-US" w:eastAsia="zh-CN" w:bidi="ar"/>
              </w:rPr>
              <w:t>战术拾音耳机</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46082F3">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副</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A42EEBD">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30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67224BE0">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3A25B950">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6E838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0D5B2110">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084148C">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int="eastAsia" w:ascii="仿宋" w:hAnsi="仿宋" w:eastAsia="仿宋" w:cs="仿宋"/>
                <w:sz w:val="28"/>
                <w:szCs w:val="28"/>
                <w:lang w:val="en-US" w:eastAsia="zh-CN" w:bidi="ar"/>
              </w:rPr>
              <w:t>跑步运动眼镜</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B0F30D9">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F5BDAE3">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28</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7CE81198">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630E8C57">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53FAE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423E4C4E">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4FFAB45C">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int="eastAsia" w:ascii="仿宋" w:hAnsi="仿宋" w:eastAsia="仿宋" w:cs="仿宋"/>
                <w:sz w:val="28"/>
                <w:szCs w:val="28"/>
                <w:lang w:val="en-US" w:eastAsia="zh-CN" w:bidi="ar"/>
              </w:rPr>
              <w:t>保温水壶（</w:t>
            </w:r>
            <w:r>
              <w:rPr>
                <w:rFonts w:hint="eastAsia" w:ascii="仿宋" w:hAnsi="仿宋" w:eastAsia="仿宋" w:cs="仿宋"/>
                <w:i w:val="0"/>
                <w:iCs w:val="0"/>
                <w:color w:val="000000"/>
                <w:kern w:val="0"/>
                <w:sz w:val="28"/>
                <w:szCs w:val="28"/>
                <w:u w:val="none"/>
                <w:lang w:val="en-US" w:eastAsia="zh-CN" w:bidi="ar"/>
              </w:rPr>
              <w:t>1000ml）</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64FFD0D">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479A9095">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61</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2D45261F">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23E657B0">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50943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2D7C7DAD">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13</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7E1C237">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7"/>
                <w:rFonts w:hint="eastAsia" w:ascii="仿宋" w:hAnsi="仿宋" w:eastAsia="仿宋" w:cs="仿宋"/>
                <w:sz w:val="28"/>
                <w:szCs w:val="28"/>
                <w:lang w:val="en-US" w:eastAsia="zh-CN" w:bidi="ar"/>
              </w:rPr>
              <w:t>越障手套</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2BA41D2">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双</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C42175B">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50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4DACCDC4">
            <w:pPr>
              <w:spacing w:beforeLines="0" w:afterLines="0"/>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1CACF19A">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64944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39CABE51">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E159306">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7"/>
                <w:rFonts w:hint="eastAsia" w:ascii="仿宋" w:hAnsi="仿宋" w:eastAsia="仿宋" w:cs="仿宋"/>
                <w:sz w:val="28"/>
                <w:szCs w:val="28"/>
                <w:lang w:val="en-US" w:eastAsia="zh-CN" w:bidi="ar"/>
              </w:rPr>
              <w:t>越障腰带</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1A14A42">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条</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C3A010A">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20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2AA000CB">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23A19079">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5A092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50C87F17">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15</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30A02E1">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7"/>
                <w:rFonts w:hint="eastAsia" w:ascii="仿宋" w:hAnsi="仿宋" w:eastAsia="仿宋" w:cs="仿宋"/>
                <w:sz w:val="28"/>
                <w:szCs w:val="28"/>
                <w:lang w:val="en-US" w:eastAsia="zh-CN" w:bidi="ar"/>
              </w:rPr>
              <w:t>护腕</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E92510F">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副</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A40DC7B">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64</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17E6FF9C">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025086E5">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2E8EC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234394AA">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16</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2DB42B7">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7"/>
                <w:rFonts w:hint="eastAsia" w:ascii="仿宋" w:hAnsi="仿宋" w:eastAsia="仿宋" w:cs="仿宋"/>
                <w:sz w:val="28"/>
                <w:szCs w:val="28"/>
                <w:lang w:val="en-US" w:eastAsia="zh-CN" w:bidi="ar"/>
              </w:rPr>
              <w:t>护腰</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1F77547">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副</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A794232">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34</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3DA84D8E">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6989E6E9">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25EF1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65C58D8C">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17</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40B77DC">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7"/>
                <w:rFonts w:hint="eastAsia" w:ascii="仿宋" w:hAnsi="仿宋" w:eastAsia="仿宋" w:cs="仿宋"/>
                <w:sz w:val="28"/>
                <w:szCs w:val="28"/>
                <w:lang w:val="en-US" w:eastAsia="zh-CN" w:bidi="ar"/>
              </w:rPr>
              <w:t>护肘护膝</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42B71D42">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副</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1A1DC0A">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30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35E440BB">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5D2BD328">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3E3A8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2B843A54">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18</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F175375">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7"/>
                <w:rFonts w:hint="eastAsia" w:ascii="仿宋" w:hAnsi="仿宋" w:eastAsia="仿宋" w:cs="仿宋"/>
                <w:sz w:val="28"/>
                <w:szCs w:val="28"/>
                <w:lang w:val="en-US" w:eastAsia="zh-CN" w:bidi="ar"/>
              </w:rPr>
              <w:t>护肩带护垫</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2686F45">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个</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B3CD29F">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30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4FE7F5A7">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79288637">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4C79C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08211886">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19</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0A64EBD">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7"/>
                <w:rFonts w:hint="eastAsia" w:ascii="仿宋" w:hAnsi="仿宋" w:eastAsia="仿宋" w:cs="仿宋"/>
                <w:sz w:val="28"/>
                <w:szCs w:val="28"/>
                <w:lang w:val="en-US" w:eastAsia="zh-CN" w:bidi="ar"/>
              </w:rPr>
              <w:t>狙击手专用护膝护肘（带减震垫）</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FE171BF">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副</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16503D7">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10</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3450EF75">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6C90FDD2">
            <w:pPr>
              <w:spacing w:beforeLines="0" w:afterLines="0"/>
              <w:ind w:left="0" w:leftChars="0" w:firstLine="0" w:firstLineChars="0"/>
              <w:jc w:val="center"/>
              <w:rPr>
                <w:rFonts w:hint="eastAsia" w:ascii="仿宋" w:hAnsi="仿宋" w:eastAsia="仿宋" w:cs="仿宋"/>
                <w:color w:val="auto"/>
                <w:sz w:val="28"/>
                <w:szCs w:val="28"/>
                <w:highlight w:val="none"/>
              </w:rPr>
            </w:pPr>
          </w:p>
        </w:tc>
      </w:tr>
      <w:tr w14:paraId="4C887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82" w:type="dxa"/>
            <w:tcBorders>
              <w:top w:val="single" w:color="auto" w:sz="6" w:space="0"/>
              <w:left w:val="single" w:color="auto" w:sz="6" w:space="0"/>
              <w:bottom w:val="single" w:color="auto" w:sz="6" w:space="0"/>
              <w:right w:val="single" w:color="auto" w:sz="6" w:space="0"/>
              <w:tl2br w:val="nil"/>
              <w:tr2bl w:val="nil"/>
            </w:tcBorders>
            <w:noWrap w:val="0"/>
            <w:vAlign w:val="top"/>
          </w:tcPr>
          <w:p w14:paraId="717E36E9">
            <w:pPr>
              <w:spacing w:beforeLines="0" w:afterLines="0"/>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20</w:t>
            </w:r>
          </w:p>
        </w:tc>
        <w:tc>
          <w:tcPr>
            <w:tcW w:w="2804"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6945FA8">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eastAsia="zh-CN"/>
              </w:rPr>
            </w:pPr>
            <w:r>
              <w:rPr>
                <w:rStyle w:val="76"/>
                <w:rFonts w:hint="eastAsia" w:ascii="仿宋" w:hAnsi="仿宋" w:eastAsia="仿宋" w:cs="仿宋"/>
                <w:sz w:val="28"/>
                <w:szCs w:val="28"/>
                <w:lang w:val="en-US" w:eastAsia="zh-CN" w:bidi="ar"/>
              </w:rPr>
              <w:t>索降手套（轻便型）</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E60CA12">
            <w:pPr>
              <w:keepNext w:val="0"/>
              <w:keepLines w:val="0"/>
              <w:widowControl/>
              <w:suppressLineNumbers w:val="0"/>
              <w:ind w:left="0" w:leftChars="0" w:firstLine="0" w:firstLineChars="0"/>
              <w:jc w:val="center"/>
              <w:textAlignment w:val="center"/>
              <w:rPr>
                <w:rFonts w:hint="eastAsia" w:ascii="仿宋" w:hAnsi="仿宋" w:eastAsia="仿宋" w:cs="仿宋"/>
                <w:color w:val="auto"/>
                <w:sz w:val="28"/>
                <w:szCs w:val="28"/>
                <w:highlight w:val="none"/>
                <w:lang w:eastAsia="zh-CN"/>
              </w:rPr>
            </w:pPr>
            <w:r>
              <w:rPr>
                <w:rFonts w:hint="eastAsia" w:ascii="仿宋" w:hAnsi="仿宋" w:eastAsia="仿宋" w:cs="仿宋"/>
                <w:i w:val="0"/>
                <w:color w:val="000000"/>
                <w:kern w:val="0"/>
                <w:sz w:val="28"/>
                <w:szCs w:val="28"/>
                <w:u w:val="none"/>
                <w:lang w:val="en-US" w:eastAsia="zh-CN" w:bidi="ar"/>
              </w:rPr>
              <w:t>副</w:t>
            </w:r>
          </w:p>
        </w:tc>
        <w:tc>
          <w:tcPr>
            <w:tcW w:w="10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459268F">
            <w:pPr>
              <w:keepNext w:val="0"/>
              <w:keepLines w:val="0"/>
              <w:widowControl/>
              <w:suppressLineNumbers w:val="0"/>
              <w:ind w:left="0" w:leftChars="0" w:firstLine="0" w:firstLineChars="0"/>
              <w:jc w:val="both"/>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000000"/>
                <w:kern w:val="0"/>
                <w:sz w:val="28"/>
                <w:szCs w:val="28"/>
                <w:u w:val="none"/>
                <w:lang w:val="en-US" w:eastAsia="zh-CN" w:bidi="ar"/>
              </w:rPr>
              <w:t>37</w:t>
            </w:r>
          </w:p>
        </w:tc>
        <w:tc>
          <w:tcPr>
            <w:tcW w:w="1590" w:type="dxa"/>
            <w:tcBorders>
              <w:top w:val="single" w:color="auto" w:sz="6" w:space="0"/>
              <w:left w:val="single" w:color="auto" w:sz="6" w:space="0"/>
              <w:bottom w:val="single" w:color="auto" w:sz="6" w:space="0"/>
              <w:right w:val="single" w:color="auto" w:sz="6" w:space="0"/>
              <w:tl2br w:val="nil"/>
              <w:tr2bl w:val="nil"/>
            </w:tcBorders>
            <w:noWrap w:val="0"/>
            <w:vAlign w:val="top"/>
          </w:tcPr>
          <w:p w14:paraId="5503A698">
            <w:pPr>
              <w:spacing w:beforeLines="0" w:afterLines="0"/>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国产</w:t>
            </w:r>
          </w:p>
        </w:tc>
        <w:tc>
          <w:tcPr>
            <w:tcW w:w="944" w:type="dxa"/>
            <w:tcBorders>
              <w:top w:val="single" w:color="auto" w:sz="6" w:space="0"/>
              <w:left w:val="single" w:color="auto" w:sz="6" w:space="0"/>
              <w:bottom w:val="single" w:color="auto" w:sz="6" w:space="0"/>
              <w:right w:val="single" w:color="auto" w:sz="6" w:space="0"/>
              <w:tl2br w:val="nil"/>
              <w:tr2bl w:val="nil"/>
            </w:tcBorders>
            <w:noWrap w:val="0"/>
            <w:vAlign w:val="top"/>
          </w:tcPr>
          <w:p w14:paraId="583CD5C0">
            <w:pPr>
              <w:spacing w:beforeLines="0" w:afterLines="0"/>
              <w:ind w:left="0" w:leftChars="0" w:firstLine="0" w:firstLineChars="0"/>
              <w:jc w:val="center"/>
              <w:rPr>
                <w:rFonts w:hint="eastAsia" w:ascii="仿宋" w:hAnsi="仿宋" w:eastAsia="仿宋" w:cs="仿宋"/>
                <w:color w:val="auto"/>
                <w:sz w:val="28"/>
                <w:szCs w:val="28"/>
                <w:highlight w:val="none"/>
              </w:rPr>
            </w:pPr>
          </w:p>
        </w:tc>
      </w:tr>
    </w:tbl>
    <w:p w14:paraId="23DCDBD0">
      <w:pPr>
        <w:numPr>
          <w:ilvl w:val="0"/>
          <w:numId w:val="0"/>
        </w:numPr>
        <w:adjustRightInd/>
        <w:spacing w:line="500" w:lineRule="exact"/>
        <w:ind w:firstLine="560" w:firstLineChars="200"/>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2</w:t>
      </w:r>
      <w:r>
        <w:rPr>
          <w:rFonts w:hint="eastAsia" w:ascii="仿宋" w:hAnsi="仿宋" w:eastAsia="仿宋" w:cs="仿宋"/>
          <w:kern w:val="2"/>
          <w:sz w:val="28"/>
          <w:szCs w:val="28"/>
        </w:rPr>
        <w:t>.核心产品。非单一产品采购项目，采购人根据采购项目技术构成、产品价格比重等合理确定核心产品，本项目核心产品为</w:t>
      </w:r>
      <w:r>
        <w:rPr>
          <w:rFonts w:hint="eastAsia" w:ascii="仿宋" w:hAnsi="仿宋" w:eastAsia="仿宋" w:cs="仿宋"/>
          <w:kern w:val="2"/>
          <w:sz w:val="28"/>
          <w:szCs w:val="28"/>
          <w:u w:val="single"/>
        </w:rPr>
        <w:t xml:space="preserve">  防毒面具</w:t>
      </w:r>
      <w:r>
        <w:rPr>
          <w:rFonts w:hint="eastAsia" w:ascii="仿宋" w:hAnsi="仿宋" w:eastAsia="仿宋" w:cs="仿宋"/>
          <w:kern w:val="2"/>
          <w:sz w:val="28"/>
          <w:szCs w:val="28"/>
          <w:u w:val="single"/>
          <w:lang w:val="en-US" w:eastAsia="zh-CN"/>
        </w:rPr>
        <w:t xml:space="preserve"> </w:t>
      </w:r>
    </w:p>
    <w:p w14:paraId="1F2E9865">
      <w:pPr>
        <w:numPr>
          <w:ilvl w:val="0"/>
          <w:numId w:val="0"/>
        </w:numPr>
        <w:adjustRightInd/>
        <w:spacing w:line="50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3</w:t>
      </w:r>
      <w:r>
        <w:rPr>
          <w:rFonts w:hint="eastAsia" w:ascii="仿宋" w:hAnsi="仿宋" w:eastAsia="仿宋" w:cs="仿宋"/>
          <w:kern w:val="2"/>
          <w:sz w:val="28"/>
          <w:szCs w:val="28"/>
        </w:rPr>
        <w:t>.项目实施的地点：</w:t>
      </w:r>
      <w:r>
        <w:rPr>
          <w:rFonts w:hint="eastAsia" w:ascii="仿宋" w:hAnsi="仿宋" w:eastAsia="仿宋" w:cs="仿宋"/>
          <w:kern w:val="2"/>
          <w:sz w:val="28"/>
          <w:szCs w:val="28"/>
          <w:u w:val="single"/>
          <w:lang w:eastAsia="zh-CN"/>
        </w:rPr>
        <w:t>采购人指定地点。</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p>
    <w:p w14:paraId="39D871E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4</w:t>
      </w:r>
      <w:r>
        <w:rPr>
          <w:rFonts w:hint="eastAsia" w:ascii="仿宋" w:hAnsi="仿宋" w:eastAsia="仿宋" w:cs="仿宋"/>
          <w:kern w:val="2"/>
          <w:sz w:val="28"/>
          <w:szCs w:val="28"/>
        </w:rPr>
        <w:t>.采购项目交付或者实施的时间要求</w:t>
      </w:r>
      <w:r>
        <w:rPr>
          <w:rFonts w:hint="eastAsia" w:ascii="仿宋" w:hAnsi="仿宋" w:eastAsia="仿宋" w:cs="仿宋"/>
          <w:kern w:val="2"/>
          <w:sz w:val="28"/>
          <w:szCs w:val="28"/>
          <w:lang w:eastAsia="zh-CN"/>
        </w:rPr>
        <w:t>。</w:t>
      </w:r>
      <w:r>
        <w:rPr>
          <w:rFonts w:hint="eastAsia" w:ascii="仿宋" w:hAnsi="仿宋" w:eastAsia="仿宋" w:cs="仿宋"/>
          <w:kern w:val="2"/>
          <w:sz w:val="28"/>
          <w:szCs w:val="28"/>
        </w:rPr>
        <w:t>项目交付时间</w:t>
      </w:r>
      <w:r>
        <w:rPr>
          <w:rFonts w:hint="eastAsia" w:ascii="仿宋" w:hAnsi="仿宋" w:eastAsia="仿宋" w:cs="仿宋"/>
          <w:kern w:val="2"/>
          <w:sz w:val="28"/>
          <w:szCs w:val="28"/>
          <w:lang w:eastAsia="zh-CN"/>
        </w:rPr>
        <w:t>：合同签订后</w:t>
      </w:r>
      <w:r>
        <w:rPr>
          <w:rFonts w:hint="eastAsia" w:ascii="仿宋" w:hAnsi="仿宋" w:eastAsia="仿宋" w:cs="仿宋"/>
          <w:kern w:val="2"/>
          <w:sz w:val="28"/>
          <w:szCs w:val="28"/>
          <w:u w:val="single"/>
          <w:lang w:val="en-US" w:eastAsia="zh-CN"/>
        </w:rPr>
        <w:t>5</w:t>
      </w:r>
      <w:r>
        <w:rPr>
          <w:rFonts w:hint="eastAsia" w:ascii="仿宋" w:hAnsi="仿宋" w:eastAsia="仿宋" w:cs="仿宋"/>
          <w:kern w:val="2"/>
          <w:sz w:val="28"/>
          <w:szCs w:val="28"/>
          <w:lang w:eastAsia="zh-CN"/>
        </w:rPr>
        <w:t>个工作日</w:t>
      </w:r>
      <w:r>
        <w:rPr>
          <w:rFonts w:hint="eastAsia" w:ascii="仿宋" w:hAnsi="仿宋" w:eastAsia="仿宋" w:cs="仿宋"/>
          <w:kern w:val="2"/>
          <w:sz w:val="28"/>
          <w:szCs w:val="28"/>
        </w:rPr>
        <w:t>内。供应商应保证在要求时间内完成全部货物的供货、安装、调试和培训工作,符合国家标准、行业规范和合同等相关文件的要求。</w:t>
      </w:r>
    </w:p>
    <w:p w14:paraId="4F5ADCF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kern w:val="2"/>
          <w:sz w:val="28"/>
          <w:szCs w:val="28"/>
        </w:rPr>
      </w:pPr>
      <w:r>
        <w:rPr>
          <w:rFonts w:hint="eastAsia" w:ascii="仿宋" w:hAnsi="仿宋" w:eastAsia="仿宋" w:cs="仿宋"/>
          <w:b w:val="0"/>
          <w:bCs w:val="0"/>
          <w:kern w:val="2"/>
          <w:sz w:val="28"/>
          <w:szCs w:val="28"/>
          <w:lang w:eastAsia="zh-CN"/>
        </w:rPr>
        <w:t>（</w:t>
      </w:r>
      <w:r>
        <w:rPr>
          <w:rFonts w:hint="eastAsia" w:ascii="仿宋" w:hAnsi="仿宋" w:eastAsia="仿宋" w:cs="仿宋"/>
          <w:b w:val="0"/>
          <w:bCs w:val="0"/>
          <w:kern w:val="2"/>
          <w:sz w:val="28"/>
          <w:szCs w:val="28"/>
          <w:lang w:val="en-US" w:eastAsia="zh-CN"/>
        </w:rPr>
        <w:t>六</w:t>
      </w:r>
      <w:r>
        <w:rPr>
          <w:rFonts w:hint="eastAsia" w:ascii="仿宋" w:hAnsi="仿宋" w:eastAsia="仿宋" w:cs="仿宋"/>
          <w:b w:val="0"/>
          <w:bCs w:val="0"/>
          <w:kern w:val="2"/>
          <w:sz w:val="28"/>
          <w:szCs w:val="28"/>
          <w:lang w:eastAsia="zh-CN"/>
        </w:rPr>
        <w:t>）</w:t>
      </w:r>
      <w:r>
        <w:rPr>
          <w:rFonts w:hint="eastAsia" w:ascii="仿宋" w:hAnsi="仿宋" w:eastAsia="仿宋" w:cs="仿宋"/>
          <w:b w:val="0"/>
          <w:bCs w:val="0"/>
          <w:kern w:val="2"/>
          <w:sz w:val="28"/>
          <w:szCs w:val="28"/>
        </w:rPr>
        <w:t>采购标的需满足的技术指标或</w:t>
      </w:r>
      <w:r>
        <w:rPr>
          <w:rFonts w:hint="eastAsia" w:ascii="仿宋" w:hAnsi="仿宋" w:eastAsia="仿宋" w:cs="仿宋"/>
          <w:b w:val="0"/>
          <w:bCs w:val="0"/>
          <w:kern w:val="2"/>
          <w:sz w:val="28"/>
          <w:szCs w:val="28"/>
          <w:lang w:eastAsia="zh-CN"/>
        </w:rPr>
        <w:t>者</w:t>
      </w:r>
      <w:r>
        <w:rPr>
          <w:rFonts w:hint="eastAsia" w:ascii="仿宋" w:hAnsi="仿宋" w:eastAsia="仿宋" w:cs="仿宋"/>
          <w:b w:val="0"/>
          <w:bCs w:val="0"/>
          <w:kern w:val="2"/>
          <w:sz w:val="28"/>
          <w:szCs w:val="28"/>
        </w:rPr>
        <w:t>服务</w:t>
      </w:r>
      <w:r>
        <w:rPr>
          <w:rFonts w:hint="eastAsia" w:ascii="仿宋" w:hAnsi="仿宋" w:eastAsia="仿宋" w:cs="仿宋"/>
          <w:b w:val="0"/>
          <w:bCs w:val="0"/>
          <w:kern w:val="2"/>
          <w:sz w:val="28"/>
          <w:szCs w:val="28"/>
          <w:lang w:eastAsia="zh-CN"/>
        </w:rPr>
        <w:t>标准</w:t>
      </w:r>
      <w:r>
        <w:rPr>
          <w:rFonts w:hint="eastAsia" w:ascii="仿宋" w:hAnsi="仿宋" w:eastAsia="仿宋" w:cs="仿宋"/>
          <w:b w:val="0"/>
          <w:bCs w:val="0"/>
          <w:kern w:val="2"/>
          <w:sz w:val="28"/>
          <w:szCs w:val="28"/>
        </w:rPr>
        <w:t>内容</w:t>
      </w:r>
    </w:p>
    <w:p w14:paraId="32FF788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rPr>
      </w:pPr>
      <w:r>
        <w:rPr>
          <w:rFonts w:hint="eastAsia" w:ascii="仿宋" w:hAnsi="仿宋" w:eastAsia="仿宋" w:cs="仿宋"/>
          <w:kern w:val="2"/>
          <w:sz w:val="28"/>
          <w:szCs w:val="28"/>
        </w:rPr>
        <w:t>说明：采购需求应当清楚明了、表述规范、含义准确。技术要求应当客观，量化指标应当明确相应等次，有连续区间的按照区间划分等次。需由供应商提供设计方案、解决方案或者组织方案的采购项目，应当说明采购标的的功能、应用场景、目标等基本要求，并尽可能明确其中的客观、量化指标。</w:t>
      </w:r>
    </w:p>
    <w:p w14:paraId="52D0A82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序号1</w:t>
      </w:r>
    </w:p>
    <w:p w14:paraId="018D466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防毒面具：1.材质：特种丁基橡胶（或同等性能橡胶材料）制成，与面部贴合紧密；内面罩采用低过敏性橡胶材料，避免呼出气体与镜片直接接触，防止镜片内部雾化、减少内部二氧化碳积聚。2.防护性能：符合GB 2890-2022《呼吸防护 自吸过滤式防毒面具》现行国家标准相关要求，对有毒气体、蒸气及颗粒物提供有效防护；防护时间、防护因数等指标不低于国标相应类别要求。3.视野及光学性能：视窗视野开阔，镜片具备抗冲击性能，符合GB 14866《个人用眼护具技术要求》或等效现行标准；集成语音振膜，语音清晰度不低于95%；工作温度-30℃～+60℃。4.滤毒罐接口：采用通用接口规格，滤毒罐可通用更换、便于快速佩戴，接口符合GB 2890-2022相关要求或等效国际标准接口。</w:t>
      </w:r>
    </w:p>
    <w:p w14:paraId="55EB66D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序号2</w:t>
      </w:r>
    </w:p>
    <w:p w14:paraId="3019CDA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防毒面具快开包：1.材质颜色：1000D高强耐磨尼龙面料，高强度拉链，耐用工程塑料扣具，黑色，与防毒面具配套。2.携带：除腰腿结合携带外，可挂载于单兵携行装具。3.配置：防毒面具腿包1个、滤毒罐包1个。</w:t>
      </w:r>
    </w:p>
    <w:p w14:paraId="7716F92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序号3</w:t>
      </w:r>
    </w:p>
    <w:p w14:paraId="5FA56D9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狙击手滑索座套：1.抗拉力：≥10kN。2.结构：轴承滑轮结构，转动灵活；配快速挂接装置，尾部自带D型环。3.适用绳径：直径11mm-13mm。4.重量：800g±10%。5.尺寸：≤55cm×12cm×15cm。6.具有快速脱绳功能。7.带弯型支撑结构。</w:t>
      </w:r>
    </w:p>
    <w:p w14:paraId="744D30C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序号4</w:t>
      </w:r>
    </w:p>
    <w:p w14:paraId="0C5AF6B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索降绳：1.类型：半静力绳，直径12mm，长度50m/条（可按需定制）。2.结构：绳皮采用聚酯（或等效高强纤维），绳芯采用尼龙（或等效高强纤维），绳体柔软、便于收纳操作。3.性能：破断强度≥22kN；冲击力（坠落系数0.3）≤6kN；坠落次数（系数1）≥5次；静态延展率（50kg-150kg载荷）≤5%；每米重量≥75g。4.终端：绳端采用缝合终端（或八字结），缝合终端强度≥22kN。5.颜色：提供多种颜色（如白、黄、黑、蓝、红、橙等）供选择，便于绳索区分管理。6.认证：符合XF 494-2023《消防用防坠落装备》或GB 24543等现行标准相关技术要求。</w:t>
      </w:r>
    </w:p>
    <w:p w14:paraId="3EC1252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序号5</w:t>
      </w:r>
    </w:p>
    <w:p w14:paraId="6EC7A9D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索降头盔：1.外壳：坚硬抗冲击外壳，耐撞击、耐刮擦，有效防护落石及侧向、前后方冲击。2.结构：外壳与缓冲内衬复合结构（ABS外壳+EPP/EPS内衬），包裹面积大、后方下压设计，佩戴稳定舒适。3.调节：头围可调节并收纳至盔内，便于储存运输；配备可完全调节的下颌带。4.辅助：前方设头灯卡座、后方设头灯固定皮筋；通风孔利于空气流通；侧面扁带便于调节。5.尺寸与重量：S/M码（48-58cm）重量约300g，M/L码（53-61cm）重量约330g（允许±10%偏差）。6.材料：ABS外壳、发泡聚丙烯（EPP）内衬、发泡聚苯乙烯（EPS）内衬、聚酯扁带。</w:t>
      </w:r>
    </w:p>
    <w:p w14:paraId="3A6007A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序号6</w:t>
      </w:r>
    </w:p>
    <w:p w14:paraId="394D08B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索降绳包：材质：1050D高强尼龙，轻量化圆筒结构，一体式抽绳收口；容量≥30L；最大承重≥50kg。</w:t>
      </w:r>
    </w:p>
    <w:p w14:paraId="62F0AE5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序号7</w:t>
      </w:r>
    </w:p>
    <w:p w14:paraId="4BF0673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索降D字环（带自锁）：加宽D型轮廓，自锁式锁门结构（自动锁闭），锁帽防滑滚花、支持戴手套操作；7075航空铝锻造主体，不锈钢锁门，硬质阳极氧化处理；长轴闭合强度≥35kN，短轴强度≥11kN，锁门开启时强度≥11kN；锁门开口≥22mm；自重≤110g；适配绳径8-11mm；本体激光刻印唯一追溯编号、拉力及认证标识；48h中性盐雾试验无明显腐蚀；工作温度-30℃～+60℃。</w:t>
      </w:r>
    </w:p>
    <w:p w14:paraId="67D0DBD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序号8</w:t>
      </w:r>
    </w:p>
    <w:p w14:paraId="28F5D5A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kern w:val="2"/>
          <w:sz w:val="28"/>
          <w:szCs w:val="28"/>
          <w:lang w:eastAsia="zh-CN"/>
        </w:rPr>
      </w:pPr>
      <w:r>
        <w:rPr>
          <w:rFonts w:hint="eastAsia" w:ascii="仿宋" w:hAnsi="仿宋" w:eastAsia="仿宋" w:cs="仿宋"/>
          <w:kern w:val="2"/>
          <w:sz w:val="28"/>
          <w:szCs w:val="28"/>
          <w:lang w:val="en-US" w:eastAsia="zh-CN"/>
        </w:rPr>
        <w:t>八字环：八字环下降器；铝合金材质，方形结构，降低绳索扭曲和雀头结概率；可使用小孔作为板式保护器；兼容绳索：8-13mm；重量：不小于100g，符合国标XF494-2023:FZL-X-T9.5/13</w:t>
      </w:r>
      <w:r>
        <w:rPr>
          <w:rFonts w:hint="eastAsia" w:ascii="仿宋" w:hAnsi="仿宋" w:eastAsia="仿宋" w:cs="仿宋"/>
          <w:kern w:val="2"/>
          <w:sz w:val="28"/>
          <w:szCs w:val="28"/>
          <w:lang w:eastAsia="zh-CN"/>
        </w:rPr>
        <w:t>。</w:t>
      </w:r>
    </w:p>
    <w:p w14:paraId="21AAB7D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序号9</w:t>
      </w:r>
    </w:p>
    <w:p w14:paraId="255D89C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牛角环：防烫手柄八字环下降器；方形以减少绳索扭转和绳结形成；高强度锻造铝，如有必要，小孔可用细绳使用，或作为保护板使用；重量不小于110g，材质：铝合金；适用于直径8至13毫米的绳索。</w:t>
      </w:r>
    </w:p>
    <w:p w14:paraId="579EE02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序号10</w:t>
      </w:r>
    </w:p>
    <w:p w14:paraId="5513129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eastAsia="zh-CN"/>
        </w:rPr>
      </w:pPr>
      <w:r>
        <w:rPr>
          <w:rFonts w:hint="eastAsia" w:ascii="仿宋" w:hAnsi="仿宋" w:eastAsia="仿宋" w:cs="仿宋"/>
          <w:kern w:val="2"/>
          <w:sz w:val="28"/>
          <w:szCs w:val="28"/>
          <w:lang w:val="en-US" w:eastAsia="zh-CN"/>
        </w:rPr>
        <w:t>战术拾音耳机</w:t>
      </w:r>
      <w:r>
        <w:rPr>
          <w:rFonts w:hint="eastAsia" w:ascii="仿宋" w:hAnsi="仿宋" w:eastAsia="仿宋" w:cs="仿宋"/>
          <w:kern w:val="2"/>
          <w:sz w:val="28"/>
          <w:szCs w:val="28"/>
          <w:lang w:eastAsia="zh-CN"/>
        </w:rPr>
        <w:t>：耳罩材质：海绵耳垫；降噪值≥SNR32dB；喇叭阻抗≥16Ω；拾音麦克风：全指向；供电方式：充电式，续航时间≥50小时；净重80g±10g；工作环境-20℃～60℃。</w:t>
      </w:r>
    </w:p>
    <w:p w14:paraId="73D604F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序号11</w:t>
      </w:r>
    </w:p>
    <w:p w14:paraId="7546A83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eastAsia="zh-CN"/>
        </w:rPr>
      </w:pPr>
      <w:r>
        <w:rPr>
          <w:rFonts w:hint="eastAsia" w:ascii="仿宋" w:hAnsi="仿宋" w:eastAsia="仿宋" w:cs="仿宋"/>
          <w:kern w:val="2"/>
          <w:sz w:val="28"/>
          <w:szCs w:val="28"/>
          <w:lang w:val="en-US" w:eastAsia="zh-CN"/>
        </w:rPr>
        <w:t>跑步运动眼镜</w:t>
      </w:r>
      <w:r>
        <w:rPr>
          <w:rFonts w:hint="eastAsia" w:ascii="仿宋" w:hAnsi="仿宋" w:eastAsia="仿宋" w:cs="仿宋"/>
          <w:kern w:val="2"/>
          <w:sz w:val="28"/>
          <w:szCs w:val="28"/>
          <w:lang w:eastAsia="zh-CN"/>
        </w:rPr>
        <w:t>：镜片材质：聚碳酸酯（PC）；产品毛重≤140g；全紫外线防护，紫外线透射比≤5%；防冲击镜片；防滑镜腿，出汗不易滑落。</w:t>
      </w:r>
    </w:p>
    <w:p w14:paraId="51C9217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序号12</w:t>
      </w:r>
    </w:p>
    <w:p w14:paraId="6DDDB600">
      <w:pPr>
        <w:keepNext w:val="0"/>
        <w:keepLines w:val="0"/>
        <w:pageBreakBefore w:val="0"/>
        <w:widowControl/>
        <w:numPr>
          <w:ilvl w:val="-1"/>
          <w:numId w:val="0"/>
        </w:numPr>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kern w:val="2"/>
          <w:sz w:val="28"/>
          <w:szCs w:val="28"/>
          <w:lang w:eastAsia="zh-CN"/>
        </w:rPr>
      </w:pPr>
      <w:r>
        <w:rPr>
          <w:rFonts w:hint="eastAsia" w:ascii="仿宋" w:hAnsi="仿宋" w:eastAsia="仿宋" w:cs="仿宋"/>
          <w:kern w:val="2"/>
          <w:sz w:val="28"/>
          <w:szCs w:val="28"/>
          <w:lang w:val="en-US" w:eastAsia="zh-CN"/>
        </w:rPr>
        <w:t>保温水壶（1000ml)</w:t>
      </w:r>
      <w:r>
        <w:rPr>
          <w:rFonts w:hint="eastAsia" w:ascii="仿宋" w:hAnsi="仿宋" w:eastAsia="仿宋" w:cs="仿宋"/>
          <w:kern w:val="2"/>
          <w:sz w:val="28"/>
          <w:szCs w:val="28"/>
          <w:lang w:eastAsia="zh-CN"/>
        </w:rPr>
        <w:t>：容量：1000ml；尺寸：盖子直径68.5mm，杯身高度269mm，杯底直径80mm；产品口径：外径56mm、内径52mm；材质：</w:t>
      </w:r>
      <w:r>
        <w:rPr>
          <w:rFonts w:ascii="宋体" w:hAnsi="宋体" w:eastAsia="宋体" w:cs="宋体"/>
          <w:kern w:val="0"/>
          <w:sz w:val="24"/>
          <w:szCs w:val="24"/>
          <w:lang w:val="en-US" w:eastAsia="zh-CN" w:bidi="ar"/>
        </w:rPr>
        <w:t>食品级钛或同等安全材质</w:t>
      </w:r>
      <w:r>
        <w:rPr>
          <w:rFonts w:hint="eastAsia" w:ascii="仿宋" w:hAnsi="仿宋" w:eastAsia="仿宋" w:cs="仿宋"/>
          <w:kern w:val="2"/>
          <w:sz w:val="28"/>
          <w:szCs w:val="28"/>
          <w:lang w:eastAsia="zh-CN"/>
        </w:rPr>
        <w:t>；工艺：冰花漆；倒置无渗漏；保温效能：注入95℃±1℃水，6小时后水温≥55℃。</w:t>
      </w:r>
    </w:p>
    <w:p w14:paraId="11A9B94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序号13</w:t>
      </w:r>
    </w:p>
    <w:p w14:paraId="4431DBD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eastAsia="zh-CN"/>
        </w:rPr>
      </w:pPr>
      <w:r>
        <w:rPr>
          <w:rFonts w:hint="eastAsia" w:ascii="仿宋" w:hAnsi="仿宋" w:eastAsia="仿宋" w:cs="仿宋"/>
          <w:kern w:val="2"/>
          <w:sz w:val="28"/>
          <w:szCs w:val="28"/>
          <w:lang w:val="en-US" w:eastAsia="zh-CN"/>
        </w:rPr>
        <w:t>越障手套</w:t>
      </w:r>
      <w:r>
        <w:rPr>
          <w:rFonts w:hint="eastAsia" w:ascii="仿宋" w:hAnsi="仿宋" w:eastAsia="仿宋" w:cs="仿宋"/>
          <w:kern w:val="2"/>
          <w:sz w:val="28"/>
          <w:szCs w:val="28"/>
          <w:lang w:eastAsia="zh-CN"/>
        </w:rPr>
        <w:t>：掌心超纤皮/硅胶耐磨防滑补强；手背弹力透气面料；腕部魔术贴收口；贴合手掌，抓握灵活。</w:t>
      </w:r>
    </w:p>
    <w:p w14:paraId="5080C28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序号14</w:t>
      </w:r>
    </w:p>
    <w:p w14:paraId="505A312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越障腰带:高强尼龙织带，宽度≥3.8cm；金属/高强度工程塑料快拆扣具，扣具抗拉强度≥500N；耐磨耐脏；可挂载小型附件。</w:t>
      </w:r>
    </w:p>
    <w:p w14:paraId="5A2124F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序号15</w:t>
      </w:r>
    </w:p>
    <w:p w14:paraId="6D6BA3C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护腕:主体面料：65±2%锦纶,20±2%聚酯纤维,15±2%二烯类弹性纤维；魔术贴98%±2%锦纶；可调节魔术贴绑带；宽度≥7cm；稳定腕关节，缓冲撞击；透气排汗。</w:t>
      </w:r>
    </w:p>
    <w:p w14:paraId="784546C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序号16</w:t>
      </w:r>
    </w:p>
    <w:p w14:paraId="01F045E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b/>
          <w:bCs/>
          <w:kern w:val="2"/>
          <w:sz w:val="28"/>
          <w:szCs w:val="28"/>
          <w:lang w:val="en-US" w:eastAsia="zh-CN"/>
        </w:rPr>
      </w:pPr>
      <w:r>
        <w:rPr>
          <w:rFonts w:hint="eastAsia" w:ascii="仿宋" w:hAnsi="仿宋" w:eastAsia="仿宋" w:cs="仿宋"/>
          <w:kern w:val="2"/>
          <w:sz w:val="28"/>
          <w:szCs w:val="28"/>
          <w:lang w:val="en-US" w:eastAsia="zh-CN"/>
        </w:rPr>
        <w:t>护腰:主体面料：77±2%聚酯纤维,23±2%二烯类弹性纤维；松紧带88%±2%聚酯纤维,12±2%氨纶；弹性加压腰带，松紧可调节；内置支撑条（弹性钢板或高强弹力条）；透气；分散腰部压力；训练中不移位。</w:t>
      </w:r>
    </w:p>
    <w:p w14:paraId="248B5B2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序号17</w:t>
      </w:r>
    </w:p>
    <w:p w14:paraId="06681AE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护肘护膝：颜色：黑色；面料：牛津布、增强尼龙；透气；越障、匍匐防磕碰；功能：内穿式护膝护肘、穿戴舒适灵活；内穿轻薄。</w:t>
      </w:r>
    </w:p>
    <w:p w14:paraId="65C2390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序号18</w:t>
      </w:r>
    </w:p>
    <w:p w14:paraId="7D4FE7F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护肩带护垫：加厚缓冲垫；透气面料；长度可调节；分散肩部压力，负重携行防护。面料：牛津布、增强尼龙；透气。</w:t>
      </w:r>
    </w:p>
    <w:p w14:paraId="5104FED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序号19</w:t>
      </w:r>
    </w:p>
    <w:p w14:paraId="78949F7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狙击手专用护膝护肘（带减震垫）：设计：塑扣护膝、魔术贴护肘；功能：护膝、护肘；特性：龟甲式减震结构，缓冲撞击；尺寸：护膝≥19.5cm×15cm，护肘≥17cm×13cm；</w:t>
      </w:r>
    </w:p>
    <w:p w14:paraId="098C224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克重：护膝270g/副，护肘210g/副；壳料：TPU耐寒高弹性塑壳；面料：600D涤纶牛津布；内料：13mm厚EVA（乙烯-醋酸乙烯共聚物）缓冲层；颜色：黑色；色牢度：≥4级；</w:t>
      </w:r>
    </w:p>
    <w:p w14:paraId="4D4FC24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塑扣：38mm黑色；弹力带：38mm涤纶高弹力松紧绑带。</w:t>
      </w:r>
    </w:p>
    <w:p w14:paraId="5990108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序号20</w:t>
      </w:r>
    </w:p>
    <w:p w14:paraId="75FCCE53">
      <w:pPr>
        <w:numPr>
          <w:ilvl w:val="0"/>
          <w:numId w:val="0"/>
        </w:numPr>
        <w:adjustRightInd/>
        <w:spacing w:line="500" w:lineRule="exact"/>
        <w:ind w:firstLine="560" w:firstLineChars="200"/>
        <w:textAlignment w:val="auto"/>
        <w:rPr>
          <w:rFonts w:hint="eastAsia" w:ascii="仿宋" w:hAnsi="仿宋" w:eastAsia="仿宋" w:cs="仿宋"/>
          <w:b w:val="0"/>
          <w:bCs w:val="0"/>
          <w:kern w:val="2"/>
          <w:sz w:val="28"/>
          <w:szCs w:val="28"/>
          <w:lang w:eastAsia="zh-CN"/>
        </w:rPr>
      </w:pPr>
      <w:r>
        <w:rPr>
          <w:rFonts w:hint="eastAsia" w:ascii="仿宋" w:hAnsi="仿宋" w:eastAsia="仿宋" w:cs="仿宋"/>
          <w:kern w:val="2"/>
          <w:sz w:val="28"/>
          <w:szCs w:val="28"/>
          <w:lang w:val="en-US" w:eastAsia="zh-CN"/>
        </w:rPr>
        <w:t>索降手套（轻便型）：材质：山羊皮、涤纶、氯丁橡胶、莱卡；重量≥95g；执行标准：QB/T 1616-2005、GB 24541-2022；用途：绳索救援、日常攀爬训练，分不同码数；工艺：手掌采用山羊头层皮，柔软耐磨；掌心、食指、拇指工作部位双层防磨补强，补强车缝采用高耐磨缝线；手背采用弹力涤纶面料，手指弯曲灵活；手腕处对称锁孔尺寸≤17mm。</w:t>
      </w:r>
    </w:p>
    <w:p w14:paraId="33C23FA8">
      <w:pPr>
        <w:numPr>
          <w:ilvl w:val="0"/>
          <w:numId w:val="0"/>
        </w:numPr>
        <w:adjustRightInd/>
        <w:spacing w:line="500" w:lineRule="exact"/>
        <w:ind w:firstLine="280" w:firstLineChars="100"/>
        <w:textAlignment w:val="auto"/>
        <w:rPr>
          <w:rFonts w:hint="eastAsia" w:ascii="仿宋" w:hAnsi="仿宋" w:eastAsia="仿宋" w:cs="仿宋"/>
          <w:b w:val="0"/>
          <w:bCs w:val="0"/>
          <w:kern w:val="2"/>
          <w:sz w:val="28"/>
          <w:szCs w:val="28"/>
          <w:lang w:eastAsia="zh-CN"/>
        </w:rPr>
      </w:pPr>
      <w:r>
        <w:rPr>
          <w:rFonts w:hint="eastAsia" w:ascii="仿宋" w:hAnsi="仿宋" w:eastAsia="仿宋" w:cs="仿宋"/>
          <w:b w:val="0"/>
          <w:bCs w:val="0"/>
          <w:kern w:val="2"/>
          <w:sz w:val="28"/>
          <w:szCs w:val="28"/>
          <w:lang w:eastAsia="zh-CN"/>
        </w:rPr>
        <w:t>（</w:t>
      </w:r>
      <w:r>
        <w:rPr>
          <w:rFonts w:hint="eastAsia" w:ascii="仿宋" w:hAnsi="仿宋" w:eastAsia="仿宋" w:cs="仿宋"/>
          <w:b w:val="0"/>
          <w:bCs w:val="0"/>
          <w:kern w:val="2"/>
          <w:sz w:val="28"/>
          <w:szCs w:val="28"/>
          <w:lang w:val="en-US" w:eastAsia="zh-CN"/>
        </w:rPr>
        <w:t>七</w:t>
      </w:r>
      <w:r>
        <w:rPr>
          <w:rFonts w:hint="eastAsia" w:ascii="仿宋" w:hAnsi="仿宋" w:eastAsia="仿宋" w:cs="仿宋"/>
          <w:b w:val="0"/>
          <w:bCs w:val="0"/>
          <w:kern w:val="2"/>
          <w:sz w:val="28"/>
          <w:szCs w:val="28"/>
          <w:lang w:eastAsia="zh-CN"/>
        </w:rPr>
        <w:t>）</w:t>
      </w:r>
      <w:r>
        <w:rPr>
          <w:rFonts w:hint="eastAsia" w:ascii="仿宋" w:hAnsi="仿宋" w:eastAsia="仿宋" w:cs="仿宋"/>
          <w:b w:val="0"/>
          <w:bCs w:val="0"/>
          <w:kern w:val="2"/>
          <w:sz w:val="28"/>
          <w:szCs w:val="28"/>
        </w:rPr>
        <w:t>采购标的需满足的</w:t>
      </w:r>
      <w:r>
        <w:rPr>
          <w:rFonts w:hint="eastAsia" w:ascii="仿宋" w:hAnsi="仿宋" w:eastAsia="仿宋" w:cs="仿宋"/>
          <w:b w:val="0"/>
          <w:bCs w:val="0"/>
          <w:kern w:val="2"/>
          <w:sz w:val="28"/>
          <w:szCs w:val="28"/>
          <w:lang w:eastAsia="zh-CN"/>
        </w:rPr>
        <w:t>服务要求</w:t>
      </w:r>
    </w:p>
    <w:p w14:paraId="390566D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需求管理规定第八条第六款：</w:t>
      </w:r>
      <w:r>
        <w:rPr>
          <w:rFonts w:hint="eastAsia" w:ascii="仿宋" w:hAnsi="仿宋" w:eastAsia="仿宋" w:cs="仿宋"/>
          <w:kern w:val="2"/>
          <w:sz w:val="28"/>
          <w:szCs w:val="28"/>
        </w:rPr>
        <w:t>采购标的需满足的服务要求。包装和运输，售后服务，保险、安装调试、培训、质量保证期、服务响应等内容；</w:t>
      </w:r>
    </w:p>
    <w:p w14:paraId="605731B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1</w:t>
      </w:r>
      <w:r>
        <w:rPr>
          <w:rFonts w:hint="eastAsia" w:ascii="仿宋" w:hAnsi="仿宋" w:eastAsia="仿宋" w:cs="仿宋"/>
          <w:kern w:val="2"/>
          <w:sz w:val="28"/>
          <w:szCs w:val="28"/>
        </w:rPr>
        <w:t>.包装和运输要求</w:t>
      </w:r>
    </w:p>
    <w:p w14:paraId="6174B46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u w:val="single"/>
          <w:lang w:val="en-US" w:eastAsia="zh-CN"/>
        </w:rPr>
      </w:pPr>
      <w:r>
        <w:rPr>
          <w:rFonts w:hint="eastAsia" w:ascii="仿宋" w:hAnsi="仿宋" w:eastAsia="仿宋" w:cs="仿宋"/>
          <w:color w:val="auto"/>
          <w:kern w:val="2"/>
          <w:sz w:val="28"/>
          <w:szCs w:val="28"/>
          <w:highlight w:val="none"/>
          <w:u w:val="single"/>
          <w:lang w:val="en-US" w:eastAsia="zh-CN"/>
        </w:rPr>
        <w:t xml:space="preserve">全部设备分品类独立防潮防震包装，标注货物名称、防护标识。成交供应商承担全部物流、装卸费用，送货至采购人指定地点，货物外观无磕碰、破损、受潮。            </w:t>
      </w:r>
    </w:p>
    <w:p w14:paraId="4C41691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2</w:t>
      </w:r>
      <w:r>
        <w:rPr>
          <w:rFonts w:hint="eastAsia" w:ascii="仿宋" w:hAnsi="仿宋" w:eastAsia="仿宋" w:cs="仿宋"/>
          <w:kern w:val="2"/>
          <w:sz w:val="28"/>
          <w:szCs w:val="28"/>
        </w:rPr>
        <w:t>.</w:t>
      </w:r>
      <w:r>
        <w:rPr>
          <w:rFonts w:hint="eastAsia" w:ascii="仿宋" w:hAnsi="仿宋" w:eastAsia="仿宋" w:cs="仿宋"/>
          <w:kern w:val="2"/>
          <w:sz w:val="28"/>
          <w:szCs w:val="28"/>
          <w:lang w:val="en-US" w:eastAsia="zh-CN"/>
        </w:rPr>
        <w:t>售后服务标准要求</w:t>
      </w:r>
    </w:p>
    <w:p w14:paraId="05EC1D8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u w:val="single"/>
          <w:lang w:val="en-US"/>
        </w:rPr>
      </w:pPr>
      <w:r>
        <w:rPr>
          <w:rFonts w:hint="eastAsia" w:ascii="仿宋" w:hAnsi="仿宋" w:eastAsia="仿宋" w:cs="仿宋"/>
          <w:color w:val="auto"/>
          <w:kern w:val="2"/>
          <w:sz w:val="28"/>
          <w:szCs w:val="28"/>
          <w:highlight w:val="none"/>
          <w:u w:val="single"/>
          <w:lang w:val="en-US" w:eastAsia="zh-CN"/>
        </w:rPr>
        <w:t>随货提供全套中文产品说明书、出厂合格证、原厂参数性能手册。承诺产品质量保证措施，详细的售后服务方案和措施、售后服务机构、人员等。</w:t>
      </w:r>
      <w:r>
        <w:rPr>
          <w:rFonts w:hint="eastAsia" w:ascii="仿宋" w:hAnsi="仿宋" w:eastAsia="仿宋" w:cs="仿宋"/>
          <w:kern w:val="2"/>
          <w:sz w:val="28"/>
          <w:szCs w:val="28"/>
          <w:u w:val="single"/>
          <w:lang w:val="en-US" w:eastAsia="zh-CN"/>
        </w:rPr>
        <w:t xml:space="preserve">                                 </w:t>
      </w:r>
    </w:p>
    <w:p w14:paraId="03C4F21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u w:val="single"/>
        </w:rPr>
      </w:pPr>
      <w:r>
        <w:rPr>
          <w:rFonts w:hint="eastAsia" w:ascii="仿宋" w:hAnsi="仿宋" w:eastAsia="仿宋" w:cs="仿宋"/>
          <w:kern w:val="2"/>
          <w:sz w:val="28"/>
          <w:szCs w:val="28"/>
          <w:lang w:val="en-US" w:eastAsia="zh-CN"/>
        </w:rPr>
        <w:t>3</w:t>
      </w:r>
      <w:r>
        <w:rPr>
          <w:rFonts w:hint="eastAsia" w:ascii="仿宋" w:hAnsi="仿宋" w:eastAsia="仿宋" w:cs="仿宋"/>
          <w:kern w:val="2"/>
          <w:sz w:val="28"/>
          <w:szCs w:val="28"/>
        </w:rPr>
        <w:t>.</w:t>
      </w:r>
      <w:r>
        <w:rPr>
          <w:rFonts w:hint="eastAsia" w:ascii="仿宋" w:hAnsi="仿宋" w:eastAsia="仿宋" w:cs="仿宋"/>
          <w:kern w:val="2"/>
          <w:sz w:val="28"/>
          <w:szCs w:val="28"/>
          <w:lang w:val="en-US" w:eastAsia="zh-CN"/>
        </w:rPr>
        <w:t>保险要求</w:t>
      </w:r>
    </w:p>
    <w:p w14:paraId="656C0CC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rPr>
      </w:pP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p>
    <w:p w14:paraId="2479941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u w:val="single"/>
          <w:lang w:val="en-US" w:eastAsia="zh-CN"/>
        </w:rPr>
      </w:pPr>
      <w:r>
        <w:rPr>
          <w:rFonts w:hint="eastAsia" w:ascii="仿宋" w:hAnsi="仿宋" w:eastAsia="仿宋" w:cs="仿宋"/>
          <w:kern w:val="2"/>
          <w:sz w:val="28"/>
          <w:szCs w:val="28"/>
          <w:lang w:val="en-US" w:eastAsia="zh-CN"/>
        </w:rPr>
        <w:t>4</w:t>
      </w:r>
      <w:r>
        <w:rPr>
          <w:rFonts w:hint="eastAsia" w:ascii="仿宋" w:hAnsi="仿宋" w:eastAsia="仿宋" w:cs="仿宋"/>
          <w:kern w:val="2"/>
          <w:sz w:val="28"/>
          <w:szCs w:val="28"/>
        </w:rPr>
        <w:t>.</w:t>
      </w:r>
      <w:r>
        <w:rPr>
          <w:rFonts w:hint="eastAsia" w:ascii="仿宋" w:hAnsi="仿宋" w:eastAsia="仿宋" w:cs="仿宋"/>
          <w:kern w:val="2"/>
          <w:sz w:val="28"/>
          <w:szCs w:val="28"/>
          <w:lang w:val="en-US" w:eastAsia="zh-CN"/>
        </w:rPr>
        <w:t>安装调试</w:t>
      </w:r>
    </w:p>
    <w:p w14:paraId="289E13BE">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kern w:val="2"/>
          <w:sz w:val="28"/>
          <w:szCs w:val="28"/>
          <w:u w:val="single"/>
          <w:lang w:val="en-US"/>
        </w:rPr>
      </w:pPr>
      <w:r>
        <w:rPr>
          <w:rFonts w:hint="eastAsia" w:ascii="仿宋" w:hAnsi="仿宋" w:eastAsia="仿宋" w:cs="仿宋"/>
          <w:kern w:val="2"/>
          <w:sz w:val="28"/>
          <w:szCs w:val="28"/>
          <w:u w:val="none"/>
          <w:lang w:val="en-US" w:eastAsia="zh-CN"/>
        </w:rPr>
        <w:t xml:space="preserve">  </w:t>
      </w:r>
      <w:r>
        <w:rPr>
          <w:rFonts w:hint="eastAsia" w:ascii="仿宋" w:hAnsi="仿宋" w:eastAsia="仿宋" w:cs="仿宋"/>
          <w:kern w:val="2"/>
          <w:sz w:val="28"/>
          <w:szCs w:val="28"/>
          <w:u w:val="none"/>
        </w:rPr>
        <w:t xml:space="preserve"> </w:t>
      </w:r>
      <w:r>
        <w:rPr>
          <w:rFonts w:hint="eastAsia" w:ascii="仿宋" w:hAnsi="仿宋" w:eastAsia="仿宋" w:cs="仿宋"/>
          <w:kern w:val="2"/>
          <w:sz w:val="28"/>
          <w:szCs w:val="28"/>
          <w:u w:val="none"/>
          <w:lang w:val="en-US" w:eastAsia="zh-CN"/>
        </w:rPr>
        <w:t xml:space="preserve"> </w:t>
      </w:r>
      <w:r>
        <w:rPr>
          <w:rFonts w:hint="eastAsia" w:ascii="仿宋" w:hAnsi="仿宋" w:eastAsia="仿宋" w:cs="仿宋"/>
          <w:color w:val="auto"/>
          <w:kern w:val="2"/>
          <w:sz w:val="28"/>
          <w:szCs w:val="28"/>
          <w:highlight w:val="none"/>
          <w:u w:val="single"/>
          <w:lang w:val="en-US" w:eastAsia="zh-CN"/>
        </w:rPr>
        <w:t>成交供应商需对该项目的所有设备进行安装调试，并确保所需设备运行正常。</w:t>
      </w:r>
      <w:r>
        <w:rPr>
          <w:rFonts w:hint="eastAsia" w:ascii="仿宋" w:hAnsi="仿宋" w:eastAsia="仿宋" w:cs="仿宋"/>
          <w:kern w:val="2"/>
          <w:sz w:val="28"/>
          <w:szCs w:val="28"/>
          <w:u w:val="single"/>
          <w:lang w:val="en-US" w:eastAsia="zh-CN"/>
        </w:rPr>
        <w:t xml:space="preserve">                                   </w:t>
      </w:r>
    </w:p>
    <w:p w14:paraId="3082383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u w:val="single"/>
          <w:lang w:val="en-US" w:eastAsia="zh-CN"/>
        </w:rPr>
      </w:pPr>
      <w:r>
        <w:rPr>
          <w:rFonts w:hint="eastAsia" w:ascii="仿宋" w:hAnsi="仿宋" w:eastAsia="仿宋" w:cs="仿宋"/>
          <w:kern w:val="2"/>
          <w:sz w:val="28"/>
          <w:szCs w:val="28"/>
          <w:lang w:val="en-US" w:eastAsia="zh-CN"/>
        </w:rPr>
        <w:t>5</w:t>
      </w:r>
      <w:r>
        <w:rPr>
          <w:rFonts w:hint="eastAsia" w:ascii="仿宋" w:hAnsi="仿宋" w:eastAsia="仿宋" w:cs="仿宋"/>
          <w:kern w:val="2"/>
          <w:sz w:val="28"/>
          <w:szCs w:val="28"/>
        </w:rPr>
        <w:t>.</w:t>
      </w:r>
      <w:r>
        <w:rPr>
          <w:rFonts w:hint="eastAsia" w:ascii="仿宋" w:hAnsi="仿宋" w:eastAsia="仿宋" w:cs="仿宋"/>
          <w:kern w:val="2"/>
          <w:sz w:val="28"/>
          <w:szCs w:val="28"/>
          <w:lang w:val="en-US" w:eastAsia="zh-CN"/>
        </w:rPr>
        <w:t>培训</w:t>
      </w:r>
    </w:p>
    <w:p w14:paraId="21B159D7">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kern w:val="2"/>
          <w:sz w:val="28"/>
          <w:szCs w:val="28"/>
          <w:u w:val="single"/>
        </w:rPr>
      </w:pPr>
      <w:r>
        <w:rPr>
          <w:rFonts w:hint="eastAsia" w:ascii="仿宋" w:hAnsi="仿宋" w:eastAsia="仿宋" w:cs="仿宋"/>
          <w:kern w:val="2"/>
          <w:sz w:val="28"/>
          <w:szCs w:val="28"/>
          <w:u w:val="none"/>
          <w:lang w:val="en-US" w:eastAsia="zh-CN"/>
        </w:rPr>
        <w:t xml:space="preserve">    </w:t>
      </w:r>
      <w:r>
        <w:rPr>
          <w:rFonts w:hint="eastAsia" w:ascii="仿宋" w:hAnsi="仿宋" w:eastAsia="仿宋" w:cs="仿宋"/>
          <w:kern w:val="2"/>
          <w:sz w:val="28"/>
          <w:szCs w:val="28"/>
          <w:u w:val="single"/>
          <w:lang w:val="en-US" w:eastAsia="zh-CN"/>
        </w:rPr>
        <w:t xml:space="preserve">                        无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p>
    <w:p w14:paraId="35D0094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6.本项目质量保证期要求不低于</w:t>
      </w:r>
      <w:r>
        <w:rPr>
          <w:rFonts w:hint="eastAsia" w:ascii="仿宋" w:hAnsi="仿宋" w:eastAsia="仿宋" w:cs="仿宋"/>
          <w:kern w:val="2"/>
          <w:sz w:val="28"/>
          <w:szCs w:val="28"/>
          <w:u w:val="single"/>
          <w:lang w:val="en-US" w:eastAsia="zh-CN"/>
        </w:rPr>
        <w:t xml:space="preserve"> 1 </w:t>
      </w:r>
      <w:r>
        <w:rPr>
          <w:rFonts w:hint="eastAsia" w:ascii="仿宋" w:hAnsi="仿宋" w:eastAsia="仿宋" w:cs="仿宋"/>
          <w:kern w:val="2"/>
          <w:sz w:val="28"/>
          <w:szCs w:val="28"/>
          <w:lang w:val="en-US" w:eastAsia="zh-CN"/>
        </w:rPr>
        <w:t>年。质量保证期从货物供货、安装、调试正常且验收合格后开始计算。</w:t>
      </w:r>
    </w:p>
    <w:p w14:paraId="6403F16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u w:val="single"/>
          <w:lang w:val="en-US" w:eastAsia="zh-CN"/>
        </w:rPr>
      </w:pPr>
      <w:r>
        <w:rPr>
          <w:rFonts w:hint="eastAsia" w:ascii="仿宋" w:hAnsi="仿宋" w:eastAsia="仿宋" w:cs="仿宋"/>
          <w:kern w:val="2"/>
          <w:sz w:val="28"/>
          <w:szCs w:val="28"/>
          <w:lang w:val="en-US" w:eastAsia="zh-CN"/>
        </w:rPr>
        <w:t>7</w:t>
      </w:r>
      <w:r>
        <w:rPr>
          <w:rFonts w:hint="eastAsia" w:ascii="仿宋" w:hAnsi="仿宋" w:eastAsia="仿宋" w:cs="仿宋"/>
          <w:kern w:val="2"/>
          <w:sz w:val="28"/>
          <w:szCs w:val="28"/>
        </w:rPr>
        <w:t>.</w:t>
      </w:r>
      <w:r>
        <w:rPr>
          <w:rFonts w:hint="eastAsia" w:ascii="仿宋" w:hAnsi="仿宋" w:eastAsia="仿宋" w:cs="仿宋"/>
          <w:kern w:val="2"/>
          <w:sz w:val="28"/>
          <w:szCs w:val="28"/>
          <w:lang w:val="en-US" w:eastAsia="zh-CN"/>
        </w:rPr>
        <w:t>服务响应</w:t>
      </w:r>
    </w:p>
    <w:p w14:paraId="3ED1EB3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u w:val="single"/>
        </w:rPr>
      </w:pPr>
      <w:r>
        <w:rPr>
          <w:rFonts w:hint="eastAsia" w:ascii="仿宋" w:hAnsi="仿宋" w:eastAsia="仿宋" w:cs="仿宋"/>
          <w:color w:val="auto"/>
          <w:kern w:val="2"/>
          <w:sz w:val="28"/>
          <w:szCs w:val="28"/>
          <w:highlight w:val="none"/>
          <w:u w:val="single"/>
          <w:lang w:val="en-US" w:eastAsia="zh-CN"/>
        </w:rPr>
        <w:t xml:space="preserve">供应商需提供服务承诺函，本项目的售后服务，包括产品质量等问题售后，故障报修后，6小时内作出响应，48 小时内达到现场，售后服务响应到达现场的人员必须有乙方的正式员工（可携产品制造商技术人员），售后服务不允许外包或完全交由第三方实施。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p>
    <w:p w14:paraId="7731001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kern w:val="2"/>
          <w:sz w:val="28"/>
          <w:szCs w:val="28"/>
        </w:rPr>
      </w:pPr>
      <w:r>
        <w:rPr>
          <w:rFonts w:hint="eastAsia" w:ascii="仿宋" w:hAnsi="仿宋" w:eastAsia="仿宋" w:cs="仿宋"/>
          <w:b w:val="0"/>
          <w:bCs w:val="0"/>
          <w:kern w:val="2"/>
          <w:sz w:val="28"/>
          <w:szCs w:val="28"/>
          <w:lang w:eastAsia="zh-CN"/>
        </w:rPr>
        <w:t>（</w:t>
      </w:r>
      <w:r>
        <w:rPr>
          <w:rFonts w:hint="eastAsia" w:ascii="仿宋" w:hAnsi="仿宋" w:eastAsia="仿宋" w:cs="仿宋"/>
          <w:b w:val="0"/>
          <w:bCs w:val="0"/>
          <w:kern w:val="2"/>
          <w:sz w:val="28"/>
          <w:szCs w:val="28"/>
          <w:lang w:val="en-US" w:eastAsia="zh-CN"/>
        </w:rPr>
        <w:t>八</w:t>
      </w:r>
      <w:r>
        <w:rPr>
          <w:rFonts w:hint="eastAsia" w:ascii="仿宋" w:hAnsi="仿宋" w:eastAsia="仿宋" w:cs="仿宋"/>
          <w:b w:val="0"/>
          <w:bCs w:val="0"/>
          <w:kern w:val="2"/>
          <w:sz w:val="28"/>
          <w:szCs w:val="28"/>
          <w:lang w:eastAsia="zh-CN"/>
        </w:rPr>
        <w:t>）</w:t>
      </w:r>
      <w:r>
        <w:rPr>
          <w:rFonts w:hint="eastAsia" w:ascii="仿宋" w:hAnsi="仿宋" w:eastAsia="仿宋" w:cs="仿宋"/>
          <w:b w:val="0"/>
          <w:bCs w:val="0"/>
          <w:kern w:val="2"/>
          <w:sz w:val="28"/>
          <w:szCs w:val="28"/>
        </w:rPr>
        <w:t>采购标的验收方案和标准</w:t>
      </w:r>
    </w:p>
    <w:p w14:paraId="06D4837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1.</w:t>
      </w:r>
      <w:r>
        <w:rPr>
          <w:rFonts w:hint="eastAsia" w:ascii="仿宋" w:hAnsi="仿宋" w:eastAsia="仿宋" w:cs="仿宋"/>
          <w:kern w:val="2"/>
          <w:sz w:val="28"/>
          <w:szCs w:val="28"/>
        </w:rPr>
        <w:t>履约验收主体</w:t>
      </w:r>
    </w:p>
    <w:p w14:paraId="460A5FA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jc w:val="left"/>
        <w:textAlignment w:val="auto"/>
        <w:outlineLvl w:val="9"/>
        <w:rPr>
          <w:rFonts w:hint="eastAsia" w:ascii="仿宋" w:hAnsi="仿宋" w:eastAsia="仿宋" w:cs="仿宋"/>
          <w:kern w:val="2"/>
          <w:sz w:val="28"/>
          <w:szCs w:val="28"/>
          <w:u w:val="single"/>
          <w:lang w:val="en-US" w:eastAsia="zh-CN"/>
        </w:rPr>
      </w:pPr>
      <w:r>
        <w:rPr>
          <w:rFonts w:hint="eastAsia" w:ascii="仿宋" w:hAnsi="仿宋" w:eastAsia="仿宋" w:cs="仿宋"/>
          <w:kern w:val="2"/>
          <w:sz w:val="28"/>
          <w:szCs w:val="28"/>
        </w:rPr>
        <w:t>1.</w:t>
      </w:r>
      <w:r>
        <w:rPr>
          <w:rFonts w:hint="eastAsia" w:ascii="仿宋" w:hAnsi="仿宋" w:eastAsia="仿宋" w:cs="仿宋"/>
          <w:kern w:val="2"/>
          <w:sz w:val="28"/>
          <w:szCs w:val="28"/>
          <w:lang w:val="en-US" w:eastAsia="zh-CN"/>
        </w:rPr>
        <w:t>1</w:t>
      </w:r>
      <w:r>
        <w:rPr>
          <w:rFonts w:hint="eastAsia" w:ascii="仿宋" w:hAnsi="仿宋" w:eastAsia="仿宋" w:cs="仿宋"/>
          <w:kern w:val="2"/>
          <w:sz w:val="28"/>
          <w:szCs w:val="28"/>
        </w:rPr>
        <w:t>采购单位：</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eastAsia="zh-CN"/>
        </w:rPr>
        <w:t>怒江边境管理支队</w:t>
      </w:r>
      <w:r>
        <w:rPr>
          <w:rFonts w:hint="eastAsia" w:ascii="仿宋" w:hAnsi="仿宋" w:eastAsia="仿宋" w:cs="仿宋"/>
          <w:kern w:val="2"/>
          <w:sz w:val="28"/>
          <w:szCs w:val="28"/>
          <w:u w:val="single"/>
          <w:lang w:val="en-US" w:eastAsia="zh-CN"/>
        </w:rPr>
        <w:t xml:space="preserve">   </w:t>
      </w:r>
    </w:p>
    <w:p w14:paraId="5B48B6D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jc w:val="left"/>
        <w:textAlignment w:val="auto"/>
        <w:outlineLvl w:val="9"/>
        <w:rPr>
          <w:rFonts w:hint="eastAsia" w:ascii="仿宋" w:hAnsi="仿宋" w:eastAsia="仿宋" w:cs="仿宋"/>
          <w:kern w:val="2"/>
          <w:sz w:val="28"/>
          <w:szCs w:val="28"/>
          <w:u w:val="single"/>
        </w:rPr>
      </w:pPr>
      <w:r>
        <w:rPr>
          <w:rFonts w:hint="eastAsia" w:ascii="仿宋" w:hAnsi="仿宋" w:eastAsia="仿宋" w:cs="仿宋"/>
          <w:kern w:val="2"/>
          <w:sz w:val="28"/>
          <w:szCs w:val="28"/>
          <w:lang w:val="en-US" w:eastAsia="zh-CN"/>
        </w:rPr>
        <w:t>1.2</w:t>
      </w:r>
      <w:r>
        <w:rPr>
          <w:rFonts w:hint="eastAsia" w:ascii="仿宋" w:hAnsi="仿宋" w:eastAsia="仿宋" w:cs="仿宋"/>
          <w:kern w:val="2"/>
          <w:sz w:val="28"/>
          <w:szCs w:val="28"/>
        </w:rPr>
        <w:t>是否选择代理机构：否</w:t>
      </w:r>
    </w:p>
    <w:p w14:paraId="386E479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jc w:val="left"/>
        <w:textAlignment w:val="auto"/>
        <w:outlineLvl w:val="9"/>
        <w:rPr>
          <w:rFonts w:hint="eastAsia" w:ascii="仿宋" w:hAnsi="仿宋" w:eastAsia="仿宋" w:cs="仿宋"/>
          <w:kern w:val="2"/>
          <w:sz w:val="28"/>
          <w:szCs w:val="28"/>
          <w:u w:val="single"/>
        </w:rPr>
      </w:pPr>
      <w:r>
        <w:rPr>
          <w:rFonts w:hint="eastAsia" w:ascii="仿宋" w:hAnsi="仿宋" w:eastAsia="仿宋" w:cs="仿宋"/>
          <w:kern w:val="2"/>
          <w:sz w:val="28"/>
          <w:szCs w:val="28"/>
          <w:lang w:val="en-US" w:eastAsia="zh-CN"/>
        </w:rPr>
        <w:t>1.3</w:t>
      </w:r>
      <w:r>
        <w:rPr>
          <w:rFonts w:hint="eastAsia" w:ascii="仿宋" w:hAnsi="仿宋" w:eastAsia="仿宋" w:cs="仿宋"/>
          <w:kern w:val="2"/>
          <w:sz w:val="28"/>
          <w:szCs w:val="28"/>
        </w:rPr>
        <w:t>是否邀请本项目的其他供应商：否</w:t>
      </w:r>
    </w:p>
    <w:p w14:paraId="4220827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jc w:val="left"/>
        <w:textAlignment w:val="auto"/>
        <w:outlineLvl w:val="9"/>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1.4</w:t>
      </w:r>
      <w:r>
        <w:rPr>
          <w:rFonts w:hint="eastAsia" w:ascii="仿宋" w:hAnsi="仿宋" w:eastAsia="仿宋" w:cs="仿宋"/>
          <w:kern w:val="2"/>
          <w:sz w:val="28"/>
          <w:szCs w:val="28"/>
        </w:rPr>
        <w:t>是否邀请专家：否</w:t>
      </w:r>
    </w:p>
    <w:p w14:paraId="6DFAEC1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jc w:val="left"/>
        <w:textAlignment w:val="auto"/>
        <w:outlineLvl w:val="9"/>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1.5</w:t>
      </w:r>
      <w:r>
        <w:rPr>
          <w:rFonts w:hint="eastAsia" w:ascii="仿宋" w:hAnsi="仿宋" w:eastAsia="仿宋" w:cs="仿宋"/>
          <w:kern w:val="2"/>
          <w:sz w:val="28"/>
          <w:szCs w:val="28"/>
        </w:rPr>
        <w:t>是否邀请服务对象：否</w:t>
      </w:r>
    </w:p>
    <w:p w14:paraId="631513C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jc w:val="left"/>
        <w:textAlignment w:val="auto"/>
        <w:outlineLvl w:val="9"/>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1.6</w:t>
      </w:r>
      <w:r>
        <w:rPr>
          <w:rFonts w:hint="eastAsia" w:ascii="仿宋" w:hAnsi="仿宋" w:eastAsia="仿宋" w:cs="仿宋"/>
          <w:kern w:val="2"/>
          <w:sz w:val="28"/>
          <w:szCs w:val="28"/>
        </w:rPr>
        <w:t>其他</w:t>
      </w:r>
    </w:p>
    <w:p w14:paraId="5801CC8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p>
    <w:p w14:paraId="129E2D4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u w:val="single"/>
          <w:lang w:val="en-US" w:eastAsia="zh-CN"/>
        </w:rPr>
      </w:pPr>
      <w:r>
        <w:rPr>
          <w:rFonts w:hint="eastAsia" w:ascii="仿宋" w:hAnsi="仿宋" w:eastAsia="仿宋" w:cs="仿宋"/>
          <w:kern w:val="2"/>
          <w:sz w:val="28"/>
          <w:szCs w:val="28"/>
          <w:lang w:val="en-US" w:eastAsia="zh-CN"/>
        </w:rPr>
        <w:t>2.</w:t>
      </w:r>
      <w:r>
        <w:rPr>
          <w:rFonts w:hint="eastAsia" w:ascii="仿宋" w:hAnsi="仿宋" w:eastAsia="仿宋" w:cs="仿宋"/>
          <w:kern w:val="2"/>
          <w:sz w:val="28"/>
          <w:szCs w:val="28"/>
        </w:rPr>
        <w:t>履约验收时间：</w:t>
      </w:r>
      <w:r>
        <w:rPr>
          <w:rFonts w:hint="eastAsia" w:ascii="仿宋" w:hAnsi="仿宋" w:eastAsia="仿宋" w:cs="仿宋"/>
          <w:color w:val="auto"/>
          <w:kern w:val="2"/>
          <w:sz w:val="28"/>
          <w:szCs w:val="28"/>
          <w:highlight w:val="none"/>
          <w:u w:val="single"/>
          <w:lang w:val="en-US" w:eastAsia="zh-CN"/>
        </w:rPr>
        <w:t>签订合同后5个工作日</w:t>
      </w:r>
      <w:r>
        <w:rPr>
          <w:rFonts w:hint="eastAsia" w:ascii="仿宋" w:hAnsi="仿宋" w:eastAsia="仿宋" w:cs="仿宋"/>
          <w:b w:val="0"/>
          <w:bCs w:val="0"/>
          <w:color w:val="auto"/>
          <w:kern w:val="2"/>
          <w:sz w:val="28"/>
          <w:szCs w:val="28"/>
          <w:highlight w:val="none"/>
          <w:u w:val="single"/>
          <w:lang w:val="en-US" w:eastAsia="zh-CN"/>
        </w:rPr>
        <w:t>内到货，安装完毕，调试正常运行后，供应商提出验收申请，甲方收到</w:t>
      </w:r>
      <w:r>
        <w:rPr>
          <w:rFonts w:hint="eastAsia" w:ascii="仿宋" w:hAnsi="仿宋" w:eastAsia="仿宋" w:cs="仿宋"/>
          <w:color w:val="auto"/>
          <w:kern w:val="2"/>
          <w:sz w:val="28"/>
          <w:szCs w:val="28"/>
          <w:highlight w:val="none"/>
          <w:u w:val="single"/>
          <w:lang w:val="en-US" w:eastAsia="zh-CN"/>
        </w:rPr>
        <w:t xml:space="preserve">申请后10个工作日内完成验收。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p>
    <w:p w14:paraId="42B5F6C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3.</w:t>
      </w:r>
      <w:r>
        <w:rPr>
          <w:rFonts w:hint="eastAsia" w:ascii="仿宋" w:hAnsi="仿宋" w:eastAsia="仿宋" w:cs="仿宋"/>
          <w:kern w:val="2"/>
          <w:sz w:val="28"/>
          <w:szCs w:val="28"/>
        </w:rPr>
        <w:t>履约验收方式：</w:t>
      </w:r>
      <w:r>
        <w:rPr>
          <w:rFonts w:hint="eastAsia" w:ascii="仿宋" w:hAnsi="仿宋" w:eastAsia="仿宋" w:cs="仿宋"/>
          <w:kern w:val="2"/>
          <w:sz w:val="28"/>
          <w:szCs w:val="28"/>
          <w:lang w:val="en-US" w:eastAsia="zh-CN"/>
        </w:rPr>
        <w:t xml:space="preserve"> </w:t>
      </w:r>
      <w:r>
        <w:rPr>
          <w:rFonts w:hint="eastAsia" w:ascii="仿宋" w:hAnsi="仿宋" w:eastAsia="仿宋" w:cs="仿宋"/>
          <w:kern w:val="2"/>
          <w:sz w:val="28"/>
          <w:szCs w:val="28"/>
        </w:rPr>
        <w:t>一般程序</w:t>
      </w:r>
    </w:p>
    <w:p w14:paraId="6032BE3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4.</w:t>
      </w:r>
      <w:r>
        <w:rPr>
          <w:rFonts w:hint="eastAsia" w:ascii="仿宋" w:hAnsi="仿宋" w:eastAsia="仿宋" w:cs="仿宋"/>
          <w:kern w:val="2"/>
          <w:sz w:val="28"/>
          <w:szCs w:val="28"/>
        </w:rPr>
        <w:t>履约验收程序：一次性验收</w:t>
      </w:r>
    </w:p>
    <w:p w14:paraId="4D9EF7C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5.</w:t>
      </w:r>
      <w:r>
        <w:rPr>
          <w:rFonts w:hint="eastAsia" w:ascii="仿宋" w:hAnsi="仿宋" w:eastAsia="仿宋" w:cs="仿宋"/>
          <w:kern w:val="2"/>
          <w:sz w:val="28"/>
          <w:szCs w:val="28"/>
        </w:rPr>
        <w:t>履约验收内容</w:t>
      </w:r>
    </w:p>
    <w:p w14:paraId="52B0965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iCs/>
          <w:kern w:val="2"/>
          <w:sz w:val="28"/>
          <w:szCs w:val="28"/>
        </w:rPr>
      </w:pPr>
      <w:r>
        <w:rPr>
          <w:rFonts w:hint="eastAsia" w:ascii="仿宋" w:hAnsi="仿宋" w:eastAsia="仿宋" w:cs="仿宋"/>
          <w:iCs/>
          <w:kern w:val="2"/>
          <w:sz w:val="28"/>
          <w:szCs w:val="28"/>
          <w:lang w:val="en-US" w:eastAsia="zh-CN"/>
        </w:rPr>
        <w:t>5.1</w:t>
      </w:r>
      <w:r>
        <w:rPr>
          <w:rFonts w:hint="eastAsia" w:ascii="仿宋" w:hAnsi="仿宋" w:eastAsia="仿宋" w:cs="仿宋"/>
          <w:iCs/>
          <w:kern w:val="2"/>
          <w:sz w:val="28"/>
          <w:szCs w:val="28"/>
        </w:rPr>
        <w:t>技术履约内容</w:t>
      </w:r>
    </w:p>
    <w:p w14:paraId="58DF411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u w:val="single"/>
          <w:lang w:val="en-US" w:eastAsia="zh-CN"/>
        </w:rPr>
      </w:pPr>
      <w:r>
        <w:rPr>
          <w:rFonts w:hint="eastAsia" w:ascii="仿宋" w:hAnsi="仿宋" w:eastAsia="仿宋" w:cs="仿宋"/>
          <w:color w:val="auto"/>
          <w:kern w:val="2"/>
          <w:sz w:val="28"/>
          <w:szCs w:val="28"/>
          <w:highlight w:val="none"/>
          <w:u w:val="single"/>
          <w:lang w:val="en-US" w:eastAsia="zh-CN"/>
        </w:rPr>
        <w:t>提供产品的性能参数满足招投标文件内容，所有产品</w:t>
      </w:r>
      <w:r>
        <w:rPr>
          <w:rFonts w:hint="eastAsia" w:ascii="仿宋" w:hAnsi="仿宋" w:eastAsia="仿宋" w:cs="仿宋"/>
          <w:b w:val="0"/>
          <w:bCs w:val="0"/>
          <w:color w:val="auto"/>
          <w:kern w:val="2"/>
          <w:sz w:val="28"/>
          <w:szCs w:val="28"/>
          <w:highlight w:val="none"/>
          <w:u w:val="single"/>
          <w:lang w:val="en-US" w:eastAsia="zh-CN"/>
        </w:rPr>
        <w:t>须有合格证书</w:t>
      </w:r>
      <w:r>
        <w:rPr>
          <w:rFonts w:hint="eastAsia" w:ascii="仿宋" w:hAnsi="仿宋" w:eastAsia="仿宋" w:cs="仿宋"/>
          <w:kern w:val="2"/>
          <w:sz w:val="28"/>
          <w:szCs w:val="28"/>
          <w:u w:val="single"/>
          <w:lang w:eastAsia="zh-CN"/>
        </w:rPr>
        <w:t>。</w:t>
      </w:r>
      <w:r>
        <w:rPr>
          <w:rFonts w:hint="eastAsia" w:ascii="仿宋" w:hAnsi="仿宋" w:eastAsia="仿宋" w:cs="仿宋"/>
          <w:kern w:val="2"/>
          <w:sz w:val="28"/>
          <w:szCs w:val="28"/>
          <w:u w:val="single"/>
          <w:lang w:val="en-US" w:eastAsia="zh-CN"/>
        </w:rPr>
        <w:t xml:space="preserve">                          </w:t>
      </w:r>
    </w:p>
    <w:p w14:paraId="6DE906E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iCs/>
          <w:kern w:val="2"/>
          <w:sz w:val="28"/>
          <w:szCs w:val="28"/>
        </w:rPr>
      </w:pPr>
      <w:r>
        <w:rPr>
          <w:rFonts w:hint="eastAsia" w:ascii="仿宋" w:hAnsi="仿宋" w:eastAsia="仿宋" w:cs="仿宋"/>
          <w:iCs/>
          <w:kern w:val="2"/>
          <w:sz w:val="28"/>
          <w:szCs w:val="28"/>
          <w:lang w:val="en-US" w:eastAsia="zh-CN"/>
        </w:rPr>
        <w:t>5.2</w:t>
      </w:r>
      <w:r>
        <w:rPr>
          <w:rFonts w:hint="eastAsia" w:ascii="仿宋" w:hAnsi="仿宋" w:eastAsia="仿宋" w:cs="仿宋"/>
          <w:iCs/>
          <w:kern w:val="2"/>
          <w:sz w:val="28"/>
          <w:szCs w:val="28"/>
        </w:rPr>
        <w:t>商务履约内容</w:t>
      </w:r>
    </w:p>
    <w:p w14:paraId="269102B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u w:val="single"/>
        </w:rPr>
      </w:pPr>
      <w:r>
        <w:rPr>
          <w:rFonts w:hint="eastAsia" w:ascii="仿宋" w:hAnsi="仿宋" w:eastAsia="仿宋" w:cs="仿宋"/>
          <w:color w:val="auto"/>
          <w:kern w:val="2"/>
          <w:sz w:val="28"/>
          <w:szCs w:val="28"/>
          <w:highlight w:val="none"/>
          <w:u w:val="single"/>
          <w:lang w:val="en-US" w:eastAsia="zh-CN"/>
        </w:rPr>
        <w:t>按合同签订时间，10个工作日内完成供货安装调试。</w:t>
      </w:r>
      <w:r>
        <w:rPr>
          <w:rFonts w:hint="eastAsia" w:ascii="仿宋" w:hAnsi="仿宋" w:eastAsia="仿宋" w:cs="仿宋"/>
          <w:kern w:val="2"/>
          <w:sz w:val="28"/>
          <w:szCs w:val="28"/>
          <w:u w:val="single"/>
          <w:lang w:eastAsia="zh-CN"/>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p>
    <w:p w14:paraId="0E52453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rPr>
      </w:pPr>
      <w:r>
        <w:rPr>
          <w:rFonts w:hint="eastAsia" w:ascii="仿宋" w:hAnsi="仿宋" w:eastAsia="仿宋" w:cs="仿宋"/>
          <w:b w:val="0"/>
          <w:bCs w:val="0"/>
          <w:kern w:val="2"/>
          <w:sz w:val="28"/>
          <w:szCs w:val="28"/>
          <w:lang w:val="en-US" w:eastAsia="zh-CN"/>
        </w:rPr>
        <w:t>6</w:t>
      </w:r>
      <w:r>
        <w:rPr>
          <w:rFonts w:hint="eastAsia" w:ascii="仿宋" w:hAnsi="仿宋" w:eastAsia="仿宋" w:cs="仿宋"/>
          <w:kern w:val="2"/>
          <w:sz w:val="28"/>
          <w:szCs w:val="28"/>
          <w:lang w:val="en-US" w:eastAsia="zh-CN"/>
        </w:rPr>
        <w:t>.</w:t>
      </w:r>
      <w:r>
        <w:rPr>
          <w:rFonts w:hint="eastAsia" w:ascii="仿宋" w:hAnsi="仿宋" w:eastAsia="仿宋" w:cs="仿宋"/>
          <w:kern w:val="2"/>
          <w:sz w:val="28"/>
          <w:szCs w:val="28"/>
        </w:rPr>
        <w:t>履约验收标准</w:t>
      </w:r>
    </w:p>
    <w:p w14:paraId="5FFA9A6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u w:val="single"/>
        </w:rPr>
      </w:pPr>
      <w:r>
        <w:rPr>
          <w:rFonts w:hint="eastAsia" w:ascii="仿宋" w:hAnsi="仿宋" w:eastAsia="仿宋" w:cs="仿宋"/>
          <w:color w:val="auto"/>
          <w:kern w:val="2"/>
          <w:sz w:val="28"/>
          <w:szCs w:val="28"/>
          <w:highlight w:val="none"/>
          <w:u w:val="single"/>
          <w:lang w:val="en-US" w:eastAsia="zh-CN"/>
        </w:rPr>
        <w:t>实质性响应招投标文件、符合合同中约定的设备型号、</w:t>
      </w:r>
      <w:r>
        <w:rPr>
          <w:rFonts w:hint="eastAsia" w:ascii="仿宋" w:hAnsi="仿宋" w:eastAsia="仿宋" w:cs="仿宋"/>
          <w:b w:val="0"/>
          <w:bCs w:val="0"/>
          <w:color w:val="auto"/>
          <w:kern w:val="2"/>
          <w:sz w:val="28"/>
          <w:szCs w:val="28"/>
          <w:highlight w:val="none"/>
          <w:u w:val="single"/>
          <w:lang w:val="en-US" w:eastAsia="zh-CN"/>
        </w:rPr>
        <w:t>数量以及必要的设施设备，验收过程中现场对部分设施设备采取运行验收，并核对设施设备的品牌型号是否与投标文件</w:t>
      </w:r>
      <w:r>
        <w:rPr>
          <w:rFonts w:hint="eastAsia" w:ascii="仿宋" w:hAnsi="仿宋" w:eastAsia="仿宋" w:cs="仿宋"/>
          <w:color w:val="auto"/>
          <w:kern w:val="2"/>
          <w:sz w:val="28"/>
          <w:szCs w:val="28"/>
          <w:highlight w:val="none"/>
          <w:u w:val="single"/>
          <w:lang w:val="en-US" w:eastAsia="zh-CN"/>
        </w:rPr>
        <w:t>一致，技术参数是否达到招标投标文件一致。</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p>
    <w:p w14:paraId="457569E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7.</w:t>
      </w:r>
      <w:r>
        <w:rPr>
          <w:rFonts w:hint="eastAsia" w:ascii="仿宋" w:hAnsi="仿宋" w:eastAsia="仿宋" w:cs="仿宋"/>
          <w:kern w:val="2"/>
          <w:sz w:val="28"/>
          <w:szCs w:val="28"/>
        </w:rPr>
        <w:t>履约验收其他事项</w:t>
      </w:r>
    </w:p>
    <w:p w14:paraId="5A11EDE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p>
    <w:p w14:paraId="67057C44">
      <w:pPr>
        <w:numPr>
          <w:ilvl w:val="0"/>
          <w:numId w:val="0"/>
        </w:numPr>
        <w:adjustRightInd/>
        <w:spacing w:line="500" w:lineRule="exact"/>
        <w:ind w:firstLine="560" w:firstLineChars="200"/>
        <w:textAlignment w:val="auto"/>
        <w:rPr>
          <w:rFonts w:hint="eastAsia" w:ascii="仿宋" w:hAnsi="仿宋" w:eastAsia="仿宋" w:cs="仿宋"/>
          <w:b w:val="0"/>
          <w:bCs w:val="0"/>
          <w:kern w:val="2"/>
          <w:sz w:val="28"/>
          <w:szCs w:val="28"/>
        </w:rPr>
      </w:pPr>
      <w:r>
        <w:rPr>
          <w:rFonts w:hint="eastAsia" w:ascii="仿宋" w:hAnsi="仿宋" w:eastAsia="仿宋" w:cs="仿宋"/>
          <w:b w:val="0"/>
          <w:bCs w:val="0"/>
          <w:kern w:val="2"/>
          <w:sz w:val="28"/>
          <w:szCs w:val="28"/>
          <w:lang w:eastAsia="zh-CN"/>
        </w:rPr>
        <w:t>（</w:t>
      </w:r>
      <w:r>
        <w:rPr>
          <w:rFonts w:hint="eastAsia" w:ascii="仿宋" w:hAnsi="仿宋" w:eastAsia="仿宋" w:cs="仿宋"/>
          <w:b w:val="0"/>
          <w:bCs w:val="0"/>
          <w:kern w:val="2"/>
          <w:sz w:val="28"/>
          <w:szCs w:val="28"/>
          <w:lang w:val="en-US" w:eastAsia="zh-CN"/>
        </w:rPr>
        <w:t>九</w:t>
      </w:r>
      <w:r>
        <w:rPr>
          <w:rFonts w:hint="eastAsia" w:ascii="仿宋" w:hAnsi="仿宋" w:eastAsia="仿宋" w:cs="仿宋"/>
          <w:b w:val="0"/>
          <w:bCs w:val="0"/>
          <w:kern w:val="2"/>
          <w:sz w:val="28"/>
          <w:szCs w:val="28"/>
          <w:lang w:eastAsia="zh-CN"/>
        </w:rPr>
        <w:t>）</w:t>
      </w:r>
      <w:r>
        <w:rPr>
          <w:rFonts w:hint="eastAsia" w:ascii="仿宋" w:hAnsi="仿宋" w:eastAsia="仿宋" w:cs="仿宋"/>
          <w:b w:val="0"/>
          <w:bCs w:val="0"/>
          <w:kern w:val="2"/>
          <w:sz w:val="28"/>
          <w:szCs w:val="28"/>
        </w:rPr>
        <w:t>采购标的的其他技术、服务等要求</w:t>
      </w:r>
    </w:p>
    <w:p w14:paraId="7E6A676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rPr>
        <w:t>1.节能要求。国产设备国家关于节能有强制采购要求和优先采购要求</w:t>
      </w:r>
      <w:r>
        <w:rPr>
          <w:rFonts w:hint="eastAsia" w:ascii="仿宋" w:hAnsi="仿宋" w:eastAsia="仿宋" w:cs="仿宋"/>
          <w:kern w:val="2"/>
          <w:sz w:val="28"/>
          <w:szCs w:val="28"/>
          <w:lang w:eastAsia="zh-CN"/>
        </w:rPr>
        <w:t>，</w:t>
      </w:r>
      <w:r>
        <w:rPr>
          <w:rFonts w:hint="eastAsia" w:ascii="仿宋" w:hAnsi="仿宋" w:eastAsia="仿宋" w:cs="仿宋"/>
          <w:kern w:val="2"/>
          <w:sz w:val="28"/>
          <w:szCs w:val="28"/>
        </w:rPr>
        <w:t>需查询</w:t>
      </w:r>
      <w:r>
        <w:rPr>
          <w:rFonts w:hint="eastAsia" w:ascii="仿宋" w:hAnsi="仿宋" w:eastAsia="仿宋" w:cs="仿宋"/>
          <w:color w:val="auto"/>
          <w:kern w:val="2"/>
          <w:sz w:val="28"/>
          <w:szCs w:val="28"/>
          <w:u w:val="none"/>
        </w:rPr>
        <w:t>财政部通知</w:t>
      </w:r>
      <w:r>
        <w:rPr>
          <w:rFonts w:hint="eastAsia" w:ascii="仿宋" w:hAnsi="仿宋" w:eastAsia="仿宋" w:cs="仿宋"/>
          <w:kern w:val="2"/>
          <w:sz w:val="28"/>
          <w:szCs w:val="28"/>
          <w:lang w:eastAsia="zh-CN"/>
        </w:rPr>
        <w:t>，</w:t>
      </w:r>
      <w:r>
        <w:rPr>
          <w:rFonts w:hint="eastAsia" w:ascii="仿宋" w:hAnsi="仿宋" w:eastAsia="仿宋" w:cs="仿宋"/>
          <w:kern w:val="2"/>
          <w:sz w:val="28"/>
          <w:szCs w:val="28"/>
        </w:rPr>
        <w:t>明确</w:t>
      </w:r>
      <w:r>
        <w:rPr>
          <w:rFonts w:hint="eastAsia" w:ascii="仿宋" w:hAnsi="仿宋" w:eastAsia="仿宋" w:cs="仿宋"/>
          <w:kern w:val="2"/>
          <w:sz w:val="28"/>
          <w:szCs w:val="28"/>
          <w:lang w:eastAsia="zh-CN"/>
        </w:rPr>
        <w:t>哪些</w:t>
      </w:r>
      <w:r>
        <w:rPr>
          <w:rFonts w:hint="eastAsia" w:ascii="仿宋" w:hAnsi="仿宋" w:eastAsia="仿宋" w:cs="仿宋"/>
          <w:kern w:val="2"/>
          <w:sz w:val="28"/>
          <w:szCs w:val="28"/>
        </w:rPr>
        <w:t>设备是强制采购，</w:t>
      </w:r>
      <w:r>
        <w:rPr>
          <w:rFonts w:hint="eastAsia" w:ascii="仿宋" w:hAnsi="仿宋" w:eastAsia="仿宋" w:cs="仿宋"/>
          <w:kern w:val="2"/>
          <w:sz w:val="28"/>
          <w:szCs w:val="28"/>
          <w:lang w:eastAsia="zh-CN"/>
        </w:rPr>
        <w:t>哪些</w:t>
      </w:r>
      <w:r>
        <w:rPr>
          <w:rFonts w:hint="eastAsia" w:ascii="仿宋" w:hAnsi="仿宋" w:eastAsia="仿宋" w:cs="仿宋"/>
          <w:kern w:val="2"/>
          <w:sz w:val="28"/>
          <w:szCs w:val="28"/>
        </w:rPr>
        <w:t>设备是优先采购。</w:t>
      </w:r>
    </w:p>
    <w:p w14:paraId="530B790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u w:val="single"/>
          <w:lang w:val="en-US" w:eastAsia="zh-CN"/>
        </w:rPr>
      </w:pPr>
      <w:r>
        <w:rPr>
          <w:rFonts w:hint="eastAsia" w:ascii="仿宋" w:hAnsi="仿宋" w:eastAsia="仿宋" w:cs="仿宋"/>
          <w:color w:val="auto"/>
          <w:kern w:val="2"/>
          <w:sz w:val="28"/>
          <w:szCs w:val="28"/>
          <w:u w:val="single"/>
        </w:rPr>
        <w:t xml:space="preserve">     </w:t>
      </w:r>
      <w:r>
        <w:rPr>
          <w:rFonts w:hint="eastAsia" w:ascii="仿宋" w:hAnsi="仿宋" w:eastAsia="仿宋" w:cs="仿宋"/>
          <w:color w:val="auto"/>
          <w:kern w:val="2"/>
          <w:sz w:val="28"/>
          <w:szCs w:val="28"/>
          <w:u w:val="single"/>
          <w:lang w:val="en-US" w:eastAsia="zh-CN"/>
        </w:rPr>
        <w:t xml:space="preserve">    </w:t>
      </w:r>
      <w:r>
        <w:rPr>
          <w:rFonts w:hint="eastAsia" w:ascii="仿宋" w:hAnsi="仿宋" w:eastAsia="仿宋" w:cs="仿宋"/>
          <w:color w:val="auto"/>
          <w:kern w:val="2"/>
          <w:sz w:val="28"/>
          <w:szCs w:val="28"/>
          <w:u w:val="single"/>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color w:val="000000" w:themeColor="text1"/>
          <w:kern w:val="2"/>
          <w:sz w:val="28"/>
          <w:szCs w:val="28"/>
          <w:u w:val="single"/>
          <w:lang w:eastAsia="zh-CN"/>
          <w14:textFill>
            <w14:solidFill>
              <w14:schemeClr w14:val="tx1"/>
            </w14:solidFill>
          </w14:textFill>
        </w:rPr>
        <w:t>无</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p>
    <w:p w14:paraId="39A3EE6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rPr>
        <w:t xml:space="preserve">2.环保要求。国产设备国家关于环保有优先采购要求，需查询 </w:t>
      </w:r>
      <w:r>
        <w:rPr>
          <w:rFonts w:hint="eastAsia" w:ascii="仿宋" w:hAnsi="仿宋" w:eastAsia="仿宋" w:cs="仿宋"/>
          <w:color w:val="auto"/>
          <w:kern w:val="2"/>
          <w:sz w:val="28"/>
          <w:szCs w:val="28"/>
          <w:u w:val="none"/>
        </w:rPr>
        <w:t>财政部通知</w:t>
      </w:r>
      <w:r>
        <w:rPr>
          <w:rFonts w:hint="eastAsia" w:ascii="仿宋" w:hAnsi="仿宋" w:eastAsia="仿宋" w:cs="仿宋"/>
          <w:kern w:val="2"/>
          <w:sz w:val="28"/>
          <w:szCs w:val="28"/>
          <w:lang w:eastAsia="zh-CN"/>
        </w:rPr>
        <w:t>，</w:t>
      </w:r>
      <w:r>
        <w:rPr>
          <w:rFonts w:hint="eastAsia" w:ascii="仿宋" w:hAnsi="仿宋" w:eastAsia="仿宋" w:cs="仿宋"/>
          <w:kern w:val="2"/>
          <w:sz w:val="28"/>
          <w:szCs w:val="28"/>
        </w:rPr>
        <w:t>明确哪些设备需要优先采购。</w:t>
      </w:r>
    </w:p>
    <w:p w14:paraId="315D8A8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p>
    <w:p w14:paraId="16FDDEC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rPr>
        <w:t>3.其他技术、服务等要求。</w:t>
      </w:r>
    </w:p>
    <w:p w14:paraId="5F9AA35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kern w:val="2"/>
          <w:sz w:val="28"/>
          <w:szCs w:val="28"/>
          <w:highlight w:val="none"/>
          <w:u w:val="single"/>
        </w:rPr>
      </w:pPr>
      <w:r>
        <w:rPr>
          <w:rFonts w:hint="eastAsia" w:ascii="仿宋" w:hAnsi="仿宋" w:eastAsia="仿宋" w:cs="仿宋"/>
          <w:color w:val="auto"/>
          <w:kern w:val="2"/>
          <w:sz w:val="28"/>
          <w:szCs w:val="28"/>
          <w:highlight w:val="none"/>
          <w:u w:val="single"/>
        </w:rPr>
        <w:t>按照采购人提供的参数</w:t>
      </w:r>
      <w:r>
        <w:rPr>
          <w:rFonts w:hint="eastAsia" w:ascii="仿宋" w:hAnsi="仿宋" w:eastAsia="仿宋" w:cs="仿宋"/>
          <w:color w:val="auto"/>
          <w:kern w:val="2"/>
          <w:sz w:val="28"/>
          <w:szCs w:val="28"/>
          <w:highlight w:val="none"/>
          <w:u w:val="single"/>
          <w:lang w:eastAsia="zh-CN"/>
        </w:rPr>
        <w:t>和需求</w:t>
      </w:r>
      <w:r>
        <w:rPr>
          <w:rFonts w:hint="eastAsia" w:ascii="仿宋" w:hAnsi="仿宋" w:eastAsia="仿宋" w:cs="仿宋"/>
          <w:color w:val="auto"/>
          <w:kern w:val="2"/>
          <w:sz w:val="28"/>
          <w:szCs w:val="28"/>
          <w:highlight w:val="none"/>
          <w:u w:val="single"/>
        </w:rPr>
        <w:t>供货，货物</w:t>
      </w:r>
      <w:r>
        <w:rPr>
          <w:rFonts w:hint="eastAsia" w:ascii="仿宋" w:hAnsi="仿宋" w:eastAsia="仿宋" w:cs="仿宋"/>
          <w:color w:val="auto"/>
          <w:kern w:val="2"/>
          <w:sz w:val="28"/>
          <w:szCs w:val="28"/>
          <w:highlight w:val="none"/>
          <w:u w:val="single"/>
          <w:lang w:eastAsia="zh-CN"/>
        </w:rPr>
        <w:t>配送、</w:t>
      </w:r>
      <w:r>
        <w:rPr>
          <w:rFonts w:hint="eastAsia" w:ascii="仿宋" w:hAnsi="仿宋" w:eastAsia="仿宋" w:cs="仿宋"/>
          <w:color w:val="auto"/>
          <w:kern w:val="2"/>
          <w:sz w:val="28"/>
          <w:szCs w:val="28"/>
          <w:highlight w:val="none"/>
          <w:u w:val="single"/>
        </w:rPr>
        <w:t>安装至采购人指定地点</w:t>
      </w:r>
      <w:r>
        <w:rPr>
          <w:rFonts w:hint="eastAsia" w:ascii="仿宋" w:hAnsi="仿宋" w:eastAsia="仿宋" w:cs="仿宋"/>
          <w:color w:val="auto"/>
          <w:kern w:val="2"/>
          <w:sz w:val="28"/>
          <w:szCs w:val="28"/>
          <w:highlight w:val="none"/>
          <w:u w:val="single"/>
          <w:lang w:eastAsia="zh-CN"/>
        </w:rPr>
        <w:t>。供应商须</w:t>
      </w:r>
      <w:r>
        <w:rPr>
          <w:rFonts w:hint="eastAsia" w:ascii="仿宋" w:hAnsi="仿宋" w:eastAsia="仿宋" w:cs="仿宋"/>
          <w:color w:val="auto"/>
          <w:kern w:val="2"/>
          <w:sz w:val="28"/>
          <w:szCs w:val="28"/>
          <w:highlight w:val="none"/>
          <w:u w:val="single"/>
        </w:rPr>
        <w:t>提供</w:t>
      </w:r>
      <w:r>
        <w:rPr>
          <w:rFonts w:hint="eastAsia" w:ascii="仿宋" w:hAnsi="仿宋" w:eastAsia="仿宋" w:cs="仿宋"/>
          <w:color w:val="auto"/>
          <w:kern w:val="2"/>
          <w:sz w:val="28"/>
          <w:szCs w:val="28"/>
          <w:highlight w:val="none"/>
          <w:u w:val="single"/>
          <w:lang w:val="en-US" w:eastAsia="zh-CN"/>
        </w:rPr>
        <w:t>1</w:t>
      </w:r>
      <w:r>
        <w:rPr>
          <w:rFonts w:hint="eastAsia" w:ascii="仿宋" w:hAnsi="仿宋" w:eastAsia="仿宋" w:cs="仿宋"/>
          <w:color w:val="auto"/>
          <w:kern w:val="2"/>
          <w:sz w:val="28"/>
          <w:szCs w:val="28"/>
          <w:highlight w:val="none"/>
          <w:u w:val="single"/>
        </w:rPr>
        <w:t>年免费售后服务，</w:t>
      </w:r>
      <w:r>
        <w:rPr>
          <w:rFonts w:hint="eastAsia" w:ascii="仿宋" w:hAnsi="仿宋" w:eastAsia="仿宋" w:cs="仿宋"/>
          <w:color w:val="auto"/>
          <w:kern w:val="2"/>
          <w:sz w:val="28"/>
          <w:szCs w:val="28"/>
          <w:highlight w:val="none"/>
          <w:u w:val="single"/>
          <w:lang w:eastAsia="zh-CN"/>
        </w:rPr>
        <w:t>及</w:t>
      </w:r>
      <w:r>
        <w:rPr>
          <w:rFonts w:hint="eastAsia" w:ascii="仿宋" w:hAnsi="仿宋" w:eastAsia="仿宋" w:cs="仿宋"/>
          <w:color w:val="auto"/>
          <w:kern w:val="2"/>
          <w:sz w:val="28"/>
          <w:szCs w:val="28"/>
          <w:highlight w:val="none"/>
          <w:u w:val="single"/>
        </w:rPr>
        <w:t>售后服务承诺书，因本项目实施</w:t>
      </w:r>
      <w:r>
        <w:rPr>
          <w:rFonts w:hint="eastAsia" w:ascii="仿宋" w:hAnsi="仿宋" w:eastAsia="仿宋" w:cs="仿宋"/>
          <w:color w:val="auto"/>
          <w:kern w:val="2"/>
          <w:sz w:val="28"/>
          <w:szCs w:val="28"/>
          <w:highlight w:val="none"/>
          <w:u w:val="single"/>
          <w:lang w:eastAsia="zh-CN"/>
        </w:rPr>
        <w:t>涉及种类多，</w:t>
      </w:r>
      <w:r>
        <w:rPr>
          <w:rFonts w:hint="eastAsia" w:ascii="仿宋" w:hAnsi="仿宋" w:eastAsia="仿宋" w:cs="仿宋"/>
          <w:color w:val="auto"/>
          <w:kern w:val="2"/>
          <w:sz w:val="28"/>
          <w:szCs w:val="28"/>
          <w:highlight w:val="none"/>
          <w:u w:val="single"/>
        </w:rPr>
        <w:t>设备部分的报价包含产品购置费、运管费、人工费、调试费、培训费、质保费、税金等所有费用，配套安装部分亦为综合单价</w:t>
      </w:r>
      <w:r>
        <w:rPr>
          <w:rFonts w:hint="eastAsia" w:ascii="仿宋" w:hAnsi="仿宋" w:eastAsia="仿宋" w:cs="仿宋"/>
          <w:color w:val="auto"/>
          <w:kern w:val="2"/>
          <w:sz w:val="28"/>
          <w:szCs w:val="28"/>
          <w:highlight w:val="none"/>
          <w:u w:val="single"/>
          <w:lang w:eastAsia="zh-CN"/>
        </w:rPr>
        <w:t>，</w:t>
      </w:r>
      <w:r>
        <w:rPr>
          <w:rFonts w:hint="eastAsia" w:ascii="仿宋" w:hAnsi="仿宋" w:eastAsia="仿宋" w:cs="仿宋"/>
          <w:color w:val="auto"/>
          <w:kern w:val="2"/>
          <w:sz w:val="28"/>
          <w:szCs w:val="28"/>
          <w:highlight w:val="none"/>
          <w:u w:val="single"/>
        </w:rPr>
        <w:t>包括人工费、材料设备费、运至合同指定地点的运输及采管费、安装费、机械费、辅材费、合理利润、工程质保费等完成项目所需的全部费用。</w:t>
      </w:r>
    </w:p>
    <w:p w14:paraId="5CD2786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u w:val="none"/>
        </w:rPr>
      </w:pPr>
      <w:r>
        <w:rPr>
          <w:rFonts w:hint="eastAsia" w:ascii="仿宋" w:hAnsi="仿宋" w:eastAsia="仿宋" w:cs="仿宋"/>
          <w:kern w:val="2"/>
          <w:sz w:val="28"/>
          <w:szCs w:val="28"/>
          <w:u w:val="none"/>
        </w:rPr>
        <w:t>要具有保质保量、按时完成项目的履约能力；能提供响应产品或服务通过检测、认证等情况，产品服务销售渠道，评审现场需能提供顺畅、有效的商务和技术沟通等。</w:t>
      </w:r>
    </w:p>
    <w:p w14:paraId="6F94BBE4">
      <w:pPr>
        <w:numPr>
          <w:ilvl w:val="0"/>
          <w:numId w:val="0"/>
        </w:numPr>
        <w:adjustRightInd/>
        <w:spacing w:line="500" w:lineRule="exact"/>
        <w:ind w:firstLine="560" w:firstLineChars="200"/>
        <w:textAlignment w:val="auto"/>
        <w:rPr>
          <w:rFonts w:hint="eastAsia" w:ascii="仿宋" w:hAnsi="仿宋" w:eastAsia="仿宋" w:cs="仿宋"/>
          <w:b w:val="0"/>
          <w:bCs w:val="0"/>
          <w:kern w:val="2"/>
          <w:sz w:val="28"/>
          <w:szCs w:val="28"/>
        </w:rPr>
      </w:pPr>
      <w:r>
        <w:rPr>
          <w:rFonts w:hint="eastAsia" w:ascii="仿宋" w:hAnsi="仿宋" w:eastAsia="仿宋" w:cs="仿宋"/>
          <w:b w:val="0"/>
          <w:bCs w:val="0"/>
          <w:kern w:val="2"/>
          <w:sz w:val="28"/>
          <w:szCs w:val="28"/>
          <w:lang w:eastAsia="zh-CN"/>
        </w:rPr>
        <w:t>（</w:t>
      </w:r>
      <w:r>
        <w:rPr>
          <w:rFonts w:hint="eastAsia" w:ascii="仿宋" w:hAnsi="仿宋" w:eastAsia="仿宋" w:cs="仿宋"/>
          <w:b w:val="0"/>
          <w:bCs w:val="0"/>
          <w:kern w:val="2"/>
          <w:sz w:val="28"/>
          <w:szCs w:val="28"/>
          <w:lang w:val="en-US" w:eastAsia="zh-CN"/>
        </w:rPr>
        <w:t>十</w:t>
      </w:r>
      <w:r>
        <w:rPr>
          <w:rFonts w:hint="eastAsia" w:ascii="仿宋" w:hAnsi="仿宋" w:eastAsia="仿宋" w:cs="仿宋"/>
          <w:b w:val="0"/>
          <w:bCs w:val="0"/>
          <w:kern w:val="2"/>
          <w:sz w:val="28"/>
          <w:szCs w:val="28"/>
          <w:lang w:eastAsia="zh-CN"/>
        </w:rPr>
        <w:t>）</w:t>
      </w:r>
      <w:r>
        <w:rPr>
          <w:rFonts w:hint="eastAsia" w:ascii="仿宋" w:hAnsi="仿宋" w:eastAsia="仿宋" w:cs="仿宋"/>
          <w:b w:val="0"/>
          <w:bCs w:val="0"/>
          <w:kern w:val="2"/>
          <w:sz w:val="28"/>
          <w:szCs w:val="28"/>
        </w:rPr>
        <w:t>其它需求</w:t>
      </w:r>
    </w:p>
    <w:p w14:paraId="6934061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u w:val="single"/>
        </w:rPr>
      </w:pPr>
      <w:r>
        <w:rPr>
          <w:rFonts w:hint="eastAsia" w:ascii="仿宋" w:hAnsi="仿宋" w:eastAsia="仿宋" w:cs="仿宋"/>
          <w:kern w:val="2"/>
          <w:sz w:val="28"/>
          <w:szCs w:val="28"/>
        </w:rPr>
        <w:t>1.是否需要进行现场勘查：</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lang w:eastAsia="zh-CN"/>
        </w:rPr>
        <w:t>否</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p>
    <w:p w14:paraId="027242D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840" w:firstLineChars="300"/>
        <w:textAlignment w:val="auto"/>
        <w:rPr>
          <w:rFonts w:hint="eastAsia" w:ascii="仿宋" w:hAnsi="仿宋" w:eastAsia="仿宋" w:cs="仿宋"/>
          <w:kern w:val="2"/>
          <w:sz w:val="28"/>
          <w:szCs w:val="28"/>
        </w:rPr>
      </w:pPr>
      <w:r>
        <w:rPr>
          <w:rFonts w:hint="eastAsia" w:ascii="仿宋" w:hAnsi="仿宋" w:eastAsia="仿宋" w:cs="仿宋"/>
          <w:kern w:val="2"/>
          <w:sz w:val="28"/>
          <w:szCs w:val="28"/>
        </w:rPr>
        <w:t>勘查时间：</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p>
    <w:p w14:paraId="2581CBA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840" w:firstLineChars="300"/>
        <w:textAlignment w:val="auto"/>
        <w:rPr>
          <w:rFonts w:hint="eastAsia" w:ascii="仿宋" w:hAnsi="仿宋" w:eastAsia="仿宋" w:cs="仿宋"/>
          <w:kern w:val="2"/>
          <w:sz w:val="28"/>
          <w:szCs w:val="28"/>
        </w:rPr>
      </w:pPr>
      <w:r>
        <w:rPr>
          <w:rFonts w:hint="eastAsia" w:ascii="仿宋" w:hAnsi="仿宋" w:eastAsia="仿宋" w:cs="仿宋"/>
          <w:kern w:val="2"/>
          <w:sz w:val="28"/>
          <w:szCs w:val="28"/>
        </w:rPr>
        <w:t>勘查地点：</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p>
    <w:p w14:paraId="56084DB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840" w:firstLineChars="300"/>
        <w:textAlignment w:val="auto"/>
        <w:rPr>
          <w:rFonts w:hint="eastAsia" w:ascii="仿宋" w:hAnsi="仿宋" w:eastAsia="仿宋" w:cs="仿宋"/>
          <w:kern w:val="2"/>
          <w:sz w:val="28"/>
          <w:szCs w:val="28"/>
        </w:rPr>
      </w:pPr>
      <w:r>
        <w:rPr>
          <w:rFonts w:hint="eastAsia" w:ascii="仿宋" w:hAnsi="仿宋" w:eastAsia="仿宋" w:cs="仿宋"/>
          <w:kern w:val="2"/>
          <w:sz w:val="28"/>
          <w:szCs w:val="28"/>
        </w:rPr>
        <w:t>联系人：</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联系电话：</w:t>
      </w:r>
      <w:r>
        <w:rPr>
          <w:rFonts w:hint="eastAsia" w:ascii="仿宋" w:hAnsi="仿宋" w:eastAsia="仿宋" w:cs="仿宋"/>
          <w:kern w:val="2"/>
          <w:sz w:val="28"/>
          <w:szCs w:val="28"/>
          <w:u w:val="single"/>
        </w:rPr>
        <w:t xml:space="preserve">                 </w:t>
      </w:r>
    </w:p>
    <w:p w14:paraId="0EED418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u w:val="single"/>
        </w:rPr>
      </w:pPr>
      <w:r>
        <w:rPr>
          <w:rFonts w:hint="eastAsia" w:ascii="仿宋" w:hAnsi="仿宋" w:eastAsia="仿宋" w:cs="仿宋"/>
          <w:kern w:val="2"/>
          <w:sz w:val="28"/>
          <w:szCs w:val="28"/>
        </w:rPr>
        <w:t>2.是否需要提供样品供评审：</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p>
    <w:p w14:paraId="79835C8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rPr>
        <w:t>要求</w:t>
      </w:r>
      <w:r>
        <w:rPr>
          <w:rFonts w:hint="eastAsia" w:ascii="仿宋" w:hAnsi="仿宋" w:eastAsia="仿宋" w:cs="仿宋"/>
          <w:kern w:val="2"/>
          <w:sz w:val="28"/>
          <w:szCs w:val="28"/>
          <w:lang w:eastAsia="zh-CN"/>
        </w:rPr>
        <w:t>供应商</w:t>
      </w:r>
      <w:r>
        <w:rPr>
          <w:rFonts w:hint="eastAsia" w:ascii="仿宋" w:hAnsi="仿宋" w:eastAsia="仿宋" w:cs="仿宋"/>
          <w:kern w:val="2"/>
          <w:sz w:val="28"/>
          <w:szCs w:val="28"/>
        </w:rPr>
        <w:t>提供样品的，应当在明确规定样品名称、数量及制作的标准和要求、是否需要随样品提交相关检测报告、样品的评审方法以及评审标准。需要随样品提交检测报告的，还应当规定检测机构的要求、检测内容等。</w:t>
      </w:r>
    </w:p>
    <w:p w14:paraId="2305417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p>
    <w:p w14:paraId="51896E6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u w:val="single"/>
        </w:rPr>
      </w:pPr>
      <w:r>
        <w:rPr>
          <w:rFonts w:hint="eastAsia" w:ascii="仿宋" w:hAnsi="仿宋" w:eastAsia="仿宋" w:cs="仿宋"/>
          <w:kern w:val="2"/>
          <w:sz w:val="28"/>
          <w:szCs w:val="28"/>
        </w:rPr>
        <w:t>3.评审现场是否需要进行产品演示：</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p>
    <w:p w14:paraId="01BF5E3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rPr>
        <w:t>演示时长：</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p>
    <w:p w14:paraId="688C9E1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rPr>
        <w:t>演示要求：</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p>
    <w:p w14:paraId="266AFB3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u w:val="single"/>
        </w:rPr>
      </w:pPr>
      <w:r>
        <w:rPr>
          <w:rFonts w:hint="eastAsia" w:ascii="仿宋" w:hAnsi="仿宋" w:eastAsia="仿宋" w:cs="仿宋"/>
          <w:kern w:val="2"/>
          <w:sz w:val="28"/>
          <w:szCs w:val="28"/>
        </w:rPr>
        <w:t>4.评审现场是否需要投标单位进行讲标：</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p>
    <w:p w14:paraId="5C90A15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rPr>
        <w:t>讲标时长：</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p>
    <w:p w14:paraId="73B96A2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rPr>
        <w:t>讲标要求：</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p>
    <w:p w14:paraId="247FE7D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u w:val="single"/>
        </w:rPr>
      </w:pPr>
      <w:r>
        <w:rPr>
          <w:rFonts w:hint="eastAsia" w:ascii="仿宋" w:hAnsi="仿宋" w:eastAsia="仿宋" w:cs="仿宋"/>
          <w:kern w:val="2"/>
          <w:sz w:val="28"/>
          <w:szCs w:val="28"/>
        </w:rPr>
        <w:t>5.是否需要进行检测：</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p>
    <w:p w14:paraId="327FBD1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rPr>
      </w:pPr>
      <w:r>
        <w:rPr>
          <w:rFonts w:hint="eastAsia" w:ascii="仿宋" w:hAnsi="仿宋" w:eastAsia="仿宋" w:cs="仿宋"/>
          <w:kern w:val="2"/>
          <w:sz w:val="28"/>
          <w:szCs w:val="28"/>
        </w:rPr>
        <w:t>具体要求：</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p>
    <w:p w14:paraId="7931DA45">
      <w:pPr>
        <w:keepNext w:val="0"/>
        <w:keepLines w:val="0"/>
        <w:pageBreakBefore w:val="0"/>
        <w:widowControl w:val="0"/>
        <w:numPr>
          <w:ilvl w:val="0"/>
          <w:numId w:val="0"/>
        </w:numPr>
        <w:kinsoku/>
        <w:wordWrap/>
        <w:overflowPunct/>
        <w:topLinePunct w:val="0"/>
        <w:autoSpaceDE/>
        <w:autoSpaceDN/>
        <w:bidi w:val="0"/>
        <w:adjustRightInd/>
        <w:snapToGrid/>
        <w:spacing w:after="312" w:afterLines="100" w:line="560" w:lineRule="exact"/>
        <w:ind w:firstLine="560" w:firstLineChars="200"/>
        <w:textAlignment w:val="auto"/>
        <w:rPr>
          <w:rFonts w:hint="eastAsia" w:ascii="仿宋" w:hAnsi="仿宋" w:eastAsia="仿宋" w:cs="仿宋"/>
          <w:kern w:val="2"/>
          <w:sz w:val="28"/>
          <w:szCs w:val="28"/>
          <w:u w:val="single"/>
        </w:rPr>
      </w:pPr>
      <w:r>
        <w:rPr>
          <w:rFonts w:hint="eastAsia" w:ascii="仿宋" w:hAnsi="仿宋" w:eastAsia="仿宋" w:cs="仿宋"/>
          <w:kern w:val="2"/>
          <w:sz w:val="28"/>
          <w:szCs w:val="28"/>
        </w:rPr>
        <w:t>6.其他补充事宜：</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lang w:eastAsia="zh-CN"/>
        </w:rPr>
        <w:t>无</w:t>
      </w:r>
      <w:r>
        <w:rPr>
          <w:rFonts w:hint="eastAsia" w:ascii="仿宋" w:hAnsi="仿宋" w:eastAsia="仿宋" w:cs="仿宋"/>
          <w:kern w:val="2"/>
          <w:sz w:val="28"/>
          <w:szCs w:val="28"/>
          <w:u w:val="single"/>
        </w:rPr>
        <w:t xml:space="preserve">                      </w:t>
      </w:r>
    </w:p>
    <w:p w14:paraId="2C923E23">
      <w:pPr>
        <w:spacing w:before="141" w:line="500" w:lineRule="exact"/>
        <w:ind w:left="100" w:right="102"/>
        <w:rPr>
          <w:rFonts w:asciiTheme="minorEastAsia" w:hAnsiTheme="minorEastAsia" w:eastAsiaTheme="minorEastAsia" w:cstheme="minorEastAsia"/>
          <w:sz w:val="20"/>
          <w:szCs w:val="21"/>
          <w:highlight w:val="none"/>
          <w:lang w:eastAsia="zh-CN"/>
        </w:rPr>
      </w:pPr>
    </w:p>
    <w:p w14:paraId="68510EC5">
      <w:pPr>
        <w:pStyle w:val="2"/>
        <w:rPr>
          <w:lang w:eastAsia="zh-CN"/>
        </w:rPr>
      </w:pPr>
    </w:p>
    <w:p w14:paraId="3DCB5548">
      <w:pPr>
        <w:rPr>
          <w:lang w:eastAsia="zh-CN"/>
        </w:rPr>
      </w:pPr>
    </w:p>
    <w:p w14:paraId="3024E9B2">
      <w:pPr>
        <w:rPr>
          <w:lang w:eastAsia="zh-CN"/>
        </w:rPr>
      </w:pPr>
      <w:bookmarkStart w:id="421" w:name="_GoBack"/>
      <w:bookmarkEnd w:id="421"/>
    </w:p>
    <w:p w14:paraId="776C0A0A">
      <w:pPr>
        <w:pStyle w:val="2"/>
        <w:spacing w:line="572" w:lineRule="exact"/>
        <w:ind w:left="2413"/>
        <w:rPr>
          <w:rFonts w:asciiTheme="minorEastAsia" w:hAnsiTheme="minorEastAsia" w:eastAsiaTheme="minorEastAsia" w:cstheme="minorEastAsia"/>
          <w:highlight w:val="none"/>
          <w:lang w:eastAsia="zh-CN"/>
        </w:rPr>
      </w:pPr>
      <w:bookmarkStart w:id="259" w:name="_Toc7730"/>
      <w:bookmarkStart w:id="260" w:name="_Toc19788"/>
      <w:bookmarkStart w:id="261" w:name="_Toc9794"/>
      <w:r>
        <w:rPr>
          <w:rFonts w:hint="eastAsia" w:asciiTheme="minorEastAsia" w:hAnsiTheme="minorEastAsia" w:eastAsiaTheme="minorEastAsia" w:cstheme="minorEastAsia"/>
          <w:highlight w:val="none"/>
          <w:lang w:eastAsia="zh-CN"/>
        </w:rPr>
        <w:t>第五章  响应文件格式</w:t>
      </w:r>
      <w:bookmarkEnd w:id="259"/>
      <w:bookmarkEnd w:id="260"/>
      <w:bookmarkEnd w:id="261"/>
    </w:p>
    <w:p w14:paraId="5AE69618">
      <w:pPr>
        <w:rPr>
          <w:rFonts w:hint="eastAsia" w:ascii="宋体" w:hAnsi="宋体" w:cs="宋体"/>
          <w:szCs w:val="28"/>
          <w:highlight w:val="none"/>
        </w:rPr>
      </w:pPr>
    </w:p>
    <w:p w14:paraId="1E167CBB">
      <w:pPr>
        <w:ind w:firstLine="480" w:firstLineChars="200"/>
        <w:rPr>
          <w:rFonts w:hint="eastAsia" w:ascii="宋体" w:hAnsi="宋体" w:cs="宋体"/>
          <w:szCs w:val="28"/>
          <w:highlight w:val="none"/>
        </w:rPr>
      </w:pPr>
      <w:r>
        <w:rPr>
          <w:rFonts w:hint="eastAsia" w:ascii="宋体" w:hAnsi="宋体"/>
          <w:color w:val="auto"/>
          <w:sz w:val="24"/>
          <w:highlight w:val="none"/>
        </w:rPr>
        <w:t>封面</w:t>
      </w:r>
    </w:p>
    <w:p w14:paraId="08C55493">
      <w:pPr>
        <w:rPr>
          <w:rFonts w:hint="eastAsia" w:ascii="宋体" w:hAnsi="宋体" w:cs="宋体"/>
          <w:szCs w:val="28"/>
          <w:highlight w:val="none"/>
        </w:rPr>
      </w:pPr>
    </w:p>
    <w:p w14:paraId="30D2EFCD">
      <w:pPr>
        <w:jc w:val="center"/>
        <w:rPr>
          <w:rFonts w:hint="eastAsia" w:ascii="宋体" w:hAnsi="宋体" w:cs="宋体"/>
          <w:b/>
          <w:bCs/>
          <w:sz w:val="44"/>
          <w:szCs w:val="44"/>
          <w:highlight w:val="none"/>
        </w:rPr>
      </w:pPr>
      <w:r>
        <w:rPr>
          <w:rFonts w:hint="eastAsia" w:cs="宋体"/>
          <w:b/>
          <w:bCs/>
          <w:sz w:val="44"/>
          <w:szCs w:val="44"/>
          <w:highlight w:val="none"/>
          <w:lang w:eastAsia="zh-CN"/>
        </w:rPr>
        <w:t>怒江边境管理支队集训队训练器材采购项目</w:t>
      </w:r>
    </w:p>
    <w:p w14:paraId="711B948F">
      <w:pPr>
        <w:rPr>
          <w:rFonts w:hint="eastAsia" w:ascii="宋体" w:hAnsi="宋体" w:cs="宋体"/>
          <w:szCs w:val="28"/>
          <w:highlight w:val="none"/>
        </w:rPr>
      </w:pPr>
    </w:p>
    <w:p w14:paraId="3F6F2548">
      <w:pPr>
        <w:rPr>
          <w:rFonts w:hint="eastAsia" w:ascii="宋体" w:hAnsi="宋体" w:cs="宋体"/>
          <w:szCs w:val="28"/>
          <w:highlight w:val="none"/>
        </w:rPr>
      </w:pPr>
    </w:p>
    <w:p w14:paraId="159FFD88">
      <w:pPr>
        <w:rPr>
          <w:rFonts w:hint="eastAsia" w:ascii="宋体" w:hAnsi="宋体" w:cs="宋体"/>
          <w:szCs w:val="28"/>
          <w:highlight w:val="none"/>
        </w:rPr>
      </w:pPr>
    </w:p>
    <w:p w14:paraId="10D004F3">
      <w:pPr>
        <w:rPr>
          <w:rFonts w:hint="eastAsia" w:ascii="宋体" w:hAnsi="宋体" w:cs="宋体"/>
          <w:szCs w:val="28"/>
          <w:highlight w:val="none"/>
        </w:rPr>
      </w:pPr>
    </w:p>
    <w:p w14:paraId="426991A6">
      <w:pPr>
        <w:rPr>
          <w:rFonts w:hint="eastAsia" w:ascii="宋体" w:hAnsi="宋体" w:cs="宋体"/>
          <w:szCs w:val="28"/>
          <w:highlight w:val="none"/>
        </w:rPr>
      </w:pPr>
    </w:p>
    <w:p w14:paraId="26891E8D">
      <w:pPr>
        <w:rPr>
          <w:rFonts w:hint="eastAsia" w:ascii="宋体" w:hAnsi="宋体" w:cs="宋体"/>
          <w:szCs w:val="28"/>
          <w:highlight w:val="none"/>
        </w:rPr>
      </w:pPr>
    </w:p>
    <w:p w14:paraId="64B1A72F">
      <w:pPr>
        <w:rPr>
          <w:rFonts w:hint="eastAsia" w:ascii="宋体" w:hAnsi="宋体" w:cs="宋体"/>
          <w:szCs w:val="28"/>
          <w:highlight w:val="none"/>
        </w:rPr>
      </w:pPr>
    </w:p>
    <w:p w14:paraId="3B66FFB0">
      <w:pPr>
        <w:rPr>
          <w:rFonts w:hint="eastAsia" w:ascii="宋体" w:hAnsi="宋体" w:cs="宋体"/>
          <w:szCs w:val="28"/>
          <w:highlight w:val="none"/>
        </w:rPr>
      </w:pPr>
    </w:p>
    <w:p w14:paraId="79B2EF3F">
      <w:pPr>
        <w:rPr>
          <w:rFonts w:hint="eastAsia" w:ascii="宋体" w:hAnsi="宋体" w:cs="宋体"/>
          <w:szCs w:val="28"/>
          <w:highlight w:val="none"/>
        </w:rPr>
      </w:pPr>
    </w:p>
    <w:p w14:paraId="46959188">
      <w:pPr>
        <w:rPr>
          <w:rFonts w:hint="eastAsia" w:ascii="宋体" w:hAnsi="宋体" w:cs="宋体"/>
          <w:szCs w:val="28"/>
          <w:highlight w:val="none"/>
        </w:rPr>
      </w:pPr>
    </w:p>
    <w:p w14:paraId="2EDA68A5">
      <w:pPr>
        <w:rPr>
          <w:rFonts w:hint="eastAsia" w:ascii="宋体" w:hAnsi="宋体" w:cs="宋体"/>
          <w:szCs w:val="28"/>
          <w:highlight w:val="none"/>
        </w:rPr>
      </w:pPr>
    </w:p>
    <w:p w14:paraId="2D73E34E">
      <w:pPr>
        <w:rPr>
          <w:rFonts w:hint="eastAsia" w:ascii="宋体" w:hAnsi="宋体" w:cs="宋体"/>
          <w:szCs w:val="28"/>
          <w:highlight w:val="none"/>
        </w:rPr>
      </w:pPr>
    </w:p>
    <w:p w14:paraId="7F85CB20">
      <w:pPr>
        <w:rPr>
          <w:rFonts w:hint="eastAsia" w:ascii="宋体" w:hAnsi="宋体" w:cs="宋体"/>
          <w:szCs w:val="28"/>
          <w:highlight w:val="none"/>
        </w:rPr>
      </w:pPr>
    </w:p>
    <w:p w14:paraId="18D6965D">
      <w:pPr>
        <w:pStyle w:val="5"/>
        <w:keepNext w:val="0"/>
        <w:keepLines w:val="0"/>
        <w:pageBreakBefore w:val="0"/>
        <w:widowControl w:val="0"/>
        <w:kinsoku/>
        <w:wordWrap/>
        <w:overflowPunct/>
        <w:topLinePunct w:val="0"/>
        <w:autoSpaceDE/>
        <w:autoSpaceDN/>
        <w:bidi w:val="0"/>
        <w:adjustRightInd/>
        <w:snapToGrid/>
        <w:spacing w:before="0" w:after="0" w:line="360" w:lineRule="auto"/>
        <w:ind w:left="0" w:right="0"/>
        <w:jc w:val="center"/>
        <w:textAlignment w:val="auto"/>
        <w:rPr>
          <w:rFonts w:hint="eastAsia" w:asciiTheme="minorEastAsia" w:hAnsiTheme="minorEastAsia" w:eastAsiaTheme="minorEastAsia" w:cstheme="minorEastAsia"/>
          <w:sz w:val="60"/>
          <w:szCs w:val="60"/>
          <w:highlight w:val="none"/>
        </w:rPr>
      </w:pPr>
      <w:bookmarkStart w:id="262" w:name="_Toc14917"/>
      <w:bookmarkEnd w:id="262"/>
      <w:bookmarkStart w:id="263" w:name="_Toc29133"/>
      <w:bookmarkEnd w:id="263"/>
      <w:bookmarkStart w:id="264" w:name="_Toc184"/>
      <w:bookmarkEnd w:id="264"/>
      <w:bookmarkStart w:id="265" w:name="_Toc24434"/>
      <w:bookmarkEnd w:id="265"/>
      <w:bookmarkStart w:id="266" w:name="_Toc7364"/>
      <w:r>
        <w:rPr>
          <w:rFonts w:hint="eastAsia" w:asciiTheme="minorEastAsia" w:hAnsiTheme="minorEastAsia" w:eastAsiaTheme="minorEastAsia" w:cstheme="minorEastAsia"/>
          <w:sz w:val="60"/>
          <w:szCs w:val="60"/>
          <w:highlight w:val="none"/>
          <w:lang w:val="en-US" w:eastAsia="zh-CN"/>
        </w:rPr>
        <w:t>响 应</w:t>
      </w:r>
      <w:r>
        <w:rPr>
          <w:rFonts w:hint="eastAsia" w:asciiTheme="minorEastAsia" w:hAnsiTheme="minorEastAsia" w:eastAsiaTheme="minorEastAsia" w:cstheme="minorEastAsia"/>
          <w:sz w:val="60"/>
          <w:szCs w:val="60"/>
          <w:highlight w:val="none"/>
        </w:rPr>
        <w:t xml:space="preserve"> 文 件</w:t>
      </w:r>
    </w:p>
    <w:p w14:paraId="72472138">
      <w:pPr>
        <w:bidi w:val="0"/>
        <w:rPr>
          <w:rFonts w:hint="eastAsia"/>
        </w:rPr>
      </w:pPr>
    </w:p>
    <w:p w14:paraId="43CDCA7E">
      <w:pPr>
        <w:bidi w:val="0"/>
        <w:rPr>
          <w:rFonts w:hint="eastAsia"/>
        </w:rPr>
      </w:pPr>
    </w:p>
    <w:p w14:paraId="4E735E20">
      <w:pPr>
        <w:bidi w:val="0"/>
        <w:rPr>
          <w:rFonts w:hint="eastAsia"/>
        </w:rPr>
      </w:pPr>
    </w:p>
    <w:p w14:paraId="5FFF7B80">
      <w:pPr>
        <w:bidi w:val="0"/>
        <w:rPr>
          <w:rFonts w:hint="eastAsia"/>
        </w:rPr>
      </w:pPr>
    </w:p>
    <w:p w14:paraId="65644DD3">
      <w:pPr>
        <w:bidi w:val="0"/>
        <w:rPr>
          <w:rFonts w:hint="eastAsia"/>
        </w:rPr>
      </w:pPr>
    </w:p>
    <w:p w14:paraId="5D33D46A">
      <w:pPr>
        <w:bidi w:val="0"/>
        <w:rPr>
          <w:rFonts w:hint="eastAsia"/>
        </w:rPr>
      </w:pPr>
    </w:p>
    <w:p w14:paraId="17084D65">
      <w:pPr>
        <w:spacing w:line="800" w:lineRule="exact"/>
        <w:ind w:firstLine="320" w:firstLineChars="100"/>
        <w:outlineLvl w:val="0"/>
        <w:rPr>
          <w:rFonts w:hint="eastAsia" w:ascii="宋体" w:hAnsi="宋体" w:eastAsia="宋体"/>
          <w:color w:val="auto"/>
          <w:sz w:val="32"/>
          <w:szCs w:val="32"/>
          <w:highlight w:val="none"/>
          <w:lang w:eastAsia="zh-CN"/>
        </w:rPr>
      </w:pPr>
      <w:bookmarkStart w:id="267" w:name="_Toc13561"/>
      <w:bookmarkStart w:id="268" w:name="_Toc3551"/>
      <w:r>
        <w:rPr>
          <w:rFonts w:hint="eastAsia" w:ascii="宋体" w:hAnsi="宋体"/>
          <w:color w:val="auto"/>
          <w:sz w:val="32"/>
          <w:szCs w:val="32"/>
          <w:highlight w:val="none"/>
        </w:rPr>
        <w:t>项目编号：</w:t>
      </w:r>
      <w:bookmarkEnd w:id="267"/>
      <w:bookmarkEnd w:id="268"/>
      <w:r>
        <w:rPr>
          <w:rFonts w:hint="eastAsia"/>
          <w:color w:val="auto"/>
          <w:sz w:val="32"/>
          <w:szCs w:val="32"/>
          <w:highlight w:val="none"/>
          <w:lang w:eastAsia="zh-CN"/>
        </w:rPr>
        <w:t>WH-533300-2026-0023-0101</w:t>
      </w:r>
    </w:p>
    <w:p w14:paraId="6B07F5FE">
      <w:pPr>
        <w:spacing w:line="800" w:lineRule="exact"/>
        <w:ind w:firstLine="320" w:firstLineChars="100"/>
        <w:outlineLvl w:val="0"/>
        <w:rPr>
          <w:rFonts w:hint="eastAsia" w:ascii="宋体" w:hAnsi="宋体"/>
          <w:color w:val="auto"/>
          <w:sz w:val="32"/>
          <w:szCs w:val="32"/>
          <w:highlight w:val="none"/>
        </w:rPr>
      </w:pPr>
      <w:bookmarkStart w:id="269" w:name="_Toc1460"/>
      <w:bookmarkStart w:id="270" w:name="_Toc8944"/>
      <w:r>
        <w:rPr>
          <w:rFonts w:hint="eastAsia" w:ascii="宋体" w:hAnsi="宋体"/>
          <w:color w:val="auto"/>
          <w:sz w:val="32"/>
          <w:szCs w:val="32"/>
          <w:highlight w:val="none"/>
        </w:rPr>
        <w:t>供应商全称(加盖公章)：</w:t>
      </w:r>
      <w:bookmarkEnd w:id="269"/>
      <w:bookmarkEnd w:id="270"/>
      <w:r>
        <w:rPr>
          <w:rFonts w:hint="eastAsia" w:ascii="宋体" w:hAnsi="宋体"/>
          <w:color w:val="auto"/>
          <w:sz w:val="32"/>
          <w:szCs w:val="32"/>
          <w:highlight w:val="none"/>
          <w:u w:val="single"/>
        </w:rPr>
        <w:t xml:space="preserve">                           </w:t>
      </w:r>
    </w:p>
    <w:p w14:paraId="18027C24">
      <w:pPr>
        <w:spacing w:line="800" w:lineRule="exact"/>
        <w:ind w:firstLine="320" w:firstLineChars="100"/>
        <w:outlineLvl w:val="0"/>
        <w:rPr>
          <w:rFonts w:hint="eastAsia" w:ascii="宋体" w:hAnsi="宋体"/>
          <w:color w:val="auto"/>
          <w:sz w:val="32"/>
          <w:szCs w:val="32"/>
          <w:highlight w:val="none"/>
        </w:rPr>
      </w:pPr>
      <w:bookmarkStart w:id="271" w:name="_Toc23500"/>
      <w:bookmarkStart w:id="272" w:name="_Toc21457"/>
      <w:r>
        <w:rPr>
          <w:rFonts w:hint="eastAsia" w:ascii="宋体" w:hAnsi="宋体"/>
          <w:color w:val="auto"/>
          <w:sz w:val="32"/>
          <w:szCs w:val="32"/>
          <w:highlight w:val="none"/>
        </w:rPr>
        <w:t>地  址：</w:t>
      </w:r>
      <w:bookmarkEnd w:id="271"/>
      <w:bookmarkEnd w:id="272"/>
      <w:r>
        <w:rPr>
          <w:rFonts w:hint="eastAsia" w:ascii="宋体" w:hAnsi="宋体"/>
          <w:color w:val="auto"/>
          <w:sz w:val="32"/>
          <w:szCs w:val="32"/>
          <w:highlight w:val="none"/>
          <w:u w:val="single"/>
        </w:rPr>
        <w:t xml:space="preserve">                                         </w:t>
      </w:r>
    </w:p>
    <w:p w14:paraId="7245F68E">
      <w:pPr>
        <w:spacing w:line="800" w:lineRule="exact"/>
        <w:ind w:firstLine="320" w:firstLineChars="100"/>
        <w:outlineLvl w:val="0"/>
        <w:rPr>
          <w:rFonts w:hint="eastAsia" w:ascii="宋体" w:hAnsi="宋体" w:eastAsia="宋体" w:cs="宋体"/>
          <w:color w:val="auto"/>
          <w:sz w:val="32"/>
          <w:szCs w:val="32"/>
          <w:highlight w:val="none"/>
        </w:rPr>
      </w:pPr>
      <w:bookmarkStart w:id="273" w:name="_Toc17347"/>
      <w:bookmarkStart w:id="274" w:name="_Toc1600"/>
      <w:r>
        <w:rPr>
          <w:rFonts w:hint="eastAsia" w:ascii="宋体" w:hAnsi="宋体" w:eastAsia="宋体" w:cs="宋体"/>
          <w:color w:val="auto"/>
          <w:sz w:val="32"/>
          <w:szCs w:val="32"/>
          <w:highlight w:val="none"/>
        </w:rPr>
        <w:t>联系人：</w:t>
      </w:r>
      <w:bookmarkEnd w:id="273"/>
      <w:bookmarkEnd w:id="274"/>
    </w:p>
    <w:p w14:paraId="09A30E82">
      <w:pPr>
        <w:spacing w:line="800" w:lineRule="exact"/>
        <w:ind w:firstLine="320" w:firstLineChars="100"/>
        <w:outlineLvl w:val="0"/>
        <w:rPr>
          <w:rFonts w:hint="eastAsia" w:ascii="宋体" w:hAnsi="宋体" w:eastAsia="宋体" w:cs="宋体"/>
          <w:color w:val="auto"/>
          <w:sz w:val="32"/>
          <w:szCs w:val="32"/>
          <w:highlight w:val="none"/>
        </w:rPr>
      </w:pPr>
      <w:bookmarkStart w:id="275" w:name="_Toc21378"/>
      <w:bookmarkStart w:id="276" w:name="_Toc4156"/>
      <w:r>
        <w:rPr>
          <w:rFonts w:hint="eastAsia" w:ascii="宋体" w:hAnsi="宋体" w:eastAsia="宋体" w:cs="宋体"/>
          <w:color w:val="auto"/>
          <w:sz w:val="32"/>
          <w:szCs w:val="32"/>
          <w:highlight w:val="none"/>
        </w:rPr>
        <w:t>联系电话：</w:t>
      </w:r>
      <w:bookmarkEnd w:id="275"/>
      <w:bookmarkEnd w:id="276"/>
      <w:r>
        <w:rPr>
          <w:rFonts w:hint="eastAsia" w:ascii="宋体" w:hAnsi="宋体" w:eastAsia="宋体" w:cs="宋体"/>
          <w:color w:val="auto"/>
          <w:sz w:val="32"/>
          <w:szCs w:val="32"/>
          <w:highlight w:val="none"/>
        </w:rPr>
        <w:t xml:space="preserve">               </w:t>
      </w:r>
    </w:p>
    <w:p w14:paraId="20174FD9">
      <w:pPr>
        <w:spacing w:line="800" w:lineRule="exact"/>
        <w:ind w:firstLine="320" w:firstLineChars="100"/>
        <w:jc w:val="left"/>
        <w:outlineLvl w:val="0"/>
        <w:rPr>
          <w:rFonts w:hint="eastAsia" w:ascii="宋体" w:hAnsi="宋体" w:eastAsia="宋体" w:cs="宋体"/>
          <w:color w:val="auto"/>
          <w:sz w:val="32"/>
          <w:szCs w:val="32"/>
          <w:highlight w:val="none"/>
        </w:rPr>
      </w:pPr>
      <w:bookmarkStart w:id="277" w:name="_Toc31980"/>
      <w:bookmarkStart w:id="278" w:name="_Toc31285"/>
      <w:r>
        <w:rPr>
          <w:rFonts w:hint="eastAsia" w:ascii="宋体" w:hAnsi="宋体" w:eastAsia="宋体" w:cs="宋体"/>
          <w:color w:val="auto"/>
          <w:sz w:val="32"/>
          <w:szCs w:val="32"/>
          <w:highlight w:val="none"/>
        </w:rPr>
        <w:t>日  期：</w:t>
      </w:r>
      <w:bookmarkEnd w:id="277"/>
      <w:bookmarkEnd w:id="278"/>
    </w:p>
    <w:p w14:paraId="4E56DE4A">
      <w:pPr>
        <w:spacing w:line="800" w:lineRule="exact"/>
        <w:ind w:firstLine="320" w:firstLineChars="100"/>
        <w:jc w:val="center"/>
        <w:outlineLvl w:val="0"/>
        <w:rPr>
          <w:rFonts w:hint="eastAsia" w:ascii="宋体" w:hAnsi="宋体"/>
          <w:b/>
          <w:color w:val="auto"/>
          <w:sz w:val="28"/>
          <w:szCs w:val="28"/>
          <w:highlight w:val="none"/>
        </w:rPr>
      </w:pPr>
      <w:r>
        <w:rPr>
          <w:rFonts w:hint="eastAsia" w:ascii="宋体" w:hAnsi="宋体" w:eastAsia="宋体" w:cs="宋体"/>
          <w:color w:val="auto"/>
          <w:sz w:val="32"/>
          <w:szCs w:val="32"/>
          <w:highlight w:val="none"/>
        </w:rPr>
        <w:br w:type="page"/>
      </w:r>
      <w:bookmarkStart w:id="279" w:name="_Toc26172"/>
      <w:bookmarkStart w:id="280" w:name="_Toc25317"/>
      <w:bookmarkStart w:id="281" w:name="_Toc21394"/>
      <w:bookmarkStart w:id="282" w:name="_Toc23764"/>
      <w:bookmarkStart w:id="283" w:name="_Toc10841"/>
      <w:bookmarkStart w:id="284" w:name="_Toc6816"/>
      <w:r>
        <w:rPr>
          <w:rFonts w:hint="eastAsia" w:ascii="宋体" w:hAnsi="宋体" w:eastAsia="宋体" w:cs="宋体"/>
          <w:color w:val="auto"/>
          <w:sz w:val="32"/>
          <w:szCs w:val="32"/>
          <w:highlight w:val="none"/>
          <w:lang w:val="en-US" w:eastAsia="zh-CN"/>
        </w:rPr>
        <w:t>一、</w:t>
      </w:r>
      <w:r>
        <w:rPr>
          <w:rFonts w:hint="eastAsia" w:ascii="宋体" w:hAnsi="宋体"/>
          <w:b/>
          <w:color w:val="auto"/>
          <w:sz w:val="28"/>
          <w:szCs w:val="28"/>
          <w:highlight w:val="none"/>
        </w:rPr>
        <w:t>报价</w:t>
      </w:r>
      <w:r>
        <w:rPr>
          <w:rFonts w:hint="eastAsia" w:ascii="宋体" w:hAnsi="宋体"/>
          <w:b/>
          <w:color w:val="auto"/>
          <w:sz w:val="28"/>
          <w:szCs w:val="28"/>
          <w:highlight w:val="none"/>
          <w:lang w:eastAsia="zh-CN"/>
        </w:rPr>
        <w:t>（</w:t>
      </w:r>
      <w:r>
        <w:rPr>
          <w:rFonts w:hint="eastAsia" w:ascii="宋体" w:hAnsi="宋体"/>
          <w:b/>
          <w:color w:val="auto"/>
          <w:sz w:val="28"/>
          <w:szCs w:val="28"/>
          <w:highlight w:val="none"/>
          <w:lang w:val="en-US" w:eastAsia="zh-CN"/>
        </w:rPr>
        <w:t>开标</w:t>
      </w:r>
      <w:r>
        <w:rPr>
          <w:rFonts w:hint="eastAsia" w:ascii="宋体" w:hAnsi="宋体"/>
          <w:b/>
          <w:color w:val="auto"/>
          <w:sz w:val="28"/>
          <w:szCs w:val="28"/>
          <w:highlight w:val="none"/>
          <w:lang w:eastAsia="zh-CN"/>
        </w:rPr>
        <w:t>）</w:t>
      </w:r>
      <w:r>
        <w:rPr>
          <w:rFonts w:hint="eastAsia" w:ascii="宋体" w:hAnsi="宋体"/>
          <w:b/>
          <w:color w:val="auto"/>
          <w:sz w:val="28"/>
          <w:szCs w:val="28"/>
          <w:highlight w:val="none"/>
        </w:rPr>
        <w:t>一览表</w:t>
      </w:r>
      <w:bookmarkEnd w:id="279"/>
      <w:bookmarkEnd w:id="280"/>
    </w:p>
    <w:p w14:paraId="70AB10CE">
      <w:pPr>
        <w:spacing w:line="440" w:lineRule="exact"/>
        <w:jc w:val="left"/>
        <w:rPr>
          <w:rFonts w:hint="eastAsia" w:ascii="宋体" w:hAnsi="宋体"/>
          <w:color w:val="auto"/>
          <w:sz w:val="24"/>
          <w:highlight w:val="none"/>
        </w:rPr>
      </w:pPr>
    </w:p>
    <w:p w14:paraId="19E80D9A">
      <w:pPr>
        <w:spacing w:line="440" w:lineRule="exact"/>
        <w:jc w:val="left"/>
        <w:rPr>
          <w:rFonts w:hint="eastAsia" w:ascii="宋体" w:hAnsi="宋体" w:eastAsia="宋体"/>
          <w:color w:val="auto"/>
          <w:sz w:val="24"/>
          <w:highlight w:val="none"/>
          <w:lang w:eastAsia="zh-CN"/>
        </w:rPr>
      </w:pPr>
      <w:r>
        <w:rPr>
          <w:rFonts w:hint="eastAsia" w:ascii="宋体" w:hAnsi="宋体"/>
          <w:color w:val="auto"/>
          <w:sz w:val="24"/>
          <w:highlight w:val="none"/>
        </w:rPr>
        <w:t>项目名称：</w:t>
      </w:r>
      <w:r>
        <w:rPr>
          <w:rFonts w:hint="eastAsia"/>
          <w:color w:val="auto"/>
          <w:sz w:val="24"/>
          <w:highlight w:val="none"/>
          <w:lang w:eastAsia="zh-CN"/>
        </w:rPr>
        <w:t>怒江边境管理支队集训队训练器材采购项目</w:t>
      </w:r>
    </w:p>
    <w:p w14:paraId="191A9F1B">
      <w:pPr>
        <w:spacing w:line="50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项目编号</w:t>
      </w:r>
      <w:r>
        <w:rPr>
          <w:rFonts w:hint="eastAsia" w:ascii="宋体" w:hAnsi="宋体"/>
          <w:color w:val="auto"/>
          <w:sz w:val="24"/>
          <w:highlight w:val="none"/>
        </w:rPr>
        <w:t>：</w:t>
      </w:r>
      <w:r>
        <w:rPr>
          <w:rFonts w:hint="eastAsia"/>
          <w:color w:val="auto"/>
          <w:sz w:val="24"/>
          <w:highlight w:val="none"/>
          <w:lang w:eastAsia="zh-CN"/>
        </w:rPr>
        <w:t>WH-533300-2026-0023-0101</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0"/>
        <w:gridCol w:w="6783"/>
      </w:tblGrid>
      <w:tr w14:paraId="54D4C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2830" w:type="dxa"/>
            <w:noWrap w:val="0"/>
            <w:vAlign w:val="center"/>
          </w:tcPr>
          <w:p w14:paraId="3BF8F609">
            <w:pPr>
              <w:spacing w:line="500" w:lineRule="exact"/>
              <w:jc w:val="center"/>
              <w:rPr>
                <w:rFonts w:hint="eastAsia" w:ascii="宋体" w:hAnsi="宋体"/>
                <w:bCs/>
                <w:color w:val="auto"/>
                <w:sz w:val="24"/>
                <w:highlight w:val="none"/>
                <w:u w:val="single"/>
              </w:rPr>
            </w:pPr>
            <w:r>
              <w:rPr>
                <w:rFonts w:hint="eastAsia" w:ascii="宋体" w:hAnsi="宋体"/>
                <w:color w:val="auto"/>
                <w:spacing w:val="40"/>
                <w:sz w:val="24"/>
                <w:highlight w:val="none"/>
                <w:lang w:eastAsia="zh-CN"/>
              </w:rPr>
              <w:t>供应商</w:t>
            </w:r>
            <w:r>
              <w:rPr>
                <w:rFonts w:hint="eastAsia" w:ascii="宋体" w:hAnsi="宋体"/>
                <w:color w:val="auto"/>
                <w:spacing w:val="40"/>
                <w:sz w:val="24"/>
                <w:highlight w:val="none"/>
              </w:rPr>
              <w:t>名称</w:t>
            </w:r>
          </w:p>
        </w:tc>
        <w:tc>
          <w:tcPr>
            <w:tcW w:w="6783" w:type="dxa"/>
            <w:noWrap w:val="0"/>
            <w:vAlign w:val="top"/>
          </w:tcPr>
          <w:p w14:paraId="16D72A87">
            <w:pPr>
              <w:spacing w:line="500" w:lineRule="exact"/>
              <w:rPr>
                <w:rFonts w:hint="eastAsia" w:ascii="宋体" w:hAnsi="宋体"/>
                <w:bCs/>
                <w:color w:val="auto"/>
                <w:sz w:val="24"/>
                <w:highlight w:val="none"/>
                <w:u w:val="single"/>
              </w:rPr>
            </w:pPr>
          </w:p>
        </w:tc>
      </w:tr>
      <w:tr w14:paraId="793B6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2830" w:type="dxa"/>
            <w:vMerge w:val="restart"/>
            <w:noWrap w:val="0"/>
            <w:vAlign w:val="center"/>
          </w:tcPr>
          <w:p w14:paraId="7D04C03C">
            <w:pPr>
              <w:spacing w:line="500" w:lineRule="exact"/>
              <w:jc w:val="center"/>
              <w:rPr>
                <w:rFonts w:hint="eastAsia" w:ascii="宋体" w:hAnsi="宋体"/>
                <w:bCs/>
                <w:color w:val="auto"/>
                <w:sz w:val="24"/>
                <w:highlight w:val="none"/>
                <w:u w:val="single"/>
              </w:rPr>
            </w:pPr>
            <w:r>
              <w:rPr>
                <w:rFonts w:hint="eastAsia" w:ascii="宋体" w:hAnsi="宋体"/>
                <w:color w:val="auto"/>
                <w:sz w:val="24"/>
                <w:highlight w:val="none"/>
              </w:rPr>
              <w:t>投标总报价</w:t>
            </w:r>
          </w:p>
        </w:tc>
        <w:tc>
          <w:tcPr>
            <w:tcW w:w="6783" w:type="dxa"/>
            <w:noWrap w:val="0"/>
            <w:vAlign w:val="center"/>
          </w:tcPr>
          <w:p w14:paraId="506F4A62">
            <w:pPr>
              <w:spacing w:line="500" w:lineRule="exact"/>
              <w:rPr>
                <w:rFonts w:hint="eastAsia" w:ascii="宋体" w:hAnsi="宋体"/>
                <w:bCs/>
                <w:color w:val="auto"/>
                <w:sz w:val="24"/>
                <w:highlight w:val="none"/>
                <w:u w:val="single"/>
              </w:rPr>
            </w:pPr>
            <w:r>
              <w:rPr>
                <w:rFonts w:hint="eastAsia" w:ascii="宋体" w:hAnsi="宋体"/>
                <w:color w:val="auto"/>
                <w:sz w:val="24"/>
                <w:highlight w:val="none"/>
              </w:rPr>
              <w:t>小写：                   （元）</w:t>
            </w:r>
          </w:p>
        </w:tc>
      </w:tr>
      <w:tr w14:paraId="46EB9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2830" w:type="dxa"/>
            <w:vMerge w:val="continue"/>
            <w:noWrap w:val="0"/>
            <w:vAlign w:val="top"/>
          </w:tcPr>
          <w:p w14:paraId="2B3A3F41">
            <w:pPr>
              <w:spacing w:line="500" w:lineRule="exact"/>
              <w:jc w:val="center"/>
              <w:rPr>
                <w:rFonts w:hint="eastAsia" w:ascii="宋体" w:hAnsi="宋体"/>
                <w:bCs/>
                <w:color w:val="auto"/>
                <w:sz w:val="24"/>
                <w:highlight w:val="none"/>
                <w:u w:val="single"/>
              </w:rPr>
            </w:pPr>
          </w:p>
        </w:tc>
        <w:tc>
          <w:tcPr>
            <w:tcW w:w="6783" w:type="dxa"/>
            <w:noWrap w:val="0"/>
            <w:vAlign w:val="center"/>
          </w:tcPr>
          <w:p w14:paraId="26D17205">
            <w:pPr>
              <w:spacing w:line="500" w:lineRule="exact"/>
              <w:rPr>
                <w:rFonts w:hint="eastAsia" w:ascii="宋体" w:hAnsi="宋体"/>
                <w:bCs/>
                <w:color w:val="auto"/>
                <w:sz w:val="24"/>
                <w:highlight w:val="none"/>
                <w:u w:val="single"/>
              </w:rPr>
            </w:pPr>
            <w:r>
              <w:rPr>
                <w:rFonts w:hint="eastAsia" w:ascii="宋体" w:hAnsi="宋体"/>
                <w:color w:val="auto"/>
                <w:sz w:val="24"/>
                <w:highlight w:val="none"/>
              </w:rPr>
              <w:t>大写：</w:t>
            </w:r>
          </w:p>
        </w:tc>
      </w:tr>
      <w:tr w14:paraId="39DB3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2830" w:type="dxa"/>
            <w:noWrap w:val="0"/>
            <w:vAlign w:val="center"/>
          </w:tcPr>
          <w:p w14:paraId="539B08E0">
            <w:pPr>
              <w:spacing w:line="500" w:lineRule="exact"/>
              <w:jc w:val="center"/>
              <w:rPr>
                <w:rFonts w:hint="eastAsia" w:ascii="宋体" w:hAnsi="宋体"/>
                <w:bCs/>
                <w:color w:val="auto"/>
                <w:sz w:val="24"/>
                <w:highlight w:val="none"/>
                <w:u w:val="single"/>
              </w:rPr>
            </w:pPr>
            <w:r>
              <w:rPr>
                <w:rFonts w:hint="eastAsia" w:ascii="宋体" w:hAnsi="宋体"/>
                <w:bCs/>
                <w:color w:val="auto"/>
                <w:sz w:val="24"/>
                <w:highlight w:val="none"/>
              </w:rPr>
              <w:t>质保期承诺</w:t>
            </w:r>
          </w:p>
        </w:tc>
        <w:tc>
          <w:tcPr>
            <w:tcW w:w="6783" w:type="dxa"/>
            <w:noWrap w:val="0"/>
            <w:vAlign w:val="center"/>
          </w:tcPr>
          <w:p w14:paraId="1D6E8307">
            <w:pPr>
              <w:spacing w:line="500" w:lineRule="exact"/>
              <w:rPr>
                <w:rFonts w:hint="eastAsia" w:ascii="宋体" w:hAnsi="宋体"/>
                <w:color w:val="auto"/>
                <w:sz w:val="24"/>
                <w:highlight w:val="none"/>
              </w:rPr>
            </w:pPr>
          </w:p>
        </w:tc>
      </w:tr>
      <w:tr w14:paraId="47A2C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830" w:type="dxa"/>
            <w:noWrap w:val="0"/>
            <w:vAlign w:val="center"/>
          </w:tcPr>
          <w:p w14:paraId="3FD8DCFA">
            <w:pPr>
              <w:spacing w:line="500" w:lineRule="exact"/>
              <w:jc w:val="center"/>
              <w:rPr>
                <w:rFonts w:hint="eastAsia" w:ascii="宋体" w:hAnsi="宋体" w:eastAsia="宋体"/>
                <w:bCs/>
                <w:color w:val="auto"/>
                <w:sz w:val="24"/>
                <w:highlight w:val="none"/>
                <w:u w:val="single"/>
                <w:lang w:eastAsia="zh-CN"/>
              </w:rPr>
            </w:pPr>
            <w:r>
              <w:rPr>
                <w:rFonts w:hint="eastAsia" w:ascii="宋体" w:hAnsi="宋体"/>
                <w:color w:val="auto"/>
                <w:sz w:val="24"/>
                <w:highlight w:val="none"/>
                <w:lang w:val="en-US" w:eastAsia="zh-CN"/>
              </w:rPr>
              <w:t>合同履行期限</w:t>
            </w:r>
          </w:p>
        </w:tc>
        <w:tc>
          <w:tcPr>
            <w:tcW w:w="6783" w:type="dxa"/>
            <w:noWrap w:val="0"/>
            <w:vAlign w:val="center"/>
          </w:tcPr>
          <w:p w14:paraId="0B8BC002">
            <w:pPr>
              <w:spacing w:line="500" w:lineRule="exact"/>
              <w:rPr>
                <w:rFonts w:hint="eastAsia" w:ascii="宋体" w:hAnsi="宋体"/>
                <w:color w:val="auto"/>
                <w:sz w:val="24"/>
                <w:highlight w:val="none"/>
              </w:rPr>
            </w:pPr>
          </w:p>
        </w:tc>
      </w:tr>
      <w:tr w14:paraId="6D803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830" w:type="dxa"/>
            <w:noWrap w:val="0"/>
            <w:vAlign w:val="center"/>
          </w:tcPr>
          <w:p w14:paraId="070B8A93">
            <w:pPr>
              <w:spacing w:line="500" w:lineRule="exact"/>
              <w:jc w:val="center"/>
              <w:rPr>
                <w:rFonts w:hint="eastAsia" w:ascii="宋体" w:hAnsi="宋体"/>
                <w:color w:val="auto"/>
                <w:sz w:val="24"/>
                <w:highlight w:val="none"/>
              </w:rPr>
            </w:pPr>
            <w:r>
              <w:rPr>
                <w:rFonts w:hint="eastAsia" w:ascii="宋体" w:hAnsi="宋体"/>
                <w:color w:val="auto"/>
                <w:sz w:val="24"/>
                <w:highlight w:val="none"/>
              </w:rPr>
              <w:t>其他说明</w:t>
            </w:r>
          </w:p>
        </w:tc>
        <w:tc>
          <w:tcPr>
            <w:tcW w:w="6783" w:type="dxa"/>
            <w:noWrap w:val="0"/>
            <w:vAlign w:val="center"/>
          </w:tcPr>
          <w:p w14:paraId="5F089183">
            <w:pPr>
              <w:spacing w:line="500" w:lineRule="exact"/>
              <w:rPr>
                <w:rFonts w:hint="eastAsia" w:ascii="宋体" w:hAnsi="宋体"/>
                <w:color w:val="auto"/>
                <w:sz w:val="24"/>
                <w:highlight w:val="none"/>
              </w:rPr>
            </w:pPr>
          </w:p>
        </w:tc>
      </w:tr>
    </w:tbl>
    <w:p w14:paraId="0BF48FC4">
      <w:pPr>
        <w:spacing w:line="440" w:lineRule="exact"/>
        <w:rPr>
          <w:rFonts w:hint="eastAsia" w:ascii="宋体" w:hAnsi="宋体"/>
          <w:color w:val="auto"/>
          <w:sz w:val="28"/>
          <w:szCs w:val="28"/>
          <w:highlight w:val="none"/>
        </w:rPr>
      </w:pPr>
    </w:p>
    <w:p w14:paraId="0281BB82">
      <w:pPr>
        <w:tabs>
          <w:tab w:val="left" w:pos="13000"/>
        </w:tabs>
        <w:autoSpaceDE w:val="0"/>
        <w:autoSpaceDN w:val="0"/>
        <w:adjustRightInd w:val="0"/>
        <w:spacing w:line="4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注： 1.投标报价为全包价，以人民币为结算单位，</w:t>
      </w:r>
      <w:r>
        <w:rPr>
          <w:rFonts w:hint="eastAsia" w:ascii="宋体" w:hAnsi="宋体" w:cs="宋体"/>
          <w:kern w:val="2"/>
          <w:sz w:val="24"/>
          <w:szCs w:val="24"/>
          <w:highlight w:val="none"/>
        </w:rPr>
        <w:t>报价应包括</w:t>
      </w:r>
      <w:r>
        <w:rPr>
          <w:rFonts w:hint="eastAsia" w:ascii="宋体" w:hAnsi="宋体" w:cs="宋体"/>
          <w:color w:val="auto"/>
          <w:kern w:val="2"/>
          <w:sz w:val="24"/>
          <w:szCs w:val="24"/>
          <w:highlight w:val="none"/>
        </w:rPr>
        <w:t>对</w:t>
      </w:r>
      <w:r>
        <w:rPr>
          <w:rFonts w:hint="eastAsia" w:ascii="宋体" w:hAnsi="宋体" w:cs="宋体"/>
          <w:color w:val="auto"/>
          <w:sz w:val="24"/>
          <w:highlight w:val="none"/>
          <w:lang w:val="zh-CN"/>
        </w:rPr>
        <w:t>货物价格(含利润)、产品的运输、安装、售后服务、培训、保险、利润、税金、成交服务费及合同包含的所有风险、责任等各项应有费用。</w:t>
      </w:r>
    </w:p>
    <w:p w14:paraId="74B2FC53">
      <w:pPr>
        <w:tabs>
          <w:tab w:val="left" w:pos="13000"/>
        </w:tabs>
        <w:autoSpaceDE w:val="0"/>
        <w:autoSpaceDN w:val="0"/>
        <w:adjustRightInd w:val="0"/>
        <w:spacing w:line="4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     2.投标报价超过最高限价做无效标书处理。</w:t>
      </w:r>
    </w:p>
    <w:p w14:paraId="5765426C">
      <w:pPr>
        <w:tabs>
          <w:tab w:val="left" w:pos="13000"/>
        </w:tabs>
        <w:autoSpaceDE w:val="0"/>
        <w:autoSpaceDN w:val="0"/>
        <w:adjustRightInd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9751E13">
      <w:pPr>
        <w:spacing w:line="440" w:lineRule="exact"/>
        <w:rPr>
          <w:rFonts w:hint="eastAsia" w:ascii="宋体" w:hAnsi="宋体"/>
          <w:color w:val="auto"/>
          <w:sz w:val="28"/>
          <w:szCs w:val="28"/>
          <w:highlight w:val="none"/>
        </w:rPr>
      </w:pPr>
    </w:p>
    <w:p w14:paraId="78F9C188">
      <w:pPr>
        <w:spacing w:line="500" w:lineRule="exact"/>
        <w:rPr>
          <w:rFonts w:hint="eastAsia" w:ascii="宋体" w:hAnsi="宋体"/>
          <w:color w:val="auto"/>
          <w:sz w:val="24"/>
          <w:highlight w:val="none"/>
        </w:rPr>
      </w:pPr>
      <w:r>
        <w:rPr>
          <w:rFonts w:hint="eastAsia" w:ascii="宋体" w:hAnsi="宋体"/>
          <w:color w:val="auto"/>
          <w:sz w:val="24"/>
          <w:highlight w:val="none"/>
        </w:rPr>
        <w:t>供应商全称（盖章）：</w:t>
      </w:r>
    </w:p>
    <w:p w14:paraId="094A5BD5">
      <w:pPr>
        <w:spacing w:line="500" w:lineRule="exact"/>
        <w:rPr>
          <w:rFonts w:hint="eastAsia" w:ascii="宋体" w:hAnsi="宋体"/>
          <w:color w:val="auto"/>
          <w:sz w:val="24"/>
          <w:highlight w:val="none"/>
        </w:rPr>
      </w:pPr>
    </w:p>
    <w:p w14:paraId="13564C06">
      <w:pPr>
        <w:spacing w:line="500" w:lineRule="exact"/>
        <w:rPr>
          <w:rFonts w:hint="eastAsia" w:ascii="宋体" w:hAnsi="宋体"/>
          <w:color w:val="auto"/>
          <w:sz w:val="24"/>
          <w:highlight w:val="none"/>
        </w:rPr>
      </w:pPr>
      <w:r>
        <w:rPr>
          <w:rFonts w:hint="eastAsia" w:ascii="宋体" w:hAnsi="宋体"/>
          <w:color w:val="auto"/>
          <w:sz w:val="24"/>
          <w:highlight w:val="none"/>
        </w:rPr>
        <w:t>法定代表人(单位负责人)或其委托代理人（签字</w:t>
      </w:r>
      <w:r>
        <w:rPr>
          <w:rFonts w:hint="eastAsia" w:ascii="宋体" w:hAnsi="宋体"/>
          <w:color w:val="auto"/>
          <w:sz w:val="24"/>
          <w:highlight w:val="none"/>
          <w:lang w:val="en-US" w:eastAsia="zh-CN"/>
        </w:rPr>
        <w:t>或盖章</w:t>
      </w:r>
      <w:r>
        <w:rPr>
          <w:rFonts w:hint="eastAsia" w:ascii="宋体" w:hAnsi="宋体"/>
          <w:color w:val="auto"/>
          <w:sz w:val="24"/>
          <w:highlight w:val="none"/>
        </w:rPr>
        <w:t>）：</w:t>
      </w:r>
    </w:p>
    <w:p w14:paraId="66A63153">
      <w:pPr>
        <w:spacing w:line="500" w:lineRule="exact"/>
        <w:rPr>
          <w:rFonts w:hint="eastAsia" w:ascii="宋体" w:hAnsi="宋体"/>
          <w:color w:val="auto"/>
          <w:sz w:val="24"/>
          <w:highlight w:val="none"/>
        </w:rPr>
      </w:pPr>
    </w:p>
    <w:p w14:paraId="7F97FE41">
      <w:pPr>
        <w:spacing w:line="500" w:lineRule="exact"/>
        <w:rPr>
          <w:rFonts w:hint="eastAsia" w:ascii="宋体" w:hAnsi="宋体"/>
          <w:color w:val="auto"/>
          <w:sz w:val="32"/>
          <w:highlight w:val="none"/>
        </w:rPr>
      </w:pPr>
      <w:r>
        <w:rPr>
          <w:rFonts w:hint="eastAsia" w:ascii="宋体" w:hAnsi="宋体"/>
          <w:color w:val="auto"/>
          <w:sz w:val="24"/>
          <w:highlight w:val="none"/>
        </w:rPr>
        <w:t>日期：     年     月     日</w:t>
      </w:r>
    </w:p>
    <w:p w14:paraId="55951DDD">
      <w:pPr>
        <w:spacing w:line="800" w:lineRule="exact"/>
        <w:ind w:firstLine="281" w:firstLineChars="100"/>
        <w:outlineLvl w:val="9"/>
        <w:rPr>
          <w:rFonts w:hint="eastAsia" w:ascii="宋体" w:hAnsi="宋体" w:cs="宋体"/>
          <w:b/>
          <w:bCs/>
          <w:sz w:val="28"/>
          <w:szCs w:val="28"/>
          <w:highlight w:val="none"/>
        </w:rPr>
      </w:pPr>
    </w:p>
    <w:p w14:paraId="7BBA4889">
      <w:pPr>
        <w:bidi w:val="0"/>
        <w:rPr>
          <w:rFonts w:hint="eastAsia"/>
        </w:rPr>
      </w:pPr>
    </w:p>
    <w:p w14:paraId="75A4404B">
      <w:pPr>
        <w:bidi w:val="0"/>
        <w:rPr>
          <w:rFonts w:hint="eastAsia"/>
        </w:rPr>
      </w:pPr>
    </w:p>
    <w:p w14:paraId="50E7335B">
      <w:pPr>
        <w:bidi w:val="0"/>
        <w:rPr>
          <w:rFonts w:hint="eastAsia"/>
        </w:rPr>
      </w:pPr>
    </w:p>
    <w:p w14:paraId="3EB384F6">
      <w:pPr>
        <w:shd w:val="clear" w:color="auto" w:fill="auto"/>
        <w:spacing w:line="500" w:lineRule="exact"/>
        <w:jc w:val="center"/>
        <w:outlineLvl w:val="3"/>
        <w:rPr>
          <w:rFonts w:hint="eastAsia" w:ascii="宋体" w:hAnsi="宋体" w:eastAsia="宋体" w:cs="宋体"/>
          <w:b/>
          <w:color w:val="auto"/>
          <w:sz w:val="24"/>
          <w:highlight w:val="none"/>
          <w:lang w:eastAsia="zh-CN"/>
        </w:rPr>
      </w:pPr>
      <w:bookmarkStart w:id="285" w:name="_Toc16958"/>
      <w:bookmarkStart w:id="286" w:name="_Toc12163"/>
      <w:r>
        <w:rPr>
          <w:rFonts w:hint="eastAsia" w:ascii="宋体" w:hAnsi="宋体" w:cs="宋体"/>
          <w:b/>
          <w:color w:val="auto"/>
          <w:sz w:val="24"/>
          <w:highlight w:val="none"/>
        </w:rPr>
        <w:t>报价明细表</w:t>
      </w:r>
      <w:bookmarkEnd w:id="285"/>
      <w:bookmarkEnd w:id="286"/>
    </w:p>
    <w:p w14:paraId="6E5235C0">
      <w:pPr>
        <w:pStyle w:val="19"/>
        <w:shd w:val="clear" w:color="auto" w:fill="auto"/>
        <w:wordWrap w:val="0"/>
        <w:topLinePunct/>
        <w:adjustRightInd w:val="0"/>
        <w:snapToGrid w:val="0"/>
        <w:jc w:val="left"/>
        <w:textAlignment w:val="baseline"/>
        <w:rPr>
          <w:rFonts w:hAnsi="宋体" w:cs="宋体"/>
          <w:b/>
          <w:caps/>
          <w:color w:val="auto"/>
          <w:sz w:val="24"/>
          <w:highlight w:val="none"/>
        </w:rPr>
      </w:pPr>
      <w:bookmarkStart w:id="287" w:name="_Toc23133_WPSOffice_Level2"/>
      <w:r>
        <w:rPr>
          <w:rFonts w:hint="eastAsia" w:hAnsi="宋体" w:cs="宋体"/>
          <w:b/>
          <w:caps/>
          <w:color w:val="auto"/>
          <w:sz w:val="24"/>
          <w:highlight w:val="none"/>
        </w:rPr>
        <w:t xml:space="preserve">                  </w:t>
      </w:r>
    </w:p>
    <w:bookmarkEnd w:id="287"/>
    <w:tbl>
      <w:tblPr>
        <w:tblStyle w:val="36"/>
        <w:tblW w:w="10437" w:type="dxa"/>
        <w:jc w:val="center"/>
        <w:tblLayout w:type="fixed"/>
        <w:tblCellMar>
          <w:top w:w="15" w:type="dxa"/>
          <w:left w:w="15" w:type="dxa"/>
          <w:bottom w:w="15" w:type="dxa"/>
          <w:right w:w="15" w:type="dxa"/>
        </w:tblCellMar>
      </w:tblPr>
      <w:tblGrid>
        <w:gridCol w:w="664"/>
        <w:gridCol w:w="727"/>
        <w:gridCol w:w="885"/>
        <w:gridCol w:w="390"/>
        <w:gridCol w:w="360"/>
        <w:gridCol w:w="757"/>
        <w:gridCol w:w="810"/>
        <w:gridCol w:w="698"/>
        <w:gridCol w:w="855"/>
        <w:gridCol w:w="990"/>
        <w:gridCol w:w="1020"/>
        <w:gridCol w:w="675"/>
        <w:gridCol w:w="795"/>
        <w:gridCol w:w="811"/>
      </w:tblGrid>
      <w:tr w14:paraId="0A473BAA">
        <w:tblPrEx>
          <w:tblCellMar>
            <w:top w:w="15" w:type="dxa"/>
            <w:left w:w="15" w:type="dxa"/>
            <w:bottom w:w="15" w:type="dxa"/>
            <w:right w:w="15" w:type="dxa"/>
          </w:tblCellMar>
        </w:tblPrEx>
        <w:trPr>
          <w:trHeight w:val="578"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A0DF992">
            <w:pPr>
              <w:widowControl/>
              <w:shd w:val="clear" w:color="auto" w:fill="auto"/>
              <w:spacing w:line="360" w:lineRule="auto"/>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序号</w:t>
            </w:r>
          </w:p>
        </w:tc>
        <w:tc>
          <w:tcPr>
            <w:tcW w:w="727" w:type="dxa"/>
            <w:tcBorders>
              <w:top w:val="single" w:color="000000" w:sz="4" w:space="0"/>
              <w:left w:val="single" w:color="000000" w:sz="4" w:space="0"/>
              <w:bottom w:val="single" w:color="000000" w:sz="4" w:space="0"/>
              <w:right w:val="single" w:color="000000" w:sz="4" w:space="0"/>
            </w:tcBorders>
            <w:noWrap w:val="0"/>
            <w:vAlign w:val="center"/>
          </w:tcPr>
          <w:p w14:paraId="29A5587C">
            <w:pPr>
              <w:widowControl/>
              <w:shd w:val="clear" w:color="auto" w:fill="auto"/>
              <w:spacing w:line="360" w:lineRule="auto"/>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eastAsia="zh-CN"/>
              </w:rPr>
              <w:t>标的</w:t>
            </w:r>
            <w:r>
              <w:rPr>
                <w:rFonts w:hint="eastAsia" w:ascii="宋体" w:hAnsi="宋体" w:cs="宋体"/>
                <w:color w:val="auto"/>
                <w:kern w:val="0"/>
                <w:sz w:val="24"/>
                <w:highlight w:val="none"/>
              </w:rPr>
              <w:t>名称</w:t>
            </w:r>
          </w:p>
        </w:tc>
        <w:tc>
          <w:tcPr>
            <w:tcW w:w="885" w:type="dxa"/>
            <w:tcBorders>
              <w:top w:val="single" w:color="000000" w:sz="4" w:space="0"/>
              <w:left w:val="single" w:color="000000" w:sz="4" w:space="0"/>
              <w:bottom w:val="single" w:color="000000" w:sz="4" w:space="0"/>
              <w:right w:val="single" w:color="auto" w:sz="4" w:space="0"/>
            </w:tcBorders>
            <w:noWrap w:val="0"/>
            <w:vAlign w:val="center"/>
          </w:tcPr>
          <w:p w14:paraId="407AB2BE">
            <w:pPr>
              <w:widowControl/>
              <w:shd w:val="clear" w:color="auto" w:fill="auto"/>
              <w:spacing w:line="360" w:lineRule="auto"/>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规格型号品牌</w:t>
            </w:r>
          </w:p>
        </w:tc>
        <w:tc>
          <w:tcPr>
            <w:tcW w:w="390" w:type="dxa"/>
            <w:tcBorders>
              <w:top w:val="single" w:color="000000" w:sz="4" w:space="0"/>
              <w:left w:val="single" w:color="auto" w:sz="4" w:space="0"/>
              <w:bottom w:val="single" w:color="000000" w:sz="4" w:space="0"/>
              <w:right w:val="single" w:color="000000" w:sz="4" w:space="0"/>
            </w:tcBorders>
            <w:noWrap w:val="0"/>
            <w:vAlign w:val="center"/>
          </w:tcPr>
          <w:p w14:paraId="062892BD">
            <w:pPr>
              <w:widowControl/>
              <w:shd w:val="clear" w:color="auto" w:fill="auto"/>
              <w:spacing w:line="360" w:lineRule="auto"/>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rPr>
              <w:t>数量</w:t>
            </w:r>
          </w:p>
        </w:tc>
        <w:tc>
          <w:tcPr>
            <w:tcW w:w="360" w:type="dxa"/>
            <w:tcBorders>
              <w:top w:val="single" w:color="000000" w:sz="4" w:space="0"/>
              <w:left w:val="single" w:color="000000" w:sz="4" w:space="0"/>
              <w:bottom w:val="single" w:color="000000" w:sz="4" w:space="0"/>
              <w:right w:val="single" w:color="auto" w:sz="4" w:space="0"/>
            </w:tcBorders>
            <w:noWrap w:val="0"/>
            <w:vAlign w:val="center"/>
          </w:tcPr>
          <w:p w14:paraId="0E61A575">
            <w:pPr>
              <w:widowControl/>
              <w:shd w:val="clear" w:color="auto" w:fill="auto"/>
              <w:spacing w:line="360" w:lineRule="auto"/>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val="en-US" w:eastAsia="zh-CN"/>
              </w:rPr>
              <w:t>单位</w:t>
            </w:r>
          </w:p>
        </w:tc>
        <w:tc>
          <w:tcPr>
            <w:tcW w:w="757" w:type="dxa"/>
            <w:tcBorders>
              <w:top w:val="single" w:color="000000" w:sz="4" w:space="0"/>
              <w:left w:val="single" w:color="auto" w:sz="4" w:space="0"/>
              <w:bottom w:val="single" w:color="000000" w:sz="4" w:space="0"/>
              <w:right w:val="single" w:color="000000" w:sz="4" w:space="0"/>
            </w:tcBorders>
            <w:noWrap w:val="0"/>
            <w:vAlign w:val="center"/>
          </w:tcPr>
          <w:p w14:paraId="2AE72C13">
            <w:pPr>
              <w:widowControl/>
              <w:shd w:val="clear" w:color="auto" w:fill="auto"/>
              <w:spacing w:line="360" w:lineRule="auto"/>
              <w:jc w:val="center"/>
              <w:textAlignment w:val="center"/>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含税</w:t>
            </w:r>
          </w:p>
          <w:p w14:paraId="735214CD">
            <w:pPr>
              <w:widowControl/>
              <w:shd w:val="clear" w:color="auto" w:fill="auto"/>
              <w:spacing w:line="360" w:lineRule="auto"/>
              <w:jc w:val="center"/>
              <w:textAlignment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rPr>
              <w:t>单价（元）</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F98F2F4">
            <w:pPr>
              <w:widowControl/>
              <w:shd w:val="clear" w:color="auto" w:fill="auto"/>
              <w:spacing w:line="360" w:lineRule="auto"/>
              <w:jc w:val="center"/>
              <w:textAlignment w:val="center"/>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含税</w:t>
            </w:r>
          </w:p>
          <w:p w14:paraId="207A41A3">
            <w:pPr>
              <w:widowControl/>
              <w:shd w:val="clear" w:color="auto" w:fill="auto"/>
              <w:spacing w:line="360" w:lineRule="auto"/>
              <w:jc w:val="center"/>
              <w:textAlignment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eastAsia="zh-CN"/>
              </w:rPr>
              <w:t>总价（元）</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D16D6AE">
            <w:pPr>
              <w:widowControl/>
              <w:shd w:val="clear" w:color="auto" w:fill="auto"/>
              <w:spacing w:line="360" w:lineRule="auto"/>
              <w:jc w:val="center"/>
              <w:textAlignment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eastAsia="zh-CN"/>
              </w:rPr>
              <w:t>生产商名称</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6BFDF2E0">
            <w:pPr>
              <w:widowControl/>
              <w:shd w:val="clear" w:color="auto" w:fill="auto"/>
              <w:spacing w:line="360" w:lineRule="auto"/>
              <w:jc w:val="center"/>
              <w:textAlignment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eastAsia="zh-CN"/>
              </w:rPr>
              <w:t>生产商规模</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4F5BD694">
            <w:pPr>
              <w:widowControl/>
              <w:shd w:val="clear" w:color="auto" w:fill="auto"/>
              <w:spacing w:line="360" w:lineRule="auto"/>
              <w:jc w:val="center"/>
              <w:textAlignment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eastAsia="zh-CN"/>
              </w:rPr>
              <w:t>生产商特殊属性</w:t>
            </w:r>
          </w:p>
        </w:tc>
        <w:tc>
          <w:tcPr>
            <w:tcW w:w="1020" w:type="dxa"/>
            <w:tcBorders>
              <w:top w:val="single" w:color="000000" w:sz="4" w:space="0"/>
              <w:left w:val="single" w:color="000000" w:sz="4" w:space="0"/>
              <w:bottom w:val="single" w:color="000000" w:sz="4" w:space="0"/>
              <w:right w:val="single" w:color="000000" w:sz="4" w:space="0"/>
            </w:tcBorders>
            <w:noWrap w:val="0"/>
            <w:vAlign w:val="center"/>
          </w:tcPr>
          <w:p w14:paraId="3C49BE96">
            <w:pPr>
              <w:widowControl/>
              <w:shd w:val="clear" w:color="auto" w:fill="auto"/>
              <w:spacing w:line="360" w:lineRule="auto"/>
              <w:jc w:val="center"/>
              <w:textAlignment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eastAsia="zh-CN"/>
              </w:rPr>
              <w:t>供应商所属地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492B44C">
            <w:pPr>
              <w:widowControl/>
              <w:shd w:val="clear" w:color="auto" w:fill="auto"/>
              <w:spacing w:line="360" w:lineRule="auto"/>
              <w:jc w:val="center"/>
              <w:textAlignment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eastAsia="zh-CN"/>
              </w:rPr>
              <w:t>产品属性</w:t>
            </w:r>
          </w:p>
        </w:tc>
        <w:tc>
          <w:tcPr>
            <w:tcW w:w="795" w:type="dxa"/>
            <w:tcBorders>
              <w:top w:val="single" w:color="000000" w:sz="4" w:space="0"/>
              <w:left w:val="single" w:color="000000" w:sz="4" w:space="0"/>
              <w:bottom w:val="single" w:color="000000" w:sz="4" w:space="0"/>
              <w:right w:val="single" w:color="000000" w:sz="4" w:space="0"/>
            </w:tcBorders>
            <w:noWrap w:val="0"/>
            <w:vAlign w:val="center"/>
          </w:tcPr>
          <w:p w14:paraId="1BA4C983">
            <w:pPr>
              <w:widowControl/>
              <w:shd w:val="clear" w:color="auto" w:fill="auto"/>
              <w:spacing w:line="360" w:lineRule="auto"/>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rPr>
              <w:t>质保期</w:t>
            </w:r>
          </w:p>
        </w:tc>
        <w:tc>
          <w:tcPr>
            <w:tcW w:w="811" w:type="dxa"/>
            <w:tcBorders>
              <w:top w:val="single" w:color="000000" w:sz="4" w:space="0"/>
              <w:left w:val="single" w:color="000000" w:sz="4" w:space="0"/>
              <w:bottom w:val="single" w:color="000000" w:sz="4" w:space="0"/>
              <w:right w:val="single" w:color="000000" w:sz="4" w:space="0"/>
            </w:tcBorders>
            <w:noWrap w:val="0"/>
            <w:vAlign w:val="center"/>
          </w:tcPr>
          <w:p w14:paraId="702325FC">
            <w:pPr>
              <w:widowControl/>
              <w:shd w:val="clear" w:color="auto" w:fill="auto"/>
              <w:spacing w:line="360" w:lineRule="auto"/>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rPr>
              <w:t>备注</w:t>
            </w:r>
          </w:p>
        </w:tc>
      </w:tr>
      <w:tr w14:paraId="772F8F94">
        <w:tblPrEx>
          <w:tblCellMar>
            <w:top w:w="15" w:type="dxa"/>
            <w:left w:w="15" w:type="dxa"/>
            <w:bottom w:w="15" w:type="dxa"/>
            <w:right w:w="15" w:type="dxa"/>
          </w:tblCellMar>
        </w:tblPrEx>
        <w:trPr>
          <w:trHeight w:val="450"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A926A46">
            <w:pPr>
              <w:widowControl/>
              <w:shd w:val="clear" w:color="auto" w:fill="auto"/>
              <w:spacing w:line="360" w:lineRule="auto"/>
              <w:jc w:val="center"/>
              <w:textAlignment w:val="center"/>
              <w:rPr>
                <w:rFonts w:hint="eastAsia" w:ascii="宋体" w:hAnsi="宋体" w:eastAsia="宋体" w:cs="宋体"/>
                <w:color w:val="auto"/>
                <w:sz w:val="24"/>
                <w:highlight w:val="none"/>
                <w:lang w:eastAsia="zh-CN"/>
              </w:rPr>
            </w:pPr>
            <w:r>
              <w:rPr>
                <w:rFonts w:hint="eastAsia" w:ascii="宋体" w:hAnsi="宋体" w:cs="宋体"/>
                <w:color w:val="auto"/>
                <w:kern w:val="0"/>
                <w:sz w:val="24"/>
                <w:highlight w:val="none"/>
                <w:lang w:val="en-US" w:eastAsia="zh-CN"/>
              </w:rPr>
              <w:t>1</w:t>
            </w:r>
          </w:p>
        </w:tc>
        <w:tc>
          <w:tcPr>
            <w:tcW w:w="727" w:type="dxa"/>
            <w:tcBorders>
              <w:top w:val="single" w:color="000000" w:sz="4" w:space="0"/>
              <w:left w:val="single" w:color="000000" w:sz="4" w:space="0"/>
              <w:bottom w:val="single" w:color="000000" w:sz="4" w:space="0"/>
              <w:right w:val="single" w:color="000000" w:sz="4" w:space="0"/>
            </w:tcBorders>
            <w:noWrap w:val="0"/>
            <w:vAlign w:val="center"/>
          </w:tcPr>
          <w:p w14:paraId="2FC584B9">
            <w:pPr>
              <w:widowControl/>
              <w:shd w:val="clear" w:color="auto" w:fill="auto"/>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 xml:space="preserve"> </w:t>
            </w:r>
          </w:p>
        </w:tc>
        <w:tc>
          <w:tcPr>
            <w:tcW w:w="885" w:type="dxa"/>
            <w:tcBorders>
              <w:top w:val="single" w:color="000000" w:sz="4" w:space="0"/>
              <w:left w:val="single" w:color="000000" w:sz="4" w:space="0"/>
              <w:bottom w:val="single" w:color="000000" w:sz="4" w:space="0"/>
              <w:right w:val="single" w:color="auto" w:sz="4" w:space="0"/>
            </w:tcBorders>
            <w:noWrap w:val="0"/>
            <w:vAlign w:val="center"/>
          </w:tcPr>
          <w:p w14:paraId="2059D30A">
            <w:pPr>
              <w:shd w:val="clear" w:color="auto" w:fill="auto"/>
              <w:spacing w:line="360" w:lineRule="auto"/>
              <w:jc w:val="center"/>
              <w:rPr>
                <w:rFonts w:ascii="宋体" w:hAnsi="宋体" w:cs="宋体"/>
                <w:color w:val="auto"/>
                <w:sz w:val="24"/>
                <w:highlight w:val="none"/>
              </w:rPr>
            </w:pPr>
            <w:r>
              <w:rPr>
                <w:rFonts w:hint="eastAsia" w:ascii="宋体" w:hAnsi="宋体" w:cs="宋体"/>
                <w:color w:val="auto"/>
                <w:kern w:val="0"/>
                <w:sz w:val="24"/>
                <w:highlight w:val="none"/>
              </w:rPr>
              <w:t xml:space="preserve"> </w:t>
            </w:r>
          </w:p>
        </w:tc>
        <w:tc>
          <w:tcPr>
            <w:tcW w:w="390" w:type="dxa"/>
            <w:tcBorders>
              <w:top w:val="single" w:color="000000" w:sz="4" w:space="0"/>
              <w:left w:val="single" w:color="auto" w:sz="4" w:space="0"/>
              <w:bottom w:val="single" w:color="000000" w:sz="4" w:space="0"/>
              <w:right w:val="single" w:color="000000" w:sz="4" w:space="0"/>
            </w:tcBorders>
            <w:noWrap w:val="0"/>
            <w:vAlign w:val="center"/>
          </w:tcPr>
          <w:p w14:paraId="725DD3E2">
            <w:pPr>
              <w:shd w:val="clear" w:color="auto" w:fill="auto"/>
              <w:spacing w:line="360" w:lineRule="auto"/>
              <w:jc w:val="center"/>
              <w:rPr>
                <w:rFonts w:hint="eastAsia" w:ascii="宋体" w:hAnsi="宋体" w:cs="宋体"/>
                <w:color w:val="auto"/>
                <w:kern w:val="0"/>
                <w:sz w:val="24"/>
                <w:highlight w:val="none"/>
              </w:rPr>
            </w:pPr>
          </w:p>
        </w:tc>
        <w:tc>
          <w:tcPr>
            <w:tcW w:w="360" w:type="dxa"/>
            <w:tcBorders>
              <w:top w:val="single" w:color="000000" w:sz="4" w:space="0"/>
              <w:left w:val="single" w:color="000000" w:sz="4" w:space="0"/>
              <w:bottom w:val="single" w:color="000000" w:sz="4" w:space="0"/>
              <w:right w:val="single" w:color="auto" w:sz="4" w:space="0"/>
            </w:tcBorders>
            <w:noWrap w:val="0"/>
            <w:vAlign w:val="center"/>
          </w:tcPr>
          <w:p w14:paraId="1F820F2F">
            <w:pPr>
              <w:shd w:val="clear" w:color="auto" w:fill="auto"/>
              <w:spacing w:line="360" w:lineRule="auto"/>
              <w:jc w:val="center"/>
              <w:rPr>
                <w:rFonts w:ascii="宋体" w:hAnsi="宋体" w:cs="宋体"/>
                <w:color w:val="auto"/>
                <w:sz w:val="24"/>
                <w:highlight w:val="none"/>
              </w:rPr>
            </w:pPr>
          </w:p>
        </w:tc>
        <w:tc>
          <w:tcPr>
            <w:tcW w:w="757" w:type="dxa"/>
            <w:tcBorders>
              <w:top w:val="single" w:color="000000" w:sz="4" w:space="0"/>
              <w:left w:val="single" w:color="auto" w:sz="4" w:space="0"/>
              <w:bottom w:val="single" w:color="000000" w:sz="4" w:space="0"/>
              <w:right w:val="single" w:color="000000" w:sz="4" w:space="0"/>
            </w:tcBorders>
            <w:noWrap w:val="0"/>
            <w:vAlign w:val="center"/>
          </w:tcPr>
          <w:p w14:paraId="1121357E">
            <w:pPr>
              <w:shd w:val="clear" w:color="auto" w:fill="auto"/>
              <w:spacing w:line="360" w:lineRule="auto"/>
              <w:jc w:val="center"/>
              <w:rPr>
                <w:rFonts w:ascii="宋体" w:hAnsi="宋体" w:cs="宋体"/>
                <w:color w:val="auto"/>
                <w:sz w:val="24"/>
                <w:highlight w:val="none"/>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A102287">
            <w:pPr>
              <w:shd w:val="clear" w:color="auto" w:fill="auto"/>
              <w:spacing w:line="360" w:lineRule="auto"/>
              <w:jc w:val="center"/>
              <w:rPr>
                <w:rFonts w:ascii="宋体" w:hAnsi="宋体" w:cs="宋体"/>
                <w:color w:val="auto"/>
                <w:sz w:val="24"/>
                <w:highlight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6F4E68ED">
            <w:pPr>
              <w:shd w:val="clear" w:color="auto" w:fill="auto"/>
              <w:spacing w:line="360" w:lineRule="auto"/>
              <w:jc w:val="center"/>
              <w:rPr>
                <w:rFonts w:ascii="宋体" w:hAnsi="宋体" w:cs="宋体"/>
                <w:color w:val="auto"/>
                <w:sz w:val="24"/>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1891B5D7">
            <w:pPr>
              <w:shd w:val="clear" w:color="auto" w:fill="auto"/>
              <w:spacing w:line="360" w:lineRule="auto"/>
              <w:jc w:val="center"/>
              <w:rPr>
                <w:rFonts w:ascii="宋体" w:hAnsi="宋体" w:cs="宋体"/>
                <w:color w:val="auto"/>
                <w:sz w:val="24"/>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6876CB00">
            <w:pPr>
              <w:shd w:val="clear" w:color="auto" w:fill="auto"/>
              <w:spacing w:line="360" w:lineRule="auto"/>
              <w:jc w:val="center"/>
              <w:rPr>
                <w:rFonts w:ascii="宋体" w:hAnsi="宋体" w:cs="宋体"/>
                <w:color w:val="auto"/>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14:paraId="7FD7FB97">
            <w:pPr>
              <w:shd w:val="clear" w:color="auto" w:fill="auto"/>
              <w:spacing w:line="360" w:lineRule="auto"/>
              <w:jc w:val="center"/>
              <w:rPr>
                <w:rFonts w:ascii="宋体" w:hAnsi="宋体" w:cs="宋体"/>
                <w:color w:val="auto"/>
                <w:sz w:val="24"/>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E841250">
            <w:pPr>
              <w:shd w:val="clear" w:color="auto" w:fill="auto"/>
              <w:spacing w:line="360" w:lineRule="auto"/>
              <w:jc w:val="center"/>
              <w:rPr>
                <w:rFonts w:ascii="宋体" w:hAnsi="宋体" w:cs="宋体"/>
                <w:color w:val="auto"/>
                <w:sz w:val="24"/>
                <w:highlight w:val="none"/>
              </w:rPr>
            </w:pPr>
          </w:p>
        </w:tc>
        <w:tc>
          <w:tcPr>
            <w:tcW w:w="795" w:type="dxa"/>
            <w:tcBorders>
              <w:top w:val="single" w:color="000000" w:sz="4" w:space="0"/>
              <w:left w:val="single" w:color="000000" w:sz="4" w:space="0"/>
              <w:bottom w:val="single" w:color="000000" w:sz="4" w:space="0"/>
              <w:right w:val="single" w:color="000000" w:sz="4" w:space="0"/>
            </w:tcBorders>
            <w:noWrap w:val="0"/>
            <w:vAlign w:val="center"/>
          </w:tcPr>
          <w:p w14:paraId="1F468199">
            <w:pPr>
              <w:shd w:val="clear" w:color="auto" w:fill="auto"/>
              <w:spacing w:line="360" w:lineRule="auto"/>
              <w:jc w:val="center"/>
              <w:rPr>
                <w:rFonts w:ascii="宋体" w:hAnsi="宋体" w:cs="宋体"/>
                <w:color w:val="auto"/>
                <w:sz w:val="24"/>
                <w:highlight w:val="none"/>
              </w:rPr>
            </w:pPr>
          </w:p>
        </w:tc>
        <w:tc>
          <w:tcPr>
            <w:tcW w:w="811" w:type="dxa"/>
            <w:tcBorders>
              <w:top w:val="single" w:color="000000" w:sz="4" w:space="0"/>
              <w:left w:val="single" w:color="000000" w:sz="4" w:space="0"/>
              <w:bottom w:val="single" w:color="000000" w:sz="4" w:space="0"/>
              <w:right w:val="single" w:color="000000" w:sz="4" w:space="0"/>
            </w:tcBorders>
            <w:noWrap w:val="0"/>
            <w:vAlign w:val="center"/>
          </w:tcPr>
          <w:p w14:paraId="3DB5D185">
            <w:pPr>
              <w:shd w:val="clear" w:color="auto" w:fill="auto"/>
              <w:spacing w:line="360" w:lineRule="auto"/>
              <w:jc w:val="center"/>
              <w:rPr>
                <w:rFonts w:ascii="宋体" w:hAnsi="宋体" w:cs="宋体"/>
                <w:color w:val="auto"/>
                <w:sz w:val="24"/>
                <w:highlight w:val="none"/>
              </w:rPr>
            </w:pPr>
          </w:p>
        </w:tc>
      </w:tr>
      <w:tr w14:paraId="58640456">
        <w:tblPrEx>
          <w:tblCellMar>
            <w:top w:w="15" w:type="dxa"/>
            <w:left w:w="15" w:type="dxa"/>
            <w:bottom w:w="15" w:type="dxa"/>
            <w:right w:w="15" w:type="dxa"/>
          </w:tblCellMar>
        </w:tblPrEx>
        <w:trPr>
          <w:trHeight w:val="450"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B7C9D5C">
            <w:pPr>
              <w:widowControl/>
              <w:shd w:val="clear" w:color="auto" w:fill="auto"/>
              <w:spacing w:line="360" w:lineRule="auto"/>
              <w:jc w:val="center"/>
              <w:textAlignment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2</w:t>
            </w:r>
          </w:p>
        </w:tc>
        <w:tc>
          <w:tcPr>
            <w:tcW w:w="727" w:type="dxa"/>
            <w:tcBorders>
              <w:top w:val="single" w:color="000000" w:sz="4" w:space="0"/>
              <w:left w:val="single" w:color="000000" w:sz="4" w:space="0"/>
              <w:bottom w:val="single" w:color="000000" w:sz="4" w:space="0"/>
              <w:right w:val="single" w:color="000000" w:sz="4" w:space="0"/>
            </w:tcBorders>
            <w:noWrap w:val="0"/>
            <w:vAlign w:val="center"/>
          </w:tcPr>
          <w:p w14:paraId="33D2EF6F">
            <w:pPr>
              <w:widowControl/>
              <w:shd w:val="clear" w:color="auto" w:fill="auto"/>
              <w:jc w:val="center"/>
              <w:textAlignment w:val="center"/>
              <w:rPr>
                <w:rFonts w:hint="eastAsia" w:ascii="宋体" w:hAnsi="宋体" w:cs="宋体"/>
                <w:color w:val="auto"/>
                <w:kern w:val="0"/>
                <w:sz w:val="24"/>
                <w:highlight w:val="none"/>
              </w:rPr>
            </w:pPr>
          </w:p>
        </w:tc>
        <w:tc>
          <w:tcPr>
            <w:tcW w:w="885" w:type="dxa"/>
            <w:tcBorders>
              <w:top w:val="single" w:color="000000" w:sz="4" w:space="0"/>
              <w:left w:val="single" w:color="000000" w:sz="4" w:space="0"/>
              <w:bottom w:val="single" w:color="000000" w:sz="4" w:space="0"/>
              <w:right w:val="single" w:color="auto" w:sz="4" w:space="0"/>
            </w:tcBorders>
            <w:noWrap w:val="0"/>
            <w:vAlign w:val="center"/>
          </w:tcPr>
          <w:p w14:paraId="3BFAB73B">
            <w:pPr>
              <w:shd w:val="clear" w:color="auto" w:fill="auto"/>
              <w:spacing w:line="360" w:lineRule="auto"/>
              <w:jc w:val="center"/>
              <w:rPr>
                <w:rFonts w:hint="eastAsia" w:ascii="宋体" w:hAnsi="宋体" w:cs="宋体"/>
                <w:color w:val="auto"/>
                <w:kern w:val="0"/>
                <w:sz w:val="24"/>
                <w:highlight w:val="none"/>
              </w:rPr>
            </w:pPr>
          </w:p>
        </w:tc>
        <w:tc>
          <w:tcPr>
            <w:tcW w:w="390" w:type="dxa"/>
            <w:tcBorders>
              <w:top w:val="single" w:color="000000" w:sz="4" w:space="0"/>
              <w:left w:val="single" w:color="auto" w:sz="4" w:space="0"/>
              <w:bottom w:val="single" w:color="000000" w:sz="4" w:space="0"/>
              <w:right w:val="single" w:color="000000" w:sz="4" w:space="0"/>
            </w:tcBorders>
            <w:noWrap w:val="0"/>
            <w:vAlign w:val="center"/>
          </w:tcPr>
          <w:p w14:paraId="003F92DD">
            <w:pPr>
              <w:shd w:val="clear" w:color="auto" w:fill="auto"/>
              <w:spacing w:line="360" w:lineRule="auto"/>
              <w:jc w:val="center"/>
              <w:rPr>
                <w:rFonts w:hint="eastAsia" w:ascii="宋体" w:hAnsi="宋体" w:cs="宋体"/>
                <w:color w:val="auto"/>
                <w:kern w:val="0"/>
                <w:sz w:val="24"/>
                <w:highlight w:val="none"/>
              </w:rPr>
            </w:pPr>
          </w:p>
        </w:tc>
        <w:tc>
          <w:tcPr>
            <w:tcW w:w="360" w:type="dxa"/>
            <w:tcBorders>
              <w:top w:val="single" w:color="000000" w:sz="4" w:space="0"/>
              <w:left w:val="single" w:color="000000" w:sz="4" w:space="0"/>
              <w:bottom w:val="single" w:color="000000" w:sz="4" w:space="0"/>
              <w:right w:val="single" w:color="auto" w:sz="4" w:space="0"/>
            </w:tcBorders>
            <w:noWrap w:val="0"/>
            <w:vAlign w:val="center"/>
          </w:tcPr>
          <w:p w14:paraId="1FF4C717">
            <w:pPr>
              <w:shd w:val="clear" w:color="auto" w:fill="auto"/>
              <w:spacing w:line="360" w:lineRule="auto"/>
              <w:jc w:val="center"/>
              <w:rPr>
                <w:rFonts w:ascii="宋体" w:hAnsi="宋体" w:cs="宋体"/>
                <w:color w:val="auto"/>
                <w:sz w:val="24"/>
                <w:highlight w:val="none"/>
              </w:rPr>
            </w:pPr>
          </w:p>
        </w:tc>
        <w:tc>
          <w:tcPr>
            <w:tcW w:w="757" w:type="dxa"/>
            <w:tcBorders>
              <w:top w:val="single" w:color="000000" w:sz="4" w:space="0"/>
              <w:left w:val="single" w:color="auto" w:sz="4" w:space="0"/>
              <w:bottom w:val="single" w:color="000000" w:sz="4" w:space="0"/>
              <w:right w:val="single" w:color="000000" w:sz="4" w:space="0"/>
            </w:tcBorders>
            <w:noWrap w:val="0"/>
            <w:vAlign w:val="center"/>
          </w:tcPr>
          <w:p w14:paraId="35B89D55">
            <w:pPr>
              <w:shd w:val="clear" w:color="auto" w:fill="auto"/>
              <w:spacing w:line="360" w:lineRule="auto"/>
              <w:jc w:val="center"/>
              <w:rPr>
                <w:rFonts w:ascii="宋体" w:hAnsi="宋体" w:cs="宋体"/>
                <w:color w:val="auto"/>
                <w:sz w:val="24"/>
                <w:highlight w:val="none"/>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3569173">
            <w:pPr>
              <w:shd w:val="clear" w:color="auto" w:fill="auto"/>
              <w:spacing w:line="360" w:lineRule="auto"/>
              <w:jc w:val="center"/>
              <w:rPr>
                <w:rFonts w:ascii="宋体" w:hAnsi="宋体" w:cs="宋体"/>
                <w:color w:val="auto"/>
                <w:sz w:val="24"/>
                <w:highlight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5C1A2C5">
            <w:pPr>
              <w:shd w:val="clear" w:color="auto" w:fill="auto"/>
              <w:spacing w:line="360" w:lineRule="auto"/>
              <w:jc w:val="center"/>
              <w:rPr>
                <w:rFonts w:ascii="宋体" w:hAnsi="宋体" w:cs="宋体"/>
                <w:color w:val="auto"/>
                <w:sz w:val="24"/>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5358D9D0">
            <w:pPr>
              <w:shd w:val="clear" w:color="auto" w:fill="auto"/>
              <w:spacing w:line="360" w:lineRule="auto"/>
              <w:jc w:val="center"/>
              <w:rPr>
                <w:rFonts w:ascii="宋体" w:hAnsi="宋体" w:cs="宋体"/>
                <w:color w:val="auto"/>
                <w:sz w:val="24"/>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2370B0B4">
            <w:pPr>
              <w:shd w:val="clear" w:color="auto" w:fill="auto"/>
              <w:spacing w:line="360" w:lineRule="auto"/>
              <w:jc w:val="center"/>
              <w:rPr>
                <w:rFonts w:ascii="宋体" w:hAnsi="宋体" w:cs="宋体"/>
                <w:color w:val="auto"/>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14:paraId="3796AFCB">
            <w:pPr>
              <w:shd w:val="clear" w:color="auto" w:fill="auto"/>
              <w:spacing w:line="360" w:lineRule="auto"/>
              <w:jc w:val="center"/>
              <w:rPr>
                <w:rFonts w:ascii="宋体" w:hAnsi="宋体" w:cs="宋体"/>
                <w:color w:val="auto"/>
                <w:sz w:val="24"/>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F7A6BFD">
            <w:pPr>
              <w:shd w:val="clear" w:color="auto" w:fill="auto"/>
              <w:spacing w:line="360" w:lineRule="auto"/>
              <w:jc w:val="center"/>
              <w:rPr>
                <w:rFonts w:ascii="宋体" w:hAnsi="宋体" w:cs="宋体"/>
                <w:color w:val="auto"/>
                <w:sz w:val="24"/>
                <w:highlight w:val="none"/>
              </w:rPr>
            </w:pPr>
          </w:p>
        </w:tc>
        <w:tc>
          <w:tcPr>
            <w:tcW w:w="795" w:type="dxa"/>
            <w:tcBorders>
              <w:top w:val="single" w:color="000000" w:sz="4" w:space="0"/>
              <w:left w:val="single" w:color="000000" w:sz="4" w:space="0"/>
              <w:bottom w:val="single" w:color="000000" w:sz="4" w:space="0"/>
              <w:right w:val="single" w:color="000000" w:sz="4" w:space="0"/>
            </w:tcBorders>
            <w:noWrap w:val="0"/>
            <w:vAlign w:val="center"/>
          </w:tcPr>
          <w:p w14:paraId="57722591">
            <w:pPr>
              <w:shd w:val="clear" w:color="auto" w:fill="auto"/>
              <w:spacing w:line="360" w:lineRule="auto"/>
              <w:jc w:val="center"/>
              <w:rPr>
                <w:rFonts w:ascii="宋体" w:hAnsi="宋体" w:cs="宋体"/>
                <w:color w:val="auto"/>
                <w:sz w:val="24"/>
                <w:highlight w:val="none"/>
              </w:rPr>
            </w:pPr>
          </w:p>
        </w:tc>
        <w:tc>
          <w:tcPr>
            <w:tcW w:w="811" w:type="dxa"/>
            <w:tcBorders>
              <w:top w:val="single" w:color="000000" w:sz="4" w:space="0"/>
              <w:left w:val="single" w:color="000000" w:sz="4" w:space="0"/>
              <w:bottom w:val="single" w:color="000000" w:sz="4" w:space="0"/>
              <w:right w:val="single" w:color="000000" w:sz="4" w:space="0"/>
            </w:tcBorders>
            <w:noWrap w:val="0"/>
            <w:vAlign w:val="center"/>
          </w:tcPr>
          <w:p w14:paraId="6FCAF6AE">
            <w:pPr>
              <w:shd w:val="clear" w:color="auto" w:fill="auto"/>
              <w:spacing w:line="360" w:lineRule="auto"/>
              <w:jc w:val="center"/>
              <w:rPr>
                <w:rFonts w:ascii="宋体" w:hAnsi="宋体" w:cs="宋体"/>
                <w:color w:val="auto"/>
                <w:sz w:val="24"/>
                <w:highlight w:val="none"/>
              </w:rPr>
            </w:pPr>
          </w:p>
        </w:tc>
      </w:tr>
      <w:tr w14:paraId="3A64264A">
        <w:tblPrEx>
          <w:tblCellMar>
            <w:top w:w="15" w:type="dxa"/>
            <w:left w:w="15" w:type="dxa"/>
            <w:bottom w:w="15" w:type="dxa"/>
            <w:right w:w="15" w:type="dxa"/>
          </w:tblCellMar>
        </w:tblPrEx>
        <w:trPr>
          <w:trHeight w:val="450"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4E55380">
            <w:pPr>
              <w:widowControl/>
              <w:shd w:val="clear" w:color="auto" w:fill="auto"/>
              <w:spacing w:line="360" w:lineRule="auto"/>
              <w:jc w:val="center"/>
              <w:textAlignment w:val="center"/>
              <w:rPr>
                <w:rFonts w:hint="eastAsia" w:ascii="宋体" w:hAnsi="宋体" w:eastAsia="宋体" w:cs="宋体"/>
                <w:color w:val="auto"/>
                <w:sz w:val="24"/>
                <w:highlight w:val="none"/>
                <w:lang w:eastAsia="zh-CN"/>
              </w:rPr>
            </w:pPr>
            <w:r>
              <w:rPr>
                <w:rFonts w:hint="eastAsia" w:ascii="宋体" w:hAnsi="宋体" w:cs="宋体"/>
                <w:color w:val="auto"/>
                <w:kern w:val="0"/>
                <w:sz w:val="24"/>
                <w:highlight w:val="none"/>
                <w:lang w:val="en-US" w:eastAsia="zh-CN"/>
              </w:rPr>
              <w:t>3</w:t>
            </w:r>
          </w:p>
        </w:tc>
        <w:tc>
          <w:tcPr>
            <w:tcW w:w="727" w:type="dxa"/>
            <w:tcBorders>
              <w:top w:val="single" w:color="000000" w:sz="4" w:space="0"/>
              <w:left w:val="single" w:color="000000" w:sz="4" w:space="0"/>
              <w:bottom w:val="single" w:color="000000" w:sz="4" w:space="0"/>
              <w:right w:val="single" w:color="000000" w:sz="4" w:space="0"/>
            </w:tcBorders>
            <w:noWrap w:val="0"/>
            <w:vAlign w:val="center"/>
          </w:tcPr>
          <w:p w14:paraId="644AD4B1">
            <w:pPr>
              <w:widowControl/>
              <w:shd w:val="clear" w:color="auto" w:fill="auto"/>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 xml:space="preserve"> </w:t>
            </w:r>
          </w:p>
        </w:tc>
        <w:tc>
          <w:tcPr>
            <w:tcW w:w="885" w:type="dxa"/>
            <w:tcBorders>
              <w:top w:val="single" w:color="000000" w:sz="4" w:space="0"/>
              <w:left w:val="single" w:color="000000" w:sz="4" w:space="0"/>
              <w:bottom w:val="single" w:color="000000" w:sz="4" w:space="0"/>
              <w:right w:val="single" w:color="auto" w:sz="4" w:space="0"/>
            </w:tcBorders>
            <w:noWrap w:val="0"/>
            <w:vAlign w:val="center"/>
          </w:tcPr>
          <w:p w14:paraId="5D0DD688">
            <w:pPr>
              <w:shd w:val="clear" w:color="auto" w:fill="auto"/>
              <w:spacing w:line="360" w:lineRule="auto"/>
              <w:jc w:val="center"/>
              <w:rPr>
                <w:rFonts w:ascii="宋体" w:hAnsi="宋体" w:cs="宋体"/>
                <w:color w:val="auto"/>
                <w:sz w:val="24"/>
                <w:highlight w:val="none"/>
              </w:rPr>
            </w:pPr>
            <w:r>
              <w:rPr>
                <w:rFonts w:hint="eastAsia" w:ascii="宋体" w:hAnsi="宋体" w:cs="宋体"/>
                <w:color w:val="auto"/>
                <w:kern w:val="0"/>
                <w:sz w:val="24"/>
                <w:highlight w:val="none"/>
              </w:rPr>
              <w:t xml:space="preserve"> </w:t>
            </w:r>
          </w:p>
        </w:tc>
        <w:tc>
          <w:tcPr>
            <w:tcW w:w="390" w:type="dxa"/>
            <w:tcBorders>
              <w:top w:val="single" w:color="000000" w:sz="4" w:space="0"/>
              <w:left w:val="single" w:color="auto" w:sz="4" w:space="0"/>
              <w:bottom w:val="single" w:color="000000" w:sz="4" w:space="0"/>
              <w:right w:val="single" w:color="000000" w:sz="4" w:space="0"/>
            </w:tcBorders>
            <w:noWrap w:val="0"/>
            <w:vAlign w:val="center"/>
          </w:tcPr>
          <w:p w14:paraId="5493FD33">
            <w:pPr>
              <w:shd w:val="clear" w:color="auto" w:fill="auto"/>
              <w:spacing w:line="360" w:lineRule="auto"/>
              <w:jc w:val="center"/>
              <w:rPr>
                <w:rFonts w:hint="eastAsia" w:ascii="宋体" w:hAnsi="宋体" w:cs="宋体"/>
                <w:color w:val="auto"/>
                <w:kern w:val="0"/>
                <w:sz w:val="24"/>
                <w:highlight w:val="none"/>
              </w:rPr>
            </w:pPr>
          </w:p>
        </w:tc>
        <w:tc>
          <w:tcPr>
            <w:tcW w:w="360" w:type="dxa"/>
            <w:tcBorders>
              <w:top w:val="single" w:color="000000" w:sz="4" w:space="0"/>
              <w:left w:val="single" w:color="000000" w:sz="4" w:space="0"/>
              <w:bottom w:val="single" w:color="000000" w:sz="4" w:space="0"/>
              <w:right w:val="single" w:color="auto" w:sz="4" w:space="0"/>
            </w:tcBorders>
            <w:noWrap w:val="0"/>
            <w:vAlign w:val="center"/>
          </w:tcPr>
          <w:p w14:paraId="4D149A91">
            <w:pPr>
              <w:shd w:val="clear" w:color="auto" w:fill="auto"/>
              <w:spacing w:line="360" w:lineRule="auto"/>
              <w:jc w:val="center"/>
              <w:rPr>
                <w:rFonts w:ascii="宋体" w:hAnsi="宋体" w:cs="宋体"/>
                <w:color w:val="auto"/>
                <w:sz w:val="24"/>
                <w:highlight w:val="none"/>
              </w:rPr>
            </w:pPr>
          </w:p>
        </w:tc>
        <w:tc>
          <w:tcPr>
            <w:tcW w:w="757" w:type="dxa"/>
            <w:tcBorders>
              <w:top w:val="single" w:color="000000" w:sz="4" w:space="0"/>
              <w:left w:val="single" w:color="auto" w:sz="4" w:space="0"/>
              <w:bottom w:val="single" w:color="000000" w:sz="4" w:space="0"/>
              <w:right w:val="single" w:color="000000" w:sz="4" w:space="0"/>
            </w:tcBorders>
            <w:noWrap w:val="0"/>
            <w:vAlign w:val="center"/>
          </w:tcPr>
          <w:p w14:paraId="03D581CB">
            <w:pPr>
              <w:shd w:val="clear" w:color="auto" w:fill="auto"/>
              <w:spacing w:line="360" w:lineRule="auto"/>
              <w:jc w:val="center"/>
              <w:rPr>
                <w:rFonts w:ascii="宋体" w:hAnsi="宋体" w:cs="宋体"/>
                <w:color w:val="auto"/>
                <w:sz w:val="24"/>
                <w:highlight w:val="none"/>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763030A">
            <w:pPr>
              <w:shd w:val="clear" w:color="auto" w:fill="auto"/>
              <w:spacing w:line="360" w:lineRule="auto"/>
              <w:jc w:val="center"/>
              <w:rPr>
                <w:rFonts w:ascii="宋体" w:hAnsi="宋体" w:cs="宋体"/>
                <w:color w:val="auto"/>
                <w:sz w:val="24"/>
                <w:highlight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F99893E">
            <w:pPr>
              <w:shd w:val="clear" w:color="auto" w:fill="auto"/>
              <w:spacing w:line="360" w:lineRule="auto"/>
              <w:jc w:val="center"/>
              <w:rPr>
                <w:rFonts w:ascii="宋体" w:hAnsi="宋体" w:cs="宋体"/>
                <w:color w:val="auto"/>
                <w:sz w:val="24"/>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560A9A3C">
            <w:pPr>
              <w:shd w:val="clear" w:color="auto" w:fill="auto"/>
              <w:spacing w:line="360" w:lineRule="auto"/>
              <w:jc w:val="center"/>
              <w:rPr>
                <w:rFonts w:ascii="宋体" w:hAnsi="宋体" w:cs="宋体"/>
                <w:color w:val="auto"/>
                <w:sz w:val="24"/>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6DB17874">
            <w:pPr>
              <w:shd w:val="clear" w:color="auto" w:fill="auto"/>
              <w:spacing w:line="360" w:lineRule="auto"/>
              <w:jc w:val="center"/>
              <w:rPr>
                <w:rFonts w:ascii="宋体" w:hAnsi="宋体" w:cs="宋体"/>
                <w:color w:val="auto"/>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14:paraId="0C3B4ED3">
            <w:pPr>
              <w:shd w:val="clear" w:color="auto" w:fill="auto"/>
              <w:spacing w:line="360" w:lineRule="auto"/>
              <w:jc w:val="center"/>
              <w:rPr>
                <w:rFonts w:ascii="宋体" w:hAnsi="宋体" w:cs="宋体"/>
                <w:color w:val="auto"/>
                <w:sz w:val="24"/>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713906E">
            <w:pPr>
              <w:shd w:val="clear" w:color="auto" w:fill="auto"/>
              <w:spacing w:line="360" w:lineRule="auto"/>
              <w:jc w:val="center"/>
              <w:rPr>
                <w:rFonts w:ascii="宋体" w:hAnsi="宋体" w:cs="宋体"/>
                <w:color w:val="auto"/>
                <w:sz w:val="24"/>
                <w:highlight w:val="none"/>
              </w:rPr>
            </w:pPr>
          </w:p>
        </w:tc>
        <w:tc>
          <w:tcPr>
            <w:tcW w:w="795" w:type="dxa"/>
            <w:tcBorders>
              <w:top w:val="single" w:color="000000" w:sz="4" w:space="0"/>
              <w:left w:val="single" w:color="000000" w:sz="4" w:space="0"/>
              <w:bottom w:val="single" w:color="000000" w:sz="4" w:space="0"/>
              <w:right w:val="single" w:color="000000" w:sz="4" w:space="0"/>
            </w:tcBorders>
            <w:noWrap w:val="0"/>
            <w:vAlign w:val="center"/>
          </w:tcPr>
          <w:p w14:paraId="72248B8A">
            <w:pPr>
              <w:shd w:val="clear" w:color="auto" w:fill="auto"/>
              <w:spacing w:line="360" w:lineRule="auto"/>
              <w:jc w:val="center"/>
              <w:rPr>
                <w:rFonts w:ascii="宋体" w:hAnsi="宋体" w:cs="宋体"/>
                <w:color w:val="auto"/>
                <w:sz w:val="24"/>
                <w:highlight w:val="none"/>
              </w:rPr>
            </w:pPr>
          </w:p>
        </w:tc>
        <w:tc>
          <w:tcPr>
            <w:tcW w:w="811" w:type="dxa"/>
            <w:tcBorders>
              <w:top w:val="single" w:color="000000" w:sz="4" w:space="0"/>
              <w:left w:val="single" w:color="000000" w:sz="4" w:space="0"/>
              <w:bottom w:val="single" w:color="000000" w:sz="4" w:space="0"/>
              <w:right w:val="single" w:color="000000" w:sz="4" w:space="0"/>
            </w:tcBorders>
            <w:noWrap w:val="0"/>
            <w:vAlign w:val="center"/>
          </w:tcPr>
          <w:p w14:paraId="414F3FE8">
            <w:pPr>
              <w:shd w:val="clear" w:color="auto" w:fill="auto"/>
              <w:spacing w:line="360" w:lineRule="auto"/>
              <w:jc w:val="center"/>
              <w:rPr>
                <w:rFonts w:ascii="宋体" w:hAnsi="宋体" w:cs="宋体"/>
                <w:color w:val="auto"/>
                <w:sz w:val="24"/>
                <w:highlight w:val="none"/>
              </w:rPr>
            </w:pPr>
          </w:p>
        </w:tc>
      </w:tr>
      <w:tr w14:paraId="7B627588">
        <w:tblPrEx>
          <w:tblCellMar>
            <w:top w:w="15" w:type="dxa"/>
            <w:left w:w="15" w:type="dxa"/>
            <w:bottom w:w="15" w:type="dxa"/>
            <w:right w:w="15" w:type="dxa"/>
          </w:tblCellMar>
        </w:tblPrEx>
        <w:trPr>
          <w:trHeight w:val="450"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62888F4">
            <w:pPr>
              <w:widowControl/>
              <w:shd w:val="clear" w:color="auto" w:fill="auto"/>
              <w:spacing w:line="360" w:lineRule="auto"/>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727" w:type="dxa"/>
            <w:tcBorders>
              <w:top w:val="single" w:color="000000" w:sz="4" w:space="0"/>
              <w:left w:val="single" w:color="000000" w:sz="4" w:space="0"/>
              <w:bottom w:val="single" w:color="000000" w:sz="4" w:space="0"/>
              <w:right w:val="single" w:color="000000" w:sz="4" w:space="0"/>
            </w:tcBorders>
            <w:noWrap w:val="0"/>
            <w:vAlign w:val="center"/>
          </w:tcPr>
          <w:p w14:paraId="026EF2A8">
            <w:pPr>
              <w:widowControl/>
              <w:shd w:val="clear" w:color="auto" w:fill="auto"/>
              <w:jc w:val="center"/>
              <w:textAlignment w:val="center"/>
              <w:rPr>
                <w:rFonts w:ascii="宋体" w:hAnsi="宋体" w:cs="宋体"/>
                <w:color w:val="auto"/>
                <w:kern w:val="0"/>
                <w:sz w:val="24"/>
                <w:highlight w:val="none"/>
              </w:rPr>
            </w:pPr>
          </w:p>
        </w:tc>
        <w:tc>
          <w:tcPr>
            <w:tcW w:w="885" w:type="dxa"/>
            <w:tcBorders>
              <w:top w:val="single" w:color="000000" w:sz="4" w:space="0"/>
              <w:left w:val="single" w:color="000000" w:sz="4" w:space="0"/>
              <w:bottom w:val="single" w:color="000000" w:sz="4" w:space="0"/>
              <w:right w:val="single" w:color="auto" w:sz="4" w:space="0"/>
            </w:tcBorders>
            <w:noWrap w:val="0"/>
            <w:vAlign w:val="center"/>
          </w:tcPr>
          <w:p w14:paraId="164EEA6E">
            <w:pPr>
              <w:shd w:val="clear" w:color="auto" w:fill="auto"/>
              <w:spacing w:line="360" w:lineRule="auto"/>
              <w:jc w:val="center"/>
              <w:rPr>
                <w:rFonts w:ascii="宋体" w:hAnsi="宋体" w:cs="宋体"/>
                <w:color w:val="auto"/>
                <w:sz w:val="24"/>
                <w:highlight w:val="none"/>
              </w:rPr>
            </w:pPr>
          </w:p>
        </w:tc>
        <w:tc>
          <w:tcPr>
            <w:tcW w:w="390" w:type="dxa"/>
            <w:tcBorders>
              <w:top w:val="single" w:color="000000" w:sz="4" w:space="0"/>
              <w:left w:val="single" w:color="auto" w:sz="4" w:space="0"/>
              <w:bottom w:val="single" w:color="000000" w:sz="4" w:space="0"/>
              <w:right w:val="single" w:color="000000" w:sz="4" w:space="0"/>
            </w:tcBorders>
            <w:noWrap w:val="0"/>
            <w:vAlign w:val="center"/>
          </w:tcPr>
          <w:p w14:paraId="39C1B124">
            <w:pPr>
              <w:shd w:val="clear" w:color="auto" w:fill="auto"/>
              <w:spacing w:line="360" w:lineRule="auto"/>
              <w:jc w:val="center"/>
              <w:rPr>
                <w:rFonts w:ascii="宋体" w:hAnsi="宋体" w:cs="宋体"/>
                <w:color w:val="auto"/>
                <w:sz w:val="24"/>
                <w:highlight w:val="none"/>
              </w:rPr>
            </w:pPr>
          </w:p>
        </w:tc>
        <w:tc>
          <w:tcPr>
            <w:tcW w:w="360" w:type="dxa"/>
            <w:tcBorders>
              <w:top w:val="single" w:color="000000" w:sz="4" w:space="0"/>
              <w:left w:val="single" w:color="000000" w:sz="4" w:space="0"/>
              <w:bottom w:val="single" w:color="000000" w:sz="4" w:space="0"/>
              <w:right w:val="single" w:color="auto" w:sz="4" w:space="0"/>
            </w:tcBorders>
            <w:noWrap w:val="0"/>
            <w:vAlign w:val="center"/>
          </w:tcPr>
          <w:p w14:paraId="40288F06">
            <w:pPr>
              <w:shd w:val="clear" w:color="auto" w:fill="auto"/>
              <w:spacing w:line="360" w:lineRule="auto"/>
              <w:jc w:val="center"/>
              <w:rPr>
                <w:rFonts w:ascii="宋体" w:hAnsi="宋体" w:cs="宋体"/>
                <w:color w:val="auto"/>
                <w:sz w:val="24"/>
                <w:highlight w:val="none"/>
              </w:rPr>
            </w:pPr>
          </w:p>
        </w:tc>
        <w:tc>
          <w:tcPr>
            <w:tcW w:w="757" w:type="dxa"/>
            <w:tcBorders>
              <w:top w:val="single" w:color="000000" w:sz="4" w:space="0"/>
              <w:left w:val="single" w:color="auto" w:sz="4" w:space="0"/>
              <w:bottom w:val="single" w:color="000000" w:sz="4" w:space="0"/>
              <w:right w:val="single" w:color="000000" w:sz="4" w:space="0"/>
            </w:tcBorders>
            <w:noWrap w:val="0"/>
            <w:vAlign w:val="center"/>
          </w:tcPr>
          <w:p w14:paraId="7B3FDF28">
            <w:pPr>
              <w:shd w:val="clear" w:color="auto" w:fill="auto"/>
              <w:spacing w:line="360" w:lineRule="auto"/>
              <w:jc w:val="center"/>
              <w:rPr>
                <w:rFonts w:ascii="宋体" w:hAnsi="宋体" w:cs="宋体"/>
                <w:color w:val="auto"/>
                <w:sz w:val="24"/>
                <w:highlight w:val="none"/>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D9F76F8">
            <w:pPr>
              <w:shd w:val="clear" w:color="auto" w:fill="auto"/>
              <w:spacing w:line="360" w:lineRule="auto"/>
              <w:jc w:val="center"/>
              <w:rPr>
                <w:rFonts w:ascii="宋体" w:hAnsi="宋体" w:cs="宋体"/>
                <w:color w:val="auto"/>
                <w:sz w:val="24"/>
                <w:highlight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2BD149A">
            <w:pPr>
              <w:shd w:val="clear" w:color="auto" w:fill="auto"/>
              <w:spacing w:line="360" w:lineRule="auto"/>
              <w:jc w:val="center"/>
              <w:rPr>
                <w:rFonts w:ascii="宋体" w:hAnsi="宋体" w:cs="宋体"/>
                <w:color w:val="auto"/>
                <w:sz w:val="24"/>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054B0FD0">
            <w:pPr>
              <w:shd w:val="clear" w:color="auto" w:fill="auto"/>
              <w:spacing w:line="360" w:lineRule="auto"/>
              <w:jc w:val="center"/>
              <w:rPr>
                <w:rFonts w:ascii="宋体" w:hAnsi="宋体" w:cs="宋体"/>
                <w:color w:val="auto"/>
                <w:sz w:val="24"/>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5B9842E3">
            <w:pPr>
              <w:shd w:val="clear" w:color="auto" w:fill="auto"/>
              <w:spacing w:line="360" w:lineRule="auto"/>
              <w:jc w:val="center"/>
              <w:rPr>
                <w:rFonts w:ascii="宋体" w:hAnsi="宋体" w:cs="宋体"/>
                <w:color w:val="auto"/>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14:paraId="307A0450">
            <w:pPr>
              <w:shd w:val="clear" w:color="auto" w:fill="auto"/>
              <w:spacing w:line="360" w:lineRule="auto"/>
              <w:jc w:val="center"/>
              <w:rPr>
                <w:rFonts w:ascii="宋体" w:hAnsi="宋体" w:cs="宋体"/>
                <w:color w:val="auto"/>
                <w:sz w:val="24"/>
                <w:highlight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5E99ED0">
            <w:pPr>
              <w:shd w:val="clear" w:color="auto" w:fill="auto"/>
              <w:spacing w:line="360" w:lineRule="auto"/>
              <w:jc w:val="center"/>
              <w:rPr>
                <w:rFonts w:ascii="宋体" w:hAnsi="宋体" w:cs="宋体"/>
                <w:color w:val="auto"/>
                <w:sz w:val="24"/>
                <w:highlight w:val="none"/>
              </w:rPr>
            </w:pPr>
          </w:p>
        </w:tc>
        <w:tc>
          <w:tcPr>
            <w:tcW w:w="795" w:type="dxa"/>
            <w:tcBorders>
              <w:top w:val="single" w:color="000000" w:sz="4" w:space="0"/>
              <w:left w:val="single" w:color="000000" w:sz="4" w:space="0"/>
              <w:bottom w:val="single" w:color="000000" w:sz="4" w:space="0"/>
              <w:right w:val="single" w:color="000000" w:sz="4" w:space="0"/>
            </w:tcBorders>
            <w:noWrap w:val="0"/>
            <w:vAlign w:val="center"/>
          </w:tcPr>
          <w:p w14:paraId="573BDBBA">
            <w:pPr>
              <w:shd w:val="clear" w:color="auto" w:fill="auto"/>
              <w:spacing w:line="360" w:lineRule="auto"/>
              <w:jc w:val="center"/>
              <w:rPr>
                <w:rFonts w:ascii="宋体" w:hAnsi="宋体" w:cs="宋体"/>
                <w:color w:val="auto"/>
                <w:sz w:val="24"/>
                <w:highlight w:val="none"/>
              </w:rPr>
            </w:pPr>
          </w:p>
        </w:tc>
        <w:tc>
          <w:tcPr>
            <w:tcW w:w="811" w:type="dxa"/>
            <w:tcBorders>
              <w:top w:val="single" w:color="000000" w:sz="4" w:space="0"/>
              <w:left w:val="single" w:color="000000" w:sz="4" w:space="0"/>
              <w:bottom w:val="single" w:color="000000" w:sz="4" w:space="0"/>
              <w:right w:val="single" w:color="000000" w:sz="4" w:space="0"/>
            </w:tcBorders>
            <w:noWrap w:val="0"/>
            <w:vAlign w:val="center"/>
          </w:tcPr>
          <w:p w14:paraId="32D483E3">
            <w:pPr>
              <w:shd w:val="clear" w:color="auto" w:fill="auto"/>
              <w:spacing w:line="360" w:lineRule="auto"/>
              <w:jc w:val="center"/>
              <w:rPr>
                <w:rFonts w:ascii="宋体" w:hAnsi="宋体" w:cs="宋体"/>
                <w:color w:val="auto"/>
                <w:sz w:val="24"/>
                <w:highlight w:val="none"/>
              </w:rPr>
            </w:pPr>
          </w:p>
        </w:tc>
      </w:tr>
      <w:tr w14:paraId="4B1A5B93">
        <w:tblPrEx>
          <w:tblCellMar>
            <w:top w:w="15" w:type="dxa"/>
            <w:left w:w="15" w:type="dxa"/>
            <w:bottom w:w="15" w:type="dxa"/>
            <w:right w:w="15" w:type="dxa"/>
          </w:tblCellMar>
        </w:tblPrEx>
        <w:trPr>
          <w:trHeight w:val="450" w:hRule="atLeast"/>
          <w:jc w:val="center"/>
        </w:trPr>
        <w:tc>
          <w:tcPr>
            <w:tcW w:w="3026" w:type="dxa"/>
            <w:gridSpan w:val="5"/>
            <w:tcBorders>
              <w:top w:val="single" w:color="000000" w:sz="4" w:space="0"/>
              <w:left w:val="single" w:color="000000" w:sz="4" w:space="0"/>
              <w:bottom w:val="single" w:color="000000" w:sz="4" w:space="0"/>
              <w:right w:val="single" w:color="auto" w:sz="4" w:space="0"/>
            </w:tcBorders>
            <w:noWrap w:val="0"/>
            <w:vAlign w:val="center"/>
          </w:tcPr>
          <w:p w14:paraId="38539C0B">
            <w:pPr>
              <w:shd w:val="clear" w:color="auto" w:fill="auto"/>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总报价（元）</w:t>
            </w:r>
          </w:p>
        </w:tc>
        <w:tc>
          <w:tcPr>
            <w:tcW w:w="7411" w:type="dxa"/>
            <w:gridSpan w:val="9"/>
            <w:tcBorders>
              <w:top w:val="single" w:color="000000" w:sz="4" w:space="0"/>
              <w:left w:val="single" w:color="auto" w:sz="4" w:space="0"/>
              <w:bottom w:val="single" w:color="000000" w:sz="4" w:space="0"/>
              <w:right w:val="single" w:color="000000" w:sz="4" w:space="0"/>
            </w:tcBorders>
            <w:noWrap w:val="0"/>
            <w:vAlign w:val="center"/>
          </w:tcPr>
          <w:p w14:paraId="65A5B5BA">
            <w:pPr>
              <w:shd w:val="clear" w:color="auto" w:fill="auto"/>
              <w:spacing w:line="360" w:lineRule="auto"/>
              <w:jc w:val="center"/>
              <w:rPr>
                <w:rFonts w:ascii="宋体" w:hAnsi="宋体" w:cs="宋体"/>
                <w:color w:val="auto"/>
                <w:sz w:val="24"/>
                <w:highlight w:val="none"/>
              </w:rPr>
            </w:pPr>
          </w:p>
        </w:tc>
      </w:tr>
    </w:tbl>
    <w:p w14:paraId="70CB49DF">
      <w:pPr>
        <w:shd w:val="clear" w:color="auto" w:fill="auto"/>
        <w:adjustRightInd w:val="0"/>
        <w:spacing w:line="500" w:lineRule="exact"/>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注：</w:t>
      </w:r>
    </w:p>
    <w:p w14:paraId="45567169">
      <w:pPr>
        <w:shd w:val="clear" w:color="auto" w:fill="auto"/>
        <w:adjustRightInd w:val="0"/>
        <w:spacing w:line="500" w:lineRule="exact"/>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1.此表中的内容请各供应商根据</w:t>
      </w:r>
      <w:r>
        <w:rPr>
          <w:rFonts w:hint="eastAsia" w:cs="宋体"/>
          <w:b/>
          <w:bCs/>
          <w:color w:val="auto"/>
          <w:szCs w:val="21"/>
          <w:highlight w:val="none"/>
          <w:lang w:val="en-US" w:eastAsia="zh-CN"/>
        </w:rPr>
        <w:t>询价</w:t>
      </w:r>
      <w:r>
        <w:rPr>
          <w:rFonts w:hint="eastAsia" w:ascii="宋体" w:hAnsi="宋体" w:cs="宋体"/>
          <w:b/>
          <w:bCs/>
          <w:color w:val="auto"/>
          <w:szCs w:val="21"/>
          <w:highlight w:val="none"/>
          <w:lang w:eastAsia="zh-CN"/>
        </w:rPr>
        <w:t>文件的</w:t>
      </w:r>
      <w:r>
        <w:rPr>
          <w:rFonts w:hint="eastAsia" w:cs="宋体"/>
          <w:b/>
          <w:bCs/>
          <w:color w:val="auto"/>
          <w:szCs w:val="21"/>
          <w:highlight w:val="none"/>
          <w:lang w:val="en-US" w:eastAsia="zh-CN"/>
        </w:rPr>
        <w:t>标的</w:t>
      </w:r>
      <w:r>
        <w:rPr>
          <w:rFonts w:hint="eastAsia" w:ascii="宋体" w:hAnsi="宋体" w:cs="宋体"/>
          <w:b/>
          <w:bCs/>
          <w:color w:val="auto"/>
          <w:szCs w:val="21"/>
          <w:highlight w:val="none"/>
          <w:lang w:eastAsia="zh-CN"/>
        </w:rPr>
        <w:t>填写</w:t>
      </w:r>
      <w:r>
        <w:rPr>
          <w:rFonts w:hint="eastAsia" w:cs="宋体"/>
          <w:b/>
          <w:bCs/>
          <w:color w:val="auto"/>
          <w:szCs w:val="21"/>
          <w:highlight w:val="none"/>
          <w:lang w:eastAsia="zh-CN"/>
        </w:rPr>
        <w:t>，</w:t>
      </w:r>
      <w:r>
        <w:rPr>
          <w:rFonts w:hint="eastAsia" w:cs="宋体"/>
          <w:b/>
          <w:bCs/>
          <w:color w:val="auto"/>
          <w:szCs w:val="21"/>
          <w:highlight w:val="none"/>
          <w:lang w:val="en-US" w:eastAsia="zh-CN"/>
        </w:rPr>
        <w:t>可自行增减行数</w:t>
      </w:r>
      <w:r>
        <w:rPr>
          <w:rFonts w:hint="eastAsia" w:ascii="宋体" w:hAnsi="宋体" w:cs="宋体"/>
          <w:b/>
          <w:bCs/>
          <w:color w:val="auto"/>
          <w:szCs w:val="21"/>
          <w:highlight w:val="none"/>
          <w:lang w:eastAsia="zh-CN"/>
        </w:rPr>
        <w:t>。</w:t>
      </w:r>
    </w:p>
    <w:p w14:paraId="04CE7302">
      <w:pPr>
        <w:shd w:val="clear" w:color="auto" w:fill="auto"/>
        <w:adjustRightInd w:val="0"/>
        <w:spacing w:line="500" w:lineRule="exact"/>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2.总报价应等于分项报价之和，并且必须</w:t>
      </w:r>
      <w:r>
        <w:rPr>
          <w:rFonts w:hint="eastAsia" w:ascii="宋体" w:hAnsi="宋体" w:eastAsia="宋体" w:cs="宋体"/>
          <w:b/>
          <w:bCs/>
          <w:color w:val="auto"/>
          <w:szCs w:val="21"/>
          <w:highlight w:val="none"/>
          <w:lang w:eastAsia="zh-CN"/>
        </w:rPr>
        <w:t>与报价（开标）一览表中</w:t>
      </w:r>
      <w:r>
        <w:rPr>
          <w:rFonts w:hint="eastAsia" w:ascii="宋体" w:hAnsi="宋体" w:cs="宋体"/>
          <w:b/>
          <w:bCs/>
          <w:color w:val="auto"/>
          <w:szCs w:val="21"/>
          <w:highlight w:val="none"/>
          <w:lang w:eastAsia="zh-CN"/>
        </w:rPr>
        <w:t>总价一致。</w:t>
      </w:r>
    </w:p>
    <w:p w14:paraId="394039C9">
      <w:pPr>
        <w:shd w:val="clear" w:color="auto" w:fill="auto"/>
        <w:adjustRightInd w:val="0"/>
        <w:spacing w:line="500" w:lineRule="exact"/>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3.所有价格均系用人民币表示，单位为元。</w:t>
      </w:r>
    </w:p>
    <w:p w14:paraId="5CC2B90F">
      <w:pPr>
        <w:shd w:val="clear" w:color="auto" w:fill="auto"/>
        <w:adjustRightInd w:val="0"/>
        <w:spacing w:line="500" w:lineRule="exact"/>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4.供应商总报价及各单价均不能超过采购人公布的最高限价及最高限制单价，否则按无效响应处理。</w:t>
      </w:r>
    </w:p>
    <w:p w14:paraId="55F29051">
      <w:pPr>
        <w:shd w:val="clear" w:color="auto" w:fill="auto"/>
        <w:adjustRightInd w:val="0"/>
        <w:spacing w:line="500" w:lineRule="exact"/>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5.生产商规模（微型企业、小型企业、中型企业、大型企业）；生产商特殊属性（监狱企业、残疾人</w:t>
      </w:r>
    </w:p>
    <w:p w14:paraId="1C0D98D6">
      <w:pPr>
        <w:shd w:val="clear" w:color="auto" w:fill="auto"/>
        <w:adjustRightInd w:val="0"/>
        <w:spacing w:line="500" w:lineRule="exact"/>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福利性单位、其他）；产品属性（节能 节水 环保 其他）。</w:t>
      </w:r>
    </w:p>
    <w:p w14:paraId="3971A936">
      <w:pPr>
        <w:shd w:val="clear" w:color="auto" w:fill="auto"/>
        <w:adjustRightInd w:val="0"/>
        <w:spacing w:line="500" w:lineRule="exact"/>
        <w:rPr>
          <w:rFonts w:hint="eastAsia" w:ascii="宋体" w:hAnsi="宋体" w:cs="宋体"/>
          <w:color w:val="auto"/>
          <w:sz w:val="24"/>
          <w:highlight w:val="none"/>
        </w:rPr>
      </w:pPr>
      <w:r>
        <w:rPr>
          <w:rFonts w:hint="eastAsia" w:ascii="宋体" w:hAnsi="宋体" w:cs="宋体"/>
          <w:b/>
          <w:bCs/>
          <w:color w:val="auto"/>
          <w:szCs w:val="21"/>
          <w:highlight w:val="none"/>
          <w:lang w:eastAsia="zh-CN"/>
        </w:rPr>
        <w:t>6.供应商</w:t>
      </w:r>
      <w:r>
        <w:rPr>
          <w:rFonts w:hint="eastAsia" w:ascii="宋体" w:hAnsi="宋体" w:cs="宋体"/>
          <w:b/>
          <w:bCs/>
          <w:color w:val="auto"/>
          <w:szCs w:val="21"/>
          <w:highlight w:val="none"/>
        </w:rPr>
        <w:t>可根据实际需求自行增减行数，但内容不得擅自修改。</w:t>
      </w:r>
    </w:p>
    <w:p w14:paraId="121BF240">
      <w:pPr>
        <w:spacing w:line="500" w:lineRule="exact"/>
        <w:rPr>
          <w:rFonts w:hint="eastAsia" w:ascii="宋体" w:hAnsi="宋体"/>
          <w:color w:val="auto"/>
          <w:sz w:val="24"/>
          <w:highlight w:val="none"/>
        </w:rPr>
      </w:pPr>
    </w:p>
    <w:p w14:paraId="7424B4D9">
      <w:pPr>
        <w:spacing w:line="500" w:lineRule="exact"/>
        <w:rPr>
          <w:rFonts w:hint="eastAsia" w:ascii="宋体" w:hAnsi="宋体"/>
          <w:color w:val="auto"/>
          <w:sz w:val="24"/>
          <w:highlight w:val="none"/>
        </w:rPr>
      </w:pPr>
    </w:p>
    <w:p w14:paraId="5A81C7AD">
      <w:pPr>
        <w:spacing w:line="500" w:lineRule="exact"/>
        <w:ind w:firstLine="720" w:firstLineChars="300"/>
        <w:rPr>
          <w:rFonts w:hint="eastAsia" w:ascii="宋体" w:hAnsi="宋体"/>
          <w:color w:val="auto"/>
          <w:sz w:val="24"/>
          <w:highlight w:val="none"/>
        </w:rPr>
      </w:pPr>
      <w:r>
        <w:rPr>
          <w:rFonts w:hint="eastAsia" w:ascii="宋体" w:hAnsi="宋体"/>
          <w:color w:val="auto"/>
          <w:sz w:val="24"/>
          <w:highlight w:val="none"/>
        </w:rPr>
        <w:t>供应商全称（盖章）：</w:t>
      </w:r>
    </w:p>
    <w:p w14:paraId="18CE83A1">
      <w:pPr>
        <w:spacing w:line="500" w:lineRule="exact"/>
        <w:rPr>
          <w:rFonts w:hint="eastAsia" w:ascii="宋体" w:hAnsi="宋体"/>
          <w:color w:val="auto"/>
          <w:sz w:val="24"/>
          <w:highlight w:val="none"/>
        </w:rPr>
      </w:pPr>
    </w:p>
    <w:p w14:paraId="30BA6744">
      <w:pPr>
        <w:spacing w:line="500" w:lineRule="exact"/>
        <w:ind w:firstLine="720" w:firstLineChars="300"/>
        <w:rPr>
          <w:rFonts w:hint="eastAsia" w:ascii="宋体" w:hAnsi="宋体"/>
          <w:color w:val="auto"/>
          <w:sz w:val="24"/>
          <w:highlight w:val="none"/>
        </w:rPr>
      </w:pPr>
      <w:r>
        <w:rPr>
          <w:rFonts w:hint="eastAsia" w:ascii="宋体" w:hAnsi="宋体"/>
          <w:color w:val="auto"/>
          <w:sz w:val="24"/>
          <w:highlight w:val="none"/>
        </w:rPr>
        <w:t>法定代表人(单位负责人)或其委托代理人（签字</w:t>
      </w:r>
      <w:r>
        <w:rPr>
          <w:rFonts w:hint="eastAsia" w:ascii="宋体" w:hAnsi="宋体"/>
          <w:color w:val="auto"/>
          <w:sz w:val="24"/>
          <w:highlight w:val="none"/>
          <w:lang w:val="en-US" w:eastAsia="zh-CN"/>
        </w:rPr>
        <w:t>或盖章</w:t>
      </w:r>
      <w:r>
        <w:rPr>
          <w:rFonts w:hint="eastAsia" w:ascii="宋体" w:hAnsi="宋体"/>
          <w:color w:val="auto"/>
          <w:sz w:val="24"/>
          <w:highlight w:val="none"/>
        </w:rPr>
        <w:t>）：</w:t>
      </w:r>
    </w:p>
    <w:p w14:paraId="21A341CC">
      <w:pPr>
        <w:spacing w:line="500" w:lineRule="exact"/>
        <w:rPr>
          <w:rFonts w:hint="eastAsia" w:ascii="宋体" w:hAnsi="宋体"/>
          <w:color w:val="auto"/>
          <w:sz w:val="24"/>
          <w:highlight w:val="none"/>
        </w:rPr>
      </w:pPr>
    </w:p>
    <w:p w14:paraId="13E2428B">
      <w:pPr>
        <w:spacing w:line="500" w:lineRule="exact"/>
        <w:ind w:firstLine="720" w:firstLineChars="300"/>
        <w:rPr>
          <w:rFonts w:hint="eastAsia" w:ascii="宋体" w:hAnsi="宋体"/>
          <w:color w:val="auto"/>
          <w:sz w:val="32"/>
          <w:highlight w:val="none"/>
        </w:rPr>
      </w:pPr>
      <w:r>
        <w:rPr>
          <w:rFonts w:hint="eastAsia" w:ascii="宋体" w:hAnsi="宋体"/>
          <w:color w:val="auto"/>
          <w:sz w:val="24"/>
          <w:highlight w:val="none"/>
        </w:rPr>
        <w:t>日期：     年     月     日</w:t>
      </w:r>
    </w:p>
    <w:p w14:paraId="3E70A694">
      <w:pPr>
        <w:spacing w:line="800" w:lineRule="exact"/>
        <w:ind w:firstLine="281" w:firstLineChars="100"/>
        <w:outlineLvl w:val="9"/>
        <w:rPr>
          <w:rFonts w:hint="eastAsia" w:ascii="宋体" w:hAnsi="宋体" w:cs="宋体"/>
          <w:b/>
          <w:bCs/>
          <w:sz w:val="28"/>
          <w:szCs w:val="28"/>
          <w:highlight w:val="none"/>
        </w:rPr>
      </w:pPr>
    </w:p>
    <w:p w14:paraId="37428F84">
      <w:pPr>
        <w:pStyle w:val="44"/>
        <w:rPr>
          <w:rFonts w:hint="eastAsia"/>
        </w:rPr>
      </w:pPr>
    </w:p>
    <w:p w14:paraId="77B1537D">
      <w:pPr>
        <w:shd w:val="clear" w:color="auto" w:fill="auto"/>
        <w:spacing w:line="500" w:lineRule="exact"/>
        <w:jc w:val="center"/>
        <w:outlineLvl w:val="3"/>
        <w:rPr>
          <w:rFonts w:hint="eastAsia" w:ascii="宋体" w:hAnsi="宋体" w:cs="宋体"/>
          <w:b/>
          <w:color w:val="auto"/>
          <w:sz w:val="24"/>
          <w:highlight w:val="none"/>
        </w:rPr>
      </w:pPr>
      <w:r>
        <w:rPr>
          <w:rFonts w:hint="eastAsia" w:ascii="宋体" w:hAnsi="宋体" w:cs="宋体"/>
          <w:b/>
          <w:color w:val="auto"/>
          <w:sz w:val="24"/>
          <w:highlight w:val="none"/>
        </w:rPr>
        <w:t>技术参数偏离表</w:t>
      </w:r>
    </w:p>
    <w:tbl>
      <w:tblPr>
        <w:tblStyle w:val="36"/>
        <w:tblW w:w="98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295"/>
        <w:gridCol w:w="2850"/>
        <w:gridCol w:w="2878"/>
        <w:gridCol w:w="1959"/>
      </w:tblGrid>
      <w:tr w14:paraId="2C8C0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5" w:type="dxa"/>
            <w:noWrap w:val="0"/>
            <w:vAlign w:val="top"/>
          </w:tcPr>
          <w:p w14:paraId="40D0CF2C">
            <w:pPr>
              <w:shd w:val="clear" w:color="auto" w:fill="auto"/>
              <w:autoSpaceDE w:val="0"/>
              <w:autoSpaceDN w:val="0"/>
              <w:spacing w:line="500" w:lineRule="exact"/>
              <w:jc w:val="center"/>
              <w:rPr>
                <w:rFonts w:ascii="宋体" w:hAnsi="宋体" w:cs="宋体"/>
                <w:color w:val="auto"/>
                <w:sz w:val="24"/>
                <w:highlight w:val="none"/>
              </w:rPr>
            </w:pPr>
            <w:r>
              <w:rPr>
                <w:rFonts w:hint="eastAsia" w:ascii="宋体" w:hAnsi="宋体" w:cs="宋体"/>
                <w:color w:val="auto"/>
                <w:sz w:val="24"/>
                <w:highlight w:val="none"/>
              </w:rPr>
              <w:t>序号</w:t>
            </w:r>
          </w:p>
        </w:tc>
        <w:tc>
          <w:tcPr>
            <w:tcW w:w="1295" w:type="dxa"/>
            <w:noWrap w:val="0"/>
            <w:vAlign w:val="top"/>
          </w:tcPr>
          <w:p w14:paraId="3BE5AB73">
            <w:pPr>
              <w:shd w:val="clear" w:color="auto" w:fill="auto"/>
              <w:autoSpaceDE w:val="0"/>
              <w:autoSpaceDN w:val="0"/>
              <w:spacing w:line="500" w:lineRule="exact"/>
              <w:jc w:val="center"/>
              <w:rPr>
                <w:rFonts w:ascii="宋体" w:hAnsi="宋体" w:cs="宋体"/>
                <w:color w:val="auto"/>
                <w:sz w:val="24"/>
                <w:highlight w:val="none"/>
              </w:rPr>
            </w:pPr>
            <w:r>
              <w:rPr>
                <w:rFonts w:hint="eastAsia" w:ascii="宋体" w:hAnsi="宋体" w:cs="宋体"/>
                <w:color w:val="auto"/>
                <w:sz w:val="24"/>
                <w:highlight w:val="none"/>
                <w:lang w:eastAsia="zh-CN"/>
              </w:rPr>
              <w:t>标的</w:t>
            </w:r>
            <w:r>
              <w:rPr>
                <w:rFonts w:hint="eastAsia" w:ascii="宋体" w:hAnsi="宋体" w:cs="宋体"/>
                <w:color w:val="auto"/>
                <w:sz w:val="24"/>
                <w:highlight w:val="none"/>
              </w:rPr>
              <w:t>名称</w:t>
            </w:r>
          </w:p>
        </w:tc>
        <w:tc>
          <w:tcPr>
            <w:tcW w:w="2850" w:type="dxa"/>
            <w:noWrap w:val="0"/>
            <w:vAlign w:val="top"/>
          </w:tcPr>
          <w:p w14:paraId="19488B2F">
            <w:pPr>
              <w:shd w:val="clear" w:color="auto" w:fill="auto"/>
              <w:autoSpaceDE w:val="0"/>
              <w:autoSpaceDN w:val="0"/>
              <w:spacing w:line="500" w:lineRule="exact"/>
              <w:jc w:val="center"/>
              <w:rPr>
                <w:rFonts w:ascii="宋体" w:hAnsi="宋体" w:cs="宋体"/>
                <w:color w:val="auto"/>
                <w:sz w:val="24"/>
                <w:highlight w:val="none"/>
              </w:rPr>
            </w:pPr>
            <w:r>
              <w:rPr>
                <w:rFonts w:hint="eastAsia" w:cs="宋体"/>
                <w:color w:val="auto"/>
                <w:sz w:val="24"/>
                <w:highlight w:val="none"/>
                <w:lang w:val="en-US" w:eastAsia="zh-CN"/>
              </w:rPr>
              <w:t>询价</w:t>
            </w:r>
            <w:r>
              <w:rPr>
                <w:rFonts w:hint="eastAsia" w:ascii="宋体" w:hAnsi="宋体" w:cs="宋体"/>
                <w:color w:val="auto"/>
                <w:sz w:val="24"/>
                <w:highlight w:val="none"/>
              </w:rPr>
              <w:t>文件</w:t>
            </w:r>
            <w:r>
              <w:rPr>
                <w:rFonts w:hint="eastAsia" w:cs="宋体"/>
                <w:color w:val="auto"/>
                <w:sz w:val="24"/>
                <w:highlight w:val="none"/>
                <w:lang w:val="en-US" w:eastAsia="zh-CN"/>
              </w:rPr>
              <w:t>要求</w:t>
            </w:r>
            <w:r>
              <w:rPr>
                <w:rFonts w:hint="eastAsia" w:ascii="宋体" w:hAnsi="宋体" w:cs="宋体"/>
                <w:color w:val="auto"/>
                <w:sz w:val="24"/>
                <w:highlight w:val="none"/>
              </w:rPr>
              <w:t>技术参数</w:t>
            </w:r>
          </w:p>
        </w:tc>
        <w:tc>
          <w:tcPr>
            <w:tcW w:w="2878" w:type="dxa"/>
            <w:noWrap w:val="0"/>
            <w:vAlign w:val="top"/>
          </w:tcPr>
          <w:p w14:paraId="6CAE3CEA">
            <w:pPr>
              <w:shd w:val="clear" w:color="auto" w:fill="auto"/>
              <w:autoSpaceDE w:val="0"/>
              <w:autoSpaceDN w:val="0"/>
              <w:spacing w:line="500" w:lineRule="exact"/>
              <w:jc w:val="center"/>
              <w:rPr>
                <w:rFonts w:ascii="宋体" w:hAnsi="宋体" w:cs="宋体"/>
                <w:color w:val="auto"/>
                <w:sz w:val="24"/>
                <w:highlight w:val="none"/>
              </w:rPr>
            </w:pPr>
            <w:r>
              <w:rPr>
                <w:rFonts w:hint="eastAsia" w:ascii="宋体" w:hAnsi="宋体" w:cs="宋体"/>
                <w:color w:val="auto"/>
                <w:sz w:val="24"/>
                <w:highlight w:val="none"/>
              </w:rPr>
              <w:t>响应文件技术参数</w:t>
            </w:r>
          </w:p>
        </w:tc>
        <w:tc>
          <w:tcPr>
            <w:tcW w:w="1959" w:type="dxa"/>
            <w:noWrap w:val="0"/>
            <w:vAlign w:val="top"/>
          </w:tcPr>
          <w:p w14:paraId="43C0BC67">
            <w:pPr>
              <w:shd w:val="clear" w:color="auto" w:fill="auto"/>
              <w:autoSpaceDE w:val="0"/>
              <w:autoSpaceDN w:val="0"/>
              <w:spacing w:line="500" w:lineRule="exact"/>
              <w:jc w:val="center"/>
              <w:rPr>
                <w:rFonts w:ascii="宋体" w:hAnsi="宋体" w:cs="宋体"/>
                <w:color w:val="auto"/>
                <w:sz w:val="24"/>
                <w:highlight w:val="none"/>
              </w:rPr>
            </w:pPr>
            <w:r>
              <w:rPr>
                <w:rFonts w:hint="eastAsia" w:ascii="宋体" w:hAnsi="宋体" w:cs="宋体"/>
                <w:color w:val="auto"/>
                <w:sz w:val="24"/>
                <w:highlight w:val="none"/>
              </w:rPr>
              <w:t>偏离说明</w:t>
            </w:r>
          </w:p>
        </w:tc>
      </w:tr>
      <w:tr w14:paraId="4DE38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noWrap w:val="0"/>
            <w:vAlign w:val="top"/>
          </w:tcPr>
          <w:p w14:paraId="1B1440D0">
            <w:pPr>
              <w:shd w:val="clear" w:color="auto" w:fill="auto"/>
              <w:autoSpaceDE w:val="0"/>
              <w:autoSpaceDN w:val="0"/>
              <w:spacing w:line="500" w:lineRule="exact"/>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1</w:t>
            </w:r>
          </w:p>
        </w:tc>
        <w:tc>
          <w:tcPr>
            <w:tcW w:w="1295" w:type="dxa"/>
            <w:noWrap w:val="0"/>
            <w:vAlign w:val="top"/>
          </w:tcPr>
          <w:p w14:paraId="5564A09C">
            <w:pPr>
              <w:shd w:val="clear" w:color="auto" w:fill="auto"/>
              <w:autoSpaceDE w:val="0"/>
              <w:autoSpaceDN w:val="0"/>
              <w:spacing w:line="500" w:lineRule="exact"/>
              <w:rPr>
                <w:rFonts w:ascii="宋体" w:hAnsi="宋体" w:cs="宋体"/>
                <w:b/>
                <w:color w:val="auto"/>
                <w:sz w:val="24"/>
                <w:highlight w:val="none"/>
              </w:rPr>
            </w:pPr>
          </w:p>
        </w:tc>
        <w:tc>
          <w:tcPr>
            <w:tcW w:w="2850" w:type="dxa"/>
            <w:noWrap w:val="0"/>
            <w:vAlign w:val="top"/>
          </w:tcPr>
          <w:p w14:paraId="7EBED047">
            <w:pPr>
              <w:shd w:val="clear" w:color="auto" w:fill="auto"/>
              <w:autoSpaceDE w:val="0"/>
              <w:autoSpaceDN w:val="0"/>
              <w:spacing w:line="500" w:lineRule="exact"/>
              <w:rPr>
                <w:rFonts w:ascii="宋体" w:hAnsi="宋体" w:cs="宋体"/>
                <w:b/>
                <w:color w:val="auto"/>
                <w:sz w:val="24"/>
                <w:highlight w:val="none"/>
              </w:rPr>
            </w:pPr>
          </w:p>
        </w:tc>
        <w:tc>
          <w:tcPr>
            <w:tcW w:w="2878" w:type="dxa"/>
            <w:noWrap w:val="0"/>
            <w:vAlign w:val="top"/>
          </w:tcPr>
          <w:p w14:paraId="009DEB31">
            <w:pPr>
              <w:shd w:val="clear" w:color="auto" w:fill="auto"/>
              <w:autoSpaceDE w:val="0"/>
              <w:autoSpaceDN w:val="0"/>
              <w:spacing w:line="500" w:lineRule="exact"/>
              <w:rPr>
                <w:rFonts w:ascii="宋体" w:hAnsi="宋体" w:cs="宋体"/>
                <w:b/>
                <w:color w:val="auto"/>
                <w:sz w:val="24"/>
                <w:highlight w:val="none"/>
              </w:rPr>
            </w:pPr>
          </w:p>
        </w:tc>
        <w:tc>
          <w:tcPr>
            <w:tcW w:w="1959" w:type="dxa"/>
            <w:noWrap w:val="0"/>
            <w:vAlign w:val="top"/>
          </w:tcPr>
          <w:p w14:paraId="59099D36">
            <w:pPr>
              <w:shd w:val="clear" w:color="auto" w:fill="auto"/>
              <w:autoSpaceDE w:val="0"/>
              <w:autoSpaceDN w:val="0"/>
              <w:spacing w:line="500" w:lineRule="exact"/>
              <w:rPr>
                <w:rFonts w:ascii="宋体" w:hAnsi="宋体" w:cs="宋体"/>
                <w:b/>
                <w:color w:val="auto"/>
                <w:sz w:val="24"/>
                <w:highlight w:val="none"/>
              </w:rPr>
            </w:pPr>
          </w:p>
        </w:tc>
      </w:tr>
      <w:tr w14:paraId="1A7F9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noWrap w:val="0"/>
            <w:vAlign w:val="top"/>
          </w:tcPr>
          <w:p w14:paraId="34FDC0E9">
            <w:pPr>
              <w:shd w:val="clear" w:color="auto" w:fill="auto"/>
              <w:autoSpaceDE w:val="0"/>
              <w:autoSpaceDN w:val="0"/>
              <w:spacing w:line="500" w:lineRule="exact"/>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2</w:t>
            </w:r>
          </w:p>
        </w:tc>
        <w:tc>
          <w:tcPr>
            <w:tcW w:w="1295" w:type="dxa"/>
            <w:noWrap w:val="0"/>
            <w:vAlign w:val="top"/>
          </w:tcPr>
          <w:p w14:paraId="4382C9A2">
            <w:pPr>
              <w:shd w:val="clear" w:color="auto" w:fill="auto"/>
              <w:autoSpaceDE w:val="0"/>
              <w:autoSpaceDN w:val="0"/>
              <w:spacing w:line="500" w:lineRule="exact"/>
              <w:rPr>
                <w:rFonts w:ascii="宋体" w:hAnsi="宋体" w:cs="宋体"/>
                <w:b/>
                <w:color w:val="auto"/>
                <w:sz w:val="24"/>
                <w:highlight w:val="none"/>
              </w:rPr>
            </w:pPr>
          </w:p>
        </w:tc>
        <w:tc>
          <w:tcPr>
            <w:tcW w:w="2850" w:type="dxa"/>
            <w:noWrap w:val="0"/>
            <w:vAlign w:val="top"/>
          </w:tcPr>
          <w:p w14:paraId="717D30CD">
            <w:pPr>
              <w:shd w:val="clear" w:color="auto" w:fill="auto"/>
              <w:autoSpaceDE w:val="0"/>
              <w:autoSpaceDN w:val="0"/>
              <w:spacing w:line="500" w:lineRule="exact"/>
              <w:rPr>
                <w:rFonts w:ascii="宋体" w:hAnsi="宋体" w:cs="宋体"/>
                <w:b/>
                <w:color w:val="auto"/>
                <w:sz w:val="24"/>
                <w:highlight w:val="none"/>
              </w:rPr>
            </w:pPr>
          </w:p>
        </w:tc>
        <w:tc>
          <w:tcPr>
            <w:tcW w:w="2878" w:type="dxa"/>
            <w:noWrap w:val="0"/>
            <w:vAlign w:val="top"/>
          </w:tcPr>
          <w:p w14:paraId="63DFDA52">
            <w:pPr>
              <w:shd w:val="clear" w:color="auto" w:fill="auto"/>
              <w:autoSpaceDE w:val="0"/>
              <w:autoSpaceDN w:val="0"/>
              <w:spacing w:line="500" w:lineRule="exact"/>
              <w:rPr>
                <w:rFonts w:ascii="宋体" w:hAnsi="宋体" w:cs="宋体"/>
                <w:b/>
                <w:color w:val="auto"/>
                <w:sz w:val="24"/>
                <w:highlight w:val="none"/>
              </w:rPr>
            </w:pPr>
          </w:p>
        </w:tc>
        <w:tc>
          <w:tcPr>
            <w:tcW w:w="1959" w:type="dxa"/>
            <w:noWrap w:val="0"/>
            <w:vAlign w:val="top"/>
          </w:tcPr>
          <w:p w14:paraId="3D2FAD8F">
            <w:pPr>
              <w:shd w:val="clear" w:color="auto" w:fill="auto"/>
              <w:autoSpaceDE w:val="0"/>
              <w:autoSpaceDN w:val="0"/>
              <w:spacing w:line="500" w:lineRule="exact"/>
              <w:rPr>
                <w:rFonts w:ascii="宋体" w:hAnsi="宋体" w:cs="宋体"/>
                <w:b/>
                <w:color w:val="auto"/>
                <w:sz w:val="24"/>
                <w:highlight w:val="none"/>
              </w:rPr>
            </w:pPr>
          </w:p>
        </w:tc>
      </w:tr>
      <w:tr w14:paraId="59E37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noWrap w:val="0"/>
            <w:vAlign w:val="top"/>
          </w:tcPr>
          <w:p w14:paraId="7D93C99B">
            <w:pPr>
              <w:shd w:val="clear" w:color="auto" w:fill="auto"/>
              <w:autoSpaceDE w:val="0"/>
              <w:autoSpaceDN w:val="0"/>
              <w:spacing w:line="500" w:lineRule="exact"/>
              <w:jc w:val="center"/>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w:t>
            </w:r>
          </w:p>
        </w:tc>
        <w:tc>
          <w:tcPr>
            <w:tcW w:w="1295" w:type="dxa"/>
            <w:noWrap w:val="0"/>
            <w:vAlign w:val="top"/>
          </w:tcPr>
          <w:p w14:paraId="5ECF8585">
            <w:pPr>
              <w:shd w:val="clear" w:color="auto" w:fill="auto"/>
              <w:autoSpaceDE w:val="0"/>
              <w:autoSpaceDN w:val="0"/>
              <w:spacing w:line="500" w:lineRule="exact"/>
              <w:rPr>
                <w:rFonts w:ascii="宋体" w:hAnsi="宋体" w:cs="宋体"/>
                <w:b/>
                <w:color w:val="auto"/>
                <w:sz w:val="24"/>
                <w:highlight w:val="none"/>
              </w:rPr>
            </w:pPr>
          </w:p>
        </w:tc>
        <w:tc>
          <w:tcPr>
            <w:tcW w:w="2850" w:type="dxa"/>
            <w:noWrap w:val="0"/>
            <w:vAlign w:val="top"/>
          </w:tcPr>
          <w:p w14:paraId="157BC76D">
            <w:pPr>
              <w:shd w:val="clear" w:color="auto" w:fill="auto"/>
              <w:autoSpaceDE w:val="0"/>
              <w:autoSpaceDN w:val="0"/>
              <w:spacing w:line="500" w:lineRule="exact"/>
              <w:rPr>
                <w:rFonts w:ascii="宋体" w:hAnsi="宋体" w:cs="宋体"/>
                <w:b/>
                <w:color w:val="auto"/>
                <w:sz w:val="24"/>
                <w:highlight w:val="none"/>
              </w:rPr>
            </w:pPr>
          </w:p>
        </w:tc>
        <w:tc>
          <w:tcPr>
            <w:tcW w:w="2878" w:type="dxa"/>
            <w:noWrap w:val="0"/>
            <w:vAlign w:val="top"/>
          </w:tcPr>
          <w:p w14:paraId="53287A31">
            <w:pPr>
              <w:shd w:val="clear" w:color="auto" w:fill="auto"/>
              <w:autoSpaceDE w:val="0"/>
              <w:autoSpaceDN w:val="0"/>
              <w:spacing w:line="500" w:lineRule="exact"/>
              <w:rPr>
                <w:rFonts w:ascii="宋体" w:hAnsi="宋体" w:cs="宋体"/>
                <w:b/>
                <w:color w:val="auto"/>
                <w:sz w:val="24"/>
                <w:highlight w:val="none"/>
              </w:rPr>
            </w:pPr>
          </w:p>
        </w:tc>
        <w:tc>
          <w:tcPr>
            <w:tcW w:w="1959" w:type="dxa"/>
            <w:noWrap w:val="0"/>
            <w:vAlign w:val="top"/>
          </w:tcPr>
          <w:p w14:paraId="76B9FD65">
            <w:pPr>
              <w:shd w:val="clear" w:color="auto" w:fill="auto"/>
              <w:autoSpaceDE w:val="0"/>
              <w:autoSpaceDN w:val="0"/>
              <w:spacing w:line="500" w:lineRule="exact"/>
              <w:rPr>
                <w:rFonts w:ascii="宋体" w:hAnsi="宋体" w:cs="宋体"/>
                <w:b/>
                <w:color w:val="auto"/>
                <w:sz w:val="24"/>
                <w:highlight w:val="none"/>
              </w:rPr>
            </w:pPr>
          </w:p>
        </w:tc>
      </w:tr>
      <w:tr w14:paraId="29BC6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noWrap w:val="0"/>
            <w:vAlign w:val="top"/>
          </w:tcPr>
          <w:p w14:paraId="01A9CAAF">
            <w:pPr>
              <w:shd w:val="clear" w:color="auto" w:fill="auto"/>
              <w:autoSpaceDE w:val="0"/>
              <w:autoSpaceDN w:val="0"/>
              <w:spacing w:line="500" w:lineRule="exact"/>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w:t>
            </w:r>
          </w:p>
        </w:tc>
        <w:tc>
          <w:tcPr>
            <w:tcW w:w="1295" w:type="dxa"/>
            <w:noWrap w:val="0"/>
            <w:vAlign w:val="top"/>
          </w:tcPr>
          <w:p w14:paraId="32872CBD">
            <w:pPr>
              <w:shd w:val="clear" w:color="auto" w:fill="auto"/>
              <w:autoSpaceDE w:val="0"/>
              <w:autoSpaceDN w:val="0"/>
              <w:spacing w:line="500" w:lineRule="exact"/>
              <w:rPr>
                <w:rFonts w:ascii="宋体" w:hAnsi="宋体" w:cs="宋体"/>
                <w:b/>
                <w:color w:val="auto"/>
                <w:sz w:val="24"/>
                <w:highlight w:val="none"/>
              </w:rPr>
            </w:pPr>
          </w:p>
        </w:tc>
        <w:tc>
          <w:tcPr>
            <w:tcW w:w="2850" w:type="dxa"/>
            <w:noWrap w:val="0"/>
            <w:vAlign w:val="top"/>
          </w:tcPr>
          <w:p w14:paraId="767C1FBF">
            <w:pPr>
              <w:shd w:val="clear" w:color="auto" w:fill="auto"/>
              <w:autoSpaceDE w:val="0"/>
              <w:autoSpaceDN w:val="0"/>
              <w:spacing w:line="500" w:lineRule="exact"/>
              <w:rPr>
                <w:rFonts w:ascii="宋体" w:hAnsi="宋体" w:cs="宋体"/>
                <w:b/>
                <w:color w:val="auto"/>
                <w:sz w:val="24"/>
                <w:highlight w:val="none"/>
              </w:rPr>
            </w:pPr>
          </w:p>
        </w:tc>
        <w:tc>
          <w:tcPr>
            <w:tcW w:w="2878" w:type="dxa"/>
            <w:noWrap w:val="0"/>
            <w:vAlign w:val="top"/>
          </w:tcPr>
          <w:p w14:paraId="2EEE65FE">
            <w:pPr>
              <w:shd w:val="clear" w:color="auto" w:fill="auto"/>
              <w:autoSpaceDE w:val="0"/>
              <w:autoSpaceDN w:val="0"/>
              <w:spacing w:line="500" w:lineRule="exact"/>
              <w:rPr>
                <w:rFonts w:ascii="宋体" w:hAnsi="宋体" w:cs="宋体"/>
                <w:b/>
                <w:color w:val="auto"/>
                <w:sz w:val="24"/>
                <w:highlight w:val="none"/>
              </w:rPr>
            </w:pPr>
          </w:p>
        </w:tc>
        <w:tc>
          <w:tcPr>
            <w:tcW w:w="1959" w:type="dxa"/>
            <w:noWrap w:val="0"/>
            <w:vAlign w:val="top"/>
          </w:tcPr>
          <w:p w14:paraId="1DF536FB">
            <w:pPr>
              <w:shd w:val="clear" w:color="auto" w:fill="auto"/>
              <w:autoSpaceDE w:val="0"/>
              <w:autoSpaceDN w:val="0"/>
              <w:spacing w:line="500" w:lineRule="exact"/>
              <w:rPr>
                <w:rFonts w:ascii="宋体" w:hAnsi="宋体" w:cs="宋体"/>
                <w:b/>
                <w:color w:val="auto"/>
                <w:sz w:val="24"/>
                <w:highlight w:val="none"/>
              </w:rPr>
            </w:pPr>
          </w:p>
        </w:tc>
      </w:tr>
    </w:tbl>
    <w:p w14:paraId="11094BE5">
      <w:pPr>
        <w:shd w:val="clear" w:color="auto" w:fill="auto"/>
        <w:autoSpaceDE w:val="0"/>
        <w:autoSpaceDN w:val="0"/>
        <w:spacing w:line="500" w:lineRule="exact"/>
        <w:rPr>
          <w:rFonts w:ascii="宋体" w:hAnsi="宋体" w:cs="宋体"/>
          <w:b/>
          <w:bCs/>
          <w:color w:val="auto"/>
          <w:szCs w:val="21"/>
          <w:highlight w:val="none"/>
        </w:rPr>
      </w:pPr>
      <w:r>
        <w:rPr>
          <w:rFonts w:hint="eastAsia" w:ascii="宋体" w:hAnsi="宋体" w:cs="宋体"/>
          <w:b/>
          <w:bCs/>
          <w:color w:val="auto"/>
          <w:szCs w:val="21"/>
          <w:highlight w:val="none"/>
        </w:rPr>
        <w:t>注：</w:t>
      </w:r>
    </w:p>
    <w:p w14:paraId="322D5BCB">
      <w:pPr>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line="400" w:lineRule="exact"/>
        <w:textAlignment w:val="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供应商必须对应</w:t>
      </w:r>
      <w:r>
        <w:rPr>
          <w:rFonts w:hint="eastAsia" w:cs="宋体"/>
          <w:b/>
          <w:bCs/>
          <w:color w:val="auto"/>
          <w:szCs w:val="21"/>
          <w:highlight w:val="none"/>
          <w:lang w:val="en-US" w:eastAsia="zh-CN"/>
        </w:rPr>
        <w:t>询价</w:t>
      </w:r>
      <w:r>
        <w:rPr>
          <w:rFonts w:hint="eastAsia" w:ascii="宋体" w:hAnsi="宋体" w:cs="宋体"/>
          <w:b/>
          <w:bCs/>
          <w:color w:val="auto"/>
          <w:szCs w:val="21"/>
          <w:highlight w:val="none"/>
        </w:rPr>
        <w:t>文件“</w:t>
      </w:r>
      <w:r>
        <w:rPr>
          <w:rFonts w:hint="eastAsia" w:cs="宋体"/>
          <w:b/>
          <w:bCs/>
          <w:color w:val="auto"/>
          <w:szCs w:val="21"/>
          <w:highlight w:val="none"/>
          <w:lang w:val="en-US" w:eastAsia="zh-CN"/>
        </w:rPr>
        <w:t>技术参数</w:t>
      </w:r>
      <w:r>
        <w:rPr>
          <w:rFonts w:hint="eastAsia" w:ascii="宋体" w:hAnsi="宋体" w:cs="宋体"/>
          <w:b/>
          <w:bCs/>
          <w:color w:val="auto"/>
          <w:szCs w:val="21"/>
          <w:highlight w:val="none"/>
        </w:rPr>
        <w:t>”的技术参数内容逐条响应</w:t>
      </w:r>
      <w:r>
        <w:rPr>
          <w:rFonts w:hint="eastAsia" w:ascii="宋体" w:hAnsi="宋体" w:cs="宋体"/>
          <w:b/>
          <w:bCs/>
          <w:color w:val="auto"/>
          <w:szCs w:val="21"/>
          <w:highlight w:val="none"/>
          <w:lang w:val="en-US" w:eastAsia="zh-CN"/>
        </w:rPr>
        <w:t>并列明偏离情况，标的物均须填写技术参数偏离表</w:t>
      </w:r>
      <w:r>
        <w:rPr>
          <w:rFonts w:hint="eastAsia" w:ascii="宋体" w:hAnsi="宋体" w:cs="宋体"/>
          <w:b/>
          <w:bCs/>
          <w:color w:val="auto"/>
          <w:szCs w:val="21"/>
          <w:highlight w:val="none"/>
        </w:rPr>
        <w:t>。本项目</w:t>
      </w:r>
      <w:r>
        <w:rPr>
          <w:rFonts w:hint="eastAsia" w:ascii="宋体" w:hAnsi="宋体" w:cs="宋体"/>
          <w:b/>
          <w:bCs/>
          <w:color w:val="auto"/>
          <w:szCs w:val="21"/>
          <w:highlight w:val="none"/>
          <w:lang w:eastAsia="zh-CN"/>
        </w:rPr>
        <w:t>不</w:t>
      </w:r>
      <w:r>
        <w:rPr>
          <w:rFonts w:hint="eastAsia" w:ascii="宋体" w:hAnsi="宋体" w:cs="宋体"/>
          <w:b/>
          <w:bCs/>
          <w:color w:val="auto"/>
          <w:szCs w:val="21"/>
          <w:highlight w:val="none"/>
        </w:rPr>
        <w:t>允许负偏离</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接受正偏离。</w:t>
      </w:r>
    </w:p>
    <w:p w14:paraId="1F85DB7D">
      <w:pPr>
        <w:keepNext w:val="0"/>
        <w:keepLines w:val="0"/>
        <w:pageBreakBefore w:val="0"/>
        <w:widowControl w:val="0"/>
        <w:shd w:val="clear" w:color="auto" w:fill="auto"/>
        <w:kinsoku/>
        <w:wordWrap/>
        <w:overflowPunct/>
        <w:topLinePunct w:val="0"/>
        <w:autoSpaceDE w:val="0"/>
        <w:autoSpaceDN w:val="0"/>
        <w:bidi w:val="0"/>
        <w:adjustRightInd/>
        <w:snapToGrid/>
        <w:spacing w:line="400" w:lineRule="exact"/>
        <w:textAlignment w:val="auto"/>
        <w:rPr>
          <w:rFonts w:hint="default" w:ascii="宋体" w:hAnsi="宋体" w:eastAsia="宋体" w:cs="宋体"/>
          <w:color w:val="auto"/>
          <w:szCs w:val="21"/>
          <w:highlight w:val="none"/>
          <w:lang w:val="en-US" w:eastAsia="zh-CN"/>
        </w:rPr>
      </w:pPr>
      <w:r>
        <w:rPr>
          <w:rFonts w:hint="eastAsia" w:ascii="宋体" w:hAnsi="宋体" w:cs="宋体"/>
          <w:b/>
          <w:bCs/>
          <w:color w:val="auto"/>
          <w:szCs w:val="21"/>
          <w:highlight w:val="none"/>
        </w:rPr>
        <w:t>2、供应商应按货物实际数据填写实际参数，有区间值的参数不得直接复制粘贴技术参数，对于有区间的参数值，</w:t>
      </w:r>
      <w:r>
        <w:rPr>
          <w:rFonts w:hint="eastAsia" w:ascii="宋体" w:hAnsi="宋体" w:cs="宋体"/>
          <w:b/>
          <w:bCs/>
          <w:color w:val="auto"/>
          <w:szCs w:val="21"/>
          <w:highlight w:val="none"/>
          <w:lang w:val="en-US" w:eastAsia="zh-CN"/>
        </w:rPr>
        <w:t>响应</w:t>
      </w:r>
      <w:r>
        <w:rPr>
          <w:rFonts w:hint="eastAsia" w:ascii="宋体" w:hAnsi="宋体" w:cs="宋体"/>
          <w:b/>
          <w:bCs/>
          <w:color w:val="auto"/>
          <w:szCs w:val="21"/>
          <w:highlight w:val="none"/>
        </w:rPr>
        <w:t>单位应填写具体数值，含糊不清、不确切的，按</w:t>
      </w:r>
      <w:r>
        <w:rPr>
          <w:rFonts w:hint="eastAsia" w:ascii="宋体" w:hAnsi="宋体" w:cs="宋体"/>
          <w:b/>
          <w:bCs/>
          <w:color w:val="auto"/>
          <w:szCs w:val="21"/>
          <w:highlight w:val="none"/>
          <w:lang w:val="en-US" w:eastAsia="zh-CN"/>
        </w:rPr>
        <w:t>无效</w:t>
      </w:r>
      <w:r>
        <w:rPr>
          <w:rFonts w:hint="eastAsia" w:ascii="宋体" w:hAnsi="宋体" w:cs="宋体"/>
          <w:b/>
          <w:bCs/>
          <w:color w:val="auto"/>
          <w:szCs w:val="21"/>
          <w:highlight w:val="none"/>
        </w:rPr>
        <w:t>响应处理</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在偏离说明处填写：正/负/无偏离。</w:t>
      </w:r>
      <w:r>
        <w:rPr>
          <w:rFonts w:hint="eastAsia" w:ascii="宋体" w:hAnsi="宋体" w:cs="宋体"/>
          <w:b/>
          <w:bCs/>
          <w:color w:val="auto"/>
          <w:szCs w:val="21"/>
          <w:highlight w:val="none"/>
          <w:lang w:val="en-US" w:eastAsia="zh-CN"/>
        </w:rPr>
        <w:t>如参数中要求的检测报告</w:t>
      </w:r>
      <w:r>
        <w:rPr>
          <w:rFonts w:hint="eastAsia" w:cs="宋体"/>
          <w:b/>
          <w:bCs/>
          <w:color w:val="auto"/>
          <w:szCs w:val="21"/>
          <w:highlight w:val="none"/>
          <w:lang w:val="en-US" w:eastAsia="zh-CN"/>
        </w:rPr>
        <w:t>、承诺书</w:t>
      </w:r>
      <w:r>
        <w:rPr>
          <w:rFonts w:hint="eastAsia" w:ascii="宋体" w:hAnsi="宋体" w:cs="宋体"/>
          <w:b/>
          <w:bCs/>
          <w:color w:val="auto"/>
          <w:szCs w:val="21"/>
          <w:highlight w:val="none"/>
          <w:lang w:val="en-US" w:eastAsia="zh-CN"/>
        </w:rPr>
        <w:t>等印证材料</w:t>
      </w:r>
      <w:r>
        <w:rPr>
          <w:rFonts w:hint="eastAsia" w:cs="宋体"/>
          <w:b/>
          <w:bCs/>
          <w:color w:val="auto"/>
          <w:szCs w:val="21"/>
          <w:highlight w:val="none"/>
          <w:lang w:val="en-US" w:eastAsia="zh-CN"/>
        </w:rPr>
        <w:t>须</w:t>
      </w:r>
      <w:r>
        <w:rPr>
          <w:rFonts w:hint="eastAsia" w:ascii="宋体" w:hAnsi="宋体" w:cs="宋体"/>
          <w:b/>
          <w:bCs/>
          <w:color w:val="auto"/>
          <w:szCs w:val="21"/>
          <w:highlight w:val="none"/>
          <w:lang w:val="en-US" w:eastAsia="zh-CN"/>
        </w:rPr>
        <w:t>放于响应文件中，</w:t>
      </w:r>
      <w:r>
        <w:rPr>
          <w:rFonts w:hint="eastAsia" w:cs="宋体"/>
          <w:b/>
          <w:bCs/>
          <w:color w:val="auto"/>
          <w:szCs w:val="21"/>
          <w:highlight w:val="none"/>
          <w:lang w:val="en-US" w:eastAsia="zh-CN"/>
        </w:rPr>
        <w:t>其他内容可不提供</w:t>
      </w:r>
      <w:r>
        <w:rPr>
          <w:rFonts w:hint="eastAsia" w:ascii="宋体" w:hAnsi="宋体" w:cs="宋体"/>
          <w:b/>
          <w:bCs/>
          <w:color w:val="auto"/>
          <w:szCs w:val="21"/>
          <w:highlight w:val="none"/>
          <w:lang w:val="en-US" w:eastAsia="zh-CN"/>
        </w:rPr>
        <w:t>，提供虚假材料的按政府采购法追究法律责任。</w:t>
      </w:r>
    </w:p>
    <w:p w14:paraId="28902CF6">
      <w:pPr>
        <w:keepNext w:val="0"/>
        <w:keepLines w:val="0"/>
        <w:pageBreakBefore w:val="0"/>
        <w:widowControl w:val="0"/>
        <w:shd w:val="clear" w:color="auto" w:fill="auto"/>
        <w:kinsoku/>
        <w:wordWrap/>
        <w:overflowPunct/>
        <w:topLinePunct w:val="0"/>
        <w:autoSpaceDE w:val="0"/>
        <w:autoSpaceDN w:val="0"/>
        <w:bidi w:val="0"/>
        <w:adjustRightInd/>
        <w:snapToGrid/>
        <w:spacing w:line="400" w:lineRule="exact"/>
        <w:textAlignment w:val="auto"/>
        <w:outlineLvl w:val="2"/>
        <w:rPr>
          <w:rFonts w:ascii="宋体" w:hAnsi="宋体" w:cs="宋体"/>
          <w:b/>
          <w:bCs/>
          <w:color w:val="auto"/>
          <w:szCs w:val="21"/>
          <w:highlight w:val="none"/>
        </w:rPr>
      </w:pPr>
      <w:r>
        <w:rPr>
          <w:rFonts w:hint="eastAsia" w:ascii="宋体" w:hAnsi="宋体" w:cs="宋体"/>
          <w:b/>
          <w:bCs/>
          <w:color w:val="auto"/>
          <w:szCs w:val="21"/>
          <w:highlight w:val="none"/>
          <w:lang w:val="en-US" w:eastAsia="zh-CN"/>
        </w:rPr>
        <w:t>3</w:t>
      </w:r>
      <w:r>
        <w:rPr>
          <w:rFonts w:hint="eastAsia" w:ascii="宋体" w:hAnsi="宋体" w:cs="宋体"/>
          <w:b/>
          <w:bCs/>
          <w:color w:val="auto"/>
          <w:szCs w:val="21"/>
          <w:highlight w:val="none"/>
        </w:rPr>
        <w:t>、本表可根据实际需求自行增减行数，但内容不得擅自修改。</w:t>
      </w:r>
    </w:p>
    <w:p w14:paraId="6D372581">
      <w:pPr>
        <w:bidi w:val="0"/>
        <w:rPr>
          <w:rFonts w:hint="eastAsia"/>
        </w:rPr>
      </w:pPr>
    </w:p>
    <w:p w14:paraId="34828823">
      <w:pPr>
        <w:bidi w:val="0"/>
        <w:rPr>
          <w:rFonts w:hint="eastAsia"/>
        </w:rPr>
      </w:pPr>
    </w:p>
    <w:p w14:paraId="7DFAC92D">
      <w:pPr>
        <w:bidi w:val="0"/>
        <w:rPr>
          <w:rFonts w:hint="eastAsia"/>
        </w:rPr>
      </w:pPr>
    </w:p>
    <w:p w14:paraId="5F5987D7">
      <w:pPr>
        <w:spacing w:line="500" w:lineRule="exact"/>
        <w:ind w:firstLine="720" w:firstLineChars="300"/>
        <w:rPr>
          <w:rFonts w:hint="eastAsia" w:ascii="宋体" w:hAnsi="宋体"/>
          <w:color w:val="auto"/>
          <w:sz w:val="24"/>
          <w:highlight w:val="none"/>
        </w:rPr>
      </w:pPr>
      <w:r>
        <w:rPr>
          <w:rFonts w:hint="eastAsia" w:ascii="宋体" w:hAnsi="宋体"/>
          <w:color w:val="auto"/>
          <w:sz w:val="24"/>
          <w:highlight w:val="none"/>
        </w:rPr>
        <w:t>供应商全称（盖章）：</w:t>
      </w:r>
    </w:p>
    <w:p w14:paraId="0AF244B2">
      <w:pPr>
        <w:spacing w:line="500" w:lineRule="exact"/>
        <w:rPr>
          <w:rFonts w:hint="eastAsia" w:ascii="宋体" w:hAnsi="宋体"/>
          <w:color w:val="auto"/>
          <w:sz w:val="24"/>
          <w:highlight w:val="none"/>
        </w:rPr>
      </w:pPr>
    </w:p>
    <w:p w14:paraId="088B9B5C">
      <w:pPr>
        <w:spacing w:line="500" w:lineRule="exact"/>
        <w:ind w:firstLine="720" w:firstLineChars="300"/>
        <w:rPr>
          <w:rFonts w:hint="eastAsia" w:ascii="宋体" w:hAnsi="宋体"/>
          <w:color w:val="auto"/>
          <w:sz w:val="24"/>
          <w:highlight w:val="none"/>
        </w:rPr>
      </w:pPr>
      <w:r>
        <w:rPr>
          <w:rFonts w:hint="eastAsia" w:ascii="宋体" w:hAnsi="宋体"/>
          <w:color w:val="auto"/>
          <w:sz w:val="24"/>
          <w:highlight w:val="none"/>
        </w:rPr>
        <w:t>法定代表人(单位负责人)或其委托代理人（签字</w:t>
      </w:r>
      <w:r>
        <w:rPr>
          <w:rFonts w:hint="eastAsia" w:ascii="宋体" w:hAnsi="宋体"/>
          <w:color w:val="auto"/>
          <w:sz w:val="24"/>
          <w:highlight w:val="none"/>
          <w:lang w:val="en-US" w:eastAsia="zh-CN"/>
        </w:rPr>
        <w:t>或盖章</w:t>
      </w:r>
      <w:r>
        <w:rPr>
          <w:rFonts w:hint="eastAsia" w:ascii="宋体" w:hAnsi="宋体"/>
          <w:color w:val="auto"/>
          <w:sz w:val="24"/>
          <w:highlight w:val="none"/>
        </w:rPr>
        <w:t>）：</w:t>
      </w:r>
    </w:p>
    <w:p w14:paraId="458B90A9">
      <w:pPr>
        <w:spacing w:line="500" w:lineRule="exact"/>
        <w:rPr>
          <w:rFonts w:hint="eastAsia" w:ascii="宋体" w:hAnsi="宋体"/>
          <w:color w:val="auto"/>
          <w:sz w:val="24"/>
          <w:highlight w:val="none"/>
        </w:rPr>
      </w:pPr>
    </w:p>
    <w:p w14:paraId="0C11FA96">
      <w:pPr>
        <w:spacing w:line="500" w:lineRule="exact"/>
        <w:ind w:firstLine="720" w:firstLineChars="300"/>
        <w:rPr>
          <w:rFonts w:hint="eastAsia" w:ascii="宋体" w:hAnsi="宋体"/>
          <w:color w:val="auto"/>
          <w:sz w:val="32"/>
          <w:highlight w:val="none"/>
        </w:rPr>
      </w:pPr>
      <w:r>
        <w:rPr>
          <w:rFonts w:hint="eastAsia" w:ascii="宋体" w:hAnsi="宋体"/>
          <w:color w:val="auto"/>
          <w:sz w:val="24"/>
          <w:highlight w:val="none"/>
        </w:rPr>
        <w:t>日期：     年     月     日</w:t>
      </w:r>
    </w:p>
    <w:p w14:paraId="6309D9B9">
      <w:pPr>
        <w:bidi w:val="0"/>
        <w:rPr>
          <w:rFonts w:hint="eastAsia"/>
        </w:rPr>
      </w:pPr>
    </w:p>
    <w:p w14:paraId="01E9715E">
      <w:pPr>
        <w:bidi w:val="0"/>
        <w:rPr>
          <w:rFonts w:hint="eastAsia"/>
        </w:rPr>
      </w:pPr>
    </w:p>
    <w:p w14:paraId="7BE04D72">
      <w:pPr>
        <w:bidi w:val="0"/>
        <w:rPr>
          <w:rFonts w:hint="eastAsia"/>
        </w:rPr>
      </w:pPr>
    </w:p>
    <w:p w14:paraId="0BA092DA">
      <w:pPr>
        <w:bidi w:val="0"/>
        <w:rPr>
          <w:rFonts w:hint="eastAsia"/>
        </w:rPr>
      </w:pPr>
    </w:p>
    <w:p w14:paraId="6ACAA749">
      <w:pPr>
        <w:bidi w:val="0"/>
        <w:rPr>
          <w:rFonts w:hint="eastAsia"/>
        </w:rPr>
      </w:pPr>
    </w:p>
    <w:p w14:paraId="71D6FDB5">
      <w:pPr>
        <w:bidi w:val="0"/>
        <w:rPr>
          <w:rFonts w:hint="eastAsia"/>
        </w:rPr>
      </w:pPr>
    </w:p>
    <w:p w14:paraId="1529128B">
      <w:pPr>
        <w:bidi w:val="0"/>
        <w:rPr>
          <w:rFonts w:hint="eastAsia"/>
        </w:rPr>
      </w:pPr>
    </w:p>
    <w:p w14:paraId="6D8DA05D">
      <w:pPr>
        <w:bidi w:val="0"/>
        <w:rPr>
          <w:rFonts w:hint="eastAsia"/>
        </w:rPr>
      </w:pPr>
    </w:p>
    <w:p w14:paraId="4FD07BFE">
      <w:pPr>
        <w:bidi w:val="0"/>
        <w:rPr>
          <w:rFonts w:hint="eastAsia"/>
        </w:rPr>
      </w:pPr>
    </w:p>
    <w:p w14:paraId="25090195">
      <w:pPr>
        <w:bidi w:val="0"/>
        <w:rPr>
          <w:rFonts w:hint="eastAsia"/>
        </w:rPr>
      </w:pPr>
    </w:p>
    <w:p w14:paraId="098A5AA1">
      <w:pPr>
        <w:bidi w:val="0"/>
        <w:rPr>
          <w:rFonts w:hint="eastAsia"/>
        </w:rPr>
      </w:pPr>
    </w:p>
    <w:p w14:paraId="45C8AD77">
      <w:pPr>
        <w:bidi w:val="0"/>
        <w:rPr>
          <w:rFonts w:hint="eastAsia"/>
        </w:rPr>
      </w:pPr>
    </w:p>
    <w:p w14:paraId="11C738F5">
      <w:pPr>
        <w:bidi w:val="0"/>
        <w:rPr>
          <w:rFonts w:hint="eastAsia"/>
        </w:rPr>
      </w:pPr>
    </w:p>
    <w:p w14:paraId="5EE8F600">
      <w:pPr>
        <w:bidi w:val="0"/>
        <w:rPr>
          <w:rFonts w:hint="eastAsia"/>
        </w:rPr>
      </w:pPr>
    </w:p>
    <w:p w14:paraId="3193475E">
      <w:pPr>
        <w:pStyle w:val="5"/>
        <w:widowControl/>
        <w:autoSpaceDE w:val="0"/>
        <w:spacing w:before="0" w:after="0" w:line="240" w:lineRule="auto"/>
        <w:jc w:val="center"/>
        <w:rPr>
          <w:rFonts w:hint="eastAsia" w:ascii="宋体" w:hAnsi="宋体" w:cs="宋体"/>
          <w:b/>
          <w:bCs/>
          <w:szCs w:val="28"/>
          <w:highlight w:val="none"/>
        </w:rPr>
      </w:pPr>
      <w:r>
        <w:rPr>
          <w:rFonts w:hint="eastAsia" w:ascii="宋体" w:hAnsi="宋体" w:cs="宋体"/>
          <w:b/>
          <w:bCs/>
          <w:szCs w:val="28"/>
          <w:highlight w:val="none"/>
          <w:lang w:val="en-US" w:eastAsia="zh-CN"/>
        </w:rPr>
        <w:t>二</w:t>
      </w:r>
      <w:r>
        <w:rPr>
          <w:rFonts w:hint="eastAsia" w:ascii="宋体" w:hAnsi="宋体" w:cs="宋体"/>
          <w:b/>
          <w:bCs/>
          <w:szCs w:val="28"/>
          <w:highlight w:val="none"/>
        </w:rPr>
        <w:t>、</w:t>
      </w:r>
      <w:r>
        <w:rPr>
          <w:rFonts w:hint="eastAsia" w:ascii="宋体" w:hAnsi="宋体" w:cs="宋体"/>
          <w:b/>
          <w:bCs/>
          <w:szCs w:val="28"/>
          <w:highlight w:val="none"/>
          <w:lang w:val="en-US" w:eastAsia="zh-CN"/>
        </w:rPr>
        <w:t>询价</w:t>
      </w:r>
      <w:r>
        <w:rPr>
          <w:rFonts w:hint="eastAsia" w:ascii="宋体" w:hAnsi="宋体" w:cs="宋体"/>
          <w:b/>
          <w:bCs/>
          <w:szCs w:val="28"/>
          <w:highlight w:val="none"/>
        </w:rPr>
        <w:t>函</w:t>
      </w:r>
    </w:p>
    <w:p w14:paraId="7B633B98">
      <w:pPr>
        <w:spacing w:line="360" w:lineRule="auto"/>
        <w:rPr>
          <w:rFonts w:hint="eastAsia" w:ascii="宋体" w:hAnsi="宋体" w:cs="宋体"/>
          <w:sz w:val="24"/>
          <w:szCs w:val="24"/>
          <w:highlight w:val="none"/>
          <w:u w:val="single"/>
        </w:rPr>
      </w:pPr>
    </w:p>
    <w:p w14:paraId="1A9A6865">
      <w:pPr>
        <w:spacing w:line="56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(采购人名称)：</w:t>
      </w:r>
    </w:p>
    <w:p w14:paraId="79B99BF8">
      <w:pPr>
        <w:autoSpaceDE w:val="0"/>
        <w:autoSpaceDN w:val="0"/>
        <w:adjustRightInd w:val="0"/>
        <w:snapToGrid w:val="0"/>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我方已仔细研究了</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(项目名称)</w:t>
      </w:r>
      <w:r>
        <w:rPr>
          <w:rFonts w:hint="eastAsia" w:ascii="宋体" w:hAnsi="宋体" w:cs="宋体"/>
          <w:sz w:val="24"/>
          <w:szCs w:val="24"/>
          <w:highlight w:val="none"/>
          <w:lang w:val="en-US" w:eastAsia="zh-CN"/>
        </w:rPr>
        <w:t>询价采购</w:t>
      </w:r>
      <w:r>
        <w:rPr>
          <w:rFonts w:hint="eastAsia" w:ascii="宋体" w:hAnsi="宋体" w:cs="宋体"/>
          <w:sz w:val="24"/>
          <w:szCs w:val="24"/>
          <w:highlight w:val="none"/>
        </w:rPr>
        <w:t>文件的全部内容，</w:t>
      </w:r>
      <w:r>
        <w:rPr>
          <w:rFonts w:hint="eastAsia" w:ascii="宋体" w:hAnsi="宋体" w:cs="宋体"/>
          <w:sz w:val="24"/>
          <w:highlight w:val="none"/>
        </w:rPr>
        <w:t>且对文件无任何异议，并愿意以“报价（开标）一览表”所填写的</w:t>
      </w:r>
      <w:r>
        <w:rPr>
          <w:rFonts w:hint="eastAsia" w:ascii="宋体" w:hAnsi="宋体" w:cs="宋体"/>
          <w:sz w:val="24"/>
          <w:highlight w:val="none"/>
          <w:lang w:val="en-US" w:eastAsia="zh-CN"/>
        </w:rPr>
        <w:t>总报价</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（元）</w:t>
      </w:r>
      <w:r>
        <w:rPr>
          <w:rFonts w:hint="eastAsia" w:ascii="宋体" w:hAnsi="宋体" w:cs="宋体"/>
          <w:sz w:val="24"/>
          <w:highlight w:val="none"/>
        </w:rPr>
        <w:t>，向你方提供</w:t>
      </w:r>
      <w:r>
        <w:rPr>
          <w:rFonts w:hint="eastAsia" w:ascii="宋体" w:hAnsi="宋体" w:cs="宋体"/>
          <w:sz w:val="24"/>
          <w:highlight w:val="none"/>
          <w:lang w:eastAsia="zh-CN"/>
        </w:rPr>
        <w:t>询价采购文件</w:t>
      </w:r>
      <w:r>
        <w:rPr>
          <w:rFonts w:hint="eastAsia" w:ascii="宋体" w:hAnsi="宋体" w:cs="宋体"/>
          <w:sz w:val="24"/>
          <w:highlight w:val="none"/>
        </w:rPr>
        <w:t>要求的货物和服务。</w:t>
      </w:r>
    </w:p>
    <w:p w14:paraId="4B8C26AF">
      <w:pPr>
        <w:numPr>
          <w:ilvl w:val="0"/>
          <w:numId w:val="0"/>
        </w:numPr>
        <w:autoSpaceDE w:val="0"/>
        <w:autoSpaceDN w:val="0"/>
        <w:adjustRightInd w:val="0"/>
        <w:snapToGrid w:val="0"/>
        <w:spacing w:line="560" w:lineRule="exact"/>
        <w:ind w:firstLine="480" w:firstLineChars="200"/>
        <w:rPr>
          <w:rFonts w:hint="eastAsia" w:ascii="宋体" w:hAnsi="宋体" w:cs="宋体"/>
          <w:sz w:val="24"/>
          <w:highlight w:val="none"/>
        </w:rPr>
      </w:pPr>
      <w:r>
        <w:rPr>
          <w:rFonts w:hint="eastAsia" w:ascii="宋体" w:hAnsi="宋体" w:cs="宋体"/>
          <w:sz w:val="24"/>
          <w:szCs w:val="21"/>
          <w:highlight w:val="none"/>
          <w:lang w:val="en-US" w:eastAsia="zh-CN" w:bidi="ar-SA"/>
        </w:rPr>
        <w:t>1.</w:t>
      </w:r>
      <w:r>
        <w:rPr>
          <w:rFonts w:hint="eastAsia" w:ascii="宋体" w:hAnsi="宋体" w:cs="宋体"/>
          <w:sz w:val="24"/>
          <w:highlight w:val="none"/>
        </w:rPr>
        <w:t>我方承诺在</w:t>
      </w:r>
      <w:r>
        <w:rPr>
          <w:rFonts w:hint="eastAsia" w:ascii="宋体" w:hAnsi="宋体" w:cs="宋体"/>
          <w:sz w:val="24"/>
          <w:highlight w:val="none"/>
          <w:lang w:val="en-US" w:eastAsia="zh-CN"/>
        </w:rPr>
        <w:t>询价</w:t>
      </w:r>
      <w:r>
        <w:rPr>
          <w:rFonts w:hint="eastAsia" w:ascii="宋体" w:hAnsi="宋体" w:cs="宋体"/>
          <w:sz w:val="24"/>
          <w:highlight w:val="none"/>
        </w:rPr>
        <w:t>有效期内不修改或撤销响应文件。否则，你方可不予退还我方的</w:t>
      </w:r>
      <w:r>
        <w:rPr>
          <w:rFonts w:hint="eastAsia" w:ascii="宋体" w:hAnsi="宋体" w:cs="宋体"/>
          <w:sz w:val="24"/>
          <w:highlight w:val="none"/>
          <w:lang w:val="en-US" w:eastAsia="zh-CN"/>
        </w:rPr>
        <w:t>询价</w:t>
      </w:r>
      <w:r>
        <w:rPr>
          <w:rFonts w:hint="eastAsia" w:ascii="宋体" w:hAnsi="宋体" w:cs="宋体"/>
          <w:sz w:val="24"/>
          <w:highlight w:val="none"/>
        </w:rPr>
        <w:t>保证金。</w:t>
      </w:r>
    </w:p>
    <w:p w14:paraId="2545FA04">
      <w:pPr>
        <w:autoSpaceDE w:val="0"/>
        <w:autoSpaceDN w:val="0"/>
        <w:adjustRightInd w:val="0"/>
        <w:snapToGrid w:val="0"/>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本次</w:t>
      </w:r>
      <w:r>
        <w:rPr>
          <w:rFonts w:hint="eastAsia" w:ascii="宋体" w:hAnsi="宋体" w:cs="宋体"/>
          <w:color w:val="auto"/>
          <w:sz w:val="24"/>
          <w:highlight w:val="none"/>
          <w:lang w:val="en-US" w:eastAsia="zh-CN"/>
        </w:rPr>
        <w:t>询价</w:t>
      </w:r>
      <w:r>
        <w:rPr>
          <w:rFonts w:hint="eastAsia" w:ascii="宋体" w:hAnsi="宋体" w:cs="宋体"/>
          <w:color w:val="auto"/>
          <w:sz w:val="24"/>
          <w:highlight w:val="none"/>
        </w:rPr>
        <w:t>的</w:t>
      </w:r>
      <w:r>
        <w:rPr>
          <w:rFonts w:hint="eastAsia" w:ascii="宋体" w:hAnsi="宋体" w:cs="宋体"/>
          <w:color w:val="auto"/>
          <w:sz w:val="24"/>
          <w:highlight w:val="none"/>
          <w:lang w:val="en-US" w:eastAsia="zh-CN"/>
        </w:rPr>
        <w:t>询价</w:t>
      </w:r>
      <w:r>
        <w:rPr>
          <w:rFonts w:hint="eastAsia" w:ascii="宋体" w:hAnsi="宋体" w:cs="宋体"/>
          <w:color w:val="auto"/>
          <w:sz w:val="24"/>
          <w:highlight w:val="none"/>
        </w:rPr>
        <w:t>有效期为自响应文件递交截止之日起</w:t>
      </w:r>
      <w:r>
        <w:rPr>
          <w:rFonts w:hint="eastAsia" w:ascii="宋体" w:hAnsi="宋体" w:cs="宋体"/>
          <w:color w:val="auto"/>
          <w:sz w:val="24"/>
          <w:highlight w:val="none"/>
          <w:u w:val="single"/>
        </w:rPr>
        <w:t xml:space="preserve"> </w:t>
      </w:r>
      <w:r>
        <w:rPr>
          <w:rFonts w:hint="eastAsia" w:cs="宋体"/>
          <w:color w:val="auto"/>
          <w:sz w:val="24"/>
          <w:highlight w:val="none"/>
          <w:u w:val="single"/>
          <w:lang w:val="en-US" w:eastAsia="zh-CN"/>
        </w:rPr>
        <w:t>90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个日历天。</w:t>
      </w:r>
    </w:p>
    <w:p w14:paraId="410213D9">
      <w:pPr>
        <w:pStyle w:val="13"/>
        <w:spacing w:line="560" w:lineRule="exact"/>
        <w:ind w:firstLine="480" w:firstLineChars="200"/>
        <w:rPr>
          <w:rFonts w:hint="eastAsia" w:ascii="宋体" w:hAnsi="宋体" w:cs="宋体"/>
          <w:kern w:val="0"/>
          <w:sz w:val="24"/>
          <w:highlight w:val="none"/>
        </w:rPr>
      </w:pPr>
      <w:r>
        <w:rPr>
          <w:rFonts w:hint="eastAsia" w:ascii="宋体" w:hAnsi="宋体" w:cs="宋体"/>
          <w:kern w:val="0"/>
          <w:sz w:val="24"/>
          <w:highlight w:val="none"/>
        </w:rPr>
        <w:t>3.我方承诺所提交的响应文件及有关资料是完整的、真实的、准确的和有效的，否则，我方承担由此造成的任何损失及引起的任何后果。</w:t>
      </w:r>
    </w:p>
    <w:p w14:paraId="51F2D902">
      <w:pPr>
        <w:autoSpaceDE w:val="0"/>
        <w:autoSpaceDN w:val="0"/>
        <w:adjustRightInd w:val="0"/>
        <w:snapToGrid w:val="0"/>
        <w:spacing w:line="560" w:lineRule="exact"/>
        <w:ind w:firstLine="480" w:firstLineChars="200"/>
        <w:rPr>
          <w:rFonts w:hint="eastAsia" w:ascii="宋体" w:hAnsi="宋体" w:cs="宋体"/>
          <w:sz w:val="24"/>
          <w:highlight w:val="none"/>
        </w:rPr>
      </w:pPr>
      <w:r>
        <w:rPr>
          <w:rFonts w:hint="eastAsia" w:ascii="宋体" w:hAnsi="宋体" w:cs="宋体"/>
          <w:sz w:val="24"/>
          <w:highlight w:val="none"/>
          <w:lang w:eastAsia="zh-CN"/>
        </w:rPr>
        <w:t>4.</w:t>
      </w:r>
      <w:r>
        <w:rPr>
          <w:rFonts w:hint="eastAsia" w:ascii="宋体" w:hAnsi="宋体" w:cs="宋体"/>
          <w:sz w:val="24"/>
          <w:highlight w:val="none"/>
        </w:rPr>
        <w:t>如我方成交：</w:t>
      </w:r>
    </w:p>
    <w:p w14:paraId="528A6D7A">
      <w:pPr>
        <w:autoSpaceDE w:val="0"/>
        <w:autoSpaceDN w:val="0"/>
        <w:adjustRightInd w:val="0"/>
        <w:snapToGrid w:val="0"/>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（1）我方承诺在收到成交通知书后，在成交通知书规定的期限内与你方签订合同。</w:t>
      </w:r>
    </w:p>
    <w:p w14:paraId="75D04AF8">
      <w:pPr>
        <w:autoSpaceDE w:val="0"/>
        <w:autoSpaceDN w:val="0"/>
        <w:adjustRightInd w:val="0"/>
        <w:snapToGrid w:val="0"/>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w:t>
      </w:r>
      <w:r>
        <w:rPr>
          <w:rFonts w:hint="eastAsia" w:cs="宋体"/>
          <w:sz w:val="24"/>
          <w:highlight w:val="none"/>
          <w:lang w:val="en-US" w:eastAsia="zh-CN"/>
        </w:rPr>
        <w:t>2</w:t>
      </w:r>
      <w:r>
        <w:rPr>
          <w:rFonts w:hint="eastAsia" w:ascii="宋体" w:hAnsi="宋体" w:cs="宋体"/>
          <w:sz w:val="24"/>
          <w:highlight w:val="none"/>
        </w:rPr>
        <w:t>）我方承诺按合同约定的期限和地点，提供符合</w:t>
      </w:r>
      <w:r>
        <w:rPr>
          <w:rFonts w:hint="eastAsia" w:ascii="宋体" w:hAnsi="宋体" w:cs="宋体"/>
          <w:sz w:val="24"/>
          <w:highlight w:val="none"/>
          <w:lang w:eastAsia="zh-CN"/>
        </w:rPr>
        <w:t>询价采购文件</w:t>
      </w:r>
      <w:r>
        <w:rPr>
          <w:rFonts w:hint="eastAsia" w:ascii="宋体" w:hAnsi="宋体" w:cs="宋体"/>
          <w:sz w:val="24"/>
          <w:highlight w:val="none"/>
        </w:rPr>
        <w:t>要求的全部的货物。</w:t>
      </w:r>
    </w:p>
    <w:p w14:paraId="75DBA357">
      <w:pPr>
        <w:autoSpaceDE w:val="0"/>
        <w:autoSpaceDN w:val="0"/>
        <w:adjustRightInd w:val="0"/>
        <w:snapToGrid w:val="0"/>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w:t>
      </w:r>
      <w:r>
        <w:rPr>
          <w:rFonts w:hint="eastAsia" w:cs="宋体"/>
          <w:sz w:val="24"/>
          <w:highlight w:val="none"/>
          <w:lang w:val="en-US" w:eastAsia="zh-CN"/>
        </w:rPr>
        <w:t>3</w:t>
      </w:r>
      <w:r>
        <w:rPr>
          <w:rFonts w:hint="eastAsia" w:ascii="宋体" w:hAnsi="宋体" w:cs="宋体"/>
          <w:sz w:val="24"/>
          <w:highlight w:val="none"/>
        </w:rPr>
        <w:t>）除技术规格偏离表列出的偏差外，我方响应</w:t>
      </w:r>
      <w:r>
        <w:rPr>
          <w:rFonts w:hint="eastAsia" w:ascii="宋体" w:hAnsi="宋体" w:cs="宋体"/>
          <w:sz w:val="24"/>
          <w:highlight w:val="none"/>
          <w:lang w:val="en-US" w:eastAsia="zh-CN"/>
        </w:rPr>
        <w:t>询价采购</w:t>
      </w:r>
      <w:r>
        <w:rPr>
          <w:rFonts w:hint="eastAsia" w:ascii="宋体" w:hAnsi="宋体" w:cs="宋体"/>
          <w:sz w:val="24"/>
          <w:highlight w:val="none"/>
        </w:rPr>
        <w:t>文件的全部要求。</w:t>
      </w:r>
    </w:p>
    <w:p w14:paraId="6B14EB7C">
      <w:pPr>
        <w:autoSpaceDE w:val="0"/>
        <w:autoSpaceDN w:val="0"/>
        <w:adjustRightInd w:val="0"/>
        <w:snapToGrid w:val="0"/>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5．</w:t>
      </w:r>
      <w:r>
        <w:rPr>
          <w:rFonts w:hint="eastAsia" w:ascii="宋体" w:hAnsi="宋体" w:cs="宋体"/>
          <w:sz w:val="24"/>
          <w:highlight w:val="none"/>
          <w:u w:val="single"/>
        </w:rPr>
        <w:t xml:space="preserve">                </w:t>
      </w:r>
      <w:r>
        <w:rPr>
          <w:rFonts w:hint="eastAsia" w:ascii="宋体" w:hAnsi="宋体" w:cs="宋体"/>
          <w:sz w:val="24"/>
          <w:highlight w:val="none"/>
        </w:rPr>
        <w:t>（其他补充说明）。</w:t>
      </w:r>
    </w:p>
    <w:p w14:paraId="0FEBB861">
      <w:pPr>
        <w:spacing w:line="560" w:lineRule="exact"/>
        <w:ind w:firstLine="2891" w:firstLineChars="1200"/>
        <w:rPr>
          <w:rFonts w:hint="eastAsia" w:ascii="宋体" w:hAnsi="宋体" w:cs="宋体"/>
          <w:b/>
          <w:bCs/>
          <w:sz w:val="24"/>
          <w:szCs w:val="24"/>
          <w:highlight w:val="none"/>
        </w:rPr>
      </w:pPr>
      <w:r>
        <w:rPr>
          <w:rFonts w:hint="eastAsia" w:ascii="宋体" w:hAnsi="宋体" w:cs="宋体"/>
          <w:b/>
          <w:bCs/>
          <w:sz w:val="24"/>
          <w:szCs w:val="24"/>
          <w:highlight w:val="none"/>
        </w:rPr>
        <w:t>供 应 商：</w:t>
      </w:r>
      <w:r>
        <w:rPr>
          <w:rFonts w:hint="eastAsia" w:ascii="宋体" w:hAnsi="宋体" w:cs="宋体"/>
          <w:b/>
          <w:bCs/>
          <w:sz w:val="24"/>
          <w:szCs w:val="24"/>
          <w:highlight w:val="none"/>
          <w:u w:val="single"/>
        </w:rPr>
        <w:tab/>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盖章</w:t>
      </w:r>
      <w:r>
        <w:rPr>
          <w:rFonts w:hint="eastAsia" w:ascii="宋体" w:hAnsi="宋体" w:cs="宋体"/>
          <w:b/>
          <w:bCs/>
          <w:sz w:val="24"/>
          <w:szCs w:val="24"/>
          <w:highlight w:val="none"/>
        </w:rPr>
        <w:t>)</w:t>
      </w:r>
    </w:p>
    <w:p w14:paraId="67C1ADA5">
      <w:pPr>
        <w:spacing w:line="560" w:lineRule="exact"/>
        <w:ind w:left="2880"/>
        <w:rPr>
          <w:rFonts w:hint="eastAsia" w:ascii="宋体" w:hAnsi="宋体" w:cs="宋体"/>
          <w:b/>
          <w:bCs/>
          <w:sz w:val="24"/>
          <w:szCs w:val="24"/>
          <w:highlight w:val="none"/>
        </w:rPr>
      </w:pPr>
      <w:r>
        <w:rPr>
          <w:rFonts w:hint="eastAsia" w:ascii="宋体" w:hAnsi="宋体" w:cs="宋体"/>
          <w:b/>
          <w:bCs/>
          <w:sz w:val="24"/>
          <w:szCs w:val="24"/>
          <w:highlight w:val="none"/>
        </w:rPr>
        <w:t>法定代表人(单位负责人)或其委托代理人：</w:t>
      </w:r>
      <w:r>
        <w:rPr>
          <w:rFonts w:hint="eastAsia" w:ascii="宋体" w:hAnsi="宋体" w:cs="宋体"/>
          <w:b/>
          <w:bCs/>
          <w:sz w:val="24"/>
          <w:szCs w:val="24"/>
          <w:highlight w:val="none"/>
          <w:u w:val="single"/>
        </w:rPr>
        <w:tab/>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(签章)</w:t>
      </w:r>
    </w:p>
    <w:p w14:paraId="7CD25B01">
      <w:pPr>
        <w:spacing w:line="560" w:lineRule="exact"/>
        <w:ind w:left="2880"/>
        <w:rPr>
          <w:rFonts w:hint="eastAsia" w:ascii="宋体" w:hAnsi="宋体" w:cs="宋体"/>
          <w:b/>
          <w:bCs/>
          <w:sz w:val="24"/>
          <w:szCs w:val="24"/>
          <w:highlight w:val="none"/>
          <w:u w:val="single"/>
        </w:rPr>
      </w:pPr>
      <w:r>
        <w:rPr>
          <w:rFonts w:hint="eastAsia" w:ascii="宋体" w:hAnsi="宋体" w:cs="宋体"/>
          <w:b/>
          <w:bCs/>
          <w:sz w:val="24"/>
          <w:szCs w:val="24"/>
          <w:highlight w:val="none"/>
        </w:rPr>
        <w:t>地</w:t>
      </w:r>
      <w:r>
        <w:rPr>
          <w:rFonts w:hint="eastAsia" w:ascii="宋体" w:hAnsi="宋体" w:cs="宋体"/>
          <w:b/>
          <w:bCs/>
          <w:sz w:val="24"/>
          <w:szCs w:val="24"/>
          <w:highlight w:val="none"/>
        </w:rPr>
        <w:tab/>
      </w:r>
      <w:r>
        <w:rPr>
          <w:rFonts w:hint="eastAsia" w:ascii="宋体" w:hAnsi="宋体" w:cs="宋体"/>
          <w:b/>
          <w:bCs/>
          <w:sz w:val="24"/>
          <w:szCs w:val="24"/>
          <w:highlight w:val="none"/>
        </w:rPr>
        <w:t>址：</w:t>
      </w:r>
      <w:r>
        <w:rPr>
          <w:rFonts w:hint="eastAsia" w:ascii="宋体" w:hAnsi="宋体" w:cs="宋体"/>
          <w:b/>
          <w:bCs/>
          <w:sz w:val="24"/>
          <w:szCs w:val="24"/>
          <w:highlight w:val="none"/>
          <w:u w:val="single"/>
        </w:rPr>
        <w:t xml:space="preserve">                                           </w:t>
      </w:r>
    </w:p>
    <w:p w14:paraId="5DEC7475">
      <w:pPr>
        <w:spacing w:line="560" w:lineRule="exact"/>
        <w:ind w:left="2880"/>
        <w:rPr>
          <w:rFonts w:hint="eastAsia" w:ascii="宋体" w:hAnsi="宋体" w:cs="宋体"/>
          <w:b/>
          <w:bCs/>
          <w:sz w:val="24"/>
          <w:szCs w:val="24"/>
          <w:highlight w:val="none"/>
        </w:rPr>
      </w:pPr>
      <w:r>
        <w:rPr>
          <w:rFonts w:hint="eastAsia" w:ascii="宋体" w:hAnsi="宋体" w:cs="宋体"/>
          <w:b/>
          <w:bCs/>
          <w:sz w:val="24"/>
          <w:szCs w:val="24"/>
          <w:highlight w:val="none"/>
        </w:rPr>
        <w:t>电</w:t>
      </w:r>
      <w:r>
        <w:rPr>
          <w:rFonts w:hint="eastAsia" w:ascii="宋体" w:hAnsi="宋体" w:cs="宋体"/>
          <w:b/>
          <w:bCs/>
          <w:sz w:val="24"/>
          <w:szCs w:val="24"/>
          <w:highlight w:val="none"/>
        </w:rPr>
        <w:tab/>
      </w:r>
      <w:r>
        <w:rPr>
          <w:rFonts w:hint="eastAsia" w:ascii="宋体" w:hAnsi="宋体" w:cs="宋体"/>
          <w:b/>
          <w:bCs/>
          <w:sz w:val="24"/>
          <w:szCs w:val="24"/>
          <w:highlight w:val="none"/>
        </w:rPr>
        <w:t>话：</w:t>
      </w:r>
      <w:r>
        <w:rPr>
          <w:rFonts w:hint="eastAsia" w:ascii="宋体" w:hAnsi="宋体" w:cs="宋体"/>
          <w:b/>
          <w:bCs/>
          <w:sz w:val="24"/>
          <w:szCs w:val="24"/>
          <w:highlight w:val="none"/>
          <w:u w:val="single"/>
        </w:rPr>
        <w:t xml:space="preserve">                                           </w:t>
      </w:r>
    </w:p>
    <w:p w14:paraId="0CF87C01">
      <w:pPr>
        <w:spacing w:line="560" w:lineRule="exact"/>
        <w:ind w:left="2880"/>
        <w:rPr>
          <w:rFonts w:hint="eastAsia" w:ascii="宋体" w:hAnsi="宋体" w:cs="宋体"/>
          <w:b/>
          <w:bCs/>
          <w:sz w:val="24"/>
          <w:szCs w:val="24"/>
          <w:highlight w:val="none"/>
        </w:rPr>
      </w:pPr>
      <w:r>
        <w:rPr>
          <w:rFonts w:hint="eastAsia" w:ascii="宋体" w:hAnsi="宋体" w:cs="宋体"/>
          <w:b/>
          <w:bCs/>
          <w:sz w:val="24"/>
          <w:szCs w:val="24"/>
          <w:highlight w:val="none"/>
        </w:rPr>
        <w:t>传</w:t>
      </w:r>
      <w:r>
        <w:rPr>
          <w:rFonts w:hint="eastAsia" w:ascii="宋体" w:hAnsi="宋体" w:cs="宋体"/>
          <w:b/>
          <w:bCs/>
          <w:sz w:val="24"/>
          <w:szCs w:val="24"/>
          <w:highlight w:val="none"/>
        </w:rPr>
        <w:tab/>
      </w:r>
      <w:r>
        <w:rPr>
          <w:rFonts w:hint="eastAsia" w:ascii="宋体" w:hAnsi="宋体" w:cs="宋体"/>
          <w:b/>
          <w:bCs/>
          <w:sz w:val="24"/>
          <w:szCs w:val="24"/>
          <w:highlight w:val="none"/>
        </w:rPr>
        <w:t>真：</w:t>
      </w:r>
      <w:r>
        <w:rPr>
          <w:rFonts w:hint="eastAsia" w:ascii="宋体" w:hAnsi="宋体" w:cs="宋体"/>
          <w:b/>
          <w:bCs/>
          <w:sz w:val="24"/>
          <w:szCs w:val="24"/>
          <w:highlight w:val="none"/>
          <w:u w:val="single"/>
        </w:rPr>
        <w:t xml:space="preserve">                                           </w:t>
      </w:r>
    </w:p>
    <w:p w14:paraId="5EB65692">
      <w:pPr>
        <w:spacing w:line="560" w:lineRule="exact"/>
        <w:ind w:left="2880"/>
        <w:rPr>
          <w:rFonts w:hint="eastAsia" w:ascii="宋体" w:hAnsi="宋体" w:cs="宋体"/>
          <w:b/>
          <w:bCs/>
          <w:sz w:val="24"/>
          <w:szCs w:val="24"/>
          <w:highlight w:val="none"/>
        </w:rPr>
      </w:pPr>
      <w:r>
        <w:rPr>
          <w:rFonts w:hint="eastAsia" w:ascii="宋体" w:hAnsi="宋体" w:cs="宋体"/>
          <w:b/>
          <w:bCs/>
          <w:sz w:val="24"/>
          <w:szCs w:val="24"/>
          <w:highlight w:val="none"/>
        </w:rPr>
        <w:t>邮政编码：</w:t>
      </w:r>
      <w:r>
        <w:rPr>
          <w:rFonts w:hint="eastAsia" w:ascii="宋体" w:hAnsi="宋体" w:cs="宋体"/>
          <w:b/>
          <w:bCs/>
          <w:sz w:val="24"/>
          <w:szCs w:val="24"/>
          <w:highlight w:val="none"/>
          <w:u w:val="single"/>
        </w:rPr>
        <w:t xml:space="preserve">                                         </w:t>
      </w:r>
    </w:p>
    <w:p w14:paraId="620E9D88">
      <w:pPr>
        <w:spacing w:line="560" w:lineRule="exact"/>
        <w:ind w:left="2880"/>
        <w:rPr>
          <w:rFonts w:hint="eastAsia" w:ascii="宋体" w:hAnsi="宋体" w:cs="宋体"/>
          <w:b/>
          <w:bCs/>
          <w:sz w:val="44"/>
          <w:szCs w:val="44"/>
          <w:highlight w:val="none"/>
        </w:rPr>
      </w:pPr>
      <w:r>
        <w:rPr>
          <w:rFonts w:hint="eastAsia" w:ascii="宋体" w:hAnsi="宋体" w:cs="宋体"/>
          <w:b/>
          <w:bCs/>
          <w:sz w:val="24"/>
          <w:szCs w:val="24"/>
          <w:highlight w:val="none"/>
        </w:rPr>
        <w:t>日  期：</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年</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月</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日</w:t>
      </w:r>
    </w:p>
    <w:p w14:paraId="77E498AF">
      <w:pPr>
        <w:bidi w:val="0"/>
        <w:rPr>
          <w:rFonts w:hint="eastAsia"/>
        </w:rPr>
      </w:pPr>
    </w:p>
    <w:p w14:paraId="002A3A8B">
      <w:pPr>
        <w:bidi w:val="0"/>
        <w:rPr>
          <w:rFonts w:hint="eastAsia"/>
        </w:rPr>
      </w:pPr>
    </w:p>
    <w:p w14:paraId="7689E62E">
      <w:pPr>
        <w:bidi w:val="0"/>
        <w:rPr>
          <w:rFonts w:hint="eastAsia"/>
        </w:rPr>
      </w:pPr>
    </w:p>
    <w:p w14:paraId="24BEC146">
      <w:pPr>
        <w:bidi w:val="0"/>
        <w:rPr>
          <w:rFonts w:hint="eastAsia"/>
        </w:rPr>
      </w:pPr>
    </w:p>
    <w:p w14:paraId="4BFF155D">
      <w:pPr>
        <w:bidi w:val="0"/>
        <w:rPr>
          <w:rFonts w:hint="eastAsia"/>
        </w:rPr>
      </w:pPr>
    </w:p>
    <w:p w14:paraId="43C28C50">
      <w:pPr>
        <w:shd w:val="clear" w:color="auto" w:fill="auto"/>
        <w:spacing w:line="360" w:lineRule="auto"/>
        <w:jc w:val="center"/>
        <w:outlineLvl w:val="1"/>
        <w:rPr>
          <w:rFonts w:hint="eastAsia" w:ascii="宋体" w:hAnsi="宋体"/>
          <w:b/>
          <w:color w:val="auto"/>
          <w:sz w:val="24"/>
          <w:highlight w:val="none"/>
        </w:rPr>
      </w:pPr>
      <w:r>
        <w:rPr>
          <w:rFonts w:hint="eastAsia" w:ascii="宋体" w:hAnsi="宋体"/>
          <w:b/>
          <w:color w:val="auto"/>
          <w:sz w:val="24"/>
          <w:highlight w:val="none"/>
        </w:rPr>
        <w:t>三、法定代表人证明及供应商法定代表人授权书</w:t>
      </w:r>
    </w:p>
    <w:p w14:paraId="780AF1A1">
      <w:pPr>
        <w:shd w:val="clear" w:color="auto" w:fill="auto"/>
        <w:spacing w:line="360" w:lineRule="auto"/>
        <w:ind w:firstLine="480" w:firstLineChars="200"/>
        <w:jc w:val="center"/>
        <w:rPr>
          <w:rFonts w:hint="eastAsia" w:ascii="宋体" w:hAnsi="宋体"/>
          <w:color w:val="auto"/>
          <w:sz w:val="24"/>
          <w:highlight w:val="none"/>
        </w:rPr>
      </w:pPr>
    </w:p>
    <w:p w14:paraId="0A0BC23B">
      <w:pPr>
        <w:shd w:val="clear" w:color="auto" w:fill="auto"/>
        <w:spacing w:line="360" w:lineRule="auto"/>
        <w:ind w:firstLine="482" w:firstLineChars="200"/>
        <w:jc w:val="center"/>
        <w:outlineLvl w:val="2"/>
        <w:rPr>
          <w:rFonts w:hint="eastAsia" w:ascii="宋体" w:hAnsi="宋体"/>
          <w:b/>
          <w:color w:val="auto"/>
          <w:sz w:val="24"/>
          <w:highlight w:val="none"/>
        </w:rPr>
      </w:pPr>
      <w:bookmarkStart w:id="288" w:name="_Toc24347"/>
      <w:r>
        <w:rPr>
          <w:rFonts w:hint="eastAsia" w:ascii="宋体" w:hAnsi="宋体"/>
          <w:b/>
          <w:color w:val="auto"/>
          <w:sz w:val="24"/>
          <w:highlight w:val="none"/>
        </w:rPr>
        <w:t>1、法定代表人资格证明书</w:t>
      </w:r>
      <w:bookmarkEnd w:id="288"/>
    </w:p>
    <w:p w14:paraId="0106FD1B">
      <w:pPr>
        <w:shd w:val="clear" w:color="auto" w:fill="auto"/>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供应商名称：</w:t>
      </w:r>
      <w:r>
        <w:rPr>
          <w:rFonts w:hint="eastAsia" w:ascii="宋体" w:hAnsi="宋体"/>
          <w:color w:val="auto"/>
          <w:sz w:val="24"/>
          <w:highlight w:val="none"/>
          <w:u w:val="single"/>
        </w:rPr>
        <w:t xml:space="preserve">                                                        </w:t>
      </w:r>
    </w:p>
    <w:p w14:paraId="64060532">
      <w:pPr>
        <w:shd w:val="clear" w:color="auto" w:fill="auto"/>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地址：</w:t>
      </w:r>
      <w:r>
        <w:rPr>
          <w:rFonts w:hint="eastAsia" w:ascii="宋体" w:hAnsi="宋体"/>
          <w:color w:val="auto"/>
          <w:sz w:val="24"/>
          <w:highlight w:val="none"/>
          <w:u w:val="single"/>
        </w:rPr>
        <w:softHyphen/>
      </w:r>
      <w:r>
        <w:rPr>
          <w:rFonts w:hint="eastAsia" w:ascii="宋体" w:hAnsi="宋体"/>
          <w:color w:val="auto"/>
          <w:sz w:val="24"/>
          <w:highlight w:val="none"/>
          <w:u w:val="single"/>
        </w:rPr>
        <w:softHyphen/>
      </w:r>
      <w:r>
        <w:rPr>
          <w:rFonts w:hint="eastAsia" w:ascii="宋体" w:hAnsi="宋体"/>
          <w:color w:val="auto"/>
          <w:sz w:val="24"/>
          <w:highlight w:val="none"/>
          <w:u w:val="single"/>
        </w:rPr>
        <w:t xml:space="preserve">                                                              </w:t>
      </w:r>
    </w:p>
    <w:p w14:paraId="0628F95F">
      <w:pPr>
        <w:shd w:val="clear" w:color="auto" w:fill="auto"/>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姓名：</w:t>
      </w:r>
      <w:r>
        <w:rPr>
          <w:rFonts w:hint="eastAsia" w:ascii="宋体" w:hAnsi="宋体"/>
          <w:color w:val="auto"/>
          <w:sz w:val="24"/>
          <w:highlight w:val="none"/>
          <w:u w:val="single"/>
        </w:rPr>
        <w:t xml:space="preserve">             </w:t>
      </w:r>
      <w:r>
        <w:rPr>
          <w:rFonts w:hint="eastAsia" w:ascii="宋体" w:hAnsi="宋体"/>
          <w:color w:val="auto"/>
          <w:sz w:val="24"/>
          <w:highlight w:val="none"/>
        </w:rPr>
        <w:t>性别：</w:t>
      </w:r>
      <w:r>
        <w:rPr>
          <w:rFonts w:hint="eastAsia" w:ascii="宋体" w:hAnsi="宋体"/>
          <w:color w:val="auto"/>
          <w:sz w:val="24"/>
          <w:highlight w:val="none"/>
          <w:u w:val="single"/>
        </w:rPr>
        <w:t xml:space="preserve">       </w:t>
      </w:r>
      <w:r>
        <w:rPr>
          <w:rFonts w:hint="eastAsia" w:ascii="宋体" w:hAnsi="宋体"/>
          <w:color w:val="auto"/>
          <w:sz w:val="24"/>
          <w:highlight w:val="none"/>
        </w:rPr>
        <w:t>年龄：</w:t>
      </w:r>
      <w:r>
        <w:rPr>
          <w:rFonts w:hint="eastAsia" w:ascii="宋体" w:hAnsi="宋体"/>
          <w:color w:val="auto"/>
          <w:sz w:val="24"/>
          <w:highlight w:val="none"/>
          <w:u w:val="single"/>
        </w:rPr>
        <w:t xml:space="preserve">        </w:t>
      </w:r>
      <w:r>
        <w:rPr>
          <w:rFonts w:hint="eastAsia" w:ascii="宋体" w:hAnsi="宋体"/>
          <w:color w:val="auto"/>
          <w:sz w:val="24"/>
          <w:highlight w:val="none"/>
        </w:rPr>
        <w:t>职务：</w:t>
      </w:r>
      <w:r>
        <w:rPr>
          <w:rFonts w:hint="eastAsia" w:ascii="宋体" w:hAnsi="宋体"/>
          <w:color w:val="auto"/>
          <w:sz w:val="24"/>
          <w:highlight w:val="none"/>
          <w:u w:val="single"/>
        </w:rPr>
        <w:t xml:space="preserve">                </w:t>
      </w:r>
    </w:p>
    <w:p w14:paraId="46268D28">
      <w:pPr>
        <w:shd w:val="clear" w:color="auto" w:fill="auto"/>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 xml:space="preserve">                              </w:t>
      </w:r>
      <w:r>
        <w:rPr>
          <w:rFonts w:hint="eastAsia" w:ascii="宋体" w:hAnsi="宋体"/>
          <w:color w:val="auto"/>
          <w:sz w:val="24"/>
          <w:highlight w:val="none"/>
        </w:rPr>
        <w:t>（供应商）的法定代表人</w:t>
      </w:r>
      <w:r>
        <w:rPr>
          <w:rFonts w:hint="eastAsia"/>
          <w:color w:val="auto"/>
          <w:sz w:val="24"/>
          <w:highlight w:val="none"/>
          <w:lang w:eastAsia="zh-CN"/>
        </w:rPr>
        <w:t>（</w:t>
      </w:r>
      <w:r>
        <w:rPr>
          <w:rFonts w:hint="eastAsia"/>
          <w:color w:val="auto"/>
          <w:sz w:val="24"/>
          <w:highlight w:val="none"/>
          <w:lang w:val="en-US" w:eastAsia="zh-CN"/>
        </w:rPr>
        <w:t>负责人</w:t>
      </w:r>
      <w:r>
        <w:rPr>
          <w:rFonts w:hint="eastAsia"/>
          <w:color w:val="auto"/>
          <w:sz w:val="24"/>
          <w:highlight w:val="none"/>
          <w:lang w:eastAsia="zh-CN"/>
        </w:rPr>
        <w:t>）</w:t>
      </w:r>
      <w:r>
        <w:rPr>
          <w:rFonts w:hint="eastAsia" w:ascii="宋体" w:hAnsi="宋体"/>
          <w:color w:val="auto"/>
          <w:sz w:val="24"/>
          <w:highlight w:val="none"/>
        </w:rPr>
        <w:t>。</w:t>
      </w:r>
    </w:p>
    <w:p w14:paraId="2DF877CE">
      <w:pPr>
        <w:shd w:val="clear" w:color="auto" w:fill="auto"/>
        <w:spacing w:line="360" w:lineRule="auto"/>
        <w:rPr>
          <w:rFonts w:hint="eastAsia" w:ascii="宋体" w:hAnsi="宋体"/>
          <w:color w:val="auto"/>
          <w:sz w:val="24"/>
          <w:highlight w:val="none"/>
        </w:rPr>
      </w:pPr>
    </w:p>
    <w:p w14:paraId="38B753D8">
      <w:pPr>
        <w:shd w:val="clear" w:color="auto" w:fill="auto"/>
        <w:spacing w:line="360" w:lineRule="auto"/>
        <w:ind w:firstLine="1440" w:firstLineChars="600"/>
        <w:rPr>
          <w:rFonts w:hint="eastAsia" w:ascii="宋体" w:hAnsi="宋体"/>
          <w:color w:val="auto"/>
          <w:sz w:val="24"/>
          <w:highlight w:val="none"/>
        </w:rPr>
      </w:pPr>
      <w:r>
        <w:rPr>
          <w:rFonts w:hint="eastAsia" w:ascii="宋体" w:hAnsi="宋体"/>
          <w:color w:val="auto"/>
          <w:sz w:val="24"/>
          <w:highlight w:val="none"/>
        </w:rPr>
        <w:t>特此证明</w:t>
      </w:r>
    </w:p>
    <w:p w14:paraId="3D91919F">
      <w:pPr>
        <w:shd w:val="clear" w:color="auto" w:fill="auto"/>
        <w:spacing w:line="360" w:lineRule="auto"/>
        <w:ind w:firstLine="4680" w:firstLineChars="1950"/>
        <w:rPr>
          <w:rFonts w:hint="eastAsia" w:ascii="宋体" w:hAnsi="宋体"/>
          <w:color w:val="auto"/>
          <w:sz w:val="24"/>
          <w:highlight w:val="none"/>
        </w:rPr>
      </w:pPr>
      <w:r>
        <w:rPr>
          <w:rFonts w:hint="eastAsia" w:ascii="宋体" w:hAnsi="宋体"/>
          <w:color w:val="auto"/>
          <w:sz w:val="24"/>
          <w:highlight w:val="none"/>
        </w:rPr>
        <w:t xml:space="preserve">供应商（公章）：  </w:t>
      </w:r>
    </w:p>
    <w:p w14:paraId="2D81258D">
      <w:pPr>
        <w:shd w:val="clear" w:color="auto" w:fill="auto"/>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 xml:space="preserve">                                    年    月    日</w:t>
      </w:r>
    </w:p>
    <w:p w14:paraId="7310F7A5">
      <w:pPr>
        <w:pStyle w:val="15"/>
        <w:shd w:val="clear" w:color="auto" w:fill="auto"/>
        <w:ind w:firstLine="480"/>
        <w:rPr>
          <w:rFonts w:hint="eastAsia" w:ascii="宋体" w:hAnsi="宋体"/>
          <w:color w:val="auto"/>
          <w:sz w:val="24"/>
          <w:highlight w:val="none"/>
        </w:rPr>
      </w:pPr>
    </w:p>
    <w:p w14:paraId="0C1E38A3">
      <w:pPr>
        <w:shd w:val="clear" w:color="auto" w:fill="auto"/>
        <w:rPr>
          <w:rFonts w:hint="eastAsia" w:ascii="宋体" w:hAnsi="宋体"/>
          <w:color w:val="auto"/>
          <w:sz w:val="24"/>
          <w:highlight w:val="none"/>
        </w:rPr>
      </w:pPr>
    </w:p>
    <w:p w14:paraId="770730E8">
      <w:pPr>
        <w:pStyle w:val="15"/>
        <w:shd w:val="clear" w:color="auto" w:fill="auto"/>
        <w:ind w:firstLine="640"/>
        <w:rPr>
          <w:rFonts w:hint="eastAsia"/>
          <w:color w:val="auto"/>
          <w:highlight w:val="none"/>
        </w:rPr>
      </w:pPr>
    </w:p>
    <w:p w14:paraId="760B9858">
      <w:pPr>
        <w:shd w:val="clear" w:color="auto" w:fill="auto"/>
        <w:spacing w:line="360" w:lineRule="auto"/>
        <w:ind w:firstLine="482" w:firstLineChars="200"/>
        <w:jc w:val="center"/>
        <w:outlineLvl w:val="2"/>
        <w:rPr>
          <w:rFonts w:hint="eastAsia" w:ascii="宋体" w:hAnsi="宋体"/>
          <w:b/>
          <w:color w:val="auto"/>
          <w:sz w:val="24"/>
          <w:highlight w:val="none"/>
        </w:rPr>
      </w:pPr>
      <w:bookmarkStart w:id="289" w:name="_Toc28023"/>
      <w:r>
        <w:rPr>
          <w:rFonts w:hint="eastAsia" w:ascii="宋体" w:hAnsi="宋体"/>
          <w:b/>
          <w:color w:val="auto"/>
          <w:sz w:val="24"/>
          <w:highlight w:val="none"/>
        </w:rPr>
        <w:t>2、供应商法定代表人授权书（若法定代表人</w:t>
      </w:r>
      <w:r>
        <w:rPr>
          <w:rFonts w:hint="eastAsia"/>
          <w:b/>
          <w:color w:val="auto"/>
          <w:sz w:val="24"/>
          <w:highlight w:val="none"/>
          <w:lang w:val="en-US" w:eastAsia="zh-CN"/>
        </w:rPr>
        <w:t>签署响应文件</w:t>
      </w:r>
      <w:r>
        <w:rPr>
          <w:rFonts w:hint="eastAsia" w:ascii="宋体" w:hAnsi="宋体"/>
          <w:b/>
          <w:color w:val="auto"/>
          <w:sz w:val="24"/>
          <w:highlight w:val="none"/>
        </w:rPr>
        <w:t>，则此项不需提供）</w:t>
      </w:r>
      <w:bookmarkEnd w:id="289"/>
    </w:p>
    <w:p w14:paraId="304EA3B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本授权委托书声明：我</w:t>
      </w:r>
      <w:r>
        <w:rPr>
          <w:rFonts w:hint="eastAsia" w:ascii="宋体" w:hAnsi="宋体"/>
          <w:color w:val="auto"/>
          <w:sz w:val="24"/>
          <w:highlight w:val="none"/>
          <w:u w:val="single"/>
        </w:rPr>
        <w:t xml:space="preserve"> (姓名) </w:t>
      </w:r>
      <w:r>
        <w:rPr>
          <w:rFonts w:hint="eastAsia" w:ascii="宋体" w:hAnsi="宋体"/>
          <w:color w:val="auto"/>
          <w:sz w:val="24"/>
          <w:highlight w:val="none"/>
        </w:rPr>
        <w:t>系</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的法定代表人</w:t>
      </w:r>
      <w:r>
        <w:rPr>
          <w:rFonts w:hint="eastAsia"/>
          <w:color w:val="auto"/>
          <w:sz w:val="24"/>
          <w:highlight w:val="none"/>
          <w:lang w:eastAsia="zh-CN"/>
        </w:rPr>
        <w:t>（</w:t>
      </w:r>
      <w:r>
        <w:rPr>
          <w:rFonts w:hint="eastAsia"/>
          <w:color w:val="auto"/>
          <w:sz w:val="24"/>
          <w:highlight w:val="none"/>
          <w:lang w:val="en-US" w:eastAsia="zh-CN"/>
        </w:rPr>
        <w:t>负责人</w:t>
      </w:r>
      <w:r>
        <w:rPr>
          <w:rFonts w:hint="eastAsia"/>
          <w:color w:val="auto"/>
          <w:sz w:val="24"/>
          <w:highlight w:val="none"/>
          <w:lang w:eastAsia="zh-CN"/>
        </w:rPr>
        <w:t>）</w:t>
      </w:r>
      <w:r>
        <w:rPr>
          <w:rFonts w:hint="eastAsia" w:ascii="宋体" w:hAnsi="宋体"/>
          <w:color w:val="auto"/>
          <w:sz w:val="24"/>
          <w:highlight w:val="none"/>
        </w:rPr>
        <w:t>，现授权委托</w:t>
      </w:r>
      <w:r>
        <w:rPr>
          <w:rFonts w:hint="eastAsia" w:ascii="宋体" w:hAnsi="宋体"/>
          <w:color w:val="auto"/>
          <w:sz w:val="24"/>
          <w:highlight w:val="none"/>
          <w:u w:val="single"/>
        </w:rPr>
        <w:t xml:space="preserve">  (姓名) </w:t>
      </w:r>
      <w:r>
        <w:rPr>
          <w:rFonts w:hint="eastAsia" w:ascii="宋体" w:hAnsi="宋体"/>
          <w:color w:val="auto"/>
          <w:sz w:val="24"/>
          <w:highlight w:val="none"/>
        </w:rPr>
        <w:t>为我公司代理人，</w:t>
      </w:r>
      <w:r>
        <w:rPr>
          <w:rFonts w:hint="eastAsia" w:ascii="宋体" w:hAnsi="宋体" w:cs="宋体"/>
          <w:sz w:val="24"/>
          <w:szCs w:val="24"/>
          <w:highlight w:val="none"/>
        </w:rPr>
        <w:t>代理人根据授权，以我方名义签署、澄清、说明、补正、撤回、修改</w:t>
      </w:r>
      <w:r>
        <w:rPr>
          <w:rFonts w:hint="eastAsia" w:ascii="宋体" w:hAnsi="宋体" w:cs="宋体"/>
          <w:sz w:val="24"/>
          <w:szCs w:val="24"/>
          <w:highlight w:val="none"/>
          <w:u w:val="single"/>
          <w:lang w:val="en-US" w:eastAsia="zh-CN"/>
        </w:rPr>
        <w:t xml:space="preserve">   </w:t>
      </w:r>
      <w:r>
        <w:rPr>
          <w:rFonts w:hint="eastAsia" w:ascii="宋体" w:hAnsi="宋体"/>
          <w:color w:val="auto"/>
          <w:sz w:val="24"/>
          <w:highlight w:val="none"/>
          <w:u w:val="single"/>
        </w:rPr>
        <w:t>(</w:t>
      </w:r>
      <w:r>
        <w:rPr>
          <w:rFonts w:hint="eastAsia" w:ascii="宋体" w:hAnsi="宋体"/>
          <w:color w:val="auto"/>
          <w:sz w:val="24"/>
          <w:highlight w:val="none"/>
          <w:u w:val="single"/>
          <w:lang w:val="en-US" w:eastAsia="zh-CN"/>
        </w:rPr>
        <w:t>项目名称</w:t>
      </w:r>
      <w:r>
        <w:rPr>
          <w:rFonts w:hint="eastAsia" w:ascii="宋体" w:hAnsi="宋体"/>
          <w:color w:val="auto"/>
          <w:sz w:val="24"/>
          <w:highlight w:val="none"/>
          <w:u w:val="single"/>
        </w:rPr>
        <w:t>)</w:t>
      </w:r>
      <w:r>
        <w:rPr>
          <w:rFonts w:hint="eastAsia"/>
          <w:color w:val="auto"/>
          <w:sz w:val="24"/>
          <w:highlight w:val="none"/>
          <w:u w:val="single"/>
          <w:lang w:val="en-US" w:eastAsia="zh-CN"/>
        </w:rPr>
        <w:t xml:space="preserve">   </w:t>
      </w:r>
      <w:r>
        <w:rPr>
          <w:rFonts w:hint="eastAsia"/>
          <w:color w:val="auto"/>
          <w:sz w:val="24"/>
          <w:highlight w:val="none"/>
          <w:u w:val="none"/>
          <w:lang w:val="en-US" w:eastAsia="zh-CN"/>
        </w:rPr>
        <w:t>响应文件和处理有关事宜，其法律后果由我方承担</w:t>
      </w:r>
      <w:r>
        <w:rPr>
          <w:rFonts w:hint="eastAsia" w:ascii="宋体" w:hAnsi="宋体"/>
          <w:color w:val="auto"/>
          <w:sz w:val="24"/>
          <w:highlight w:val="none"/>
        </w:rPr>
        <w:t>。</w:t>
      </w:r>
    </w:p>
    <w:p w14:paraId="2C18A49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代理人无转委权。特此委托。</w:t>
      </w:r>
    </w:p>
    <w:p w14:paraId="33724152">
      <w:pPr>
        <w:shd w:val="clear" w:color="auto" w:fill="auto"/>
        <w:spacing w:line="360" w:lineRule="auto"/>
        <w:ind w:firstLine="480" w:firstLineChars="200"/>
        <w:rPr>
          <w:rFonts w:hint="eastAsia" w:ascii="宋体" w:hAnsi="宋体"/>
          <w:color w:val="auto"/>
          <w:sz w:val="24"/>
          <w:highlight w:val="none"/>
        </w:rPr>
      </w:pPr>
    </w:p>
    <w:p w14:paraId="63FD276F">
      <w:pPr>
        <w:shd w:val="clear" w:color="auto" w:fill="auto"/>
        <w:spacing w:line="360" w:lineRule="auto"/>
        <w:ind w:firstLine="480" w:firstLineChars="200"/>
        <w:rPr>
          <w:rFonts w:hint="eastAsia" w:ascii="宋体" w:hAnsi="宋体"/>
          <w:color w:val="auto"/>
          <w:sz w:val="24"/>
          <w:highlight w:val="none"/>
          <w:u w:val="single"/>
        </w:rPr>
      </w:pPr>
      <w:r>
        <w:rPr>
          <w:rFonts w:hint="eastAsia" w:ascii="宋体" w:hAnsi="宋体"/>
          <w:color w:val="auto"/>
          <w:sz w:val="24"/>
          <w:highlight w:val="none"/>
        </w:rPr>
        <w:t>供应商全称(加盖公章)：</w:t>
      </w:r>
      <w:r>
        <w:rPr>
          <w:rFonts w:hint="eastAsia" w:ascii="宋体" w:hAnsi="宋体"/>
          <w:color w:val="auto"/>
          <w:sz w:val="24"/>
          <w:highlight w:val="none"/>
          <w:u w:val="single"/>
        </w:rPr>
        <w:t xml:space="preserve">                               </w:t>
      </w:r>
    </w:p>
    <w:p w14:paraId="0CABF629">
      <w:pPr>
        <w:shd w:val="clear" w:color="auto" w:fill="auto"/>
        <w:spacing w:line="360" w:lineRule="auto"/>
        <w:ind w:firstLine="480" w:firstLineChars="200"/>
        <w:rPr>
          <w:rFonts w:hint="eastAsia" w:ascii="宋体" w:hAnsi="宋体"/>
          <w:color w:val="auto"/>
          <w:sz w:val="24"/>
          <w:highlight w:val="none"/>
          <w:u w:val="single"/>
        </w:rPr>
      </w:pPr>
      <w:r>
        <w:rPr>
          <w:rFonts w:hint="eastAsia" w:ascii="宋体" w:hAnsi="宋体"/>
          <w:color w:val="auto"/>
          <w:sz w:val="24"/>
          <w:highlight w:val="none"/>
        </w:rPr>
        <w:t>法定代表人</w:t>
      </w:r>
      <w:r>
        <w:rPr>
          <w:rFonts w:hint="eastAsia"/>
          <w:color w:val="auto"/>
          <w:sz w:val="24"/>
          <w:highlight w:val="none"/>
          <w:lang w:val="en-US" w:eastAsia="zh-CN"/>
        </w:rPr>
        <w:t>/负责人</w:t>
      </w:r>
      <w:r>
        <w:rPr>
          <w:rFonts w:hint="eastAsia" w:ascii="宋体" w:hAnsi="宋体"/>
          <w:color w:val="auto"/>
          <w:sz w:val="24"/>
          <w:highlight w:val="none"/>
        </w:rPr>
        <w:t xml:space="preserve">(签字或盖章)： </w:t>
      </w:r>
      <w:r>
        <w:rPr>
          <w:rFonts w:hint="eastAsia" w:ascii="宋体" w:hAnsi="宋体"/>
          <w:color w:val="auto"/>
          <w:sz w:val="24"/>
          <w:highlight w:val="none"/>
          <w:u w:val="single"/>
        </w:rPr>
        <w:t xml:space="preserve">                            </w:t>
      </w:r>
    </w:p>
    <w:p w14:paraId="62588278">
      <w:pPr>
        <w:shd w:val="clear" w:color="auto" w:fill="auto"/>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日期：</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57"/>
        <w:gridCol w:w="4757"/>
      </w:tblGrid>
      <w:tr w14:paraId="36D32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5" w:hRule="atLeast"/>
        </w:trPr>
        <w:tc>
          <w:tcPr>
            <w:tcW w:w="4757" w:type="dxa"/>
            <w:noWrap w:val="0"/>
            <w:vAlign w:val="top"/>
          </w:tcPr>
          <w:p w14:paraId="0BA0D57B">
            <w:pPr>
              <w:shd w:val="clear" w:color="auto" w:fill="auto"/>
              <w:spacing w:line="360" w:lineRule="auto"/>
              <w:rPr>
                <w:rFonts w:hint="eastAsia" w:ascii="宋体" w:hAnsi="宋体"/>
                <w:color w:val="auto"/>
                <w:sz w:val="24"/>
                <w:highlight w:val="none"/>
              </w:rPr>
            </w:pPr>
          </w:p>
          <w:p w14:paraId="1740979A">
            <w:pPr>
              <w:shd w:val="clear" w:color="auto" w:fill="auto"/>
              <w:spacing w:line="360" w:lineRule="auto"/>
              <w:jc w:val="center"/>
              <w:rPr>
                <w:rFonts w:hint="eastAsia" w:ascii="宋体" w:hAnsi="宋体"/>
                <w:color w:val="auto"/>
                <w:sz w:val="24"/>
                <w:highlight w:val="none"/>
              </w:rPr>
            </w:pPr>
            <w:r>
              <w:rPr>
                <w:rFonts w:hint="eastAsia" w:ascii="宋体" w:hAnsi="宋体"/>
                <w:color w:val="auto"/>
                <w:sz w:val="24"/>
                <w:highlight w:val="none"/>
              </w:rPr>
              <w:t>法定代表人</w:t>
            </w:r>
            <w:r>
              <w:rPr>
                <w:rFonts w:hint="eastAsia"/>
                <w:color w:val="auto"/>
                <w:sz w:val="24"/>
                <w:highlight w:val="none"/>
                <w:lang w:eastAsia="zh-CN"/>
              </w:rPr>
              <w:t>（</w:t>
            </w:r>
            <w:r>
              <w:rPr>
                <w:rFonts w:hint="eastAsia"/>
                <w:color w:val="auto"/>
                <w:sz w:val="24"/>
                <w:highlight w:val="none"/>
                <w:lang w:val="en-US" w:eastAsia="zh-CN"/>
              </w:rPr>
              <w:t>负责人</w:t>
            </w:r>
            <w:r>
              <w:rPr>
                <w:rFonts w:hint="eastAsia"/>
                <w:color w:val="auto"/>
                <w:sz w:val="24"/>
                <w:highlight w:val="none"/>
                <w:lang w:eastAsia="zh-CN"/>
              </w:rPr>
              <w:t>）</w:t>
            </w:r>
            <w:r>
              <w:rPr>
                <w:rFonts w:hint="eastAsia" w:ascii="宋体" w:hAnsi="宋体"/>
                <w:color w:val="auto"/>
                <w:sz w:val="24"/>
                <w:highlight w:val="none"/>
              </w:rPr>
              <w:t>身份证正反面复印件(或影印件)</w:t>
            </w:r>
          </w:p>
          <w:p w14:paraId="7F9E3F97">
            <w:pPr>
              <w:shd w:val="clear" w:color="auto" w:fill="auto"/>
              <w:spacing w:line="360" w:lineRule="auto"/>
              <w:rPr>
                <w:rFonts w:hint="eastAsia" w:ascii="宋体" w:hAnsi="宋体"/>
                <w:color w:val="auto"/>
                <w:sz w:val="24"/>
                <w:highlight w:val="none"/>
              </w:rPr>
            </w:pPr>
          </w:p>
          <w:p w14:paraId="3B28CB66">
            <w:pPr>
              <w:shd w:val="clear" w:color="auto" w:fill="auto"/>
              <w:spacing w:line="360" w:lineRule="auto"/>
              <w:jc w:val="center"/>
              <w:rPr>
                <w:rFonts w:hint="eastAsia" w:ascii="宋体" w:hAnsi="宋体"/>
                <w:color w:val="auto"/>
                <w:sz w:val="24"/>
                <w:highlight w:val="none"/>
              </w:rPr>
            </w:pPr>
          </w:p>
        </w:tc>
        <w:tc>
          <w:tcPr>
            <w:tcW w:w="4757" w:type="dxa"/>
            <w:noWrap w:val="0"/>
            <w:vAlign w:val="top"/>
          </w:tcPr>
          <w:p w14:paraId="4978F0EF">
            <w:pPr>
              <w:shd w:val="clear" w:color="auto" w:fill="auto"/>
              <w:spacing w:line="360" w:lineRule="auto"/>
              <w:rPr>
                <w:rFonts w:hint="eastAsia" w:ascii="宋体" w:hAnsi="宋体"/>
                <w:color w:val="auto"/>
                <w:sz w:val="24"/>
                <w:highlight w:val="none"/>
              </w:rPr>
            </w:pPr>
          </w:p>
          <w:p w14:paraId="35421C3A">
            <w:pPr>
              <w:shd w:val="clear" w:color="auto" w:fill="auto"/>
              <w:spacing w:line="360" w:lineRule="auto"/>
              <w:jc w:val="center"/>
              <w:rPr>
                <w:rFonts w:hint="eastAsia" w:ascii="宋体" w:hAnsi="宋体"/>
                <w:color w:val="auto"/>
                <w:sz w:val="24"/>
                <w:highlight w:val="none"/>
              </w:rPr>
            </w:pPr>
            <w:r>
              <w:rPr>
                <w:rFonts w:hint="eastAsia" w:ascii="宋体" w:hAnsi="宋体"/>
                <w:color w:val="auto"/>
                <w:sz w:val="24"/>
                <w:highlight w:val="none"/>
              </w:rPr>
              <w:t>授权代理人身份证正反面复印件(或影印件)</w:t>
            </w:r>
          </w:p>
        </w:tc>
      </w:tr>
    </w:tbl>
    <w:p w14:paraId="5CEA8F97">
      <w:pPr>
        <w:pStyle w:val="5"/>
        <w:numPr>
          <w:ilvl w:val="0"/>
          <w:numId w:val="0"/>
        </w:numPr>
        <w:spacing w:line="360" w:lineRule="auto"/>
        <w:ind w:left="237" w:leftChars="0" w:right="102" w:rightChars="0"/>
        <w:jc w:val="center"/>
        <w:rPr>
          <w:rFonts w:hint="eastAsia"/>
          <w:b/>
          <w:bCs/>
          <w:sz w:val="32"/>
          <w:szCs w:val="32"/>
        </w:rPr>
      </w:pPr>
      <w:r>
        <w:rPr>
          <w:rFonts w:hint="eastAsia" w:ascii="宋体" w:hAnsi="宋体" w:eastAsia="宋体" w:cs="宋体"/>
          <w:b/>
          <w:bCs/>
          <w:color w:val="auto"/>
          <w:sz w:val="28"/>
          <w:szCs w:val="28"/>
          <w:highlight w:val="none"/>
          <w:lang w:val="en-US" w:eastAsia="zh-CN"/>
        </w:rPr>
        <w:t>四、资格证明文件</w:t>
      </w:r>
    </w:p>
    <w:p w14:paraId="26AEA705">
      <w:pPr>
        <w:snapToGrid w:val="0"/>
        <w:spacing w:line="500" w:lineRule="exact"/>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（一）</w:t>
      </w:r>
      <w:r>
        <w:rPr>
          <w:rFonts w:hint="eastAsia" w:ascii="宋体" w:hAnsi="宋体" w:cs="宋体"/>
          <w:b/>
          <w:bCs/>
          <w:color w:val="auto"/>
          <w:sz w:val="24"/>
          <w:highlight w:val="none"/>
          <w:lang w:val="en-US" w:eastAsia="zh-CN"/>
        </w:rPr>
        <w:t>供应商满足《中华人民共和国政府采购法》</w:t>
      </w:r>
      <w:r>
        <w:rPr>
          <w:rFonts w:hint="eastAsia" w:ascii="宋体" w:hAnsi="宋体" w:cs="宋体"/>
          <w:b/>
          <w:bCs/>
          <w:color w:val="auto"/>
          <w:sz w:val="24"/>
          <w:highlight w:val="none"/>
        </w:rPr>
        <w:t>第二十二条</w:t>
      </w:r>
      <w:r>
        <w:rPr>
          <w:rFonts w:hint="eastAsia" w:ascii="宋体" w:hAnsi="宋体" w:cs="宋体"/>
          <w:b/>
          <w:bCs/>
          <w:color w:val="auto"/>
          <w:sz w:val="24"/>
          <w:highlight w:val="none"/>
          <w:lang w:val="en-US" w:eastAsia="zh-CN"/>
        </w:rPr>
        <w:t>规定</w:t>
      </w:r>
      <w:r>
        <w:rPr>
          <w:rFonts w:hint="eastAsia" w:ascii="宋体" w:hAnsi="宋体" w:cs="宋体"/>
          <w:b/>
          <w:bCs/>
          <w:color w:val="auto"/>
          <w:sz w:val="24"/>
          <w:highlight w:val="none"/>
        </w:rPr>
        <w:t>，提供下列资料：</w:t>
      </w:r>
    </w:p>
    <w:p w14:paraId="3ACF38B6">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color w:val="auto"/>
          <w:sz w:val="24"/>
          <w:highlight w:val="none"/>
        </w:rPr>
      </w:pPr>
      <w:r>
        <w:rPr>
          <w:rFonts w:hint="eastAsia" w:ascii="宋体" w:hAnsi="宋体" w:cs="宋体"/>
          <w:b/>
          <w:bCs/>
          <w:color w:val="auto"/>
          <w:sz w:val="24"/>
          <w:highlight w:val="none"/>
        </w:rPr>
        <w:t>1.具有独立承担民事责任的能力</w:t>
      </w:r>
      <w:r>
        <w:rPr>
          <w:rFonts w:hint="eastAsia" w:ascii="宋体" w:hAnsi="宋体" w:cs="宋体"/>
          <w:b/>
          <w:bCs/>
          <w:color w:val="auto"/>
          <w:sz w:val="24"/>
          <w:highlight w:val="none"/>
          <w:lang w:eastAsia="zh-CN"/>
        </w:rPr>
        <w:t>。</w:t>
      </w:r>
      <w:r>
        <w:rPr>
          <w:rFonts w:hint="eastAsia" w:ascii="宋体" w:hAnsi="宋体" w:cs="宋体"/>
          <w:color w:val="auto"/>
          <w:sz w:val="24"/>
          <w:highlight w:val="none"/>
          <w:lang w:eastAsia="zh-CN"/>
        </w:rPr>
        <w:t>提供自然人有效身份证或法人或者其他组织有效的营业执照等证明文件</w:t>
      </w:r>
      <w:r>
        <w:rPr>
          <w:rFonts w:hint="eastAsia" w:ascii="宋体" w:hAnsi="宋体" w:cs="宋体"/>
          <w:color w:val="auto"/>
          <w:sz w:val="24"/>
          <w:highlight w:val="none"/>
        </w:rPr>
        <w:t>；</w:t>
      </w:r>
    </w:p>
    <w:p w14:paraId="1F4FAEA0">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color w:val="auto"/>
          <w:sz w:val="24"/>
          <w:highlight w:val="none"/>
        </w:rPr>
      </w:pPr>
      <w:r>
        <w:rPr>
          <w:rFonts w:hint="eastAsia" w:ascii="宋体" w:hAnsi="宋体" w:cs="宋体"/>
          <w:b/>
          <w:bCs/>
          <w:color w:val="auto"/>
          <w:sz w:val="24"/>
          <w:highlight w:val="none"/>
        </w:rPr>
        <w:t>2.具有良好的商业信誉和健全的财务会计制度</w:t>
      </w:r>
      <w:r>
        <w:rPr>
          <w:rFonts w:hint="eastAsia" w:ascii="宋体" w:hAnsi="宋体" w:cs="宋体"/>
          <w:b/>
          <w:bCs/>
          <w:color w:val="auto"/>
          <w:sz w:val="24"/>
          <w:highlight w:val="none"/>
          <w:lang w:eastAsia="zh-CN"/>
        </w:rPr>
        <w:t>。</w:t>
      </w:r>
      <w:r>
        <w:rPr>
          <w:rFonts w:hint="eastAsia" w:cs="宋体"/>
          <w:color w:val="auto"/>
          <w:sz w:val="24"/>
          <w:highlight w:val="none"/>
          <w:lang w:eastAsia="zh-CN"/>
        </w:rPr>
        <w:t>提供企业2025年的审计报告或财务报表(报表至少应包括资产负债表、利润表(损益表)、现金流量表)，没有处于被责令停业、财产被接管、冻结、破产状态。（本年度新成立或成立不满一年的组织无法提供财务审计报告的，可提供成立至今的财务报表）。</w:t>
      </w:r>
    </w:p>
    <w:p w14:paraId="36943CED">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3.</w:t>
      </w:r>
      <w:r>
        <w:rPr>
          <w:rFonts w:hint="eastAsia" w:ascii="宋体" w:hAnsi="宋体" w:cs="宋体"/>
          <w:b/>
          <w:bCs/>
          <w:color w:val="auto"/>
          <w:kern w:val="2"/>
          <w:sz w:val="24"/>
          <w:szCs w:val="24"/>
          <w:highlight w:val="none"/>
          <w:lang w:bidi="ar"/>
        </w:rPr>
        <w:t>具有履行合同所必需的设备和专业技术能力</w:t>
      </w:r>
      <w:r>
        <w:rPr>
          <w:rFonts w:hint="eastAsia" w:ascii="宋体" w:hAnsi="宋体" w:cs="宋体"/>
          <w:color w:val="auto"/>
          <w:kern w:val="2"/>
          <w:sz w:val="24"/>
          <w:szCs w:val="24"/>
          <w:highlight w:val="none"/>
          <w:lang w:bidi="ar"/>
        </w:rPr>
        <w:t>。</w:t>
      </w:r>
      <w:r>
        <w:rPr>
          <w:rFonts w:hint="eastAsia" w:ascii="宋体" w:hAnsi="宋体" w:eastAsia="宋体" w:cs="宋体"/>
          <w:color w:val="auto"/>
          <w:kern w:val="0"/>
          <w:sz w:val="24"/>
          <w:szCs w:val="24"/>
          <w:highlight w:val="none"/>
          <w:lang w:eastAsia="zh-CN"/>
        </w:rPr>
        <w:t>提供具备履行合同所必需的设备和专业技术能力的证明材料或承诺书；</w:t>
      </w:r>
    </w:p>
    <w:p w14:paraId="2AE53437">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w:t>
      </w:r>
      <w:r>
        <w:rPr>
          <w:rFonts w:hint="eastAsia" w:ascii="宋体" w:hAnsi="宋体" w:cs="宋体"/>
          <w:b/>
          <w:bCs/>
          <w:color w:val="auto"/>
          <w:kern w:val="2"/>
          <w:sz w:val="24"/>
          <w:szCs w:val="24"/>
          <w:highlight w:val="none"/>
          <w:lang w:bidi="ar"/>
        </w:rPr>
        <w:t>有依法缴纳税收和社会保障资金的良好记录</w:t>
      </w:r>
      <w:r>
        <w:rPr>
          <w:rFonts w:hint="eastAsia" w:ascii="宋体" w:hAnsi="宋体" w:cs="宋体"/>
          <w:b w:val="0"/>
          <w:bCs w:val="0"/>
          <w:color w:val="auto"/>
          <w:kern w:val="2"/>
          <w:sz w:val="24"/>
          <w:szCs w:val="24"/>
          <w:highlight w:val="none"/>
          <w:lang w:bidi="ar"/>
        </w:rPr>
        <w:t>。</w:t>
      </w:r>
      <w:r>
        <w:rPr>
          <w:rFonts w:hint="eastAsia" w:ascii="宋体" w:hAnsi="宋体" w:cs="宋体"/>
          <w:color w:val="auto"/>
          <w:sz w:val="24"/>
          <w:highlight w:val="none"/>
          <w:lang w:eastAsia="zh-CN"/>
        </w:rPr>
        <w:t>①提供2025年1月至今任意1个月缴纳税收的证明材料，依法免税的，应提供依法免税的相关证明文件，成立未满3个月的无需提供或成立至今非供应商自身原因导致未缴纳税收的则自行提供情况说明；②提供2025年1月至今任意1个月缴纳社会保障资金的证明材料，依法免缴的，应提供依法免缴的相关证明文件，成立未满1个月的无需提供或成立至今非供应商自身原因导致未缴纳社会保障资金的则自行提供情况说明</w:t>
      </w:r>
      <w:r>
        <w:rPr>
          <w:rFonts w:hint="eastAsia" w:ascii="宋体" w:hAnsi="宋体" w:cs="宋体"/>
          <w:color w:val="auto"/>
          <w:sz w:val="24"/>
          <w:highlight w:val="none"/>
        </w:rPr>
        <w:t>；</w:t>
      </w:r>
    </w:p>
    <w:p w14:paraId="7813C171">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.没有重大违法记录的书面声明</w:t>
      </w:r>
      <w:r>
        <w:rPr>
          <w:rFonts w:hint="eastAsia" w:ascii="宋体" w:hAnsi="宋体" w:cs="宋体"/>
          <w:color w:val="auto"/>
          <w:sz w:val="24"/>
          <w:szCs w:val="24"/>
          <w:highlight w:val="none"/>
        </w:rPr>
        <w:t>。</w:t>
      </w:r>
      <w:r>
        <w:rPr>
          <w:rFonts w:hint="eastAsia" w:ascii="宋体" w:hAnsi="宋体" w:cs="宋体"/>
          <w:color w:val="auto"/>
          <w:sz w:val="24"/>
          <w:highlight w:val="none"/>
          <w:lang w:eastAsia="zh-CN"/>
        </w:rPr>
        <w:t>提供参加本次政府采购活动前三年内在经营活动中没有重大违法记录的书面声明</w:t>
      </w:r>
      <w:r>
        <w:rPr>
          <w:rFonts w:hint="eastAsia" w:ascii="宋体" w:hAnsi="宋体" w:cs="宋体"/>
          <w:color w:val="auto"/>
          <w:sz w:val="24"/>
          <w:highlight w:val="none"/>
        </w:rPr>
        <w:t>；</w:t>
      </w:r>
    </w:p>
    <w:p w14:paraId="5A87A8F2">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法律、行政法规规定的其他条件。</w:t>
      </w:r>
    </w:p>
    <w:p w14:paraId="4EFBCF0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olor w:val="auto"/>
          <w:sz w:val="24"/>
          <w:szCs w:val="24"/>
          <w:highlight w:val="none"/>
          <w:lang w:eastAsia="zh-CN"/>
        </w:rPr>
      </w:pPr>
      <w:r>
        <w:rPr>
          <w:rFonts w:hint="default" w:ascii="宋体" w:hAnsi="宋体" w:eastAsia="宋体" w:cs="宋体"/>
          <w:color w:val="auto"/>
          <w:sz w:val="24"/>
          <w:highlight w:val="none"/>
          <w:lang w:eastAsia="zh-CN"/>
        </w:rPr>
        <w:t>①</w:t>
      </w:r>
      <w:r>
        <w:rPr>
          <w:rFonts w:hint="eastAsia" w:ascii="宋体" w:hAnsi="宋体" w:eastAsia="宋体" w:cs="宋体"/>
          <w:color w:val="auto"/>
          <w:sz w:val="24"/>
          <w:highlight w:val="none"/>
          <w:lang w:eastAsia="zh-CN"/>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供应商应当针对以上内容提供承诺，格式自拟</w:t>
      </w:r>
      <w:r>
        <w:rPr>
          <w:rFonts w:hint="eastAsia" w:ascii="宋体" w:hAnsi="宋体"/>
          <w:color w:val="auto"/>
          <w:sz w:val="24"/>
          <w:szCs w:val="24"/>
          <w:highlight w:val="none"/>
          <w:lang w:eastAsia="zh-CN"/>
        </w:rPr>
        <w:t>）</w:t>
      </w:r>
    </w:p>
    <w:p w14:paraId="4BB80FC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②信誉要求：供应商在“信用中国”中未被列入：</w:t>
      </w:r>
      <w:r>
        <w:rPr>
          <w:rFonts w:hint="eastAsia" w:ascii="宋体" w:hAnsi="宋体" w:cs="宋体"/>
          <w:color w:val="auto"/>
          <w:sz w:val="24"/>
          <w:highlight w:val="none"/>
          <w:lang w:eastAsia="zh-CN"/>
        </w:rPr>
        <w:t>未被列入重大税收违法失信主体</w:t>
      </w:r>
      <w:r>
        <w:rPr>
          <w:rFonts w:hint="eastAsia" w:ascii="宋体" w:hAnsi="宋体" w:cs="宋体"/>
          <w:color w:val="auto"/>
          <w:sz w:val="24"/>
          <w:highlight w:val="none"/>
        </w:rPr>
        <w:t>；“中国政府采购网”中未被列入：</w:t>
      </w:r>
      <w:r>
        <w:rPr>
          <w:rFonts w:hint="eastAsia" w:ascii="宋体" w:hAnsi="宋体" w:eastAsia="宋体" w:cs="宋体"/>
          <w:color w:val="auto"/>
          <w:spacing w:val="0"/>
          <w:kern w:val="2"/>
          <w:sz w:val="24"/>
          <w:szCs w:val="24"/>
          <w:highlight w:val="none"/>
          <w:lang w:val="en-US" w:eastAsia="zh-CN" w:bidi="ar-SA"/>
        </w:rPr>
        <w:t>政府采购严重违法失信行为记录名单</w:t>
      </w:r>
      <w:r>
        <w:rPr>
          <w:rFonts w:hint="eastAsia" w:ascii="宋体" w:hAnsi="宋体" w:cs="宋体"/>
          <w:color w:val="auto"/>
          <w:sz w:val="24"/>
          <w:highlight w:val="none"/>
        </w:rPr>
        <w:t>；“中国执行信息公开网”中未被列入：</w:t>
      </w:r>
      <w:r>
        <w:rPr>
          <w:rFonts w:hint="eastAsia" w:ascii="宋体" w:hAnsi="宋体" w:cs="宋体"/>
          <w:color w:val="auto"/>
          <w:sz w:val="24"/>
          <w:highlight w:val="none"/>
          <w:lang w:eastAsia="zh-CN"/>
        </w:rPr>
        <w:t>失信被执行人</w:t>
      </w:r>
      <w:r>
        <w:rPr>
          <w:rFonts w:hint="eastAsia" w:ascii="宋体" w:hAnsi="宋体" w:cs="宋体"/>
          <w:color w:val="auto"/>
          <w:sz w:val="24"/>
          <w:highlight w:val="none"/>
        </w:rPr>
        <w:t>。（</w:t>
      </w:r>
      <w:r>
        <w:rPr>
          <w:rFonts w:hint="eastAsia" w:cs="宋体"/>
          <w:color w:val="auto"/>
          <w:sz w:val="24"/>
          <w:highlight w:val="none"/>
          <w:lang w:eastAsia="zh-CN"/>
        </w:rPr>
        <w:t>查询时间为本公告发布之日起至提交响应文件截止之日止，查询结果以采购人、采购代理机构查询结果为准，并将查询记录和证据留存。</w:t>
      </w:r>
      <w:r>
        <w:rPr>
          <w:rFonts w:hint="eastAsia" w:ascii="宋体" w:hAnsi="宋体" w:cs="宋体"/>
          <w:color w:val="auto"/>
          <w:sz w:val="24"/>
          <w:highlight w:val="none"/>
        </w:rPr>
        <w:t>）</w:t>
      </w:r>
    </w:p>
    <w:p w14:paraId="19CAC415">
      <w:pPr>
        <w:bidi w:val="0"/>
        <w:rPr>
          <w:rFonts w:hint="eastAsia"/>
        </w:rPr>
      </w:pPr>
    </w:p>
    <w:bookmarkEnd w:id="266"/>
    <w:bookmarkEnd w:id="281"/>
    <w:bookmarkEnd w:id="282"/>
    <w:bookmarkEnd w:id="283"/>
    <w:bookmarkEnd w:id="284"/>
    <w:p w14:paraId="4C56631D">
      <w:pPr>
        <w:spacing w:line="360" w:lineRule="auto"/>
        <w:rPr>
          <w:rFonts w:hint="eastAsia" w:ascii="宋体" w:hAnsi="宋体" w:cs="宋体"/>
          <w:b/>
          <w:bCs/>
          <w:color w:val="auto"/>
          <w:sz w:val="28"/>
          <w:szCs w:val="28"/>
          <w:highlight w:val="none"/>
        </w:rPr>
      </w:pPr>
      <w:bookmarkStart w:id="290" w:name="_Toc24593"/>
      <w:bookmarkEnd w:id="290"/>
      <w:r>
        <w:rPr>
          <w:rFonts w:hint="eastAsia"/>
          <w:b/>
          <w:color w:val="auto"/>
          <w:sz w:val="24"/>
          <w:szCs w:val="21"/>
          <w:highlight w:val="none"/>
        </w:rPr>
        <w:t>注：以上材料</w:t>
      </w:r>
      <w:r>
        <w:rPr>
          <w:rFonts w:hint="eastAsia"/>
          <w:b/>
          <w:color w:val="auto"/>
          <w:sz w:val="24"/>
          <w:szCs w:val="21"/>
          <w:highlight w:val="none"/>
          <w:lang w:eastAsia="zh-CN"/>
        </w:rPr>
        <w:t>须按要求提供完整</w:t>
      </w:r>
      <w:r>
        <w:rPr>
          <w:rFonts w:hint="eastAsia"/>
          <w:b/>
          <w:color w:val="auto"/>
          <w:sz w:val="24"/>
          <w:szCs w:val="21"/>
          <w:highlight w:val="none"/>
          <w:lang w:val="en-US" w:eastAsia="zh-CN"/>
        </w:rPr>
        <w:t>并加盖公章</w:t>
      </w:r>
      <w:r>
        <w:rPr>
          <w:rFonts w:hint="eastAsia" w:ascii="宋体" w:hAnsi="宋体"/>
          <w:sz w:val="24"/>
          <w:szCs w:val="24"/>
          <w:highlight w:val="none"/>
        </w:rPr>
        <w:br w:type="page"/>
      </w:r>
      <w:bookmarkStart w:id="291" w:name="_Toc29721"/>
      <w:bookmarkStart w:id="292" w:name="_Toc12107"/>
      <w:bookmarkStart w:id="293" w:name="_Toc26494"/>
      <w:bookmarkStart w:id="294" w:name="_Toc7876"/>
      <w:bookmarkStart w:id="295" w:name="_Toc20297"/>
    </w:p>
    <w:p w14:paraId="2AD2C385">
      <w:pPr>
        <w:pStyle w:val="5"/>
        <w:widowControl/>
        <w:autoSpaceDE w:val="0"/>
        <w:spacing w:before="0" w:after="0" w:line="360" w:lineRule="auto"/>
        <w:jc w:val="center"/>
        <w:rPr>
          <w:rFonts w:hint="default" w:ascii="宋体" w:hAnsi="宋体" w:eastAsia="宋体" w:cs="宋体"/>
          <w:sz w:val="24"/>
          <w:szCs w:val="24"/>
          <w:highlight w:val="none"/>
          <w:lang w:val="en-US" w:eastAsia="zh-CN"/>
        </w:rPr>
      </w:pPr>
      <w:bookmarkStart w:id="296" w:name="_Toc6893"/>
      <w:bookmarkStart w:id="297" w:name="_Toc4681"/>
      <w:bookmarkStart w:id="298" w:name="_Toc19192"/>
      <w:bookmarkStart w:id="299" w:name="_Toc28613"/>
      <w:bookmarkStart w:id="300" w:name="_Toc18149"/>
      <w:r>
        <w:rPr>
          <w:rFonts w:hint="eastAsia" w:ascii="宋体" w:hAnsi="宋体" w:cs="宋体"/>
          <w:b/>
          <w:bCs/>
          <w:szCs w:val="28"/>
          <w:highlight w:val="none"/>
          <w:lang w:val="en-US" w:eastAsia="zh-CN"/>
        </w:rPr>
        <w:t>五</w:t>
      </w:r>
      <w:r>
        <w:rPr>
          <w:rFonts w:hint="eastAsia" w:ascii="宋体" w:hAnsi="宋体" w:cs="宋体"/>
          <w:b/>
          <w:bCs/>
          <w:szCs w:val="28"/>
          <w:highlight w:val="none"/>
        </w:rPr>
        <w:t>、</w:t>
      </w:r>
      <w:r>
        <w:rPr>
          <w:rFonts w:hint="eastAsia" w:ascii="宋体" w:hAnsi="宋体" w:cs="宋体"/>
          <w:b/>
          <w:bCs/>
          <w:szCs w:val="28"/>
          <w:highlight w:val="none"/>
          <w:lang w:val="en-US" w:eastAsia="zh-CN"/>
        </w:rPr>
        <w:t>询价</w:t>
      </w:r>
      <w:r>
        <w:rPr>
          <w:rFonts w:hint="eastAsia" w:ascii="宋体" w:hAnsi="宋体" w:cs="宋体"/>
          <w:b/>
          <w:bCs/>
          <w:szCs w:val="28"/>
          <w:highlight w:val="none"/>
        </w:rPr>
        <w:t>保证金</w:t>
      </w:r>
      <w:bookmarkEnd w:id="296"/>
      <w:bookmarkEnd w:id="297"/>
      <w:bookmarkEnd w:id="298"/>
      <w:bookmarkEnd w:id="299"/>
    </w:p>
    <w:tbl>
      <w:tblPr>
        <w:tblStyle w:val="37"/>
        <w:tblW w:w="9955"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955"/>
      </w:tblGrid>
      <w:tr w14:paraId="0E4D1F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35" w:hRule="atLeast"/>
        </w:trPr>
        <w:tc>
          <w:tcPr>
            <w:tcW w:w="9955" w:type="dxa"/>
            <w:tcBorders>
              <w:tl2br w:val="nil"/>
              <w:tr2bl w:val="nil"/>
            </w:tcBorders>
            <w:vAlign w:val="center"/>
          </w:tcPr>
          <w:p w14:paraId="34AEA756">
            <w:pPr>
              <w:pStyle w:val="5"/>
              <w:widowControl/>
              <w:autoSpaceDE w:val="0"/>
              <w:spacing w:before="0" w:after="0" w:line="240" w:lineRule="auto"/>
              <w:jc w:val="center"/>
              <w:rPr>
                <w:rFonts w:hint="default" w:ascii="宋体" w:hAnsi="宋体" w:eastAsia="宋体"/>
                <w:szCs w:val="28"/>
                <w:highlight w:val="none"/>
                <w:vertAlign w:val="baseline"/>
                <w:lang w:val="en-US" w:eastAsia="zh-CN"/>
              </w:rPr>
            </w:pPr>
            <w:bookmarkStart w:id="301" w:name="_Toc23543"/>
            <w:bookmarkEnd w:id="301"/>
            <w:bookmarkStart w:id="302" w:name="_Toc778"/>
            <w:bookmarkStart w:id="303" w:name="_Toc7363"/>
            <w:bookmarkStart w:id="304" w:name="_Toc12746"/>
            <w:bookmarkStart w:id="305" w:name="_Toc6793"/>
            <w:bookmarkStart w:id="306" w:name="_Toc25548"/>
            <w:bookmarkStart w:id="307" w:name="_Toc25087"/>
            <w:r>
              <w:rPr>
                <w:rFonts w:hint="eastAsia" w:ascii="宋体" w:hAnsi="宋体"/>
                <w:b w:val="0"/>
                <w:bCs w:val="0"/>
                <w:sz w:val="24"/>
                <w:szCs w:val="24"/>
                <w:highlight w:val="none"/>
                <w:vertAlign w:val="baseline"/>
                <w:lang w:val="en-US" w:eastAsia="zh-CN"/>
              </w:rPr>
              <w:t>询价保证金缴纳凭证</w:t>
            </w:r>
            <w:bookmarkEnd w:id="302"/>
            <w:bookmarkEnd w:id="303"/>
            <w:bookmarkEnd w:id="304"/>
            <w:bookmarkEnd w:id="305"/>
            <w:bookmarkEnd w:id="306"/>
          </w:p>
        </w:tc>
      </w:tr>
      <w:tr w14:paraId="4CAB43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35" w:hRule="atLeast"/>
        </w:trPr>
        <w:tc>
          <w:tcPr>
            <w:tcW w:w="9955" w:type="dxa"/>
            <w:tcBorders>
              <w:tl2br w:val="nil"/>
              <w:tr2bl w:val="nil"/>
            </w:tcBorders>
            <w:vAlign w:val="center"/>
          </w:tcPr>
          <w:p w14:paraId="149171E5">
            <w:pPr>
              <w:pStyle w:val="5"/>
              <w:widowControl/>
              <w:autoSpaceDE w:val="0"/>
              <w:spacing w:before="0" w:after="0" w:line="240" w:lineRule="auto"/>
              <w:jc w:val="center"/>
              <w:rPr>
                <w:rFonts w:hint="eastAsia" w:ascii="宋体" w:hAnsi="宋体"/>
                <w:szCs w:val="28"/>
                <w:highlight w:val="none"/>
                <w:vertAlign w:val="baseline"/>
              </w:rPr>
            </w:pPr>
            <w:bookmarkStart w:id="308" w:name="_Toc25358"/>
            <w:bookmarkStart w:id="309" w:name="_Toc13588"/>
            <w:bookmarkStart w:id="310" w:name="_Toc30616"/>
            <w:bookmarkStart w:id="311" w:name="_Toc10051"/>
            <w:bookmarkStart w:id="312" w:name="_Toc8861"/>
            <w:r>
              <w:rPr>
                <w:rFonts w:hint="eastAsia" w:ascii="宋体" w:hAnsi="宋体" w:eastAsia="宋体" w:cs="Times New Roman"/>
                <w:b w:val="0"/>
                <w:bCs w:val="0"/>
                <w:sz w:val="24"/>
                <w:szCs w:val="24"/>
                <w:highlight w:val="none"/>
                <w:vertAlign w:val="baseline"/>
                <w:lang w:val="en-US" w:eastAsia="zh-CN"/>
              </w:rPr>
              <w:t>开户许可证或基本存款账户信息</w:t>
            </w:r>
            <w:bookmarkEnd w:id="308"/>
            <w:bookmarkEnd w:id="309"/>
            <w:bookmarkEnd w:id="310"/>
            <w:bookmarkEnd w:id="311"/>
            <w:bookmarkEnd w:id="312"/>
          </w:p>
        </w:tc>
      </w:tr>
    </w:tbl>
    <w:p w14:paraId="59123F1D">
      <w:pPr>
        <w:rPr>
          <w:rFonts w:hint="eastAsia" w:ascii="宋体" w:hAnsi="宋体" w:cs="宋体"/>
          <w:b/>
          <w:sz w:val="24"/>
          <w:szCs w:val="24"/>
          <w:highlight w:val="none"/>
        </w:rPr>
      </w:pPr>
      <w:r>
        <w:rPr>
          <w:rFonts w:hint="eastAsia" w:ascii="宋体" w:hAnsi="宋体" w:cs="宋体"/>
          <w:szCs w:val="28"/>
          <w:highlight w:val="none"/>
        </w:rPr>
        <w:br w:type="page"/>
      </w:r>
      <w:bookmarkEnd w:id="307"/>
    </w:p>
    <w:bookmarkEnd w:id="291"/>
    <w:bookmarkEnd w:id="292"/>
    <w:bookmarkEnd w:id="293"/>
    <w:bookmarkEnd w:id="294"/>
    <w:bookmarkEnd w:id="295"/>
    <w:bookmarkEnd w:id="300"/>
    <w:p w14:paraId="6740A44E">
      <w:pPr>
        <w:ind w:firstLine="1687" w:firstLineChars="600"/>
        <w:rPr>
          <w:rFonts w:hint="eastAsia" w:ascii="宋体" w:hAnsi="宋体" w:cs="宋体"/>
          <w:b/>
          <w:sz w:val="28"/>
          <w:szCs w:val="28"/>
          <w:highlight w:val="none"/>
        </w:rPr>
      </w:pPr>
      <w:bookmarkStart w:id="313" w:name="_Toc17435"/>
      <w:bookmarkEnd w:id="313"/>
      <w:bookmarkStart w:id="314" w:name="_Toc5488"/>
    </w:p>
    <w:bookmarkEnd w:id="314"/>
    <w:p w14:paraId="34F2480B">
      <w:pPr>
        <w:pStyle w:val="5"/>
        <w:widowControl/>
        <w:autoSpaceDE w:val="0"/>
        <w:spacing w:before="0" w:after="0" w:line="360" w:lineRule="auto"/>
        <w:ind w:firstLine="562" w:firstLineChars="200"/>
        <w:jc w:val="center"/>
        <w:rPr>
          <w:rFonts w:hint="eastAsia" w:ascii="宋体" w:hAnsi="宋体" w:eastAsia="宋体" w:cs="宋体"/>
          <w:b/>
          <w:bCs/>
          <w:szCs w:val="28"/>
          <w:highlight w:val="none"/>
          <w:lang w:val="en-US" w:eastAsia="zh-CN"/>
        </w:rPr>
      </w:pPr>
      <w:bookmarkStart w:id="315" w:name="_Toc21543"/>
      <w:bookmarkStart w:id="316" w:name="_Toc17182"/>
      <w:bookmarkStart w:id="317" w:name="_Toc12912"/>
      <w:r>
        <w:rPr>
          <w:rFonts w:hint="eastAsia" w:cs="宋体"/>
          <w:b/>
          <w:bCs/>
          <w:szCs w:val="28"/>
          <w:highlight w:val="none"/>
          <w:lang w:val="en-US" w:eastAsia="zh-CN"/>
        </w:rPr>
        <w:t>六</w:t>
      </w:r>
      <w:r>
        <w:rPr>
          <w:rFonts w:hint="eastAsia" w:ascii="宋体" w:hAnsi="宋体" w:cs="宋体"/>
          <w:b/>
          <w:bCs/>
          <w:szCs w:val="28"/>
          <w:highlight w:val="none"/>
        </w:rPr>
        <w:t>、售后服务</w:t>
      </w:r>
      <w:bookmarkEnd w:id="315"/>
      <w:bookmarkEnd w:id="316"/>
      <w:bookmarkEnd w:id="317"/>
      <w:r>
        <w:rPr>
          <w:rFonts w:hint="eastAsia" w:cs="宋体"/>
          <w:b/>
          <w:bCs/>
          <w:szCs w:val="28"/>
          <w:highlight w:val="none"/>
          <w:lang w:val="en-US" w:eastAsia="zh-CN"/>
        </w:rPr>
        <w:t>承诺</w:t>
      </w:r>
    </w:p>
    <w:p w14:paraId="35E511F5">
      <w:pPr>
        <w:pStyle w:val="5"/>
        <w:widowControl/>
        <w:autoSpaceDE w:val="0"/>
        <w:spacing w:before="0" w:after="0" w:line="240" w:lineRule="auto"/>
        <w:ind w:firstLine="560" w:firstLineChars="200"/>
        <w:jc w:val="center"/>
        <w:rPr>
          <w:rFonts w:hint="eastAsia" w:ascii="宋体" w:hAnsi="宋体" w:cs="宋体"/>
          <w:sz w:val="24"/>
          <w:szCs w:val="24"/>
          <w:highlight w:val="none"/>
        </w:rPr>
      </w:pPr>
      <w:r>
        <w:rPr>
          <w:rFonts w:hint="eastAsia" w:cs="宋体"/>
          <w:szCs w:val="28"/>
          <w:highlight w:val="none"/>
          <w:lang w:val="en-US" w:eastAsia="zh-CN"/>
        </w:rPr>
        <w:t>（格式自拟）</w:t>
      </w:r>
      <w:r>
        <w:rPr>
          <w:rFonts w:hint="eastAsia" w:ascii="宋体" w:hAnsi="宋体" w:cs="宋体"/>
          <w:szCs w:val="28"/>
          <w:highlight w:val="none"/>
        </w:rPr>
        <w:br w:type="page"/>
      </w:r>
      <w:bookmarkStart w:id="318" w:name="_Toc17229"/>
      <w:bookmarkStart w:id="319" w:name="_Toc8635"/>
      <w:bookmarkStart w:id="320" w:name="_Toc12057"/>
      <w:r>
        <w:rPr>
          <w:rFonts w:hint="eastAsia" w:cs="宋体"/>
          <w:b/>
          <w:bCs/>
          <w:szCs w:val="28"/>
          <w:highlight w:val="none"/>
          <w:lang w:val="en-US" w:eastAsia="zh-CN"/>
        </w:rPr>
        <w:t>七</w:t>
      </w:r>
      <w:r>
        <w:rPr>
          <w:rFonts w:hint="eastAsia" w:ascii="宋体" w:hAnsi="宋体" w:cs="宋体"/>
          <w:b/>
          <w:bCs/>
          <w:szCs w:val="28"/>
          <w:highlight w:val="none"/>
        </w:rPr>
        <w:t>、其他资料</w:t>
      </w:r>
      <w:bookmarkEnd w:id="318"/>
      <w:bookmarkEnd w:id="319"/>
      <w:bookmarkEnd w:id="320"/>
    </w:p>
    <w:p w14:paraId="2D4CA5AB">
      <w:pPr>
        <w:spacing w:before="120" w:beforeLines="50" w:line="360" w:lineRule="auto"/>
        <w:ind w:firstLine="720" w:firstLineChars="300"/>
        <w:rPr>
          <w:rFonts w:hint="eastAsia" w:ascii="宋体" w:hAnsi="宋体" w:cs="宋体"/>
          <w:sz w:val="24"/>
          <w:szCs w:val="24"/>
          <w:highlight w:val="none"/>
        </w:rPr>
      </w:pPr>
    </w:p>
    <w:p w14:paraId="0D464F31">
      <w:pPr>
        <w:spacing w:before="120" w:beforeLines="50" w:line="48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询价采购</w:t>
      </w:r>
      <w:r>
        <w:rPr>
          <w:rFonts w:hint="eastAsia" w:ascii="宋体" w:hAnsi="宋体" w:eastAsia="宋体" w:cs="宋体"/>
          <w:sz w:val="24"/>
          <w:szCs w:val="24"/>
          <w:highlight w:val="none"/>
        </w:rPr>
        <w:t>文件要求提交的其他资料</w:t>
      </w:r>
    </w:p>
    <w:p w14:paraId="07BE9330">
      <w:pPr>
        <w:spacing w:line="480" w:lineRule="auto"/>
        <w:ind w:firstLine="482" w:firstLineChars="200"/>
        <w:rPr>
          <w:rFonts w:hint="eastAsia" w:ascii="宋体" w:hAnsi="宋体" w:eastAsia="宋体" w:cs="宋体"/>
          <w:b/>
          <w:bCs/>
          <w:sz w:val="24"/>
          <w:szCs w:val="24"/>
          <w:highlight w:val="none"/>
          <w:lang w:val="en-US" w:eastAsia="zh-CN"/>
        </w:rPr>
      </w:pPr>
      <w:r>
        <w:rPr>
          <w:rFonts w:hint="eastAsia" w:cs="宋体"/>
          <w:b/>
          <w:bCs/>
          <w:sz w:val="24"/>
          <w:szCs w:val="24"/>
          <w:highlight w:val="none"/>
          <w:lang w:val="en-US" w:eastAsia="zh-CN"/>
        </w:rPr>
        <w:t>1、</w:t>
      </w:r>
      <w:r>
        <w:rPr>
          <w:rFonts w:hint="eastAsia" w:ascii="宋体" w:hAnsi="宋体" w:eastAsia="宋体" w:cs="宋体"/>
          <w:b/>
          <w:bCs/>
          <w:sz w:val="24"/>
          <w:szCs w:val="24"/>
          <w:highlight w:val="none"/>
          <w:lang w:val="en-US" w:eastAsia="zh-CN"/>
        </w:rPr>
        <w:t xml:space="preserve">供应商根据询价文件“第四章  </w:t>
      </w:r>
      <w:r>
        <w:rPr>
          <w:rFonts w:hint="eastAsia" w:cs="宋体"/>
          <w:b/>
          <w:bCs/>
          <w:sz w:val="24"/>
          <w:szCs w:val="24"/>
          <w:highlight w:val="none"/>
          <w:lang w:val="en-US" w:eastAsia="zh-CN"/>
        </w:rPr>
        <w:t>采购需求</w:t>
      </w:r>
      <w:r>
        <w:rPr>
          <w:rFonts w:hint="eastAsia" w:ascii="宋体" w:hAnsi="宋体" w:eastAsia="宋体" w:cs="宋体"/>
          <w:b/>
          <w:bCs/>
          <w:sz w:val="24"/>
          <w:szCs w:val="24"/>
          <w:highlight w:val="none"/>
          <w:lang w:val="en-US" w:eastAsia="zh-CN"/>
        </w:rPr>
        <w:t>”中要求的质保期，作出最长质保期，并提供承诺函。</w:t>
      </w:r>
    </w:p>
    <w:p w14:paraId="3EAECB6E">
      <w:pPr>
        <w:spacing w:line="480" w:lineRule="auto"/>
        <w:ind w:firstLine="482" w:firstLineChars="20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质保期承诺函</w:t>
      </w:r>
    </w:p>
    <w:p w14:paraId="0861E695">
      <w:pPr>
        <w:spacing w:line="480" w:lineRule="auto"/>
        <w:ind w:firstLine="482" w:firstLineChars="20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（格式自拟）</w:t>
      </w:r>
    </w:p>
    <w:p w14:paraId="1DF08D4C">
      <w:pPr>
        <w:spacing w:line="240" w:lineRule="auto"/>
        <w:ind w:firstLine="0" w:firstLineChars="0"/>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14:paraId="700B2168">
      <w:pPr>
        <w:spacing w:before="120" w:beforeLines="50" w:line="360" w:lineRule="auto"/>
        <w:ind w:firstLine="720" w:firstLineChars="300"/>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二</w:t>
      </w:r>
      <w:r>
        <w:rPr>
          <w:rFonts w:hint="eastAsia" w:ascii="宋体" w:hAnsi="宋体" w:cs="宋体"/>
          <w:sz w:val="24"/>
          <w:szCs w:val="24"/>
          <w:highlight w:val="none"/>
        </w:rPr>
        <w:t>)供应商认为需要提交的其他资料</w:t>
      </w:r>
    </w:p>
    <w:p w14:paraId="1126AAFB">
      <w:pPr>
        <w:spacing w:line="480" w:lineRule="auto"/>
        <w:jc w:val="center"/>
        <w:rPr>
          <w:rFonts w:hint="eastAsia" w:ascii="宋体" w:hAnsi="宋体" w:cs="宋体"/>
          <w:b/>
          <w:bCs/>
          <w:color w:val="000000"/>
          <w:sz w:val="24"/>
          <w:szCs w:val="24"/>
          <w:highlight w:val="none"/>
          <w:shd w:val="clear" w:color="auto" w:fill="FFFFFF"/>
        </w:rPr>
      </w:pPr>
      <w:r>
        <w:rPr>
          <w:rFonts w:hint="eastAsia" w:ascii="宋体" w:hAnsi="宋体" w:cs="宋体"/>
          <w:sz w:val="24"/>
          <w:szCs w:val="24"/>
          <w:highlight w:val="none"/>
        </w:rPr>
        <w:br w:type="page"/>
      </w:r>
      <w:r>
        <w:rPr>
          <w:rFonts w:hint="eastAsia" w:ascii="宋体" w:hAnsi="宋体" w:cs="宋体"/>
          <w:b/>
          <w:bCs/>
          <w:color w:val="000000"/>
          <w:sz w:val="24"/>
          <w:szCs w:val="24"/>
          <w:highlight w:val="none"/>
          <w:shd w:val="clear" w:color="auto" w:fill="FFFFFF"/>
        </w:rPr>
        <w:t>中小企业声明函(货物)</w:t>
      </w:r>
    </w:p>
    <w:p w14:paraId="42A9FE27">
      <w:pPr>
        <w:spacing w:line="480" w:lineRule="auto"/>
        <w:jc w:val="center"/>
        <w:rPr>
          <w:rFonts w:hint="eastAsia" w:ascii="宋体" w:hAnsi="宋体" w:cs="宋体"/>
          <w:b/>
          <w:bCs/>
          <w:color w:val="000000"/>
          <w:sz w:val="24"/>
          <w:szCs w:val="24"/>
          <w:highlight w:val="none"/>
          <w:shd w:val="clear" w:color="auto" w:fill="FFFFFF"/>
        </w:rPr>
      </w:pPr>
      <w:r>
        <w:rPr>
          <w:rFonts w:hint="eastAsia" w:ascii="宋体" w:hAnsi="宋体" w:cs="宋体"/>
          <w:color w:val="auto"/>
          <w:sz w:val="24"/>
          <w:highlight w:val="none"/>
        </w:rPr>
        <w:t>(不属于小微企业的无需填写)</w:t>
      </w:r>
    </w:p>
    <w:p w14:paraId="7ABB3E6A">
      <w:pPr>
        <w:widowControl w:val="0"/>
        <w:spacing w:line="480" w:lineRule="auto"/>
        <w:ind w:firstLine="480" w:firstLineChars="200"/>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 本公司（联合体)郑重声明，根据《政府采购促进中小企业发展管理办法》(财库</w:t>
      </w:r>
      <w:r>
        <w:rPr>
          <w:color w:val="auto"/>
          <w:sz w:val="24"/>
          <w:highlight w:val="none"/>
        </w:rPr>
        <w:t>﹝2020﹞</w:t>
      </w:r>
      <w:r>
        <w:rPr>
          <w:rFonts w:hint="eastAsia" w:ascii="宋体" w:hAnsi="宋体" w:cs="宋体"/>
          <w:color w:val="000000"/>
          <w:sz w:val="24"/>
          <w:szCs w:val="24"/>
          <w:highlight w:val="none"/>
          <w:shd w:val="clear" w:color="auto" w:fill="FFFFFF"/>
        </w:rPr>
        <w:t>46号)的规定，本公司(联合体)参加</w:t>
      </w:r>
      <w:r>
        <w:rPr>
          <w:rFonts w:hint="eastAsia" w:ascii="宋体" w:hAnsi="宋体" w:cs="宋体"/>
          <w:color w:val="000000"/>
          <w:sz w:val="24"/>
          <w:szCs w:val="24"/>
          <w:highlight w:val="none"/>
          <w:u w:val="single"/>
          <w:shd w:val="clear" w:color="auto" w:fill="FFFFFF"/>
        </w:rPr>
        <w:t xml:space="preserve">       (单位名称) </w:t>
      </w:r>
      <w:r>
        <w:rPr>
          <w:rFonts w:hint="eastAsia" w:ascii="宋体" w:hAnsi="宋体" w:cs="宋体"/>
          <w:color w:val="000000"/>
          <w:sz w:val="24"/>
          <w:szCs w:val="24"/>
          <w:highlight w:val="none"/>
          <w:shd w:val="clear" w:color="auto" w:fill="FFFFFF"/>
        </w:rPr>
        <w:t>的</w:t>
      </w:r>
      <w:r>
        <w:rPr>
          <w:rFonts w:hint="eastAsia" w:ascii="宋体" w:hAnsi="宋体" w:cs="宋体"/>
          <w:color w:val="000000"/>
          <w:sz w:val="24"/>
          <w:szCs w:val="24"/>
          <w:highlight w:val="none"/>
          <w:u w:val="single"/>
          <w:shd w:val="clear" w:color="auto" w:fill="FFFFFF"/>
        </w:rPr>
        <w:t xml:space="preserve">    (项目名称)</w:t>
      </w:r>
      <w:r>
        <w:rPr>
          <w:rFonts w:hint="eastAsia" w:ascii="宋体" w:hAnsi="宋体" w:cs="宋体"/>
          <w:color w:val="000000"/>
          <w:sz w:val="24"/>
          <w:szCs w:val="24"/>
          <w:highlight w:val="none"/>
          <w:shd w:val="clear" w:color="auto" w:fill="FFFFFF"/>
        </w:rPr>
        <w:t>采购活动，提供的货物全部由符合政策要求的中小企业制造。相关</w:t>
      </w:r>
      <w:r>
        <w:rPr>
          <w:rFonts w:hint="eastAsia" w:cs="宋体"/>
          <w:color w:val="000000"/>
          <w:sz w:val="24"/>
          <w:szCs w:val="24"/>
          <w:highlight w:val="none"/>
          <w:shd w:val="clear" w:color="auto" w:fill="FFFFFF"/>
        </w:rPr>
        <w:t>企业</w:t>
      </w:r>
      <w:r>
        <w:rPr>
          <w:rFonts w:hint="eastAsia" w:ascii="宋体" w:hAnsi="宋体" w:cs="宋体"/>
          <w:color w:val="000000"/>
          <w:sz w:val="24"/>
          <w:szCs w:val="24"/>
          <w:highlight w:val="none"/>
          <w:shd w:val="clear" w:color="auto" w:fill="FFFFFF"/>
        </w:rPr>
        <w:t>(含联合体中的中小企业、签订分包意向协议的中小企业)的具体情况如下:</w:t>
      </w:r>
    </w:p>
    <w:p w14:paraId="6A67E4FC">
      <w:pPr>
        <w:widowControl w:val="0"/>
        <w:spacing w:line="480" w:lineRule="auto"/>
        <w:ind w:firstLine="480" w:firstLineChars="200"/>
        <w:jc w:val="both"/>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1. </w:t>
      </w:r>
      <w:r>
        <w:rPr>
          <w:rFonts w:hint="eastAsia" w:ascii="宋体" w:hAnsi="宋体" w:cs="宋体"/>
          <w:color w:val="000000"/>
          <w:sz w:val="24"/>
          <w:szCs w:val="24"/>
          <w:highlight w:val="none"/>
          <w:u w:val="single"/>
          <w:shd w:val="clear" w:color="auto" w:fill="FFFFFF"/>
        </w:rPr>
        <w:t xml:space="preserve">       (标的名称)</w:t>
      </w:r>
      <w:r>
        <w:rPr>
          <w:rFonts w:hint="eastAsia" w:ascii="宋体" w:hAnsi="宋体" w:cs="宋体"/>
          <w:color w:val="000000"/>
          <w:sz w:val="24"/>
          <w:szCs w:val="24"/>
          <w:highlight w:val="none"/>
          <w:shd w:val="clear" w:color="auto" w:fill="FFFFFF"/>
        </w:rPr>
        <w:t>，属于</w:t>
      </w:r>
      <w:r>
        <w:rPr>
          <w:rFonts w:hint="eastAsia" w:ascii="宋体" w:hAnsi="宋体" w:cs="宋体"/>
          <w:color w:val="000000"/>
          <w:sz w:val="24"/>
          <w:szCs w:val="24"/>
          <w:highlight w:val="none"/>
          <w:u w:val="single"/>
          <w:shd w:val="clear" w:color="auto" w:fill="FFFFFF"/>
        </w:rPr>
        <w:t xml:space="preserve">  </w:t>
      </w:r>
      <w:r>
        <w:rPr>
          <w:rFonts w:hint="eastAsia" w:cs="宋体"/>
          <w:color w:val="000000"/>
          <w:sz w:val="24"/>
          <w:szCs w:val="24"/>
          <w:highlight w:val="none"/>
          <w:u w:val="single"/>
          <w:shd w:val="clear" w:color="auto" w:fill="FFFFFF"/>
          <w:lang w:val="en-US" w:eastAsia="zh-CN"/>
        </w:rPr>
        <w:t>工业</w:t>
      </w:r>
      <w:r>
        <w:rPr>
          <w:rFonts w:hint="eastAsia" w:ascii="宋体" w:hAnsi="宋体" w:cs="宋体"/>
          <w:color w:val="000000"/>
          <w:sz w:val="24"/>
          <w:szCs w:val="24"/>
          <w:highlight w:val="none"/>
          <w:u w:val="single"/>
          <w:shd w:val="clear" w:color="auto" w:fill="FFFFFF"/>
        </w:rPr>
        <w:t xml:space="preserve">   </w:t>
      </w:r>
      <w:r>
        <w:rPr>
          <w:rFonts w:hint="eastAsia" w:ascii="宋体" w:hAnsi="宋体" w:cs="宋体"/>
          <w:color w:val="000000"/>
          <w:sz w:val="24"/>
          <w:szCs w:val="24"/>
          <w:highlight w:val="none"/>
          <w:shd w:val="clear" w:color="auto" w:fill="FFFFFF"/>
        </w:rPr>
        <w:t>行业；制造商为</w:t>
      </w:r>
      <w:r>
        <w:rPr>
          <w:rFonts w:hint="eastAsia" w:ascii="宋体" w:hAnsi="宋体" w:cs="宋体"/>
          <w:color w:val="000000"/>
          <w:sz w:val="24"/>
          <w:szCs w:val="24"/>
          <w:highlight w:val="none"/>
          <w:u w:val="single"/>
          <w:shd w:val="clear" w:color="auto" w:fill="FFFFFF"/>
        </w:rPr>
        <w:t xml:space="preserve">    (企业名称)</w:t>
      </w:r>
      <w:r>
        <w:rPr>
          <w:rFonts w:hint="eastAsia" w:ascii="宋体" w:hAnsi="宋体" w:cs="宋体"/>
          <w:color w:val="000000"/>
          <w:sz w:val="24"/>
          <w:szCs w:val="24"/>
          <w:highlight w:val="none"/>
          <w:shd w:val="clear" w:color="auto" w:fill="FFFFFF"/>
        </w:rPr>
        <w:t>，从业人员</w:t>
      </w:r>
      <w:r>
        <w:rPr>
          <w:rFonts w:hint="eastAsia" w:ascii="宋体" w:hAnsi="宋体" w:cs="宋体"/>
          <w:color w:val="000000"/>
          <w:sz w:val="24"/>
          <w:szCs w:val="24"/>
          <w:highlight w:val="none"/>
          <w:u w:val="single"/>
          <w:shd w:val="clear" w:color="auto" w:fill="FFFFFF"/>
        </w:rPr>
        <w:t xml:space="preserve">     </w:t>
      </w:r>
      <w:r>
        <w:rPr>
          <w:rFonts w:hint="eastAsia" w:ascii="宋体" w:hAnsi="宋体" w:cs="宋体"/>
          <w:color w:val="000000"/>
          <w:sz w:val="24"/>
          <w:szCs w:val="24"/>
          <w:highlight w:val="none"/>
          <w:shd w:val="clear" w:color="auto" w:fill="FFFFFF"/>
        </w:rPr>
        <w:t>人， 营业收入为</w:t>
      </w:r>
      <w:r>
        <w:rPr>
          <w:rFonts w:hint="eastAsia" w:ascii="宋体" w:hAnsi="宋体" w:cs="宋体"/>
          <w:color w:val="000000"/>
          <w:sz w:val="24"/>
          <w:szCs w:val="24"/>
          <w:highlight w:val="none"/>
          <w:u w:val="single"/>
          <w:shd w:val="clear" w:color="auto" w:fill="FFFFFF"/>
        </w:rPr>
        <w:t xml:space="preserve">     </w:t>
      </w:r>
      <w:r>
        <w:rPr>
          <w:rFonts w:hint="eastAsia" w:ascii="宋体" w:hAnsi="宋体" w:cs="宋体"/>
          <w:color w:val="000000"/>
          <w:sz w:val="24"/>
          <w:szCs w:val="24"/>
          <w:highlight w:val="none"/>
          <w:shd w:val="clear" w:color="auto" w:fill="FFFFFF"/>
        </w:rPr>
        <w:t>万元，资产总额为___ 万元</w:t>
      </w:r>
      <w:r>
        <w:rPr>
          <w:rFonts w:hint="eastAsia" w:ascii="宋体" w:hAnsi="宋体" w:cs="宋体"/>
          <w:color w:val="000000"/>
          <w:sz w:val="24"/>
          <w:szCs w:val="24"/>
          <w:highlight w:val="none"/>
          <w:shd w:val="clear" w:color="auto" w:fill="FFFFFF"/>
          <w:vertAlign w:val="superscript"/>
        </w:rPr>
        <w:t>1</w:t>
      </w:r>
      <w:r>
        <w:rPr>
          <w:rFonts w:hint="eastAsia" w:ascii="宋体" w:hAnsi="宋体" w:cs="宋体"/>
          <w:color w:val="000000"/>
          <w:sz w:val="24"/>
          <w:szCs w:val="24"/>
          <w:highlight w:val="none"/>
          <w:shd w:val="clear" w:color="auto" w:fill="FFFFFF"/>
        </w:rPr>
        <w:t>，属于</w:t>
      </w:r>
      <w:r>
        <w:rPr>
          <w:rFonts w:hint="eastAsia" w:ascii="宋体" w:hAnsi="宋体" w:cs="宋体"/>
          <w:color w:val="000000"/>
          <w:sz w:val="24"/>
          <w:szCs w:val="24"/>
          <w:highlight w:val="none"/>
          <w:u w:val="single"/>
          <w:shd w:val="clear" w:color="auto" w:fill="FFFFFF"/>
        </w:rPr>
        <w:t xml:space="preserve">     （中型企业、小型企业、微型企业）</w:t>
      </w:r>
      <w:r>
        <w:rPr>
          <w:rFonts w:hint="eastAsia" w:ascii="宋体" w:hAnsi="宋体" w:cs="宋体"/>
          <w:color w:val="000000"/>
          <w:sz w:val="24"/>
          <w:szCs w:val="24"/>
          <w:highlight w:val="none"/>
          <w:shd w:val="clear" w:color="auto" w:fill="FFFFFF"/>
        </w:rPr>
        <w:t>；</w:t>
      </w:r>
    </w:p>
    <w:p w14:paraId="2834BEAE">
      <w:pPr>
        <w:widowControl w:val="0"/>
        <w:spacing w:line="360" w:lineRule="auto"/>
        <w:ind w:firstLine="480" w:firstLineChars="200"/>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2.</w:t>
      </w:r>
      <w:r>
        <w:rPr>
          <w:rFonts w:hint="eastAsia" w:ascii="宋体" w:hAnsi="宋体" w:cs="宋体"/>
          <w:color w:val="000000"/>
          <w:sz w:val="24"/>
          <w:szCs w:val="24"/>
          <w:highlight w:val="none"/>
          <w:u w:val="single"/>
          <w:shd w:val="clear" w:color="auto" w:fill="FFFFFF"/>
        </w:rPr>
        <w:t xml:space="preserve">      （标的名称)</w:t>
      </w:r>
      <w:r>
        <w:rPr>
          <w:rFonts w:hint="eastAsia" w:ascii="宋体" w:hAnsi="宋体" w:cs="宋体"/>
          <w:color w:val="000000"/>
          <w:sz w:val="24"/>
          <w:szCs w:val="24"/>
          <w:highlight w:val="none"/>
          <w:shd w:val="clear" w:color="auto" w:fill="FFFFFF"/>
        </w:rPr>
        <w:t>， 属于</w:t>
      </w:r>
      <w:r>
        <w:rPr>
          <w:rFonts w:hint="eastAsia" w:ascii="宋体" w:hAnsi="宋体" w:cs="宋体"/>
          <w:color w:val="000000"/>
          <w:sz w:val="24"/>
          <w:szCs w:val="24"/>
          <w:highlight w:val="none"/>
          <w:u w:val="single"/>
          <w:shd w:val="clear" w:color="auto" w:fill="FFFFFF"/>
        </w:rPr>
        <w:t xml:space="preserve">     （采购文件中明确的所属行业)</w:t>
      </w:r>
      <w:r>
        <w:rPr>
          <w:rFonts w:hint="eastAsia" w:ascii="宋体" w:hAnsi="宋体" w:cs="宋体"/>
          <w:color w:val="000000"/>
          <w:sz w:val="24"/>
          <w:szCs w:val="24"/>
          <w:highlight w:val="none"/>
          <w:shd w:val="clear" w:color="auto" w:fill="FFFFFF"/>
        </w:rPr>
        <w:t>行业；制造商为</w:t>
      </w:r>
      <w:r>
        <w:rPr>
          <w:rFonts w:hint="eastAsia" w:ascii="宋体" w:hAnsi="宋体" w:cs="宋体"/>
          <w:color w:val="000000"/>
          <w:sz w:val="24"/>
          <w:szCs w:val="24"/>
          <w:highlight w:val="none"/>
          <w:u w:val="single"/>
          <w:shd w:val="clear" w:color="auto" w:fill="FFFFFF"/>
        </w:rPr>
        <w:t xml:space="preserve">       (企业名称)</w:t>
      </w:r>
      <w:r>
        <w:rPr>
          <w:rFonts w:hint="eastAsia" w:ascii="宋体" w:hAnsi="宋体" w:cs="宋体"/>
          <w:color w:val="000000"/>
          <w:sz w:val="24"/>
          <w:szCs w:val="24"/>
          <w:highlight w:val="none"/>
          <w:shd w:val="clear" w:color="auto" w:fill="FFFFFF"/>
        </w:rPr>
        <w:t>，从业人员</w:t>
      </w:r>
      <w:r>
        <w:rPr>
          <w:rFonts w:hint="eastAsia" w:ascii="宋体" w:hAnsi="宋体" w:cs="宋体"/>
          <w:color w:val="000000"/>
          <w:sz w:val="24"/>
          <w:szCs w:val="24"/>
          <w:highlight w:val="none"/>
          <w:u w:val="single"/>
          <w:shd w:val="clear" w:color="auto" w:fill="FFFFFF"/>
        </w:rPr>
        <w:t xml:space="preserve">     </w:t>
      </w:r>
      <w:r>
        <w:rPr>
          <w:rFonts w:hint="eastAsia" w:ascii="宋体" w:hAnsi="宋体" w:cs="宋体"/>
          <w:color w:val="000000"/>
          <w:sz w:val="24"/>
          <w:szCs w:val="24"/>
          <w:highlight w:val="none"/>
          <w:shd w:val="clear" w:color="auto" w:fill="FFFFFF"/>
        </w:rPr>
        <w:t>人， 营业收入为</w:t>
      </w:r>
      <w:r>
        <w:rPr>
          <w:rFonts w:hint="eastAsia" w:ascii="宋体" w:hAnsi="宋体" w:cs="宋体"/>
          <w:color w:val="000000"/>
          <w:sz w:val="24"/>
          <w:szCs w:val="24"/>
          <w:highlight w:val="none"/>
          <w:u w:val="single"/>
          <w:shd w:val="clear" w:color="auto" w:fill="FFFFFF"/>
        </w:rPr>
        <w:t xml:space="preserve">      </w:t>
      </w:r>
      <w:r>
        <w:rPr>
          <w:rFonts w:hint="eastAsia" w:ascii="宋体" w:hAnsi="宋体" w:cs="宋体"/>
          <w:color w:val="000000"/>
          <w:sz w:val="24"/>
          <w:szCs w:val="24"/>
          <w:highlight w:val="none"/>
          <w:shd w:val="clear" w:color="auto" w:fill="FFFFFF"/>
        </w:rPr>
        <w:t>万元， 资产总额为</w:t>
      </w:r>
      <w:r>
        <w:rPr>
          <w:rFonts w:hint="eastAsia" w:ascii="宋体" w:hAnsi="宋体" w:cs="宋体"/>
          <w:color w:val="000000"/>
          <w:sz w:val="24"/>
          <w:szCs w:val="24"/>
          <w:highlight w:val="none"/>
          <w:u w:val="single"/>
          <w:shd w:val="clear" w:color="auto" w:fill="FFFFFF"/>
        </w:rPr>
        <w:t xml:space="preserve">      </w:t>
      </w:r>
      <w:r>
        <w:rPr>
          <w:rFonts w:hint="eastAsia" w:ascii="宋体" w:hAnsi="宋体" w:cs="宋体"/>
          <w:color w:val="000000"/>
          <w:sz w:val="24"/>
          <w:szCs w:val="24"/>
          <w:highlight w:val="none"/>
          <w:shd w:val="clear" w:color="auto" w:fill="FFFFFF"/>
        </w:rPr>
        <w:t>万元，属于</w:t>
      </w:r>
      <w:r>
        <w:rPr>
          <w:rFonts w:hint="eastAsia" w:ascii="宋体" w:hAnsi="宋体" w:cs="宋体"/>
          <w:color w:val="000000"/>
          <w:sz w:val="24"/>
          <w:szCs w:val="24"/>
          <w:highlight w:val="none"/>
          <w:u w:val="single"/>
          <w:shd w:val="clear" w:color="auto" w:fill="FFFFFF"/>
        </w:rPr>
        <w:t xml:space="preserve">   （中型企业、 小型企业、微型企业)</w:t>
      </w:r>
      <w:r>
        <w:rPr>
          <w:rFonts w:hint="eastAsia" w:ascii="宋体" w:hAnsi="宋体" w:cs="宋体"/>
          <w:color w:val="000000"/>
          <w:sz w:val="24"/>
          <w:szCs w:val="24"/>
          <w:highlight w:val="none"/>
          <w:shd w:val="clear" w:color="auto" w:fill="FFFFFF"/>
        </w:rPr>
        <w:t>；</w:t>
      </w:r>
    </w:p>
    <w:p w14:paraId="32E7CBE5">
      <w:pPr>
        <w:widowControl w:val="0"/>
        <w:spacing w:line="480" w:lineRule="auto"/>
        <w:ind w:firstLine="480" w:firstLineChars="200"/>
        <w:rPr>
          <w:rFonts w:ascii="宋体" w:hAnsi="宋体" w:cs="宋体"/>
          <w:color w:val="000000"/>
          <w:sz w:val="24"/>
          <w:szCs w:val="24"/>
          <w:highlight w:val="none"/>
          <w:shd w:val="clear" w:color="auto" w:fill="FFFFFF"/>
        </w:rPr>
      </w:pPr>
      <w:r>
        <w:rPr>
          <w:rFonts w:hint="eastAsia" w:cs="宋体"/>
          <w:color w:val="000000"/>
          <w:sz w:val="24"/>
          <w:szCs w:val="24"/>
          <w:highlight w:val="none"/>
          <w:shd w:val="clear" w:color="auto" w:fill="FFFFFF"/>
          <w:lang w:eastAsia="zh-CN"/>
        </w:rPr>
        <w:t>……</w:t>
      </w:r>
    </w:p>
    <w:p w14:paraId="59F60545">
      <w:pPr>
        <w:widowControl w:val="0"/>
        <w:spacing w:line="480" w:lineRule="auto"/>
        <w:ind w:firstLine="480" w:firstLineChars="200"/>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以上企业，不属于大企业的分支机构，不存在控股股东为大企业的情形，也不存在与大企业的负责人为同一人的情形。</w:t>
      </w:r>
    </w:p>
    <w:p w14:paraId="65C2B102">
      <w:pPr>
        <w:widowControl w:val="0"/>
        <w:spacing w:line="480" w:lineRule="auto"/>
        <w:ind w:firstLine="480" w:firstLineChars="200"/>
        <w:jc w:val="both"/>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本企业对上述声明内容的真实性负责。如有</w:t>
      </w:r>
      <w:r>
        <w:rPr>
          <w:rFonts w:hint="eastAsia" w:cs="宋体"/>
          <w:color w:val="000000"/>
          <w:sz w:val="24"/>
          <w:szCs w:val="24"/>
          <w:highlight w:val="none"/>
          <w:shd w:val="clear" w:color="auto" w:fill="FFFFFF"/>
          <w:lang w:eastAsia="zh-CN"/>
        </w:rPr>
        <w:t>虚</w:t>
      </w:r>
      <w:r>
        <w:rPr>
          <w:rFonts w:hint="eastAsia" w:ascii="宋体" w:hAnsi="宋体" w:cs="宋体"/>
          <w:color w:val="000000"/>
          <w:sz w:val="24"/>
          <w:szCs w:val="24"/>
          <w:highlight w:val="none"/>
          <w:shd w:val="clear" w:color="auto" w:fill="FFFFFF"/>
        </w:rPr>
        <w:t>假，将依法承担相应责任。</w:t>
      </w:r>
    </w:p>
    <w:p w14:paraId="2780A04B">
      <w:pPr>
        <w:spacing w:line="480" w:lineRule="auto"/>
        <w:ind w:left="3360" w:hanging="3360" w:hangingChars="1400"/>
        <w:jc w:val="center"/>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企业名称(</w:t>
      </w:r>
      <w:r>
        <w:rPr>
          <w:rFonts w:hint="eastAsia" w:cs="宋体"/>
          <w:sz w:val="24"/>
          <w:szCs w:val="22"/>
          <w:highlight w:val="none"/>
          <w:u w:val="none"/>
          <w:lang w:val="en-US" w:eastAsia="zh-CN"/>
        </w:rPr>
        <w:t>盖章</w:t>
      </w:r>
      <w:r>
        <w:rPr>
          <w:rFonts w:hint="eastAsia" w:ascii="宋体" w:hAnsi="宋体" w:cs="宋体"/>
          <w:color w:val="000000"/>
          <w:sz w:val="24"/>
          <w:szCs w:val="24"/>
          <w:highlight w:val="none"/>
          <w:shd w:val="clear" w:color="auto" w:fill="FFFFFF"/>
        </w:rPr>
        <w:t>):</w:t>
      </w:r>
    </w:p>
    <w:p w14:paraId="0F1E87B0">
      <w:pPr>
        <w:spacing w:line="480" w:lineRule="auto"/>
        <w:ind w:firstLine="4080" w:firstLineChars="1700"/>
        <w:jc w:val="both"/>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日 期:</w:t>
      </w:r>
    </w:p>
    <w:p w14:paraId="0386AD10">
      <w:pPr>
        <w:spacing w:line="480" w:lineRule="auto"/>
        <w:jc w:val="both"/>
        <w:rPr>
          <w:rFonts w:ascii="宋体" w:hAnsi="宋体" w:cs="宋体"/>
          <w:color w:val="000000"/>
          <w:sz w:val="24"/>
          <w:szCs w:val="24"/>
          <w:highlight w:val="none"/>
          <w:u w:val="single"/>
          <w:shd w:val="clear" w:color="auto" w:fill="FFFFFF"/>
        </w:rPr>
      </w:pPr>
      <w:r>
        <w:rPr>
          <w:rFonts w:hint="eastAsia" w:ascii="宋体" w:hAnsi="宋体" w:cs="宋体"/>
          <w:color w:val="000000"/>
          <w:sz w:val="24"/>
          <w:szCs w:val="24"/>
          <w:highlight w:val="none"/>
          <w:u w:val="single"/>
          <w:shd w:val="clear" w:color="auto" w:fill="FFFFFF"/>
        </w:rPr>
        <w:t xml:space="preserve">                   </w:t>
      </w:r>
    </w:p>
    <w:p w14:paraId="4988705C">
      <w:pPr>
        <w:spacing w:line="480" w:lineRule="auto"/>
        <w:rPr>
          <w:rFonts w:hint="eastAsia" w:ascii="宋体" w:hAnsi="宋体" w:cs="宋体"/>
          <w:color w:val="000000"/>
          <w:sz w:val="18"/>
          <w:szCs w:val="18"/>
          <w:highlight w:val="none"/>
          <w:shd w:val="clear" w:color="auto" w:fill="FFFFFF"/>
        </w:rPr>
      </w:pPr>
      <w:r>
        <w:rPr>
          <w:rFonts w:hint="eastAsia" w:ascii="宋体" w:hAnsi="宋体" w:cs="宋体"/>
          <w:color w:val="000000"/>
          <w:sz w:val="18"/>
          <w:szCs w:val="18"/>
          <w:highlight w:val="none"/>
          <w:shd w:val="clear" w:color="auto" w:fill="FFFFFF"/>
          <w:vertAlign w:val="superscript"/>
        </w:rPr>
        <w:t>1</w:t>
      </w:r>
      <w:r>
        <w:rPr>
          <w:rFonts w:hint="eastAsia" w:ascii="宋体" w:hAnsi="宋体" w:cs="宋体"/>
          <w:color w:val="000000"/>
          <w:sz w:val="18"/>
          <w:szCs w:val="18"/>
          <w:highlight w:val="none"/>
          <w:shd w:val="clear" w:color="auto" w:fill="FFFFFF"/>
        </w:rPr>
        <w:t>从业人员、营业收入、资产总额填报上一年度数据，无上一年度数据的新成立企业可不填报。</w:t>
      </w:r>
      <w:bookmarkStart w:id="321" w:name="_Toc468"/>
      <w:bookmarkEnd w:id="321"/>
      <w:bookmarkStart w:id="322" w:name="_Toc12254"/>
      <w:bookmarkEnd w:id="322"/>
    </w:p>
    <w:p w14:paraId="4B3F44A0">
      <w:pPr>
        <w:rPr>
          <w:rFonts w:hint="eastAsia"/>
          <w:highlight w:val="none"/>
        </w:rPr>
      </w:pPr>
    </w:p>
    <w:p w14:paraId="3327A2B1">
      <w:pPr>
        <w:pStyle w:val="8"/>
        <w:rPr>
          <w:rFonts w:hint="eastAsia"/>
          <w:highlight w:val="none"/>
        </w:rPr>
      </w:pPr>
    </w:p>
    <w:p w14:paraId="0D58BB6B">
      <w:pPr>
        <w:pStyle w:val="8"/>
        <w:rPr>
          <w:rFonts w:hint="eastAsia"/>
          <w:highlight w:val="none"/>
        </w:rPr>
      </w:pPr>
    </w:p>
    <w:p w14:paraId="62BA5689">
      <w:pPr>
        <w:pStyle w:val="8"/>
        <w:rPr>
          <w:rFonts w:hint="eastAsia"/>
          <w:highlight w:val="none"/>
        </w:rPr>
      </w:pPr>
    </w:p>
    <w:p w14:paraId="1684AA18">
      <w:pPr>
        <w:pStyle w:val="8"/>
        <w:rPr>
          <w:rFonts w:hint="eastAsia"/>
          <w:highlight w:val="none"/>
        </w:rPr>
      </w:pPr>
    </w:p>
    <w:p w14:paraId="2117EB46">
      <w:pPr>
        <w:pStyle w:val="8"/>
        <w:rPr>
          <w:rFonts w:hint="eastAsia"/>
          <w:highlight w:val="none"/>
        </w:rPr>
      </w:pPr>
    </w:p>
    <w:p w14:paraId="3E892286">
      <w:pPr>
        <w:pStyle w:val="8"/>
        <w:rPr>
          <w:rFonts w:hint="eastAsia"/>
          <w:highlight w:val="none"/>
        </w:rPr>
      </w:pPr>
    </w:p>
    <w:p w14:paraId="7D0B7959">
      <w:pPr>
        <w:pStyle w:val="8"/>
        <w:rPr>
          <w:rFonts w:hint="eastAsia"/>
          <w:highlight w:val="none"/>
        </w:rPr>
      </w:pPr>
    </w:p>
    <w:p w14:paraId="08AB1A4D">
      <w:pPr>
        <w:pStyle w:val="8"/>
        <w:rPr>
          <w:rFonts w:hint="eastAsia"/>
          <w:highlight w:val="none"/>
        </w:rPr>
      </w:pPr>
    </w:p>
    <w:p w14:paraId="45B95256">
      <w:pPr>
        <w:pStyle w:val="8"/>
        <w:rPr>
          <w:rFonts w:hint="eastAsia"/>
          <w:highlight w:val="none"/>
        </w:rPr>
      </w:pPr>
    </w:p>
    <w:p w14:paraId="60CB09FE">
      <w:pPr>
        <w:pStyle w:val="8"/>
        <w:rPr>
          <w:rFonts w:hint="eastAsia"/>
          <w:highlight w:val="none"/>
        </w:rPr>
      </w:pPr>
    </w:p>
    <w:p w14:paraId="1E2DF4B8">
      <w:pPr>
        <w:spacing w:line="360" w:lineRule="auto"/>
        <w:ind w:firstLine="420"/>
        <w:jc w:val="center"/>
        <w:outlineLvl w:val="3"/>
        <w:rPr>
          <w:rFonts w:ascii="宋体" w:hAnsi="宋体" w:cs="宋体"/>
          <w:b/>
          <w:bCs/>
          <w:sz w:val="30"/>
          <w:szCs w:val="30"/>
          <w:highlight w:val="none"/>
        </w:rPr>
      </w:pPr>
      <w:r>
        <w:rPr>
          <w:rFonts w:hint="eastAsia" w:ascii="宋体" w:hAnsi="宋体" w:cs="宋体"/>
          <w:b/>
          <w:bCs/>
          <w:sz w:val="30"/>
          <w:szCs w:val="30"/>
          <w:highlight w:val="none"/>
        </w:rPr>
        <w:t>残疾人福利性单位声明函</w:t>
      </w:r>
    </w:p>
    <w:p w14:paraId="6A67A4BD">
      <w:pPr>
        <w:jc w:val="center"/>
        <w:rPr>
          <w:rFonts w:ascii="宋体" w:hAnsi="宋体" w:cs="宋体"/>
          <w:sz w:val="24"/>
          <w:szCs w:val="22"/>
          <w:highlight w:val="none"/>
        </w:rPr>
      </w:pPr>
      <w:r>
        <w:rPr>
          <w:rFonts w:hint="eastAsia" w:ascii="宋体" w:hAnsi="宋体" w:cs="宋体"/>
          <w:sz w:val="24"/>
          <w:szCs w:val="22"/>
          <w:highlight w:val="none"/>
        </w:rPr>
        <w:t>（不属于残疾人福利性单位的无需填写）</w:t>
      </w:r>
    </w:p>
    <w:p w14:paraId="1B38049D">
      <w:pPr>
        <w:spacing w:line="588" w:lineRule="exact"/>
        <w:rPr>
          <w:rFonts w:ascii="宋体" w:hAnsi="宋体" w:cs="宋体"/>
          <w:b/>
          <w:spacing w:val="6"/>
          <w:sz w:val="28"/>
          <w:highlight w:val="none"/>
        </w:rPr>
      </w:pPr>
    </w:p>
    <w:p w14:paraId="2D8F1DB3">
      <w:pPr>
        <w:spacing w:line="360" w:lineRule="auto"/>
        <w:ind w:firstLine="420"/>
        <w:rPr>
          <w:rStyle w:val="72"/>
          <w:rFonts w:hint="default" w:cs="宋体"/>
          <w:kern w:val="1"/>
          <w:szCs w:val="18"/>
          <w:highlight w:val="none"/>
        </w:rPr>
      </w:pPr>
      <w:r>
        <w:rPr>
          <w:rStyle w:val="72"/>
          <w:rFonts w:hint="default" w:cs="宋体"/>
          <w:kern w:val="1"/>
          <w:szCs w:val="18"/>
          <w:highlight w:val="none"/>
        </w:rPr>
        <w:t>本单位郑重声明，根据《财政部 民政部 中国残疾人联合会关于促进残疾人就业政府采购政策的通知》（财库</w:t>
      </w:r>
      <w:r>
        <w:rPr>
          <w:rStyle w:val="72"/>
          <w:rFonts w:hint="eastAsia" w:cs="宋体"/>
          <w:kern w:val="1"/>
          <w:szCs w:val="18"/>
          <w:highlight w:val="none"/>
          <w:lang w:eastAsia="zh-CN"/>
        </w:rPr>
        <w:t>〔2017〕141号</w:t>
      </w:r>
      <w:r>
        <w:rPr>
          <w:rStyle w:val="72"/>
          <w:rFonts w:hint="default" w:cs="宋体"/>
          <w:kern w:val="1"/>
          <w:szCs w:val="18"/>
          <w:highlight w:val="none"/>
        </w:rPr>
        <w:t>）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2A25C926">
      <w:pPr>
        <w:spacing w:line="360" w:lineRule="auto"/>
        <w:ind w:firstLine="420"/>
        <w:rPr>
          <w:rStyle w:val="72"/>
          <w:rFonts w:hint="default" w:cs="宋体"/>
          <w:kern w:val="1"/>
          <w:szCs w:val="18"/>
          <w:highlight w:val="none"/>
        </w:rPr>
      </w:pPr>
      <w:r>
        <w:rPr>
          <w:rStyle w:val="72"/>
          <w:rFonts w:hint="default" w:cs="宋体"/>
          <w:kern w:val="1"/>
          <w:szCs w:val="18"/>
          <w:highlight w:val="none"/>
        </w:rPr>
        <w:t>本单位对上述声明的真实性负责。如有虚假，将依法承担相应责任。</w:t>
      </w:r>
    </w:p>
    <w:p w14:paraId="60A00148">
      <w:pPr>
        <w:spacing w:line="360" w:lineRule="auto"/>
        <w:ind w:firstLine="420"/>
        <w:rPr>
          <w:rStyle w:val="72"/>
          <w:rFonts w:hint="default" w:cs="宋体"/>
          <w:kern w:val="1"/>
          <w:szCs w:val="18"/>
          <w:highlight w:val="none"/>
        </w:rPr>
      </w:pPr>
    </w:p>
    <w:p w14:paraId="18F55AC8">
      <w:pPr>
        <w:spacing w:line="360" w:lineRule="auto"/>
        <w:ind w:firstLine="420"/>
        <w:rPr>
          <w:rStyle w:val="72"/>
          <w:rFonts w:hint="default" w:cs="宋体"/>
          <w:kern w:val="1"/>
          <w:szCs w:val="18"/>
          <w:highlight w:val="none"/>
        </w:rPr>
      </w:pPr>
      <w:r>
        <w:rPr>
          <w:rStyle w:val="72"/>
          <w:rFonts w:hint="default" w:cs="宋体"/>
          <w:kern w:val="1"/>
          <w:szCs w:val="18"/>
          <w:highlight w:val="none"/>
        </w:rPr>
        <w:t>注：单独列出所供残疾人福利性单位制造的货物产品单价和总价</w:t>
      </w:r>
      <w:r>
        <w:rPr>
          <w:rStyle w:val="72"/>
          <w:rFonts w:hint="eastAsia" w:cs="宋体"/>
          <w:kern w:val="1"/>
          <w:szCs w:val="18"/>
          <w:highlight w:val="none"/>
          <w:lang w:eastAsia="zh-CN"/>
        </w:rPr>
        <w:t>（</w:t>
      </w:r>
      <w:r>
        <w:rPr>
          <w:rStyle w:val="72"/>
          <w:rFonts w:hint="eastAsia" w:cs="宋体"/>
          <w:kern w:val="1"/>
          <w:szCs w:val="18"/>
          <w:highlight w:val="none"/>
          <w:lang w:val="en-US" w:eastAsia="zh-CN"/>
        </w:rPr>
        <w:t>格式自拟</w:t>
      </w:r>
      <w:r>
        <w:rPr>
          <w:rStyle w:val="72"/>
          <w:rFonts w:hint="eastAsia" w:cs="宋体"/>
          <w:kern w:val="1"/>
          <w:szCs w:val="18"/>
          <w:highlight w:val="none"/>
          <w:lang w:eastAsia="zh-CN"/>
        </w:rPr>
        <w:t>）</w:t>
      </w:r>
      <w:r>
        <w:rPr>
          <w:rStyle w:val="72"/>
          <w:rFonts w:hint="default" w:cs="宋体"/>
          <w:kern w:val="1"/>
          <w:szCs w:val="18"/>
          <w:highlight w:val="none"/>
        </w:rPr>
        <w:t>。（若响应文件中无上述材料，则在评审时不考虑对该小、微企业的相关优惠。）</w:t>
      </w:r>
    </w:p>
    <w:p w14:paraId="3756ABEF">
      <w:pPr>
        <w:spacing w:line="360" w:lineRule="auto"/>
        <w:ind w:firstLine="420"/>
        <w:rPr>
          <w:rStyle w:val="72"/>
          <w:rFonts w:hint="default" w:ascii="宋体" w:hAnsi="宋体" w:eastAsia="宋体" w:cs="宋体"/>
          <w:kern w:val="1"/>
          <w:szCs w:val="18"/>
          <w:highlight w:val="none"/>
        </w:rPr>
      </w:pPr>
    </w:p>
    <w:p w14:paraId="1066A846">
      <w:pPr>
        <w:keepNext w:val="0"/>
        <w:keepLines w:val="0"/>
        <w:pageBreakBefore w:val="0"/>
        <w:widowControl w:val="0"/>
        <w:kinsoku/>
        <w:wordWrap/>
        <w:overflowPunct/>
        <w:topLinePunct w:val="0"/>
        <w:bidi w:val="0"/>
        <w:snapToGrid/>
        <w:spacing w:line="500" w:lineRule="exact"/>
        <w:textAlignment w:val="auto"/>
        <w:rPr>
          <w:rFonts w:hint="eastAsia" w:ascii="宋体" w:hAnsi="宋体" w:cs="宋体"/>
          <w:color w:val="auto"/>
          <w:sz w:val="24"/>
          <w:highlight w:val="none"/>
          <w:lang w:val="zh-CN"/>
        </w:rPr>
      </w:pPr>
      <w:r>
        <w:rPr>
          <w:rFonts w:hint="eastAsia" w:ascii="宋体" w:hAnsi="宋体"/>
          <w:color w:val="auto"/>
          <w:sz w:val="24"/>
          <w:highlight w:val="none"/>
          <w:lang w:eastAsia="zh-CN"/>
        </w:rPr>
        <w:t>供应商</w:t>
      </w:r>
      <w:r>
        <w:rPr>
          <w:rFonts w:hint="eastAsia" w:ascii="宋体" w:hAnsi="宋体"/>
          <w:color w:val="auto"/>
          <w:sz w:val="24"/>
          <w:highlight w:val="none"/>
        </w:rPr>
        <w:t>全称（</w:t>
      </w:r>
      <w:r>
        <w:rPr>
          <w:rFonts w:hint="eastAsia" w:ascii="宋体" w:hAnsi="宋体"/>
          <w:color w:val="auto"/>
          <w:sz w:val="24"/>
          <w:highlight w:val="none"/>
          <w:lang w:eastAsia="zh-CN"/>
        </w:rPr>
        <w:t>加盖公章</w:t>
      </w:r>
      <w:r>
        <w:rPr>
          <w:rFonts w:hint="eastAsia" w:ascii="宋体" w:hAnsi="宋体"/>
          <w:color w:val="auto"/>
          <w:sz w:val="24"/>
          <w:highlight w:val="none"/>
        </w:rPr>
        <w:t>）：</w:t>
      </w:r>
      <w:r>
        <w:rPr>
          <w:rFonts w:hint="eastAsia" w:ascii="宋体" w:hAnsi="宋体" w:cs="宋体"/>
          <w:color w:val="auto"/>
          <w:sz w:val="24"/>
          <w:highlight w:val="none"/>
          <w:u w:val="single"/>
        </w:rPr>
        <w:t>　　　　　　　　　　　　</w:t>
      </w:r>
    </w:p>
    <w:p w14:paraId="4DDF3A27">
      <w:pPr>
        <w:keepNext w:val="0"/>
        <w:keepLines w:val="0"/>
        <w:pageBreakBefore w:val="0"/>
        <w:widowControl w:val="0"/>
        <w:tabs>
          <w:tab w:val="left" w:pos="13000"/>
        </w:tabs>
        <w:kinsoku/>
        <w:wordWrap/>
        <w:overflowPunct/>
        <w:topLinePunct w:val="0"/>
        <w:autoSpaceDE w:val="0"/>
        <w:autoSpaceDN w:val="0"/>
        <w:bidi w:val="0"/>
        <w:adjustRightInd w:val="0"/>
        <w:snapToGrid/>
        <w:spacing w:line="500" w:lineRule="exact"/>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法定代表人或其委托代理人</w:t>
      </w:r>
      <w:r>
        <w:rPr>
          <w:rFonts w:hint="eastAsia" w:ascii="宋体" w:hAnsi="宋体" w:cs="宋体"/>
          <w:color w:val="auto"/>
          <w:sz w:val="24"/>
          <w:highlight w:val="none"/>
          <w:lang w:val="zh-CN" w:eastAsia="zh-CN"/>
        </w:rPr>
        <w:t>（签字或盖章）</w:t>
      </w:r>
      <w:r>
        <w:rPr>
          <w:rFonts w:hint="eastAsia" w:ascii="宋体" w:hAnsi="宋体" w:cs="宋体"/>
          <w:color w:val="auto"/>
          <w:sz w:val="24"/>
          <w:highlight w:val="none"/>
          <w:lang w:val="zh-CN"/>
        </w:rPr>
        <w:t>：</w:t>
      </w:r>
      <w:r>
        <w:rPr>
          <w:rFonts w:hint="eastAsia" w:ascii="宋体" w:hAnsi="宋体" w:cs="宋体"/>
          <w:color w:val="auto"/>
          <w:sz w:val="24"/>
          <w:highlight w:val="none"/>
          <w:u w:val="single"/>
        </w:rPr>
        <w:t>　　　　　　　　　　　　</w:t>
      </w:r>
    </w:p>
    <w:p w14:paraId="22E5FC00">
      <w:pPr>
        <w:keepNext w:val="0"/>
        <w:keepLines w:val="0"/>
        <w:pageBreakBefore w:val="0"/>
        <w:widowControl w:val="0"/>
        <w:kinsoku/>
        <w:wordWrap/>
        <w:overflowPunct/>
        <w:topLinePunct w:val="0"/>
        <w:bidi w:val="0"/>
        <w:snapToGrid/>
        <w:spacing w:line="500" w:lineRule="exact"/>
        <w:jc w:val="left"/>
        <w:textAlignment w:val="auto"/>
        <w:rPr>
          <w:rFonts w:ascii="宋体"/>
          <w:color w:val="auto"/>
          <w:sz w:val="24"/>
          <w:highlight w:val="none"/>
        </w:rPr>
      </w:pPr>
      <w:r>
        <w:rPr>
          <w:rFonts w:hint="eastAsia" w:ascii="宋体" w:hAnsi="宋体" w:cs="宋体"/>
          <w:color w:val="auto"/>
          <w:sz w:val="24"/>
          <w:highlight w:val="none"/>
        </w:rPr>
        <w:t>日期：</w:t>
      </w:r>
      <w:r>
        <w:rPr>
          <w:rFonts w:hint="eastAsia" w:ascii="宋体" w:hAnsi="宋体" w:cs="宋体"/>
          <w:color w:val="auto"/>
          <w:sz w:val="24"/>
          <w:highlight w:val="none"/>
          <w:u w:val="single"/>
        </w:rPr>
        <w:t>　　　</w:t>
      </w:r>
      <w:r>
        <w:rPr>
          <w:rFonts w:hint="eastAsia" w:ascii="宋体" w:hAnsi="宋体" w:cs="宋体"/>
          <w:color w:val="auto"/>
          <w:sz w:val="24"/>
          <w:highlight w:val="none"/>
        </w:rPr>
        <w:t>年</w:t>
      </w:r>
      <w:r>
        <w:rPr>
          <w:rFonts w:hint="eastAsia" w:ascii="宋体" w:hAnsi="宋体" w:cs="宋体"/>
          <w:color w:val="auto"/>
          <w:sz w:val="24"/>
          <w:highlight w:val="none"/>
          <w:u w:val="single"/>
        </w:rPr>
        <w:t>　　</w:t>
      </w:r>
      <w:r>
        <w:rPr>
          <w:rFonts w:hint="eastAsia" w:ascii="宋体" w:hAnsi="宋体" w:cs="宋体"/>
          <w:color w:val="auto"/>
          <w:sz w:val="24"/>
          <w:highlight w:val="none"/>
        </w:rPr>
        <w:t>月</w:t>
      </w:r>
      <w:r>
        <w:rPr>
          <w:rFonts w:hint="eastAsia" w:ascii="宋体" w:hAnsi="宋体" w:cs="宋体"/>
          <w:color w:val="auto"/>
          <w:sz w:val="24"/>
          <w:highlight w:val="none"/>
          <w:u w:val="single"/>
        </w:rPr>
        <w:t>　　</w:t>
      </w:r>
      <w:r>
        <w:rPr>
          <w:rFonts w:hint="eastAsia" w:ascii="宋体" w:hAnsi="宋体" w:cs="宋体"/>
          <w:color w:val="auto"/>
          <w:sz w:val="24"/>
          <w:highlight w:val="none"/>
        </w:rPr>
        <w:t>日</w:t>
      </w:r>
    </w:p>
    <w:p w14:paraId="1D487CD5">
      <w:pPr>
        <w:spacing w:line="360" w:lineRule="auto"/>
        <w:ind w:firstLine="420"/>
        <w:rPr>
          <w:rStyle w:val="72"/>
          <w:rFonts w:hint="default" w:ascii="宋体" w:hAnsi="宋体" w:eastAsia="宋体" w:cs="宋体"/>
          <w:kern w:val="1"/>
          <w:szCs w:val="18"/>
          <w:highlight w:val="none"/>
        </w:rPr>
      </w:pPr>
    </w:p>
    <w:p w14:paraId="77A819BD">
      <w:pPr>
        <w:spacing w:line="360" w:lineRule="auto"/>
        <w:ind w:firstLine="420"/>
        <w:rPr>
          <w:rStyle w:val="72"/>
          <w:rFonts w:hint="default" w:ascii="宋体" w:hAnsi="宋体" w:eastAsia="宋体" w:cs="宋体"/>
          <w:kern w:val="1"/>
          <w:szCs w:val="18"/>
          <w:highlight w:val="none"/>
        </w:rPr>
      </w:pPr>
    </w:p>
    <w:p w14:paraId="5D6429E1">
      <w:pPr>
        <w:tabs>
          <w:tab w:val="left" w:pos="4860"/>
        </w:tabs>
        <w:spacing w:line="360" w:lineRule="auto"/>
        <w:ind w:firstLine="446"/>
        <w:rPr>
          <w:rFonts w:ascii="宋体" w:hAnsi="宋体" w:cs="宋体"/>
          <w:b/>
          <w:spacing w:val="6"/>
          <w:sz w:val="24"/>
          <w:szCs w:val="22"/>
          <w:highlight w:val="none"/>
        </w:rPr>
      </w:pPr>
      <w:r>
        <w:rPr>
          <w:rFonts w:hint="eastAsia" w:ascii="宋体" w:hAnsi="宋体" w:cs="宋体"/>
          <w:b/>
          <w:spacing w:val="6"/>
          <w:sz w:val="24"/>
          <w:szCs w:val="22"/>
          <w:highlight w:val="none"/>
        </w:rPr>
        <w:t>符合条件的残疾人福利性单位在参加政府采购活动时，应当提供</w:t>
      </w:r>
      <w:r>
        <w:rPr>
          <w:rStyle w:val="72"/>
          <w:rFonts w:hint="default" w:cs="宋体"/>
          <w:kern w:val="1"/>
          <w:szCs w:val="18"/>
          <w:highlight w:val="none"/>
        </w:rPr>
        <w:t>《财政部 民政部 中国残疾人联合会关于促进残疾人就业政府采购政策的通知》（财库</w:t>
      </w:r>
      <w:r>
        <w:rPr>
          <w:rStyle w:val="72"/>
          <w:rFonts w:hint="eastAsia" w:cs="宋体"/>
          <w:kern w:val="1"/>
          <w:szCs w:val="18"/>
          <w:highlight w:val="none"/>
          <w:lang w:eastAsia="zh-CN"/>
        </w:rPr>
        <w:t>〔2017〕141号</w:t>
      </w:r>
      <w:r>
        <w:rPr>
          <w:rStyle w:val="72"/>
          <w:rFonts w:hint="default" w:cs="宋体"/>
          <w:kern w:val="1"/>
          <w:szCs w:val="18"/>
          <w:highlight w:val="none"/>
        </w:rPr>
        <w:t>）</w:t>
      </w:r>
      <w:r>
        <w:rPr>
          <w:rFonts w:hint="eastAsia" w:ascii="宋体" w:hAnsi="宋体" w:cs="宋体"/>
          <w:b/>
          <w:spacing w:val="6"/>
          <w:sz w:val="24"/>
          <w:szCs w:val="22"/>
          <w:highlight w:val="none"/>
        </w:rPr>
        <w:t>规定的《残疾人福利性单位声明函》，并对声明的真实性负责。采购代理机构在</w:t>
      </w:r>
      <w:r>
        <w:rPr>
          <w:rFonts w:hint="eastAsia" w:ascii="宋体" w:hAnsi="宋体" w:cs="宋体"/>
          <w:b/>
          <w:spacing w:val="6"/>
          <w:sz w:val="24"/>
          <w:szCs w:val="22"/>
          <w:highlight w:val="none"/>
          <w:lang w:val="en-US" w:eastAsia="zh-CN"/>
        </w:rPr>
        <w:t>公示</w:t>
      </w:r>
      <w:r>
        <w:rPr>
          <w:rFonts w:hint="eastAsia" w:ascii="宋体" w:hAnsi="宋体" w:cs="宋体"/>
          <w:b/>
          <w:spacing w:val="6"/>
          <w:sz w:val="24"/>
          <w:szCs w:val="22"/>
          <w:highlight w:val="none"/>
        </w:rPr>
        <w:t>中标结果</w:t>
      </w:r>
      <w:r>
        <w:rPr>
          <w:rFonts w:hint="eastAsia" w:ascii="宋体" w:hAnsi="宋体" w:cs="宋体"/>
          <w:b/>
          <w:spacing w:val="6"/>
          <w:sz w:val="24"/>
          <w:szCs w:val="22"/>
          <w:highlight w:val="none"/>
          <w:lang w:val="en-US" w:eastAsia="zh-CN"/>
        </w:rPr>
        <w:t>时应</w:t>
      </w:r>
      <w:r>
        <w:rPr>
          <w:rFonts w:hint="eastAsia" w:ascii="宋体" w:hAnsi="宋体" w:cs="宋体"/>
          <w:b/>
          <w:spacing w:val="6"/>
          <w:sz w:val="24"/>
          <w:szCs w:val="22"/>
          <w:highlight w:val="none"/>
        </w:rPr>
        <w:t>同时公告其《残疾人福利性单位声明函》，接受社会监督。供应商提供的《残疾人福利性单位声明函》与事实不符的，依照《政府采购法》第七十七条第一款的规定追究法律责任。</w:t>
      </w:r>
    </w:p>
    <w:p w14:paraId="78390BC4">
      <w:pPr>
        <w:spacing w:line="360" w:lineRule="auto"/>
        <w:rPr>
          <w:rFonts w:ascii="宋体" w:hAnsi="宋体" w:cs="宋体"/>
          <w:sz w:val="28"/>
          <w:highlight w:val="none"/>
        </w:rPr>
      </w:pPr>
    </w:p>
    <w:p w14:paraId="3701240B">
      <w:pPr>
        <w:rPr>
          <w:rFonts w:ascii="宋体" w:hAnsi="宋体" w:cs="宋体"/>
          <w:sz w:val="22"/>
          <w:szCs w:val="22"/>
          <w:highlight w:val="none"/>
        </w:rPr>
      </w:pPr>
      <w:r>
        <w:rPr>
          <w:rFonts w:hint="eastAsia" w:ascii="宋体" w:hAnsi="宋体" w:cs="宋体"/>
          <w:sz w:val="22"/>
          <w:szCs w:val="22"/>
          <w:highlight w:val="none"/>
        </w:rPr>
        <w:br w:type="page"/>
      </w:r>
    </w:p>
    <w:p w14:paraId="1F128202">
      <w:pPr>
        <w:spacing w:line="360" w:lineRule="auto"/>
        <w:ind w:firstLine="420"/>
        <w:jc w:val="center"/>
        <w:outlineLvl w:val="3"/>
        <w:rPr>
          <w:rFonts w:ascii="宋体" w:hAnsi="宋体" w:cs="宋体"/>
          <w:b/>
          <w:bCs/>
          <w:sz w:val="30"/>
          <w:szCs w:val="30"/>
          <w:highlight w:val="none"/>
        </w:rPr>
      </w:pPr>
      <w:r>
        <w:rPr>
          <w:rFonts w:hint="eastAsia" w:ascii="宋体" w:hAnsi="宋体" w:cs="宋体"/>
          <w:b/>
          <w:bCs/>
          <w:sz w:val="30"/>
          <w:szCs w:val="30"/>
          <w:highlight w:val="none"/>
        </w:rPr>
        <w:t>监狱企业声明函</w:t>
      </w:r>
    </w:p>
    <w:p w14:paraId="0862218D">
      <w:pPr>
        <w:spacing w:line="360" w:lineRule="auto"/>
        <w:jc w:val="center"/>
        <w:rPr>
          <w:rFonts w:ascii="宋体" w:hAnsi="宋体" w:cs="宋体"/>
          <w:sz w:val="24"/>
          <w:szCs w:val="22"/>
          <w:highlight w:val="none"/>
          <w:u w:val="single"/>
        </w:rPr>
      </w:pPr>
      <w:r>
        <w:rPr>
          <w:rStyle w:val="72"/>
          <w:rFonts w:hint="default" w:cs="宋体"/>
          <w:szCs w:val="22"/>
          <w:highlight w:val="none"/>
        </w:rPr>
        <w:t>（不属于监狱企业的无需填写）</w:t>
      </w:r>
    </w:p>
    <w:p w14:paraId="2DB589EF">
      <w:pPr>
        <w:spacing w:line="360" w:lineRule="auto"/>
        <w:ind w:firstLine="420"/>
        <w:rPr>
          <w:rStyle w:val="72"/>
          <w:rFonts w:hint="default" w:cs="宋体"/>
          <w:kern w:val="1"/>
          <w:szCs w:val="22"/>
          <w:highlight w:val="none"/>
        </w:rPr>
      </w:pPr>
      <w:r>
        <w:rPr>
          <w:rStyle w:val="72"/>
          <w:rFonts w:hint="default" w:cs="宋体"/>
          <w:kern w:val="1"/>
          <w:szCs w:val="22"/>
          <w:highlight w:val="none"/>
        </w:rPr>
        <w:t>公司郑重声明，根据《关于政府采购支持监狱企业发展有关问题的通知》 （财库</w:t>
      </w:r>
      <w:r>
        <w:rPr>
          <w:rStyle w:val="72"/>
          <w:rFonts w:hint="eastAsia" w:cs="宋体"/>
          <w:kern w:val="1"/>
          <w:szCs w:val="22"/>
          <w:highlight w:val="none"/>
          <w:lang w:eastAsia="zh-CN"/>
        </w:rPr>
        <w:t>〔2014〕68号</w:t>
      </w:r>
      <w:r>
        <w:rPr>
          <w:rStyle w:val="72"/>
          <w:rFonts w:hint="default" w:cs="宋体"/>
          <w:kern w:val="1"/>
          <w:szCs w:val="22"/>
          <w:highlight w:val="none"/>
        </w:rPr>
        <w:t>）的规定，本公司为监狱企业。</w:t>
      </w:r>
    </w:p>
    <w:p w14:paraId="00A02867">
      <w:pPr>
        <w:spacing w:line="360" w:lineRule="auto"/>
        <w:ind w:firstLine="420"/>
        <w:rPr>
          <w:rStyle w:val="72"/>
          <w:rFonts w:hint="default" w:cs="宋体"/>
          <w:kern w:val="1"/>
          <w:szCs w:val="22"/>
          <w:highlight w:val="none"/>
        </w:rPr>
      </w:pPr>
      <w:r>
        <w:rPr>
          <w:rStyle w:val="72"/>
          <w:rFonts w:hint="default" w:cs="宋体"/>
          <w:kern w:val="1"/>
          <w:szCs w:val="22"/>
          <w:highlight w:val="none"/>
        </w:rPr>
        <w:t xml:space="preserve">    根据上述标准，我公司属于监狱企业的理由为：</w:t>
      </w:r>
      <w:r>
        <w:rPr>
          <w:rStyle w:val="72"/>
          <w:rFonts w:hint="default" w:cs="宋体"/>
          <w:kern w:val="1"/>
          <w:szCs w:val="22"/>
          <w:highlight w:val="none"/>
          <w:u w:val="single"/>
        </w:rPr>
        <w:t xml:space="preserve">                 </w:t>
      </w:r>
      <w:r>
        <w:rPr>
          <w:rStyle w:val="72"/>
          <w:rFonts w:hint="default" w:cs="宋体"/>
          <w:kern w:val="1"/>
          <w:szCs w:val="22"/>
          <w:highlight w:val="none"/>
        </w:rPr>
        <w:t>。</w:t>
      </w:r>
    </w:p>
    <w:p w14:paraId="44C55A50">
      <w:pPr>
        <w:spacing w:line="360" w:lineRule="auto"/>
        <w:ind w:firstLine="420"/>
        <w:rPr>
          <w:rStyle w:val="72"/>
          <w:rFonts w:hint="default" w:cs="宋体"/>
          <w:kern w:val="1"/>
          <w:szCs w:val="22"/>
          <w:highlight w:val="none"/>
        </w:rPr>
      </w:pPr>
      <w:r>
        <w:rPr>
          <w:rStyle w:val="72"/>
          <w:rFonts w:hint="default" w:cs="宋体"/>
          <w:kern w:val="1"/>
          <w:szCs w:val="22"/>
          <w:highlight w:val="none"/>
        </w:rPr>
        <w:t xml:space="preserve">本公司为参加 </w:t>
      </w:r>
      <w:r>
        <w:rPr>
          <w:rStyle w:val="72"/>
          <w:rFonts w:hint="default" w:cs="宋体"/>
          <w:kern w:val="1"/>
          <w:szCs w:val="22"/>
          <w:highlight w:val="none"/>
          <w:u w:val="single"/>
        </w:rPr>
        <w:t xml:space="preserve">           （项目名称） </w:t>
      </w:r>
      <w:r>
        <w:rPr>
          <w:rStyle w:val="72"/>
          <w:rFonts w:hint="default" w:cs="宋体"/>
          <w:kern w:val="1"/>
          <w:szCs w:val="22"/>
          <w:highlight w:val="none"/>
        </w:rPr>
        <w:t>（</w:t>
      </w:r>
      <w:r>
        <w:rPr>
          <w:rStyle w:val="72"/>
          <w:rFonts w:hint="eastAsia" w:cs="宋体"/>
          <w:kern w:val="1"/>
          <w:szCs w:val="22"/>
          <w:highlight w:val="none"/>
          <w:lang w:eastAsia="zh-CN"/>
        </w:rPr>
        <w:t>项目编号</w:t>
      </w:r>
      <w:r>
        <w:rPr>
          <w:rStyle w:val="72"/>
          <w:rFonts w:hint="default" w:cs="宋体"/>
          <w:kern w:val="1"/>
          <w:szCs w:val="22"/>
          <w:highlight w:val="none"/>
        </w:rPr>
        <w:t>：</w:t>
      </w:r>
      <w:r>
        <w:rPr>
          <w:rStyle w:val="72"/>
          <w:rFonts w:hint="default" w:cs="宋体"/>
          <w:kern w:val="1"/>
          <w:szCs w:val="22"/>
          <w:highlight w:val="none"/>
          <w:u w:val="single"/>
        </w:rPr>
        <w:t xml:space="preserve">              </w:t>
      </w:r>
      <w:r>
        <w:rPr>
          <w:rStyle w:val="72"/>
          <w:rFonts w:hint="default" w:cs="宋体"/>
          <w:kern w:val="1"/>
          <w:szCs w:val="22"/>
          <w:highlight w:val="none"/>
        </w:rPr>
        <w:t>）采购活动提供本企业</w:t>
      </w:r>
      <w:r>
        <w:rPr>
          <w:rStyle w:val="72"/>
          <w:rFonts w:hint="default" w:cs="宋体"/>
          <w:kern w:val="1"/>
          <w:szCs w:val="22"/>
          <w:highlight w:val="none"/>
          <w:u w:val="single"/>
        </w:rPr>
        <w:t>（填写制造的货物，由本企业承担工程、提供服务）</w:t>
      </w:r>
      <w:r>
        <w:rPr>
          <w:rStyle w:val="72"/>
          <w:rFonts w:hint="default" w:cs="宋体"/>
          <w:kern w:val="1"/>
          <w:szCs w:val="22"/>
          <w:highlight w:val="none"/>
        </w:rPr>
        <w:t>。</w:t>
      </w:r>
    </w:p>
    <w:p w14:paraId="1472C783">
      <w:pPr>
        <w:spacing w:line="360" w:lineRule="auto"/>
        <w:ind w:firstLine="420"/>
        <w:rPr>
          <w:rStyle w:val="72"/>
          <w:rFonts w:hint="default" w:cs="宋体"/>
          <w:kern w:val="1"/>
          <w:szCs w:val="22"/>
          <w:highlight w:val="none"/>
        </w:rPr>
      </w:pPr>
      <w:r>
        <w:rPr>
          <w:rStyle w:val="72"/>
          <w:rFonts w:hint="default" w:cs="宋体"/>
          <w:kern w:val="1"/>
          <w:szCs w:val="22"/>
          <w:highlight w:val="none"/>
        </w:rPr>
        <w:t xml:space="preserve">    本条所称货物不包括使用大型企业注册商标的货物和服务。</w:t>
      </w:r>
    </w:p>
    <w:p w14:paraId="7DE80980">
      <w:pPr>
        <w:spacing w:line="360" w:lineRule="auto"/>
        <w:ind w:firstLine="420"/>
        <w:rPr>
          <w:rStyle w:val="72"/>
          <w:rFonts w:hint="default" w:cs="宋体"/>
          <w:kern w:val="1"/>
          <w:szCs w:val="22"/>
          <w:highlight w:val="none"/>
        </w:rPr>
      </w:pPr>
      <w:r>
        <w:rPr>
          <w:rStyle w:val="72"/>
          <w:rFonts w:hint="default" w:cs="宋体"/>
          <w:kern w:val="1"/>
          <w:szCs w:val="22"/>
          <w:highlight w:val="none"/>
        </w:rPr>
        <w:t xml:space="preserve">    本公司对上述声明的真实性负责。如有虚假，将依法承担相应责任</w:t>
      </w:r>
    </w:p>
    <w:p w14:paraId="07FADFB0">
      <w:pPr>
        <w:spacing w:line="360" w:lineRule="auto"/>
        <w:ind w:firstLine="420"/>
        <w:rPr>
          <w:rStyle w:val="72"/>
          <w:rFonts w:hint="default" w:cs="宋体"/>
          <w:kern w:val="1"/>
          <w:szCs w:val="22"/>
          <w:highlight w:val="none"/>
        </w:rPr>
      </w:pPr>
    </w:p>
    <w:p w14:paraId="71430A78">
      <w:pPr>
        <w:spacing w:line="360" w:lineRule="auto"/>
        <w:rPr>
          <w:rStyle w:val="72"/>
          <w:rFonts w:hint="default" w:cs="宋体"/>
          <w:kern w:val="1"/>
          <w:szCs w:val="22"/>
          <w:highlight w:val="none"/>
        </w:rPr>
      </w:pPr>
    </w:p>
    <w:p w14:paraId="4B620FD6">
      <w:pPr>
        <w:spacing w:line="360" w:lineRule="auto"/>
        <w:rPr>
          <w:rFonts w:ascii="宋体" w:hAnsi="宋体" w:cs="宋体"/>
          <w:sz w:val="24"/>
          <w:szCs w:val="22"/>
          <w:highlight w:val="none"/>
          <w:u w:val="single"/>
        </w:rPr>
      </w:pPr>
    </w:p>
    <w:p w14:paraId="5A75CFEF">
      <w:pPr>
        <w:keepNext w:val="0"/>
        <w:keepLines w:val="0"/>
        <w:pageBreakBefore w:val="0"/>
        <w:widowControl w:val="0"/>
        <w:kinsoku/>
        <w:wordWrap/>
        <w:overflowPunct/>
        <w:topLinePunct w:val="0"/>
        <w:bidi w:val="0"/>
        <w:snapToGrid/>
        <w:spacing w:line="500" w:lineRule="exact"/>
        <w:textAlignment w:val="auto"/>
        <w:rPr>
          <w:rFonts w:hint="eastAsia" w:ascii="宋体" w:hAnsi="宋体" w:cs="宋体"/>
          <w:color w:val="auto"/>
          <w:sz w:val="24"/>
          <w:highlight w:val="none"/>
          <w:lang w:val="zh-CN"/>
        </w:rPr>
      </w:pPr>
      <w:r>
        <w:rPr>
          <w:rFonts w:hint="eastAsia" w:ascii="宋体" w:hAnsi="宋体"/>
          <w:color w:val="auto"/>
          <w:sz w:val="24"/>
          <w:highlight w:val="none"/>
          <w:lang w:eastAsia="zh-CN"/>
        </w:rPr>
        <w:t>供应商</w:t>
      </w:r>
      <w:r>
        <w:rPr>
          <w:rFonts w:hint="eastAsia" w:ascii="宋体" w:hAnsi="宋体"/>
          <w:color w:val="auto"/>
          <w:sz w:val="24"/>
          <w:highlight w:val="none"/>
        </w:rPr>
        <w:t>全称（</w:t>
      </w:r>
      <w:r>
        <w:rPr>
          <w:rFonts w:hint="eastAsia" w:ascii="宋体" w:hAnsi="宋体"/>
          <w:color w:val="auto"/>
          <w:sz w:val="24"/>
          <w:highlight w:val="none"/>
          <w:lang w:eastAsia="zh-CN"/>
        </w:rPr>
        <w:t>加盖公章</w:t>
      </w:r>
      <w:r>
        <w:rPr>
          <w:rFonts w:hint="eastAsia" w:ascii="宋体" w:hAnsi="宋体"/>
          <w:color w:val="auto"/>
          <w:sz w:val="24"/>
          <w:highlight w:val="none"/>
        </w:rPr>
        <w:t>）：</w:t>
      </w:r>
      <w:r>
        <w:rPr>
          <w:rFonts w:hint="eastAsia" w:ascii="宋体" w:hAnsi="宋体" w:cs="宋体"/>
          <w:color w:val="auto"/>
          <w:sz w:val="24"/>
          <w:highlight w:val="none"/>
          <w:u w:val="single"/>
        </w:rPr>
        <w:t>　　　　　　　　　　　　</w:t>
      </w:r>
    </w:p>
    <w:p w14:paraId="4807F413">
      <w:pPr>
        <w:keepNext w:val="0"/>
        <w:keepLines w:val="0"/>
        <w:pageBreakBefore w:val="0"/>
        <w:widowControl w:val="0"/>
        <w:tabs>
          <w:tab w:val="left" w:pos="13000"/>
        </w:tabs>
        <w:kinsoku/>
        <w:wordWrap/>
        <w:overflowPunct/>
        <w:topLinePunct w:val="0"/>
        <w:autoSpaceDE w:val="0"/>
        <w:autoSpaceDN w:val="0"/>
        <w:bidi w:val="0"/>
        <w:adjustRightInd w:val="0"/>
        <w:snapToGrid/>
        <w:spacing w:line="500" w:lineRule="exact"/>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法定代表人或其委托代理人</w:t>
      </w:r>
      <w:r>
        <w:rPr>
          <w:rFonts w:hint="eastAsia" w:ascii="宋体" w:hAnsi="宋体" w:cs="宋体"/>
          <w:color w:val="auto"/>
          <w:sz w:val="24"/>
          <w:highlight w:val="none"/>
          <w:lang w:val="zh-CN" w:eastAsia="zh-CN"/>
        </w:rPr>
        <w:t>（签字或盖章）</w:t>
      </w:r>
      <w:r>
        <w:rPr>
          <w:rFonts w:hint="eastAsia" w:ascii="宋体" w:hAnsi="宋体" w:cs="宋体"/>
          <w:color w:val="auto"/>
          <w:sz w:val="24"/>
          <w:highlight w:val="none"/>
          <w:u w:val="single"/>
        </w:rPr>
        <w:t>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u w:val="single"/>
        </w:rPr>
        <w:t>　　　</w:t>
      </w:r>
    </w:p>
    <w:p w14:paraId="7EAAF401">
      <w:pPr>
        <w:keepNext w:val="0"/>
        <w:keepLines w:val="0"/>
        <w:pageBreakBefore w:val="0"/>
        <w:widowControl w:val="0"/>
        <w:kinsoku/>
        <w:wordWrap/>
        <w:overflowPunct/>
        <w:topLinePunct w:val="0"/>
        <w:bidi w:val="0"/>
        <w:snapToGrid/>
        <w:spacing w:line="500" w:lineRule="exact"/>
        <w:jc w:val="left"/>
        <w:textAlignment w:val="auto"/>
        <w:rPr>
          <w:rFonts w:ascii="宋体"/>
          <w:color w:val="auto"/>
          <w:sz w:val="24"/>
          <w:highlight w:val="none"/>
        </w:rPr>
      </w:pPr>
      <w:r>
        <w:rPr>
          <w:rFonts w:hint="eastAsia" w:ascii="宋体" w:hAnsi="宋体" w:cs="宋体"/>
          <w:color w:val="auto"/>
          <w:sz w:val="24"/>
          <w:highlight w:val="none"/>
        </w:rPr>
        <w:t>日期：</w:t>
      </w:r>
      <w:r>
        <w:rPr>
          <w:rFonts w:hint="eastAsia" w:ascii="宋体" w:hAnsi="宋体" w:cs="宋体"/>
          <w:color w:val="auto"/>
          <w:sz w:val="24"/>
          <w:highlight w:val="none"/>
          <w:u w:val="single"/>
        </w:rPr>
        <w:t>　　　</w:t>
      </w:r>
      <w:r>
        <w:rPr>
          <w:rFonts w:hint="eastAsia" w:ascii="宋体" w:hAnsi="宋体" w:cs="宋体"/>
          <w:color w:val="auto"/>
          <w:sz w:val="24"/>
          <w:highlight w:val="none"/>
        </w:rPr>
        <w:t>年</w:t>
      </w:r>
      <w:r>
        <w:rPr>
          <w:rFonts w:hint="eastAsia" w:ascii="宋体" w:hAnsi="宋体" w:cs="宋体"/>
          <w:color w:val="auto"/>
          <w:sz w:val="24"/>
          <w:highlight w:val="none"/>
          <w:u w:val="single"/>
        </w:rPr>
        <w:t>　　</w:t>
      </w:r>
      <w:r>
        <w:rPr>
          <w:rFonts w:hint="eastAsia" w:ascii="宋体" w:hAnsi="宋体" w:cs="宋体"/>
          <w:color w:val="auto"/>
          <w:sz w:val="24"/>
          <w:highlight w:val="none"/>
        </w:rPr>
        <w:t>月</w:t>
      </w:r>
      <w:r>
        <w:rPr>
          <w:rFonts w:hint="eastAsia" w:ascii="宋体" w:hAnsi="宋体" w:cs="宋体"/>
          <w:color w:val="auto"/>
          <w:sz w:val="24"/>
          <w:highlight w:val="none"/>
          <w:u w:val="single"/>
        </w:rPr>
        <w:t>　　</w:t>
      </w:r>
      <w:r>
        <w:rPr>
          <w:rFonts w:hint="eastAsia" w:ascii="宋体" w:hAnsi="宋体" w:cs="宋体"/>
          <w:color w:val="auto"/>
          <w:sz w:val="24"/>
          <w:highlight w:val="none"/>
        </w:rPr>
        <w:t>日</w:t>
      </w:r>
    </w:p>
    <w:p w14:paraId="780A648C">
      <w:pPr>
        <w:spacing w:line="360" w:lineRule="auto"/>
        <w:rPr>
          <w:rFonts w:ascii="宋体" w:hAnsi="宋体" w:cs="宋体"/>
          <w:sz w:val="24"/>
          <w:szCs w:val="22"/>
          <w:highlight w:val="none"/>
          <w:u w:val="single"/>
        </w:rPr>
      </w:pPr>
    </w:p>
    <w:p w14:paraId="07661CDB">
      <w:pPr>
        <w:spacing w:line="360" w:lineRule="auto"/>
        <w:rPr>
          <w:rFonts w:ascii="宋体" w:hAnsi="宋体" w:cs="宋体"/>
          <w:sz w:val="24"/>
          <w:szCs w:val="22"/>
          <w:highlight w:val="none"/>
          <w:u w:val="single"/>
        </w:rPr>
      </w:pPr>
    </w:p>
    <w:p w14:paraId="4743AB65">
      <w:pPr>
        <w:spacing w:line="360" w:lineRule="auto"/>
        <w:rPr>
          <w:rFonts w:ascii="宋体" w:hAnsi="宋体" w:cs="宋体"/>
          <w:sz w:val="24"/>
          <w:szCs w:val="22"/>
          <w:highlight w:val="none"/>
          <w:u w:val="single"/>
        </w:rPr>
      </w:pPr>
    </w:p>
    <w:p w14:paraId="0ABC1E97">
      <w:pPr>
        <w:spacing w:line="360" w:lineRule="auto"/>
        <w:rPr>
          <w:rStyle w:val="72"/>
          <w:rFonts w:hint="default" w:cs="宋体"/>
          <w:kern w:val="1"/>
          <w:szCs w:val="22"/>
          <w:highlight w:val="none"/>
        </w:rPr>
      </w:pPr>
      <w:r>
        <w:rPr>
          <w:rStyle w:val="72"/>
          <w:rFonts w:hint="default" w:cs="宋体"/>
          <w:kern w:val="1"/>
          <w:szCs w:val="22"/>
          <w:highlight w:val="none"/>
        </w:rPr>
        <w:t>注：</w:t>
      </w:r>
    </w:p>
    <w:p w14:paraId="51FBEF11">
      <w:pPr>
        <w:spacing w:line="360" w:lineRule="auto"/>
        <w:ind w:firstLine="480" w:firstLineChars="200"/>
        <w:rPr>
          <w:rStyle w:val="72"/>
          <w:rFonts w:hint="default" w:cs="宋体"/>
          <w:kern w:val="1"/>
          <w:szCs w:val="22"/>
          <w:highlight w:val="none"/>
        </w:rPr>
      </w:pPr>
      <w:r>
        <w:rPr>
          <w:rStyle w:val="72"/>
          <w:rFonts w:hint="default" w:cs="宋体"/>
          <w:kern w:val="1"/>
          <w:szCs w:val="22"/>
          <w:highlight w:val="none"/>
        </w:rPr>
        <w:t>若产品出自符合国家规定的监狱企业，则该产品制造企业必须出具上述声明函，且供应商必须提供由省级以上监狱管理局、戒毒管理局（含新疆生产建设兵团）出具的属于监狱企业的证明文件，否则在评审时将不考虑对该监狱企业的相关优惠。</w:t>
      </w:r>
    </w:p>
    <w:p w14:paraId="10B0B629">
      <w:pPr>
        <w:spacing w:line="360" w:lineRule="auto"/>
        <w:ind w:firstLine="480" w:firstLineChars="200"/>
        <w:rPr>
          <w:sz w:val="24"/>
          <w:szCs w:val="22"/>
          <w:highlight w:val="none"/>
        </w:rPr>
      </w:pPr>
      <w:r>
        <w:rPr>
          <w:rStyle w:val="72"/>
          <w:rFonts w:hint="default" w:cs="宋体"/>
          <w:kern w:val="1"/>
          <w:szCs w:val="22"/>
          <w:highlight w:val="none"/>
        </w:rPr>
        <w:t>监狱企业视同小型、微型企业，享受评审中价格扣除等政府采购促进中小企业发展的政府采购政策。</w:t>
      </w:r>
    </w:p>
    <w:p w14:paraId="278AAF82">
      <w:pPr>
        <w:pStyle w:val="32"/>
        <w:spacing w:before="0" w:beforeAutospacing="0" w:after="300" w:afterAutospacing="0"/>
        <w:jc w:val="center"/>
        <w:rPr>
          <w:rFonts w:hint="eastAsia" w:ascii="宋体" w:hAnsi="宋体" w:eastAsia="宋体" w:cs="宋体"/>
          <w:color w:val="auto"/>
          <w:spacing w:val="10"/>
          <w:sz w:val="24"/>
          <w:szCs w:val="24"/>
          <w:highlight w:val="none"/>
        </w:rPr>
      </w:pPr>
      <w:r>
        <w:rPr>
          <w:highlight w:val="none"/>
          <w:lang w:eastAsia="zh-CN"/>
        </w:rPr>
        <w:br w:type="page"/>
      </w:r>
      <w:r>
        <w:rPr>
          <w:rFonts w:hint="eastAsia" w:ascii="宋体" w:hAnsi="宋体" w:eastAsia="宋体" w:cs="宋体"/>
          <w:b/>
          <w:bCs/>
          <w:color w:val="auto"/>
          <w:spacing w:val="10"/>
          <w:sz w:val="24"/>
          <w:szCs w:val="24"/>
          <w:highlight w:val="none"/>
        </w:rPr>
        <w:t>关于符合本国产品标准的声明函</w:t>
      </w:r>
    </w:p>
    <w:p w14:paraId="6F25790E">
      <w:pPr>
        <w:pStyle w:val="32"/>
        <w:spacing w:before="0" w:beforeAutospacing="0" w:after="300" w:afterAutospacing="0"/>
        <w:ind w:firstLine="543" w:firstLineChars="209"/>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2358E47">
      <w:pPr>
        <w:pStyle w:val="32"/>
        <w:spacing w:before="0" w:beforeAutospacing="0" w:after="300" w:afterAutospacing="0"/>
        <w:ind w:firstLine="543" w:firstLineChars="209"/>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1.</w:t>
      </w:r>
      <w:r>
        <w:rPr>
          <w:rFonts w:hint="eastAsia" w:ascii="宋体" w:hAnsi="宋体" w:eastAsia="宋体" w:cs="宋体"/>
          <w:color w:val="auto"/>
          <w:spacing w:val="10"/>
          <w:sz w:val="24"/>
          <w:szCs w:val="24"/>
          <w:highlight w:val="none"/>
          <w:u w:val="single"/>
        </w:rPr>
        <w:t>（产品名称1）</w:t>
      </w:r>
      <w:r>
        <w:rPr>
          <w:rFonts w:hint="eastAsia" w:ascii="宋体" w:hAnsi="宋体" w:eastAsia="宋体" w:cs="宋体"/>
          <w:color w:val="auto"/>
          <w:spacing w:val="10"/>
          <w:sz w:val="24"/>
          <w:szCs w:val="24"/>
          <w:highlight w:val="none"/>
          <w:lang w:val="en-US" w:eastAsia="zh-CN"/>
        </w:rPr>
        <w:t>1</w:t>
      </w:r>
      <w:r>
        <w:rPr>
          <w:rFonts w:hint="eastAsia" w:ascii="宋体" w:hAnsi="宋体" w:eastAsia="宋体" w:cs="宋体"/>
          <w:color w:val="auto"/>
          <w:spacing w:val="10"/>
          <w:sz w:val="24"/>
          <w:szCs w:val="24"/>
          <w:highlight w:val="none"/>
        </w:rPr>
        <w:t>，生产厂为</w:t>
      </w:r>
      <w:r>
        <w:rPr>
          <w:rFonts w:hint="eastAsia" w:ascii="宋体" w:hAnsi="宋体" w:eastAsia="宋体" w:cs="宋体"/>
          <w:color w:val="auto"/>
          <w:spacing w:val="10"/>
          <w:sz w:val="24"/>
          <w:szCs w:val="24"/>
          <w:highlight w:val="none"/>
          <w:u w:val="single"/>
        </w:rPr>
        <w:t>（厂名）</w:t>
      </w:r>
      <w:r>
        <w:rPr>
          <w:rFonts w:hint="eastAsia" w:ascii="宋体" w:hAnsi="宋体" w:eastAsia="宋体" w:cs="宋体"/>
          <w:color w:val="auto"/>
          <w:spacing w:val="10"/>
          <w:sz w:val="24"/>
          <w:szCs w:val="24"/>
          <w:highlight w:val="none"/>
        </w:rPr>
        <w:t>2，厂址为</w:t>
      </w:r>
      <w:r>
        <w:rPr>
          <w:rFonts w:hint="eastAsia" w:ascii="宋体" w:hAnsi="宋体" w:eastAsia="宋体" w:cs="宋体"/>
          <w:color w:val="auto"/>
          <w:spacing w:val="10"/>
          <w:sz w:val="24"/>
          <w:szCs w:val="24"/>
          <w:highlight w:val="none"/>
          <w:u w:val="single"/>
        </w:rPr>
        <w:t>（生产厂址）</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10"/>
          <w:sz w:val="24"/>
          <w:szCs w:val="24"/>
          <w:highlight w:val="none"/>
          <w:u w:val="single"/>
        </w:rPr>
        <w:t>（产品名称1）</w:t>
      </w:r>
      <w:r>
        <w:rPr>
          <w:rFonts w:hint="eastAsia" w:ascii="宋体" w:hAnsi="宋体" w:eastAsia="宋体" w:cs="宋体"/>
          <w:color w:val="auto"/>
          <w:spacing w:val="10"/>
          <w:sz w:val="24"/>
          <w:szCs w:val="24"/>
          <w:highlight w:val="none"/>
        </w:rPr>
        <w:t>的中国境内生产的组件成本占比≥</w:t>
      </w:r>
      <w:r>
        <w:rPr>
          <w:rFonts w:hint="eastAsia" w:ascii="宋体" w:hAnsi="宋体" w:eastAsia="宋体" w:cs="宋体"/>
          <w:color w:val="auto"/>
          <w:spacing w:val="10"/>
          <w:sz w:val="24"/>
          <w:szCs w:val="24"/>
          <w:highlight w:val="none"/>
          <w:u w:val="single"/>
        </w:rPr>
        <w:t>（规定比例）</w:t>
      </w:r>
      <w:r>
        <w:rPr>
          <w:rFonts w:hint="eastAsia" w:ascii="宋体" w:hAnsi="宋体" w:eastAsia="宋体" w:cs="宋体"/>
          <w:color w:val="auto"/>
          <w:spacing w:val="10"/>
          <w:sz w:val="24"/>
          <w:szCs w:val="24"/>
          <w:highlight w:val="none"/>
        </w:rPr>
        <w:t>3。</w:t>
      </w:r>
      <w:r>
        <w:rPr>
          <w:rFonts w:hint="eastAsia" w:ascii="宋体" w:hAnsi="宋体" w:eastAsia="宋体" w:cs="宋体"/>
          <w:color w:val="auto"/>
          <w:spacing w:val="10"/>
          <w:sz w:val="24"/>
          <w:szCs w:val="24"/>
          <w:highlight w:val="none"/>
          <w:u w:val="single"/>
        </w:rPr>
        <w:t>（产品名称1）</w:t>
      </w:r>
      <w:r>
        <w:rPr>
          <w:rFonts w:hint="eastAsia" w:ascii="宋体" w:hAnsi="宋体" w:eastAsia="宋体" w:cs="宋体"/>
          <w:color w:val="auto"/>
          <w:spacing w:val="10"/>
          <w:sz w:val="24"/>
          <w:szCs w:val="24"/>
          <w:highlight w:val="none"/>
        </w:rPr>
        <w:t>的</w:t>
      </w:r>
      <w:r>
        <w:rPr>
          <w:rFonts w:hint="eastAsia" w:ascii="宋体" w:hAnsi="宋体" w:eastAsia="宋体" w:cs="宋体"/>
          <w:color w:val="auto"/>
          <w:spacing w:val="10"/>
          <w:sz w:val="24"/>
          <w:szCs w:val="24"/>
          <w:highlight w:val="none"/>
          <w:u w:val="single"/>
        </w:rPr>
        <w:t>（关键组件）</w:t>
      </w:r>
      <w:r>
        <w:rPr>
          <w:rFonts w:hint="eastAsia" w:ascii="宋体" w:hAnsi="宋体" w:eastAsia="宋体" w:cs="宋体"/>
          <w:color w:val="auto"/>
          <w:spacing w:val="10"/>
          <w:sz w:val="24"/>
          <w:szCs w:val="24"/>
          <w:highlight w:val="none"/>
        </w:rPr>
        <w:t>4在中国境内生产。</w:t>
      </w:r>
      <w:r>
        <w:rPr>
          <w:rFonts w:hint="eastAsia" w:ascii="宋体" w:hAnsi="宋体" w:eastAsia="宋体" w:cs="宋体"/>
          <w:color w:val="auto"/>
          <w:spacing w:val="10"/>
          <w:sz w:val="24"/>
          <w:szCs w:val="24"/>
          <w:highlight w:val="none"/>
          <w:u w:val="single"/>
        </w:rPr>
        <w:t>（产品名称1）</w:t>
      </w:r>
      <w:r>
        <w:rPr>
          <w:rFonts w:hint="eastAsia" w:ascii="宋体" w:hAnsi="宋体" w:eastAsia="宋体" w:cs="宋体"/>
          <w:color w:val="auto"/>
          <w:spacing w:val="10"/>
          <w:sz w:val="24"/>
          <w:szCs w:val="24"/>
          <w:highlight w:val="none"/>
        </w:rPr>
        <w:t>的</w:t>
      </w:r>
      <w:r>
        <w:rPr>
          <w:rFonts w:hint="eastAsia" w:ascii="宋体" w:hAnsi="宋体" w:eastAsia="宋体" w:cs="宋体"/>
          <w:color w:val="auto"/>
          <w:spacing w:val="10"/>
          <w:sz w:val="24"/>
          <w:szCs w:val="24"/>
          <w:highlight w:val="none"/>
          <w:u w:val="single"/>
        </w:rPr>
        <w:t>（关键工序）</w:t>
      </w:r>
      <w:r>
        <w:rPr>
          <w:rFonts w:hint="eastAsia" w:ascii="宋体" w:hAnsi="宋体" w:eastAsia="宋体" w:cs="宋体"/>
          <w:color w:val="auto"/>
          <w:spacing w:val="10"/>
          <w:sz w:val="24"/>
          <w:szCs w:val="24"/>
          <w:highlight w:val="none"/>
        </w:rPr>
        <w:t>5在中国境内完成。</w:t>
      </w:r>
    </w:p>
    <w:p w14:paraId="1DF9ACF7">
      <w:pPr>
        <w:pStyle w:val="32"/>
        <w:spacing w:before="0" w:beforeAutospacing="0" w:after="300" w:afterAutospacing="0"/>
        <w:ind w:firstLine="543" w:firstLineChars="209"/>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10"/>
          <w:sz w:val="24"/>
          <w:szCs w:val="24"/>
          <w:highlight w:val="none"/>
          <w:u w:val="single"/>
        </w:rPr>
        <w:t>（产品名称</w:t>
      </w:r>
      <w:r>
        <w:rPr>
          <w:rFonts w:hint="eastAsia" w:ascii="宋体" w:hAnsi="宋体" w:eastAsia="宋体" w:cs="宋体"/>
          <w:color w:val="auto"/>
          <w:spacing w:val="10"/>
          <w:sz w:val="24"/>
          <w:szCs w:val="24"/>
          <w:highlight w:val="none"/>
          <w:u w:val="single"/>
          <w:lang w:val="en-US" w:eastAsia="zh-CN"/>
        </w:rPr>
        <w:t>2</w:t>
      </w:r>
      <w:r>
        <w:rPr>
          <w:rFonts w:hint="eastAsia" w:ascii="宋体" w:hAnsi="宋体" w:eastAsia="宋体" w:cs="宋体"/>
          <w:color w:val="auto"/>
          <w:spacing w:val="10"/>
          <w:sz w:val="24"/>
          <w:szCs w:val="24"/>
          <w:highlight w:val="none"/>
          <w:u w:val="single"/>
        </w:rPr>
        <w:t>）</w:t>
      </w:r>
      <w:r>
        <w:rPr>
          <w:rFonts w:hint="eastAsia" w:ascii="宋体" w:hAnsi="宋体" w:eastAsia="宋体" w:cs="宋体"/>
          <w:color w:val="auto"/>
          <w:spacing w:val="10"/>
          <w:sz w:val="24"/>
          <w:szCs w:val="24"/>
          <w:highlight w:val="none"/>
        </w:rPr>
        <w:t>，生产厂为</w:t>
      </w:r>
      <w:r>
        <w:rPr>
          <w:rFonts w:hint="eastAsia" w:ascii="宋体" w:hAnsi="宋体" w:eastAsia="宋体" w:cs="宋体"/>
          <w:color w:val="auto"/>
          <w:spacing w:val="10"/>
          <w:sz w:val="24"/>
          <w:szCs w:val="24"/>
          <w:highlight w:val="none"/>
          <w:u w:val="single"/>
        </w:rPr>
        <w:t>（厂名）</w:t>
      </w:r>
      <w:r>
        <w:rPr>
          <w:rFonts w:hint="eastAsia" w:ascii="宋体" w:hAnsi="宋体" w:eastAsia="宋体" w:cs="宋体"/>
          <w:color w:val="auto"/>
          <w:spacing w:val="10"/>
          <w:sz w:val="24"/>
          <w:szCs w:val="24"/>
          <w:highlight w:val="none"/>
        </w:rPr>
        <w:t>，厂址为</w:t>
      </w:r>
      <w:r>
        <w:rPr>
          <w:rFonts w:hint="eastAsia" w:ascii="宋体" w:hAnsi="宋体" w:eastAsia="宋体" w:cs="宋体"/>
          <w:color w:val="auto"/>
          <w:spacing w:val="10"/>
          <w:sz w:val="24"/>
          <w:szCs w:val="24"/>
          <w:highlight w:val="none"/>
          <w:u w:val="single"/>
        </w:rPr>
        <w:t>（生产厂址）</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10"/>
          <w:sz w:val="24"/>
          <w:szCs w:val="24"/>
          <w:highlight w:val="none"/>
          <w:u w:val="single"/>
        </w:rPr>
        <w:t>（产品名称</w:t>
      </w:r>
      <w:r>
        <w:rPr>
          <w:rFonts w:hint="eastAsia" w:ascii="宋体" w:hAnsi="宋体" w:eastAsia="宋体" w:cs="宋体"/>
          <w:color w:val="auto"/>
          <w:spacing w:val="10"/>
          <w:sz w:val="24"/>
          <w:szCs w:val="24"/>
          <w:highlight w:val="none"/>
          <w:u w:val="single"/>
          <w:lang w:val="en-US" w:eastAsia="zh-CN"/>
        </w:rPr>
        <w:t>2</w:t>
      </w:r>
      <w:r>
        <w:rPr>
          <w:rFonts w:hint="eastAsia" w:ascii="宋体" w:hAnsi="宋体" w:eastAsia="宋体" w:cs="宋体"/>
          <w:color w:val="auto"/>
          <w:spacing w:val="10"/>
          <w:sz w:val="24"/>
          <w:szCs w:val="24"/>
          <w:highlight w:val="none"/>
          <w:u w:val="single"/>
        </w:rPr>
        <w:t>）</w:t>
      </w:r>
      <w:r>
        <w:rPr>
          <w:rFonts w:hint="eastAsia" w:ascii="宋体" w:hAnsi="宋体" w:eastAsia="宋体" w:cs="宋体"/>
          <w:color w:val="auto"/>
          <w:spacing w:val="10"/>
          <w:sz w:val="24"/>
          <w:szCs w:val="24"/>
          <w:highlight w:val="none"/>
        </w:rPr>
        <w:t>的中国境内生产的组件成本占比≥</w:t>
      </w:r>
      <w:r>
        <w:rPr>
          <w:rFonts w:hint="eastAsia" w:ascii="宋体" w:hAnsi="宋体" w:eastAsia="宋体" w:cs="宋体"/>
          <w:color w:val="auto"/>
          <w:spacing w:val="10"/>
          <w:sz w:val="24"/>
          <w:szCs w:val="24"/>
          <w:highlight w:val="none"/>
          <w:u w:val="single"/>
        </w:rPr>
        <w:t>（规定比例）</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10"/>
          <w:sz w:val="24"/>
          <w:szCs w:val="24"/>
          <w:highlight w:val="none"/>
          <w:u w:val="single"/>
        </w:rPr>
        <w:t>（产品名称</w:t>
      </w:r>
      <w:r>
        <w:rPr>
          <w:rFonts w:hint="eastAsia" w:ascii="宋体" w:hAnsi="宋体" w:eastAsia="宋体" w:cs="宋体"/>
          <w:color w:val="auto"/>
          <w:spacing w:val="10"/>
          <w:sz w:val="24"/>
          <w:szCs w:val="24"/>
          <w:highlight w:val="none"/>
          <w:u w:val="single"/>
          <w:lang w:val="en-US" w:eastAsia="zh-CN"/>
        </w:rPr>
        <w:t>2</w:t>
      </w:r>
      <w:r>
        <w:rPr>
          <w:rFonts w:hint="eastAsia" w:ascii="宋体" w:hAnsi="宋体" w:eastAsia="宋体" w:cs="宋体"/>
          <w:color w:val="auto"/>
          <w:spacing w:val="10"/>
          <w:sz w:val="24"/>
          <w:szCs w:val="24"/>
          <w:highlight w:val="none"/>
          <w:u w:val="single"/>
        </w:rPr>
        <w:t>）</w:t>
      </w:r>
      <w:r>
        <w:rPr>
          <w:rFonts w:hint="eastAsia" w:ascii="宋体" w:hAnsi="宋体" w:eastAsia="宋体" w:cs="宋体"/>
          <w:color w:val="auto"/>
          <w:spacing w:val="10"/>
          <w:sz w:val="24"/>
          <w:szCs w:val="24"/>
          <w:highlight w:val="none"/>
        </w:rPr>
        <w:t>的</w:t>
      </w:r>
      <w:r>
        <w:rPr>
          <w:rFonts w:hint="eastAsia" w:ascii="宋体" w:hAnsi="宋体" w:eastAsia="宋体" w:cs="宋体"/>
          <w:color w:val="auto"/>
          <w:spacing w:val="10"/>
          <w:sz w:val="24"/>
          <w:szCs w:val="24"/>
          <w:highlight w:val="none"/>
          <w:u w:val="single"/>
        </w:rPr>
        <w:t>（关键组件）</w:t>
      </w:r>
      <w:r>
        <w:rPr>
          <w:rFonts w:hint="eastAsia" w:ascii="宋体" w:hAnsi="宋体" w:eastAsia="宋体" w:cs="宋体"/>
          <w:color w:val="auto"/>
          <w:spacing w:val="10"/>
          <w:sz w:val="24"/>
          <w:szCs w:val="24"/>
          <w:highlight w:val="none"/>
        </w:rPr>
        <w:t>在中国境内生产。</w:t>
      </w:r>
      <w:r>
        <w:rPr>
          <w:rFonts w:hint="eastAsia" w:ascii="宋体" w:hAnsi="宋体" w:eastAsia="宋体" w:cs="宋体"/>
          <w:color w:val="auto"/>
          <w:spacing w:val="10"/>
          <w:sz w:val="24"/>
          <w:szCs w:val="24"/>
          <w:highlight w:val="none"/>
          <w:u w:val="single"/>
        </w:rPr>
        <w:t>（产品名称</w:t>
      </w:r>
      <w:r>
        <w:rPr>
          <w:rFonts w:hint="eastAsia" w:ascii="宋体" w:hAnsi="宋体" w:eastAsia="宋体" w:cs="宋体"/>
          <w:color w:val="auto"/>
          <w:spacing w:val="10"/>
          <w:sz w:val="24"/>
          <w:szCs w:val="24"/>
          <w:highlight w:val="none"/>
          <w:u w:val="single"/>
          <w:lang w:val="en-US" w:eastAsia="zh-CN"/>
        </w:rPr>
        <w:t>2</w:t>
      </w:r>
      <w:r>
        <w:rPr>
          <w:rFonts w:hint="eastAsia" w:ascii="宋体" w:hAnsi="宋体" w:eastAsia="宋体" w:cs="宋体"/>
          <w:color w:val="auto"/>
          <w:spacing w:val="10"/>
          <w:sz w:val="24"/>
          <w:szCs w:val="24"/>
          <w:highlight w:val="none"/>
          <w:u w:val="single"/>
        </w:rPr>
        <w:t>）</w:t>
      </w:r>
      <w:r>
        <w:rPr>
          <w:rFonts w:hint="eastAsia" w:ascii="宋体" w:hAnsi="宋体" w:eastAsia="宋体" w:cs="宋体"/>
          <w:color w:val="auto"/>
          <w:spacing w:val="10"/>
          <w:sz w:val="24"/>
          <w:szCs w:val="24"/>
          <w:highlight w:val="none"/>
        </w:rPr>
        <w:t>的</w:t>
      </w:r>
      <w:r>
        <w:rPr>
          <w:rFonts w:hint="eastAsia" w:ascii="宋体" w:hAnsi="宋体" w:eastAsia="宋体" w:cs="宋体"/>
          <w:color w:val="auto"/>
          <w:spacing w:val="10"/>
          <w:sz w:val="24"/>
          <w:szCs w:val="24"/>
          <w:highlight w:val="none"/>
          <w:u w:val="single"/>
        </w:rPr>
        <w:t>（关键工序）</w:t>
      </w:r>
      <w:r>
        <w:rPr>
          <w:rFonts w:hint="eastAsia" w:ascii="宋体" w:hAnsi="宋体" w:eastAsia="宋体" w:cs="宋体"/>
          <w:color w:val="auto"/>
          <w:spacing w:val="10"/>
          <w:sz w:val="24"/>
          <w:szCs w:val="24"/>
          <w:highlight w:val="none"/>
        </w:rPr>
        <w:t>在中国境内完成。</w:t>
      </w:r>
    </w:p>
    <w:p w14:paraId="41F637BD">
      <w:pPr>
        <w:pStyle w:val="32"/>
        <w:spacing w:before="0" w:beforeAutospacing="0" w:after="300" w:afterAutospacing="0"/>
        <w:ind w:firstLine="543" w:firstLineChars="209"/>
        <w:rPr>
          <w:rFonts w:hint="eastAsia" w:ascii="宋体" w:hAnsi="宋体" w:eastAsia="宋体" w:cs="宋体"/>
          <w:color w:val="auto"/>
          <w:spacing w:val="10"/>
          <w:sz w:val="24"/>
          <w:szCs w:val="24"/>
          <w:highlight w:val="none"/>
          <w:lang w:eastAsia="zh-CN"/>
        </w:rPr>
      </w:pPr>
      <w:r>
        <w:rPr>
          <w:rFonts w:hint="eastAsia" w:ascii="宋体" w:hAnsi="宋体" w:eastAsia="宋体" w:cs="宋体"/>
          <w:color w:val="auto"/>
          <w:spacing w:val="10"/>
          <w:sz w:val="24"/>
          <w:szCs w:val="24"/>
          <w:highlight w:val="none"/>
          <w:lang w:eastAsia="zh-CN"/>
        </w:rPr>
        <w:t>……</w:t>
      </w:r>
    </w:p>
    <w:p w14:paraId="12795FD3">
      <w:pPr>
        <w:pStyle w:val="32"/>
        <w:spacing w:before="0" w:beforeAutospacing="0" w:after="300" w:afterAutospacing="0"/>
        <w:ind w:firstLine="543" w:firstLineChars="209"/>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本公司（单位）对上述声明内容的真实性负责。如有虚假，愿承担相应法律责任。</w:t>
      </w:r>
    </w:p>
    <w:p w14:paraId="29057501">
      <w:pPr>
        <w:pStyle w:val="32"/>
        <w:spacing w:before="0" w:beforeAutospacing="0" w:after="300" w:afterAutospacing="0"/>
        <w:ind w:firstLine="3900" w:firstLineChars="1500"/>
        <w:rPr>
          <w:rFonts w:hint="eastAsia" w:ascii="宋体" w:hAnsi="宋体" w:eastAsia="宋体" w:cs="宋体"/>
          <w:color w:val="auto"/>
          <w:spacing w:val="10"/>
          <w:sz w:val="24"/>
          <w:szCs w:val="24"/>
          <w:highlight w:val="none"/>
        </w:rPr>
      </w:pPr>
    </w:p>
    <w:p w14:paraId="55E95802">
      <w:pPr>
        <w:pStyle w:val="32"/>
        <w:spacing w:before="0" w:beforeAutospacing="0" w:after="300" w:afterAutospacing="0"/>
        <w:ind w:firstLine="3900" w:firstLineChars="1500"/>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公司（单位）名称（盖章）：　　</w:t>
      </w:r>
    </w:p>
    <w:p w14:paraId="35F83F7C">
      <w:pPr>
        <w:pStyle w:val="32"/>
        <w:spacing w:before="0" w:beforeAutospacing="0" w:after="300" w:afterAutospacing="0"/>
        <w:ind w:firstLine="3900" w:firstLineChars="1500"/>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日期：　　　年　　月　　日</w:t>
      </w:r>
    </w:p>
    <w:p w14:paraId="0739F96F">
      <w:pPr>
        <w:pStyle w:val="32"/>
        <w:spacing w:before="0" w:beforeAutospacing="0" w:after="300" w:afterAutospacing="0"/>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w:t>
      </w:r>
    </w:p>
    <w:p w14:paraId="018C5F73">
      <w:pPr>
        <w:pStyle w:val="32"/>
        <w:spacing w:before="0" w:beforeAutospacing="0" w:after="300" w:afterAutospacing="0"/>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1.产品如有型号，请在“产品名称”栏一并填写。</w:t>
      </w:r>
    </w:p>
    <w:p w14:paraId="6BC32669">
      <w:pPr>
        <w:pStyle w:val="32"/>
        <w:spacing w:before="0" w:beforeAutospacing="0" w:after="300" w:afterAutospacing="0"/>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2.生产厂名与厂址应与生产厂营业执照载明的相关信息保持一致。</w:t>
      </w:r>
    </w:p>
    <w:p w14:paraId="6D0CCA8C">
      <w:pPr>
        <w:pStyle w:val="32"/>
        <w:spacing w:before="0" w:beforeAutospacing="0" w:after="300" w:afterAutospacing="0"/>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3.该产品的中国境内生产的组件成本占比相关要求实施前，“规定比例”栏可不填，下同。</w:t>
      </w:r>
    </w:p>
    <w:p w14:paraId="7F0FD078">
      <w:pPr>
        <w:pStyle w:val="32"/>
        <w:spacing w:before="0" w:beforeAutospacing="0" w:after="300" w:afterAutospacing="0"/>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4.该产品的关键组件要求实施前，“关键组件”栏可不填，下同。</w:t>
      </w:r>
    </w:p>
    <w:p w14:paraId="75D173FE">
      <w:pPr>
        <w:pStyle w:val="32"/>
        <w:spacing w:before="0" w:beforeAutospacing="0" w:after="300" w:afterAutospacing="0"/>
        <w:rPr>
          <w:rFonts w:hint="eastAsia" w:ascii="宋体" w:hAnsi="宋体" w:eastAsia="宋体" w:cs="宋体"/>
          <w:color w:val="auto"/>
          <w:spacing w:val="10"/>
          <w:sz w:val="24"/>
          <w:szCs w:val="24"/>
          <w:highlight w:val="none"/>
          <w:lang w:eastAsia="zh-CN"/>
        </w:rPr>
      </w:pPr>
      <w:r>
        <w:rPr>
          <w:rFonts w:hint="eastAsia" w:ascii="宋体" w:hAnsi="宋体" w:eastAsia="宋体" w:cs="宋体"/>
          <w:color w:val="auto"/>
          <w:spacing w:val="10"/>
          <w:sz w:val="24"/>
          <w:szCs w:val="24"/>
          <w:highlight w:val="none"/>
        </w:rPr>
        <w:t>5.该产品的关键工序要求实施前，“关键工序”栏可不填，下同。</w:t>
      </w:r>
    </w:p>
    <w:p w14:paraId="52DA38FA">
      <w:pPr>
        <w:pStyle w:val="32"/>
        <w:spacing w:before="0" w:beforeAutospacing="0" w:after="300" w:afterAutospacing="0"/>
        <w:rPr>
          <w:rFonts w:hint="default" w:ascii="宋体" w:hAnsi="宋体" w:eastAsia="宋体" w:cs="宋体"/>
          <w:color w:val="auto"/>
          <w:spacing w:val="10"/>
          <w:sz w:val="24"/>
          <w:szCs w:val="24"/>
          <w:highlight w:val="none"/>
          <w:lang w:val="en-US" w:eastAsia="zh-CN"/>
        </w:rPr>
      </w:pPr>
      <w:bookmarkStart w:id="323" w:name="_Toc26547"/>
      <w:bookmarkStart w:id="324" w:name="_Toc4725"/>
      <w:r>
        <w:rPr>
          <w:rFonts w:hint="eastAsia" w:ascii="宋体" w:hAnsi="宋体" w:eastAsia="宋体" w:cs="宋体"/>
          <w:color w:val="auto"/>
          <w:spacing w:val="10"/>
          <w:sz w:val="24"/>
          <w:szCs w:val="24"/>
          <w:highlight w:val="none"/>
          <w:lang w:val="en-US" w:eastAsia="zh-CN"/>
        </w:rPr>
        <w:t>6.供应商需按格式要求填写完整，否则不予以认可。</w:t>
      </w:r>
    </w:p>
    <w:p w14:paraId="6ADCDE40">
      <w:pPr>
        <w:bidi w:val="0"/>
        <w:rPr>
          <w:rFonts w:hint="eastAsia"/>
          <w:lang w:val="en-US" w:eastAsia="zh-CN"/>
        </w:rPr>
      </w:pPr>
    </w:p>
    <w:p w14:paraId="4F829F0E">
      <w:pPr>
        <w:bidi w:val="0"/>
        <w:rPr>
          <w:rFonts w:hint="eastAsia"/>
          <w:lang w:val="en-US" w:eastAsia="zh-CN"/>
        </w:rPr>
      </w:pPr>
    </w:p>
    <w:p w14:paraId="6CBC8286">
      <w:pPr>
        <w:bidi w:val="0"/>
        <w:rPr>
          <w:rFonts w:hint="eastAsia"/>
          <w:lang w:val="en-US" w:eastAsia="zh-CN"/>
        </w:rPr>
      </w:pPr>
    </w:p>
    <w:p w14:paraId="47D34ADC">
      <w:pPr>
        <w:bidi w:val="0"/>
        <w:rPr>
          <w:rFonts w:hint="eastAsia"/>
          <w:lang w:val="en-US" w:eastAsia="zh-CN"/>
        </w:rPr>
      </w:pPr>
    </w:p>
    <w:p w14:paraId="1582CC03">
      <w:pPr>
        <w:bidi w:val="0"/>
        <w:rPr>
          <w:rFonts w:hint="eastAsia"/>
          <w:lang w:val="en-US" w:eastAsia="zh-CN"/>
        </w:rPr>
      </w:pPr>
    </w:p>
    <w:p w14:paraId="5F6E98F9">
      <w:pPr>
        <w:bidi w:val="0"/>
        <w:rPr>
          <w:rFonts w:hint="eastAsia"/>
          <w:lang w:val="en-US" w:eastAsia="zh-CN"/>
        </w:rPr>
      </w:pPr>
    </w:p>
    <w:p w14:paraId="2B47614B">
      <w:pPr>
        <w:bidi w:val="0"/>
        <w:rPr>
          <w:rFonts w:hint="eastAsia"/>
          <w:lang w:val="en-US" w:eastAsia="zh-CN"/>
        </w:rPr>
      </w:pPr>
    </w:p>
    <w:p w14:paraId="0B9086AA">
      <w:pPr>
        <w:bidi w:val="0"/>
        <w:rPr>
          <w:rFonts w:hint="eastAsia"/>
          <w:lang w:val="en-US" w:eastAsia="zh-CN"/>
        </w:rPr>
      </w:pPr>
    </w:p>
    <w:p w14:paraId="2421BA6B">
      <w:pPr>
        <w:bidi w:val="0"/>
        <w:rPr>
          <w:rFonts w:hint="eastAsia"/>
          <w:lang w:val="en-US" w:eastAsia="zh-CN"/>
        </w:rPr>
      </w:pPr>
    </w:p>
    <w:p w14:paraId="3E4BE079">
      <w:pPr>
        <w:pStyle w:val="2"/>
        <w:jc w:val="center"/>
        <w:rPr>
          <w:rFonts w:hint="eastAsia" w:asciiTheme="minorEastAsia" w:hAnsiTheme="minorEastAsia" w:eastAsiaTheme="minorEastAsia" w:cstheme="minorEastAsia"/>
          <w:highlight w:val="none"/>
          <w:lang w:eastAsia="zh-CN"/>
        </w:rPr>
      </w:pPr>
      <w:bookmarkStart w:id="325" w:name="_Toc7155"/>
      <w:r>
        <w:rPr>
          <w:rFonts w:hint="eastAsia" w:asciiTheme="minorEastAsia" w:hAnsiTheme="minorEastAsia" w:eastAsiaTheme="minorEastAsia" w:cstheme="minorEastAsia"/>
          <w:highlight w:val="none"/>
          <w:lang w:val="en-US" w:eastAsia="zh-CN"/>
        </w:rPr>
        <w:t xml:space="preserve">第六章  </w:t>
      </w:r>
      <w:r>
        <w:rPr>
          <w:rFonts w:hint="eastAsia" w:asciiTheme="minorEastAsia" w:hAnsiTheme="minorEastAsia" w:eastAsiaTheme="minorEastAsia" w:cstheme="minorEastAsia"/>
          <w:highlight w:val="none"/>
          <w:lang w:eastAsia="zh-CN"/>
        </w:rPr>
        <w:t>询价方法和程序</w:t>
      </w:r>
      <w:bookmarkEnd w:id="323"/>
      <w:bookmarkEnd w:id="325"/>
    </w:p>
    <w:p w14:paraId="5CDDFB5A">
      <w:pPr>
        <w:pStyle w:val="3"/>
        <w:pageBreakBefore w:val="0"/>
        <w:kinsoku/>
        <w:wordWrap/>
        <w:overflowPunct/>
        <w:topLinePunct w:val="0"/>
        <w:autoSpaceDN/>
        <w:bidi w:val="0"/>
        <w:spacing w:line="560" w:lineRule="exact"/>
        <w:outlineLvl w:val="1"/>
        <w:rPr>
          <w:rFonts w:hint="eastAsia" w:ascii="宋体" w:hAnsi="宋体" w:eastAsia="宋体" w:cs="宋体"/>
          <w:b/>
          <w:bCs/>
          <w:sz w:val="24"/>
          <w:szCs w:val="24"/>
          <w:highlight w:val="none"/>
          <w:lang w:eastAsia="zh-CN"/>
        </w:rPr>
      </w:pPr>
      <w:bookmarkStart w:id="326" w:name="_Toc15053"/>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lang w:eastAsia="zh-CN"/>
        </w:rPr>
        <w:t>）初步评审</w:t>
      </w:r>
      <w:bookmarkEnd w:id="324"/>
      <w:bookmarkEnd w:id="326"/>
    </w:p>
    <w:p w14:paraId="252BFBF9">
      <w:pPr>
        <w:pStyle w:val="14"/>
        <w:pageBreakBefore w:val="0"/>
        <w:kinsoku/>
        <w:wordWrap/>
        <w:overflowPunct/>
        <w:topLinePunct w:val="0"/>
        <w:autoSpaceDN/>
        <w:bidi w:val="0"/>
        <w:spacing w:line="56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rPr>
        <w:t>资格审查</w:t>
      </w:r>
    </w:p>
    <w:p w14:paraId="516F7D82">
      <w:pPr>
        <w:pStyle w:val="14"/>
        <w:pageBreakBefore w:val="0"/>
        <w:kinsoku/>
        <w:wordWrap/>
        <w:overflowPunct/>
        <w:topLinePunct w:val="0"/>
        <w:autoSpaceDN/>
        <w:bidi w:val="0"/>
        <w:spacing w:line="560" w:lineRule="exact"/>
        <w:ind w:firstLine="480" w:firstLineChars="200"/>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询价小组对各供应商的响应文件进行资格审查，以确定其是否满足询价采购文件的实质性要求。</w:t>
      </w:r>
    </w:p>
    <w:p w14:paraId="3BCF946B">
      <w:pPr>
        <w:pStyle w:val="14"/>
        <w:pageBreakBefore w:val="0"/>
        <w:kinsoku/>
        <w:wordWrap/>
        <w:overflowPunct/>
        <w:topLinePunct w:val="0"/>
        <w:autoSpaceDN/>
        <w:bidi w:val="0"/>
        <w:spacing w:line="5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满足下列情形的响应文件才能通过资格审查，未通过资格审查的供应商将不进入符合性审查：</w:t>
      </w:r>
    </w:p>
    <w:tbl>
      <w:tblPr>
        <w:tblStyle w:val="37"/>
        <w:tblW w:w="9955"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FDEADA" w:themeFill="accent6" w:themeFillTint="32"/>
        <w:tblLayout w:type="fixed"/>
        <w:tblCellMar>
          <w:top w:w="0" w:type="dxa"/>
          <w:left w:w="108" w:type="dxa"/>
          <w:bottom w:w="0" w:type="dxa"/>
          <w:right w:w="108" w:type="dxa"/>
        </w:tblCellMar>
      </w:tblPr>
      <w:tblGrid>
        <w:gridCol w:w="9955"/>
      </w:tblGrid>
      <w:tr w14:paraId="11A27D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955" w:type="dxa"/>
            <w:tcBorders>
              <w:tl2br w:val="nil"/>
              <w:tr2bl w:val="nil"/>
            </w:tcBorders>
            <w:shd w:val="clear" w:color="auto" w:fill="FFFFFF" w:themeFill="background1" w:themeFillShade="D8" w:themeFillTint="32"/>
            <w:vAlign w:val="top"/>
          </w:tcPr>
          <w:p w14:paraId="593C4AA8">
            <w:pPr>
              <w:pageBreakBefore w:val="0"/>
              <w:kinsoku/>
              <w:wordWrap/>
              <w:overflowPunct/>
              <w:topLinePunct w:val="0"/>
              <w:autoSpaceDN/>
              <w:bidi w:val="0"/>
              <w:spacing w:line="560" w:lineRule="exact"/>
              <w:jc w:val="center"/>
              <w:rPr>
                <w:rFonts w:hint="default" w:ascii="宋体" w:hAnsi="宋体" w:eastAsia="宋体" w:cs="Times New Roman"/>
                <w:sz w:val="21"/>
                <w:szCs w:val="21"/>
                <w:highlight w:val="none"/>
                <w:vertAlign w:val="baseline"/>
                <w:lang w:val="en-US" w:eastAsia="zh-CN"/>
              </w:rPr>
            </w:pPr>
            <w:r>
              <w:rPr>
                <w:rFonts w:hint="eastAsia" w:ascii="宋体" w:hAnsi="宋体" w:eastAsia="宋体" w:cs="Times New Roman"/>
                <w:b/>
                <w:bCs/>
                <w:sz w:val="21"/>
                <w:szCs w:val="21"/>
                <w:highlight w:val="none"/>
                <w:vertAlign w:val="baseline"/>
                <w:lang w:val="en-US" w:eastAsia="zh-CN"/>
              </w:rPr>
              <w:t>资格审查标准</w:t>
            </w:r>
          </w:p>
        </w:tc>
      </w:tr>
      <w:tr w14:paraId="676DA5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55" w:type="dxa"/>
            <w:tcBorders>
              <w:tl2br w:val="nil"/>
              <w:tr2bl w:val="nil"/>
            </w:tcBorders>
            <w:shd w:val="clear" w:color="auto" w:fill="auto"/>
            <w:vAlign w:val="center"/>
          </w:tcPr>
          <w:p w14:paraId="25984A45">
            <w:pPr>
              <w:pageBreakBefore w:val="0"/>
              <w:kinsoku/>
              <w:wordWrap/>
              <w:overflowPunct/>
              <w:topLinePunct w:val="0"/>
              <w:autoSpaceDN/>
              <w:bidi w:val="0"/>
              <w:spacing w:line="560" w:lineRule="exact"/>
              <w:jc w:val="center"/>
              <w:rPr>
                <w:rFonts w:hint="default" w:ascii="宋体" w:hAnsi="宋体" w:eastAsia="宋体" w:cs="Times New Roman"/>
                <w:sz w:val="21"/>
                <w:szCs w:val="21"/>
                <w:highlight w:val="none"/>
                <w:vertAlign w:val="baseline"/>
                <w:lang w:val="en-US" w:eastAsia="zh-CN"/>
              </w:rPr>
            </w:pPr>
            <w:r>
              <w:rPr>
                <w:rFonts w:hint="eastAsia" w:ascii="宋体" w:hAnsi="宋体" w:eastAsia="宋体" w:cs="Times New Roman"/>
                <w:sz w:val="21"/>
                <w:szCs w:val="21"/>
                <w:highlight w:val="none"/>
                <w:lang w:val="en-US" w:eastAsia="zh-CN"/>
              </w:rPr>
              <w:t>详见第二章“供应商须知前附表”1.4.1供应商资格要求</w:t>
            </w:r>
          </w:p>
        </w:tc>
      </w:tr>
    </w:tbl>
    <w:p w14:paraId="6854BDDD">
      <w:pPr>
        <w:pStyle w:val="14"/>
        <w:pageBreakBefore w:val="0"/>
        <w:kinsoku/>
        <w:wordWrap/>
        <w:overflowPunct/>
        <w:topLinePunct w:val="0"/>
        <w:autoSpaceDN/>
        <w:bidi w:val="0"/>
        <w:spacing w:line="560" w:lineRule="exact"/>
        <w:ind w:firstLine="482" w:firstLineChars="200"/>
        <w:rPr>
          <w:rFonts w:ascii="宋体" w:hAnsi="宋体" w:cs="宋体"/>
          <w:color w:val="FF0000"/>
          <w:sz w:val="24"/>
          <w:szCs w:val="24"/>
          <w:highlight w:val="none"/>
        </w:rPr>
      </w:pPr>
      <w:r>
        <w:rPr>
          <w:rFonts w:hint="eastAsia" w:ascii="宋体" w:hAnsi="宋体" w:cs="宋体"/>
          <w:b/>
          <w:bCs/>
          <w:sz w:val="24"/>
          <w:szCs w:val="24"/>
          <w:highlight w:val="none"/>
          <w:lang w:val="en-US" w:eastAsia="zh-CN"/>
        </w:rPr>
        <w:t>2、</w:t>
      </w:r>
      <w:r>
        <w:rPr>
          <w:rFonts w:hint="eastAsia" w:ascii="宋体" w:hAnsi="宋体" w:cs="宋体"/>
          <w:b/>
          <w:bCs/>
          <w:sz w:val="24"/>
          <w:szCs w:val="24"/>
          <w:highlight w:val="none"/>
        </w:rPr>
        <w:t>符合性审查</w:t>
      </w:r>
    </w:p>
    <w:p w14:paraId="1289A2F8">
      <w:pPr>
        <w:pStyle w:val="14"/>
        <w:pageBreakBefore w:val="0"/>
        <w:kinsoku/>
        <w:wordWrap/>
        <w:overflowPunct/>
        <w:topLinePunct w:val="0"/>
        <w:autoSpaceDN/>
        <w:bidi w:val="0"/>
        <w:spacing w:line="560" w:lineRule="exact"/>
        <w:ind w:firstLine="480" w:firstLineChars="200"/>
        <w:rPr>
          <w:rFonts w:ascii="宋体" w:hAnsi="宋体" w:cs="宋体"/>
          <w:color w:val="FF0000"/>
          <w:sz w:val="24"/>
          <w:szCs w:val="24"/>
          <w:highlight w:val="none"/>
        </w:rPr>
      </w:pPr>
      <w:r>
        <w:rPr>
          <w:rFonts w:hint="eastAsia" w:ascii="宋体" w:hAnsi="宋体" w:cs="宋体"/>
          <w:sz w:val="24"/>
          <w:szCs w:val="24"/>
          <w:highlight w:val="none"/>
        </w:rPr>
        <w:t>询价小组依据符合性评审标准对符合资格的供应商的响应文件进行符合性审查，有一项不符合评审标准的，不能通过符合性审查。</w:t>
      </w:r>
    </w:p>
    <w:p w14:paraId="2AB2B1A4">
      <w:pPr>
        <w:pStyle w:val="14"/>
        <w:pageBreakBefore w:val="0"/>
        <w:kinsoku/>
        <w:wordWrap/>
        <w:overflowPunct/>
        <w:topLinePunct w:val="0"/>
        <w:autoSpaceDN/>
        <w:bidi w:val="0"/>
        <w:spacing w:line="560" w:lineRule="exact"/>
        <w:ind w:firstLine="482" w:firstLineChars="200"/>
        <w:jc w:val="center"/>
        <w:rPr>
          <w:rFonts w:ascii="宋体" w:hAnsi="宋体" w:cs="宋体"/>
          <w:color w:val="FF0000"/>
          <w:sz w:val="24"/>
          <w:szCs w:val="24"/>
          <w:highlight w:val="none"/>
        </w:rPr>
      </w:pPr>
      <w:r>
        <w:rPr>
          <w:rFonts w:hint="eastAsia" w:ascii="宋体" w:hAnsi="宋体" w:cs="宋体"/>
          <w:b/>
          <w:sz w:val="24"/>
          <w:szCs w:val="24"/>
          <w:highlight w:val="none"/>
        </w:rPr>
        <w:t>符合性审查表</w:t>
      </w:r>
    </w:p>
    <w:tbl>
      <w:tblPr>
        <w:tblStyle w:val="36"/>
        <w:tblW w:w="995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23"/>
        <w:gridCol w:w="2325"/>
        <w:gridCol w:w="6208"/>
      </w:tblGrid>
      <w:tr w14:paraId="6158FE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1423" w:type="dxa"/>
            <w:tcBorders>
              <w:tl2br w:val="nil"/>
              <w:tr2bl w:val="nil"/>
            </w:tcBorders>
            <w:shd w:val="clear" w:color="auto" w:fill="D7D7D7" w:themeFill="background1" w:themeFillShade="D8"/>
            <w:vAlign w:val="center"/>
          </w:tcPr>
          <w:p w14:paraId="7AF05E47">
            <w:pPr>
              <w:pStyle w:val="14"/>
              <w:pageBreakBefore w:val="0"/>
              <w:widowControl w:val="0"/>
              <w:kinsoku/>
              <w:wordWrap/>
              <w:overflowPunct/>
              <w:topLinePunct w:val="0"/>
              <w:autoSpaceDN/>
              <w:bidi w:val="0"/>
              <w:spacing w:line="560" w:lineRule="exact"/>
              <w:ind w:firstLine="0"/>
              <w:jc w:val="center"/>
              <w:rPr>
                <w:rFonts w:ascii="宋体" w:hAnsi="宋体" w:cs="宋体"/>
                <w:b/>
                <w:bCs/>
                <w:sz w:val="21"/>
                <w:szCs w:val="21"/>
                <w:highlight w:val="none"/>
              </w:rPr>
            </w:pPr>
            <w:r>
              <w:rPr>
                <w:rFonts w:hint="eastAsia" w:ascii="宋体" w:hAnsi="宋体" w:cs="宋体"/>
                <w:b/>
                <w:bCs/>
                <w:sz w:val="21"/>
                <w:szCs w:val="21"/>
                <w:highlight w:val="none"/>
              </w:rPr>
              <w:t>审查内容</w:t>
            </w:r>
          </w:p>
        </w:tc>
        <w:tc>
          <w:tcPr>
            <w:tcW w:w="2325" w:type="dxa"/>
            <w:tcBorders>
              <w:tl2br w:val="nil"/>
              <w:tr2bl w:val="nil"/>
            </w:tcBorders>
            <w:shd w:val="clear" w:color="auto" w:fill="D7D7D7" w:themeFill="background1" w:themeFillShade="D8"/>
            <w:vAlign w:val="center"/>
          </w:tcPr>
          <w:p w14:paraId="7FDC247B">
            <w:pPr>
              <w:pStyle w:val="14"/>
              <w:pageBreakBefore w:val="0"/>
              <w:widowControl w:val="0"/>
              <w:kinsoku/>
              <w:wordWrap/>
              <w:overflowPunct/>
              <w:topLinePunct w:val="0"/>
              <w:autoSpaceDN/>
              <w:bidi w:val="0"/>
              <w:spacing w:line="560" w:lineRule="exact"/>
              <w:ind w:firstLine="0"/>
              <w:jc w:val="center"/>
              <w:rPr>
                <w:rFonts w:ascii="宋体" w:hAnsi="宋体" w:cs="宋体"/>
                <w:b/>
                <w:bCs/>
                <w:sz w:val="21"/>
                <w:szCs w:val="21"/>
                <w:highlight w:val="none"/>
              </w:rPr>
            </w:pPr>
            <w:r>
              <w:rPr>
                <w:rFonts w:hint="eastAsia" w:ascii="宋体" w:hAnsi="宋体" w:cs="宋体"/>
                <w:b/>
                <w:bCs/>
                <w:sz w:val="21"/>
                <w:szCs w:val="21"/>
                <w:highlight w:val="none"/>
              </w:rPr>
              <w:t>评审因素</w:t>
            </w:r>
          </w:p>
        </w:tc>
        <w:tc>
          <w:tcPr>
            <w:tcW w:w="6208" w:type="dxa"/>
            <w:tcBorders>
              <w:tl2br w:val="nil"/>
              <w:tr2bl w:val="nil"/>
            </w:tcBorders>
            <w:shd w:val="clear" w:color="auto" w:fill="D7D7D7" w:themeFill="background1" w:themeFillShade="D8"/>
            <w:vAlign w:val="center"/>
          </w:tcPr>
          <w:p w14:paraId="517BEC62">
            <w:pPr>
              <w:pStyle w:val="14"/>
              <w:pageBreakBefore w:val="0"/>
              <w:widowControl w:val="0"/>
              <w:kinsoku/>
              <w:wordWrap/>
              <w:overflowPunct/>
              <w:topLinePunct w:val="0"/>
              <w:autoSpaceDN/>
              <w:bidi w:val="0"/>
              <w:spacing w:line="560" w:lineRule="exact"/>
              <w:ind w:firstLine="0"/>
              <w:jc w:val="center"/>
              <w:rPr>
                <w:rFonts w:ascii="宋体" w:hAnsi="宋体" w:cs="宋体"/>
                <w:b/>
                <w:bCs/>
                <w:sz w:val="21"/>
                <w:szCs w:val="21"/>
                <w:highlight w:val="none"/>
              </w:rPr>
            </w:pPr>
            <w:r>
              <w:rPr>
                <w:rFonts w:hint="eastAsia" w:ascii="宋体" w:hAnsi="宋体" w:cs="宋体"/>
                <w:b/>
                <w:bCs/>
                <w:sz w:val="21"/>
                <w:szCs w:val="21"/>
                <w:highlight w:val="none"/>
              </w:rPr>
              <w:t>评审标准</w:t>
            </w:r>
          </w:p>
        </w:tc>
      </w:tr>
      <w:tr w14:paraId="59D4CD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423" w:type="dxa"/>
            <w:vMerge w:val="restart"/>
            <w:tcBorders>
              <w:tl2br w:val="nil"/>
              <w:tr2bl w:val="nil"/>
            </w:tcBorders>
            <w:vAlign w:val="center"/>
          </w:tcPr>
          <w:p w14:paraId="09ADE48D">
            <w:pPr>
              <w:pStyle w:val="14"/>
              <w:pageBreakBefore w:val="0"/>
              <w:widowControl w:val="0"/>
              <w:kinsoku/>
              <w:wordWrap/>
              <w:overflowPunct/>
              <w:topLinePunct w:val="0"/>
              <w:autoSpaceDN/>
              <w:bidi w:val="0"/>
              <w:spacing w:line="560" w:lineRule="exact"/>
              <w:ind w:firstLine="0"/>
              <w:jc w:val="center"/>
              <w:rPr>
                <w:rFonts w:ascii="宋体" w:hAnsi="宋体" w:cs="宋体"/>
                <w:sz w:val="21"/>
                <w:szCs w:val="21"/>
                <w:highlight w:val="none"/>
              </w:rPr>
            </w:pPr>
            <w:r>
              <w:rPr>
                <w:rFonts w:hint="eastAsia" w:ascii="宋体" w:hAnsi="宋体" w:cs="宋体"/>
                <w:sz w:val="21"/>
                <w:szCs w:val="21"/>
                <w:highlight w:val="none"/>
              </w:rPr>
              <w:t>符合性评审标准</w:t>
            </w:r>
          </w:p>
        </w:tc>
        <w:tc>
          <w:tcPr>
            <w:tcW w:w="2325" w:type="dxa"/>
            <w:tcBorders>
              <w:tl2br w:val="nil"/>
              <w:tr2bl w:val="nil"/>
            </w:tcBorders>
            <w:vAlign w:val="center"/>
          </w:tcPr>
          <w:p w14:paraId="22F1D0A9">
            <w:pPr>
              <w:pStyle w:val="14"/>
              <w:pageBreakBefore w:val="0"/>
              <w:widowControl w:val="0"/>
              <w:kinsoku/>
              <w:wordWrap/>
              <w:overflowPunct/>
              <w:topLinePunct w:val="0"/>
              <w:autoSpaceDN/>
              <w:bidi w:val="0"/>
              <w:spacing w:line="560" w:lineRule="exact"/>
              <w:ind w:firstLine="0"/>
              <w:jc w:val="center"/>
              <w:rPr>
                <w:rFonts w:ascii="宋体" w:hAnsi="宋体" w:cs="宋体"/>
                <w:sz w:val="21"/>
                <w:szCs w:val="21"/>
                <w:highlight w:val="none"/>
              </w:rPr>
            </w:pPr>
            <w:r>
              <w:rPr>
                <w:rFonts w:hint="eastAsia" w:ascii="宋体" w:hAnsi="宋体" w:cs="宋体"/>
                <w:sz w:val="21"/>
                <w:szCs w:val="21"/>
                <w:highlight w:val="none"/>
              </w:rPr>
              <w:t>响应文件格式</w:t>
            </w:r>
          </w:p>
        </w:tc>
        <w:tc>
          <w:tcPr>
            <w:tcW w:w="6208" w:type="dxa"/>
            <w:tcBorders>
              <w:tl2br w:val="nil"/>
              <w:tr2bl w:val="nil"/>
            </w:tcBorders>
            <w:vAlign w:val="center"/>
          </w:tcPr>
          <w:p w14:paraId="23C94E32">
            <w:pPr>
              <w:pStyle w:val="14"/>
              <w:pageBreakBefore w:val="0"/>
              <w:widowControl w:val="0"/>
              <w:kinsoku/>
              <w:wordWrap/>
              <w:overflowPunct/>
              <w:topLinePunct w:val="0"/>
              <w:autoSpaceDN/>
              <w:bidi w:val="0"/>
              <w:spacing w:line="560" w:lineRule="exact"/>
              <w:ind w:firstLine="0"/>
              <w:rPr>
                <w:rFonts w:ascii="宋体" w:hAnsi="宋体" w:cs="宋体"/>
                <w:sz w:val="21"/>
                <w:szCs w:val="21"/>
                <w:highlight w:val="none"/>
              </w:rPr>
            </w:pPr>
            <w:r>
              <w:rPr>
                <w:rFonts w:hint="eastAsia" w:ascii="宋体" w:hAnsi="宋体" w:cs="宋体"/>
                <w:sz w:val="21"/>
                <w:szCs w:val="21"/>
                <w:highlight w:val="none"/>
              </w:rPr>
              <w:t>响应文件按第五章“响应文件格式”要求填写，内容完整且关键字迹清晰</w:t>
            </w:r>
          </w:p>
        </w:tc>
      </w:tr>
      <w:tr w14:paraId="3D5893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423" w:type="dxa"/>
            <w:vMerge w:val="continue"/>
            <w:tcBorders>
              <w:tl2br w:val="nil"/>
              <w:tr2bl w:val="nil"/>
            </w:tcBorders>
            <w:vAlign w:val="center"/>
          </w:tcPr>
          <w:p w14:paraId="2349EB0D">
            <w:pPr>
              <w:pStyle w:val="14"/>
              <w:pageBreakBefore w:val="0"/>
              <w:widowControl w:val="0"/>
              <w:kinsoku/>
              <w:wordWrap/>
              <w:overflowPunct/>
              <w:topLinePunct w:val="0"/>
              <w:autoSpaceDN/>
              <w:bidi w:val="0"/>
              <w:spacing w:line="560" w:lineRule="exact"/>
              <w:ind w:firstLine="0"/>
              <w:jc w:val="center"/>
              <w:rPr>
                <w:rFonts w:ascii="宋体" w:hAnsi="宋体" w:cs="宋体"/>
                <w:sz w:val="21"/>
                <w:szCs w:val="21"/>
                <w:highlight w:val="none"/>
              </w:rPr>
            </w:pPr>
          </w:p>
        </w:tc>
        <w:tc>
          <w:tcPr>
            <w:tcW w:w="2325" w:type="dxa"/>
            <w:tcBorders>
              <w:tl2br w:val="nil"/>
              <w:tr2bl w:val="nil"/>
            </w:tcBorders>
            <w:vAlign w:val="center"/>
          </w:tcPr>
          <w:p w14:paraId="51CD6A21">
            <w:pPr>
              <w:pStyle w:val="14"/>
              <w:pageBreakBefore w:val="0"/>
              <w:widowControl w:val="0"/>
              <w:kinsoku/>
              <w:wordWrap/>
              <w:overflowPunct/>
              <w:topLinePunct w:val="0"/>
              <w:autoSpaceDN/>
              <w:bidi w:val="0"/>
              <w:spacing w:line="560" w:lineRule="exact"/>
              <w:ind w:firstLine="0"/>
              <w:jc w:val="center"/>
              <w:rPr>
                <w:rFonts w:ascii="宋体" w:hAnsi="宋体" w:cs="宋体"/>
                <w:sz w:val="21"/>
                <w:szCs w:val="21"/>
                <w:highlight w:val="none"/>
              </w:rPr>
            </w:pPr>
            <w:r>
              <w:rPr>
                <w:rFonts w:hint="eastAsia" w:ascii="宋体" w:hAnsi="宋体" w:cs="宋体"/>
                <w:sz w:val="21"/>
                <w:szCs w:val="21"/>
                <w:highlight w:val="none"/>
              </w:rPr>
              <w:t>响应文件签署、盖章</w:t>
            </w:r>
          </w:p>
        </w:tc>
        <w:tc>
          <w:tcPr>
            <w:tcW w:w="6208" w:type="dxa"/>
            <w:tcBorders>
              <w:tl2br w:val="nil"/>
              <w:tr2bl w:val="nil"/>
            </w:tcBorders>
            <w:vAlign w:val="center"/>
          </w:tcPr>
          <w:p w14:paraId="0B84C975">
            <w:pPr>
              <w:pStyle w:val="14"/>
              <w:pageBreakBefore w:val="0"/>
              <w:widowControl w:val="0"/>
              <w:kinsoku/>
              <w:wordWrap/>
              <w:overflowPunct/>
              <w:topLinePunct w:val="0"/>
              <w:autoSpaceDN/>
              <w:bidi w:val="0"/>
              <w:spacing w:line="560" w:lineRule="exact"/>
              <w:ind w:firstLine="0"/>
              <w:rPr>
                <w:rFonts w:ascii="宋体" w:hAnsi="宋体" w:cs="宋体"/>
                <w:sz w:val="21"/>
                <w:szCs w:val="21"/>
                <w:highlight w:val="none"/>
              </w:rPr>
            </w:pPr>
            <w:r>
              <w:rPr>
                <w:rFonts w:hint="eastAsia" w:ascii="宋体" w:hAnsi="宋体" w:cs="宋体"/>
                <w:sz w:val="21"/>
                <w:szCs w:val="21"/>
                <w:highlight w:val="none"/>
              </w:rPr>
              <w:t>按第五章“响应文件格式”要求在规定位置盖章、签字</w:t>
            </w:r>
          </w:p>
        </w:tc>
      </w:tr>
      <w:tr w14:paraId="56CC17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423" w:type="dxa"/>
            <w:vMerge w:val="continue"/>
            <w:tcBorders>
              <w:tl2br w:val="nil"/>
              <w:tr2bl w:val="nil"/>
            </w:tcBorders>
            <w:vAlign w:val="center"/>
          </w:tcPr>
          <w:p w14:paraId="57D96F8A">
            <w:pPr>
              <w:pStyle w:val="14"/>
              <w:pageBreakBefore w:val="0"/>
              <w:widowControl w:val="0"/>
              <w:kinsoku/>
              <w:wordWrap/>
              <w:overflowPunct/>
              <w:topLinePunct w:val="0"/>
              <w:autoSpaceDN/>
              <w:bidi w:val="0"/>
              <w:spacing w:line="560" w:lineRule="exact"/>
              <w:ind w:firstLine="0"/>
              <w:jc w:val="center"/>
              <w:rPr>
                <w:rFonts w:ascii="宋体" w:hAnsi="宋体" w:cs="宋体"/>
                <w:sz w:val="21"/>
                <w:szCs w:val="21"/>
                <w:highlight w:val="none"/>
              </w:rPr>
            </w:pPr>
          </w:p>
        </w:tc>
        <w:tc>
          <w:tcPr>
            <w:tcW w:w="2325" w:type="dxa"/>
            <w:tcBorders>
              <w:tl2br w:val="nil"/>
              <w:tr2bl w:val="nil"/>
            </w:tcBorders>
            <w:vAlign w:val="center"/>
          </w:tcPr>
          <w:p w14:paraId="21912AB8">
            <w:pPr>
              <w:pStyle w:val="14"/>
              <w:pageBreakBefore w:val="0"/>
              <w:widowControl w:val="0"/>
              <w:kinsoku/>
              <w:wordWrap/>
              <w:overflowPunct/>
              <w:topLinePunct w:val="0"/>
              <w:autoSpaceDN/>
              <w:bidi w:val="0"/>
              <w:spacing w:line="560" w:lineRule="exact"/>
              <w:ind w:firstLine="0"/>
              <w:jc w:val="center"/>
              <w:rPr>
                <w:rFonts w:ascii="宋体" w:hAnsi="宋体" w:cs="宋体"/>
                <w:sz w:val="21"/>
                <w:szCs w:val="21"/>
                <w:highlight w:val="none"/>
              </w:rPr>
            </w:pPr>
            <w:r>
              <w:rPr>
                <w:rFonts w:hint="eastAsia" w:ascii="宋体" w:hAnsi="宋体" w:cs="宋体"/>
                <w:sz w:val="21"/>
                <w:szCs w:val="21"/>
                <w:highlight w:val="none"/>
              </w:rPr>
              <w:t>询价保证金</w:t>
            </w:r>
          </w:p>
        </w:tc>
        <w:tc>
          <w:tcPr>
            <w:tcW w:w="6208" w:type="dxa"/>
            <w:tcBorders>
              <w:tl2br w:val="nil"/>
              <w:tr2bl w:val="nil"/>
            </w:tcBorders>
            <w:vAlign w:val="center"/>
          </w:tcPr>
          <w:p w14:paraId="546D7C79">
            <w:pPr>
              <w:pStyle w:val="14"/>
              <w:pageBreakBefore w:val="0"/>
              <w:widowControl w:val="0"/>
              <w:kinsoku/>
              <w:wordWrap/>
              <w:overflowPunct/>
              <w:topLinePunct w:val="0"/>
              <w:autoSpaceDN/>
              <w:bidi w:val="0"/>
              <w:spacing w:line="560" w:lineRule="exact"/>
              <w:ind w:firstLine="0"/>
              <w:rPr>
                <w:rFonts w:ascii="宋体" w:hAnsi="宋体" w:cs="宋体"/>
                <w:sz w:val="21"/>
                <w:szCs w:val="21"/>
                <w:highlight w:val="none"/>
              </w:rPr>
            </w:pPr>
            <w:r>
              <w:rPr>
                <w:rFonts w:hint="eastAsia" w:ascii="宋体" w:hAnsi="宋体" w:cs="宋体"/>
                <w:sz w:val="21"/>
                <w:szCs w:val="21"/>
                <w:highlight w:val="none"/>
              </w:rPr>
              <w:t>符合第二章“供应商须知前附表”第3.4.1款规定</w:t>
            </w:r>
          </w:p>
        </w:tc>
      </w:tr>
      <w:tr w14:paraId="22B3CC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423" w:type="dxa"/>
            <w:vMerge w:val="continue"/>
            <w:tcBorders>
              <w:tl2br w:val="nil"/>
              <w:tr2bl w:val="nil"/>
            </w:tcBorders>
            <w:vAlign w:val="center"/>
          </w:tcPr>
          <w:p w14:paraId="519781AE">
            <w:pPr>
              <w:pStyle w:val="14"/>
              <w:pageBreakBefore w:val="0"/>
              <w:widowControl w:val="0"/>
              <w:kinsoku/>
              <w:wordWrap/>
              <w:overflowPunct/>
              <w:topLinePunct w:val="0"/>
              <w:autoSpaceDN/>
              <w:bidi w:val="0"/>
              <w:spacing w:line="560" w:lineRule="exact"/>
              <w:ind w:firstLine="0"/>
              <w:jc w:val="center"/>
              <w:rPr>
                <w:rFonts w:ascii="宋体" w:hAnsi="宋体" w:cs="宋体"/>
                <w:sz w:val="21"/>
                <w:szCs w:val="21"/>
                <w:highlight w:val="none"/>
              </w:rPr>
            </w:pPr>
          </w:p>
        </w:tc>
        <w:tc>
          <w:tcPr>
            <w:tcW w:w="2325" w:type="dxa"/>
            <w:tcBorders>
              <w:tl2br w:val="nil"/>
              <w:tr2bl w:val="nil"/>
            </w:tcBorders>
            <w:vAlign w:val="center"/>
          </w:tcPr>
          <w:p w14:paraId="6358EC2B">
            <w:pPr>
              <w:pStyle w:val="14"/>
              <w:pageBreakBefore w:val="0"/>
              <w:widowControl w:val="0"/>
              <w:kinsoku/>
              <w:wordWrap/>
              <w:overflowPunct/>
              <w:topLinePunct w:val="0"/>
              <w:autoSpaceDN/>
              <w:bidi w:val="0"/>
              <w:spacing w:line="560" w:lineRule="exact"/>
              <w:ind w:firstLine="0"/>
              <w:jc w:val="center"/>
              <w:rPr>
                <w:rFonts w:ascii="宋体" w:hAnsi="宋体" w:cs="宋体"/>
                <w:sz w:val="21"/>
                <w:szCs w:val="21"/>
                <w:highlight w:val="none"/>
              </w:rPr>
            </w:pPr>
            <w:r>
              <w:rPr>
                <w:rFonts w:hint="eastAsia" w:ascii="宋体" w:hAnsi="宋体" w:cs="宋体"/>
                <w:sz w:val="21"/>
                <w:szCs w:val="21"/>
                <w:highlight w:val="none"/>
              </w:rPr>
              <w:t>报价</w:t>
            </w:r>
          </w:p>
        </w:tc>
        <w:tc>
          <w:tcPr>
            <w:tcW w:w="6208" w:type="dxa"/>
            <w:tcBorders>
              <w:tl2br w:val="nil"/>
              <w:tr2bl w:val="nil"/>
            </w:tcBorders>
            <w:vAlign w:val="center"/>
          </w:tcPr>
          <w:p w14:paraId="273BF18C">
            <w:pPr>
              <w:pStyle w:val="14"/>
              <w:pageBreakBefore w:val="0"/>
              <w:widowControl w:val="0"/>
              <w:kinsoku/>
              <w:wordWrap/>
              <w:overflowPunct/>
              <w:topLinePunct w:val="0"/>
              <w:autoSpaceDN/>
              <w:bidi w:val="0"/>
              <w:spacing w:line="560" w:lineRule="exact"/>
              <w:ind w:firstLine="0"/>
              <w:rPr>
                <w:rFonts w:ascii="宋体" w:hAnsi="宋体" w:cs="宋体"/>
                <w:sz w:val="21"/>
                <w:szCs w:val="21"/>
                <w:highlight w:val="none"/>
              </w:rPr>
            </w:pPr>
            <w:r>
              <w:rPr>
                <w:rFonts w:hint="eastAsia" w:ascii="宋体" w:hAnsi="宋体" w:eastAsia="Times New Roman"/>
                <w:sz w:val="21"/>
                <w:szCs w:val="21"/>
                <w:highlight w:val="none"/>
              </w:rPr>
              <w:t>符合第二章“供应商须知”第3.2项规定和第二章“供应商须知前附表”第3.2.</w:t>
            </w:r>
            <w:r>
              <w:rPr>
                <w:rFonts w:hint="eastAsia" w:ascii="宋体" w:hAnsi="宋体"/>
                <w:sz w:val="21"/>
                <w:szCs w:val="21"/>
                <w:highlight w:val="none"/>
              </w:rPr>
              <w:t>3</w:t>
            </w:r>
            <w:r>
              <w:rPr>
                <w:rFonts w:hint="eastAsia" w:ascii="宋体" w:hAnsi="宋体" w:eastAsia="Times New Roman"/>
                <w:sz w:val="21"/>
                <w:szCs w:val="21"/>
                <w:highlight w:val="none"/>
              </w:rPr>
              <w:t>款规定</w:t>
            </w:r>
          </w:p>
        </w:tc>
      </w:tr>
      <w:tr w14:paraId="1D73EC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423" w:type="dxa"/>
            <w:vMerge w:val="continue"/>
            <w:tcBorders>
              <w:tl2br w:val="nil"/>
              <w:tr2bl w:val="nil"/>
            </w:tcBorders>
            <w:vAlign w:val="center"/>
          </w:tcPr>
          <w:p w14:paraId="30B7E80A">
            <w:pPr>
              <w:pStyle w:val="14"/>
              <w:pageBreakBefore w:val="0"/>
              <w:widowControl w:val="0"/>
              <w:kinsoku/>
              <w:wordWrap/>
              <w:overflowPunct/>
              <w:topLinePunct w:val="0"/>
              <w:autoSpaceDN/>
              <w:bidi w:val="0"/>
              <w:spacing w:line="560" w:lineRule="exact"/>
              <w:jc w:val="center"/>
              <w:rPr>
                <w:rFonts w:ascii="宋体" w:hAnsi="宋体" w:cs="宋体"/>
                <w:sz w:val="21"/>
                <w:szCs w:val="21"/>
                <w:highlight w:val="none"/>
              </w:rPr>
            </w:pPr>
          </w:p>
        </w:tc>
        <w:tc>
          <w:tcPr>
            <w:tcW w:w="2325" w:type="dxa"/>
            <w:tcBorders>
              <w:tl2br w:val="nil"/>
              <w:tr2bl w:val="nil"/>
            </w:tcBorders>
            <w:vAlign w:val="center"/>
          </w:tcPr>
          <w:p w14:paraId="181F6938">
            <w:pPr>
              <w:pStyle w:val="14"/>
              <w:pageBreakBefore w:val="0"/>
              <w:widowControl w:val="0"/>
              <w:kinsoku/>
              <w:wordWrap/>
              <w:overflowPunct/>
              <w:topLinePunct w:val="0"/>
              <w:autoSpaceDN/>
              <w:bidi w:val="0"/>
              <w:spacing w:line="560" w:lineRule="exact"/>
              <w:ind w:firstLine="0"/>
              <w:jc w:val="center"/>
              <w:rPr>
                <w:rFonts w:ascii="宋体" w:hAnsi="宋体" w:cs="宋体"/>
                <w:sz w:val="21"/>
                <w:szCs w:val="21"/>
                <w:highlight w:val="none"/>
              </w:rPr>
            </w:pPr>
            <w:r>
              <w:rPr>
                <w:rFonts w:hint="eastAsia" w:ascii="宋体" w:hAnsi="宋体" w:cs="宋体"/>
                <w:sz w:val="21"/>
                <w:szCs w:val="21"/>
                <w:highlight w:val="none"/>
              </w:rPr>
              <w:t>询价有效期</w:t>
            </w:r>
          </w:p>
        </w:tc>
        <w:tc>
          <w:tcPr>
            <w:tcW w:w="6208" w:type="dxa"/>
            <w:tcBorders>
              <w:tl2br w:val="nil"/>
              <w:tr2bl w:val="nil"/>
            </w:tcBorders>
            <w:vAlign w:val="center"/>
          </w:tcPr>
          <w:p w14:paraId="6414705E">
            <w:pPr>
              <w:pStyle w:val="14"/>
              <w:pageBreakBefore w:val="0"/>
              <w:widowControl w:val="0"/>
              <w:kinsoku/>
              <w:wordWrap/>
              <w:overflowPunct/>
              <w:topLinePunct w:val="0"/>
              <w:autoSpaceDN/>
              <w:bidi w:val="0"/>
              <w:spacing w:line="560" w:lineRule="exact"/>
              <w:ind w:firstLine="0"/>
              <w:rPr>
                <w:rFonts w:ascii="宋体" w:hAnsi="宋体" w:cs="宋体"/>
                <w:sz w:val="21"/>
                <w:szCs w:val="21"/>
                <w:highlight w:val="none"/>
              </w:rPr>
            </w:pPr>
            <w:r>
              <w:rPr>
                <w:rFonts w:hint="eastAsia" w:ascii="宋体" w:hAnsi="宋体" w:cs="宋体"/>
                <w:sz w:val="21"/>
                <w:szCs w:val="21"/>
                <w:highlight w:val="none"/>
              </w:rPr>
              <w:t>符合第二章“供应商须知前附表”第3.3.1款规定</w:t>
            </w:r>
          </w:p>
        </w:tc>
      </w:tr>
      <w:tr w14:paraId="61C959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423" w:type="dxa"/>
            <w:vMerge w:val="continue"/>
            <w:tcBorders>
              <w:tl2br w:val="nil"/>
              <w:tr2bl w:val="nil"/>
            </w:tcBorders>
            <w:vAlign w:val="center"/>
          </w:tcPr>
          <w:p w14:paraId="4A7FED97">
            <w:pPr>
              <w:pStyle w:val="14"/>
              <w:pageBreakBefore w:val="0"/>
              <w:widowControl w:val="0"/>
              <w:kinsoku/>
              <w:wordWrap/>
              <w:overflowPunct/>
              <w:topLinePunct w:val="0"/>
              <w:autoSpaceDN/>
              <w:bidi w:val="0"/>
              <w:spacing w:line="560" w:lineRule="exact"/>
              <w:jc w:val="center"/>
              <w:rPr>
                <w:rFonts w:ascii="宋体" w:hAnsi="宋体" w:cs="宋体"/>
                <w:sz w:val="21"/>
                <w:szCs w:val="21"/>
                <w:highlight w:val="none"/>
              </w:rPr>
            </w:pPr>
          </w:p>
        </w:tc>
        <w:tc>
          <w:tcPr>
            <w:tcW w:w="2325" w:type="dxa"/>
            <w:tcBorders>
              <w:tl2br w:val="nil"/>
              <w:tr2bl w:val="nil"/>
            </w:tcBorders>
            <w:vAlign w:val="center"/>
          </w:tcPr>
          <w:p w14:paraId="436631B4">
            <w:pPr>
              <w:pStyle w:val="14"/>
              <w:pageBreakBefore w:val="0"/>
              <w:widowControl w:val="0"/>
              <w:kinsoku/>
              <w:wordWrap/>
              <w:overflowPunct/>
              <w:topLinePunct w:val="0"/>
              <w:autoSpaceDN/>
              <w:bidi w:val="0"/>
              <w:spacing w:line="560" w:lineRule="exact"/>
              <w:ind w:firstLine="0"/>
              <w:jc w:val="center"/>
              <w:rPr>
                <w:rFonts w:ascii="宋体" w:hAnsi="宋体" w:cs="宋体"/>
                <w:sz w:val="21"/>
                <w:szCs w:val="21"/>
                <w:highlight w:val="none"/>
              </w:rPr>
            </w:pPr>
            <w:r>
              <w:rPr>
                <w:rFonts w:hint="eastAsia" w:ascii="宋体" w:hAnsi="宋体" w:cs="宋体"/>
                <w:kern w:val="2"/>
                <w:sz w:val="21"/>
                <w:szCs w:val="21"/>
                <w:highlight w:val="none"/>
                <w:lang w:eastAsia="zh-CN"/>
              </w:rPr>
              <w:t>合同履行期限</w:t>
            </w:r>
          </w:p>
        </w:tc>
        <w:tc>
          <w:tcPr>
            <w:tcW w:w="6208" w:type="dxa"/>
            <w:tcBorders>
              <w:tl2br w:val="nil"/>
              <w:tr2bl w:val="nil"/>
            </w:tcBorders>
            <w:vAlign w:val="center"/>
          </w:tcPr>
          <w:p w14:paraId="35CFE8A6">
            <w:pPr>
              <w:pStyle w:val="14"/>
              <w:pageBreakBefore w:val="0"/>
              <w:widowControl w:val="0"/>
              <w:kinsoku/>
              <w:wordWrap/>
              <w:overflowPunct/>
              <w:topLinePunct w:val="0"/>
              <w:autoSpaceDN/>
              <w:bidi w:val="0"/>
              <w:spacing w:line="560" w:lineRule="exact"/>
              <w:ind w:firstLine="0"/>
              <w:rPr>
                <w:rFonts w:ascii="宋体" w:hAnsi="宋体" w:cs="宋体"/>
                <w:sz w:val="21"/>
                <w:szCs w:val="21"/>
                <w:highlight w:val="none"/>
              </w:rPr>
            </w:pPr>
            <w:r>
              <w:rPr>
                <w:rFonts w:hint="eastAsia" w:ascii="宋体" w:hAnsi="宋体" w:cs="宋体"/>
                <w:sz w:val="21"/>
                <w:szCs w:val="21"/>
                <w:highlight w:val="none"/>
              </w:rPr>
              <w:t>符合第二章“供应商须知前附表”第1.3.2款规定</w:t>
            </w:r>
          </w:p>
        </w:tc>
      </w:tr>
      <w:tr w14:paraId="07A420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23" w:type="dxa"/>
            <w:vMerge w:val="continue"/>
            <w:tcBorders>
              <w:tl2br w:val="nil"/>
              <w:tr2bl w:val="nil"/>
            </w:tcBorders>
            <w:vAlign w:val="center"/>
          </w:tcPr>
          <w:p w14:paraId="3C4609A6">
            <w:pPr>
              <w:pStyle w:val="14"/>
              <w:pageBreakBefore w:val="0"/>
              <w:widowControl w:val="0"/>
              <w:kinsoku/>
              <w:wordWrap/>
              <w:overflowPunct/>
              <w:topLinePunct w:val="0"/>
              <w:autoSpaceDN/>
              <w:bidi w:val="0"/>
              <w:spacing w:line="560" w:lineRule="exact"/>
              <w:jc w:val="center"/>
              <w:rPr>
                <w:rFonts w:ascii="宋体" w:hAnsi="宋体" w:cs="宋体"/>
                <w:sz w:val="21"/>
                <w:szCs w:val="21"/>
                <w:highlight w:val="none"/>
              </w:rPr>
            </w:pPr>
          </w:p>
        </w:tc>
        <w:tc>
          <w:tcPr>
            <w:tcW w:w="2325" w:type="dxa"/>
            <w:tcBorders>
              <w:tl2br w:val="nil"/>
              <w:tr2bl w:val="nil"/>
            </w:tcBorders>
            <w:vAlign w:val="center"/>
          </w:tcPr>
          <w:p w14:paraId="03B6532D">
            <w:pPr>
              <w:pStyle w:val="14"/>
              <w:pageBreakBefore w:val="0"/>
              <w:widowControl w:val="0"/>
              <w:kinsoku/>
              <w:wordWrap/>
              <w:overflowPunct/>
              <w:topLinePunct w:val="0"/>
              <w:autoSpaceDN/>
              <w:bidi w:val="0"/>
              <w:spacing w:line="560" w:lineRule="exact"/>
              <w:ind w:firstLine="0"/>
              <w:jc w:val="center"/>
              <w:rPr>
                <w:rFonts w:ascii="宋体" w:hAnsi="宋体" w:cs="宋体"/>
                <w:sz w:val="21"/>
                <w:szCs w:val="21"/>
                <w:highlight w:val="none"/>
              </w:rPr>
            </w:pPr>
            <w:r>
              <w:rPr>
                <w:rFonts w:hint="eastAsia" w:ascii="宋体" w:hAnsi="宋体" w:cs="宋体"/>
                <w:kern w:val="2"/>
                <w:sz w:val="21"/>
                <w:szCs w:val="21"/>
                <w:highlight w:val="none"/>
                <w:lang w:eastAsia="zh-CN"/>
              </w:rPr>
              <w:t>项目交付地点</w:t>
            </w:r>
          </w:p>
        </w:tc>
        <w:tc>
          <w:tcPr>
            <w:tcW w:w="6208" w:type="dxa"/>
            <w:tcBorders>
              <w:tl2br w:val="nil"/>
              <w:tr2bl w:val="nil"/>
            </w:tcBorders>
            <w:vAlign w:val="center"/>
          </w:tcPr>
          <w:p w14:paraId="1F05019E">
            <w:pPr>
              <w:pStyle w:val="14"/>
              <w:pageBreakBefore w:val="0"/>
              <w:widowControl w:val="0"/>
              <w:kinsoku/>
              <w:wordWrap/>
              <w:overflowPunct/>
              <w:topLinePunct w:val="0"/>
              <w:autoSpaceDN/>
              <w:bidi w:val="0"/>
              <w:spacing w:line="560" w:lineRule="exact"/>
              <w:ind w:firstLine="0"/>
              <w:rPr>
                <w:rFonts w:ascii="宋体" w:hAnsi="宋体" w:cs="宋体"/>
                <w:sz w:val="21"/>
                <w:szCs w:val="21"/>
                <w:highlight w:val="none"/>
              </w:rPr>
            </w:pPr>
            <w:r>
              <w:rPr>
                <w:rFonts w:hint="eastAsia" w:ascii="宋体" w:hAnsi="宋体" w:cs="宋体"/>
                <w:sz w:val="21"/>
                <w:szCs w:val="21"/>
                <w:highlight w:val="none"/>
              </w:rPr>
              <w:t>符合第二章“供应商须知前附表”第1.3.3款规定</w:t>
            </w:r>
          </w:p>
        </w:tc>
      </w:tr>
      <w:tr w14:paraId="0AA4F4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423" w:type="dxa"/>
            <w:vMerge w:val="continue"/>
            <w:tcBorders>
              <w:tl2br w:val="nil"/>
              <w:tr2bl w:val="nil"/>
            </w:tcBorders>
            <w:vAlign w:val="center"/>
          </w:tcPr>
          <w:p w14:paraId="7B93C947">
            <w:pPr>
              <w:pStyle w:val="14"/>
              <w:pageBreakBefore w:val="0"/>
              <w:widowControl w:val="0"/>
              <w:kinsoku/>
              <w:wordWrap/>
              <w:overflowPunct/>
              <w:topLinePunct w:val="0"/>
              <w:autoSpaceDN/>
              <w:bidi w:val="0"/>
              <w:spacing w:line="560" w:lineRule="exact"/>
              <w:jc w:val="center"/>
              <w:rPr>
                <w:rFonts w:ascii="宋体" w:hAnsi="宋体" w:cs="宋体"/>
                <w:sz w:val="21"/>
                <w:szCs w:val="21"/>
                <w:highlight w:val="none"/>
              </w:rPr>
            </w:pPr>
          </w:p>
        </w:tc>
        <w:tc>
          <w:tcPr>
            <w:tcW w:w="2325" w:type="dxa"/>
            <w:tcBorders>
              <w:tl2br w:val="nil"/>
              <w:tr2bl w:val="nil"/>
            </w:tcBorders>
            <w:vAlign w:val="center"/>
          </w:tcPr>
          <w:p w14:paraId="34B5BA53">
            <w:pPr>
              <w:pStyle w:val="14"/>
              <w:pageBreakBefore w:val="0"/>
              <w:widowControl w:val="0"/>
              <w:kinsoku/>
              <w:wordWrap/>
              <w:overflowPunct/>
              <w:topLinePunct w:val="0"/>
              <w:autoSpaceDN/>
              <w:bidi w:val="0"/>
              <w:spacing w:line="560" w:lineRule="exact"/>
              <w:ind w:firstLine="0"/>
              <w:jc w:val="center"/>
              <w:rPr>
                <w:rFonts w:ascii="宋体" w:hAnsi="宋体" w:cs="宋体"/>
                <w:sz w:val="21"/>
                <w:szCs w:val="21"/>
                <w:highlight w:val="none"/>
              </w:rPr>
            </w:pPr>
            <w:r>
              <w:rPr>
                <w:rFonts w:hint="eastAsia" w:ascii="宋体" w:hAnsi="宋体" w:cs="宋体"/>
                <w:sz w:val="21"/>
                <w:szCs w:val="21"/>
                <w:highlight w:val="none"/>
              </w:rPr>
              <w:t>法定代表人授权委托书</w:t>
            </w:r>
          </w:p>
        </w:tc>
        <w:tc>
          <w:tcPr>
            <w:tcW w:w="6208" w:type="dxa"/>
            <w:tcBorders>
              <w:tl2br w:val="nil"/>
              <w:tr2bl w:val="nil"/>
            </w:tcBorders>
            <w:vAlign w:val="center"/>
          </w:tcPr>
          <w:p w14:paraId="74E333D3">
            <w:pPr>
              <w:pStyle w:val="14"/>
              <w:pageBreakBefore w:val="0"/>
              <w:widowControl w:val="0"/>
              <w:kinsoku/>
              <w:wordWrap/>
              <w:overflowPunct/>
              <w:topLinePunct w:val="0"/>
              <w:autoSpaceDN/>
              <w:bidi w:val="0"/>
              <w:spacing w:line="560" w:lineRule="exact"/>
              <w:ind w:firstLine="0"/>
              <w:rPr>
                <w:rFonts w:ascii="宋体" w:hAnsi="宋体" w:cs="宋体"/>
                <w:sz w:val="21"/>
                <w:szCs w:val="21"/>
                <w:highlight w:val="none"/>
              </w:rPr>
            </w:pPr>
            <w:r>
              <w:rPr>
                <w:rFonts w:hint="eastAsia" w:ascii="宋体" w:hAnsi="宋体" w:cs="宋体"/>
                <w:sz w:val="21"/>
                <w:szCs w:val="21"/>
                <w:highlight w:val="none"/>
              </w:rPr>
              <w:t>法定代表人委托代理人询价的，应附法定代表人授权委托书</w:t>
            </w:r>
          </w:p>
        </w:tc>
      </w:tr>
      <w:tr w14:paraId="756D99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85" w:hRule="atLeast"/>
        </w:trPr>
        <w:tc>
          <w:tcPr>
            <w:tcW w:w="1423" w:type="dxa"/>
            <w:vMerge w:val="continue"/>
            <w:tcBorders>
              <w:tl2br w:val="nil"/>
              <w:tr2bl w:val="nil"/>
            </w:tcBorders>
            <w:vAlign w:val="center"/>
          </w:tcPr>
          <w:p w14:paraId="2B5EF74E">
            <w:pPr>
              <w:pStyle w:val="14"/>
              <w:pageBreakBefore w:val="0"/>
              <w:widowControl w:val="0"/>
              <w:kinsoku/>
              <w:wordWrap/>
              <w:overflowPunct/>
              <w:topLinePunct w:val="0"/>
              <w:autoSpaceDN/>
              <w:bidi w:val="0"/>
              <w:spacing w:line="560" w:lineRule="exact"/>
              <w:jc w:val="center"/>
              <w:rPr>
                <w:rFonts w:ascii="宋体" w:hAnsi="宋体" w:cs="宋体"/>
                <w:sz w:val="21"/>
                <w:szCs w:val="21"/>
                <w:highlight w:val="none"/>
              </w:rPr>
            </w:pPr>
          </w:p>
        </w:tc>
        <w:tc>
          <w:tcPr>
            <w:tcW w:w="2325" w:type="dxa"/>
            <w:tcBorders>
              <w:tl2br w:val="nil"/>
              <w:tr2bl w:val="nil"/>
            </w:tcBorders>
            <w:vAlign w:val="center"/>
          </w:tcPr>
          <w:p w14:paraId="13B0C2BB">
            <w:pPr>
              <w:pageBreakBefore w:val="0"/>
              <w:tabs>
                <w:tab w:val="left" w:pos="1260"/>
                <w:tab w:val="left" w:pos="1620"/>
              </w:tabs>
              <w:kinsoku/>
              <w:wordWrap/>
              <w:overflowPunct/>
              <w:topLinePunct w:val="0"/>
              <w:autoSpaceDN/>
              <w:bidi w:val="0"/>
              <w:adjustRightInd w:val="0"/>
              <w:snapToGrid w:val="0"/>
              <w:spacing w:line="560" w:lineRule="exact"/>
              <w:jc w:val="center"/>
              <w:textAlignment w:val="baseline"/>
              <w:rPr>
                <w:sz w:val="21"/>
                <w:szCs w:val="21"/>
                <w:highlight w:val="none"/>
                <w:lang w:eastAsia="zh-CN"/>
              </w:rPr>
            </w:pPr>
            <w:r>
              <w:rPr>
                <w:rFonts w:hint="eastAsia"/>
                <w:sz w:val="21"/>
                <w:szCs w:val="21"/>
                <w:highlight w:val="none"/>
              </w:rPr>
              <w:t>其他无效情形</w:t>
            </w:r>
          </w:p>
        </w:tc>
        <w:tc>
          <w:tcPr>
            <w:tcW w:w="6208" w:type="dxa"/>
            <w:tcBorders>
              <w:tl2br w:val="nil"/>
              <w:tr2bl w:val="nil"/>
            </w:tcBorders>
            <w:vAlign w:val="center"/>
          </w:tcPr>
          <w:p w14:paraId="6C7B59DB">
            <w:pPr>
              <w:pStyle w:val="14"/>
              <w:pageBreakBefore w:val="0"/>
              <w:widowControl/>
              <w:kinsoku/>
              <w:wordWrap/>
              <w:overflowPunct/>
              <w:topLinePunct w:val="0"/>
              <w:autoSpaceDE w:val="0"/>
              <w:autoSpaceDN/>
              <w:bidi w:val="0"/>
              <w:spacing w:line="560" w:lineRule="exact"/>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（1）不同</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文件由同一单位或者个人编制；</w:t>
            </w:r>
          </w:p>
          <w:p w14:paraId="642132B5">
            <w:pPr>
              <w:pStyle w:val="14"/>
              <w:pageBreakBefore w:val="0"/>
              <w:widowControl/>
              <w:kinsoku/>
              <w:wordWrap/>
              <w:overflowPunct/>
              <w:topLinePunct w:val="0"/>
              <w:autoSpaceDE w:val="0"/>
              <w:autoSpaceDN/>
              <w:bidi w:val="0"/>
              <w:spacing w:line="560" w:lineRule="exact"/>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（2）不同</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委托同一单位或者个人办理</w:t>
            </w:r>
            <w:r>
              <w:rPr>
                <w:rFonts w:hint="eastAsia" w:ascii="宋体" w:hAnsi="宋体" w:eastAsia="宋体" w:cs="宋体"/>
                <w:sz w:val="21"/>
                <w:szCs w:val="21"/>
                <w:highlight w:val="none"/>
                <w:lang w:val="en-US" w:eastAsia="zh-CN"/>
              </w:rPr>
              <w:t>相关</w:t>
            </w:r>
            <w:r>
              <w:rPr>
                <w:rFonts w:hint="eastAsia" w:ascii="宋体" w:hAnsi="宋体" w:eastAsia="宋体" w:cs="宋体"/>
                <w:sz w:val="21"/>
                <w:szCs w:val="21"/>
                <w:highlight w:val="none"/>
              </w:rPr>
              <w:t>事宜；</w:t>
            </w:r>
          </w:p>
          <w:p w14:paraId="7617B7D7">
            <w:pPr>
              <w:pStyle w:val="14"/>
              <w:pageBreakBefore w:val="0"/>
              <w:widowControl/>
              <w:kinsoku/>
              <w:wordWrap/>
              <w:overflowPunct/>
              <w:topLinePunct w:val="0"/>
              <w:autoSpaceDE w:val="0"/>
              <w:autoSpaceDN/>
              <w:bidi w:val="0"/>
              <w:spacing w:line="560" w:lineRule="exact"/>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（3）不同</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文件内容存在非正常一致的；</w:t>
            </w:r>
          </w:p>
          <w:p w14:paraId="2F86FBCA">
            <w:pPr>
              <w:pStyle w:val="14"/>
              <w:pageBreakBefore w:val="0"/>
              <w:widowControl/>
              <w:kinsoku/>
              <w:wordWrap/>
              <w:overflowPunct/>
              <w:topLinePunct w:val="0"/>
              <w:autoSpaceDE w:val="0"/>
              <w:autoSpaceDN/>
              <w:bidi w:val="0"/>
              <w:spacing w:line="560" w:lineRule="exact"/>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（4）不同</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文件载明的项目管理成员或者联系人员为同一人；</w:t>
            </w:r>
          </w:p>
          <w:p w14:paraId="3DF0A9E9">
            <w:pPr>
              <w:pStyle w:val="14"/>
              <w:pageBreakBefore w:val="0"/>
              <w:widowControl/>
              <w:kinsoku/>
              <w:wordWrap/>
              <w:overflowPunct/>
              <w:topLinePunct w:val="0"/>
              <w:autoSpaceDE w:val="0"/>
              <w:autoSpaceDN/>
              <w:bidi w:val="0"/>
              <w:spacing w:line="560" w:lineRule="exact"/>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（5）不同</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文件异常一致或者</w:t>
            </w:r>
            <w:r>
              <w:rPr>
                <w:rFonts w:hint="eastAsia" w:ascii="宋体" w:hAnsi="宋体" w:cs="宋体"/>
                <w:sz w:val="21"/>
                <w:szCs w:val="21"/>
                <w:highlight w:val="none"/>
                <w:lang w:val="en-US" w:eastAsia="zh-CN"/>
              </w:rPr>
              <w:t>询价</w:t>
            </w:r>
            <w:r>
              <w:rPr>
                <w:rFonts w:hint="eastAsia" w:ascii="宋体" w:hAnsi="宋体" w:eastAsia="宋体" w:cs="宋体"/>
                <w:sz w:val="21"/>
                <w:szCs w:val="21"/>
                <w:highlight w:val="none"/>
              </w:rPr>
              <w:t>报价呈规律性差异；</w:t>
            </w:r>
          </w:p>
          <w:p w14:paraId="608B38A6">
            <w:pPr>
              <w:pStyle w:val="14"/>
              <w:pageBreakBefore w:val="0"/>
              <w:widowControl/>
              <w:kinsoku/>
              <w:wordWrap/>
              <w:overflowPunct/>
              <w:topLinePunct w:val="0"/>
              <w:autoSpaceDE w:val="0"/>
              <w:autoSpaceDN/>
              <w:bidi w:val="0"/>
              <w:spacing w:line="560" w:lineRule="exact"/>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（6）不同</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文件由同一台电脑编制或者同一台附属设备进行操作、编制或打印的；</w:t>
            </w:r>
          </w:p>
          <w:p w14:paraId="4FEF6515">
            <w:pPr>
              <w:pStyle w:val="14"/>
              <w:pageBreakBefore w:val="0"/>
              <w:widowControl/>
              <w:kinsoku/>
              <w:wordWrap/>
              <w:overflowPunct/>
              <w:topLinePunct w:val="0"/>
              <w:autoSpaceDE w:val="0"/>
              <w:autoSpaceDN/>
              <w:bidi w:val="0"/>
              <w:spacing w:line="560" w:lineRule="exact"/>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（7）不同</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的</w:t>
            </w:r>
            <w:r>
              <w:rPr>
                <w:rFonts w:hint="eastAsia" w:ascii="宋体" w:hAnsi="宋体" w:cs="宋体"/>
                <w:sz w:val="21"/>
                <w:szCs w:val="21"/>
                <w:highlight w:val="none"/>
                <w:lang w:val="en-US" w:eastAsia="zh-CN"/>
              </w:rPr>
              <w:t>询价</w:t>
            </w:r>
            <w:r>
              <w:rPr>
                <w:rFonts w:hint="eastAsia" w:ascii="宋体" w:hAnsi="宋体" w:eastAsia="宋体" w:cs="宋体"/>
                <w:sz w:val="21"/>
                <w:szCs w:val="21"/>
                <w:highlight w:val="none"/>
              </w:rPr>
              <w:t>保证金从同一单位或者个人的账户转出；</w:t>
            </w:r>
          </w:p>
          <w:p w14:paraId="409A343F">
            <w:pPr>
              <w:pStyle w:val="14"/>
              <w:pageBreakBefore w:val="0"/>
              <w:widowControl/>
              <w:kinsoku/>
              <w:wordWrap/>
              <w:overflowPunct/>
              <w:topLinePunct w:val="0"/>
              <w:autoSpaceDE w:val="0"/>
              <w:autoSpaceDN/>
              <w:bidi w:val="0"/>
              <w:spacing w:line="560" w:lineRule="exact"/>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（8）法律、法规和</w:t>
            </w:r>
            <w:r>
              <w:rPr>
                <w:rFonts w:hint="eastAsia" w:ascii="宋体" w:hAnsi="宋体" w:eastAsia="宋体" w:cs="宋体"/>
                <w:sz w:val="21"/>
                <w:szCs w:val="21"/>
                <w:highlight w:val="none"/>
                <w:lang w:val="en-US" w:eastAsia="zh-CN"/>
              </w:rPr>
              <w:t>询价采购文件</w:t>
            </w:r>
            <w:r>
              <w:rPr>
                <w:rFonts w:hint="eastAsia" w:ascii="宋体" w:hAnsi="宋体" w:eastAsia="宋体" w:cs="宋体"/>
                <w:sz w:val="21"/>
                <w:szCs w:val="21"/>
                <w:highlight w:val="none"/>
              </w:rPr>
              <w:t>规定的其他无效情形。</w:t>
            </w:r>
          </w:p>
          <w:p w14:paraId="63C722B8">
            <w:pPr>
              <w:pStyle w:val="14"/>
              <w:autoSpaceDE w:val="0"/>
              <w:spacing w:line="560" w:lineRule="exact"/>
              <w:ind w:firstLine="0"/>
              <w:jc w:val="both"/>
              <w:rPr>
                <w:rFonts w:hint="default"/>
                <w:sz w:val="21"/>
                <w:szCs w:val="21"/>
                <w:highlight w:val="none"/>
                <w:lang w:val="en-US" w:eastAsia="zh-CN"/>
              </w:rPr>
            </w:pP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9</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不满足</w:t>
            </w:r>
            <w:r>
              <w:rPr>
                <w:rFonts w:hint="eastAsia" w:ascii="宋体" w:hAnsi="宋体" w:eastAsia="宋体" w:cs="宋体"/>
                <w:b/>
                <w:bCs/>
                <w:sz w:val="21"/>
                <w:szCs w:val="21"/>
                <w:highlight w:val="none"/>
                <w:lang w:val="en-US" w:eastAsia="zh-CN"/>
              </w:rPr>
              <w:t>询价</w:t>
            </w:r>
            <w:r>
              <w:rPr>
                <w:rFonts w:hint="eastAsia" w:ascii="宋体" w:hAnsi="宋体" w:eastAsia="宋体" w:cs="宋体"/>
                <w:b/>
                <w:bCs/>
                <w:sz w:val="21"/>
                <w:szCs w:val="21"/>
                <w:highlight w:val="none"/>
              </w:rPr>
              <w:t>文件“第</w:t>
            </w:r>
            <w:r>
              <w:rPr>
                <w:rFonts w:hint="eastAsia" w:ascii="宋体" w:hAnsi="宋体" w:eastAsia="宋体" w:cs="宋体"/>
                <w:b/>
                <w:bCs/>
                <w:sz w:val="21"/>
                <w:szCs w:val="21"/>
                <w:highlight w:val="none"/>
                <w:lang w:val="en-US" w:eastAsia="zh-CN"/>
              </w:rPr>
              <w:t>四</w:t>
            </w:r>
            <w:r>
              <w:rPr>
                <w:rFonts w:hint="eastAsia" w:ascii="宋体" w:hAnsi="宋体" w:eastAsia="宋体" w:cs="宋体"/>
                <w:b/>
                <w:bCs/>
                <w:sz w:val="21"/>
                <w:szCs w:val="21"/>
                <w:highlight w:val="none"/>
              </w:rPr>
              <w:t xml:space="preserve">章 </w:t>
            </w:r>
            <w:r>
              <w:rPr>
                <w:rFonts w:hint="eastAsia" w:ascii="宋体" w:hAnsi="宋体" w:eastAsia="宋体" w:cs="宋体"/>
                <w:b/>
                <w:bCs/>
                <w:sz w:val="21"/>
                <w:szCs w:val="21"/>
                <w:highlight w:val="none"/>
                <w:lang w:val="en-US" w:eastAsia="zh-CN"/>
              </w:rPr>
              <w:t>货物需求</w:t>
            </w:r>
            <w:r>
              <w:rPr>
                <w:rFonts w:hint="eastAsia" w:ascii="宋体" w:hAnsi="宋体" w:eastAsia="宋体" w:cs="宋体"/>
                <w:b/>
                <w:bCs/>
                <w:sz w:val="21"/>
                <w:szCs w:val="21"/>
                <w:highlight w:val="none"/>
              </w:rPr>
              <w:t>”</w:t>
            </w:r>
            <w:r>
              <w:rPr>
                <w:rFonts w:hint="eastAsia" w:ascii="宋体" w:hAnsi="宋体" w:cs="宋体"/>
                <w:b/>
                <w:bCs/>
                <w:sz w:val="21"/>
                <w:szCs w:val="21"/>
                <w:highlight w:val="none"/>
                <w:lang w:val="en-US" w:eastAsia="zh-CN"/>
              </w:rPr>
              <w:t>技术参数要求</w:t>
            </w:r>
            <w:r>
              <w:rPr>
                <w:rFonts w:hint="eastAsia" w:ascii="宋体" w:hAnsi="宋体" w:eastAsia="宋体" w:cs="宋体"/>
                <w:b/>
                <w:bCs/>
                <w:sz w:val="21"/>
                <w:szCs w:val="21"/>
                <w:highlight w:val="none"/>
                <w:lang w:val="en-US" w:eastAsia="zh-CN"/>
              </w:rPr>
              <w:t>的。</w:t>
            </w:r>
          </w:p>
        </w:tc>
      </w:tr>
      <w:tr w14:paraId="19E92A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423" w:type="dxa"/>
            <w:vMerge w:val="continue"/>
            <w:tcBorders>
              <w:tl2br w:val="nil"/>
              <w:tr2bl w:val="nil"/>
            </w:tcBorders>
            <w:vAlign w:val="center"/>
          </w:tcPr>
          <w:p w14:paraId="5DFE68BF">
            <w:pPr>
              <w:pStyle w:val="14"/>
              <w:pageBreakBefore w:val="0"/>
              <w:widowControl w:val="0"/>
              <w:kinsoku/>
              <w:wordWrap/>
              <w:overflowPunct/>
              <w:topLinePunct w:val="0"/>
              <w:autoSpaceDN/>
              <w:bidi w:val="0"/>
              <w:spacing w:line="560" w:lineRule="exact"/>
              <w:jc w:val="center"/>
              <w:rPr>
                <w:rFonts w:ascii="宋体" w:hAnsi="宋体" w:cs="宋体"/>
                <w:sz w:val="21"/>
                <w:szCs w:val="21"/>
                <w:highlight w:val="none"/>
              </w:rPr>
            </w:pPr>
          </w:p>
        </w:tc>
        <w:tc>
          <w:tcPr>
            <w:tcW w:w="2325" w:type="dxa"/>
            <w:tcBorders>
              <w:tl2br w:val="nil"/>
              <w:tr2bl w:val="nil"/>
            </w:tcBorders>
            <w:vAlign w:val="center"/>
          </w:tcPr>
          <w:p w14:paraId="41C4DB97">
            <w:pPr>
              <w:pStyle w:val="14"/>
              <w:pageBreakBefore w:val="0"/>
              <w:widowControl w:val="0"/>
              <w:kinsoku/>
              <w:wordWrap/>
              <w:overflowPunct/>
              <w:topLinePunct w:val="0"/>
              <w:autoSpaceDN/>
              <w:bidi w:val="0"/>
              <w:spacing w:line="560" w:lineRule="exact"/>
              <w:ind w:firstLine="0"/>
              <w:jc w:val="center"/>
              <w:rPr>
                <w:rFonts w:ascii="宋体" w:hAnsi="宋体" w:cs="宋体"/>
                <w:sz w:val="21"/>
                <w:szCs w:val="21"/>
                <w:highlight w:val="none"/>
              </w:rPr>
            </w:pPr>
            <w:r>
              <w:rPr>
                <w:rFonts w:hint="eastAsia" w:ascii="宋体" w:hAnsi="宋体" w:cs="宋体"/>
                <w:sz w:val="21"/>
                <w:szCs w:val="21"/>
                <w:highlight w:val="none"/>
              </w:rPr>
              <w:t>附加条件</w:t>
            </w:r>
          </w:p>
        </w:tc>
        <w:tc>
          <w:tcPr>
            <w:tcW w:w="6208" w:type="dxa"/>
            <w:tcBorders>
              <w:tl2br w:val="nil"/>
              <w:tr2bl w:val="nil"/>
            </w:tcBorders>
            <w:vAlign w:val="center"/>
          </w:tcPr>
          <w:p w14:paraId="36ADC3AE">
            <w:pPr>
              <w:pStyle w:val="14"/>
              <w:pageBreakBefore w:val="0"/>
              <w:widowControl w:val="0"/>
              <w:kinsoku/>
              <w:wordWrap/>
              <w:overflowPunct/>
              <w:topLinePunct w:val="0"/>
              <w:autoSpaceDN/>
              <w:bidi w:val="0"/>
              <w:spacing w:line="560" w:lineRule="exact"/>
              <w:ind w:firstLine="0"/>
              <w:rPr>
                <w:rFonts w:ascii="宋体" w:hAnsi="宋体" w:cs="宋体"/>
                <w:sz w:val="21"/>
                <w:szCs w:val="21"/>
                <w:highlight w:val="none"/>
              </w:rPr>
            </w:pPr>
            <w:r>
              <w:rPr>
                <w:rFonts w:hint="eastAsia" w:ascii="宋体" w:hAnsi="宋体" w:cs="宋体"/>
                <w:sz w:val="21"/>
                <w:szCs w:val="21"/>
                <w:highlight w:val="none"/>
              </w:rPr>
              <w:t>响应文件未含有采购人不能接受的附加条件</w:t>
            </w:r>
          </w:p>
        </w:tc>
      </w:tr>
      <w:tr w14:paraId="1F3E95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9956" w:type="dxa"/>
            <w:gridSpan w:val="3"/>
            <w:tcBorders>
              <w:tl2br w:val="nil"/>
              <w:tr2bl w:val="nil"/>
            </w:tcBorders>
            <w:vAlign w:val="center"/>
          </w:tcPr>
          <w:p w14:paraId="28C45C08">
            <w:pPr>
              <w:keepNext w:val="0"/>
              <w:keepLines w:val="0"/>
              <w:pageBreakBefore w:val="0"/>
              <w:kinsoku/>
              <w:wordWrap/>
              <w:overflowPunct/>
              <w:topLinePunct w:val="0"/>
              <w:bidi w:val="0"/>
              <w:spacing w:line="600" w:lineRule="exact"/>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lang w:val="en-US" w:eastAsia="zh-CN"/>
              </w:rPr>
              <w:t>本项目</w:t>
            </w:r>
            <w:r>
              <w:rPr>
                <w:rFonts w:hint="eastAsia" w:ascii="宋体" w:hAnsi="宋体" w:eastAsia="宋体" w:cs="宋体"/>
                <w:b/>
                <w:bCs/>
                <w:color w:val="auto"/>
                <w:sz w:val="21"/>
                <w:szCs w:val="21"/>
                <w:highlight w:val="none"/>
                <w:u w:val="none"/>
              </w:rPr>
              <w:t>政府采购政策：</w:t>
            </w:r>
          </w:p>
          <w:p w14:paraId="74011DA9">
            <w:pPr>
              <w:keepNext w:val="0"/>
              <w:keepLines w:val="0"/>
              <w:pageBreakBefore w:val="0"/>
              <w:kinsoku/>
              <w:wordWrap/>
              <w:overflowPunct/>
              <w:topLinePunct w:val="0"/>
              <w:bidi w:val="0"/>
              <w:spacing w:line="600" w:lineRule="exact"/>
              <w:rPr>
                <w:rFonts w:hint="eastAsia" w:ascii="宋体" w:hAnsi="宋体" w:eastAsia="宋体" w:cs="宋体"/>
                <w:b/>
                <w:bCs/>
                <w:color w:val="auto"/>
                <w:sz w:val="21"/>
                <w:szCs w:val="21"/>
                <w:highlight w:val="none"/>
                <w:u w:val="none"/>
                <w:lang w:eastAsia="zh-CN"/>
              </w:rPr>
            </w:pPr>
            <w:r>
              <w:rPr>
                <w:rFonts w:hint="eastAsia" w:ascii="宋体" w:hAnsi="宋体" w:eastAsia="宋体" w:cs="宋体"/>
                <w:b/>
                <w:bCs/>
                <w:color w:val="auto"/>
                <w:sz w:val="21"/>
                <w:szCs w:val="21"/>
                <w:highlight w:val="none"/>
                <w:u w:val="none"/>
                <w:lang w:eastAsia="zh-CN"/>
              </w:rPr>
              <w:t>适用于未预留份额专门面向中小企业采购的采购项目，以及预留份额项目中的非预留部分采购包：</w:t>
            </w:r>
          </w:p>
          <w:p w14:paraId="5C2CB37C">
            <w:pPr>
              <w:pageBreakBefore w:val="0"/>
              <w:widowControl w:val="0"/>
              <w:kinsoku/>
              <w:wordWrap/>
              <w:overflowPunct/>
              <w:topLinePunct w:val="0"/>
              <w:autoSpaceDN/>
              <w:bidi w:val="0"/>
              <w:spacing w:line="600" w:lineRule="exact"/>
              <w:jc w:val="both"/>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落实《政府采购促进中小企业发展管理办法》《关于进一步加大政府采购支持中小企业力度的通知》：中小企业参加政府采购活动，应当按照（财政部工业和信息化部关于印发《政府采购促进中小企业发展管理办法》的通知财库</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出具《中小企业声明函》，对提供《中小企业声明函》且符合《政府采购促进中小企业发展管理办法》规定的小微企业报</w:t>
            </w:r>
            <w:r>
              <w:rPr>
                <w:rFonts w:hint="eastAsia" w:ascii="宋体" w:hAnsi="宋体" w:eastAsia="宋体" w:cs="宋体"/>
                <w:b/>
                <w:bCs/>
                <w:color w:val="auto"/>
                <w:sz w:val="21"/>
                <w:szCs w:val="21"/>
                <w:highlight w:val="none"/>
                <w:u w:val="none"/>
              </w:rPr>
              <w:t>价给予10%的扣除，用</w:t>
            </w:r>
            <w:r>
              <w:rPr>
                <w:rFonts w:hint="eastAsia" w:ascii="宋体" w:hAnsi="宋体" w:eastAsia="宋体" w:cs="宋体"/>
                <w:color w:val="auto"/>
                <w:sz w:val="21"/>
                <w:szCs w:val="21"/>
                <w:highlight w:val="none"/>
                <w:u w:val="none"/>
              </w:rPr>
              <w:t>扣除后的价格参加评审。即：评审价=投标报价×[1</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none"/>
              </w:rPr>
              <w:t>10%]。监狱企业、残疾人福利性单位视同小型、微型企业，残疾人福利性单位、监狱企业属于小微企业的，不重复享受价格扣除政策，只进行一次价格扣除。</w:t>
            </w:r>
          </w:p>
          <w:p w14:paraId="5055F0A2">
            <w:pPr>
              <w:pageBreakBefore w:val="0"/>
              <w:widowControl w:val="0"/>
              <w:kinsoku/>
              <w:wordWrap/>
              <w:overflowPunct/>
              <w:topLinePunct w:val="0"/>
              <w:autoSpaceDN/>
              <w:bidi w:val="0"/>
              <w:spacing w:line="600" w:lineRule="exact"/>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本国产品标准及支持政策</w:t>
            </w:r>
          </w:p>
          <w:p w14:paraId="12827851">
            <w:pPr>
              <w:pageBreakBefore w:val="0"/>
              <w:widowControl w:val="0"/>
              <w:kinsoku/>
              <w:wordWrap/>
              <w:overflowPunct/>
              <w:topLinePunct w:val="0"/>
              <w:autoSpaceDN/>
              <w:bidi w:val="0"/>
              <w:spacing w:line="600" w:lineRule="exact"/>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sz w:val="21"/>
                <w:szCs w:val="21"/>
                <w:highlight w:val="none"/>
              </w:rPr>
              <w:t>根据</w:t>
            </w:r>
            <w:r>
              <w:rPr>
                <w:rFonts w:hint="eastAsia" w:ascii="宋体" w:hAnsi="宋体" w:eastAsia="宋体" w:cs="宋体"/>
                <w:sz w:val="21"/>
                <w:szCs w:val="21"/>
                <w:highlight w:val="none"/>
                <w:lang w:eastAsia="zh-CN"/>
              </w:rPr>
              <w:t>《国务院办公厅关于在政府采购中实施本国产品标准及相关政策的通知》（国办发〔2025〕34号）</w:t>
            </w:r>
            <w:r>
              <w:rPr>
                <w:rFonts w:hint="eastAsia" w:ascii="宋体" w:hAnsi="宋体" w:eastAsia="宋体" w:cs="宋体"/>
                <w:sz w:val="21"/>
                <w:szCs w:val="21"/>
                <w:highlight w:val="none"/>
                <w:lang w:val="en-US" w:eastAsia="zh-CN"/>
              </w:rPr>
              <w:t>规定，</w:t>
            </w:r>
            <w:r>
              <w:rPr>
                <w:rFonts w:hint="eastAsia" w:ascii="宋体" w:hAnsi="宋体" w:eastAsia="宋体" w:cs="宋体"/>
                <w:b/>
                <w:bCs/>
                <w:sz w:val="21"/>
                <w:szCs w:val="21"/>
                <w:highlight w:val="none"/>
                <w:lang w:val="en-US" w:eastAsia="zh-CN"/>
              </w:rPr>
              <w:t>供应商应</w:t>
            </w:r>
            <w:r>
              <w:rPr>
                <w:rFonts w:hint="eastAsia" w:ascii="宋体" w:hAnsi="宋体" w:eastAsia="宋体" w:cs="宋体"/>
                <w:b/>
                <w:bCs/>
                <w:sz w:val="21"/>
                <w:szCs w:val="21"/>
                <w:highlight w:val="none"/>
              </w:rPr>
              <w:t>对其提供的产品出具《关于符合本国产品标准的声明函》或财政部会同有关部门规定的有关证明文件。</w:t>
            </w:r>
            <w:r>
              <w:rPr>
                <w:rFonts w:hint="eastAsia" w:ascii="宋体" w:hAnsi="宋体" w:eastAsia="宋体" w:cs="宋体"/>
                <w:b/>
                <w:sz w:val="21"/>
                <w:szCs w:val="21"/>
                <w:highlight w:val="none"/>
                <w:lang w:val="en-US" w:eastAsia="zh-CN"/>
              </w:rPr>
              <w:t>同时对其内容</w:t>
            </w:r>
            <w:r>
              <w:rPr>
                <w:rFonts w:hint="eastAsia" w:ascii="宋体" w:hAnsi="宋体" w:eastAsia="宋体" w:cs="宋体"/>
                <w:b/>
                <w:sz w:val="21"/>
                <w:szCs w:val="21"/>
                <w:highlight w:val="none"/>
              </w:rPr>
              <w:t>真实性负责，如有虚假，自行承担相应责任。</w:t>
            </w:r>
            <w:r>
              <w:rPr>
                <w:rFonts w:hint="eastAsia" w:ascii="宋体" w:hAnsi="宋体" w:eastAsia="宋体" w:cs="宋体"/>
                <w:color w:val="auto"/>
                <w:sz w:val="21"/>
                <w:szCs w:val="21"/>
                <w:highlight w:val="none"/>
              </w:rPr>
              <w:t>对符合本国产品标准的报价给</w:t>
            </w:r>
            <w:r>
              <w:rPr>
                <w:rFonts w:hint="eastAsia" w:ascii="宋体" w:hAnsi="宋体" w:eastAsia="宋体" w:cs="宋体"/>
                <w:b/>
                <w:bCs/>
                <w:color w:val="auto"/>
                <w:sz w:val="21"/>
                <w:szCs w:val="21"/>
                <w:highlight w:val="none"/>
              </w:rPr>
              <w:t>予20%的价格扣</w:t>
            </w:r>
            <w:r>
              <w:rPr>
                <w:rFonts w:hint="eastAsia" w:ascii="宋体" w:hAnsi="宋体" w:eastAsia="宋体" w:cs="宋体"/>
                <w:color w:val="auto"/>
                <w:sz w:val="21"/>
                <w:szCs w:val="21"/>
                <w:highlight w:val="none"/>
              </w:rPr>
              <w:t>除，用扣除后的价格参与评审</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u w:val="none"/>
              </w:rPr>
              <w:t>即：评审价=投标报价×[1</w:t>
            </w:r>
            <w:r>
              <w:rPr>
                <w:rFonts w:hint="eastAsia" w:ascii="宋体" w:hAnsi="宋体" w:eastAsia="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0%]</w:t>
            </w:r>
            <w:r>
              <w:rPr>
                <w:rFonts w:hint="eastAsia" w:ascii="宋体" w:hAnsi="宋体" w:eastAsia="宋体" w:cs="宋体"/>
                <w:color w:val="auto"/>
                <w:sz w:val="21"/>
                <w:szCs w:val="21"/>
                <w:highlight w:val="none"/>
                <w:u w:val="none"/>
                <w:lang w:val="en-US" w:eastAsia="zh-CN"/>
              </w:rPr>
              <w:t>。</w:t>
            </w:r>
          </w:p>
        </w:tc>
      </w:tr>
    </w:tbl>
    <w:p w14:paraId="4443DA10">
      <w:pPr>
        <w:pStyle w:val="3"/>
        <w:pageBreakBefore w:val="0"/>
        <w:kinsoku/>
        <w:wordWrap/>
        <w:overflowPunct/>
        <w:topLinePunct w:val="0"/>
        <w:autoSpaceDN/>
        <w:bidi w:val="0"/>
        <w:spacing w:line="560" w:lineRule="exact"/>
        <w:outlineLvl w:val="1"/>
        <w:rPr>
          <w:rFonts w:hint="eastAsia" w:ascii="宋体" w:hAnsi="宋体" w:eastAsia="宋体" w:cs="宋体"/>
          <w:b/>
          <w:bCs/>
          <w:sz w:val="24"/>
          <w:szCs w:val="24"/>
          <w:highlight w:val="none"/>
          <w:lang w:val="en-US" w:eastAsia="zh-CN"/>
        </w:rPr>
      </w:pPr>
      <w:bookmarkStart w:id="327" w:name="_Toc8108"/>
      <w:bookmarkStart w:id="328" w:name="_Toc3083"/>
      <w:bookmarkStart w:id="329" w:name="_Toc2289"/>
      <w:bookmarkStart w:id="330" w:name="_Toc22600"/>
      <w:bookmarkStart w:id="331" w:name="_Toc11577"/>
      <w:bookmarkStart w:id="332" w:name="_Toc17738"/>
      <w:bookmarkStart w:id="333" w:name="_Toc15580"/>
      <w:bookmarkStart w:id="334" w:name="_Toc29099"/>
      <w:bookmarkStart w:id="335" w:name="_Toc9080"/>
      <w:bookmarkStart w:id="336" w:name="_Toc23695"/>
      <w:bookmarkStart w:id="337" w:name="_Toc27839"/>
      <w:bookmarkStart w:id="338" w:name="_Toc21755"/>
      <w:bookmarkStart w:id="339" w:name="_Toc23956"/>
      <w:bookmarkStart w:id="340" w:name="_Toc26275"/>
      <w:r>
        <w:rPr>
          <w:rFonts w:hint="eastAsia" w:ascii="宋体" w:hAnsi="宋体" w:eastAsia="宋体" w:cs="宋体"/>
          <w:b/>
          <w:bCs/>
          <w:sz w:val="24"/>
          <w:szCs w:val="24"/>
          <w:highlight w:val="none"/>
          <w:lang w:val="en-US" w:eastAsia="zh-CN"/>
        </w:rPr>
        <w:t>（二）询价方法</w:t>
      </w:r>
      <w:bookmarkEnd w:id="327"/>
      <w:bookmarkEnd w:id="328"/>
      <w:bookmarkEnd w:id="329"/>
      <w:bookmarkEnd w:id="330"/>
      <w:bookmarkEnd w:id="331"/>
      <w:bookmarkEnd w:id="332"/>
      <w:bookmarkEnd w:id="333"/>
      <w:bookmarkEnd w:id="334"/>
      <w:bookmarkEnd w:id="335"/>
      <w:bookmarkEnd w:id="336"/>
      <w:bookmarkEnd w:id="337"/>
      <w:bookmarkEnd w:id="338"/>
      <w:bookmarkEnd w:id="339"/>
    </w:p>
    <w:p w14:paraId="37EBFD26">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采用最低价评审法，评</w:t>
      </w:r>
      <w:r>
        <w:rPr>
          <w:rFonts w:hint="eastAsia" w:cs="宋体"/>
          <w:sz w:val="24"/>
          <w:szCs w:val="24"/>
          <w:highlight w:val="none"/>
          <w:lang w:val="en-US" w:eastAsia="zh-CN" w:bidi="ar-SA"/>
        </w:rPr>
        <w:t>审</w:t>
      </w:r>
      <w:r>
        <w:rPr>
          <w:rFonts w:hint="eastAsia" w:ascii="宋体" w:hAnsi="宋体" w:eastAsia="宋体" w:cs="宋体"/>
          <w:sz w:val="24"/>
          <w:szCs w:val="24"/>
          <w:highlight w:val="none"/>
          <w:lang w:val="en-US" w:eastAsia="zh-CN" w:bidi="ar-SA"/>
        </w:rPr>
        <w:t>结果按</w:t>
      </w:r>
      <w:r>
        <w:rPr>
          <w:rFonts w:hint="eastAsia" w:cs="宋体"/>
          <w:sz w:val="24"/>
          <w:szCs w:val="24"/>
          <w:highlight w:val="none"/>
          <w:lang w:val="en-US" w:eastAsia="zh-CN" w:bidi="ar-SA"/>
        </w:rPr>
        <w:t>供应商</w:t>
      </w:r>
      <w:r>
        <w:rPr>
          <w:rFonts w:hint="eastAsia" w:ascii="宋体" w:hAnsi="宋体" w:eastAsia="宋体" w:cs="宋体"/>
          <w:sz w:val="24"/>
          <w:szCs w:val="24"/>
          <w:highlight w:val="none"/>
          <w:lang w:val="en-US" w:eastAsia="zh-CN" w:bidi="ar-SA"/>
        </w:rPr>
        <w:t>报价</w:t>
      </w:r>
      <w:r>
        <w:rPr>
          <w:rFonts w:hint="eastAsia" w:cs="宋体"/>
          <w:sz w:val="24"/>
          <w:szCs w:val="24"/>
          <w:highlight w:val="none"/>
          <w:lang w:val="en-US" w:eastAsia="zh-CN" w:bidi="ar-SA"/>
        </w:rPr>
        <w:t>（优惠政策扣除后）</w:t>
      </w:r>
      <w:r>
        <w:rPr>
          <w:rFonts w:hint="eastAsia" w:ascii="宋体" w:hAnsi="宋体" w:eastAsia="宋体" w:cs="宋体"/>
          <w:sz w:val="24"/>
          <w:szCs w:val="24"/>
          <w:highlight w:val="none"/>
          <w:lang w:val="en-US" w:eastAsia="zh-CN" w:bidi="ar-SA"/>
        </w:rPr>
        <w:t>由低到高顺序排列。</w:t>
      </w:r>
      <w:r>
        <w:rPr>
          <w:rFonts w:hint="eastAsia" w:cs="宋体"/>
          <w:sz w:val="24"/>
          <w:szCs w:val="24"/>
          <w:highlight w:val="none"/>
          <w:lang w:val="en-US" w:eastAsia="zh-CN" w:bidi="ar-SA"/>
        </w:rPr>
        <w:t>供应商</w:t>
      </w:r>
      <w:r>
        <w:rPr>
          <w:rFonts w:hint="eastAsia" w:ascii="宋体" w:hAnsi="宋体" w:eastAsia="宋体" w:cs="宋体"/>
          <w:sz w:val="24"/>
          <w:szCs w:val="24"/>
          <w:highlight w:val="none"/>
          <w:lang w:val="en-US" w:eastAsia="zh-CN" w:bidi="ar-SA"/>
        </w:rPr>
        <w:t>报价相同的并列。响应文件满足询价采购文件全部实质性要求且投标报价最低的供应商为排名第一的成交候选人。若</w:t>
      </w:r>
      <w:r>
        <w:rPr>
          <w:rFonts w:hint="eastAsia" w:cs="宋体"/>
          <w:sz w:val="24"/>
          <w:szCs w:val="24"/>
          <w:highlight w:val="none"/>
          <w:lang w:val="en-US" w:eastAsia="zh-CN" w:bidi="ar-SA"/>
        </w:rPr>
        <w:t>最低</w:t>
      </w:r>
      <w:r>
        <w:rPr>
          <w:rFonts w:hint="eastAsia" w:ascii="宋体" w:hAnsi="宋体" w:eastAsia="宋体" w:cs="宋体"/>
          <w:sz w:val="24"/>
          <w:szCs w:val="24"/>
          <w:highlight w:val="none"/>
          <w:lang w:val="en-US" w:eastAsia="zh-CN" w:bidi="ar-SA"/>
        </w:rPr>
        <w:t>询价报价一致时</w:t>
      </w:r>
      <w:r>
        <w:rPr>
          <w:rFonts w:hint="eastAsia" w:cs="宋体"/>
          <w:sz w:val="24"/>
          <w:szCs w:val="24"/>
          <w:highlight w:val="none"/>
          <w:lang w:val="en-US" w:eastAsia="zh-CN" w:bidi="ar-SA"/>
        </w:rPr>
        <w:t>，</w:t>
      </w:r>
      <w:r>
        <w:rPr>
          <w:rFonts w:hint="eastAsia" w:ascii="宋体" w:hAnsi="宋体" w:eastAsia="宋体" w:cs="宋体"/>
          <w:b/>
          <w:bCs/>
          <w:sz w:val="24"/>
          <w:szCs w:val="24"/>
          <w:highlight w:val="none"/>
          <w:lang w:val="en-US" w:eastAsia="zh-CN" w:bidi="ar-SA"/>
        </w:rPr>
        <w:t>存在节能环保产品参与询价，根据《中华人民共和国政府采购法》、《中华人民共和国政府采购法实施条例》，优先采购节能环保产品。</w:t>
      </w:r>
      <w:r>
        <w:rPr>
          <w:rFonts w:hint="eastAsia" w:cs="宋体"/>
          <w:b/>
          <w:bCs/>
          <w:sz w:val="24"/>
          <w:szCs w:val="24"/>
          <w:highlight w:val="none"/>
          <w:lang w:val="en-US" w:eastAsia="zh-CN" w:bidi="ar-SA"/>
        </w:rPr>
        <w:t>若均属于</w:t>
      </w:r>
      <w:r>
        <w:rPr>
          <w:rFonts w:hint="eastAsia" w:ascii="宋体" w:hAnsi="宋体" w:eastAsia="宋体" w:cs="宋体"/>
          <w:b/>
          <w:bCs/>
          <w:sz w:val="24"/>
          <w:szCs w:val="24"/>
          <w:highlight w:val="none"/>
          <w:lang w:val="en-US" w:eastAsia="zh-CN" w:bidi="ar-SA"/>
        </w:rPr>
        <w:t>节能环保产品或</w:t>
      </w:r>
      <w:r>
        <w:rPr>
          <w:rFonts w:hint="eastAsia" w:cs="宋体"/>
          <w:b/>
          <w:bCs/>
          <w:sz w:val="24"/>
          <w:szCs w:val="24"/>
          <w:highlight w:val="none"/>
          <w:lang w:val="en-US" w:eastAsia="zh-CN" w:bidi="ar-SA"/>
        </w:rPr>
        <w:t>不</w:t>
      </w:r>
      <w:r>
        <w:rPr>
          <w:rFonts w:hint="eastAsia" w:ascii="宋体" w:hAnsi="宋体" w:eastAsia="宋体" w:cs="宋体"/>
          <w:b/>
          <w:bCs/>
          <w:sz w:val="24"/>
          <w:szCs w:val="24"/>
          <w:highlight w:val="none"/>
          <w:lang w:val="en-US" w:eastAsia="zh-CN" w:bidi="ar-SA"/>
        </w:rPr>
        <w:t>存在节能环保产品参与询价，</w:t>
      </w:r>
      <w:r>
        <w:rPr>
          <w:rFonts w:hint="eastAsia" w:ascii="宋体" w:hAnsi="宋体" w:eastAsia="宋体" w:cs="宋体"/>
          <w:b w:val="0"/>
          <w:bCs w:val="0"/>
          <w:sz w:val="24"/>
          <w:szCs w:val="24"/>
          <w:highlight w:val="none"/>
          <w:lang w:val="en-US" w:eastAsia="zh-CN" w:bidi="ar-SA"/>
        </w:rPr>
        <w:t>则</w:t>
      </w:r>
      <w:r>
        <w:rPr>
          <w:rFonts w:hint="eastAsia" w:cs="宋体"/>
          <w:sz w:val="24"/>
          <w:szCs w:val="24"/>
          <w:highlight w:val="none"/>
          <w:lang w:val="en-US" w:eastAsia="zh-CN" w:bidi="ar-SA"/>
        </w:rPr>
        <w:t>按售后服务承诺优劣排序</w:t>
      </w:r>
      <w:r>
        <w:rPr>
          <w:rFonts w:hint="eastAsia" w:ascii="宋体" w:hAnsi="宋体" w:eastAsia="宋体" w:cs="宋体"/>
          <w:sz w:val="24"/>
          <w:szCs w:val="24"/>
          <w:highlight w:val="none"/>
          <w:lang w:val="en-US" w:eastAsia="zh-CN" w:bidi="ar-SA"/>
        </w:rPr>
        <w:t>。</w:t>
      </w:r>
    </w:p>
    <w:p w14:paraId="719F660D">
      <w:pPr>
        <w:pStyle w:val="3"/>
        <w:pageBreakBefore w:val="0"/>
        <w:kinsoku/>
        <w:wordWrap/>
        <w:overflowPunct/>
        <w:topLinePunct w:val="0"/>
        <w:autoSpaceDN/>
        <w:bidi w:val="0"/>
        <w:spacing w:line="560" w:lineRule="exact"/>
        <w:outlineLvl w:val="1"/>
        <w:rPr>
          <w:rFonts w:hint="eastAsia" w:ascii="宋体" w:hAnsi="宋体" w:eastAsia="宋体" w:cs="宋体"/>
          <w:b/>
          <w:bCs/>
          <w:sz w:val="24"/>
          <w:szCs w:val="24"/>
          <w:highlight w:val="none"/>
          <w:lang w:val="en-US" w:eastAsia="zh-CN"/>
        </w:rPr>
      </w:pPr>
      <w:bookmarkStart w:id="341" w:name="_Toc21924"/>
      <w:bookmarkStart w:id="342" w:name="_Toc4821"/>
      <w:bookmarkStart w:id="343" w:name="_Toc14663"/>
      <w:bookmarkStart w:id="344" w:name="_Toc511125065"/>
      <w:bookmarkStart w:id="345" w:name="_Toc11772"/>
      <w:bookmarkStart w:id="346" w:name="_Toc512438126"/>
      <w:bookmarkStart w:id="347" w:name="_Toc22974"/>
      <w:bookmarkStart w:id="348" w:name="_Toc10237"/>
      <w:bookmarkStart w:id="349" w:name="_Toc21573"/>
      <w:bookmarkStart w:id="350" w:name="_Toc25785"/>
      <w:bookmarkStart w:id="351" w:name="_Toc86124097"/>
      <w:bookmarkStart w:id="352" w:name="_Toc31756"/>
      <w:bookmarkStart w:id="353" w:name="_Toc491954970"/>
      <w:bookmarkStart w:id="354" w:name="_Toc23717"/>
      <w:bookmarkStart w:id="355" w:name="_Toc22111"/>
      <w:bookmarkStart w:id="356" w:name="_Toc28602"/>
      <w:bookmarkStart w:id="357" w:name="_Toc21298"/>
      <w:bookmarkStart w:id="358" w:name="_Toc491955247"/>
      <w:bookmarkStart w:id="359" w:name="_Toc347849272"/>
      <w:bookmarkStart w:id="360" w:name="_Toc329810238"/>
      <w:bookmarkStart w:id="361" w:name="_Toc28685"/>
      <w:bookmarkStart w:id="362" w:name="_Toc418467669"/>
      <w:bookmarkStart w:id="363" w:name="_Toc48271430"/>
      <w:r>
        <w:rPr>
          <w:rFonts w:hint="eastAsia" w:ascii="宋体" w:hAnsi="宋体" w:eastAsia="宋体" w:cs="宋体"/>
          <w:b/>
          <w:bCs/>
          <w:sz w:val="24"/>
          <w:szCs w:val="24"/>
          <w:highlight w:val="none"/>
          <w:lang w:val="en-US" w:eastAsia="zh-CN"/>
        </w:rPr>
        <w:t>（三）询价标准</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6533C791">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询价小组按询价采购文件中规定的询价方法和标准，对资格审查合格的响应文件进行综合比较与评价，在符合采购需求、质量和服务相等的前提下，按一次报出不得更改的价格由低到高顺序</w:t>
      </w:r>
      <w:bookmarkStart w:id="364" w:name="_Toc191374451"/>
      <w:bookmarkStart w:id="365" w:name="_Toc86124098"/>
      <w:bookmarkStart w:id="366" w:name="_Toc347849273"/>
      <w:r>
        <w:rPr>
          <w:rFonts w:hint="eastAsia" w:ascii="宋体" w:hAnsi="宋体" w:eastAsia="宋体" w:cs="宋体"/>
          <w:sz w:val="24"/>
          <w:szCs w:val="24"/>
          <w:highlight w:val="none"/>
          <w:lang w:val="en-US" w:eastAsia="zh-CN" w:bidi="ar-SA"/>
        </w:rPr>
        <w:t>提出3名及以上成交候选人。</w:t>
      </w:r>
    </w:p>
    <w:p w14:paraId="74CCB2AF">
      <w:pPr>
        <w:keepNext w:val="0"/>
        <w:keepLines w:val="0"/>
        <w:pageBreakBefore w:val="0"/>
        <w:widowControl w:val="0"/>
        <w:kinsoku/>
        <w:wordWrap/>
        <w:overflowPunct/>
        <w:topLinePunct w:val="0"/>
        <w:bidi w:val="0"/>
        <w:spacing w:line="460" w:lineRule="exact"/>
        <w:ind w:firstLine="482"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核心产品同一品牌</w:t>
      </w:r>
      <w:r>
        <w:rPr>
          <w:rFonts w:hint="eastAsia" w:ascii="宋体" w:hAnsi="宋体" w:cs="宋体"/>
          <w:b/>
          <w:bCs/>
          <w:color w:val="000000" w:themeColor="text1"/>
          <w:sz w:val="24"/>
          <w:szCs w:val="24"/>
          <w:lang w:val="en-US" w:eastAsia="zh-CN"/>
          <w14:textFill>
            <w14:solidFill>
              <w14:schemeClr w14:val="tx1"/>
            </w14:solidFill>
          </w14:textFill>
        </w:rPr>
        <w:t>成交候选人</w:t>
      </w:r>
      <w:r>
        <w:rPr>
          <w:rFonts w:hint="eastAsia" w:ascii="宋体" w:hAnsi="宋体" w:eastAsia="宋体" w:cs="宋体"/>
          <w:b/>
          <w:bCs/>
          <w:color w:val="000000" w:themeColor="text1"/>
          <w:sz w:val="24"/>
          <w:szCs w:val="24"/>
          <w:lang w:val="en-US" w:eastAsia="zh-CN"/>
          <w14:textFill>
            <w14:solidFill>
              <w14:schemeClr w14:val="tx1"/>
            </w14:solidFill>
          </w14:textFill>
        </w:rPr>
        <w:t>确定方式</w:t>
      </w:r>
      <w:r>
        <w:rPr>
          <w:rFonts w:hint="eastAsia" w:ascii="宋体" w:hAnsi="宋体" w:cs="宋体"/>
          <w:b/>
          <w:bCs/>
          <w:color w:val="000000" w:themeColor="text1"/>
          <w:sz w:val="24"/>
          <w:szCs w:val="24"/>
          <w:lang w:val="en-US" w:eastAsia="zh-CN"/>
          <w14:textFill>
            <w14:solidFill>
              <w14:schemeClr w14:val="tx1"/>
            </w14:solidFill>
          </w14:textFill>
        </w:rPr>
        <w:t>：本采购项目的核心产品为“防毒面具</w:t>
      </w:r>
      <w:r>
        <w:rPr>
          <w:rFonts w:hint="eastAsia" w:ascii="宋体" w:hAnsi="宋体" w:cs="宋体"/>
          <w:color w:val="000000" w:themeColor="text1"/>
          <w:sz w:val="24"/>
          <w:szCs w:val="24"/>
          <w:lang w:val="en-US" w:eastAsia="zh-CN"/>
          <w14:textFill>
            <w14:solidFill>
              <w14:schemeClr w14:val="tx1"/>
            </w14:solidFill>
          </w14:textFill>
        </w:rPr>
        <w:t>”。</w:t>
      </w:r>
    </w:p>
    <w:p w14:paraId="7C70F131">
      <w:pPr>
        <w:keepNext w:val="0"/>
        <w:keepLines w:val="0"/>
        <w:pageBreakBefore w:val="0"/>
        <w:widowControl w:val="0"/>
        <w:kinsoku/>
        <w:wordWrap/>
        <w:overflowPunct/>
        <w:topLinePunct w:val="0"/>
        <w:bidi w:val="0"/>
        <w:spacing w:line="4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提供核心产品相同品牌产品且通过资格审查、符合性审查的不同供应商参加同一合同项下投标的，按一家供应商计算，报价最低的核心产品同品牌供应商获得</w:t>
      </w:r>
      <w:r>
        <w:rPr>
          <w:rFonts w:hint="eastAsia" w:ascii="宋体" w:hAnsi="宋体" w:cs="宋体"/>
          <w:color w:val="000000" w:themeColor="text1"/>
          <w:sz w:val="24"/>
          <w:szCs w:val="24"/>
          <w:lang w:val="en-US" w:eastAsia="zh-CN"/>
          <w14:textFill>
            <w14:solidFill>
              <w14:schemeClr w14:val="tx1"/>
            </w14:solidFill>
          </w14:textFill>
        </w:rPr>
        <w:t>成交人</w:t>
      </w:r>
      <w:r>
        <w:rPr>
          <w:rFonts w:hint="eastAsia" w:ascii="宋体" w:hAnsi="宋体" w:eastAsia="宋体" w:cs="宋体"/>
          <w:color w:val="000000" w:themeColor="text1"/>
          <w:sz w:val="24"/>
          <w:szCs w:val="24"/>
          <w:lang w:val="en-US" w:eastAsia="zh-CN"/>
          <w14:textFill>
            <w14:solidFill>
              <w14:schemeClr w14:val="tx1"/>
            </w14:solidFill>
          </w14:textFill>
        </w:rPr>
        <w:t>推荐资格；报价相同的，由</w:t>
      </w:r>
      <w:r>
        <w:rPr>
          <w:rFonts w:hint="eastAsia" w:ascii="宋体" w:hAnsi="宋体" w:cs="宋体"/>
          <w:color w:val="000000" w:themeColor="text1"/>
          <w:sz w:val="24"/>
          <w:szCs w:val="24"/>
          <w:lang w:val="en-US" w:eastAsia="zh-CN"/>
          <w14:textFill>
            <w14:solidFill>
              <w14:schemeClr w14:val="tx1"/>
            </w14:solidFill>
          </w14:textFill>
        </w:rPr>
        <w:t>评审</w:t>
      </w:r>
      <w:r>
        <w:rPr>
          <w:rFonts w:hint="eastAsia" w:ascii="宋体" w:hAnsi="宋体" w:eastAsia="宋体" w:cs="宋体"/>
          <w:color w:val="000000" w:themeColor="text1"/>
          <w:sz w:val="24"/>
          <w:szCs w:val="24"/>
          <w:lang w:val="en-US" w:eastAsia="zh-CN"/>
          <w14:textFill>
            <w14:solidFill>
              <w14:schemeClr w14:val="tx1"/>
            </w14:solidFill>
          </w14:textFill>
        </w:rPr>
        <w:t>小组投票确定一个供应商获得</w:t>
      </w:r>
      <w:r>
        <w:rPr>
          <w:rFonts w:hint="eastAsia" w:ascii="宋体" w:hAnsi="宋体" w:cs="宋体"/>
          <w:color w:val="000000" w:themeColor="text1"/>
          <w:sz w:val="24"/>
          <w:szCs w:val="24"/>
          <w:lang w:val="en-US" w:eastAsia="zh-CN"/>
          <w14:textFill>
            <w14:solidFill>
              <w14:schemeClr w14:val="tx1"/>
            </w14:solidFill>
          </w14:textFill>
        </w:rPr>
        <w:t>成交人</w:t>
      </w:r>
      <w:r>
        <w:rPr>
          <w:rFonts w:hint="eastAsia" w:ascii="宋体" w:hAnsi="宋体" w:eastAsia="宋体" w:cs="宋体"/>
          <w:color w:val="000000" w:themeColor="text1"/>
          <w:sz w:val="24"/>
          <w:szCs w:val="24"/>
          <w:lang w:val="en-US" w:eastAsia="zh-CN"/>
          <w14:textFill>
            <w14:solidFill>
              <w14:schemeClr w14:val="tx1"/>
            </w14:solidFill>
          </w14:textFill>
        </w:rPr>
        <w:t>推荐资格，其他同品牌供应商不作为</w:t>
      </w:r>
      <w:r>
        <w:rPr>
          <w:rFonts w:hint="eastAsia" w:ascii="宋体" w:hAnsi="宋体" w:cs="宋体"/>
          <w:color w:val="000000" w:themeColor="text1"/>
          <w:sz w:val="24"/>
          <w:szCs w:val="24"/>
          <w:lang w:val="en-US" w:eastAsia="zh-CN"/>
          <w14:textFill>
            <w14:solidFill>
              <w14:schemeClr w14:val="tx1"/>
            </w14:solidFill>
          </w14:textFill>
        </w:rPr>
        <w:t>成交候选人</w:t>
      </w:r>
      <w:r>
        <w:rPr>
          <w:rFonts w:hint="eastAsia" w:ascii="宋体" w:hAnsi="宋体" w:eastAsia="宋体" w:cs="宋体"/>
          <w:color w:val="000000" w:themeColor="text1"/>
          <w:sz w:val="24"/>
          <w:szCs w:val="24"/>
          <w:lang w:val="en-US" w:eastAsia="zh-CN"/>
          <w14:textFill>
            <w14:solidFill>
              <w14:schemeClr w14:val="tx1"/>
            </w14:solidFill>
          </w14:textFill>
        </w:rPr>
        <w:t>。</w:t>
      </w:r>
    </w:p>
    <w:p w14:paraId="3386B8B3">
      <w:pPr>
        <w:pStyle w:val="3"/>
        <w:pageBreakBefore w:val="0"/>
        <w:kinsoku/>
        <w:wordWrap/>
        <w:overflowPunct/>
        <w:topLinePunct w:val="0"/>
        <w:autoSpaceDN/>
        <w:bidi w:val="0"/>
        <w:spacing w:line="560" w:lineRule="exact"/>
        <w:outlineLvl w:val="1"/>
        <w:rPr>
          <w:rFonts w:hint="eastAsia" w:ascii="宋体" w:hAnsi="宋体" w:eastAsia="宋体" w:cs="宋体"/>
          <w:b/>
          <w:bCs/>
          <w:sz w:val="24"/>
          <w:szCs w:val="24"/>
          <w:highlight w:val="none"/>
          <w:lang w:val="en-US" w:eastAsia="zh-CN"/>
        </w:rPr>
      </w:pPr>
      <w:bookmarkStart w:id="367" w:name="_Toc17312"/>
      <w:bookmarkStart w:id="368" w:name="_Toc7431"/>
      <w:bookmarkStart w:id="369" w:name="_Toc418467670"/>
      <w:bookmarkStart w:id="370" w:name="_Toc19491"/>
      <w:bookmarkStart w:id="371" w:name="_Toc4266"/>
      <w:bookmarkStart w:id="372" w:name="_Toc25065"/>
      <w:bookmarkStart w:id="373" w:name="_Toc29942"/>
      <w:bookmarkStart w:id="374" w:name="_Toc1266"/>
      <w:bookmarkStart w:id="375" w:name="_Toc10824"/>
      <w:bookmarkStart w:id="376" w:name="_Toc9261"/>
      <w:bookmarkStart w:id="377" w:name="_Toc32345"/>
      <w:bookmarkStart w:id="378" w:name="_Toc23862"/>
      <w:bookmarkStart w:id="379" w:name="_Toc4909"/>
      <w:bookmarkStart w:id="380" w:name="_Toc1002"/>
      <w:bookmarkStart w:id="381" w:name="_Toc17840"/>
      <w:bookmarkStart w:id="382" w:name="_Toc512438127"/>
      <w:bookmarkStart w:id="383" w:name="_Toc19583"/>
      <w:bookmarkStart w:id="384" w:name="_Toc511125066"/>
      <w:bookmarkStart w:id="385" w:name="_Toc491954971"/>
      <w:bookmarkStart w:id="386" w:name="_Toc491955248"/>
      <w:r>
        <w:rPr>
          <w:rFonts w:hint="eastAsia" w:ascii="宋体" w:hAnsi="宋体" w:eastAsia="宋体" w:cs="宋体"/>
          <w:b/>
          <w:bCs/>
          <w:sz w:val="24"/>
          <w:szCs w:val="24"/>
          <w:highlight w:val="none"/>
          <w:lang w:val="en-US" w:eastAsia="zh-CN"/>
        </w:rPr>
        <w:t>（四）询价程序</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14:paraId="62030ACA">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bookmarkStart w:id="387" w:name="_Toc21197"/>
      <w:r>
        <w:rPr>
          <w:rFonts w:hint="eastAsia" w:ascii="宋体" w:hAnsi="宋体" w:eastAsia="宋体" w:cs="宋体"/>
          <w:sz w:val="24"/>
          <w:szCs w:val="24"/>
          <w:highlight w:val="none"/>
          <w:lang w:val="en-US" w:eastAsia="zh-CN" w:bidi="ar-SA"/>
        </w:rPr>
        <w:t>开启询价文件→询价小组对所有响应文件进行初步评审→询价小组分别对通过初步评审的供应商的响应文件按本项目规定评定成交的标准向采购人提交“推荐成交候选供应商名单”。</w:t>
      </w:r>
    </w:p>
    <w:p w14:paraId="1A5E81AF">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1.资格性审查标准</w:t>
      </w:r>
      <w:bookmarkEnd w:id="387"/>
    </w:p>
    <w:p w14:paraId="107033DF">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1.1 资格性审查标准：依据法律法规和询价采购文件的规定，对响应文件中的资格证明等进行审查，见“（一）初步评审”。</w:t>
      </w:r>
    </w:p>
    <w:p w14:paraId="1A65F7A4">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bookmarkStart w:id="388" w:name="_Toc418467671"/>
      <w:bookmarkStart w:id="389" w:name="_Toc378499755"/>
      <w:bookmarkStart w:id="390" w:name="_Toc413012015"/>
      <w:bookmarkStart w:id="391" w:name="_Toc11392"/>
      <w:bookmarkStart w:id="392" w:name="_Toc512438128"/>
      <w:bookmarkStart w:id="393" w:name="_Toc23280"/>
      <w:bookmarkStart w:id="394" w:name="_Toc491955249"/>
      <w:bookmarkStart w:id="395" w:name="_Toc511125067"/>
      <w:bookmarkStart w:id="396" w:name="_Toc491954972"/>
      <w:r>
        <w:rPr>
          <w:rFonts w:hint="eastAsia" w:ascii="宋体" w:hAnsi="宋体" w:eastAsia="宋体" w:cs="宋体"/>
          <w:sz w:val="24"/>
          <w:szCs w:val="24"/>
          <w:highlight w:val="none"/>
          <w:lang w:val="en-US" w:eastAsia="zh-CN" w:bidi="ar-SA"/>
        </w:rPr>
        <w:t>2.</w:t>
      </w:r>
      <w:bookmarkEnd w:id="388"/>
      <w:bookmarkEnd w:id="389"/>
      <w:bookmarkEnd w:id="390"/>
      <w:r>
        <w:rPr>
          <w:rFonts w:hint="eastAsia" w:ascii="宋体" w:hAnsi="宋体" w:eastAsia="宋体" w:cs="宋体"/>
          <w:sz w:val="24"/>
          <w:szCs w:val="24"/>
          <w:highlight w:val="none"/>
          <w:lang w:val="en-US" w:eastAsia="zh-CN" w:bidi="ar-SA"/>
        </w:rPr>
        <w:t>符合性审查标准</w:t>
      </w:r>
      <w:bookmarkEnd w:id="391"/>
      <w:bookmarkEnd w:id="392"/>
      <w:bookmarkEnd w:id="393"/>
      <w:bookmarkEnd w:id="394"/>
      <w:bookmarkEnd w:id="395"/>
      <w:bookmarkEnd w:id="396"/>
    </w:p>
    <w:p w14:paraId="4D266B20">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2.1询价小组依据本章规定的标准对响应文件进行符合性审查。有一项不符合询价标准的，不通过符合性审查，不再参与询价。当响应询价采购文件实质性要求的供应商少于三家时，</w:t>
      </w:r>
      <w:bookmarkStart w:id="397" w:name="_Toc191374453"/>
      <w:bookmarkStart w:id="398" w:name="_Toc86124100"/>
      <w:bookmarkStart w:id="399" w:name="_Toc48271433"/>
      <w:bookmarkStart w:id="400" w:name="_Toc329810241"/>
      <w:bookmarkStart w:id="401" w:name="_Toc347849275"/>
      <w:r>
        <w:rPr>
          <w:rFonts w:hint="eastAsia" w:ascii="宋体" w:hAnsi="宋体" w:eastAsia="宋体" w:cs="宋体"/>
          <w:sz w:val="24"/>
          <w:szCs w:val="24"/>
          <w:highlight w:val="none"/>
          <w:lang w:val="en-US" w:eastAsia="zh-CN" w:bidi="ar-SA"/>
        </w:rPr>
        <w:t>将终止本次询价采购活动。</w:t>
      </w:r>
    </w:p>
    <w:bookmarkEnd w:id="397"/>
    <w:bookmarkEnd w:id="398"/>
    <w:p w14:paraId="1C66B9ED">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bookmarkStart w:id="402" w:name="_Toc23417"/>
      <w:bookmarkStart w:id="403" w:name="_Toc511125068"/>
      <w:bookmarkStart w:id="404" w:name="_Toc512438129"/>
      <w:bookmarkStart w:id="405" w:name="_Toc418467672"/>
      <w:bookmarkStart w:id="406" w:name="_Toc25744"/>
      <w:bookmarkStart w:id="407" w:name="_Toc491954973"/>
      <w:bookmarkStart w:id="408" w:name="_Toc491955250"/>
      <w:bookmarkStart w:id="409" w:name="_Toc191374454"/>
      <w:bookmarkStart w:id="410" w:name="_Toc86124101"/>
      <w:r>
        <w:rPr>
          <w:rFonts w:hint="eastAsia" w:ascii="宋体" w:hAnsi="宋体" w:eastAsia="宋体" w:cs="宋体"/>
          <w:sz w:val="24"/>
          <w:szCs w:val="24"/>
          <w:highlight w:val="none"/>
          <w:lang w:val="en-US" w:eastAsia="zh-CN" w:bidi="ar-SA"/>
        </w:rPr>
        <w:t>3.询价</w:t>
      </w:r>
      <w:bookmarkEnd w:id="399"/>
      <w:r>
        <w:rPr>
          <w:rFonts w:hint="eastAsia" w:ascii="宋体" w:hAnsi="宋体" w:eastAsia="宋体" w:cs="宋体"/>
          <w:sz w:val="24"/>
          <w:szCs w:val="24"/>
          <w:highlight w:val="none"/>
          <w:lang w:val="en-US" w:eastAsia="zh-CN" w:bidi="ar-SA"/>
        </w:rPr>
        <w:t>、比较与评价</w:t>
      </w:r>
      <w:bookmarkEnd w:id="400"/>
      <w:bookmarkEnd w:id="401"/>
      <w:bookmarkEnd w:id="402"/>
      <w:bookmarkEnd w:id="403"/>
      <w:bookmarkEnd w:id="404"/>
      <w:bookmarkEnd w:id="405"/>
      <w:bookmarkEnd w:id="406"/>
      <w:bookmarkEnd w:id="407"/>
      <w:bookmarkEnd w:id="408"/>
    </w:p>
    <w:p w14:paraId="4BEE8B39">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3.1询价小组按询价采购文件中规定的符合性审查标准，对符合性审查合格的供应商的响应文件进行评估，综合比较与评价出满足询价采购文件要求的供应商。询价小组在询价过程中，不得改变询价采购文件确定的要求。</w:t>
      </w:r>
    </w:p>
    <w:p w14:paraId="01D4B4DC">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3.2 参加询价采购活动的供应商，应当按照询价采购文件的规定一次报出不得更改的价格。</w:t>
      </w:r>
    </w:p>
    <w:p w14:paraId="4BD3B6A7">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3.3询价小组根据各供应商响应文件及澄清(如有)等，按“（一）初步评审”中的规定推荐成交候选人，经询价小组评审，不符合采购需求的供应商，不予推荐成交。</w:t>
      </w:r>
    </w:p>
    <w:p w14:paraId="409691AD">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3.4询价小组成员要依法独立审查，并对审查意见承担个人责任。询价小组各成员对需要共同认定的事项存在争议的，按照少数服从多数的</w:t>
      </w:r>
      <w:r>
        <w:rPr>
          <w:rFonts w:hint="eastAsia" w:cs="宋体"/>
          <w:sz w:val="24"/>
          <w:szCs w:val="24"/>
          <w:highlight w:val="none"/>
          <w:lang w:val="en-US" w:eastAsia="zh-CN" w:bidi="ar-SA"/>
        </w:rPr>
        <w:t>原则作出结论</w:t>
      </w:r>
      <w:r>
        <w:rPr>
          <w:rFonts w:hint="eastAsia" w:ascii="宋体" w:hAnsi="宋体" w:eastAsia="宋体" w:cs="宋体"/>
          <w:sz w:val="24"/>
          <w:szCs w:val="24"/>
          <w:highlight w:val="none"/>
          <w:lang w:val="en-US" w:eastAsia="zh-CN" w:bidi="ar-SA"/>
        </w:rPr>
        <w:t>。持不同意见的询价小组成员应当在评审报告上签署不同意见并说明理由，否则视为同意。</w:t>
      </w:r>
    </w:p>
    <w:p w14:paraId="2AEB53D5">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bookmarkStart w:id="411" w:name="_Toc28697"/>
      <w:bookmarkStart w:id="412" w:name="_Toc491955251"/>
      <w:bookmarkStart w:id="413" w:name="_Toc347849276"/>
      <w:bookmarkStart w:id="414" w:name="_Toc512438130"/>
      <w:bookmarkStart w:id="415" w:name="_Toc491954974"/>
      <w:bookmarkStart w:id="416" w:name="_Toc329810242"/>
      <w:bookmarkStart w:id="417" w:name="_Toc418467673"/>
      <w:bookmarkStart w:id="418" w:name="_Toc18437"/>
      <w:bookmarkStart w:id="419" w:name="_Toc511125069"/>
      <w:r>
        <w:rPr>
          <w:rFonts w:hint="eastAsia" w:ascii="宋体" w:hAnsi="宋体" w:eastAsia="宋体" w:cs="宋体"/>
          <w:sz w:val="24"/>
          <w:szCs w:val="24"/>
          <w:highlight w:val="none"/>
          <w:lang w:val="en-US" w:eastAsia="zh-CN" w:bidi="ar-SA"/>
        </w:rPr>
        <w:t>4.响应文件报价出现前后不一致的，按照下列规定修正：</w:t>
      </w:r>
      <w:bookmarkEnd w:id="411"/>
    </w:p>
    <w:p w14:paraId="1BF99527">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（1）响应文件中报价表内容与响应文件中相应内容不一致的，以报价表为准；</w:t>
      </w:r>
    </w:p>
    <w:p w14:paraId="47B145F3">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（2）大写金额和小写金额不一致的，以大写金额为准；</w:t>
      </w:r>
    </w:p>
    <w:p w14:paraId="0EF8FF4C">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（3）单价金额小数点或者百分比有明显错位的，以报价表的总价为准，并修改单价；</w:t>
      </w:r>
    </w:p>
    <w:p w14:paraId="53892B5E">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（4）总价金额与按单价汇总金额不一致的，以单价金额计算结果为准。</w:t>
      </w:r>
    </w:p>
    <w:p w14:paraId="334BC758">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同时出现两种以上不一致的，按照前款规定的顺序修正。修正后的报价按照本第（2）款的规定经供应商确认后产生约束力，供应商不确认的，其投标无效。</w:t>
      </w:r>
    </w:p>
    <w:p w14:paraId="42C82045">
      <w:pPr>
        <w:pStyle w:val="14"/>
        <w:keepNext w:val="0"/>
        <w:keepLines w:val="0"/>
        <w:pageBreakBefore w:val="0"/>
        <w:kinsoku/>
        <w:wordWrap/>
        <w:overflowPunct/>
        <w:topLinePunct w:val="0"/>
        <w:bidi w:val="0"/>
        <w:adjustRightInd/>
        <w:snapToGrid/>
        <w:spacing w:line="500" w:lineRule="exact"/>
        <w:ind w:firstLine="482" w:firstLineChars="200"/>
        <w:textAlignment w:val="auto"/>
        <w:rPr>
          <w:rFonts w:hint="eastAsia" w:ascii="宋体" w:hAnsi="宋体"/>
          <w:b/>
          <w:bCs/>
          <w:sz w:val="24"/>
          <w:szCs w:val="24"/>
          <w:highlight w:val="none"/>
        </w:rPr>
      </w:pPr>
      <w:bookmarkStart w:id="420" w:name="_Toc26814"/>
      <w:r>
        <w:rPr>
          <w:rFonts w:hint="eastAsia" w:ascii="宋体" w:hAnsi="宋体"/>
          <w:b/>
          <w:bCs/>
          <w:sz w:val="24"/>
          <w:szCs w:val="24"/>
          <w:highlight w:val="none"/>
          <w:lang w:val="en-US" w:eastAsia="zh-CN"/>
        </w:rPr>
        <w:t>5</w:t>
      </w:r>
      <w:r>
        <w:rPr>
          <w:rFonts w:hint="eastAsia" w:ascii="宋体" w:hAnsi="宋体"/>
          <w:b/>
          <w:bCs/>
          <w:sz w:val="24"/>
          <w:szCs w:val="24"/>
          <w:highlight w:val="none"/>
        </w:rPr>
        <w:t>.报价过低情形澄清</w:t>
      </w:r>
    </w:p>
    <w:p w14:paraId="00E835BE">
      <w:pPr>
        <w:pStyle w:val="14"/>
        <w:keepNext w:val="0"/>
        <w:keepLines w:val="0"/>
        <w:pageBreakBefore w:val="0"/>
        <w:widowControl w:val="0"/>
        <w:kinsoku/>
        <w:wordWrap/>
        <w:overflowPunct/>
        <w:topLinePunct w:val="0"/>
        <w:bidi w:val="0"/>
        <w:adjustRightInd/>
        <w:snapToGrid/>
        <w:spacing w:line="500" w:lineRule="exact"/>
        <w:ind w:firstLine="480" w:firstLineChars="200"/>
        <w:textAlignment w:val="auto"/>
        <w:rPr>
          <w:rFonts w:hint="eastAsia" w:ascii="宋体" w:hAnsi="宋体"/>
          <w:sz w:val="24"/>
          <w:szCs w:val="24"/>
          <w:highlight w:val="none"/>
        </w:rPr>
      </w:pPr>
      <w:r>
        <w:rPr>
          <w:rFonts w:hint="eastAsia" w:ascii="宋体" w:hAnsi="宋体"/>
          <w:sz w:val="24"/>
          <w:szCs w:val="24"/>
          <w:highlight w:val="none"/>
          <w:lang w:val="en-US" w:eastAsia="zh-CN"/>
        </w:rPr>
        <w:t>询价小组</w:t>
      </w:r>
      <w:r>
        <w:rPr>
          <w:rFonts w:hint="eastAsia" w:ascii="宋体" w:hAnsi="宋体"/>
          <w:sz w:val="24"/>
          <w:szCs w:val="24"/>
          <w:highlight w:val="none"/>
        </w:rPr>
        <w:t>认为</w:t>
      </w:r>
      <w:r>
        <w:rPr>
          <w:rFonts w:hint="eastAsia" w:ascii="宋体" w:hAnsi="宋体"/>
          <w:sz w:val="24"/>
          <w:szCs w:val="24"/>
          <w:highlight w:val="none"/>
          <w:lang w:eastAsia="zh-CN"/>
        </w:rPr>
        <w:t>供应商</w:t>
      </w:r>
      <w:r>
        <w:rPr>
          <w:rFonts w:hint="eastAsia" w:ascii="宋体" w:hAnsi="宋体"/>
          <w:sz w:val="24"/>
          <w:szCs w:val="24"/>
          <w:highlight w:val="none"/>
        </w:rPr>
        <w:t>的报价(总价或单价)明显低于其他通过符合性审查</w:t>
      </w:r>
      <w:r>
        <w:rPr>
          <w:rFonts w:hint="eastAsia" w:ascii="宋体" w:hAnsi="宋体"/>
          <w:sz w:val="24"/>
          <w:szCs w:val="24"/>
          <w:highlight w:val="none"/>
          <w:lang w:eastAsia="zh-CN"/>
        </w:rPr>
        <w:t>供应商</w:t>
      </w:r>
      <w:r>
        <w:rPr>
          <w:rFonts w:hint="eastAsia" w:ascii="宋体" w:hAnsi="宋体"/>
          <w:sz w:val="24"/>
          <w:szCs w:val="24"/>
          <w:highlight w:val="none"/>
        </w:rPr>
        <w:t>的报价(总价或单价)，有可能影响产品质量或者不能诚信履约的，应当要求其在评标现场合理的时间内提供书面说明，必要时提交相关证明材料；</w:t>
      </w:r>
      <w:r>
        <w:rPr>
          <w:rFonts w:hint="eastAsia" w:ascii="宋体" w:hAnsi="宋体"/>
          <w:sz w:val="24"/>
          <w:szCs w:val="24"/>
          <w:highlight w:val="none"/>
          <w:lang w:eastAsia="zh-CN"/>
        </w:rPr>
        <w:t>供应商</w:t>
      </w:r>
      <w:r>
        <w:rPr>
          <w:rFonts w:hint="eastAsia" w:ascii="宋体" w:hAnsi="宋体"/>
          <w:sz w:val="24"/>
          <w:szCs w:val="24"/>
          <w:highlight w:val="none"/>
        </w:rPr>
        <w:t>不能证明其报价合理性的，</w:t>
      </w:r>
      <w:r>
        <w:rPr>
          <w:rFonts w:hint="eastAsia" w:ascii="宋体" w:hAnsi="宋体"/>
          <w:sz w:val="24"/>
          <w:szCs w:val="24"/>
          <w:highlight w:val="none"/>
          <w:lang w:val="en-US" w:eastAsia="zh-CN"/>
        </w:rPr>
        <w:t>询价小组</w:t>
      </w:r>
      <w:r>
        <w:rPr>
          <w:rFonts w:hint="eastAsia" w:ascii="宋体" w:hAnsi="宋体"/>
          <w:sz w:val="24"/>
          <w:szCs w:val="24"/>
          <w:highlight w:val="none"/>
        </w:rPr>
        <w:t>应当将其作为无效</w:t>
      </w:r>
      <w:r>
        <w:rPr>
          <w:rFonts w:hint="eastAsia" w:ascii="宋体" w:hAnsi="宋体"/>
          <w:sz w:val="24"/>
          <w:szCs w:val="24"/>
          <w:highlight w:val="none"/>
          <w:lang w:val="en-US" w:eastAsia="zh-CN"/>
        </w:rPr>
        <w:t>响应</w:t>
      </w:r>
      <w:r>
        <w:rPr>
          <w:rFonts w:hint="eastAsia" w:ascii="宋体" w:hAnsi="宋体"/>
          <w:sz w:val="24"/>
          <w:szCs w:val="24"/>
          <w:highlight w:val="none"/>
        </w:rPr>
        <w:t>处理。</w:t>
      </w:r>
    </w:p>
    <w:p w14:paraId="7EF26644">
      <w:pPr>
        <w:pStyle w:val="14"/>
        <w:keepNext w:val="0"/>
        <w:keepLines w:val="0"/>
        <w:pageBreakBefore w:val="0"/>
        <w:kinsoku/>
        <w:wordWrap/>
        <w:overflowPunct/>
        <w:topLinePunct w:val="0"/>
        <w:bidi w:val="0"/>
        <w:adjustRightInd/>
        <w:snapToGrid/>
        <w:spacing w:line="500" w:lineRule="exact"/>
        <w:ind w:firstLine="482" w:firstLineChars="200"/>
        <w:textAlignment w:val="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6.政府采购评审中出现下列情形之一的，</w:t>
      </w:r>
      <w:r>
        <w:rPr>
          <w:rFonts w:hint="eastAsia" w:ascii="宋体" w:hAnsi="宋体" w:cs="Times New Roman"/>
          <w:b/>
          <w:bCs/>
          <w:sz w:val="24"/>
          <w:szCs w:val="24"/>
          <w:highlight w:val="none"/>
          <w:lang w:val="en-US" w:eastAsia="zh-CN"/>
        </w:rPr>
        <w:t>询价小组</w:t>
      </w:r>
      <w:r>
        <w:rPr>
          <w:rFonts w:hint="eastAsia" w:ascii="宋体" w:hAnsi="宋体" w:eastAsia="宋体" w:cs="Times New Roman"/>
          <w:b/>
          <w:bCs/>
          <w:sz w:val="24"/>
          <w:szCs w:val="24"/>
          <w:highlight w:val="none"/>
          <w:lang w:val="en-US" w:eastAsia="zh-CN"/>
        </w:rPr>
        <w:t>应当启动异常低价投标（响应）审查程序</w:t>
      </w:r>
    </w:p>
    <w:p w14:paraId="70D22571">
      <w:pPr>
        <w:pStyle w:val="14"/>
        <w:keepNext w:val="0"/>
        <w:keepLines w:val="0"/>
        <w:pageBreakBefore w:val="0"/>
        <w:widowControl w:val="0"/>
        <w:kinsoku/>
        <w:wordWrap/>
        <w:overflowPunct/>
        <w:topLinePunct w:val="0"/>
        <w:bidi w:val="0"/>
        <w:adjustRightInd/>
        <w:snapToGrid/>
        <w:spacing w:line="500" w:lineRule="exact"/>
        <w:ind w:firstLine="480" w:firstLineChars="200"/>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468B6554">
      <w:pPr>
        <w:pStyle w:val="14"/>
        <w:keepNext w:val="0"/>
        <w:keepLines w:val="0"/>
        <w:pageBreakBefore w:val="0"/>
        <w:widowControl w:val="0"/>
        <w:kinsoku/>
        <w:wordWrap/>
        <w:overflowPunct/>
        <w:topLinePunct w:val="0"/>
        <w:bidi w:val="0"/>
        <w:adjustRightInd/>
        <w:snapToGrid/>
        <w:spacing w:line="500" w:lineRule="exact"/>
        <w:ind w:firstLine="480" w:firstLineChars="200"/>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6D15BA27">
      <w:pPr>
        <w:pStyle w:val="14"/>
        <w:keepNext w:val="0"/>
        <w:keepLines w:val="0"/>
        <w:pageBreakBefore w:val="0"/>
        <w:widowControl w:val="0"/>
        <w:kinsoku/>
        <w:wordWrap/>
        <w:overflowPunct/>
        <w:topLinePunct w:val="0"/>
        <w:bidi w:val="0"/>
        <w:adjustRightInd/>
        <w:snapToGrid/>
        <w:spacing w:line="500" w:lineRule="exact"/>
        <w:ind w:firstLine="480" w:firstLineChars="200"/>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（3）投标（响应）报价低于采购项目最高限价45%的，即投标（响应）报价&lt;采购项目最高限价×45%；</w:t>
      </w:r>
    </w:p>
    <w:p w14:paraId="6EBD9F19">
      <w:pPr>
        <w:pStyle w:val="14"/>
        <w:keepNext w:val="0"/>
        <w:keepLines w:val="0"/>
        <w:pageBreakBefore w:val="0"/>
        <w:widowControl w:val="0"/>
        <w:kinsoku/>
        <w:wordWrap/>
        <w:overflowPunct/>
        <w:topLinePunct w:val="0"/>
        <w:bidi w:val="0"/>
        <w:adjustRightInd/>
        <w:snapToGrid/>
        <w:spacing w:line="500" w:lineRule="exact"/>
        <w:ind w:firstLine="480" w:firstLineChars="200"/>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（4）评审委员会基于专业判断，认为供应商报价过低，有可能影响产品质量或者不能诚信履约的其他情形。</w:t>
      </w:r>
    </w:p>
    <w:p w14:paraId="343E2F91">
      <w:pPr>
        <w:pStyle w:val="14"/>
        <w:keepNext w:val="0"/>
        <w:keepLines w:val="0"/>
        <w:pageBreakBefore w:val="0"/>
        <w:widowControl w:val="0"/>
        <w:kinsoku/>
        <w:wordWrap/>
        <w:overflowPunct/>
        <w:topLinePunct w:val="0"/>
        <w:bidi w:val="0"/>
        <w:adjustRightInd/>
        <w:snapToGrid/>
        <w:spacing w:line="500" w:lineRule="exact"/>
        <w:ind w:firstLine="482" w:firstLineChars="200"/>
        <w:textAlignment w:val="auto"/>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采购人可以结合具体项目实际情况，提高上述第1项至第3项中启动异常低价投标（响应）审查的数值标准，但是最高不得超过65%。</w:t>
      </w:r>
    </w:p>
    <w:p w14:paraId="5DBE8299">
      <w:pPr>
        <w:pStyle w:val="14"/>
        <w:keepNext w:val="0"/>
        <w:keepLines w:val="0"/>
        <w:pageBreakBefore w:val="0"/>
        <w:widowControl w:val="0"/>
        <w:kinsoku/>
        <w:wordWrap/>
        <w:overflowPunct/>
        <w:topLinePunct w:val="0"/>
        <w:bidi w:val="0"/>
        <w:adjustRightInd/>
        <w:snapToGrid/>
        <w:spacing w:line="500" w:lineRule="exact"/>
        <w:ind w:firstLine="482" w:firstLineChars="200"/>
        <w:textAlignment w:val="auto"/>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相关法律法规对供应商报价有规定的，从其规定。</w:t>
      </w:r>
    </w:p>
    <w:p w14:paraId="2F4CD7D2">
      <w:pPr>
        <w:pStyle w:val="14"/>
        <w:keepNext w:val="0"/>
        <w:keepLines w:val="0"/>
        <w:pageBreakBefore w:val="0"/>
        <w:widowControl w:val="0"/>
        <w:kinsoku/>
        <w:wordWrap/>
        <w:overflowPunct/>
        <w:topLinePunct w:val="0"/>
        <w:bidi w:val="0"/>
        <w:adjustRightInd/>
        <w:snapToGrid/>
        <w:spacing w:line="500" w:lineRule="exact"/>
        <w:ind w:firstLine="480" w:firstLineChars="200"/>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B0D6F8F">
      <w:pPr>
        <w:pStyle w:val="14"/>
        <w:keepNext w:val="0"/>
        <w:keepLines w:val="0"/>
        <w:pageBreakBefore w:val="0"/>
        <w:widowControl w:val="0"/>
        <w:kinsoku/>
        <w:wordWrap/>
        <w:overflowPunct/>
        <w:topLinePunct w:val="0"/>
        <w:bidi w:val="0"/>
        <w:adjustRightInd/>
        <w:snapToGrid/>
        <w:spacing w:line="500" w:lineRule="exact"/>
        <w:ind w:firstLine="480" w:firstLineChars="200"/>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973FD9B">
      <w:pPr>
        <w:pStyle w:val="14"/>
        <w:keepNext w:val="0"/>
        <w:keepLines w:val="0"/>
        <w:pageBreakBefore w:val="0"/>
        <w:widowControl w:val="0"/>
        <w:kinsoku/>
        <w:wordWrap/>
        <w:overflowPunct/>
        <w:topLinePunct w:val="0"/>
        <w:bidi w:val="0"/>
        <w:adjustRightInd/>
        <w:snapToGrid/>
        <w:spacing w:line="500" w:lineRule="exact"/>
        <w:ind w:firstLine="480" w:firstLineChars="200"/>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0DF013D">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36911A56">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7.询价结果</w:t>
      </w:r>
      <w:bookmarkEnd w:id="412"/>
      <w:bookmarkEnd w:id="413"/>
      <w:bookmarkEnd w:id="414"/>
      <w:bookmarkEnd w:id="415"/>
      <w:bookmarkEnd w:id="416"/>
      <w:bookmarkEnd w:id="417"/>
      <w:bookmarkEnd w:id="418"/>
      <w:bookmarkEnd w:id="419"/>
      <w:bookmarkEnd w:id="420"/>
    </w:p>
    <w:bookmarkEnd w:id="409"/>
    <w:bookmarkEnd w:id="410"/>
    <w:p w14:paraId="53F64B2A">
      <w:pPr>
        <w:pageBreakBefore w:val="0"/>
        <w:kinsoku/>
        <w:wordWrap/>
        <w:overflowPunct/>
        <w:topLinePunct w:val="0"/>
        <w:autoSpaceDN/>
        <w:bidi w:val="0"/>
        <w:spacing w:line="560" w:lineRule="exact"/>
        <w:ind w:firstLine="480" w:firstLineChars="20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在不超询价采购预算情况下，询价小组应当从质量和服务均能满足采购文件实质性响应要求的供应商中，按照报价由低到高的顺序提出3名以上成交候选人。</w:t>
      </w:r>
      <w:r>
        <w:rPr>
          <w:rFonts w:hint="eastAsia" w:ascii="宋体" w:hAnsi="宋体" w:eastAsia="宋体" w:cs="宋体"/>
          <w:b/>
          <w:bCs/>
          <w:sz w:val="24"/>
          <w:szCs w:val="24"/>
          <w:highlight w:val="none"/>
          <w:lang w:val="en-US" w:eastAsia="zh-CN" w:bidi="ar-SA"/>
        </w:rPr>
        <w:t>若报价相同，存在节能环保产品参与询价，根据《中华人民共和国政府采购法》、《中华人民共和国政府采购法实施条例》，优先采购节能环保产品。</w:t>
      </w:r>
      <w:r>
        <w:rPr>
          <w:rFonts w:hint="eastAsia" w:cs="宋体"/>
          <w:b/>
          <w:bCs/>
          <w:sz w:val="24"/>
          <w:szCs w:val="24"/>
          <w:highlight w:val="none"/>
          <w:lang w:val="en-US" w:eastAsia="zh-CN" w:bidi="ar-SA"/>
        </w:rPr>
        <w:t>若均属于</w:t>
      </w:r>
      <w:r>
        <w:rPr>
          <w:rFonts w:hint="eastAsia" w:ascii="宋体" w:hAnsi="宋体" w:eastAsia="宋体" w:cs="宋体"/>
          <w:b/>
          <w:bCs/>
          <w:sz w:val="24"/>
          <w:szCs w:val="24"/>
          <w:highlight w:val="none"/>
          <w:lang w:val="en-US" w:eastAsia="zh-CN" w:bidi="ar-SA"/>
        </w:rPr>
        <w:t>节能环保产品或</w:t>
      </w:r>
      <w:r>
        <w:rPr>
          <w:rFonts w:hint="eastAsia" w:cs="宋体"/>
          <w:b/>
          <w:bCs/>
          <w:sz w:val="24"/>
          <w:szCs w:val="24"/>
          <w:highlight w:val="none"/>
          <w:lang w:val="en-US" w:eastAsia="zh-CN" w:bidi="ar-SA"/>
        </w:rPr>
        <w:t>不</w:t>
      </w:r>
      <w:r>
        <w:rPr>
          <w:rFonts w:hint="eastAsia" w:ascii="宋体" w:hAnsi="宋体" w:eastAsia="宋体" w:cs="宋体"/>
          <w:b/>
          <w:bCs/>
          <w:sz w:val="24"/>
          <w:szCs w:val="24"/>
          <w:highlight w:val="none"/>
          <w:lang w:val="en-US" w:eastAsia="zh-CN" w:bidi="ar-SA"/>
        </w:rPr>
        <w:t>存在节能环保产品参与询价，</w:t>
      </w:r>
      <w:r>
        <w:rPr>
          <w:rFonts w:hint="eastAsia" w:ascii="宋体" w:hAnsi="宋体" w:eastAsia="宋体" w:cs="宋体"/>
          <w:b w:val="0"/>
          <w:bCs w:val="0"/>
          <w:sz w:val="24"/>
          <w:szCs w:val="24"/>
          <w:highlight w:val="none"/>
          <w:lang w:val="en-US" w:eastAsia="zh-CN" w:bidi="ar-SA"/>
        </w:rPr>
        <w:t>则</w:t>
      </w:r>
      <w:r>
        <w:rPr>
          <w:rFonts w:hint="eastAsia" w:cs="宋体"/>
          <w:sz w:val="24"/>
          <w:szCs w:val="24"/>
          <w:highlight w:val="none"/>
          <w:lang w:val="en-US" w:eastAsia="zh-CN" w:bidi="ar-SA"/>
        </w:rPr>
        <w:t>按售后服务承诺优劣排序</w:t>
      </w:r>
      <w:r>
        <w:rPr>
          <w:rFonts w:hint="eastAsia" w:ascii="宋体" w:hAnsi="宋体" w:eastAsia="宋体" w:cs="宋体"/>
          <w:sz w:val="24"/>
          <w:szCs w:val="24"/>
          <w:highlight w:val="none"/>
          <w:lang w:val="en-US" w:eastAsia="zh-CN" w:bidi="ar-SA"/>
        </w:rPr>
        <w:t>。</w:t>
      </w:r>
      <w:bookmarkEnd w:id="340"/>
    </w:p>
    <w:sectPr>
      <w:headerReference r:id="rId6" w:type="default"/>
      <w:footerReference r:id="rId7" w:type="default"/>
      <w:pgSz w:w="11905" w:h="16838"/>
      <w:pgMar w:top="1440" w:right="1083" w:bottom="1440" w:left="1083" w:header="567" w:footer="567" w:gutter="0"/>
      <w:pgBorders>
        <w:top w:val="none" w:sz="0" w:space="0"/>
        <w:left w:val="none" w:sz="0" w:space="0"/>
        <w:bottom w:val="none" w:sz="0" w:space="0"/>
        <w:right w:val="none" w:sz="0" w:space="0"/>
      </w:pgBorders>
      <w:pgNumType w:fmt="decimal"/>
      <w:cols w:space="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B3E1B6C-9585-4CA1-B468-43C1884731AF}"/>
  </w:font>
  <w:font w:name="Arial">
    <w:panose1 w:val="020B0604020202020204"/>
    <w:charset w:val="01"/>
    <w:family w:val="swiss"/>
    <w:pitch w:val="default"/>
    <w:sig w:usb0="E0002EFF" w:usb1="C000785B" w:usb2="00000009" w:usb3="00000000" w:csb0="400001FF" w:csb1="FFFF0000"/>
    <w:embedRegular r:id="rId2" w:fontKey="{98A9097F-8FFC-4D60-9B76-037831DEAF99}"/>
  </w:font>
  <w:font w:name="黑体">
    <w:panose1 w:val="02010609060101010101"/>
    <w:charset w:val="86"/>
    <w:family w:val="auto"/>
    <w:pitch w:val="default"/>
    <w:sig w:usb0="800002BF" w:usb1="38CF7CFA" w:usb2="00000016" w:usb3="00000000" w:csb0="00040001" w:csb1="00000000"/>
    <w:embedRegular r:id="rId3" w:fontKey="{1F490DAF-5A9A-4429-BE93-E0DB010C870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方正楷体_GBK">
    <w:altName w:val="微软雅黑"/>
    <w:panose1 w:val="02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4" w:fontKey="{B83E1898-E06A-426E-BD60-56E07C036AD4}"/>
  </w:font>
  <w:font w:name="仿宋_GB2312">
    <w:altName w:val="仿宋"/>
    <w:panose1 w:val="02010609030101010101"/>
    <w:charset w:val="86"/>
    <w:family w:val="modern"/>
    <w:pitch w:val="default"/>
    <w:sig w:usb0="00000000" w:usb1="00000000" w:usb2="00000000" w:usb3="00000000" w:csb0="00040000" w:csb1="00000000"/>
    <w:embedRegular r:id="rId5" w:fontKey="{DA75307E-EDE8-448D-A59A-7EF31373666A}"/>
  </w:font>
  <w:font w:name="方正仿宋_GBK">
    <w:altName w:val="微软雅黑"/>
    <w:panose1 w:val="02000000000000000000"/>
    <w:charset w:val="86"/>
    <w:family w:val="auto"/>
    <w:pitch w:val="default"/>
    <w:sig w:usb0="00000000" w:usb1="00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华文中宋">
    <w:altName w:val="汉仪中宋简"/>
    <w:panose1 w:val="00000000000000000000"/>
    <w:charset w:val="00"/>
    <w:family w:val="auto"/>
    <w:pitch w:val="default"/>
    <w:sig w:usb0="00000000" w:usb1="00000000" w:usb2="00000000" w:usb3="00000000" w:csb0="00000000" w:csb1="00000000"/>
    <w:embedRegular r:id="rId6" w:fontKey="{18C8ADA3-467F-4332-87BA-02554DDB69AB}"/>
  </w:font>
  <w:font w:name="汉仪中宋简">
    <w:panose1 w:val="02010600000101010101"/>
    <w:charset w:val="86"/>
    <w:family w:val="auto"/>
    <w:pitch w:val="default"/>
    <w:sig w:usb0="800002BF" w:usb1="184F6CF8" w:usb2="00000012" w:usb3="00000000" w:csb0="00020001" w:csb1="00000000"/>
  </w:font>
  <w:font w:name="方正小标宋简体">
    <w:altName w:val="黑体"/>
    <w:panose1 w:val="02000000000000000000"/>
    <w:charset w:val="86"/>
    <w:family w:val="script"/>
    <w:pitch w:val="default"/>
    <w:sig w:usb0="00000000" w:usb1="00000000" w:usb2="00000012" w:usb3="00000000" w:csb0="00040001" w:csb1="00000000"/>
    <w:embedRegular r:id="rId7" w:fontKey="{8556CAC2-D24E-4AB3-8FB2-60884DA2BD74}"/>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A328D">
    <w:pPr>
      <w:pStyle w:val="2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F197E">
    <w:pPr>
      <w:pStyle w:val="2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24D636">
                          <w:pPr>
                            <w:pStyle w:val="23"/>
                          </w:pPr>
                          <w:r>
                            <w:fldChar w:fldCharType="begin"/>
                          </w:r>
                          <w:r>
                            <w:instrText xml:space="preserve"> PAGE  \* MERGEFORMAT </w:instrText>
                          </w:r>
                          <w:r>
                            <w:fldChar w:fldCharType="separate"/>
                          </w:r>
                          <w:r>
                            <w:t>- 72 -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924D636">
                    <w:pPr>
                      <w:pStyle w:val="23"/>
                    </w:pPr>
                    <w:r>
                      <w:fldChar w:fldCharType="begin"/>
                    </w:r>
                    <w:r>
                      <w:instrText xml:space="preserve"> PAGE  \* MERGEFORMAT </w:instrText>
                    </w:r>
                    <w:r>
                      <w:fldChar w:fldCharType="separate"/>
                    </w:r>
                    <w:r>
                      <w:t>- 72 -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30F06">
    <w:pPr>
      <w:pStyle w:val="2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2528C">
    <w:pPr>
      <w:pStyle w:val="2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58DD6">
    <w:pPr>
      <w:pStyle w:val="2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B4981A"/>
    <w:multiLevelType w:val="singleLevel"/>
    <w:tmpl w:val="38B4981A"/>
    <w:lvl w:ilvl="0" w:tentative="0">
      <w:start w:val="1"/>
      <w:numFmt w:val="chineseCounting"/>
      <w:suff w:val="space"/>
      <w:lvlText w:val="第%1章"/>
      <w:lvlJc w:val="left"/>
      <w:rPr>
        <w:rFonts w:hint="eastAsia"/>
      </w:rPr>
    </w:lvl>
  </w:abstractNum>
  <w:abstractNum w:abstractNumId="1">
    <w:nsid w:val="782EB82D"/>
    <w:multiLevelType w:val="singleLevel"/>
    <w:tmpl w:val="782EB82D"/>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hideSpellingErrors/>
  <w:trackRevisions w:val="1"/>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
    </o:shapelayout>
  </w:hdrShapeDefaults>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diMDRiMTk1N2JmNWRjYzVkZTA3NDgwODhmOTVjZDUifQ=="/>
  </w:docVars>
  <w:rsids>
    <w:rsidRoot w:val="00391968"/>
    <w:rsid w:val="00016323"/>
    <w:rsid w:val="00022484"/>
    <w:rsid w:val="00037158"/>
    <w:rsid w:val="00040BCC"/>
    <w:rsid w:val="00045CAB"/>
    <w:rsid w:val="000533E2"/>
    <w:rsid w:val="00053489"/>
    <w:rsid w:val="00055940"/>
    <w:rsid w:val="00063848"/>
    <w:rsid w:val="00080DB6"/>
    <w:rsid w:val="000871D5"/>
    <w:rsid w:val="000946FB"/>
    <w:rsid w:val="00095108"/>
    <w:rsid w:val="0009769A"/>
    <w:rsid w:val="000A5EAC"/>
    <w:rsid w:val="000C668C"/>
    <w:rsid w:val="000C7AB3"/>
    <w:rsid w:val="000D669B"/>
    <w:rsid w:val="000E7A7B"/>
    <w:rsid w:val="000F1908"/>
    <w:rsid w:val="000F4F0D"/>
    <w:rsid w:val="000F4F40"/>
    <w:rsid w:val="001003BF"/>
    <w:rsid w:val="00107952"/>
    <w:rsid w:val="00115623"/>
    <w:rsid w:val="00124C6E"/>
    <w:rsid w:val="00127C26"/>
    <w:rsid w:val="00142F16"/>
    <w:rsid w:val="0015534B"/>
    <w:rsid w:val="001629D4"/>
    <w:rsid w:val="0016475E"/>
    <w:rsid w:val="0017020D"/>
    <w:rsid w:val="0017661A"/>
    <w:rsid w:val="0018162E"/>
    <w:rsid w:val="00183C55"/>
    <w:rsid w:val="001A3E68"/>
    <w:rsid w:val="001B255B"/>
    <w:rsid w:val="001B30DA"/>
    <w:rsid w:val="001B4E1E"/>
    <w:rsid w:val="001D03CF"/>
    <w:rsid w:val="001D7064"/>
    <w:rsid w:val="001E079A"/>
    <w:rsid w:val="001E29C7"/>
    <w:rsid w:val="001F5173"/>
    <w:rsid w:val="001F5886"/>
    <w:rsid w:val="001F743B"/>
    <w:rsid w:val="002018D8"/>
    <w:rsid w:val="002029F4"/>
    <w:rsid w:val="002070F7"/>
    <w:rsid w:val="00213ABB"/>
    <w:rsid w:val="00220F15"/>
    <w:rsid w:val="00225264"/>
    <w:rsid w:val="00247DE5"/>
    <w:rsid w:val="00252E26"/>
    <w:rsid w:val="00254A1C"/>
    <w:rsid w:val="00263487"/>
    <w:rsid w:val="00263CB0"/>
    <w:rsid w:val="00271BB4"/>
    <w:rsid w:val="00277637"/>
    <w:rsid w:val="0028032A"/>
    <w:rsid w:val="002809A1"/>
    <w:rsid w:val="002877B8"/>
    <w:rsid w:val="002915C2"/>
    <w:rsid w:val="002925C3"/>
    <w:rsid w:val="002A4AE3"/>
    <w:rsid w:val="002A72EC"/>
    <w:rsid w:val="002A7A6A"/>
    <w:rsid w:val="002B0534"/>
    <w:rsid w:val="002B222B"/>
    <w:rsid w:val="002B6C1A"/>
    <w:rsid w:val="002C3432"/>
    <w:rsid w:val="002C71C6"/>
    <w:rsid w:val="002C7986"/>
    <w:rsid w:val="002C7C0D"/>
    <w:rsid w:val="002D09F9"/>
    <w:rsid w:val="002D5256"/>
    <w:rsid w:val="002D53A7"/>
    <w:rsid w:val="002F1277"/>
    <w:rsid w:val="002F2814"/>
    <w:rsid w:val="00331D27"/>
    <w:rsid w:val="00333ED2"/>
    <w:rsid w:val="00357364"/>
    <w:rsid w:val="00357935"/>
    <w:rsid w:val="00380FBD"/>
    <w:rsid w:val="00391067"/>
    <w:rsid w:val="00391968"/>
    <w:rsid w:val="003B6898"/>
    <w:rsid w:val="003C2381"/>
    <w:rsid w:val="003C5DDD"/>
    <w:rsid w:val="003C7920"/>
    <w:rsid w:val="003D08AB"/>
    <w:rsid w:val="003D5EE2"/>
    <w:rsid w:val="003E3F6C"/>
    <w:rsid w:val="003E6506"/>
    <w:rsid w:val="003F6075"/>
    <w:rsid w:val="004038BB"/>
    <w:rsid w:val="00404488"/>
    <w:rsid w:val="00406B40"/>
    <w:rsid w:val="00410AA8"/>
    <w:rsid w:val="004203C6"/>
    <w:rsid w:val="0042424E"/>
    <w:rsid w:val="0043113A"/>
    <w:rsid w:val="004344BF"/>
    <w:rsid w:val="00451486"/>
    <w:rsid w:val="00460301"/>
    <w:rsid w:val="004649A5"/>
    <w:rsid w:val="0046699D"/>
    <w:rsid w:val="00472040"/>
    <w:rsid w:val="00480661"/>
    <w:rsid w:val="004806BF"/>
    <w:rsid w:val="004843D6"/>
    <w:rsid w:val="00487FAB"/>
    <w:rsid w:val="00497C9E"/>
    <w:rsid w:val="004A7901"/>
    <w:rsid w:val="004B051B"/>
    <w:rsid w:val="004B24E1"/>
    <w:rsid w:val="004C05F4"/>
    <w:rsid w:val="004C1AF3"/>
    <w:rsid w:val="004C3976"/>
    <w:rsid w:val="004C4058"/>
    <w:rsid w:val="004D0452"/>
    <w:rsid w:val="004D5AD0"/>
    <w:rsid w:val="004E0963"/>
    <w:rsid w:val="00501A07"/>
    <w:rsid w:val="00502300"/>
    <w:rsid w:val="00512917"/>
    <w:rsid w:val="00523A4B"/>
    <w:rsid w:val="0053051C"/>
    <w:rsid w:val="00533988"/>
    <w:rsid w:val="005374D5"/>
    <w:rsid w:val="00541E30"/>
    <w:rsid w:val="0054337A"/>
    <w:rsid w:val="00544CAE"/>
    <w:rsid w:val="00551AF7"/>
    <w:rsid w:val="00551C7F"/>
    <w:rsid w:val="005579FE"/>
    <w:rsid w:val="00562A7B"/>
    <w:rsid w:val="005634DA"/>
    <w:rsid w:val="00575528"/>
    <w:rsid w:val="00576172"/>
    <w:rsid w:val="00595303"/>
    <w:rsid w:val="0059774A"/>
    <w:rsid w:val="00597A4D"/>
    <w:rsid w:val="005A1114"/>
    <w:rsid w:val="005A7628"/>
    <w:rsid w:val="005C45CA"/>
    <w:rsid w:val="005F55D2"/>
    <w:rsid w:val="005F6EAB"/>
    <w:rsid w:val="00607165"/>
    <w:rsid w:val="00610EEE"/>
    <w:rsid w:val="006121A6"/>
    <w:rsid w:val="006155BE"/>
    <w:rsid w:val="00620AE8"/>
    <w:rsid w:val="00621194"/>
    <w:rsid w:val="00626BE3"/>
    <w:rsid w:val="006337C3"/>
    <w:rsid w:val="00643543"/>
    <w:rsid w:val="00644419"/>
    <w:rsid w:val="0064541B"/>
    <w:rsid w:val="00650C6D"/>
    <w:rsid w:val="00653CD1"/>
    <w:rsid w:val="00663640"/>
    <w:rsid w:val="00682A6C"/>
    <w:rsid w:val="006A6FFF"/>
    <w:rsid w:val="006D0E44"/>
    <w:rsid w:val="006D5181"/>
    <w:rsid w:val="006D780B"/>
    <w:rsid w:val="006E5079"/>
    <w:rsid w:val="006E55B4"/>
    <w:rsid w:val="006E6514"/>
    <w:rsid w:val="006F4913"/>
    <w:rsid w:val="00703B39"/>
    <w:rsid w:val="007076F6"/>
    <w:rsid w:val="00714574"/>
    <w:rsid w:val="00740C46"/>
    <w:rsid w:val="00742712"/>
    <w:rsid w:val="0074432E"/>
    <w:rsid w:val="007567F0"/>
    <w:rsid w:val="00770E6B"/>
    <w:rsid w:val="007802BB"/>
    <w:rsid w:val="0078581A"/>
    <w:rsid w:val="007875D2"/>
    <w:rsid w:val="00787B08"/>
    <w:rsid w:val="00790CCA"/>
    <w:rsid w:val="00797135"/>
    <w:rsid w:val="007C54B9"/>
    <w:rsid w:val="007C62AB"/>
    <w:rsid w:val="007D23A2"/>
    <w:rsid w:val="007D4B27"/>
    <w:rsid w:val="007E5E23"/>
    <w:rsid w:val="007F224B"/>
    <w:rsid w:val="007F7331"/>
    <w:rsid w:val="00804E2E"/>
    <w:rsid w:val="008067A4"/>
    <w:rsid w:val="00813DA9"/>
    <w:rsid w:val="0082464B"/>
    <w:rsid w:val="00840481"/>
    <w:rsid w:val="00841E81"/>
    <w:rsid w:val="00865E19"/>
    <w:rsid w:val="008677EA"/>
    <w:rsid w:val="008936E1"/>
    <w:rsid w:val="008953C7"/>
    <w:rsid w:val="00897E29"/>
    <w:rsid w:val="008B21C9"/>
    <w:rsid w:val="008B7F1B"/>
    <w:rsid w:val="008C2425"/>
    <w:rsid w:val="008C4A19"/>
    <w:rsid w:val="008D5453"/>
    <w:rsid w:val="00913172"/>
    <w:rsid w:val="00916942"/>
    <w:rsid w:val="00921625"/>
    <w:rsid w:val="00933C6F"/>
    <w:rsid w:val="00934938"/>
    <w:rsid w:val="00946BCF"/>
    <w:rsid w:val="0095429F"/>
    <w:rsid w:val="00954584"/>
    <w:rsid w:val="0095601C"/>
    <w:rsid w:val="00971564"/>
    <w:rsid w:val="0097170E"/>
    <w:rsid w:val="00982414"/>
    <w:rsid w:val="00983426"/>
    <w:rsid w:val="0099627D"/>
    <w:rsid w:val="0099694F"/>
    <w:rsid w:val="00997630"/>
    <w:rsid w:val="009B5166"/>
    <w:rsid w:val="009C5B48"/>
    <w:rsid w:val="009D01B9"/>
    <w:rsid w:val="009D1A0D"/>
    <w:rsid w:val="009E0261"/>
    <w:rsid w:val="009F0403"/>
    <w:rsid w:val="009F0F46"/>
    <w:rsid w:val="00A1162E"/>
    <w:rsid w:val="00A20093"/>
    <w:rsid w:val="00A33D21"/>
    <w:rsid w:val="00A41D75"/>
    <w:rsid w:val="00A44C3F"/>
    <w:rsid w:val="00A45954"/>
    <w:rsid w:val="00A66A93"/>
    <w:rsid w:val="00A74B0F"/>
    <w:rsid w:val="00A80C76"/>
    <w:rsid w:val="00A833FF"/>
    <w:rsid w:val="00A85A8A"/>
    <w:rsid w:val="00A9035C"/>
    <w:rsid w:val="00A90A29"/>
    <w:rsid w:val="00A9413F"/>
    <w:rsid w:val="00A94D11"/>
    <w:rsid w:val="00AA3D4B"/>
    <w:rsid w:val="00AA7E94"/>
    <w:rsid w:val="00AB0476"/>
    <w:rsid w:val="00AB1A8A"/>
    <w:rsid w:val="00AC1191"/>
    <w:rsid w:val="00AC6C73"/>
    <w:rsid w:val="00AD7344"/>
    <w:rsid w:val="00AE5531"/>
    <w:rsid w:val="00B05544"/>
    <w:rsid w:val="00B118AF"/>
    <w:rsid w:val="00B1779C"/>
    <w:rsid w:val="00B20094"/>
    <w:rsid w:val="00B2761D"/>
    <w:rsid w:val="00B564A1"/>
    <w:rsid w:val="00B56999"/>
    <w:rsid w:val="00B63BC0"/>
    <w:rsid w:val="00B7299E"/>
    <w:rsid w:val="00B8620B"/>
    <w:rsid w:val="00B91443"/>
    <w:rsid w:val="00B9407D"/>
    <w:rsid w:val="00B95A94"/>
    <w:rsid w:val="00BA5F31"/>
    <w:rsid w:val="00BB5021"/>
    <w:rsid w:val="00BC25B6"/>
    <w:rsid w:val="00BC653B"/>
    <w:rsid w:val="00BD08A1"/>
    <w:rsid w:val="00BD098C"/>
    <w:rsid w:val="00BD3367"/>
    <w:rsid w:val="00BD3DE0"/>
    <w:rsid w:val="00BE1E59"/>
    <w:rsid w:val="00BE4B4B"/>
    <w:rsid w:val="00BF01B0"/>
    <w:rsid w:val="00C02C9F"/>
    <w:rsid w:val="00C07F1C"/>
    <w:rsid w:val="00C14BB0"/>
    <w:rsid w:val="00C4176E"/>
    <w:rsid w:val="00C42F2A"/>
    <w:rsid w:val="00C4625E"/>
    <w:rsid w:val="00C82959"/>
    <w:rsid w:val="00C8716D"/>
    <w:rsid w:val="00C91D40"/>
    <w:rsid w:val="00C93281"/>
    <w:rsid w:val="00CB022D"/>
    <w:rsid w:val="00CC0CBA"/>
    <w:rsid w:val="00CC28C7"/>
    <w:rsid w:val="00CE14E8"/>
    <w:rsid w:val="00D055A9"/>
    <w:rsid w:val="00D25804"/>
    <w:rsid w:val="00D2755C"/>
    <w:rsid w:val="00D407F6"/>
    <w:rsid w:val="00D41C45"/>
    <w:rsid w:val="00D554FE"/>
    <w:rsid w:val="00D63A01"/>
    <w:rsid w:val="00D9637F"/>
    <w:rsid w:val="00DB748A"/>
    <w:rsid w:val="00DC260E"/>
    <w:rsid w:val="00DE29B0"/>
    <w:rsid w:val="00DE68DC"/>
    <w:rsid w:val="00DF75D8"/>
    <w:rsid w:val="00DF7DE0"/>
    <w:rsid w:val="00E02E20"/>
    <w:rsid w:val="00E23446"/>
    <w:rsid w:val="00E524FC"/>
    <w:rsid w:val="00E67023"/>
    <w:rsid w:val="00E7324E"/>
    <w:rsid w:val="00E7482A"/>
    <w:rsid w:val="00E83CB6"/>
    <w:rsid w:val="00E83F16"/>
    <w:rsid w:val="00E86518"/>
    <w:rsid w:val="00E955F0"/>
    <w:rsid w:val="00E97362"/>
    <w:rsid w:val="00EC252D"/>
    <w:rsid w:val="00EC7B6B"/>
    <w:rsid w:val="00ED5EED"/>
    <w:rsid w:val="00ED6DF5"/>
    <w:rsid w:val="00EE338B"/>
    <w:rsid w:val="00EE6AD3"/>
    <w:rsid w:val="00EE6E60"/>
    <w:rsid w:val="00F00893"/>
    <w:rsid w:val="00F02209"/>
    <w:rsid w:val="00F06968"/>
    <w:rsid w:val="00F07362"/>
    <w:rsid w:val="00F15FB0"/>
    <w:rsid w:val="00F23C48"/>
    <w:rsid w:val="00F25B22"/>
    <w:rsid w:val="00F27C8C"/>
    <w:rsid w:val="00F322B7"/>
    <w:rsid w:val="00F350F3"/>
    <w:rsid w:val="00F5098B"/>
    <w:rsid w:val="00F52C21"/>
    <w:rsid w:val="00F70468"/>
    <w:rsid w:val="00F772DE"/>
    <w:rsid w:val="00F907DD"/>
    <w:rsid w:val="00FA0BF5"/>
    <w:rsid w:val="00FA1123"/>
    <w:rsid w:val="00FB6CD5"/>
    <w:rsid w:val="00FC0B42"/>
    <w:rsid w:val="00FC414D"/>
    <w:rsid w:val="00FD180C"/>
    <w:rsid w:val="00FD46C7"/>
    <w:rsid w:val="00FE0F82"/>
    <w:rsid w:val="00FE6AF3"/>
    <w:rsid w:val="00FF1A68"/>
    <w:rsid w:val="00FF3248"/>
    <w:rsid w:val="00FF3A81"/>
    <w:rsid w:val="00FF51CE"/>
    <w:rsid w:val="00FF748A"/>
    <w:rsid w:val="00FF75B7"/>
    <w:rsid w:val="01103D76"/>
    <w:rsid w:val="01602469"/>
    <w:rsid w:val="01827C45"/>
    <w:rsid w:val="01963188"/>
    <w:rsid w:val="01A153C8"/>
    <w:rsid w:val="01C761D7"/>
    <w:rsid w:val="02143CCB"/>
    <w:rsid w:val="026276C0"/>
    <w:rsid w:val="02702FEA"/>
    <w:rsid w:val="03031774"/>
    <w:rsid w:val="03443876"/>
    <w:rsid w:val="03827BFE"/>
    <w:rsid w:val="04567CE7"/>
    <w:rsid w:val="04827068"/>
    <w:rsid w:val="049C650D"/>
    <w:rsid w:val="04A84B8D"/>
    <w:rsid w:val="04F7319E"/>
    <w:rsid w:val="050D1043"/>
    <w:rsid w:val="05585FBD"/>
    <w:rsid w:val="055900A2"/>
    <w:rsid w:val="056607AB"/>
    <w:rsid w:val="06342AFD"/>
    <w:rsid w:val="071C08E4"/>
    <w:rsid w:val="075759BE"/>
    <w:rsid w:val="08B57EAB"/>
    <w:rsid w:val="097066F1"/>
    <w:rsid w:val="099C37E7"/>
    <w:rsid w:val="0A077448"/>
    <w:rsid w:val="0A6E46C4"/>
    <w:rsid w:val="0ABA508A"/>
    <w:rsid w:val="0B8F45C6"/>
    <w:rsid w:val="0BD45212"/>
    <w:rsid w:val="0C8C5BD1"/>
    <w:rsid w:val="0CD2104F"/>
    <w:rsid w:val="0D101850"/>
    <w:rsid w:val="0D1D09C7"/>
    <w:rsid w:val="0D3D69A9"/>
    <w:rsid w:val="0D91605F"/>
    <w:rsid w:val="0D95603F"/>
    <w:rsid w:val="0DE87C01"/>
    <w:rsid w:val="0DFC36AD"/>
    <w:rsid w:val="0E27401F"/>
    <w:rsid w:val="0E3B6341"/>
    <w:rsid w:val="0E45581E"/>
    <w:rsid w:val="0E576B35"/>
    <w:rsid w:val="0EED02C8"/>
    <w:rsid w:val="0F8D6FD0"/>
    <w:rsid w:val="0FCA7202"/>
    <w:rsid w:val="0FD21EE4"/>
    <w:rsid w:val="102E271A"/>
    <w:rsid w:val="103826EE"/>
    <w:rsid w:val="105570A4"/>
    <w:rsid w:val="10591DD9"/>
    <w:rsid w:val="107470D4"/>
    <w:rsid w:val="108139E4"/>
    <w:rsid w:val="10C72A3E"/>
    <w:rsid w:val="10D1506F"/>
    <w:rsid w:val="10FD4072"/>
    <w:rsid w:val="11492315"/>
    <w:rsid w:val="114A14EF"/>
    <w:rsid w:val="11EE155E"/>
    <w:rsid w:val="11EE2561"/>
    <w:rsid w:val="12696E37"/>
    <w:rsid w:val="12AE658B"/>
    <w:rsid w:val="13117BFA"/>
    <w:rsid w:val="13311D8D"/>
    <w:rsid w:val="133627C8"/>
    <w:rsid w:val="135C7954"/>
    <w:rsid w:val="13D66752"/>
    <w:rsid w:val="141432D4"/>
    <w:rsid w:val="14874730"/>
    <w:rsid w:val="15300752"/>
    <w:rsid w:val="153E6CA0"/>
    <w:rsid w:val="15986923"/>
    <w:rsid w:val="15AA2147"/>
    <w:rsid w:val="15C11985"/>
    <w:rsid w:val="16615143"/>
    <w:rsid w:val="167E2C52"/>
    <w:rsid w:val="1682490F"/>
    <w:rsid w:val="16CF14CA"/>
    <w:rsid w:val="16D44567"/>
    <w:rsid w:val="16E93C62"/>
    <w:rsid w:val="17372E71"/>
    <w:rsid w:val="17611588"/>
    <w:rsid w:val="17852965"/>
    <w:rsid w:val="17BE7C25"/>
    <w:rsid w:val="17E27B20"/>
    <w:rsid w:val="17FE70FB"/>
    <w:rsid w:val="1821362A"/>
    <w:rsid w:val="18441ED8"/>
    <w:rsid w:val="186A4505"/>
    <w:rsid w:val="18803FAF"/>
    <w:rsid w:val="188646AD"/>
    <w:rsid w:val="19047787"/>
    <w:rsid w:val="19722A75"/>
    <w:rsid w:val="19807BC7"/>
    <w:rsid w:val="19967BC8"/>
    <w:rsid w:val="19AB7FE7"/>
    <w:rsid w:val="1A0C7826"/>
    <w:rsid w:val="1A642548"/>
    <w:rsid w:val="1A751162"/>
    <w:rsid w:val="1A952EC3"/>
    <w:rsid w:val="1AAF0686"/>
    <w:rsid w:val="1B1437C1"/>
    <w:rsid w:val="1B175CAC"/>
    <w:rsid w:val="1BE72E83"/>
    <w:rsid w:val="1C172124"/>
    <w:rsid w:val="1CC319EF"/>
    <w:rsid w:val="1CCC4B92"/>
    <w:rsid w:val="1CDD4252"/>
    <w:rsid w:val="1D4B3A80"/>
    <w:rsid w:val="1DC3490D"/>
    <w:rsid w:val="1E102C6F"/>
    <w:rsid w:val="1EBB189C"/>
    <w:rsid w:val="1EFD2044"/>
    <w:rsid w:val="1F326813"/>
    <w:rsid w:val="1F436FE3"/>
    <w:rsid w:val="1F7F2237"/>
    <w:rsid w:val="1FA2725D"/>
    <w:rsid w:val="1FF82DDD"/>
    <w:rsid w:val="20870634"/>
    <w:rsid w:val="20D95CF7"/>
    <w:rsid w:val="210C6E62"/>
    <w:rsid w:val="21A52782"/>
    <w:rsid w:val="21AD4549"/>
    <w:rsid w:val="22316B89"/>
    <w:rsid w:val="227A6BC5"/>
    <w:rsid w:val="22830D39"/>
    <w:rsid w:val="233B0B1F"/>
    <w:rsid w:val="238C0BD7"/>
    <w:rsid w:val="240A62AC"/>
    <w:rsid w:val="24474587"/>
    <w:rsid w:val="2465481A"/>
    <w:rsid w:val="24C812A7"/>
    <w:rsid w:val="24F91FD7"/>
    <w:rsid w:val="25162E4E"/>
    <w:rsid w:val="25577BA6"/>
    <w:rsid w:val="25922301"/>
    <w:rsid w:val="25A33312"/>
    <w:rsid w:val="25AE66CE"/>
    <w:rsid w:val="25C61FC9"/>
    <w:rsid w:val="25CD0D2F"/>
    <w:rsid w:val="26034278"/>
    <w:rsid w:val="26560CF6"/>
    <w:rsid w:val="26A20D39"/>
    <w:rsid w:val="26BC7409"/>
    <w:rsid w:val="26E92D99"/>
    <w:rsid w:val="27080039"/>
    <w:rsid w:val="279A7BC3"/>
    <w:rsid w:val="27CC3C98"/>
    <w:rsid w:val="280544CA"/>
    <w:rsid w:val="28102954"/>
    <w:rsid w:val="282723BB"/>
    <w:rsid w:val="286207B8"/>
    <w:rsid w:val="2865486C"/>
    <w:rsid w:val="289E08BE"/>
    <w:rsid w:val="28C12636"/>
    <w:rsid w:val="28C4110D"/>
    <w:rsid w:val="28F105A3"/>
    <w:rsid w:val="29413593"/>
    <w:rsid w:val="2A2E429D"/>
    <w:rsid w:val="2A35745C"/>
    <w:rsid w:val="2A716B2B"/>
    <w:rsid w:val="2A71789D"/>
    <w:rsid w:val="2A781301"/>
    <w:rsid w:val="2B3C521A"/>
    <w:rsid w:val="2B9278F6"/>
    <w:rsid w:val="2BB84644"/>
    <w:rsid w:val="2BD86986"/>
    <w:rsid w:val="2C222168"/>
    <w:rsid w:val="2C84694E"/>
    <w:rsid w:val="2CE36ACB"/>
    <w:rsid w:val="2DEF248E"/>
    <w:rsid w:val="2E6424B7"/>
    <w:rsid w:val="2E762978"/>
    <w:rsid w:val="2EBF4172"/>
    <w:rsid w:val="2EC07B7D"/>
    <w:rsid w:val="2F1F141A"/>
    <w:rsid w:val="2F61560E"/>
    <w:rsid w:val="2FA25D8F"/>
    <w:rsid w:val="300438F8"/>
    <w:rsid w:val="30182657"/>
    <w:rsid w:val="30442C05"/>
    <w:rsid w:val="30803974"/>
    <w:rsid w:val="309D5FE7"/>
    <w:rsid w:val="312055BC"/>
    <w:rsid w:val="31C43776"/>
    <w:rsid w:val="321F6C4E"/>
    <w:rsid w:val="32FB06ED"/>
    <w:rsid w:val="33203626"/>
    <w:rsid w:val="33321A44"/>
    <w:rsid w:val="33B01385"/>
    <w:rsid w:val="33F609CB"/>
    <w:rsid w:val="341A5ED0"/>
    <w:rsid w:val="3562510D"/>
    <w:rsid w:val="3575446A"/>
    <w:rsid w:val="35BF7BDE"/>
    <w:rsid w:val="361C77F5"/>
    <w:rsid w:val="362448D9"/>
    <w:rsid w:val="36345DF0"/>
    <w:rsid w:val="369E23F6"/>
    <w:rsid w:val="37A04078"/>
    <w:rsid w:val="37A60062"/>
    <w:rsid w:val="37CD3C9D"/>
    <w:rsid w:val="37FD3EA3"/>
    <w:rsid w:val="381B27FE"/>
    <w:rsid w:val="38240494"/>
    <w:rsid w:val="384635F3"/>
    <w:rsid w:val="38790BB1"/>
    <w:rsid w:val="38F36199"/>
    <w:rsid w:val="3944116E"/>
    <w:rsid w:val="39812984"/>
    <w:rsid w:val="3B590762"/>
    <w:rsid w:val="3B7A336B"/>
    <w:rsid w:val="3BDC004C"/>
    <w:rsid w:val="3C025ACD"/>
    <w:rsid w:val="3C061489"/>
    <w:rsid w:val="3C56000D"/>
    <w:rsid w:val="3C991619"/>
    <w:rsid w:val="3CA11843"/>
    <w:rsid w:val="3CD5144D"/>
    <w:rsid w:val="3D7A7F2C"/>
    <w:rsid w:val="3D821AE9"/>
    <w:rsid w:val="3D8C1C49"/>
    <w:rsid w:val="3DAA0DAC"/>
    <w:rsid w:val="3DDF2F5C"/>
    <w:rsid w:val="3E0D3D2C"/>
    <w:rsid w:val="3E1D0956"/>
    <w:rsid w:val="3E7C2E18"/>
    <w:rsid w:val="3EDA6843"/>
    <w:rsid w:val="3F1B16E3"/>
    <w:rsid w:val="3F49590A"/>
    <w:rsid w:val="3F634A8A"/>
    <w:rsid w:val="3F7630ED"/>
    <w:rsid w:val="40745E82"/>
    <w:rsid w:val="408C4618"/>
    <w:rsid w:val="413C43BA"/>
    <w:rsid w:val="41472210"/>
    <w:rsid w:val="417405D7"/>
    <w:rsid w:val="41837254"/>
    <w:rsid w:val="41C4270A"/>
    <w:rsid w:val="41D1439A"/>
    <w:rsid w:val="41F6629B"/>
    <w:rsid w:val="438937BF"/>
    <w:rsid w:val="43922C22"/>
    <w:rsid w:val="43E80D5E"/>
    <w:rsid w:val="43F014C6"/>
    <w:rsid w:val="4415367A"/>
    <w:rsid w:val="4447404A"/>
    <w:rsid w:val="44801C3A"/>
    <w:rsid w:val="4486509E"/>
    <w:rsid w:val="44E27F08"/>
    <w:rsid w:val="451D1671"/>
    <w:rsid w:val="45966B21"/>
    <w:rsid w:val="45B16C84"/>
    <w:rsid w:val="461742D8"/>
    <w:rsid w:val="464725A4"/>
    <w:rsid w:val="46652055"/>
    <w:rsid w:val="46937D86"/>
    <w:rsid w:val="46A04AA9"/>
    <w:rsid w:val="46FE19D8"/>
    <w:rsid w:val="471B22F9"/>
    <w:rsid w:val="47A66166"/>
    <w:rsid w:val="47D91D8D"/>
    <w:rsid w:val="48026F58"/>
    <w:rsid w:val="485458B8"/>
    <w:rsid w:val="487B6420"/>
    <w:rsid w:val="488C5837"/>
    <w:rsid w:val="48D93E85"/>
    <w:rsid w:val="48DA588B"/>
    <w:rsid w:val="49525FE7"/>
    <w:rsid w:val="49820658"/>
    <w:rsid w:val="49954BD8"/>
    <w:rsid w:val="4A2A7A1C"/>
    <w:rsid w:val="4A4463D4"/>
    <w:rsid w:val="4A641F9E"/>
    <w:rsid w:val="4A7E4557"/>
    <w:rsid w:val="4A7E5E83"/>
    <w:rsid w:val="4AD40692"/>
    <w:rsid w:val="4AEA04C4"/>
    <w:rsid w:val="4AF319E3"/>
    <w:rsid w:val="4B0C55E1"/>
    <w:rsid w:val="4CE57746"/>
    <w:rsid w:val="4D925CCD"/>
    <w:rsid w:val="4DB139A5"/>
    <w:rsid w:val="4E0F05F6"/>
    <w:rsid w:val="4E883061"/>
    <w:rsid w:val="4EB32D66"/>
    <w:rsid w:val="4EDD340E"/>
    <w:rsid w:val="4F0C108E"/>
    <w:rsid w:val="4F360A20"/>
    <w:rsid w:val="4F764A8A"/>
    <w:rsid w:val="4F941601"/>
    <w:rsid w:val="502012EA"/>
    <w:rsid w:val="506E717C"/>
    <w:rsid w:val="50D77086"/>
    <w:rsid w:val="50F10E4F"/>
    <w:rsid w:val="514211E3"/>
    <w:rsid w:val="51447796"/>
    <w:rsid w:val="51551A5B"/>
    <w:rsid w:val="5182713F"/>
    <w:rsid w:val="523007DF"/>
    <w:rsid w:val="529A5BDD"/>
    <w:rsid w:val="52C51170"/>
    <w:rsid w:val="533E6F74"/>
    <w:rsid w:val="535E75EB"/>
    <w:rsid w:val="543524A5"/>
    <w:rsid w:val="54554A7D"/>
    <w:rsid w:val="54AE6864"/>
    <w:rsid w:val="54FD6818"/>
    <w:rsid w:val="550F1920"/>
    <w:rsid w:val="551F2905"/>
    <w:rsid w:val="5545545A"/>
    <w:rsid w:val="55F64B27"/>
    <w:rsid w:val="560B1C56"/>
    <w:rsid w:val="5691702B"/>
    <w:rsid w:val="56CE20A6"/>
    <w:rsid w:val="57804078"/>
    <w:rsid w:val="57A437AB"/>
    <w:rsid w:val="581B1717"/>
    <w:rsid w:val="595E1A74"/>
    <w:rsid w:val="59CF2B0B"/>
    <w:rsid w:val="5AEE27A6"/>
    <w:rsid w:val="5B272C22"/>
    <w:rsid w:val="5B692CEC"/>
    <w:rsid w:val="5BCC31BE"/>
    <w:rsid w:val="5BE9288D"/>
    <w:rsid w:val="5BEB4CD6"/>
    <w:rsid w:val="5C5071D2"/>
    <w:rsid w:val="5C82259C"/>
    <w:rsid w:val="5D1351D4"/>
    <w:rsid w:val="5D8B2155"/>
    <w:rsid w:val="5E7A67CC"/>
    <w:rsid w:val="5F0A779D"/>
    <w:rsid w:val="5F712903"/>
    <w:rsid w:val="5FD25F65"/>
    <w:rsid w:val="5FE3338D"/>
    <w:rsid w:val="608B4176"/>
    <w:rsid w:val="60901D86"/>
    <w:rsid w:val="60BF02FB"/>
    <w:rsid w:val="60CB2402"/>
    <w:rsid w:val="60F4253E"/>
    <w:rsid w:val="610901B6"/>
    <w:rsid w:val="61220F25"/>
    <w:rsid w:val="613538B8"/>
    <w:rsid w:val="6136595F"/>
    <w:rsid w:val="61A26662"/>
    <w:rsid w:val="62055EDD"/>
    <w:rsid w:val="621C0D9D"/>
    <w:rsid w:val="624F6898"/>
    <w:rsid w:val="625C368A"/>
    <w:rsid w:val="630A27A7"/>
    <w:rsid w:val="631F6D97"/>
    <w:rsid w:val="632E5059"/>
    <w:rsid w:val="638606F4"/>
    <w:rsid w:val="63897D9E"/>
    <w:rsid w:val="63EC1896"/>
    <w:rsid w:val="64672C42"/>
    <w:rsid w:val="647C18A7"/>
    <w:rsid w:val="652026C6"/>
    <w:rsid w:val="653561C7"/>
    <w:rsid w:val="655640BB"/>
    <w:rsid w:val="661222FE"/>
    <w:rsid w:val="666B32E8"/>
    <w:rsid w:val="66980D93"/>
    <w:rsid w:val="66E450C3"/>
    <w:rsid w:val="66E65F1E"/>
    <w:rsid w:val="66F7159B"/>
    <w:rsid w:val="671B17B8"/>
    <w:rsid w:val="67671600"/>
    <w:rsid w:val="67746A37"/>
    <w:rsid w:val="677F291B"/>
    <w:rsid w:val="67CB6C0F"/>
    <w:rsid w:val="67F45E93"/>
    <w:rsid w:val="6814029B"/>
    <w:rsid w:val="68E521CA"/>
    <w:rsid w:val="697A157E"/>
    <w:rsid w:val="699E0AAD"/>
    <w:rsid w:val="69B520B7"/>
    <w:rsid w:val="69BA1288"/>
    <w:rsid w:val="6A4837BD"/>
    <w:rsid w:val="6AA24D1E"/>
    <w:rsid w:val="6AA2529F"/>
    <w:rsid w:val="6ADC2CE4"/>
    <w:rsid w:val="6B651794"/>
    <w:rsid w:val="6BDA7FBA"/>
    <w:rsid w:val="6C3733D5"/>
    <w:rsid w:val="6C3B1959"/>
    <w:rsid w:val="6C68355C"/>
    <w:rsid w:val="6C7B5198"/>
    <w:rsid w:val="6CE37AAA"/>
    <w:rsid w:val="6D417605"/>
    <w:rsid w:val="6D6D7F05"/>
    <w:rsid w:val="6E26544D"/>
    <w:rsid w:val="6E840D1A"/>
    <w:rsid w:val="6EC425A0"/>
    <w:rsid w:val="6EF62E7F"/>
    <w:rsid w:val="6F704897"/>
    <w:rsid w:val="6F865970"/>
    <w:rsid w:val="6FE521E2"/>
    <w:rsid w:val="701915BF"/>
    <w:rsid w:val="70A37466"/>
    <w:rsid w:val="70FE39E6"/>
    <w:rsid w:val="71136CBA"/>
    <w:rsid w:val="711B0B33"/>
    <w:rsid w:val="717E112C"/>
    <w:rsid w:val="71AC5006"/>
    <w:rsid w:val="71C50125"/>
    <w:rsid w:val="72025CE7"/>
    <w:rsid w:val="72035964"/>
    <w:rsid w:val="72340356"/>
    <w:rsid w:val="72D04ECB"/>
    <w:rsid w:val="72E907FF"/>
    <w:rsid w:val="732D0106"/>
    <w:rsid w:val="742432BC"/>
    <w:rsid w:val="74BE09C5"/>
    <w:rsid w:val="75256468"/>
    <w:rsid w:val="7583097F"/>
    <w:rsid w:val="758B138B"/>
    <w:rsid w:val="75FD0C7E"/>
    <w:rsid w:val="75FE2A2C"/>
    <w:rsid w:val="764C15DE"/>
    <w:rsid w:val="76503723"/>
    <w:rsid w:val="76657099"/>
    <w:rsid w:val="76AA4E67"/>
    <w:rsid w:val="772331A0"/>
    <w:rsid w:val="77C34AE4"/>
    <w:rsid w:val="78040EF4"/>
    <w:rsid w:val="784F3CDC"/>
    <w:rsid w:val="78803BD3"/>
    <w:rsid w:val="789E3E62"/>
    <w:rsid w:val="78AB0D50"/>
    <w:rsid w:val="78BD67FC"/>
    <w:rsid w:val="78F82E0B"/>
    <w:rsid w:val="78FA2F63"/>
    <w:rsid w:val="790E58AC"/>
    <w:rsid w:val="7926181D"/>
    <w:rsid w:val="796F0529"/>
    <w:rsid w:val="79773C99"/>
    <w:rsid w:val="7A0567BE"/>
    <w:rsid w:val="7A364A0B"/>
    <w:rsid w:val="7ABF2F4E"/>
    <w:rsid w:val="7B0E4068"/>
    <w:rsid w:val="7B0F23E6"/>
    <w:rsid w:val="7B73119A"/>
    <w:rsid w:val="7BA2579A"/>
    <w:rsid w:val="7BC7230C"/>
    <w:rsid w:val="7CA20AC9"/>
    <w:rsid w:val="7CA670B3"/>
    <w:rsid w:val="7CC41754"/>
    <w:rsid w:val="7D4D3DCD"/>
    <w:rsid w:val="7E4659CF"/>
    <w:rsid w:val="7E6471AA"/>
    <w:rsid w:val="7E6F61AB"/>
    <w:rsid w:val="7EB663A9"/>
    <w:rsid w:val="7F196B2B"/>
    <w:rsid w:val="7F266E2B"/>
    <w:rsid w:val="7FBB6308"/>
    <w:rsid w:val="9B7E31A8"/>
    <w:rsid w:val="C4DF4A7B"/>
    <w:rsid w:val="FF799F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宋体" w:hAnsi="宋体" w:eastAsia="宋体" w:cs="宋体"/>
      <w:sz w:val="22"/>
      <w:szCs w:val="22"/>
      <w:lang w:val="en-US" w:eastAsia="en-US" w:bidi="ar-SA"/>
    </w:rPr>
  </w:style>
  <w:style w:type="paragraph" w:styleId="2">
    <w:name w:val="heading 1"/>
    <w:basedOn w:val="1"/>
    <w:next w:val="1"/>
    <w:link w:val="45"/>
    <w:qFormat/>
    <w:uiPriority w:val="99"/>
    <w:pPr>
      <w:spacing w:line="590" w:lineRule="exact"/>
      <w:ind w:left="3"/>
      <w:outlineLvl w:val="0"/>
    </w:pPr>
    <w:rPr>
      <w:rFonts w:ascii="Microsoft JhengHei" w:hAnsi="Microsoft JhengHei" w:eastAsia="Microsoft JhengHei" w:cs="Microsoft JhengHei"/>
      <w:b/>
      <w:bCs/>
      <w:sz w:val="44"/>
      <w:szCs w:val="44"/>
    </w:rPr>
  </w:style>
  <w:style w:type="paragraph" w:styleId="3">
    <w:name w:val="heading 2"/>
    <w:basedOn w:val="4"/>
    <w:next w:val="1"/>
    <w:link w:val="56"/>
    <w:qFormat/>
    <w:uiPriority w:val="99"/>
    <w:pPr>
      <w:ind w:left="100" w:right="102"/>
      <w:outlineLvl w:val="1"/>
    </w:pPr>
    <w:rPr>
      <w:rFonts w:ascii="Microsoft JhengHei" w:hAnsi="Microsoft JhengHei" w:eastAsia="Microsoft JhengHei" w:cs="Microsoft JhengHei"/>
      <w:b/>
      <w:bCs/>
      <w:sz w:val="32"/>
      <w:szCs w:val="32"/>
    </w:rPr>
  </w:style>
  <w:style w:type="paragraph" w:styleId="5">
    <w:name w:val="heading 3"/>
    <w:basedOn w:val="1"/>
    <w:next w:val="1"/>
    <w:link w:val="55"/>
    <w:qFormat/>
    <w:uiPriority w:val="99"/>
    <w:pPr>
      <w:ind w:left="237" w:right="102"/>
      <w:outlineLvl w:val="2"/>
    </w:pPr>
    <w:rPr>
      <w:sz w:val="28"/>
      <w:szCs w:val="28"/>
    </w:rPr>
  </w:style>
  <w:style w:type="paragraph" w:styleId="6">
    <w:name w:val="heading 4"/>
    <w:basedOn w:val="1"/>
    <w:next w:val="1"/>
    <w:qFormat/>
    <w:uiPriority w:val="1"/>
    <w:pPr>
      <w:ind w:left="522" w:right="21"/>
      <w:outlineLvl w:val="3"/>
    </w:pPr>
    <w:rPr>
      <w:rFonts w:ascii="Times New Roman" w:hAnsi="Times New Roman" w:eastAsia="Times New Roman" w:cs="Times New Roman"/>
      <w:b/>
      <w:b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4">
    <w:name w:val="列出段落1"/>
    <w:basedOn w:val="1"/>
    <w:qFormat/>
    <w:uiPriority w:val="0"/>
    <w:pPr>
      <w:ind w:firstLine="420" w:firstLineChars="200"/>
    </w:pPr>
    <w:rPr>
      <w:szCs w:val="21"/>
    </w:rPr>
  </w:style>
  <w:style w:type="paragraph" w:styleId="7">
    <w:name w:val="toc 7"/>
    <w:basedOn w:val="1"/>
    <w:next w:val="1"/>
    <w:unhideWhenUsed/>
    <w:qFormat/>
    <w:uiPriority w:val="39"/>
    <w:pPr>
      <w:ind w:left="2520" w:leftChars="1200"/>
      <w:jc w:val="both"/>
    </w:pPr>
    <w:rPr>
      <w:rFonts w:asciiTheme="minorHAnsi" w:hAnsiTheme="minorHAnsi" w:eastAsiaTheme="minorEastAsia" w:cstheme="minorBidi"/>
      <w:kern w:val="2"/>
      <w:sz w:val="21"/>
      <w:lang w:eastAsia="zh-CN"/>
    </w:rPr>
  </w:style>
  <w:style w:type="paragraph" w:styleId="8">
    <w:name w:val="Normal Indent"/>
    <w:basedOn w:val="1"/>
    <w:qFormat/>
    <w:uiPriority w:val="0"/>
    <w:pPr>
      <w:ind w:firstLine="420" w:firstLineChars="200"/>
    </w:pPr>
  </w:style>
  <w:style w:type="paragraph" w:styleId="9">
    <w:name w:val="Document Map"/>
    <w:basedOn w:val="1"/>
    <w:link w:val="49"/>
    <w:qFormat/>
    <w:uiPriority w:val="99"/>
    <w:rPr>
      <w:sz w:val="18"/>
      <w:szCs w:val="18"/>
    </w:rPr>
  </w:style>
  <w:style w:type="paragraph" w:styleId="10">
    <w:name w:val="toa heading"/>
    <w:basedOn w:val="1"/>
    <w:next w:val="1"/>
    <w:qFormat/>
    <w:uiPriority w:val="0"/>
    <w:pPr>
      <w:spacing w:before="120"/>
      <w:jc w:val="both"/>
    </w:pPr>
    <w:rPr>
      <w:rFonts w:ascii="Arial" w:hAnsi="Arial" w:cs="Arial"/>
      <w:kern w:val="2"/>
      <w:sz w:val="24"/>
      <w:szCs w:val="24"/>
      <w:lang w:eastAsia="zh-CN"/>
    </w:rPr>
  </w:style>
  <w:style w:type="paragraph" w:styleId="11">
    <w:name w:val="annotation text"/>
    <w:basedOn w:val="1"/>
    <w:link w:val="63"/>
    <w:unhideWhenUsed/>
    <w:qFormat/>
    <w:uiPriority w:val="0"/>
    <w:pPr>
      <w:widowControl/>
    </w:pPr>
    <w:rPr>
      <w:rFonts w:ascii="Times New Roman" w:hAnsi="Times New Roman" w:cs="Times New Roman"/>
      <w:sz w:val="21"/>
      <w:szCs w:val="21"/>
      <w:lang w:eastAsia="zh-CN"/>
    </w:rPr>
  </w:style>
  <w:style w:type="paragraph" w:styleId="12">
    <w:name w:val="Body Text 3"/>
    <w:basedOn w:val="1"/>
    <w:link w:val="57"/>
    <w:qFormat/>
    <w:uiPriority w:val="99"/>
    <w:pPr>
      <w:spacing w:after="120"/>
    </w:pPr>
    <w:rPr>
      <w:sz w:val="16"/>
      <w:szCs w:val="16"/>
    </w:rPr>
  </w:style>
  <w:style w:type="paragraph" w:styleId="13">
    <w:name w:val="Body Text"/>
    <w:basedOn w:val="1"/>
    <w:qFormat/>
    <w:uiPriority w:val="0"/>
    <w:rPr>
      <w:sz w:val="21"/>
      <w:szCs w:val="21"/>
    </w:rPr>
  </w:style>
  <w:style w:type="paragraph" w:styleId="14">
    <w:name w:val="Body Text Indent"/>
    <w:basedOn w:val="1"/>
    <w:next w:val="15"/>
    <w:link w:val="62"/>
    <w:unhideWhenUsed/>
    <w:qFormat/>
    <w:uiPriority w:val="99"/>
    <w:pPr>
      <w:widowControl/>
      <w:spacing w:line="460" w:lineRule="exact"/>
      <w:ind w:firstLine="510"/>
    </w:pPr>
    <w:rPr>
      <w:rFonts w:ascii="Calibri" w:hAnsi="Calibri" w:cs="Times New Roman"/>
      <w:sz w:val="20"/>
      <w:szCs w:val="21"/>
      <w:lang w:eastAsia="zh-CN"/>
    </w:rPr>
  </w:style>
  <w:style w:type="paragraph" w:styleId="15">
    <w:name w:val="Body Text First Indent 2"/>
    <w:basedOn w:val="14"/>
    <w:next w:val="16"/>
    <w:qFormat/>
    <w:uiPriority w:val="0"/>
    <w:pPr>
      <w:adjustRightInd w:val="0"/>
      <w:spacing w:after="120" w:line="360" w:lineRule="auto"/>
      <w:ind w:left="420" w:firstLine="420"/>
      <w:textAlignment w:val="baseline"/>
    </w:pPr>
    <w:rPr>
      <w:rFonts w:ascii="宋体"/>
      <w:color w:val="000000"/>
      <w:spacing w:val="-4"/>
      <w:sz w:val="21"/>
    </w:rPr>
  </w:style>
  <w:style w:type="paragraph" w:styleId="16">
    <w:name w:val="Block Text"/>
    <w:basedOn w:val="1"/>
    <w:next w:val="1"/>
    <w:qFormat/>
    <w:uiPriority w:val="99"/>
    <w:pPr>
      <w:widowControl/>
      <w:spacing w:after="120"/>
      <w:ind w:left="1440" w:right="1440"/>
      <w:jc w:val="left"/>
    </w:pPr>
    <w:rPr>
      <w:rFonts w:ascii="Times New Roman" w:hAnsi="Times New Roman"/>
      <w:kern w:val="0"/>
      <w:sz w:val="20"/>
      <w:szCs w:val="20"/>
    </w:rPr>
  </w:style>
  <w:style w:type="paragraph" w:styleId="17">
    <w:name w:val="toc 5"/>
    <w:basedOn w:val="1"/>
    <w:next w:val="1"/>
    <w:unhideWhenUsed/>
    <w:qFormat/>
    <w:uiPriority w:val="39"/>
    <w:pPr>
      <w:ind w:left="1680" w:leftChars="800"/>
      <w:jc w:val="both"/>
    </w:pPr>
    <w:rPr>
      <w:rFonts w:asciiTheme="minorHAnsi" w:hAnsiTheme="minorHAnsi" w:eastAsiaTheme="minorEastAsia" w:cstheme="minorBidi"/>
      <w:kern w:val="2"/>
      <w:sz w:val="21"/>
      <w:lang w:eastAsia="zh-CN"/>
    </w:rPr>
  </w:style>
  <w:style w:type="paragraph" w:styleId="18">
    <w:name w:val="toc 3"/>
    <w:basedOn w:val="1"/>
    <w:next w:val="1"/>
    <w:qFormat/>
    <w:uiPriority w:val="39"/>
    <w:pPr>
      <w:spacing w:line="272" w:lineRule="exact"/>
      <w:ind w:left="940"/>
    </w:pPr>
    <w:rPr>
      <w:sz w:val="21"/>
      <w:szCs w:val="21"/>
    </w:rPr>
  </w:style>
  <w:style w:type="paragraph" w:styleId="19">
    <w:name w:val="Plain Text"/>
    <w:basedOn w:val="1"/>
    <w:link w:val="61"/>
    <w:qFormat/>
    <w:uiPriority w:val="0"/>
    <w:pPr>
      <w:widowControl/>
    </w:pPr>
    <w:rPr>
      <w:rFonts w:hAnsi="Courier New" w:cs="Times New Roman"/>
      <w:sz w:val="21"/>
      <w:szCs w:val="20"/>
      <w:lang w:eastAsia="zh-CN"/>
    </w:rPr>
  </w:style>
  <w:style w:type="paragraph" w:styleId="20">
    <w:name w:val="toc 8"/>
    <w:basedOn w:val="1"/>
    <w:next w:val="1"/>
    <w:unhideWhenUsed/>
    <w:qFormat/>
    <w:uiPriority w:val="39"/>
    <w:pPr>
      <w:ind w:left="2940" w:leftChars="1400"/>
      <w:jc w:val="both"/>
    </w:pPr>
    <w:rPr>
      <w:rFonts w:asciiTheme="minorHAnsi" w:hAnsiTheme="minorHAnsi" w:eastAsiaTheme="minorEastAsia" w:cstheme="minorBidi"/>
      <w:kern w:val="2"/>
      <w:sz w:val="21"/>
      <w:lang w:eastAsia="zh-CN"/>
    </w:rPr>
  </w:style>
  <w:style w:type="paragraph" w:styleId="21">
    <w:name w:val="Body Text Indent 2"/>
    <w:basedOn w:val="1"/>
    <w:qFormat/>
    <w:uiPriority w:val="0"/>
    <w:pPr>
      <w:spacing w:line="500" w:lineRule="exact"/>
      <w:ind w:firstLine="510"/>
    </w:pPr>
    <w:rPr>
      <w:snapToGrid/>
      <w:kern w:val="2"/>
      <w:sz w:val="24"/>
      <w:szCs w:val="20"/>
    </w:rPr>
  </w:style>
  <w:style w:type="paragraph" w:styleId="22">
    <w:name w:val="Balloon Text"/>
    <w:basedOn w:val="1"/>
    <w:link w:val="50"/>
    <w:qFormat/>
    <w:uiPriority w:val="0"/>
    <w:rPr>
      <w:sz w:val="18"/>
      <w:szCs w:val="18"/>
    </w:rPr>
  </w:style>
  <w:style w:type="paragraph" w:styleId="23">
    <w:name w:val="footer"/>
    <w:basedOn w:val="1"/>
    <w:link w:val="52"/>
    <w:qFormat/>
    <w:uiPriority w:val="99"/>
    <w:pPr>
      <w:tabs>
        <w:tab w:val="center" w:pos="4153"/>
        <w:tab w:val="right" w:pos="8306"/>
      </w:tabs>
      <w:snapToGrid w:val="0"/>
    </w:pPr>
    <w:rPr>
      <w:sz w:val="18"/>
      <w:szCs w:val="18"/>
    </w:rPr>
  </w:style>
  <w:style w:type="paragraph" w:styleId="24">
    <w:name w:val="header"/>
    <w:basedOn w:val="1"/>
    <w:link w:val="51"/>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pPr>
      <w:spacing w:line="272" w:lineRule="exact"/>
      <w:ind w:left="100"/>
    </w:pPr>
    <w:rPr>
      <w:sz w:val="21"/>
      <w:szCs w:val="21"/>
    </w:rPr>
  </w:style>
  <w:style w:type="paragraph" w:styleId="26">
    <w:name w:val="toc 4"/>
    <w:basedOn w:val="1"/>
    <w:next w:val="1"/>
    <w:unhideWhenUsed/>
    <w:qFormat/>
    <w:uiPriority w:val="39"/>
    <w:pPr>
      <w:ind w:left="1260" w:leftChars="600"/>
      <w:jc w:val="both"/>
    </w:pPr>
    <w:rPr>
      <w:rFonts w:asciiTheme="minorHAnsi" w:hAnsiTheme="minorHAnsi" w:eastAsiaTheme="minorEastAsia" w:cstheme="minorBidi"/>
      <w:kern w:val="2"/>
      <w:sz w:val="21"/>
      <w:lang w:eastAsia="zh-CN"/>
    </w:rPr>
  </w:style>
  <w:style w:type="paragraph" w:styleId="27">
    <w:name w:val="footnote text"/>
    <w:basedOn w:val="1"/>
    <w:link w:val="64"/>
    <w:qFormat/>
    <w:uiPriority w:val="0"/>
    <w:pPr>
      <w:widowControl/>
      <w:adjustRightInd w:val="0"/>
      <w:spacing w:line="312" w:lineRule="atLeast"/>
      <w:textAlignment w:val="baseline"/>
    </w:pPr>
    <w:rPr>
      <w:rFonts w:ascii="Times New Roman" w:hAnsi="Times New Roman" w:cs="Times New Roman"/>
      <w:sz w:val="18"/>
      <w:szCs w:val="20"/>
      <w:lang w:eastAsia="zh-CN"/>
    </w:rPr>
  </w:style>
  <w:style w:type="paragraph" w:styleId="28">
    <w:name w:val="toc 6"/>
    <w:basedOn w:val="1"/>
    <w:next w:val="1"/>
    <w:unhideWhenUsed/>
    <w:qFormat/>
    <w:uiPriority w:val="39"/>
    <w:pPr>
      <w:ind w:left="2100" w:leftChars="1000"/>
      <w:jc w:val="both"/>
    </w:pPr>
    <w:rPr>
      <w:rFonts w:asciiTheme="minorHAnsi" w:hAnsiTheme="minorHAnsi" w:eastAsiaTheme="minorEastAsia" w:cstheme="minorBidi"/>
      <w:kern w:val="2"/>
      <w:sz w:val="21"/>
      <w:lang w:eastAsia="zh-CN"/>
    </w:rPr>
  </w:style>
  <w:style w:type="paragraph" w:styleId="29">
    <w:name w:val="toc 2"/>
    <w:basedOn w:val="1"/>
    <w:next w:val="1"/>
    <w:qFormat/>
    <w:uiPriority w:val="39"/>
    <w:pPr>
      <w:spacing w:line="272" w:lineRule="exact"/>
      <w:ind w:left="520"/>
    </w:pPr>
    <w:rPr>
      <w:sz w:val="21"/>
      <w:szCs w:val="21"/>
    </w:rPr>
  </w:style>
  <w:style w:type="paragraph" w:styleId="30">
    <w:name w:val="toc 9"/>
    <w:basedOn w:val="1"/>
    <w:next w:val="1"/>
    <w:unhideWhenUsed/>
    <w:qFormat/>
    <w:uiPriority w:val="39"/>
    <w:pPr>
      <w:ind w:left="3360" w:leftChars="1600"/>
      <w:jc w:val="both"/>
    </w:pPr>
    <w:rPr>
      <w:rFonts w:asciiTheme="minorHAnsi" w:hAnsiTheme="minorHAnsi" w:eastAsiaTheme="minorEastAsia" w:cstheme="minorBidi"/>
      <w:kern w:val="2"/>
      <w:sz w:val="21"/>
      <w:lang w:eastAsia="zh-CN"/>
    </w:rPr>
  </w:style>
  <w:style w:type="paragraph" w:styleId="31">
    <w:name w:val="Body Text 2"/>
    <w:basedOn w:val="1"/>
    <w:next w:val="13"/>
    <w:qFormat/>
    <w:uiPriority w:val="0"/>
    <w:rPr>
      <w:rFonts w:ascii="宋体"/>
      <w:sz w:val="13"/>
      <w:szCs w:val="20"/>
    </w:rPr>
  </w:style>
  <w:style w:type="paragraph" w:styleId="32">
    <w:name w:val="Normal (Web)"/>
    <w:basedOn w:val="1"/>
    <w:unhideWhenUsed/>
    <w:qFormat/>
    <w:uiPriority w:val="99"/>
    <w:pPr>
      <w:widowControl/>
      <w:spacing w:before="100" w:beforeAutospacing="1" w:after="100" w:afterAutospacing="1"/>
    </w:pPr>
    <w:rPr>
      <w:rFonts w:ascii="Times New Roman" w:hAnsi="Times New Roman" w:cs="Times New Roman"/>
      <w:sz w:val="24"/>
      <w:szCs w:val="24"/>
      <w:lang w:eastAsia="zh-CN"/>
    </w:rPr>
  </w:style>
  <w:style w:type="paragraph" w:styleId="33">
    <w:name w:val="Title"/>
    <w:basedOn w:val="1"/>
    <w:next w:val="1"/>
    <w:qFormat/>
    <w:uiPriority w:val="99"/>
    <w:pPr>
      <w:spacing w:before="240" w:after="60"/>
      <w:jc w:val="center"/>
      <w:outlineLvl w:val="0"/>
    </w:pPr>
    <w:rPr>
      <w:rFonts w:ascii="Cambria" w:hAnsi="Cambria"/>
      <w:b/>
      <w:bCs/>
      <w:sz w:val="32"/>
      <w:szCs w:val="32"/>
    </w:rPr>
  </w:style>
  <w:style w:type="paragraph" w:styleId="34">
    <w:name w:val="annotation subject"/>
    <w:basedOn w:val="11"/>
    <w:next w:val="11"/>
    <w:link w:val="70"/>
    <w:qFormat/>
    <w:uiPriority w:val="0"/>
    <w:pPr>
      <w:widowControl w:val="0"/>
    </w:pPr>
    <w:rPr>
      <w:rFonts w:ascii="宋体" w:hAnsi="宋体" w:cs="宋体"/>
      <w:b/>
      <w:bCs/>
      <w:sz w:val="22"/>
      <w:szCs w:val="22"/>
      <w:lang w:eastAsia="en-US"/>
    </w:rPr>
  </w:style>
  <w:style w:type="paragraph" w:styleId="35">
    <w:name w:val="Body Text First Indent"/>
    <w:basedOn w:val="13"/>
    <w:next w:val="15"/>
    <w:qFormat/>
    <w:uiPriority w:val="99"/>
    <w:pPr>
      <w:spacing w:line="312" w:lineRule="auto"/>
      <w:ind w:firstLine="420"/>
    </w:pPr>
    <w:rPr>
      <w:rFonts w:ascii="Calibri" w:hAnsi="Calibri"/>
      <w:kern w:val="2"/>
    </w:rPr>
  </w:style>
  <w:style w:type="table" w:styleId="37">
    <w:name w:val="Table Grid"/>
    <w:basedOn w:val="36"/>
    <w:unhideWhenUsed/>
    <w:qFormat/>
    <w:uiPriority w:val="99"/>
    <w:pPr>
      <w:widowControl w:val="0"/>
      <w:jc w:val="both"/>
    </w:pPr>
    <w:rPr>
      <w:rFonts w:ascii="Calibri" w:hAnsi="Calibri" w:eastAsia="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9">
    <w:name w:val="Strong"/>
    <w:qFormat/>
    <w:uiPriority w:val="0"/>
    <w:rPr>
      <w:b/>
    </w:rPr>
  </w:style>
  <w:style w:type="character" w:styleId="40">
    <w:name w:val="page number"/>
    <w:qFormat/>
    <w:uiPriority w:val="0"/>
  </w:style>
  <w:style w:type="character" w:styleId="41">
    <w:name w:val="FollowedHyperlink"/>
    <w:basedOn w:val="38"/>
    <w:unhideWhenUsed/>
    <w:qFormat/>
    <w:uiPriority w:val="99"/>
    <w:rPr>
      <w:color w:val="333333"/>
      <w:u w:val="none"/>
    </w:rPr>
  </w:style>
  <w:style w:type="character" w:styleId="42">
    <w:name w:val="Hyperlink"/>
    <w:basedOn w:val="38"/>
    <w:unhideWhenUsed/>
    <w:qFormat/>
    <w:uiPriority w:val="99"/>
    <w:rPr>
      <w:color w:val="0000FF" w:themeColor="hyperlink"/>
      <w:u w:val="single"/>
      <w14:textFill>
        <w14:solidFill>
          <w14:schemeClr w14:val="hlink"/>
        </w14:solidFill>
      </w14:textFill>
    </w:rPr>
  </w:style>
  <w:style w:type="character" w:styleId="43">
    <w:name w:val="annotation reference"/>
    <w:basedOn w:val="38"/>
    <w:qFormat/>
    <w:uiPriority w:val="0"/>
    <w:rPr>
      <w:sz w:val="21"/>
      <w:szCs w:val="21"/>
    </w:rPr>
  </w:style>
  <w:style w:type="paragraph" w:customStyle="1" w:styleId="4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5">
    <w:name w:val="标题 1 Char"/>
    <w:basedOn w:val="38"/>
    <w:link w:val="2"/>
    <w:qFormat/>
    <w:uiPriority w:val="99"/>
    <w:rPr>
      <w:rFonts w:ascii="Microsoft JhengHei" w:hAnsi="Microsoft JhengHei" w:eastAsia="Microsoft JhengHei" w:cs="Microsoft JhengHei"/>
      <w:b/>
      <w:bCs/>
      <w:sz w:val="44"/>
      <w:szCs w:val="44"/>
      <w:lang w:eastAsia="en-US"/>
    </w:rPr>
  </w:style>
  <w:style w:type="table" w:customStyle="1" w:styleId="46">
    <w:name w:val="Table Normal"/>
    <w:semiHidden/>
    <w:unhideWhenUsed/>
    <w:qFormat/>
    <w:uiPriority w:val="2"/>
    <w:tblPr>
      <w:tblCellMar>
        <w:top w:w="0" w:type="dxa"/>
        <w:left w:w="0" w:type="dxa"/>
        <w:bottom w:w="0" w:type="dxa"/>
        <w:right w:w="0" w:type="dxa"/>
      </w:tblCellMar>
    </w:tblPr>
  </w:style>
  <w:style w:type="paragraph" w:styleId="47">
    <w:name w:val="List Paragraph"/>
    <w:basedOn w:val="1"/>
    <w:qFormat/>
    <w:uiPriority w:val="1"/>
  </w:style>
  <w:style w:type="paragraph" w:customStyle="1" w:styleId="48">
    <w:name w:val="Table Paragraph"/>
    <w:basedOn w:val="1"/>
    <w:qFormat/>
    <w:uiPriority w:val="1"/>
  </w:style>
  <w:style w:type="character" w:customStyle="1" w:styleId="49">
    <w:name w:val="文档结构图 Char"/>
    <w:basedOn w:val="38"/>
    <w:link w:val="9"/>
    <w:qFormat/>
    <w:uiPriority w:val="99"/>
    <w:rPr>
      <w:rFonts w:ascii="宋体" w:hAnsi="宋体" w:eastAsia="宋体" w:cs="宋体"/>
      <w:sz w:val="18"/>
      <w:szCs w:val="18"/>
      <w:lang w:eastAsia="en-US"/>
    </w:rPr>
  </w:style>
  <w:style w:type="character" w:customStyle="1" w:styleId="50">
    <w:name w:val="批注框文本 Char"/>
    <w:basedOn w:val="38"/>
    <w:link w:val="22"/>
    <w:qFormat/>
    <w:uiPriority w:val="0"/>
    <w:rPr>
      <w:rFonts w:ascii="宋体" w:hAnsi="宋体" w:eastAsia="宋体" w:cs="宋体"/>
      <w:sz w:val="18"/>
      <w:szCs w:val="18"/>
      <w:lang w:eastAsia="en-US"/>
    </w:rPr>
  </w:style>
  <w:style w:type="character" w:customStyle="1" w:styleId="51">
    <w:name w:val="页眉 Char"/>
    <w:basedOn w:val="38"/>
    <w:link w:val="24"/>
    <w:qFormat/>
    <w:uiPriority w:val="99"/>
    <w:rPr>
      <w:rFonts w:ascii="宋体" w:hAnsi="宋体" w:eastAsia="宋体" w:cs="宋体"/>
      <w:sz w:val="18"/>
      <w:szCs w:val="18"/>
      <w:lang w:eastAsia="en-US"/>
    </w:rPr>
  </w:style>
  <w:style w:type="character" w:customStyle="1" w:styleId="52">
    <w:name w:val="页脚 Char"/>
    <w:basedOn w:val="38"/>
    <w:link w:val="23"/>
    <w:qFormat/>
    <w:uiPriority w:val="99"/>
    <w:rPr>
      <w:rFonts w:ascii="宋体" w:hAnsi="宋体" w:eastAsia="宋体" w:cs="宋体"/>
      <w:sz w:val="18"/>
      <w:szCs w:val="18"/>
      <w:lang w:eastAsia="en-US"/>
    </w:rPr>
  </w:style>
  <w:style w:type="paragraph" w:customStyle="1" w:styleId="53">
    <w:name w:val="TOC 标题1"/>
    <w:basedOn w:val="2"/>
    <w:next w:val="1"/>
    <w:unhideWhenUsed/>
    <w:qFormat/>
    <w:uiPriority w:val="39"/>
    <w:pPr>
      <w:keepNext/>
      <w:keepLines/>
      <w:widowControl/>
      <w:spacing w:before="480" w:line="276" w:lineRule="auto"/>
      <w:ind w:left="0"/>
      <w:outlineLvl w:val="9"/>
    </w:pPr>
    <w:rPr>
      <w:rFonts w:asciiTheme="majorHAnsi" w:hAnsiTheme="majorHAnsi" w:eastAsiaTheme="majorEastAsia" w:cstheme="majorBidi"/>
      <w:color w:val="376092" w:themeColor="accent1" w:themeShade="BF"/>
      <w:sz w:val="28"/>
      <w:szCs w:val="28"/>
      <w:lang w:eastAsia="zh-CN"/>
    </w:rPr>
  </w:style>
  <w:style w:type="paragraph" w:customStyle="1" w:styleId="54">
    <w:name w:val="样式 样式 首行缩进:  2.57 字符 + 首行缩进:  2.57 字符"/>
    <w:basedOn w:val="1"/>
    <w:qFormat/>
    <w:uiPriority w:val="0"/>
    <w:pPr>
      <w:widowControl/>
      <w:spacing w:line="360" w:lineRule="auto"/>
      <w:ind w:firstLine="771" w:firstLineChars="257"/>
    </w:pPr>
    <w:rPr>
      <w:rFonts w:ascii="Times New Roman" w:hAnsi="Times New Roman" w:eastAsia="仿宋"/>
      <w:sz w:val="30"/>
      <w:szCs w:val="30"/>
      <w:lang w:eastAsia="zh-CN"/>
    </w:rPr>
  </w:style>
  <w:style w:type="character" w:customStyle="1" w:styleId="55">
    <w:name w:val="标题 3 Char"/>
    <w:basedOn w:val="38"/>
    <w:link w:val="5"/>
    <w:qFormat/>
    <w:uiPriority w:val="0"/>
    <w:rPr>
      <w:rFonts w:ascii="宋体" w:hAnsi="宋体" w:eastAsia="宋体" w:cs="宋体"/>
      <w:sz w:val="28"/>
      <w:szCs w:val="28"/>
      <w:lang w:eastAsia="en-US"/>
    </w:rPr>
  </w:style>
  <w:style w:type="character" w:customStyle="1" w:styleId="56">
    <w:name w:val="标题 2 Char"/>
    <w:basedOn w:val="38"/>
    <w:link w:val="3"/>
    <w:qFormat/>
    <w:uiPriority w:val="99"/>
    <w:rPr>
      <w:rFonts w:ascii="Microsoft JhengHei" w:hAnsi="Microsoft JhengHei" w:eastAsia="Microsoft JhengHei" w:cs="Microsoft JhengHei"/>
      <w:b/>
      <w:bCs/>
      <w:sz w:val="32"/>
      <w:szCs w:val="32"/>
      <w:lang w:eastAsia="en-US"/>
    </w:rPr>
  </w:style>
  <w:style w:type="character" w:customStyle="1" w:styleId="57">
    <w:name w:val="正文文本 3 Char"/>
    <w:basedOn w:val="38"/>
    <w:link w:val="12"/>
    <w:qFormat/>
    <w:uiPriority w:val="99"/>
    <w:rPr>
      <w:rFonts w:ascii="宋体" w:hAnsi="宋体" w:eastAsia="宋体" w:cs="宋体"/>
      <w:sz w:val="16"/>
      <w:szCs w:val="16"/>
      <w:lang w:eastAsia="en-US"/>
    </w:rPr>
  </w:style>
  <w:style w:type="character" w:customStyle="1" w:styleId="58">
    <w:name w:val="16"/>
    <w:basedOn w:val="38"/>
    <w:qFormat/>
    <w:uiPriority w:val="0"/>
    <w:rPr>
      <w:rFonts w:hint="default" w:ascii="Times New Roman" w:hAnsi="Times New Roman" w:cs="Times New Roman"/>
      <w:b/>
      <w:bCs/>
      <w:sz w:val="32"/>
      <w:szCs w:val="32"/>
    </w:rPr>
  </w:style>
  <w:style w:type="character" w:customStyle="1" w:styleId="59">
    <w:name w:val="正文文本缩进 Char"/>
    <w:basedOn w:val="38"/>
    <w:qFormat/>
    <w:uiPriority w:val="99"/>
    <w:rPr>
      <w:rFonts w:ascii="Calibri" w:hAnsi="Calibri" w:eastAsia="宋体" w:cs="Times New Roman"/>
      <w:szCs w:val="21"/>
    </w:rPr>
  </w:style>
  <w:style w:type="character" w:customStyle="1" w:styleId="60">
    <w:name w:val="15"/>
    <w:basedOn w:val="38"/>
    <w:qFormat/>
    <w:uiPriority w:val="0"/>
    <w:rPr>
      <w:rFonts w:hint="default" w:ascii="Times New Roman" w:hAnsi="Times New Roman" w:cs="Times New Roman"/>
      <w:b/>
      <w:bCs/>
      <w:kern w:val="44"/>
      <w:sz w:val="44"/>
      <w:szCs w:val="44"/>
    </w:rPr>
  </w:style>
  <w:style w:type="character" w:customStyle="1" w:styleId="61">
    <w:name w:val="纯文本 Char"/>
    <w:basedOn w:val="38"/>
    <w:link w:val="19"/>
    <w:qFormat/>
    <w:uiPriority w:val="0"/>
    <w:rPr>
      <w:rFonts w:ascii="宋体" w:hAnsi="Courier New" w:eastAsia="宋体" w:cs="Times New Roman"/>
      <w:sz w:val="21"/>
    </w:rPr>
  </w:style>
  <w:style w:type="character" w:customStyle="1" w:styleId="62">
    <w:name w:val="正文文本缩进 Char1"/>
    <w:basedOn w:val="38"/>
    <w:link w:val="14"/>
    <w:qFormat/>
    <w:uiPriority w:val="0"/>
    <w:rPr>
      <w:rFonts w:ascii="宋体" w:hAnsi="宋体" w:eastAsia="宋体" w:cs="宋体"/>
      <w:sz w:val="22"/>
      <w:szCs w:val="22"/>
      <w:lang w:eastAsia="en-US"/>
    </w:rPr>
  </w:style>
  <w:style w:type="character" w:customStyle="1" w:styleId="63">
    <w:name w:val="批注文字 Char"/>
    <w:basedOn w:val="38"/>
    <w:link w:val="11"/>
    <w:qFormat/>
    <w:uiPriority w:val="99"/>
    <w:rPr>
      <w:rFonts w:ascii="Times New Roman" w:hAnsi="Times New Roman" w:eastAsia="宋体" w:cs="Times New Roman"/>
      <w:sz w:val="21"/>
      <w:szCs w:val="21"/>
    </w:rPr>
  </w:style>
  <w:style w:type="character" w:customStyle="1" w:styleId="64">
    <w:name w:val="脚注文本 Char"/>
    <w:basedOn w:val="38"/>
    <w:link w:val="27"/>
    <w:qFormat/>
    <w:uiPriority w:val="0"/>
    <w:rPr>
      <w:rFonts w:ascii="Times New Roman" w:hAnsi="Times New Roman" w:eastAsia="宋体" w:cs="Times New Roman"/>
      <w:sz w:val="18"/>
    </w:rPr>
  </w:style>
  <w:style w:type="paragraph" w:customStyle="1" w:styleId="65">
    <w:name w:val="索引 11"/>
    <w:basedOn w:val="1"/>
    <w:next w:val="1"/>
    <w:qFormat/>
    <w:uiPriority w:val="0"/>
    <w:pPr>
      <w:widowControl/>
      <w:spacing w:line="360" w:lineRule="auto"/>
    </w:pPr>
    <w:rPr>
      <w:rFonts w:ascii="仿宋_GB2312" w:hAnsi="Times New Roman" w:eastAsia="仿宋_GB2312" w:cs="Times New Roman"/>
      <w:sz w:val="24"/>
      <w:szCs w:val="20"/>
      <w:lang w:eastAsia="zh-CN"/>
    </w:rPr>
  </w:style>
  <w:style w:type="paragraph" w:customStyle="1" w:styleId="66">
    <w:name w:val="纯文本1"/>
    <w:basedOn w:val="1"/>
    <w:qFormat/>
    <w:uiPriority w:val="0"/>
    <w:pPr>
      <w:widowControl/>
    </w:pPr>
    <w:rPr>
      <w:rFonts w:hAnsi="Courier New" w:cs="Times New Roman"/>
      <w:sz w:val="21"/>
      <w:lang w:eastAsia="zh-CN"/>
    </w:rPr>
  </w:style>
  <w:style w:type="paragraph" w:customStyle="1" w:styleId="67">
    <w:name w:val="正文缩进1"/>
    <w:basedOn w:val="1"/>
    <w:qFormat/>
    <w:uiPriority w:val="0"/>
    <w:pPr>
      <w:widowControl/>
      <w:autoSpaceDE w:val="0"/>
      <w:autoSpaceDN w:val="0"/>
      <w:adjustRightInd w:val="0"/>
      <w:ind w:firstLine="420"/>
    </w:pPr>
    <w:rPr>
      <w:rFonts w:hAnsi="Calibri" w:cs="Times New Roman"/>
      <w:sz w:val="24"/>
      <w:lang w:eastAsia="zh-CN"/>
    </w:rPr>
  </w:style>
  <w:style w:type="paragraph" w:customStyle="1" w:styleId="68">
    <w:name w:val="_Style 2"/>
    <w:basedOn w:val="1"/>
    <w:qFormat/>
    <w:uiPriority w:val="0"/>
    <w:pPr>
      <w:widowControl/>
    </w:pPr>
    <w:rPr>
      <w:rFonts w:ascii="Times New Roman" w:hAnsi="Times New Roman" w:cs="Times New Roman"/>
      <w:sz w:val="21"/>
      <w:szCs w:val="21"/>
      <w:lang w:eastAsia="zh-CN"/>
    </w:rPr>
  </w:style>
  <w:style w:type="character" w:customStyle="1" w:styleId="69">
    <w:name w:val="批注文字 Char2"/>
    <w:qFormat/>
    <w:uiPriority w:val="0"/>
    <w:rPr>
      <w:kern w:val="2"/>
      <w:sz w:val="21"/>
      <w:szCs w:val="24"/>
    </w:rPr>
  </w:style>
  <w:style w:type="character" w:customStyle="1" w:styleId="70">
    <w:name w:val="批注主题 Char"/>
    <w:basedOn w:val="63"/>
    <w:link w:val="34"/>
    <w:qFormat/>
    <w:uiPriority w:val="0"/>
    <w:rPr>
      <w:rFonts w:ascii="宋体" w:hAnsi="宋体" w:eastAsia="宋体" w:cs="宋体"/>
      <w:b/>
      <w:bCs/>
      <w:sz w:val="22"/>
      <w:szCs w:val="22"/>
      <w:lang w:eastAsia="en-US"/>
    </w:rPr>
  </w:style>
  <w:style w:type="character" w:customStyle="1" w:styleId="71">
    <w:name w:val="Unresolved Mention"/>
    <w:basedOn w:val="38"/>
    <w:semiHidden/>
    <w:unhideWhenUsed/>
    <w:qFormat/>
    <w:uiPriority w:val="99"/>
    <w:rPr>
      <w:color w:val="605E5C"/>
      <w:shd w:val="clear" w:color="auto" w:fill="E1DFDD"/>
    </w:rPr>
  </w:style>
  <w:style w:type="character" w:customStyle="1" w:styleId="72">
    <w:name w:val="fontstyle01"/>
    <w:qFormat/>
    <w:uiPriority w:val="0"/>
    <w:rPr>
      <w:rFonts w:hint="eastAsia" w:ascii="宋体" w:hAnsi="宋体"/>
      <w:kern w:val="0"/>
      <w:sz w:val="24"/>
      <w:szCs w:val="20"/>
    </w:rPr>
  </w:style>
  <w:style w:type="paragraph" w:customStyle="1" w:styleId="73">
    <w:name w:val="05正文"/>
    <w:basedOn w:val="1"/>
    <w:qFormat/>
    <w:uiPriority w:val="0"/>
    <w:pPr>
      <w:jc w:val="left"/>
    </w:pPr>
    <w:rPr>
      <w:rFonts w:ascii="宋体" w:hAnsi="Calibri"/>
      <w:szCs w:val="24"/>
    </w:rPr>
  </w:style>
  <w:style w:type="paragraph" w:customStyle="1" w:styleId="74">
    <w:name w:val="Default"/>
    <w:qFormat/>
    <w:uiPriority w:val="0"/>
    <w:pPr>
      <w:widowControl w:val="0"/>
      <w:autoSpaceDE w:val="0"/>
      <w:autoSpaceDN w:val="0"/>
      <w:adjustRightInd w:val="0"/>
    </w:pPr>
    <w:rPr>
      <w:rFonts w:hint="eastAsia" w:ascii="方正小标宋_GBK" w:hAnsi="方正小标宋_GBK" w:eastAsia="方正小标宋_GBK" w:cs="Times New Roman"/>
      <w:color w:val="000000"/>
      <w:sz w:val="24"/>
      <w:szCs w:val="22"/>
      <w:lang w:val="en-US" w:eastAsia="zh-CN" w:bidi="ar-SA"/>
    </w:rPr>
  </w:style>
  <w:style w:type="paragraph" w:customStyle="1" w:styleId="75">
    <w:name w:val="正文1"/>
    <w:qFormat/>
    <w:uiPriority w:val="0"/>
    <w:pPr>
      <w:jc w:val="both"/>
    </w:pPr>
    <w:rPr>
      <w:rFonts w:ascii="Times New Roman" w:hAnsi="Times New Roman" w:eastAsia="宋体" w:cs="Times New Roman"/>
      <w:kern w:val="2"/>
      <w:sz w:val="21"/>
      <w:szCs w:val="21"/>
      <w:lang w:val="en-US" w:eastAsia="zh-CN" w:bidi="ar-SA"/>
    </w:rPr>
  </w:style>
  <w:style w:type="character" w:customStyle="1" w:styleId="76">
    <w:name w:val="font61"/>
    <w:basedOn w:val="38"/>
    <w:qFormat/>
    <w:uiPriority w:val="0"/>
    <w:rPr>
      <w:rFonts w:ascii="仿宋_GB2312" w:eastAsia="仿宋_GB2312" w:cs="仿宋_GB2312"/>
      <w:color w:val="000000"/>
      <w:sz w:val="24"/>
      <w:szCs w:val="24"/>
      <w:u w:val="none"/>
    </w:rPr>
  </w:style>
  <w:style w:type="character" w:customStyle="1" w:styleId="77">
    <w:name w:val="font51"/>
    <w:basedOn w:val="38"/>
    <w:qFormat/>
    <w:uiPriority w:val="0"/>
    <w:rPr>
      <w:rFonts w:hint="eastAsia" w:ascii="仿宋_GB2312" w:eastAsia="仿宋_GB2312" w:cs="仿宋_GB2312"/>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2f748a01-2df4-4a4e-b16f-e15cd9d3b006</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64872208</paraID>
      <start xmlns="http://schemas.wps.cn/vas-ai-hub/contract-review">0</start>
      <end xmlns="http://schemas.wps.cn/vas-ai-hub/contract-review">0</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894805f8-c9a9-4e3f-b3e3-d71851e06c18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6DDDDE7E</paraID>
      <start xmlns="http://schemas.wps.cn/vas-ai-hub/contract-review">101</start>
      <end xmlns="http://schemas.wps.cn/vas-ai-hub/contract-review">102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a1f26dc4-c647-4992-9adc-8082ad029fe1</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名单。</item>
      </candidateList>
      <explain xmlns="http://schemas.wps.cn/vas-ai-hub/contract-review"/>
      <paraID xmlns="http://schemas.wps.cn/vas-ai-hub/contract-review">17B7B938</paraID>
      <start xmlns="http://schemas.wps.cn/vas-ai-hub/contract-review">91</start>
      <end xmlns="http://schemas.wps.cn/vas-ai-hub/contract-review">92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453c1bdf-f7ec-4734-8a74-89dd6d130d20</errorID>
      <errorWord xmlns="http://schemas.wps.cn/vas-ai-hub/contract-review">日至2026年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日起至2026年</item>
      </candidateList>
      <explain xmlns="http://schemas.wps.cn/vas-ai-hub/contract-review"/>
      <paraID xmlns="http://schemas.wps.cn/vas-ai-hub/contract-review">6FC2ADD3</paraID>
      <start xmlns="http://schemas.wps.cn/vas-ai-hub/contract-review">12</start>
      <end xmlns="http://schemas.wps.cn/vas-ai-hub/contract-review">19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05df139a-f827-40ce-b5bf-e1526d23f361</errorID>
      <errorWord xmlns="http://schemas.wps.cn/vas-ai-hub/contract-review">前未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前</item>
      </candidateList>
      <explain xmlns="http://schemas.wps.cn/vas-ai-hub/contract-review"/>
      <paraID xmlns="http://schemas.wps.cn/vas-ai-hub/contract-review">7BA39A03</paraID>
      <start xmlns="http://schemas.wps.cn/vas-ai-hub/contract-review">118</start>
      <end xmlns="http://schemas.wps.cn/vas-ai-hub/contract-review">119</end>
      <status xmlns="http://schemas.wps.cn/vas-ai-hub/contract-review">modified</status>
      <modifiedWord xmlns="http://schemas.wps.cn/vas-ai-hub/contract-review">前</modifiedWord>
      <trackRevisions xmlns="http://schemas.wps.cn/vas-ai-hub/contract-review">false</trackRevisions>
    </reviewItem>
    <reviewItem xmlns="http://schemas.wps.cn/vas-ai-hub/contract-review">
      <errorID xmlns="http://schemas.wps.cn/vas-ai-hub/contract-review">b32bfba8-426b-40c6-9ef5-fd5b6a88efe8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7D17F82B</paraID>
      <start xmlns="http://schemas.wps.cn/vas-ai-hub/contract-review">9</start>
      <end xmlns="http://schemas.wps.cn/vas-ai-hub/contract-review">10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0cdaf627-aac4-48ac-85df-1fc9d2489f55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7D17F82B</paraID>
      <start xmlns="http://schemas.wps.cn/vas-ai-hub/contract-review">11</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40b46bee-ed36-4f9e-817d-323d61f87651</errorID>
      <errorWord xmlns="http://schemas.wps.cn/vas-ai-hub/contract-review">前应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前</item>
      </candidateList>
      <explain xmlns="http://schemas.wps.cn/vas-ai-hub/contract-review"/>
      <paraID xmlns="http://schemas.wps.cn/vas-ai-hub/contract-review">1DD74412</paraID>
      <start xmlns="http://schemas.wps.cn/vas-ai-hub/contract-review">11</start>
      <end xmlns="http://schemas.wps.cn/vas-ai-hub/contract-review">12</end>
      <status xmlns="http://schemas.wps.cn/vas-ai-hub/contract-review">modified</status>
      <modifiedWord xmlns="http://schemas.wps.cn/vas-ai-hub/contract-review">前</modifiedWord>
      <trackRevisions xmlns="http://schemas.wps.cn/vas-ai-hub/contract-review">false</trackRevisions>
    </reviewItem>
    <reviewItem xmlns="http://schemas.wps.cn/vas-ai-hub/contract-review">
      <errorID xmlns="http://schemas.wps.cn/vas-ai-hub/contract-review">935423f8-b9f0-4ae6-b4cb-1456ea0fca6b</errorID>
      <errorWord xmlns="http://schemas.wps.cn/vas-ai-hub/contract-review">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所</item>
      </candidateList>
      <explain xmlns="http://schemas.wps.cn/vas-ai-hub/contract-review"/>
      <paraID xmlns="http://schemas.wps.cn/vas-ai-hub/contract-review">7464F7CD</paraID>
      <start xmlns="http://schemas.wps.cn/vas-ai-hub/contract-review">12</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fde8ebe2-720d-4ea1-9e06-8a60dd529652</errorID>
      <errorWord xmlns="http://schemas.wps.cn/vas-ai-hub/contract-review">时间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的时间</item>
      </candidateList>
      <explain xmlns="http://schemas.wps.cn/vas-ai-hub/contract-review"/>
      <paraID xmlns="http://schemas.wps.cn/vas-ai-hub/contract-review">22AFBF21</paraID>
      <start xmlns="http://schemas.wps.cn/vas-ai-hub/contract-review">29</start>
      <end xmlns="http://schemas.wps.cn/vas-ai-hub/contract-review">31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f16bf56a-8770-4db5-95ff-42b2df014f02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27C3A267</paraID>
      <start xmlns="http://schemas.wps.cn/vas-ai-hub/contract-review">36</start>
      <end xmlns="http://schemas.wps.cn/vas-ai-hub/contract-review">37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7a965a33-46ff-4de7-9a34-f1496913ba1f</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名单。</item>
      </candidateList>
      <explain xmlns="http://schemas.wps.cn/vas-ai-hub/contract-review"/>
      <paraID xmlns="http://schemas.wps.cn/vas-ai-hub/contract-review">27C3A267</paraID>
      <start xmlns="http://schemas.wps.cn/vas-ai-hub/contract-review">92</start>
      <end xmlns="http://schemas.wps.cn/vas-ai-hub/contract-review">93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afb7fe9a-6ad9-4634-9ae1-25a5f1883bf0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2C8057C0</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f55ad445-2eb7-458e-86b8-5b5cf189931c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2C8057C0</paraID>
      <start xmlns="http://schemas.wps.cn/vas-ai-hub/contract-review">23</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937d8dd2-1860-4732-84a7-88d9c3ab3f83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2C8057C0</paraID>
      <start xmlns="http://schemas.wps.cn/vas-ai-hub/contract-review">27</start>
      <end xmlns="http://schemas.wps.cn/vas-ai-hub/contract-review">28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1e53335f-b364-4963-8357-0253fd67ec51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7664C20B</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ed7b8095-339b-4106-a533-b682d228673e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463DD516</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593cc7b4-b4f9-4560-bed4-3d8007ff5ed9</errorID>
      <errorWord xmlns="http://schemas.wps.cn/vas-ai-hub/contract-review">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方应</item>
      </candidateList>
      <explain xmlns="http://schemas.wps.cn/vas-ai-hub/contract-review"/>
      <paraID xmlns="http://schemas.wps.cn/vas-ai-hub/contract-review">45886880</paraID>
      <start xmlns="http://schemas.wps.cn/vas-ai-hub/contract-review">16</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60dd4b18-3805-4895-9409-7081a9df5928</errorID>
      <errorWord xmlns="http://schemas.wps.cn/vas-ai-hub/contract-review">当</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应当</item>
      </candidateList>
      <explain xmlns="http://schemas.wps.cn/vas-ai-hub/contract-review"/>
      <paraID xmlns="http://schemas.wps.cn/vas-ai-hub/contract-review">45886880</paraID>
      <start xmlns="http://schemas.wps.cn/vas-ai-hub/contract-review">17</start>
      <end xmlns="http://schemas.wps.cn/vas-ai-hub/contract-review">18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923ba474-4545-4208-a242-3fa2610b0d31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7E9BAB60</paraID>
      <start xmlns="http://schemas.wps.cn/vas-ai-hub/contract-review">16</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40375c8d-5408-4811-91c1-4297a5d0c059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7E9BAB60</paraID>
      <start xmlns="http://schemas.wps.cn/vas-ai-hub/contract-review">39</start>
      <end xmlns="http://schemas.wps.cn/vas-ai-hub/contract-review">40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0921c958-2440-480c-b3f0-fc1c37f89adc</errorID>
      <errorWord xmlns="http://schemas.wps.cn/vas-ai-hub/contract-review">且</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，且</item>
      </candidateList>
      <explain xmlns="http://schemas.wps.cn/vas-ai-hub/contract-review"/>
      <paraID xmlns="http://schemas.wps.cn/vas-ai-hub/contract-review">7E9BAB60</paraID>
      <start xmlns="http://schemas.wps.cn/vas-ai-hub/contract-review">63</start>
      <end xmlns="http://schemas.wps.cn/vas-ai-hub/contract-review">64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9c309249-24a4-49be-8fe3-56db2f4ea923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7E9BAB60</paraID>
      <start xmlns="http://schemas.wps.cn/vas-ai-hub/contract-review">72</start>
      <end xmlns="http://schemas.wps.cn/vas-ai-hub/contract-review">73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0fbfa8f5-4f57-4633-b78c-6d0b9060f77c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7E9BAB60</paraID>
      <start xmlns="http://schemas.wps.cn/vas-ai-hub/contract-review">88</start>
      <end xmlns="http://schemas.wps.cn/vas-ai-hub/contract-review">89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c0bab437-8f9e-4119-afbb-f180dc6d4485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7E9BAB60</paraID>
      <start xmlns="http://schemas.wps.cn/vas-ai-hub/contract-review">105</start>
      <end xmlns="http://schemas.wps.cn/vas-ai-hub/contract-review">106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8433e907-6d96-491b-a817-093dbe9cff00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7E9BAB60</paraID>
      <start xmlns="http://schemas.wps.cn/vas-ai-hub/contract-review">131</start>
      <end xmlns="http://schemas.wps.cn/vas-ai-hub/contract-review">132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21b5cf92-0401-406f-b319-c59bd028523b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155671FA</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fd7248f6-433e-48cf-84ce-ef84e5000213</errorID>
      <errorWord xmlns="http://schemas.wps.cn/vas-ai-hub/contract-review">则</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否则</item>
      </candidateList>
      <explain xmlns="http://schemas.wps.cn/vas-ai-hub/contract-review"/>
      <paraID xmlns="http://schemas.wps.cn/vas-ai-hub/contract-review">5243FAF8</paraID>
      <start xmlns="http://schemas.wps.cn/vas-ai-hub/contract-review">37</start>
      <end xmlns="http://schemas.wps.cn/vas-ai-hub/contract-review">39</end>
      <status xmlns="http://schemas.wps.cn/vas-ai-hub/contract-review">modified</status>
      <modifiedWord xmlns="http://schemas.wps.cn/vas-ai-hub/contract-review">否则</modifiedWord>
      <trackRevisions xmlns="http://schemas.wps.cn/vas-ai-hub/contract-review">false</trackRevisions>
    </reviewItem>
    <reviewItem xmlns="http://schemas.wps.cn/vas-ai-hub/contract-review">
      <errorID xmlns="http://schemas.wps.cn/vas-ai-hub/contract-review">353ca8b8-adcf-4e9e-8241-84a511574311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60A59E0D</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d849af73-17d9-4d92-982b-0141dbc9d475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276670CD</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aa35f573-1553-4326-9638-d57c18d8aece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26604473</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ceea63ba-6de8-4d2f-afd7-088a466d71aa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3F44CE7</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582b01e1-358b-4acb-bdb5-cdc76cc16408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6EF30A20</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f2561523-fde1-4583-8c35-f53d21b07be8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27C43D98</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5d1cc204-3839-4205-ba04-a90f6fa13ac3</errorID>
      <errorWord xmlns="http://schemas.wps.cn/vas-ai-hub/contract-review">响应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响应</item>
      </candidateList>
      <explain xmlns="http://schemas.wps.cn/vas-ai-hub/contract-review"/>
      <paraID xmlns="http://schemas.wps.cn/vas-ai-hub/contract-review">79D0DD22</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aaa41404-6bb8-4328-b981-bf6935139cac</errorID>
      <errorWord xmlns="http://schemas.wps.cn/vas-ai-hub/contract-review">响应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响应</item>
      </candidateList>
      <explain xmlns="http://schemas.wps.cn/vas-ai-hub/contract-review"/>
      <paraID xmlns="http://schemas.wps.cn/vas-ai-hub/contract-review">38B4FDC3</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4ec314c1-5c24-4275-9bd6-95aeeba46ed2</errorID>
      <errorWord xmlns="http://schemas.wps.cn/vas-ai-hub/contract-review">询价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询价</item>
      </candidateList>
      <explain xmlns="http://schemas.wps.cn/vas-ai-hub/contract-review"/>
      <paraID xmlns="http://schemas.wps.cn/vas-ai-hub/contract-review">26F7B7E6</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c7591062-c9ea-46ee-bc03-f70b626839ac</errorID>
      <errorWord xmlns="http://schemas.wps.cn/vas-ai-hub/contract-review">供应商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供应商</item>
      </candidateList>
      <explain xmlns="http://schemas.wps.cn/vas-ai-hub/contract-review"/>
      <paraID xmlns="http://schemas.wps.cn/vas-ai-hub/contract-review">444CD71F</paraID>
      <start xmlns="http://schemas.wps.cn/vas-ai-hub/contract-review">5</start>
      <end xmlns="http://schemas.wps.cn/vas-ai-hub/contract-review">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e0df3b8e-eaca-4c1c-a794-5ccaa75c98fe</errorID>
      <errorWord xmlns="http://schemas.wps.cn/vas-ai-hub/contract-review">响应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响应</item>
      </candidateList>
      <explain xmlns="http://schemas.wps.cn/vas-ai-hub/contract-review"/>
      <paraID xmlns="http://schemas.wps.cn/vas-ai-hub/contract-review">2F7A87AB</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cf3d375c-321a-4f69-b916-a86cf8768fb5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2F7A87AB</paraID>
      <start xmlns="http://schemas.wps.cn/vas-ai-hub/contract-review">17</start>
      <end xmlns="http://schemas.wps.cn/vas-ai-hub/contract-review">18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3d82a517-c1dc-482e-9b31-6089106cf2c3</errorID>
      <errorWord xmlns="http://schemas.wps.cn/vas-ai-hub/contract-review">(单位负责人)</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（单位负责人）</item>
      </candidateList>
      <explain xmlns="http://schemas.wps.cn/vas-ai-hub/contract-review"/>
      <paraID xmlns="http://schemas.wps.cn/vas-ai-hub/contract-review">2F7A87AB</paraID>
      <start xmlns="http://schemas.wps.cn/vas-ai-hub/contract-review">95</start>
      <end xmlns="http://schemas.wps.cn/vas-ai-hub/contract-review">102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50b84ad3-6cce-4fc8-91e3-e8c5bee88dad</errorID>
      <errorWord xmlns="http://schemas.wps.cn/vas-ai-hub/contract-review">(单位负责人)</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（单位负责人）</item>
      </candidateList>
      <explain xmlns="http://schemas.wps.cn/vas-ai-hub/contract-review"/>
      <paraID xmlns="http://schemas.wps.cn/vas-ai-hub/contract-review">2F7A87AB</paraID>
      <start xmlns="http://schemas.wps.cn/vas-ai-hub/contract-review">120</start>
      <end xmlns="http://schemas.wps.cn/vas-ai-hub/contract-review">127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c9817827-4256-4cd6-8a74-87743830477d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2F7A87AB</paraID>
      <start xmlns="http://schemas.wps.cn/vas-ai-hub/contract-review">131</start>
      <end xmlns="http://schemas.wps.cn/vas-ai-hub/contract-review">132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745da599-3047-433d-9ee4-9a3050b948e0</errorID>
      <errorWord xmlns="http://schemas.wps.cn/vas-ai-hub/contract-review">(单位负责人)</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（单位负责人）</item>
      </candidateList>
      <explain xmlns="http://schemas.wps.cn/vas-ai-hub/contract-review"/>
      <paraID xmlns="http://schemas.wps.cn/vas-ai-hub/contract-review">2F7A87AB</paraID>
      <start xmlns="http://schemas.wps.cn/vas-ai-hub/contract-review">155</start>
      <end xmlns="http://schemas.wps.cn/vas-ai-hub/contract-review">162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5281868d-3e84-4188-9af4-2e657899776b</errorID>
      <errorWord xmlns="http://schemas.wps.cn/vas-ai-hub/contract-review">电子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电子</item>
      </candidateList>
      <explain xmlns="http://schemas.wps.cn/vas-ai-hub/contract-review"/>
      <paraID xmlns="http://schemas.wps.cn/vas-ai-hub/contract-review">3976772F</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5745c7d8-a3f9-45aa-9ba8-743c195e172e</errorID>
      <errorWord xmlns="http://schemas.wps.cn/vas-ai-hub/contract-review">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如</item>
      </candidateList>
      <explain xmlns="http://schemas.wps.cn/vas-ai-hub/contract-review"/>
      <paraID xmlns="http://schemas.wps.cn/vas-ai-hub/contract-review">51AA154D</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36d1d9da-26df-4094-bf8b-60f074a9e8f9</errorID>
      <errorWord xmlns="http://schemas.wps.cn/vas-ai-hub/contract-review">或</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，或</item>
      </candidateList>
      <explain xmlns="http://schemas.wps.cn/vas-ai-hub/contract-review"/>
      <paraID xmlns="http://schemas.wps.cn/vas-ai-hub/contract-review">51AA154D</paraID>
      <start xmlns="http://schemas.wps.cn/vas-ai-hub/contract-review">26</start>
      <end xmlns="http://schemas.wps.cn/vas-ai-hub/contract-review">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2f6f927e-5183-4f39-a5cb-89ed3c947072</errorID>
      <errorWord xmlns="http://schemas.wps.cn/vas-ai-hub/contract-review">导入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、导入</item>
      </candidateList>
      <explain xmlns="http://schemas.wps.cn/vas-ai-hub/contract-review"/>
      <paraID xmlns="http://schemas.wps.cn/vas-ai-hub/contract-review">51AA154D</paraID>
      <start xmlns="http://schemas.wps.cn/vas-ai-hub/contract-review">34</start>
      <end xmlns="http://schemas.wps.cn/vas-ai-hub/contract-review">36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8ea4fa62-2659-4505-a818-f3b94fef1366</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3567B1A7</paraID>
      <start xmlns="http://schemas.wps.cn/vas-ai-hub/contract-review">16</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48520f10-e582-4c82-a579-4e828dd3d74f</errorID>
      <errorWord xmlns="http://schemas.wps.cn/vas-ai-hub/contract-review">响应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响应</item>
      </candidateList>
      <explain xmlns="http://schemas.wps.cn/vas-ai-hub/contract-review"/>
      <paraID xmlns="http://schemas.wps.cn/vas-ai-hub/contract-review">5EE0726B</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8e74a11b-30ae-4960-9231-a6222c972190</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3C6302F6</paraID>
      <start xmlns="http://schemas.wps.cn/vas-ai-hub/contract-review">15</start>
      <end xmlns="http://schemas.wps.cn/vas-ai-hub/contract-review">16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63e555ce-0b03-4ed9-8fe7-4780385464f8</errorID>
      <errorWord xmlns="http://schemas.wps.cn/vas-ai-hub/contract-review">修改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修改</item>
      </candidateList>
      <explain xmlns="http://schemas.wps.cn/vas-ai-hub/contract-review"/>
      <paraID xmlns="http://schemas.wps.cn/vas-ai-hub/contract-review">238AAC63</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51e2f36e-8ec7-45ab-b356-c62fac970762</errorID>
      <errorWord xmlns="http://schemas.wps.cn/vas-ai-hub/contract-review">递交</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并递交</item>
      </candidateList>
      <explain xmlns="http://schemas.wps.cn/vas-ai-hub/contract-review"/>
      <paraID xmlns="http://schemas.wps.cn/vas-ai-hub/contract-review">238AAC63</paraID>
      <start xmlns="http://schemas.wps.cn/vas-ai-hub/contract-review">26</start>
      <end xmlns="http://schemas.wps.cn/vas-ai-hub/contract-review">28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0febf366-42c1-4927-a3bc-124cb796c3e8</errorID>
      <errorWord xmlns="http://schemas.wps.cn/vas-ai-hub/contract-review">评审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评审</item>
      </candidateList>
      <explain xmlns="http://schemas.wps.cn/vas-ai-hub/contract-review"/>
      <paraID xmlns="http://schemas.wps.cn/vas-ai-hub/contract-review">428EBCF8</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dc49c6ad-f933-4ba8-8c31-b5f20c2f9185</errorID>
      <errorWord xmlns="http://schemas.wps.cn/vas-ai-hub/contract-review">有关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该</item>
      </candidateList>
      <explain xmlns="http://schemas.wps.cn/vas-ai-hub/contract-review"/>
      <paraID xmlns="http://schemas.wps.cn/vas-ai-hub/contract-review"> 8282837</paraID>
      <start xmlns="http://schemas.wps.cn/vas-ai-hub/contract-review">22</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74a98659-e9c7-445f-9369-e74209321095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35CA1587</paraID>
      <start xmlns="http://schemas.wps.cn/vas-ai-hub/contract-review">36</start>
      <end xmlns="http://schemas.wps.cn/vas-ai-hub/contract-review">37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ff54cb7a-f50a-4da8-902c-d3d454a38353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7AD5CE97</paraID>
      <start xmlns="http://schemas.wps.cn/vas-ai-hub/contract-review">39</start>
      <end xmlns="http://schemas.wps.cn/vas-ai-hub/contract-review">40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5faa2c44-1b98-4733-8ede-453a004b752e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5F67ED45</paraID>
      <start xmlns="http://schemas.wps.cn/vas-ai-hub/contract-review">25</start>
      <end xmlns="http://schemas.wps.cn/vas-ai-hub/contract-review">26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97e591dd-2622-447f-a279-669a37e94049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5F67ED45</paraID>
      <start xmlns="http://schemas.wps.cn/vas-ai-hub/contract-review">37</start>
      <end xmlns="http://schemas.wps.cn/vas-ai-hub/contract-review">38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2551e199-b3df-4843-a537-593014d344bc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5F67ED45</paraID>
      <start xmlns="http://schemas.wps.cn/vas-ai-hub/contract-review">82</start>
      <end xmlns="http://schemas.wps.cn/vas-ai-hub/contract-review">83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121941cf-8424-4865-a72e-a3b2205c7fce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5F67ED45</paraID>
      <start xmlns="http://schemas.wps.cn/vas-ai-hub/contract-review">92</start>
      <end xmlns="http://schemas.wps.cn/vas-ai-hub/contract-review">93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3d718725-6292-4713-b326-3c22d360c173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413DE0F</paraID>
      <start xmlns="http://schemas.wps.cn/vas-ai-hub/contract-review">22</start>
      <end xmlns="http://schemas.wps.cn/vas-ai-hub/contract-review">23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e186e8f5-8a53-4721-b691-cdb8de519a10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413DE0F</paraID>
      <start xmlns="http://schemas.wps.cn/vas-ai-hub/contract-review">35</start>
      <end xmlns="http://schemas.wps.cn/vas-ai-hub/contract-review">36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fc98a1dd-d99a-4d87-a0f6-cbd16507993a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2DE957BD</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d6a1d9a0-61ff-4453-833e-577daab6f2ef</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2DE957BD</paraID>
      <start xmlns="http://schemas.wps.cn/vas-ai-hub/contract-review">25</start>
      <end xmlns="http://schemas.wps.cn/vas-ai-hub/contract-review">26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74daa785-2d17-45db-b50a-a8ae389e9f23</errorID>
      <errorWord xmlns="http://schemas.wps.cn/vas-ai-hub/contract-review">成交</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成交</item>
      </candidateList>
      <explain xmlns="http://schemas.wps.cn/vas-ai-hub/contract-review"/>
      <paraID xmlns="http://schemas.wps.cn/vas-ai-hub/contract-review">1EB9DA32</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71137c4b-2a67-4ba5-ab19-582ec9bf3731</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58FB0C2D</paraID>
      <start xmlns="http://schemas.wps.cn/vas-ai-hub/contract-review">7</start>
      <end xmlns="http://schemas.wps.cn/vas-ai-hub/contract-review">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82f7da57-c7c5-4e64-9ceb-dbd4ab5a6f60</errorID>
      <errorWord xmlns="http://schemas.wps.cn/vas-ai-hub/contract-review">质疑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质疑</item>
      </candidateList>
      <explain xmlns="http://schemas.wps.cn/vas-ai-hub/contract-review"/>
      <paraID xmlns="http://schemas.wps.cn/vas-ai-hub/contract-review">5CC91AC7</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ea28c96c-8f6f-4671-b17c-d536d9bd4f5e</errorID>
      <errorWord xmlns="http://schemas.wps.cn/vas-ai-hub/contract-review">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内以</item>
      </candidateList>
      <explain xmlns="http://schemas.wps.cn/vas-ai-hub/contract-review"/>
      <paraID xmlns="http://schemas.wps.cn/vas-ai-hub/contract-review">391391A4</paraID>
      <start xmlns="http://schemas.wps.cn/vas-ai-hub/contract-review">57</start>
      <end xmlns="http://schemas.wps.cn/vas-ai-hub/contract-review">58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c4756760-2a04-48f4-862c-f1f851faaf81</errorID>
      <errorWord xmlns="http://schemas.wps.cn/vas-ai-hub/contract-review">提出质疑</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质疑</item>
      </candidateList>
      <explain xmlns="http://schemas.wps.cn/vas-ai-hub/contract-review">该表达中的“提出质疑”存在语义重复。【词汇解析】质疑：提出疑问。与“提出”语义重复。</explain>
      <paraID xmlns="http://schemas.wps.cn/vas-ai-hub/contract-review">391391A4</paraID>
      <start xmlns="http://schemas.wps.cn/vas-ai-hub/contract-review">62</start>
      <end xmlns="http://schemas.wps.cn/vas-ai-hub/contract-review">66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17a048e4-999a-44f2-a732-6147e7f1068f</errorID>
      <errorWord xmlns="http://schemas.wps.cn/vas-ai-hub/contract-review">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采购</item>
      </candidateList>
      <explain xmlns="http://schemas.wps.cn/vas-ai-hub/contract-review"/>
      <paraID xmlns="http://schemas.wps.cn/vas-ai-hub/contract-review">2391DBAD</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0b3ed1de-b297-4e15-8e1d-8511e9177506</errorID>
      <errorWord xmlns="http://schemas.wps.cn/vas-ai-hub/contract-review">复印件加盖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复印件并加盖</item>
      </candidateList>
      <explain xmlns="http://schemas.wps.cn/vas-ai-hub/contract-review"/>
      <paraID xmlns="http://schemas.wps.cn/vas-ai-hub/contract-review"> D30EC99</paraID>
      <start xmlns="http://schemas.wps.cn/vas-ai-hub/contract-review">70</start>
      <end xmlns="http://schemas.wps.cn/vas-ai-hub/contract-review">75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8ea09f01-3a7a-48a8-a552-071f18d986a9</errorID>
      <errorWord xmlns="http://schemas.wps.cn/vas-ai-hub/contract-review">复印件加盖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复印件并加盖</item>
      </candidateList>
      <explain xmlns="http://schemas.wps.cn/vas-ai-hub/contract-review"/>
      <paraID xmlns="http://schemas.wps.cn/vas-ai-hub/contract-review"> D30EC99</paraID>
      <start xmlns="http://schemas.wps.cn/vas-ai-hub/contract-review">89</start>
      <end xmlns="http://schemas.wps.cn/vas-ai-hub/contract-review">94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87d91ef8-7f3e-465d-b404-6afb1cfb58e8</errorID>
      <errorWord xmlns="http://schemas.wps.cn/vas-ai-hub/contract-review">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item>
      </candidateList>
      <explain xmlns="http://schemas.wps.cn/vas-ai-hub/contract-review">存在发音相同字词的误用。</explain>
      <paraID xmlns="http://schemas.wps.cn/vas-ai-hub/contract-review">3B092505</paraID>
      <start xmlns="http://schemas.wps.cn/vas-ai-hub/contract-review">82</start>
      <end xmlns="http://schemas.wps.cn/vas-ai-hub/contract-review">83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48d4c2a9-8cd6-4c2e-a7df-b6c0a3705f65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1E0266F2</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2a7fb82e-eed6-4aba-a9d5-9363fae83226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74A03C10</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af299fcc-6651-4d80-8b4a-519f7bcc2f00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762A62DE</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bc868504-2e3c-49c5-a98a-6afdd6c5c181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15F96F50</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b1d520df-6992-4ef8-a90d-a0ec0364d5ae</errorID>
      <errorWord xmlns="http://schemas.wps.cn/vas-ai-hub/contract-review">或者以其它方式</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或者以其他方式</item>
      </candidateList>
      <explain xmlns="http://schemas.wps.cn/vas-ai-hub/contract-review">词汇[或者以其它方式]为不规范表述或旧称，其规范书面表述为[或者以其他方式]。</explain>
      <paraID xmlns="http://schemas.wps.cn/vas-ai-hub/contract-review">177017A9</paraID>
      <start xmlns="http://schemas.wps.cn/vas-ai-hub/contract-review">52</start>
      <end xmlns="http://schemas.wps.cn/vas-ai-hub/contract-review">59</end>
      <status xmlns="http://schemas.wps.cn/vas-ai-hub/contract-review">modified</status>
      <modifiedWord xmlns="http://schemas.wps.cn/vas-ai-hub/contract-review">或者以其他方式</modifiedWord>
      <trackRevisions xmlns="http://schemas.wps.cn/vas-ai-hub/contract-review">false</trackRevisions>
    </reviewItem>
    <reviewItem xmlns="http://schemas.wps.cn/vas-ai-hub/contract-review">
      <errorID xmlns="http://schemas.wps.cn/vas-ai-hub/contract-review">1d834764-c0ad-4931-acb4-924d543445c1</errorID>
      <errorWord xmlns="http://schemas.wps.cn/vas-ai-hub/contract-review">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内支</item>
      </candidateList>
      <explain xmlns="http://schemas.wps.cn/vas-ai-hub/contract-review"/>
      <paraID xmlns="http://schemas.wps.cn/vas-ai-hub/contract-review">74A1FDE1</paraID>
      <start xmlns="http://schemas.wps.cn/vas-ai-hub/contract-review">40</start>
      <end xmlns="http://schemas.wps.cn/vas-ai-hub/contract-review">41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a6a0f846-3d98-479e-b52e-5f448024be76</errorID>
      <errorWord xmlns="http://schemas.wps.cn/vas-ai-hub/contract-review">德宏边境支队</errorWord>
      <group xmlns="http://schemas.wps.cn/vas-ai-hub/contract-review">L1_Other</group>
      <groupName xmlns="http://schemas.wps.cn/vas-ai-hub/contract-review">其他问题</groupName>
      <ability xmlns="http://schemas.wps.cn/vas-ai-hub/contract-review">L2_Consistency</ability>
      <abilityName xmlns="http://schemas.wps.cn/vas-ai-hub/contract-review">一致性检查</abilityName>
      <candidateList xmlns="http://schemas.wps.cn/vas-ai-hub/contract-review">
        <item xmlns="http://schemas.wps.cn/vas-ai-hub/contract-review">德宏边境管理支队</item>
      </candidateList>
      <explain xmlns="http://schemas.wps.cn/vas-ai-hub/contract-review">实体一致性，原文全文统一使用“德宏边境管理支队”，此处实体表述不一致</explain>
      <paraID xmlns="http://schemas.wps.cn/vas-ai-hub/contract-review">542827D9</paraID>
      <start xmlns="http://schemas.wps.cn/vas-ai-hub/contract-review">9</start>
      <end xmlns="http://schemas.wps.cn/vas-ai-hub/contract-review">17</end>
      <status xmlns="http://schemas.wps.cn/vas-ai-hub/contract-review">modified</status>
      <modifiedWord xmlns="http://schemas.wps.cn/vas-ai-hub/contract-review">德宏边境管理支队</modifiedWord>
      <trackRevisions xmlns="http://schemas.wps.cn/vas-ai-hub/contract-review">false</trackRevisions>
    </reviewItem>
    <reviewItem xmlns="http://schemas.wps.cn/vas-ai-hub/contract-review">
      <errorID xmlns="http://schemas.wps.cn/vas-ai-hub/contract-review">5e8f8b28-26f6-40d3-89af-fb72cb248faf</errorID>
      <errorWord xmlns="http://schemas.wps.cn/vas-ai-hub/contract-review">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方应</item>
      </candidateList>
      <explain xmlns="http://schemas.wps.cn/vas-ai-hub/contract-review"/>
      <paraID xmlns="http://schemas.wps.cn/vas-ai-hub/contract-review">6B8B7F14</paraID>
      <start xmlns="http://schemas.wps.cn/vas-ai-hub/contract-review">27</start>
      <end xmlns="http://schemas.wps.cn/vas-ai-hub/contract-review">28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e41c2588-4659-4bda-8c59-67967c4142e6</errorID>
      <errorWord xmlns="http://schemas.wps.cn/vas-ai-hub/contract-review">当</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应当</item>
      </candidateList>
      <explain xmlns="http://schemas.wps.cn/vas-ai-hub/contract-review"/>
      <paraID xmlns="http://schemas.wps.cn/vas-ai-hub/contract-review">6B8B7F14</paraID>
      <start xmlns="http://schemas.wps.cn/vas-ai-hub/contract-review">28</start>
      <end xmlns="http://schemas.wps.cn/vas-ai-hub/contract-review">29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158e9c1d-2a41-401c-ac35-cf10e0bee218</errorID>
      <errorWord xmlns="http://schemas.wps.cn/vas-ai-hub/contract-review">或是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
      <paraID xmlns="http://schemas.wps.cn/vas-ai-hub/contract-review">2A9D7305</paraID>
      <start xmlns="http://schemas.wps.cn/vas-ai-hub/contract-review">34</start>
      <end xmlns="http://schemas.wps.cn/vas-ai-hub/contract-review">36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30a6c031-6c9d-49bf-a16d-ad1ce23242e3</errorID>
      <errorWord xmlns="http://schemas.wps.cn/vas-ai-hub/contract-review">物品等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物品</item>
      </candidateList>
      <explain xmlns="http://schemas.wps.cn/vas-ai-hub/contract-review"/>
      <paraID xmlns="http://schemas.wps.cn/vas-ai-hub/contract-review">309F56BD</paraID>
      <start xmlns="http://schemas.wps.cn/vas-ai-hub/contract-review">81</start>
      <end xmlns="http://schemas.wps.cn/vas-ai-hub/contract-review">84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f53212a6-79da-4d86-b116-4e38564e6c4a</errorID>
      <errorWord xmlns="http://schemas.wps.cn/vas-ai-hub/contract-review">或是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
      <paraID xmlns="http://schemas.wps.cn/vas-ai-hub/contract-review">7B0B8C8B</paraID>
      <start xmlns="http://schemas.wps.cn/vas-ai-hub/contract-review">72</start>
      <end xmlns="http://schemas.wps.cn/vas-ai-hub/contract-review">74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3237b465-9123-4485-ac58-4e7c7c7172d4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65C72EC</paraID>
      <start xmlns="http://schemas.wps.cn/vas-ai-hub/contract-review">9</start>
      <end xmlns="http://schemas.wps.cn/vas-ai-hub/contract-review">10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f12e1f29-77a4-4d9c-88d8-8f674e3b855e</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71E73639</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9c3206ee-c248-49dd-885f-b6e138a04e07</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71E73639</paraID>
      <start xmlns="http://schemas.wps.cn/vas-ai-hub/contract-review">26</start>
      <end xmlns="http://schemas.wps.cn/vas-ai-hub/contract-review">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a1d6bfad-3f92-4499-b54b-6880fd292525</errorID>
      <errorWord xmlns="http://schemas.wps.cn/vas-ai-hub/contract-review">拥有者性别</errorWord>
      <group xmlns="http://schemas.wps.cn/vas-ai-hub/contract-review">L1_Other</group>
      <groupName xmlns="http://schemas.wps.cn/vas-ai-hub/contract-review">其他问题</groupName>
      <ability xmlns="http://schemas.wps.cn/vas-ai-hub/contract-review">L2_Consistency</ability>
      <abilityName xmlns="http://schemas.wps.cn/vas-ai-hub/contract-review">一致性检查</abilityName>
      <candidateList xmlns="http://schemas.wps.cn/vas-ai-hub/contract-review">
        <item xmlns="http://schemas.wps.cn/vas-ai-hub/contract-review">法定代表人</item>
      </candidateList>
      <explain xmlns="http://schemas.wps.cn/vas-ai-hub/contract-review">实体一致性，此处为合同签署页的法定代表人栏，内容错误，原文采购人统一表述对应为法定代表人相关信息栏</explain>
      <paraID xmlns="http://schemas.wps.cn/vas-ai-hub/contract-review">373E89C5</paraID>
      <start xmlns="http://schemas.wps.cn/vas-ai-hub/contract-review">0</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ae9b62dc-66be-4160-a5d6-5836f3d58633</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70F069F6</paraID>
      <start xmlns="http://schemas.wps.cn/vas-ai-hub/contract-review">8</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0b554231-4cd6-4a86-b868-99b9e09d7682</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531E1764</paraID>
      <start xmlns="http://schemas.wps.cn/vas-ai-hub/contract-review">8</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83d27df5-2a95-4bae-abae-fa230f7a2a42</errorID>
      <errorWord xmlns="http://schemas.wps.cn/vas-ai-hub/contract-review">的其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
      <paraID xmlns="http://schemas.wps.cn/vas-ai-hub/contract-review">728F0C7D</paraID>
      <start xmlns="http://schemas.wps.cn/vas-ai-hub/contract-review">56</start>
      <end xmlns="http://schemas.wps.cn/vas-ai-hub/contract-review">58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4c314698-a32c-4835-b303-7579c9616fbd</errorID>
      <errorWord xmlns="http://schemas.wps.cn/vas-ai-hub/contract-review">乙方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乙方</item>
      </candidateList>
      <explain xmlns="http://schemas.wps.cn/vas-ai-hub/contract-review"/>
      <paraID xmlns="http://schemas.wps.cn/vas-ai-hub/contract-review"> C0F0C04</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63f45b2d-5be1-4f5f-a996-636e073c5d97</errorID>
      <errorWord xmlns="http://schemas.wps.cn/vas-ai-hub/contract-review">国家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国家</item>
      </candidateList>
      <explain xmlns="http://schemas.wps.cn/vas-ai-hub/contract-review"/>
      <paraID xmlns="http://schemas.wps.cn/vas-ai-hub/contract-review">1D3B7C34</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3a7a05ea-8175-479c-952a-373930bac8ea</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3B795223</paraID>
      <start xmlns="http://schemas.wps.cn/vas-ai-hub/contract-review">40</start>
      <end xmlns="http://schemas.wps.cn/vas-ai-hub/contract-review">43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c01bbb00-34fd-4a30-9085-8f90acfa9dee</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情况，</item>
      </candidateList>
      <explain xmlns="http://schemas.wps.cn/vas-ai-hub/contract-review"/>
      <paraID xmlns="http://schemas.wps.cn/vas-ai-hub/contract-review">7861FF99</paraID>
      <start xmlns="http://schemas.wps.cn/vas-ai-hub/contract-review">18</start>
      <end xmlns="http://schemas.wps.cn/vas-ai-hub/contract-review">19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cb49701a-c8b8-4eb9-bb79-f185e6c7129c</errorID>
      <errorWord xmlns="http://schemas.wps.cn/vas-ai-hub/contract-review">违约责任的权利</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违约责任</item>
      </candidateList>
      <explain xmlns="http://schemas.wps.cn/vas-ai-hub/contract-review"/>
      <paraID xmlns="http://schemas.wps.cn/vas-ai-hub/contract-review"> E19C3EB</paraID>
      <start xmlns="http://schemas.wps.cn/vas-ai-hub/contract-review">101</start>
      <end xmlns="http://schemas.wps.cn/vas-ai-hub/contract-review">108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2d27d90f-ec40-4689-a008-82afd9bf6ba8</errorID>
      <errorWord xmlns="http://schemas.wps.cn/vas-ai-hub/contract-review">其他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其他</item>
      </candidateList>
      <explain xmlns="http://schemas.wps.cn/vas-ai-hub/contract-review"/>
      <paraID xmlns="http://schemas.wps.cn/vas-ai-hub/contract-review">1358EA61</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3c71a457-e7bf-492f-ae2b-bed92352aa9a</errorID>
      <errorWord xmlns="http://schemas.wps.cn/vas-ai-hub/contract-review">之一的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之一</item>
      </candidateList>
      <explain xmlns="http://schemas.wps.cn/vas-ai-hub/contract-review"/>
      <paraID xmlns="http://schemas.wps.cn/vas-ai-hub/contract-review">716879DD</paraID>
      <start xmlns="http://schemas.wps.cn/vas-ai-hub/contract-review">21</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cf44daaf-6bbc-4aac-8312-a06864f5b4af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item>
      </candidateList>
      <explain xmlns="http://schemas.wps.cn/vas-ai-hub/contract-review"/>
      <paraID xmlns="http://schemas.wps.cn/vas-ai-hub/contract-review">716879DD</paraID>
      <start xmlns="http://schemas.wps.cn/vas-ai-hub/contract-review">26</start>
      <end xmlns="http://schemas.wps.cn/vas-ai-hub/contract-review">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e84adcad-f558-4ab5-83cb-1e40765a5f3d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item>
      </candidateList>
      <explain xmlns="http://schemas.wps.cn/vas-ai-hub/contract-review"/>
      <paraID xmlns="http://schemas.wps.cn/vas-ai-hub/contract-review">716879DD</paraID>
      <start xmlns="http://schemas.wps.cn/vas-ai-hub/contract-review">37</start>
      <end xmlns="http://schemas.wps.cn/vas-ai-hub/contract-review">38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1ed1518b-5857-4f81-b044-c8678a99209a</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item>
      </candidateList>
      <explain xmlns="http://schemas.wps.cn/vas-ai-hub/contract-review"/>
      <paraID xmlns="http://schemas.wps.cn/vas-ai-hub/contract-review">716879DD</paraID>
      <start xmlns="http://schemas.wps.cn/vas-ai-hub/contract-review">55</start>
      <end xmlns="http://schemas.wps.cn/vas-ai-hub/contract-review">56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5ed229b4-311f-4393-baab-97dd12789d20</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item>
      </candidateList>
      <explain xmlns="http://schemas.wps.cn/vas-ai-hub/contract-review"/>
      <paraID xmlns="http://schemas.wps.cn/vas-ai-hub/contract-review">716879DD</paraID>
      <start xmlns="http://schemas.wps.cn/vas-ai-hub/contract-review">64</start>
      <end xmlns="http://schemas.wps.cn/vas-ai-hub/contract-review">65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914e1585-9c3b-496c-8570-3b46e4f3999c</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应当</item>
      </candidateList>
      <explain xmlns="http://schemas.wps.cn/vas-ai-hub/contract-review"/>
      <paraID xmlns="http://schemas.wps.cn/vas-ai-hub/contract-review">27516429</paraID>
      <start xmlns="http://schemas.wps.cn/vas-ai-hub/contract-review">34</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0f15e71a-cca5-4ab3-97a5-dedb16345c00</errorID>
      <errorWord xmlns="http://schemas.wps.cn/vas-ai-hub/contract-review">本合同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本合同</item>
      </candidateList>
      <explain xmlns="http://schemas.wps.cn/vas-ai-hub/contract-review"/>
      <paraID xmlns="http://schemas.wps.cn/vas-ai-hub/contract-review">4318DFCC</paraID>
      <start xmlns="http://schemas.wps.cn/vas-ai-hub/contract-review">4</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063ddf18-b018-41b6-bef8-c8342403302d</errorID>
      <errorWord xmlns="http://schemas.wps.cn/vas-ai-hub/contract-review">传真</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通过传真</item>
      </candidateList>
      <explain xmlns="http://schemas.wps.cn/vas-ai-hub/contract-review"/>
      <paraID xmlns="http://schemas.wps.cn/vas-ai-hub/contract-review">4318DFCC</paraID>
      <start xmlns="http://schemas.wps.cn/vas-ai-hub/contract-review">25</start>
      <end xmlns="http://schemas.wps.cn/vas-ai-hub/contract-review">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0401fd42-6266-4965-9079-4f68535d035e</errorID>
      <errorWord xmlns="http://schemas.wps.cn/vas-ai-hub/contract-review">送到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送达</item>
      </candidateList>
      <explain xmlns="http://schemas.wps.cn/vas-ai-hub/contract-review"/>
      <paraID xmlns="http://schemas.wps.cn/vas-ai-hub/contract-review">4318DFCC</paraID>
      <start xmlns="http://schemas.wps.cn/vas-ai-hub/contract-review">30</start>
      <end xmlns="http://schemas.wps.cn/vas-ai-hub/contract-review">32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9bf68186-8400-43fc-aae0-1283ff0da28c</errorID>
      <errorWord xmlns="http://schemas.wps.cn/vas-ai-hub/contract-review">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4318DFCC</paraID>
      <start xmlns="http://schemas.wps.cn/vas-ai-hub/contract-review">44</start>
      <end xmlns="http://schemas.wps.cn/vas-ai-hub/contract-review">45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20b554b2-a07b-4743-b920-fdf60adf6627</errorID>
      <errorWord xmlns="http://schemas.wps.cn/vas-ai-hub/contract-review">合同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合同</item>
      </candidateList>
      <explain xmlns="http://schemas.wps.cn/vas-ai-hub/contract-review"/>
      <paraID xmlns="http://schemas.wps.cn/vas-ai-hub/contract-review">4F5D54F9</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1f693340-ffe0-4951-a817-82ccec23c87a</errorID>
      <errorWord xmlns="http://schemas.wps.cn/vas-ai-hub/contract-review">【政府采购合同专用条款】</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《政府采购合同专用条款》</item>
      </candidateList>
      <explain xmlns="http://schemas.wps.cn/vas-ai-hub/contract-review"/>
      <paraID xmlns="http://schemas.wps.cn/vas-ai-hub/contract-review">57484760</paraID>
      <start xmlns="http://schemas.wps.cn/vas-ai-hub/contract-review">11</start>
      <end xmlns="http://schemas.wps.cn/vas-ai-hub/contract-review">23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e6f1a370-d233-4c65-9d5b-8cb35cde1ef5</errorID>
      <errorWord xmlns="http://schemas.wps.cn/vas-ai-hub/contract-review">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内支</item>
      </candidateList>
      <explain xmlns="http://schemas.wps.cn/vas-ai-hub/contract-review"/>
      <paraID xmlns="http://schemas.wps.cn/vas-ai-hub/contract-review">2C435A54</paraID>
      <start xmlns="http://schemas.wps.cn/vas-ai-hub/contract-review">34</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82fe04de-7e65-4a49-a019-e70621f51e13</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3FA22696</paraID>
      <start xmlns="http://schemas.wps.cn/vas-ai-hub/contract-review">4</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8d275ce3-8476-47e4-9479-a76b1fb00be0</errorID>
      <errorWord xmlns="http://schemas.wps.cn/vas-ai-hub/contract-review">要求应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要求</item>
      </candidateList>
      <explain xmlns="http://schemas.wps.cn/vas-ai-hub/contract-review"/>
      <paraID xmlns="http://schemas.wps.cn/vas-ai-hub/contract-review">6E26D685</paraID>
      <start xmlns="http://schemas.wps.cn/vas-ai-hub/contract-review">34</start>
      <end xmlns="http://schemas.wps.cn/vas-ai-hub/contract-review">37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01dca4b8-77a7-480a-aad7-f4dc97797caf</errorID>
      <errorWord xmlns="http://schemas.wps.cn/vas-ai-hub/contract-review">或是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
      <paraID xmlns="http://schemas.wps.cn/vas-ai-hub/contract-review"> 3B73825</paraID>
      <start xmlns="http://schemas.wps.cn/vas-ai-hub/contract-review">9</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54ce92f7-8216-47d0-8974-545507926d0e</errorID>
      <errorWord xmlns="http://schemas.wps.cn/vas-ai-hub/contract-review">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方应</item>
      </candidateList>
      <explain xmlns="http://schemas.wps.cn/vas-ai-hub/contract-review"/>
      <paraID xmlns="http://schemas.wps.cn/vas-ai-hub/contract-review">27F5334D</paraID>
      <start xmlns="http://schemas.wps.cn/vas-ai-hub/contract-review">23</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1df52482-6fd8-423e-9590-24086d2a995b</errorID>
      <errorWord xmlns="http://schemas.wps.cn/vas-ai-hub/contract-review">当</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应当</item>
      </candidateList>
      <explain xmlns="http://schemas.wps.cn/vas-ai-hub/contract-review"/>
      <paraID xmlns="http://schemas.wps.cn/vas-ai-hub/contract-review">27F5334D</paraID>
      <start xmlns="http://schemas.wps.cn/vas-ai-hub/contract-review">24</start>
      <end xmlns="http://schemas.wps.cn/vas-ai-hub/contract-review">25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8d23cef3-e14a-4715-b7b4-9ac954b6e185</errorID>
      <errorWord xmlns="http://schemas.wps.cn/vas-ai-hub/contract-review">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内支</item>
      </candidateList>
      <explain xmlns="http://schemas.wps.cn/vas-ai-hub/contract-review"/>
      <paraID xmlns="http://schemas.wps.cn/vas-ai-hub/contract-review"> 14ADCF7</paraID>
      <start xmlns="http://schemas.wps.cn/vas-ai-hub/contract-review">41</start>
      <end xmlns="http://schemas.wps.cn/vas-ai-hub/contract-review">42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d1974d6e-916e-4694-9d62-ff57e30a0912</errorID>
      <errorWord xmlns="http://schemas.wps.cn/vas-ai-hub/contract-review">10</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应在10</item>
      </candidateList>
      <explain xmlns="http://schemas.wps.cn/vas-ai-hub/contract-review"/>
      <paraID xmlns="http://schemas.wps.cn/vas-ai-hub/contract-review"> 14ADCF7</paraID>
      <start xmlns="http://schemas.wps.cn/vas-ai-hub/contract-review">70</start>
      <end xmlns="http://schemas.wps.cn/vas-ai-hub/contract-review">72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6bce5bd0-155a-4b71-9ff1-06067def2a41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7C2329F8</paraID>
      <start xmlns="http://schemas.wps.cn/vas-ai-hub/contract-review">24</start>
      <end xmlns="http://schemas.wps.cn/vas-ai-hub/contract-review">25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f97fcaa2-3095-48b5-9ad6-d769e3646861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7C2329F8</paraID>
      <start xmlns="http://schemas.wps.cn/vas-ai-hub/contract-review">37</start>
      <end xmlns="http://schemas.wps.cn/vas-ai-hub/contract-review">38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05a3603c-001c-4054-8b59-88bc885ff8e1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3D2A0C98</paraID>
      <start xmlns="http://schemas.wps.cn/vas-ai-hub/contract-review">15</start>
      <end xmlns="http://schemas.wps.cn/vas-ai-hub/contract-review">16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1ccc51a6-726f-428c-a285-0e48b0ccd65a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EB79F1D</paraID>
      <start xmlns="http://schemas.wps.cn/vas-ai-hub/contract-review">14</start>
      <end xmlns="http://schemas.wps.cn/vas-ai-hub/contract-review">15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7a771b7e-b9a1-41a5-95d9-6192648650f1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EB79F1D</paraID>
      <start xmlns="http://schemas.wps.cn/vas-ai-hub/contract-review">19</start>
      <end xmlns="http://schemas.wps.cn/vas-ai-hub/contract-review">20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afdb6c9e-17c5-4e8d-8bc2-86791727bd0e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6B07F5FE</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9b130d24-8d0d-4f0d-b91a-17689d52fd70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6B07F5FE</paraID>
      <start xmlns="http://schemas.wps.cn/vas-ai-hub/contract-review">10</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ba7c6d61-fd97-40b8-8dde-dd28e56af098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281BB82</paraID>
      <start xmlns="http://schemas.wps.cn/vas-ai-hub/contract-review">34</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fba9d70e-ff75-41dc-8552-975ab0fa23d3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281BB82</paraID>
      <start xmlns="http://schemas.wps.cn/vas-ai-hub/contract-review">38</start>
      <end xmlns="http://schemas.wps.cn/vas-ai-hub/contract-review">39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d8e23418-061a-45b7-8912-51b21c90fe7e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13564C06</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91f50091-5505-47e5-83c2-a94123f06479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13564C06</paraID>
      <start xmlns="http://schemas.wps.cn/vas-ai-hub/contract-review">11</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80b11e49-6c5f-46c8-b52c-e2bc911747da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30BA6744</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a351f448-bd2e-4602-9fac-08d5bb37210a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30BA6744</paraID>
      <start xmlns="http://schemas.wps.cn/vas-ai-hub/contract-review">11</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e9d71242-48b0-4528-95c8-45f7726051ed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88B9B5C</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b0f2bda1-0ab9-406f-b45e-f6fe9a3513b3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88B9B5C</paraID>
      <start xmlns="http://schemas.wps.cn/vas-ai-hub/contract-review">11</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2ee093ad-2dfc-435c-adce-2c3733fa4daa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1A9A6865</paraID>
      <start xmlns="http://schemas.wps.cn/vas-ai-hub/contract-review">13</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fa888ac6-1f39-4ee4-b98f-92eba1ac0ff9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1A9A6865</paraID>
      <start xmlns="http://schemas.wps.cn/vas-ai-hub/contract-review">19</start>
      <end xmlns="http://schemas.wps.cn/vas-ai-hub/contract-review">20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7326bd63-2161-42cb-9c22-18dc84deff4b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79B99BF8</paraID>
      <start xmlns="http://schemas.wps.cn/vas-ai-hub/contract-review">22</start>
      <end xmlns="http://schemas.wps.cn/vas-ai-hub/contract-review">23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cce05214-5384-485a-a403-1675717f7c3b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79B99BF8</paraID>
      <start xmlns="http://schemas.wps.cn/vas-ai-hub/contract-review">27</start>
      <end xmlns="http://schemas.wps.cn/vas-ai-hub/contract-review">28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8b37b233-dab0-4b05-9386-3c287cee118f</errorID>
      <errorWord xmlns="http://schemas.wps.cn/vas-ai-hub/contract-review">全部的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全部</item>
      </candidateList>
      <explain xmlns="http://schemas.wps.cn/vas-ai-hub/contract-review"/>
      <paraID xmlns="http://schemas.wps.cn/vas-ai-hub/contract-review">75D04AF8</paraID>
      <start xmlns="http://schemas.wps.cn/vas-ai-hub/contract-review">32</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9b66da55-f796-4425-87b2-3d2ef881507e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FEBB861</paraID>
      <start xmlns="http://schemas.wps.cn/vas-ai-hub/contract-review">32</start>
      <end xmlns="http://schemas.wps.cn/vas-ai-hub/contract-review">33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c670ce42-a885-41ed-b34b-60959e82423a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FEBB861</paraID>
      <start xmlns="http://schemas.wps.cn/vas-ai-hub/contract-review">35</start>
      <end xmlns="http://schemas.wps.cn/vas-ai-hub/contract-review">36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9fb3738c-f2b0-4dc3-bb64-1f1a4a190c2a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67C1ADA5</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b03a06fc-5dde-4ebe-8978-af75449fd3d3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67C1ADA5</paraID>
      <start xmlns="http://schemas.wps.cn/vas-ai-hub/contract-review">11</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d6a4b01c-fdce-4e38-82fd-ffcd13772383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67C1ADA5</paraID>
      <start xmlns="http://schemas.wps.cn/vas-ai-hub/contract-review">27</start>
      <end xmlns="http://schemas.wps.cn/vas-ai-hub/contract-review">28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eef6c59c-2a4b-41b2-90b6-d970ebb5ea8c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67C1ADA5</paraID>
      <start xmlns="http://schemas.wps.cn/vas-ai-hub/contract-review">30</start>
      <end xmlns="http://schemas.wps.cn/vas-ai-hub/contract-review">31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b2ed52e5-b7b0-4991-9f93-a63d11c54af9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304EA3BC</paraID>
      <start xmlns="http://schemas.wps.cn/vas-ai-hub/contract-review">11</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71cce7bd-6377-411d-9dab-f7eb71aeb77f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304EA3BC</paraID>
      <start xmlns="http://schemas.wps.cn/vas-ai-hub/contract-review">14</start>
      <end xmlns="http://schemas.wps.cn/vas-ai-hub/contract-review">15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389f0ef5-e645-4111-b9d8-83ddd9fce784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304EA3BC</paraID>
      <start xmlns="http://schemas.wps.cn/vas-ai-hub/contract-review">18</start>
      <end xmlns="http://schemas.wps.cn/vas-ai-hub/contract-review">19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f4e84b4b-66a5-40b8-a671-90594c7036dd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304EA3BC</paraID>
      <start xmlns="http://schemas.wps.cn/vas-ai-hub/contract-review">24</start>
      <end xmlns="http://schemas.wps.cn/vas-ai-hub/contract-review">25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9b3e83ab-880e-4dcb-8ed8-7cd1dcc68a44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304EA3BC</paraID>
      <start xmlns="http://schemas.wps.cn/vas-ai-hub/contract-review">45</start>
      <end xmlns="http://schemas.wps.cn/vas-ai-hub/contract-review">46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8c93c5f2-fc9d-41be-9004-8a9f3d290aaa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304EA3BC</paraID>
      <start xmlns="http://schemas.wps.cn/vas-ai-hub/contract-review">48</start>
      <end xmlns="http://schemas.wps.cn/vas-ai-hub/contract-review">49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b284316d-7a32-401f-94a2-3596a6299181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304EA3BC</paraID>
      <start xmlns="http://schemas.wps.cn/vas-ai-hub/contract-review">91</start>
      <end xmlns="http://schemas.wps.cn/vas-ai-hub/contract-review">92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c8db2495-f5cb-4dc2-8c8c-107b22cd1489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304EA3BC</paraID>
      <start xmlns="http://schemas.wps.cn/vas-ai-hub/contract-review">96</start>
      <end xmlns="http://schemas.wps.cn/vas-ai-hub/contract-review">97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80629c37-2ccc-44c5-b670-847f26320b4c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63FD276F</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dd803c07-974a-4dce-be1c-d1d4b176c6f4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63FD276F</paraID>
      <start xmlns="http://schemas.wps.cn/vas-ai-hub/contract-review">10</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c9c522dc-830e-443b-860c-75db02824d62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CABF629</paraID>
      <start xmlns="http://schemas.wps.cn/vas-ai-hub/contract-review">9</start>
      <end xmlns="http://schemas.wps.cn/vas-ai-hub/contract-review">10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739361d1-1583-4517-80e5-5be65a5d3bbd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CABF629</paraID>
      <start xmlns="http://schemas.wps.cn/vas-ai-hub/contract-review">15</start>
      <end xmlns="http://schemas.wps.cn/vas-ai-hub/contract-review">16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60976661-bb4f-449d-9db0-0d28b12847cc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1740979A</paraID>
      <start xmlns="http://schemas.wps.cn/vas-ai-hub/contract-review">19</start>
      <end xmlns="http://schemas.wps.cn/vas-ai-hub/contract-review">20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9155453a-c4e9-4480-847d-afaa8dd00d4e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1740979A</paraID>
      <start xmlns="http://schemas.wps.cn/vas-ai-hub/contract-review">24</start>
      <end xmlns="http://schemas.wps.cn/vas-ai-hub/contract-review">25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dd27da84-5be5-4b80-8dbb-f6b05a417118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35421C3A</paraID>
      <start xmlns="http://schemas.wps.cn/vas-ai-hub/contract-review">14</start>
      <end xmlns="http://schemas.wps.cn/vas-ai-hub/contract-review">15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47b00b04-5a62-4d02-9522-357ad45833d7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35421C3A</paraID>
      <start xmlns="http://schemas.wps.cn/vas-ai-hub/contract-review">19</start>
      <end xmlns="http://schemas.wps.cn/vas-ai-hub/contract-review">20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62d1e20c-9a49-4bd8-9265-ba264dce5eee</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D464F31</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c9ee3a32-7655-4086-b273-ed310fe5333b</errorID>
      <errorWord xmlns="http://schemas.wps.cn/vas-ai-hub/contract-review">(二)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700B2168</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12d51785-bceb-4566-84ed-e936cba816b6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1126AAFB</paraID>
      <start xmlns="http://schemas.wps.cn/vas-ai-hub/contract-review">8</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566a6130-f074-42af-ac18-d826a86ef522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1126AAFB</paraID>
      <start xmlns="http://schemas.wps.cn/vas-ai-hub/contract-review">11</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11e9a631-cd54-4310-8ffb-5d803afccb47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42A9FE27</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79cde79f-1273-4375-b121-c17cfede3803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42A9FE27</paraID>
      <start xmlns="http://schemas.wps.cn/vas-ai-hub/contract-review">13</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c69deeae-560b-4d04-b739-cc7f755accd3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7ABB3E6A</paraID>
      <start xmlns="http://schemas.wps.cn/vas-ai-hub/contract-review">8</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dcd9b8ee-503e-4888-841c-704c67469fa8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7ABB3E6A</paraID>
      <start xmlns="http://schemas.wps.cn/vas-ai-hub/contract-review">34</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15e5e306-f70a-42ac-ac50-7b9e32258b18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7ABB3E6A</paraID>
      <start xmlns="http://schemas.wps.cn/vas-ai-hub/contract-review">46</start>
      <end xmlns="http://schemas.wps.cn/vas-ai-hub/contract-review">47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46637c90-9d39-4b0c-8fbc-d90d7497f88e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7ABB3E6A</paraID>
      <start xmlns="http://schemas.wps.cn/vas-ai-hub/contract-review">54</start>
      <end xmlns="http://schemas.wps.cn/vas-ai-hub/contract-review">55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55dde7ed-8f54-4814-8cbc-b0a9950fe397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7ABB3E6A</paraID>
      <start xmlns="http://schemas.wps.cn/vas-ai-hub/contract-review">58</start>
      <end xmlns="http://schemas.wps.cn/vas-ai-hub/contract-review">59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8b25643b-1123-402b-b0ae-afa27836a448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7ABB3E6A</paraID>
      <start xmlns="http://schemas.wps.cn/vas-ai-hub/contract-review">68</start>
      <end xmlns="http://schemas.wps.cn/vas-ai-hub/contract-review">69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bebd628f-0382-4b74-be7c-8a48b5cad8b6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7ABB3E6A</paraID>
      <start xmlns="http://schemas.wps.cn/vas-ai-hub/contract-review">73</start>
      <end xmlns="http://schemas.wps.cn/vas-ai-hub/contract-review">74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d16d9d2f-dec4-4515-8bea-b6354ff3de13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7ABB3E6A</paraID>
      <start xmlns="http://schemas.wps.cn/vas-ai-hub/contract-review">80</start>
      <end xmlns="http://schemas.wps.cn/vas-ai-hub/contract-review">81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33fda46f-cb15-4065-81c5-be9a170f9dbd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7ABB3E6A</paraID>
      <start xmlns="http://schemas.wps.cn/vas-ai-hub/contract-review">85</start>
      <end xmlns="http://schemas.wps.cn/vas-ai-hub/contract-review">86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c25e5364-ebbf-43f1-93fe-5fded9ac5f83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7ABB3E6A</paraID>
      <start xmlns="http://schemas.wps.cn/vas-ai-hub/contract-review">117</start>
      <end xmlns="http://schemas.wps.cn/vas-ai-hub/contract-review">118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4e30f1d2-6ccd-48d8-b90d-4fd163896406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7ABB3E6A</paraID>
      <start xmlns="http://schemas.wps.cn/vas-ai-hub/contract-review">142</start>
      <end xmlns="http://schemas.wps.cn/vas-ai-hub/contract-review">143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bc3c886b-c922-4329-a9ac-ad20d9de59fd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6A67E4FC</paraID>
      <start xmlns="http://schemas.wps.cn/vas-ai-hub/contract-review">10</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15525f8c-28da-4085-8c12-3eb60f19af5c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6A67E4FC</paraID>
      <start xmlns="http://schemas.wps.cn/vas-ai-hub/contract-review">15</start>
      <end xmlns="http://schemas.wps.cn/vas-ai-hub/contract-review">16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90aacbd7-8f6c-4b04-8b5f-20a3916c8316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6A67E4FC</paraID>
      <start xmlns="http://schemas.wps.cn/vas-ai-hub/contract-review">25</start>
      <end xmlns="http://schemas.wps.cn/vas-ai-hub/contract-review">26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ec27b7fe-0e0f-4822-aac0-611329d42957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6A67E4FC</paraID>
      <start xmlns="http://schemas.wps.cn/vas-ai-hub/contract-review">38</start>
      <end xmlns="http://schemas.wps.cn/vas-ai-hub/contract-review">39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4ba0aa86-bfe6-4a63-8b4d-9e6153b820b8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6A67E4FC</paraID>
      <start xmlns="http://schemas.wps.cn/vas-ai-hub/contract-review">50</start>
      <end xmlns="http://schemas.wps.cn/vas-ai-hub/contract-review">51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3d8d736a-2c5e-4ca3-a2be-94f44472e0dd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6A67E4FC</paraID>
      <start xmlns="http://schemas.wps.cn/vas-ai-hub/contract-review">55</start>
      <end xmlns="http://schemas.wps.cn/vas-ai-hub/contract-review">56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3fa79beb-37e2-4384-a7d3-fce759f625a6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2834BEAE</paraID>
      <start xmlns="http://schemas.wps.cn/vas-ai-hub/contract-review">13</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624122f2-3172-411d-ab8c-a738eb8beb84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2834BEAE</paraID>
      <start xmlns="http://schemas.wps.cn/vas-ai-hub/contract-review">36</start>
      <end xmlns="http://schemas.wps.cn/vas-ai-hub/contract-review">37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68c1669b-8398-41d2-b750-dd87166f28db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2834BEAE</paraID>
      <start xmlns="http://schemas.wps.cn/vas-ai-hub/contract-review">51</start>
      <end xmlns="http://schemas.wps.cn/vas-ai-hub/contract-review">52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d67fe0f5-06e5-47ab-a8d1-a0a5e7c25fa0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2834BEAE</paraID>
      <start xmlns="http://schemas.wps.cn/vas-ai-hub/contract-review">56</start>
      <end xmlns="http://schemas.wps.cn/vas-ai-hub/contract-review">57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d6681ca4-c966-4608-b3b9-f6efb1164bd0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2834BEAE</paraID>
      <start xmlns="http://schemas.wps.cn/vas-ai-hub/contract-review">120</start>
      <end xmlns="http://schemas.wps.cn/vas-ai-hub/contract-review">121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11061082-441f-40aa-9237-8034acfa18f7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2780A04B</paraID>
      <start xmlns="http://schemas.wps.cn/vas-ai-hub/contract-review">4</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e6ae200d-83fe-4897-aa2b-d919dae1dcd3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2780A04B</paraID>
      <start xmlns="http://schemas.wps.cn/vas-ai-hub/contract-review">7</start>
      <end xmlns="http://schemas.wps.cn/vas-ai-hub/contract-review">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9c2f6e75-decb-4386-b5f5-dd24c25a0d70</errorID>
      <errorWord xmlns="http://schemas.wps.cn/vas-ai-hub/contract-review">政府采购法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中华人民共和国政府采购法</item>
      </candidateList>
      <explain xmlns="http://schemas.wps.cn/vas-ai-hub/contract-review">当前法律法规名称使用简称，请注意是否应当使用全称。</explain>
      <paraID xmlns="http://schemas.wps.cn/vas-ai-hub/contract-review">5D6429E1</paraID>
      <start xmlns="http://schemas.wps.cn/vas-ai-hub/contract-review">176</start>
      <end xmlns="http://schemas.wps.cn/vas-ai-hub/contract-review">181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c33608d0-55d8-417d-a1c6-81d31b14279a</errorID>
      <errorWord xmlns="http://schemas.wps.cn/vas-ai-hub/contract-review">予以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予</item>
      </candidateList>
      <explain xmlns="http://schemas.wps.cn/vas-ai-hub/contract-review"/>
      <paraID xmlns="http://schemas.wps.cn/vas-ai-hub/contract-review">52DA38FA</paraID>
      <start xmlns="http://schemas.wps.cn/vas-ai-hub/contract-review">19</start>
      <end xmlns="http://schemas.wps.cn/vas-ai-hub/contract-review">21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86f10f63-c9f3-4323-83d0-df0db98ac140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5C2CB37C</paraID>
      <start xmlns="http://schemas.wps.cn/vas-ai-hub/contract-review">62</start>
      <end xmlns="http://schemas.wps.cn/vas-ai-hub/contract-review">63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3fd2c31b-4116-475c-a6fd-be426d54e39d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4BD3B6A7</paraID>
      <start xmlns="http://schemas.wps.cn/vas-ai-hub/contract-review">20</start>
      <end xmlns="http://schemas.wps.cn/vas-ai-hub/contract-review">21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c318484a-336d-4df3-b16e-a65a6ad25b13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4BD3B6A7</paraID>
      <start xmlns="http://schemas.wps.cn/vas-ai-hub/contract-review">23</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2d2cbeb7-6c1f-4f94-9c46-2a01aa344d96</errorID>
      <errorWord xmlns="http://schemas.wps.cn/vas-ai-hub/contract-review">相应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响应</item>
      </candidateList>
      <explain xmlns="http://schemas.wps.cn/vas-ai-hub/contract-review"/>
      <paraID xmlns="http://schemas.wps.cn/vas-ai-hub/contract-review">1BF99527</paraID>
      <start xmlns="http://schemas.wps.cn/vas-ai-hub/contract-review">19</start>
      <end xmlns="http://schemas.wps.cn/vas-ai-hub/contract-review">21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0004857a-b0a4-4d0b-ac23-04455b96a55f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E835BE</paraID>
      <start xmlns="http://schemas.wps.cn/vas-ai-hub/contract-review">12</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889c10b8-3f15-4095-bc88-418aa2923c33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E835BE</paraID>
      <start xmlns="http://schemas.wps.cn/vas-ai-hub/contract-review">18</start>
      <end xmlns="http://schemas.wps.cn/vas-ai-hub/contract-review">19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4f3e9001-0ea1-4eb2-8f68-4c1a7b163208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E835BE</paraID>
      <start xmlns="http://schemas.wps.cn/vas-ai-hub/contract-review">38</start>
      <end xmlns="http://schemas.wps.cn/vas-ai-hub/contract-review">39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ff91074a-440c-4677-9b36-9f14bc31ee04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E835BE</paraID>
      <start xmlns="http://schemas.wps.cn/vas-ai-hub/contract-review">44</start>
      <end xmlns="http://schemas.wps.cn/vas-ai-hub/contract-review">45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9e30e4be-c9e7-4763-aa1a-32fbeab240f9</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70D22571</paraID>
      <start xmlns="http://schemas.wps.cn/vas-ai-hub/contract-review">50</start>
      <end xmlns="http://schemas.wps.cn/vas-ai-hub/contract-review">51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181fc8c5-61a1-411c-bab7-deeae2553599</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468B6554</paraID>
      <start xmlns="http://schemas.wps.cn/vas-ai-hub/contract-review">50</start>
      <end xmlns="http://schemas.wps.cn/vas-ai-hub/contract-review">51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b4651659-ded9-4221-b536-574a7dc61191</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6D15BA27</paraID>
      <start xmlns="http://schemas.wps.cn/vas-ai-hub/contract-review">35</start>
      <end xmlns="http://schemas.wps.cn/vas-ai-hub/contract-review">36</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00f377-73eb-4a1d-943b-463d30a0d30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83</Pages>
  <Words>9491</Words>
  <Characters>10293</Characters>
  <Lines>224</Lines>
  <Paragraphs>63</Paragraphs>
  <TotalTime>18</TotalTime>
  <ScaleCrop>false</ScaleCrop>
  <LinksUpToDate>false</LinksUpToDate>
  <CharactersWithSpaces>10418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2017-09-14T02:31:00Z</dcterms:created>
  <dc:creator>袁静</dc:creator>
  <cp:lastModifiedBy>梨子1386723627</cp:lastModifiedBy>
  <dcterms:modified xsi:type="dcterms:W3CDTF">2026-10-14T08:29:52Z</dcterms:modified>
  <dc:title>中华人民共和国</dc:title>
  <cp:revision>113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2017-09-05T00:00:00Z</vt:filetime>
  </property>
  <property fmtid="{D5CDD505-2E9C-101B-9397-08002B2CF9AE}" pid="3" name="Creator">
    <vt:lpwstr>Microsoft® Word 2013</vt:lpwstr>
  </property>
  <property fmtid="{D5CDD505-2E9C-101B-9397-08002B2CF9AE}" pid="4" name="LastSaved">
    <vt:filetime>2017-09-13T00:00:00Z</vt:filetime>
  </property>
  <property fmtid="{D5CDD505-2E9C-101B-9397-08002B2CF9AE}" pid="5" name="KSOProductBuildVer">
    <vt:lpwstr>2052-12.1.0.28505</vt:lpwstr>
  </property>
  <property fmtid="{D5CDD505-2E9C-101B-9397-08002B2CF9AE}" pid="6" name="ICV">
    <vt:lpwstr>9DFBC93B67A2479A9C16EAFE1EA7B3B6_13</vt:lpwstr>
  </property>
  <property fmtid="{D5CDD505-2E9C-101B-9397-08002B2CF9AE}" pid="7" name="KSOTemplateDocerSaveRecord">
    <vt:lpwstr>eyJoZGlkIjoiMzQ2NjU0NjkyZjE5MDBhNWM0YmM5MjJjYjRlNTA4YjAiLCJ1c2VySWQiOiI5MTYxOTYwIn0=</vt:lpwstr>
  </property>
</Properties>
</file>