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440601-2025-02611</w:t>
      </w:r>
    </w:p>
    <w:p>
      <w:pPr>
        <w:pStyle w:val="null3"/>
        <w:jc w:val="center"/>
        <w:outlineLvl w:val="3"/>
      </w:pPr>
      <w:r>
        <w:rPr>
          <w:sz w:val="24"/>
          <w:b/>
        </w:rPr>
        <w:t>采购项目编号：</w:t>
      </w:r>
      <w:r>
        <w:rPr>
          <w:sz w:val="24"/>
          <w:b/>
        </w:rPr>
        <w:t>FS2025（SZ）WZ0019</w:t>
      </w:r>
    </w:p>
    <w:p>
      <w:pPr>
        <w:pStyle w:val="null3"/>
        <w:jc w:val="center"/>
        <w:outlineLvl w:val="3"/>
      </w:pPr>
      <w:r>
        <w:rPr>
          <w:sz w:val="24"/>
          <w:b/>
        </w:rPr>
        <w:t>项目名称：</w:t>
      </w:r>
      <w:r>
        <w:rPr>
          <w:sz w:val="24"/>
          <w:b/>
        </w:rPr>
        <w:t>佛山市民政局殡葬服务用品（骨灰容器）集中采购项目</w:t>
      </w:r>
    </w:p>
    <w:p>
      <w:pPr>
        <w:pStyle w:val="null3"/>
        <w:jc w:val="center"/>
        <w:outlineLvl w:val="3"/>
      </w:pPr>
      <w:r>
        <w:rPr>
          <w:sz w:val="24"/>
          <w:b/>
        </w:rPr>
        <w:t>采购人：</w:t>
      </w:r>
      <w:r>
        <w:rPr>
          <w:sz w:val="24"/>
          <w:b/>
        </w:rPr>
        <w:t>佛山市民政局</w:t>
      </w:r>
    </w:p>
    <w:p>
      <w:pPr>
        <w:pStyle w:val="null3"/>
        <w:jc w:val="center"/>
        <w:outlineLvl w:val="3"/>
      </w:pPr>
      <w:r>
        <w:rPr>
          <w:sz w:val="24"/>
          <w:b/>
        </w:rPr>
        <w:t>采购代理机构：</w:t>
      </w:r>
      <w:r>
        <w:rPr>
          <w:sz w:val="24"/>
          <w:b/>
        </w:rPr>
        <w:t>佛山市公共资源交易中心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佛山市公共资源交易中心</w:t>
      </w:r>
      <w:r>
        <w:rPr/>
        <w:t>受</w:t>
      </w:r>
      <w:r>
        <w:rPr/>
        <w:t>佛山市民政局</w:t>
      </w:r>
      <w:r>
        <w:rPr/>
        <w:t>的委托，采用</w:t>
      </w:r>
      <w:r>
        <w:rPr/>
        <w:t>公开招标</w:t>
      </w:r>
      <w:r>
        <w:rPr/>
        <w:t>方式组织采购</w:t>
      </w:r>
      <w:r>
        <w:rPr/>
        <w:t>佛山市民政局殡葬服务用品（骨灰容器）集中采购项目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佛山市民政局殡葬服务用品（骨灰容器）集中采购项目</w:t>
      </w:r>
    </w:p>
    <w:p>
      <w:pPr>
        <w:pStyle w:val="null3"/>
        <w:ind w:firstLine="480"/>
      </w:pPr>
      <w:r>
        <w:rPr/>
        <w:t>采购计划编号：</w:t>
      </w:r>
      <w:r>
        <w:rPr/>
        <w:t>440601-2025-02611</w:t>
      </w:r>
    </w:p>
    <w:p>
      <w:pPr>
        <w:pStyle w:val="null3"/>
        <w:ind w:firstLine="480"/>
      </w:pPr>
      <w:r>
        <w:rPr/>
        <w:t>采购项目编号：</w:t>
      </w:r>
      <w:r>
        <w:rPr/>
        <w:t>FS2025（SZ）WZ0019</w:t>
      </w:r>
    </w:p>
    <w:p>
      <w:pPr>
        <w:pStyle w:val="null3"/>
        <w:ind w:firstLine="480"/>
      </w:pPr>
      <w:r>
        <w:rPr/>
        <w:t>采购方式：</w:t>
      </w:r>
      <w:r>
        <w:rPr/>
        <w:t>公开招标</w:t>
      </w:r>
    </w:p>
    <w:p>
      <w:pPr>
        <w:pStyle w:val="null3"/>
        <w:ind w:firstLine="480"/>
      </w:pPr>
      <w:r>
        <w:rPr/>
        <w:t>预算金额：</w:t>
      </w:r>
      <w:r>
        <w:rPr/>
        <w:t>21,180,000.00</w:t>
      </w:r>
      <w:r>
        <w:rPr/>
        <w:t>元</w:t>
      </w:r>
    </w:p>
    <w:p>
      <w:pPr>
        <w:pStyle w:val="null3"/>
        <w:outlineLvl w:val="3"/>
      </w:pPr>
      <w:r>
        <w:rPr>
          <w:sz w:val="24"/>
          <w:b/>
        </w:rPr>
        <w:t>2.项目内容及需求情况（采购项目技术规格、参数及要求）</w:t>
      </w:r>
    </w:p>
    <w:p>
      <w:pPr>
        <w:pStyle w:val="null3"/>
      </w:pPr>
      <w:r>
        <w:rPr/>
        <w:t>采购包1(佛山全市殡仪馆骨灰容器采购项目（木质类）):</w:t>
      </w:r>
    </w:p>
    <w:p>
      <w:pPr>
        <w:pStyle w:val="null3"/>
      </w:pPr>
      <w:r>
        <w:rPr/>
        <w:t>采购包预算金额：5,350,000.00元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殡仪设备及用品</w:t>
            </w:r>
          </w:p>
        </w:tc>
        <w:tc>
          <w:tcPr>
            <w:tcW w:type="dxa" w:w="2052"/>
          </w:tcPr>
          <w:p>
            <w:pPr>
              <w:pStyle w:val="null3"/>
            </w:pPr>
            <w:r>
              <w:rPr/>
              <w:t>佛山全市殡仪馆骨灰容器采购项目（木质类）</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5,350,000.00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约定的服务生效之日起3年，合同一年一签。在第二、第三年度，各采购人有权根据考核情况及该年度预算下达的情况，与中标供应商签订该年的年度合同。若在总服务期内，结算总金额达到合同金额时，供货终止。鉴于各采购人原有合同服务期限存在差异，首年合同的服务开始时间将根据各采购人实际要求确定，本项目结束时间由市民政局根据各采购人第三年签订合同及服务情况确定，并提前通知各采购人合同终止时间。</w:t>
      </w:r>
    </w:p>
    <w:p>
      <w:pPr>
        <w:pStyle w:val="null3"/>
      </w:pPr>
      <w:r>
        <w:rPr/>
        <w:t>采购包2(佛山全市殡仪馆骨灰容器采购项目（陶瓷类）):</w:t>
      </w:r>
    </w:p>
    <w:p>
      <w:pPr>
        <w:pStyle w:val="null3"/>
      </w:pPr>
      <w:r>
        <w:rPr/>
        <w:t>采购包预算金额：7,040,000.00元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殡仪设备及用品</w:t>
            </w:r>
          </w:p>
        </w:tc>
        <w:tc>
          <w:tcPr>
            <w:tcW w:type="dxa" w:w="2052"/>
          </w:tcPr>
          <w:p>
            <w:pPr>
              <w:pStyle w:val="null3"/>
            </w:pPr>
            <w:r>
              <w:rPr/>
              <w:t>佛山全市殡仪馆骨灰容器采购项目（陶瓷类）</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7,040,000.00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约定的服务生效之日起3年，合同一年一签。在第二、第三年度，各采购人有权根据考核情况及该年度预算下达的情况，与中标供应商签订该年的年度合同。若在总服务期内，结算总金额达到合同金额时，供货终止。鉴于各采购人原有合同服务期限存在差异，首年合同的服务开始时间将根据各采购人实际要求确定，本项目结束时间由市民政局根据各采购人第三年签订合同及服务情况确定，并提前通知各采购人合同终止时间。</w:t>
      </w:r>
    </w:p>
    <w:p>
      <w:pPr>
        <w:pStyle w:val="null3"/>
      </w:pPr>
      <w:r>
        <w:rPr/>
        <w:t>采购包3(佛山全市殡仪馆骨灰容器采购项目（石材类）):</w:t>
      </w:r>
    </w:p>
    <w:p>
      <w:pPr>
        <w:pStyle w:val="null3"/>
      </w:pPr>
      <w:r>
        <w:rPr/>
        <w:t>采购包预算金额：8,790,000.00元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殡仪设备及用品</w:t>
            </w:r>
          </w:p>
        </w:tc>
        <w:tc>
          <w:tcPr>
            <w:tcW w:type="dxa" w:w="2052"/>
          </w:tcPr>
          <w:p>
            <w:pPr>
              <w:pStyle w:val="null3"/>
            </w:pPr>
            <w:r>
              <w:rPr/>
              <w:t>佛山全市殡仪馆骨灰容器采购项目（石材类）</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8,790,000.00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约定的服务生效之日起3年，合同一年一签。在第二、第三年度，各采购人有权根据考核情况及该年度预算下达的情况，与中标供应商签订该年的年度合同。若在总服务期内，结算总金额达到合同金额时，供货终止。鉴于各采购人原有合同服务期限存在差异，首年合同的服务开始时间将根据各采购人实际要求确定，本项目结束时间由市民政局根据各采购人第三年签订合同及服务情况确定，并提前通知各采购人合同终止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w:t>
      </w:r>
    </w:p>
    <w:p>
      <w:pPr>
        <w:pStyle w:val="null3"/>
      </w:pPr>
      <w:r>
        <w:rPr/>
        <w:t>2）有依法缴纳税收和社会保障资金的良好记录：提供以下两种证明材料之一：1.提供《政府采购供应商资格信用承诺函》，具体要求详见采购公告附件；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以下三种证明材料之一：1.提供《政府采购供应商资格信用承诺函》，具体要求详见采购公告附件；2.提供2024年度财务状况报告，财务状况报告须由第三方会计师事务所出具，能清晰显示第三方会计师事务所的印章，并能反映审计结论；3.提供投标截止日前6个月内基本开户银行出具的资信证明，并同时提交开户（基本户）许可证扫描件，开户（基本户）许可证已取消的，应提供能体现基本开户银行的“基本存款账户编号”的相关证明。） 。</w:t>
      </w:r>
    </w:p>
    <w:p>
      <w:pPr>
        <w:pStyle w:val="null3"/>
      </w:pPr>
      <w:r>
        <w:rPr/>
        <w:t>4）履行合同所必需的设备和专业技术能力：提供以下两种证明材料之一：1.提供《政府采购供应商资格信用承诺函》，具体要求详见采购公告附件；2.按投标（响应）文件格式填报设备及专业技术能力情况。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采购包1（佛山全市殡仪馆骨灰容器采购项目（木质类））：</w:t>
      </w:r>
      <w:r>
        <w:rPr/>
        <w:t>采购包整体专门面向中小企业采购，监狱企业、残疾人福利性单位视同小型、微型企业。 （1）中小企业评审及《中小企业声明函》填写要求： ① 本项目为货物类项目，投标人须根据本项目采购类别选择对应的《中小企业声明函》填写。 ② 本项目采购标的对应的中小企业划分标准所属行业详见采购文件“第二章 采购需求—2.技术标准与要求”，中小企业划型标准详见《关于印发中小企业划型标准规定的通知》（工信部联企业〔2011〕300号）（http://www.ccgp.gov.cn/zcfg/mof/201310/t20131029_3587674.htm） ③ 投标人提交的《中小企业声明函》应按要求完整填写所有信息，填写说明详见本项目采购公告附件“货物类项目中小企业声明函模板（填写说明）”。 ④ 涉及多个采购标的且由不同制造商制造或者由不同供应商承建（承接）的，应当逐一填报每个采购标的的制造商或者承建（承接）供应商信息。 （2）监狱企业评审要求：提供由省级以上监狱管理局、戒毒管理局（含新疆生产建设兵团）出具的属于监狱企业的证明文件。 （3）残疾人福利性单位评审要求：提供《残疾人福利性单位声明函》。</w:t>
      </w:r>
    </w:p>
    <w:p>
      <w:pPr>
        <w:pStyle w:val="null3"/>
        <w:jc w:val="left"/>
      </w:pPr>
      <w:r>
        <w:rPr/>
        <w:t>采购包2（佛山全市殡仪馆骨灰容器采购项目（陶瓷类））：</w:t>
      </w:r>
      <w:r>
        <w:rPr/>
        <w:t>采购包整体专门面向中小企业采购，监狱企业、残疾人福利性单位视同小型、微型企业。 （1）中小企业评审及《中小企业声明函》填写要求： ① 本项目为货物类项目，投标人须根据本项目采购类别选择对应的《中小企业声明函》填写。 ② 本项目采购标的对应的中小企业划分标准所属行业详见采购文件“第二章 采购需求—2.技术标准与要求”，中小企业划型标准详见《关于印发中小企业划型标准规定的通知》（工信部联企业〔2011〕300号）（http://www.ccgp.gov.cn/zcfg/mof/201310/t20131029_3587674.htm） ③ 投标人提交的《中小企业声明函》应按要求完整填写所有信息，填写说明详见本项目采购公告附件“货物类项目中小企业声明函模板（填写说明）”。 ④ 涉及多个采购标的且由不同制造商制造或者由不同供应商承建（承接）的，应当逐一填报每个采购标的的制造商或者承建（承接）供应商信息。 （2）监狱企业评审要求：提供由省级以上监狱管理局、戒毒管理局（含新疆生产建设兵团）出具的属于监狱企业的证明文件。 （3）残疾人福利性单位评审要求：提供《残疾人福利性单位声明函》。</w:t>
      </w:r>
    </w:p>
    <w:p>
      <w:pPr>
        <w:pStyle w:val="null3"/>
        <w:jc w:val="left"/>
      </w:pPr>
      <w:r>
        <w:rPr/>
        <w:t>采购包3（佛山全市殡仪馆骨灰容器采购项目（石材类））：</w:t>
      </w:r>
      <w:r>
        <w:rPr/>
        <w:t>采购包整体专门面向中小企业采购，监狱企业、残疾人福利性单位视同小型、微型企业。 （1）中小企业评审及《中小企业声明函》填写要求： ① 本项目为货物类项目，投标人须根据本项目采购类别选择对应的《中小企业声明函》填写。 ② 本项目采购标的对应的中小企业划分标准所属行业详见采购文件“第二章 采购需求—2.技术标准与要求”，中小企业划型标准详见《关于印发中小企业划型标准规定的通知》（工信部联企业〔2011〕300号）（http://www.ccgp.gov.cn/zcfg/mof/201310/t20131029_3587674.htm） ③ 投标人提交的《中小企业声明函》应按要求完整填写所有信息，填写说明详见本项目采购公告附件“货物类项目中小企业声明函模板（填写说明）”。 ④ 涉及多个采购标的且由不同制造商制造或者由不同供应商承建（承接）的，应当逐一填报每个采购标的的制造商或者承建（承接）供应商信息。 （2）监狱企业评审要求：提供由省级以上监狱管理局、戒毒管理局（含新疆生产建设兵团）出具的属于监狱企业的证明文件。 （3）残疾人福利性单位评审要求：提供《残疾人福利性单位声明函》。</w:t>
      </w:r>
    </w:p>
    <w:p>
      <w:pPr>
        <w:pStyle w:val="null3"/>
        <w:outlineLvl w:val="3"/>
      </w:pPr>
      <w:r>
        <w:rPr>
          <w:sz w:val="24"/>
          <w:b/>
        </w:rPr>
        <w:t>3.本项目特定的资格要求：</w:t>
      </w:r>
    </w:p>
    <w:p>
      <w:pPr>
        <w:pStyle w:val="null3"/>
      </w:pPr>
      <w:r>
        <w:rPr/>
        <w:t>采购包1（佛山全市殡仪馆骨灰容器采购项目（木质类））：</w:t>
      </w:r>
    </w:p>
    <w:p>
      <w:pPr>
        <w:pStyle w:val="null3"/>
      </w:pPr>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以资格审查人员于投标（响应）截止时间当天在“信用中国”网站及中国政府采购网查询结果为准，查询结果以网页截图或网页打印件等方式留存，与采购过程资料一并归档。如相关失信记录已失效， 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pPr>
      <w:r>
        <w:rPr/>
        <w:t>采购包2（佛山全市殡仪馆骨灰容器采购项目（陶瓷类））：</w:t>
      </w:r>
    </w:p>
    <w:p>
      <w:pPr>
        <w:pStyle w:val="null3"/>
      </w:pPr>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以资格审查人员于投标（响应）截止时间当天在“信用中国”网站及中国政府采购网查询结果为准，查询结果以网页截图或网页打印件等方式留存，与采购过程资料一并归档。如相关失信记录已失效， 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pPr>
      <w:r>
        <w:rPr/>
        <w:t>采购包3（佛山全市殡仪馆骨灰容器采购项目（石材类））：</w:t>
      </w:r>
    </w:p>
    <w:p>
      <w:pPr>
        <w:pStyle w:val="null3"/>
      </w:pPr>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以资格审查人员于投标（响应）截止时间当天在“信用中国”网站及中国政府采购网查询结果为准，查询结果以网页截图或网页打印件等方式留存，与采购过程资料一并归档。如相关失信记录已失效， 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佛山市民政局</w:t>
      </w:r>
    </w:p>
    <w:p>
      <w:pPr>
        <w:pStyle w:val="null3"/>
        <w:ind w:firstLine="480"/>
      </w:pPr>
      <w:r>
        <w:rPr/>
        <w:t xml:space="preserve"> 地址：</w:t>
      </w:r>
      <w:r>
        <w:rPr/>
        <w:t>佛山市禅城区卫国路3号</w:t>
      </w:r>
    </w:p>
    <w:p>
      <w:pPr>
        <w:pStyle w:val="null3"/>
        <w:ind w:firstLine="480"/>
      </w:pPr>
      <w:r>
        <w:rPr/>
        <w:t xml:space="preserve"> 联系方式：</w:t>
      </w:r>
      <w:r>
        <w:rPr/>
        <w:t>0757-83395894</w:t>
      </w:r>
    </w:p>
    <w:p>
      <w:pPr>
        <w:pStyle w:val="null3"/>
        <w:outlineLvl w:val="3"/>
      </w:pPr>
      <w:r>
        <w:rPr>
          <w:sz w:val="24"/>
          <w:b/>
        </w:rPr>
        <w:t xml:space="preserve"> 2.采购代理机构信息</w:t>
      </w:r>
    </w:p>
    <w:p>
      <w:pPr>
        <w:pStyle w:val="null3"/>
        <w:ind w:firstLine="480"/>
      </w:pPr>
      <w:r>
        <w:rPr/>
        <w:t xml:space="preserve"> 名称：</w:t>
      </w:r>
      <w:r>
        <w:rPr/>
        <w:t>佛山市公共资源交易中心</w:t>
      </w:r>
    </w:p>
    <w:p>
      <w:pPr>
        <w:pStyle w:val="null3"/>
        <w:ind w:firstLine="480"/>
      </w:pPr>
      <w:r>
        <w:rPr/>
        <w:t xml:space="preserve"> 地址：</w:t>
      </w:r>
      <w:r>
        <w:rPr/>
        <w:t>佛山市顺德区乐从镇岭南大道2号佛山新城中欧中心D栋1-3层、E层5层</w:t>
      </w:r>
    </w:p>
    <w:p>
      <w:pPr>
        <w:pStyle w:val="null3"/>
        <w:ind w:firstLine="480"/>
      </w:pPr>
      <w:r>
        <w:rPr/>
        <w:t xml:space="preserve"> 联系方式：</w:t>
      </w:r>
      <w:r>
        <w:rPr/>
        <w:t>0757-83209174</w:t>
      </w:r>
    </w:p>
    <w:p>
      <w:pPr>
        <w:pStyle w:val="null3"/>
        <w:outlineLvl w:val="3"/>
      </w:pPr>
      <w:r>
        <w:rPr>
          <w:sz w:val="24"/>
          <w:b/>
        </w:rPr>
        <w:t xml:space="preserve"> 3.项目联系方式</w:t>
      </w:r>
    </w:p>
    <w:p>
      <w:pPr>
        <w:pStyle w:val="null3"/>
        <w:ind w:firstLine="480"/>
      </w:pPr>
      <w:r>
        <w:rPr/>
        <w:t xml:space="preserve"> 项目联系人：</w:t>
      </w:r>
      <w:r>
        <w:rPr/>
        <w:t>招建伟</w:t>
      </w:r>
    </w:p>
    <w:p>
      <w:pPr>
        <w:pStyle w:val="null3"/>
        <w:ind w:firstLine="480"/>
      </w:pPr>
      <w:r>
        <w:rPr/>
        <w:t xml:space="preserve"> 电话：</w:t>
      </w:r>
      <w:r>
        <w:rPr/>
        <w:t>0757-83209174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佛山市公共资源交易中心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本项目为佛山市民政局殡葬服务用品（骨灰容器）集中采购项目，采用统采分签形式，由佛山市民政局牵头组织采购，确定中标供应商后，由佛山市各殡仪馆（佛山市殡仪馆、佛山市南海区殡仪馆、佛山市顺德区殡仪馆、佛山市高明区殡仪馆、佛山市三水区殡仪馆）分别与中标单位签合同和结算。</w:t>
      </w:r>
    </w:p>
    <w:p>
      <w:pPr>
        <w:pStyle w:val="null3"/>
        <w:ind w:firstLine="480"/>
      </w:pPr>
      <w:r>
        <w:rPr>
          <w:sz w:val="24"/>
        </w:rPr>
        <w:t>各殡仪预算明细如下：佛山市殡仪馆三年采购预算共</w:t>
      </w:r>
      <w:r>
        <w:rPr>
          <w:sz w:val="24"/>
        </w:rPr>
        <w:t>750</w:t>
      </w:r>
      <w:r>
        <w:rPr>
          <w:sz w:val="24"/>
        </w:rPr>
        <w:t>万元，佛山市南海区殡仪馆三年采购预算共</w:t>
      </w:r>
      <w:r>
        <w:rPr>
          <w:sz w:val="24"/>
        </w:rPr>
        <w:t>750</w:t>
      </w:r>
      <w:r>
        <w:rPr>
          <w:sz w:val="24"/>
        </w:rPr>
        <w:t>万元，佛山市顺德区殡仪馆三年采购预算共</w:t>
      </w:r>
      <w:r>
        <w:rPr>
          <w:sz w:val="24"/>
        </w:rPr>
        <w:t>450</w:t>
      </w:r>
      <w:r>
        <w:rPr>
          <w:sz w:val="24"/>
        </w:rPr>
        <w:t>万元，佛山市高明区殡仪馆三年采购预算共</w:t>
      </w:r>
      <w:r>
        <w:rPr>
          <w:sz w:val="24"/>
        </w:rPr>
        <w:t>87</w:t>
      </w:r>
      <w:r>
        <w:rPr>
          <w:sz w:val="24"/>
        </w:rPr>
        <w:t>万元，佛山市三水区殡仪馆三年采购预算共</w:t>
      </w:r>
      <w:r>
        <w:rPr>
          <w:sz w:val="24"/>
        </w:rPr>
        <w:t>81</w:t>
      </w:r>
      <w:r>
        <w:rPr>
          <w:sz w:val="24"/>
        </w:rPr>
        <w:t>万元。</w:t>
      </w:r>
    </w:p>
    <w:p>
      <w:pPr>
        <w:pStyle w:val="null3"/>
        <w:ind w:firstLine="480"/>
      </w:pPr>
      <w:r>
        <w:rPr>
          <w:sz w:val="24"/>
        </w:rPr>
        <w:t>佛山市</w:t>
      </w:r>
      <w:r>
        <w:rPr>
          <w:sz w:val="24"/>
        </w:rPr>
        <w:t>各</w:t>
      </w:r>
      <w:r>
        <w:rPr>
          <w:sz w:val="24"/>
        </w:rPr>
        <w:t>殡仪馆向社会公开采购骨灰容器尽量满足各类人群需求，骨灰容器以代销方式进行供货和结算，具体数量以</w:t>
      </w:r>
      <w:r>
        <w:rPr>
          <w:sz w:val="24"/>
        </w:rPr>
        <w:t>各</w:t>
      </w:r>
      <w:r>
        <w:rPr>
          <w:sz w:val="24"/>
        </w:rPr>
        <w:t>采购人实际销售数量为准。</w:t>
      </w:r>
    </w:p>
    <w:p>
      <w:pPr>
        <w:pStyle w:val="null3"/>
        <w:jc w:val="left"/>
      </w:pPr>
      <w:r>
        <w:rPr>
          <w:sz w:val="24"/>
          <w:b/>
        </w:rPr>
        <w:t>（</w:t>
      </w:r>
      <w:r>
        <w:rPr>
          <w:sz w:val="24"/>
          <w:b/>
        </w:rPr>
        <w:t>1</w:t>
      </w:r>
      <w:r>
        <w:rPr>
          <w:sz w:val="24"/>
          <w:b/>
        </w:rPr>
        <w:t>）采购货物详细需求</w:t>
      </w:r>
    </w:p>
    <w:p>
      <w:pPr>
        <w:pStyle w:val="null3"/>
        <w:ind w:firstLine="480"/>
        <w:jc w:val="both"/>
      </w:pPr>
      <w:r>
        <w:rPr>
          <w:sz w:val="24"/>
        </w:rPr>
        <w:t>采购包</w:t>
      </w:r>
      <w:r>
        <w:rPr>
          <w:sz w:val="24"/>
        </w:rPr>
        <w:t>1</w:t>
      </w:r>
      <w:r>
        <w:rPr>
          <w:sz w:val="24"/>
        </w:rPr>
        <w:t>（</w:t>
      </w:r>
      <w:r>
        <w:rPr>
          <w:sz w:val="24"/>
        </w:rPr>
        <w:t>佛山市民政局殡葬服务用品（骨灰容器）集中采购项目（木质类）</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834"/>
        <w:gridCol w:w="2155"/>
        <w:gridCol w:w="1533"/>
        <w:gridCol w:w="1321"/>
        <w:gridCol w:w="2460"/>
      </w:tblGrid>
      <w:tr>
        <w:tc>
          <w:tcPr>
            <w:tcW w:type="dxa" w:w="8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类型</w:t>
            </w:r>
          </w:p>
        </w:tc>
        <w:tc>
          <w:tcPr>
            <w:tcW w:type="dxa" w:w="1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名称</w:t>
            </w:r>
          </w:p>
        </w:tc>
        <w:tc>
          <w:tcPr>
            <w:tcW w:type="dxa" w:w="1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2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单价最高限价（人民币：元）</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木质骨灰容器</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A01</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个</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木质骨灰容器</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A02</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木质骨灰容器</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A03</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木质骨灰容器</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A04</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262</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木质骨灰容器</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A05</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255</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木质骨灰容器</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A06</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362</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木质骨灰容器</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A07</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木质骨灰容器</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A08</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木质骨灰容器</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A09</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512</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木质骨灰容器</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A10</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472</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木质骨灰容器</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A11</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木质骨灰容器</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A12</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木质骨灰容器</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A13</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木质骨灰容器</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A14</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628</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木质骨灰容器</w:t>
            </w:r>
          </w:p>
        </w:tc>
        <w:tc>
          <w:tcPr>
            <w:tcW w:type="dxa" w:w="1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A15</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632</w:t>
            </w:r>
          </w:p>
        </w:tc>
      </w:tr>
    </w:tbl>
    <w:p>
      <w:pPr>
        <w:pStyle w:val="null3"/>
        <w:ind w:firstLine="480"/>
        <w:jc w:val="both"/>
      </w:pPr>
      <w:r>
        <w:rPr>
          <w:sz w:val="24"/>
        </w:rPr>
        <w:t>注：具体规格和材质详见</w:t>
      </w:r>
      <w:r>
        <w:rPr>
          <w:sz w:val="24"/>
        </w:rPr>
        <w:t>“具体技术（参数）要求”</w:t>
      </w:r>
    </w:p>
    <w:p>
      <w:pPr>
        <w:pStyle w:val="null3"/>
        <w:jc w:val="both"/>
      </w:pPr>
      <w:r>
        <w:rPr/>
        <w:t xml:space="preserve"> </w:t>
      </w:r>
    </w:p>
    <w:p>
      <w:pPr>
        <w:pStyle w:val="null3"/>
        <w:ind w:firstLine="480"/>
        <w:jc w:val="both"/>
      </w:pPr>
      <w:r>
        <w:rPr>
          <w:sz w:val="24"/>
        </w:rPr>
        <w:t>采购包</w:t>
      </w:r>
      <w:r>
        <w:rPr>
          <w:sz w:val="24"/>
        </w:rPr>
        <w:t>2</w:t>
      </w:r>
      <w:r>
        <w:rPr>
          <w:sz w:val="24"/>
        </w:rPr>
        <w:t>（</w:t>
      </w:r>
      <w:r>
        <w:rPr>
          <w:sz w:val="24"/>
        </w:rPr>
        <w:t>佛山市民政局殡葬服务用品（骨灰容器）集中采购项目（陶瓷类）</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796"/>
        <w:gridCol w:w="2122"/>
        <w:gridCol w:w="1670"/>
        <w:gridCol w:w="1263"/>
        <w:gridCol w:w="2452"/>
      </w:tblGrid>
      <w:tr>
        <w:tc>
          <w:tcPr>
            <w:tcW w:type="dxa" w:w="7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类型</w:t>
            </w:r>
          </w:p>
        </w:tc>
        <w:tc>
          <w:tcPr>
            <w:tcW w:type="dxa" w:w="1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2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单价最高限价（人民币：元）</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B01</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B02</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B03</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B04</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B05</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B06</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B07</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B08</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B09</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B10</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B11</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B12</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262</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B13</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B14</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B15</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B16</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B17</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B18</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B19</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440</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B20</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575</w:t>
            </w:r>
          </w:p>
        </w:tc>
      </w:tr>
    </w:tbl>
    <w:p>
      <w:pPr>
        <w:pStyle w:val="null3"/>
        <w:ind w:firstLine="480"/>
        <w:jc w:val="both"/>
      </w:pPr>
      <w:r>
        <w:rPr>
          <w:sz w:val="24"/>
        </w:rPr>
        <w:t>注：具体规格和材质详见</w:t>
      </w:r>
      <w:r>
        <w:rPr>
          <w:sz w:val="24"/>
        </w:rPr>
        <w:t>“具体技术（参数）要求”</w:t>
      </w:r>
    </w:p>
    <w:p>
      <w:pPr>
        <w:pStyle w:val="null3"/>
        <w:ind w:firstLine="480"/>
        <w:jc w:val="both"/>
      </w:pPr>
      <w:r>
        <w:rPr>
          <w:sz w:val="24"/>
        </w:rPr>
        <w:t>采购包</w:t>
      </w:r>
      <w:r>
        <w:rPr>
          <w:sz w:val="24"/>
        </w:rPr>
        <w:t>3</w:t>
      </w:r>
      <w:r>
        <w:rPr>
          <w:sz w:val="24"/>
        </w:rPr>
        <w:t>（</w:t>
      </w:r>
      <w:r>
        <w:rPr>
          <w:sz w:val="24"/>
        </w:rPr>
        <w:t>佛山市民政局殡葬服务用品（骨灰容器）集中采购项目（石材类）</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736"/>
        <w:gridCol w:w="2182"/>
        <w:gridCol w:w="1670"/>
        <w:gridCol w:w="1263"/>
        <w:gridCol w:w="2452"/>
      </w:tblGrid>
      <w:tr>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类型</w:t>
            </w:r>
          </w:p>
        </w:tc>
        <w:tc>
          <w:tcPr>
            <w:tcW w:type="dxa" w:w="1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名称</w:t>
            </w:r>
          </w:p>
        </w:tc>
        <w:tc>
          <w:tcPr>
            <w:tcW w:type="dxa" w:w="1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2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单价最高限价（人民币：元）</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石材骨灰容器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C01</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石材骨灰容器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C02</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石材骨灰容器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C03</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石材骨灰容器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C04</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石材骨灰容器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C05</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405</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石材骨灰容器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C06</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357</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石材骨灰容器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C07</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495</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石材骨灰容器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C08</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261</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石材骨灰容器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C09</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445</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石材骨灰容器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C10</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667</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石材骨灰容器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C11</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840</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石材骨灰容器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C12</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847</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石材骨灰容器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C13</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石材骨灰容器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C14</w:t>
            </w:r>
          </w:p>
        </w:tc>
        <w:tc>
          <w:tcPr>
            <w:tcW w:type="dxa" w:w="1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843</w:t>
            </w:r>
          </w:p>
        </w:tc>
      </w:tr>
    </w:tbl>
    <w:p>
      <w:pPr>
        <w:pStyle w:val="null3"/>
        <w:ind w:firstLine="480"/>
        <w:jc w:val="both"/>
      </w:pPr>
      <w:r>
        <w:rPr>
          <w:sz w:val="24"/>
        </w:rPr>
        <w:t>注：具体规格和材质详见</w:t>
      </w:r>
      <w:r>
        <w:rPr>
          <w:sz w:val="24"/>
        </w:rPr>
        <w:t>“具体技术（参数）要求”</w:t>
      </w:r>
    </w:p>
    <w:p>
      <w:pPr>
        <w:pStyle w:val="null3"/>
        <w:jc w:val="left"/>
      </w:pPr>
      <w:r>
        <w:rPr>
          <w:sz w:val="24"/>
          <w:b/>
        </w:rPr>
        <w:t>（</w:t>
      </w:r>
      <w:r>
        <w:rPr>
          <w:sz w:val="24"/>
          <w:b/>
        </w:rPr>
        <w:t>2</w:t>
      </w:r>
      <w:r>
        <w:rPr>
          <w:sz w:val="24"/>
          <w:b/>
        </w:rPr>
        <w:t>）投标样品</w:t>
      </w:r>
      <w:r>
        <w:rPr>
          <w:sz w:val="24"/>
          <w:b/>
        </w:rPr>
        <w:t>及工艺视频</w:t>
      </w:r>
      <w:r>
        <w:rPr>
          <w:sz w:val="24"/>
          <w:b/>
        </w:rPr>
        <w:t>要求</w:t>
      </w:r>
    </w:p>
    <w:p>
      <w:pPr>
        <w:pStyle w:val="null3"/>
        <w:jc w:val="both"/>
      </w:pPr>
      <w:r>
        <w:rPr>
          <w:sz w:val="21"/>
        </w:rPr>
        <w:t>1</w:t>
      </w:r>
      <w:r>
        <w:rPr>
          <w:sz w:val="21"/>
        </w:rPr>
        <w:t>、投标样品要求</w:t>
      </w:r>
    </w:p>
    <w:p>
      <w:pPr>
        <w:pStyle w:val="null3"/>
        <w:ind w:firstLine="480"/>
        <w:jc w:val="both"/>
      </w:pPr>
      <w:r>
        <w:rPr>
          <w:sz w:val="21"/>
        </w:rPr>
        <w:t>1.1</w:t>
      </w:r>
      <w:r>
        <w:rPr>
          <w:sz w:val="21"/>
        </w:rPr>
        <w:t>投标人需在递交投标文件的同时提交以下样品：</w:t>
      </w:r>
    </w:p>
    <w:p>
      <w:pPr>
        <w:pStyle w:val="null3"/>
        <w:ind w:firstLine="480"/>
        <w:jc w:val="both"/>
      </w:pPr>
      <w:r>
        <w:rPr>
          <w:sz w:val="24"/>
        </w:rPr>
        <w:t>采购包</w:t>
      </w:r>
      <w:r>
        <w:rPr>
          <w:sz w:val="24"/>
        </w:rPr>
        <w:t>1</w:t>
      </w:r>
      <w:r>
        <w:rPr>
          <w:sz w:val="24"/>
        </w:rPr>
        <w:t>（</w:t>
      </w:r>
      <w:r>
        <w:rPr>
          <w:sz w:val="24"/>
        </w:rPr>
        <w:t>佛山市民政局殡葬服务用品（骨灰容器）集中采购项目目（木质类）</w:t>
      </w:r>
      <w:r>
        <w:rPr>
          <w:sz w:val="24"/>
        </w:rPr>
        <w:t>）：</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43"/>
        <w:gridCol w:w="1585"/>
        <w:gridCol w:w="777"/>
        <w:gridCol w:w="746"/>
        <w:gridCol w:w="1990"/>
        <w:gridCol w:w="2562"/>
      </w:tblGrid>
      <w:tr>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样品名称</w:t>
            </w:r>
          </w:p>
        </w:tc>
        <w:tc>
          <w:tcPr>
            <w:tcW w:type="dxa" w:w="7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样品规格</w:t>
            </w:r>
          </w:p>
        </w:tc>
        <w:tc>
          <w:tcPr>
            <w:tcW w:type="dxa" w:w="2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A01</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w:t>
            </w:r>
            <w:r>
              <w:rPr>
                <w:sz w:val="21"/>
              </w:rPr>
              <w:t>“具体技术（参数）要求”内的尺寸，以样品</w:t>
            </w:r>
            <w:r>
              <w:rPr>
                <w:sz w:val="21"/>
              </w:rPr>
              <w:t>:</w:t>
            </w:r>
            <w:r>
              <w:rPr>
                <w:sz w:val="21"/>
              </w:rPr>
              <w:t>实物为</w:t>
            </w:r>
            <w:r>
              <w:rPr>
                <w:sz w:val="21"/>
              </w:rPr>
              <w:t>1:1</w:t>
            </w:r>
            <w:r>
              <w:rPr>
                <w:sz w:val="21"/>
              </w:rPr>
              <w:t>同比例大小提供</w:t>
            </w:r>
          </w:p>
        </w:tc>
        <w:tc>
          <w:tcPr>
            <w:tcW w:type="dxa" w:w="2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、每款骨灰容器均需提供实物样品。</w:t>
            </w:r>
          </w:p>
          <w:p>
            <w:pPr>
              <w:pStyle w:val="null3"/>
              <w:jc w:val="both"/>
            </w:pPr>
            <w:r>
              <w:rPr>
                <w:sz w:val="21"/>
              </w:rPr>
              <w:t>2</w:t>
            </w:r>
            <w:r>
              <w:rPr>
                <w:sz w:val="21"/>
              </w:rPr>
              <w:t>、样品需标识清楚采购项目名称、采购项目编号、所投包组、投标单位名称、样品名称。供应商无需对样品进行包装。</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A02</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2"/>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A03</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2"/>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A04</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2"/>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A05</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2"/>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A06</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2"/>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A07</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2"/>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A08</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2"/>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A09</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2"/>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A10</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2"/>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A11</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2"/>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A12</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2"/>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A13</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2"/>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A14</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2"/>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A15</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2"/>
            <w:vMerge/>
            <w:tcBorders>
              <w:top w:val="none" w:color="000000" w:sz="4"/>
              <w:left w:val="none" w:color="000000" w:sz="4"/>
              <w:bottom w:val="single" w:color="000000" w:sz="4"/>
              <w:right w:val="single" w:color="000000" w:sz="4"/>
            </w:tcBorders>
          </w:tcPr>
          <w:p/>
        </w:tc>
      </w:tr>
    </w:tbl>
    <w:p>
      <w:pPr>
        <w:pStyle w:val="null3"/>
        <w:ind w:firstLine="480"/>
        <w:jc w:val="both"/>
      </w:pPr>
      <w:r>
        <w:rPr>
          <w:sz w:val="24"/>
        </w:rPr>
        <w:t>采购包</w:t>
      </w:r>
      <w:r>
        <w:rPr>
          <w:sz w:val="24"/>
        </w:rPr>
        <w:t>2</w:t>
      </w:r>
      <w:r>
        <w:rPr>
          <w:sz w:val="24"/>
        </w:rPr>
        <w:t>（</w:t>
      </w:r>
      <w:r>
        <w:rPr>
          <w:sz w:val="24"/>
        </w:rPr>
        <w:t>佛山全市殡仪馆骨灰容器采购项目（陶瓷类）</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643"/>
        <w:gridCol w:w="1585"/>
        <w:gridCol w:w="777"/>
        <w:gridCol w:w="748"/>
        <w:gridCol w:w="1990"/>
        <w:gridCol w:w="2560"/>
      </w:tblGrid>
      <w:tr>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样品名称</w:t>
            </w:r>
          </w:p>
        </w:tc>
        <w:tc>
          <w:tcPr>
            <w:tcW w:type="dxa" w:w="7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样品规格</w:t>
            </w:r>
          </w:p>
        </w:tc>
        <w:tc>
          <w:tcPr>
            <w:tcW w:type="dxa" w:w="2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B01</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w:t>
            </w:r>
            <w:r>
              <w:rPr>
                <w:sz w:val="21"/>
              </w:rPr>
              <w:t>“具体技术（参数）要求”内的尺寸，以样品</w:t>
            </w:r>
            <w:r>
              <w:rPr>
                <w:sz w:val="21"/>
              </w:rPr>
              <w:t>:</w:t>
            </w:r>
            <w:r>
              <w:rPr>
                <w:sz w:val="21"/>
              </w:rPr>
              <w:t>实物为</w:t>
            </w:r>
            <w:r>
              <w:rPr>
                <w:sz w:val="21"/>
              </w:rPr>
              <w:t>1:1</w:t>
            </w:r>
            <w:r>
              <w:rPr>
                <w:sz w:val="21"/>
              </w:rPr>
              <w:t>同比例大小提供</w:t>
            </w:r>
          </w:p>
        </w:tc>
        <w:tc>
          <w:tcPr>
            <w:tcW w:type="dxa" w:w="2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、每款骨灰容器均需提供实物样品。</w:t>
            </w:r>
          </w:p>
          <w:p>
            <w:pPr>
              <w:pStyle w:val="null3"/>
              <w:jc w:val="both"/>
            </w:pPr>
            <w:r>
              <w:rPr>
                <w:sz w:val="21"/>
              </w:rPr>
              <w:t>2</w:t>
            </w:r>
            <w:r>
              <w:rPr>
                <w:sz w:val="21"/>
              </w:rPr>
              <w:t>、样品需标识清楚采购项目名称、采购项目编号、所投包组、投标单位名称、样品名称。供应商无需对样品进行包装。</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B02</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B03</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B04</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B05</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B06</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B07</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B08</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B09</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B10</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B11</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B12</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B13</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B14</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B15</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B16</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B17</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B18</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B19</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B20</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bl>
    <w:p>
      <w:pPr>
        <w:pStyle w:val="null3"/>
        <w:ind w:firstLine="480"/>
        <w:jc w:val="both"/>
      </w:pPr>
      <w:r>
        <w:rPr>
          <w:sz w:val="24"/>
        </w:rPr>
        <w:t>采购包</w:t>
      </w:r>
      <w:r>
        <w:rPr>
          <w:sz w:val="24"/>
        </w:rPr>
        <w:t>3</w:t>
      </w:r>
      <w:r>
        <w:rPr>
          <w:sz w:val="24"/>
        </w:rPr>
        <w:t>（</w:t>
      </w:r>
      <w:r>
        <w:rPr>
          <w:sz w:val="24"/>
        </w:rPr>
        <w:t>佛山市民政局殡葬服务用品（骨灰容器）集中采购项目（石材类）</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643"/>
        <w:gridCol w:w="1585"/>
        <w:gridCol w:w="777"/>
        <w:gridCol w:w="748"/>
        <w:gridCol w:w="1990"/>
        <w:gridCol w:w="2560"/>
      </w:tblGrid>
      <w:tr>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样品名称</w:t>
            </w:r>
          </w:p>
        </w:tc>
        <w:tc>
          <w:tcPr>
            <w:tcW w:type="dxa" w:w="7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样品规格</w:t>
            </w:r>
          </w:p>
        </w:tc>
        <w:tc>
          <w:tcPr>
            <w:tcW w:type="dxa" w:w="2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C01</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w:t>
            </w:r>
            <w:r>
              <w:rPr>
                <w:sz w:val="21"/>
              </w:rPr>
              <w:t>“具体技术（参数）要求”内的尺寸，以样品</w:t>
            </w:r>
            <w:r>
              <w:rPr>
                <w:sz w:val="21"/>
              </w:rPr>
              <w:t>:</w:t>
            </w:r>
            <w:r>
              <w:rPr>
                <w:sz w:val="21"/>
              </w:rPr>
              <w:t>实物为</w:t>
            </w:r>
            <w:r>
              <w:rPr>
                <w:sz w:val="21"/>
              </w:rPr>
              <w:t>1:1</w:t>
            </w:r>
            <w:r>
              <w:rPr>
                <w:sz w:val="21"/>
              </w:rPr>
              <w:t>同比例大小提供</w:t>
            </w:r>
          </w:p>
        </w:tc>
        <w:tc>
          <w:tcPr>
            <w:tcW w:type="dxa" w:w="2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、每款骨灰容器均需提供实物样品。</w:t>
            </w:r>
          </w:p>
          <w:p>
            <w:pPr>
              <w:pStyle w:val="null3"/>
              <w:jc w:val="both"/>
            </w:pPr>
            <w:r>
              <w:rPr>
                <w:sz w:val="21"/>
              </w:rPr>
              <w:t>2</w:t>
            </w:r>
            <w:r>
              <w:rPr>
                <w:sz w:val="21"/>
              </w:rPr>
              <w:t>、样品需标识清楚采购项目名称、采购项目编号、所投包组、投标单位名称、样品名称。供应商无需对样品进行包装。</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C02</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C03</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C04</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C05</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C06</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C07</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C08</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C09</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C10</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C11</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C12</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C13</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C14</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90"/>
            <w:vMerge/>
            <w:tcBorders>
              <w:top w:val="none" w:color="000000" w:sz="4"/>
              <w:left w:val="none" w:color="000000" w:sz="4"/>
              <w:bottom w:val="single" w:color="000000" w:sz="4"/>
              <w:right w:val="single" w:color="000000" w:sz="4"/>
            </w:tcBorders>
          </w:tcPr>
          <w:p/>
        </w:tc>
        <w:tc>
          <w:tcPr>
            <w:tcW w:type="dxa" w:w="2560"/>
            <w:vMerge/>
            <w:tcBorders>
              <w:top w:val="none" w:color="000000" w:sz="4"/>
              <w:left w:val="none" w:color="000000" w:sz="4"/>
              <w:bottom w:val="single" w:color="000000" w:sz="4"/>
              <w:right w:val="single" w:color="000000" w:sz="4"/>
            </w:tcBorders>
          </w:tcPr>
          <w:p/>
        </w:tc>
      </w:tr>
    </w:tbl>
    <w:p>
      <w:pPr>
        <w:pStyle w:val="null3"/>
        <w:ind w:firstLine="480"/>
        <w:jc w:val="both"/>
      </w:pPr>
      <w:r>
        <w:rPr>
          <w:sz w:val="27"/>
          <w:b/>
        </w:rPr>
        <w:t>1.2实物样品递交时间：投标截止当天北京时间上午7时00分至上午9时00分，请投标单位自行协调好样品递交时间。</w:t>
      </w:r>
    </w:p>
    <w:p>
      <w:pPr>
        <w:pStyle w:val="null3"/>
        <w:ind w:firstLine="480"/>
        <w:jc w:val="both"/>
      </w:pPr>
      <w:r>
        <w:rPr>
          <w:sz w:val="27"/>
          <w:b/>
        </w:rPr>
        <w:t>1.3实物样品递交地点：佛山市殡仪馆正门门卫处。</w:t>
      </w:r>
    </w:p>
    <w:p>
      <w:pPr>
        <w:pStyle w:val="null3"/>
        <w:ind w:firstLine="480"/>
        <w:jc w:val="both"/>
      </w:pPr>
      <w:r>
        <w:rPr>
          <w:sz w:val="21"/>
        </w:rPr>
        <w:t>1.4</w:t>
      </w:r>
      <w:r>
        <w:rPr>
          <w:sz w:val="21"/>
        </w:rPr>
        <w:t>实物样品的各项技术质量指标标准应符合对应具体技术（参数）要求中的规定。</w:t>
      </w:r>
    </w:p>
    <w:p>
      <w:pPr>
        <w:pStyle w:val="null3"/>
        <w:jc w:val="both"/>
      </w:pPr>
      <w:r>
        <w:rPr>
          <w:sz w:val="21"/>
          <w:b/>
        </w:rPr>
        <w:t>2</w:t>
      </w:r>
      <w:r>
        <w:rPr>
          <w:sz w:val="21"/>
          <w:b/>
        </w:rPr>
        <w:t>、</w:t>
      </w:r>
      <w:r>
        <w:rPr>
          <w:sz w:val="21"/>
          <w:b/>
        </w:rPr>
        <w:t>工艺</w:t>
      </w:r>
      <w:r>
        <w:rPr>
          <w:sz w:val="21"/>
          <w:b/>
        </w:rPr>
        <w:t>视频要求</w:t>
      </w:r>
    </w:p>
    <w:p>
      <w:pPr>
        <w:pStyle w:val="null3"/>
        <w:ind w:firstLine="480"/>
        <w:jc w:val="both"/>
      </w:pPr>
      <w:r>
        <w:rPr>
          <w:sz w:val="27"/>
        </w:rPr>
        <w:t xml:space="preserve">2.1 </w:t>
      </w:r>
      <w:r>
        <w:rPr>
          <w:sz w:val="27"/>
          <w:b/>
        </w:rPr>
        <w:t>递交时间：投标截止当天北京时间上午8时30分至上午9时00分。</w:t>
      </w:r>
    </w:p>
    <w:p>
      <w:pPr>
        <w:pStyle w:val="null3"/>
        <w:ind w:firstLine="480"/>
      </w:pPr>
      <w:r>
        <w:rPr>
          <w:sz w:val="27"/>
        </w:rPr>
        <w:t xml:space="preserve">2.2 </w:t>
      </w:r>
      <w:r>
        <w:rPr>
          <w:sz w:val="27"/>
          <w:b/>
        </w:rPr>
        <w:t>递交地点：佛山市顺德区乐从镇岭南大道2号佛山新城中欧中心D座1层（详见招标公告及其变更公告（如有）现场开标地点）。</w:t>
      </w:r>
    </w:p>
    <w:p>
      <w:pPr>
        <w:pStyle w:val="null3"/>
        <w:ind w:firstLine="480"/>
        <w:jc w:val="both"/>
      </w:pPr>
      <w:r>
        <w:rPr>
          <w:sz w:val="21"/>
        </w:rPr>
        <w:t>2.3</w:t>
      </w:r>
      <w:r>
        <w:rPr>
          <w:sz w:val="21"/>
        </w:rPr>
        <w:t>要求：投标人</w:t>
      </w:r>
      <w:r>
        <w:rPr>
          <w:sz w:val="21"/>
        </w:rPr>
        <w:t>提供</w:t>
      </w:r>
      <w:r>
        <w:rPr>
          <w:sz w:val="21"/>
        </w:rPr>
        <w:t>核心产品</w:t>
      </w:r>
      <w:r>
        <w:rPr>
          <w:sz w:val="21"/>
        </w:rPr>
        <w:t>基于本项目采购需求</w:t>
      </w:r>
      <w:r>
        <w:rPr>
          <w:sz w:val="21"/>
        </w:rPr>
        <w:t>进行加工的</w:t>
      </w:r>
      <w:r>
        <w:rPr>
          <w:sz w:val="21"/>
        </w:rPr>
        <w:t>工艺视频</w:t>
      </w:r>
      <w:r>
        <w:rPr>
          <w:sz w:val="21"/>
        </w:rPr>
        <w:t>，投标人可剪辑加工，视频总时长控制在</w:t>
      </w:r>
      <w:r>
        <w:rPr>
          <w:sz w:val="21"/>
        </w:rPr>
        <w:t>2</w:t>
      </w:r>
      <w:r>
        <w:rPr>
          <w:sz w:val="21"/>
        </w:rPr>
        <w:t>分钟内。</w:t>
      </w:r>
    </w:p>
    <w:p>
      <w:pPr>
        <w:pStyle w:val="null3"/>
        <w:ind w:firstLine="480"/>
        <w:jc w:val="both"/>
      </w:pPr>
      <w:r>
        <w:rPr>
          <w:sz w:val="21"/>
        </w:rPr>
        <w:t>2.4</w:t>
      </w:r>
      <w:r>
        <w:rPr>
          <w:sz w:val="21"/>
        </w:rPr>
        <w:t>格式要求：</w:t>
      </w:r>
      <w:r>
        <w:rPr>
          <w:sz w:val="21"/>
        </w:rPr>
        <w:t>mp4</w:t>
      </w:r>
      <w:r>
        <w:rPr>
          <w:sz w:val="21"/>
        </w:rPr>
        <w:t>（视频）。</w:t>
      </w:r>
    </w:p>
    <w:p>
      <w:pPr>
        <w:pStyle w:val="null3"/>
        <w:ind w:firstLine="480"/>
        <w:jc w:val="both"/>
      </w:pPr>
      <w:r>
        <w:rPr>
          <w:sz w:val="21"/>
        </w:rPr>
        <w:t>2.5</w:t>
      </w:r>
      <w:r>
        <w:rPr>
          <w:sz w:val="21"/>
        </w:rPr>
        <w:t>成品视频放入</w:t>
      </w:r>
      <w:r>
        <w:rPr>
          <w:sz w:val="21"/>
        </w:rPr>
        <w:t>U</w:t>
      </w:r>
      <w:r>
        <w:rPr>
          <w:sz w:val="21"/>
        </w:rPr>
        <w:t>盘（不留密码，无病毒），投标人应自行核对递交的</w:t>
      </w:r>
      <w:r>
        <w:rPr>
          <w:sz w:val="21"/>
        </w:rPr>
        <w:t>U</w:t>
      </w:r>
      <w:r>
        <w:rPr>
          <w:sz w:val="21"/>
        </w:rPr>
        <w:t>盘内容是否能正常播放，若出现无法打开的情况，由投标人自行负责。</w:t>
      </w:r>
    </w:p>
    <w:p>
      <w:pPr>
        <w:pStyle w:val="null3"/>
        <w:ind w:firstLine="480"/>
        <w:jc w:val="both"/>
      </w:pPr>
      <w:r>
        <w:rPr>
          <w:sz w:val="21"/>
        </w:rPr>
        <w:t>2.6 U</w:t>
      </w:r>
      <w:r>
        <w:rPr>
          <w:sz w:val="21"/>
        </w:rPr>
        <w:t>盘一式两份使用一个密封封套进行包装后提交，密封封套标识清楚采购项目名称、采购项目编号</w:t>
      </w:r>
      <w:r>
        <w:rPr>
          <w:sz w:val="21"/>
        </w:rPr>
        <w:t>、所投包组</w:t>
      </w:r>
      <w:r>
        <w:rPr>
          <w:sz w:val="21"/>
        </w:rPr>
        <w:t>、</w:t>
      </w:r>
      <w:r>
        <w:rPr>
          <w:sz w:val="21"/>
        </w:rPr>
        <w:t>投标单位名称、演示</w:t>
      </w:r>
      <w:r>
        <w:rPr>
          <w:sz w:val="21"/>
        </w:rPr>
        <w:t>U</w:t>
      </w:r>
      <w:r>
        <w:rPr>
          <w:sz w:val="21"/>
        </w:rPr>
        <w:t>盘。</w:t>
      </w:r>
    </w:p>
    <w:p>
      <w:pPr>
        <w:pStyle w:val="null3"/>
        <w:jc w:val="both"/>
      </w:pPr>
      <w:r>
        <w:rPr>
          <w:sz w:val="21"/>
        </w:rPr>
        <w:t>3</w:t>
      </w:r>
      <w:r>
        <w:rPr>
          <w:sz w:val="21"/>
        </w:rPr>
        <w:t>、样品的退还</w:t>
      </w:r>
    </w:p>
    <w:p>
      <w:pPr>
        <w:pStyle w:val="null3"/>
        <w:ind w:firstLine="420"/>
        <w:jc w:val="both"/>
      </w:pPr>
      <w:r>
        <w:rPr>
          <w:sz w:val="21"/>
        </w:rPr>
        <w:t>中标人的样品封存于佛山市殡仪馆，作为履约验收的参考。采购人及采购代理机构对投标人所递交样品的污损不负任何责任。未中标的投标人应在发布采购结果公告之日起两个日历天内自行到佛山市殡仪馆取回投标样品，两个日历天后不取回样品的，则视为自动放弃样品的所有权，采购人及采购代理机构有权自行处置相关样品。</w:t>
      </w:r>
    </w:p>
    <w:p>
      <w:pPr>
        <w:pStyle w:val="null3"/>
      </w:pPr>
      <w:r>
        <w:rPr/>
        <w:t>采购包1（佛山全市殡仪馆骨灰容器采购项目（木质类））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约定的服务生效之日起3年，合同一年一签。在第二、第三年度，各采购人有权根据考核情况及该年度预算下达的情况，与中标供应商签订该年的年度合同。若在总服务期内，结算总金额达到合同金额时，供货终止。本项目采购的为指定殡葬用品在合同期内供货权，各采购人在需要中标人供货时以电话或传真的方式通知中标人供货，中标人应在收到通知后4天内供货。鉴于各采购人原有合同服务期限存在差异，首年合同的服务开始时间将根据各采购人实际要求确定，本项目结束时间由市民政局根据各采购人第三年签订合同及服务情况确定，并提前通知各采购人合同终止时间。</w:t>
            </w:r>
          </w:p>
        </w:tc>
      </w:tr>
      <w:tr>
        <w:tc>
          <w:tcPr>
            <w:tcW w:type="dxa" w:w="4153"/>
          </w:tcPr>
          <w:p>
            <w:pPr>
              <w:pStyle w:val="null3"/>
            </w:pPr>
            <w:r>
              <w:rPr/>
              <w:t>标的提供的地点</w:t>
            </w:r>
          </w:p>
        </w:tc>
        <w:tc>
          <w:tcPr>
            <w:tcW w:type="dxa" w:w="4153"/>
          </w:tcPr>
          <w:p>
            <w:pPr>
              <w:pStyle w:val="null3"/>
            </w:pPr>
            <w:r>
              <w:rPr/>
              <w:t>各采购人指定地点。</w:t>
            </w:r>
          </w:p>
        </w:tc>
      </w:tr>
      <w:tr>
        <w:tc>
          <w:tcPr>
            <w:tcW w:type="dxa" w:w="4153"/>
          </w:tcPr>
          <w:p>
            <w:pPr>
              <w:pStyle w:val="null3"/>
            </w:pPr>
            <w:r>
              <w:rPr/>
              <w:t>付款方式</w:t>
            </w:r>
          </w:p>
        </w:tc>
        <w:tc>
          <w:tcPr>
            <w:tcW w:type="dxa" w:w="4153"/>
          </w:tcPr>
          <w:p>
            <w:pPr>
              <w:pStyle w:val="null3"/>
            </w:pPr>
            <w:r>
              <w:rPr/>
              <w:t>1期：支付比例100%,1.由采购人按下列程序向中标人付款： 本项目采购供货方式为代销方式，合同签订并正常供货后，每月供货结束的下一月份15日内进行一次结算，供货价=货物的单价最高限价×中标折扣率，结算金额=供货价（各款式）×实际代销货物数量（各款式）-当期扣罚金额（如有）。 中标人凭以下有效的文件,并在双方确认无误后在10日内由采购人以转账方式向中标人支付所结算货款。 2.中标人须向采购人提供以下的凭证（具体材料以各采购人要求为准）： （1）经双方确认的结算对账表及各采购人业务销售出仓等其他证明材料； （2）中标人开具的等额合法增值税专用发票； （3）请款报告（加盖中标人公章）； （4）验收表； （5）合同复印件(加盖中标人公章)； （6）中标通知书； （7）银行账户确认书（加盖中标人公章）； 3.中标人应在付款期限届满之日起5个工作日前书面向采购人申请付款，并按采购人要求提供相应金额的发票。若中标人未按要求申请付款或提供发票的，付款延后。 4.收款方、出具发票方、合同乙方均必须与中标供应商名称一致。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1期：（一）货物验收 1.货物必须符合国家相关法律法规以及相关标准的要求，是制造厂商自主生产的、完整的、质量合格的、全新的正品，其技术性能能满足各项规格参数和安全性能的要求。每一件供货产品贴有商标、品名、规格型号、厂名及合格标识等，商品符合运输及销售包装要求。 2.在合同期内，中标人须根据采购人实际需求提供投标文件中相应规格、款式的货物，不得以人工、材料成本上升原因，对供货价格上调。 3.本采购包每款货物首次交货时须提供货物材料的国家认可的第三方检测机构出具的检测报告，检测报告符合国家标准，如无国家标准，则需符合相关行业标准。 4.每次送货到采购人指定位置后，采购人当天组织验收小组对货物进行抽样验收。填写《殡仪馆招标采购项目验收表》（合同附件二）。 （二）交付验收标准依次序对照适用标准 1.符合中华人民共和国国家安全质量标准、环保标准或行业标准； 2.符合公开招标和响应承诺中采购人认可的合理最佳配置、参数规格及各项要求。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报价与结算要求</w:t>
            </w:r>
          </w:p>
        </w:tc>
        <w:tc>
          <w:tcPr>
            <w:tcW w:type="dxa" w:w="2076"/>
          </w:tcPr>
          <w:p>
            <w:pPr>
              <w:pStyle w:val="null3"/>
              <w:jc w:val="left"/>
            </w:pPr>
            <w:r>
              <w:rPr/>
              <w:t>1、本项目为对佛山市全市的殡仪馆骨灰容器统一采购，中标供应商中标后，由各殡仪馆根据实际情况选择需求中全部或部分骨灰容器进行采购。中标单位需根据各殡仪馆的要求进行供货。 2、本采购包采购预算金额为合同总额，合同总额非最终支付的总价，实际支付费用按实际销售情况据实结算。报价方式为广东省佛山市目的地验收交付价。 3、报价中包含产品价款、税费、包装、运输、装卸、验收合格交付使用之前以及售后服务、合同实施过程中的应预见和不可预见费用、伴随的服务等完成本采购内容所需的一切费用。 4、结算方式为供货期内固定单价结算 5、本采购包采用填报折扣率的方式进行报价，折扣率的有效报价范围：0%＜折扣率≤100%，供货价按中标折扣率乘以货物的单价最高限价作为结算单价。</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产品说明</w:t>
            </w:r>
          </w:p>
        </w:tc>
        <w:tc>
          <w:tcPr>
            <w:tcW w:type="dxa" w:w="2076"/>
          </w:tcPr>
          <w:p>
            <w:pPr>
              <w:pStyle w:val="null3"/>
              <w:jc w:val="left"/>
            </w:pPr>
            <w:r>
              <w:rPr/>
              <w:t>投标人投标时需在投标文件中提供产品说明书，内容包括规格、参数。骨灰容器使用主材料和辅材料的说明，骨灰容器的工艺制作流程说明。</w:t>
            </w:r>
          </w:p>
        </w:tc>
      </w:tr>
      <w:tr>
        <w:tc>
          <w:tcPr>
            <w:tcW w:type="dxa" w:w="2076"/>
          </w:tcPr>
          <w:p/>
        </w:tc>
        <w:tc>
          <w:tcPr>
            <w:tcW w:type="dxa" w:w="2076"/>
          </w:tcPr>
          <w:p>
            <w:pPr>
              <w:pStyle w:val="null3"/>
              <w:jc w:val="center"/>
            </w:pPr>
            <w:r>
              <w:rPr/>
              <w:t>3</w:t>
            </w:r>
          </w:p>
        </w:tc>
        <w:tc>
          <w:tcPr>
            <w:tcW w:type="dxa" w:w="2076"/>
          </w:tcPr>
          <w:p>
            <w:pPr>
              <w:pStyle w:val="null3"/>
              <w:jc w:val="left"/>
            </w:pPr>
            <w:r>
              <w:rPr/>
              <w:t>备品备件要求</w:t>
            </w:r>
          </w:p>
        </w:tc>
        <w:tc>
          <w:tcPr>
            <w:tcW w:type="dxa" w:w="2076"/>
          </w:tcPr>
          <w:p>
            <w:pPr>
              <w:pStyle w:val="null3"/>
              <w:jc w:val="left"/>
            </w:pPr>
            <w:r>
              <w:rPr/>
              <w:t>中标人应对本项目的备品备件做好充足准备，并保证以成本价提供备品备件和维修服务。当发生质量问题时，中标人应按质量保证期内同样的要求进行处理。</w:t>
            </w:r>
          </w:p>
        </w:tc>
      </w:tr>
      <w:tr>
        <w:tc>
          <w:tcPr>
            <w:tcW w:type="dxa" w:w="2076"/>
          </w:tcPr>
          <w:p/>
        </w:tc>
        <w:tc>
          <w:tcPr>
            <w:tcW w:type="dxa" w:w="2076"/>
          </w:tcPr>
          <w:p>
            <w:pPr>
              <w:pStyle w:val="null3"/>
              <w:jc w:val="center"/>
            </w:pPr>
            <w:r>
              <w:rPr/>
              <w:t>4</w:t>
            </w:r>
          </w:p>
        </w:tc>
        <w:tc>
          <w:tcPr>
            <w:tcW w:type="dxa" w:w="2076"/>
          </w:tcPr>
          <w:p>
            <w:pPr>
              <w:pStyle w:val="null3"/>
              <w:jc w:val="left"/>
            </w:pPr>
            <w:r>
              <w:rPr/>
              <w:t>包装、保险及发运、保管要求</w:t>
            </w:r>
          </w:p>
        </w:tc>
        <w:tc>
          <w:tcPr>
            <w:tcW w:type="dxa" w:w="2076"/>
          </w:tcPr>
          <w:p>
            <w:pPr>
              <w:pStyle w:val="null3"/>
              <w:jc w:val="left"/>
            </w:pPr>
            <w:r>
              <w:rPr/>
              <w:t>1、产品的包装需是制造商原厂包装，其包装均应有良好的防湿、防锈、防潮、防雨、防腐及防碰撞的措施。凡由于包装不良造成的损失和由此产生的费用均由中标人承担。 2、中标人负责将货物到现场过程中的全部运输，包括装卸车、货物现场的搬运。 3、各种货物需提供装箱清单，按装箱清单验收货物。 4、货物在现场的保管由中标人负责，直至验收完毕。 5、中标人负责其派出的现场服务人员人身意外保险。 6、产品送至采购人指定的使用现场的包装、保险及发运等环节的费用均由中标人负责。 7、除采购活动对商品包装、快递包装达成具体约定外，中标供应商提供产品及相关快递服务涉及到具体包装要求的，应不低于《商品包装政府采购需求标准（试行）》《快递包装政府采购需求标准（试行）》标准，并作为履约验收的内容，必要时采购人可以要求中标供应商在履约验收环节出具检测报告。</w:t>
            </w:r>
          </w:p>
        </w:tc>
      </w:tr>
      <w:tr>
        <w:tc>
          <w:tcPr>
            <w:tcW w:type="dxa" w:w="2076"/>
          </w:tcPr>
          <w:p/>
        </w:tc>
        <w:tc>
          <w:tcPr>
            <w:tcW w:type="dxa" w:w="2076"/>
          </w:tcPr>
          <w:p>
            <w:pPr>
              <w:pStyle w:val="null3"/>
              <w:jc w:val="center"/>
            </w:pPr>
            <w:r>
              <w:rPr/>
              <w:t>5</w:t>
            </w:r>
          </w:p>
        </w:tc>
        <w:tc>
          <w:tcPr>
            <w:tcW w:type="dxa" w:w="2076"/>
          </w:tcPr>
          <w:p>
            <w:pPr>
              <w:pStyle w:val="null3"/>
              <w:jc w:val="left"/>
            </w:pPr>
            <w:r>
              <w:rPr/>
              <w:t>质保期及售后服务要求</w:t>
            </w:r>
          </w:p>
        </w:tc>
        <w:tc>
          <w:tcPr>
            <w:tcW w:type="dxa" w:w="2076"/>
          </w:tcPr>
          <w:p>
            <w:pPr>
              <w:pStyle w:val="null3"/>
              <w:jc w:val="left"/>
            </w:pPr>
            <w:r>
              <w:rPr/>
              <w:t>1、中标人需设立项目负责人1名，项目负责人应具有3年或以上的同类项目工作经验。该负责人负责活动期间内与采购人的沟通、协调和管理活动策划等工作。在项目实施期间，本项目的负责人原则上不得更换。如中标人因出现不可抗力原因需更换项目负责人的，中标人需向采购人提交书面申请，详细说明项目负责人更换的原因等，经采购人书面同意后，方可更换。 2、货物的质量需符合国家技术有关要求并具有合格证书，并不低于样品质量标准。中标人参照国家有关规定对所提供的商品实行质量“三包”，质量保证期为代销后三年。如果因产品质量问题给采购人造成损失，中标人需负全部责任。 3、如果中标人的产品存在质量问题，采购人可暂停代销该品种产品，要求中标人及时整改。如果整改3次仍不能满足质量要求，则采购人有权停止代销该品种产品。如果中标人的产品滞销，连续3个月销售记录为零，则采购人有权停止代销该品种产品，中标人需在收到采购人通知后15个工作日完成滞销商品清场工作，因使用不当或其他人为因素造成的故障除外。 4、货物送达采购人指定的地点后，如非采购人人为损坏，对损坏的产品中标人应及时运回或换货。 5、因采购人无法确定和保证对某款式产品的需求数量，采购人可根据实际需求对于连续滞销的产品予以退回，或与价格材质相同、款式不同的产品进行退换。 6、中标人提供的供货产品需和投标样品一致，不允许出现假冒伪劣产品。中标人提供的产品因质量问题或侵权问题引起的一切法律后果由中标人全权承担，并全额赔偿采购人的经济损失。情节严重的，采购人有权单方面终止合同。 7、任何时候，中标人均不能免除因货物本身的缺陷所应负的责任。 8、质保期内中标人提供上门服务，在质保期内设置每周7天×24小时服务专线和长期的技术支持，对采购人的服务通知，中标人需在接报后1小时内响应，72小时内到达现场，6天内处理完毕。 9、中标人需针对对台风、暴雨等天气影响，交通事故，因货物质量引起的群众纠纷及群体事件，因重大节假日或政府重要活动等特殊情况制定应急处置方案。</w:t>
            </w:r>
          </w:p>
        </w:tc>
      </w:tr>
      <w:tr>
        <w:tc>
          <w:tcPr>
            <w:tcW w:type="dxa" w:w="2076"/>
          </w:tcPr>
          <w:p/>
        </w:tc>
        <w:tc>
          <w:tcPr>
            <w:tcW w:type="dxa" w:w="2076"/>
          </w:tcPr>
          <w:p>
            <w:pPr>
              <w:pStyle w:val="null3"/>
              <w:jc w:val="center"/>
            </w:pPr>
            <w:r>
              <w:rPr/>
              <w:t>6</w:t>
            </w:r>
          </w:p>
        </w:tc>
        <w:tc>
          <w:tcPr>
            <w:tcW w:type="dxa" w:w="2076"/>
          </w:tcPr>
          <w:p>
            <w:pPr>
              <w:pStyle w:val="null3"/>
              <w:jc w:val="left"/>
            </w:pPr>
            <w:r>
              <w:rPr/>
              <w:t>签订并履行《廉洁合同》</w:t>
            </w:r>
          </w:p>
        </w:tc>
        <w:tc>
          <w:tcPr>
            <w:tcW w:type="dxa" w:w="2076"/>
          </w:tcPr>
          <w:p>
            <w:pPr>
              <w:pStyle w:val="null3"/>
              <w:jc w:val="left"/>
            </w:pPr>
            <w:r>
              <w:rPr/>
              <w:t>投标人中标后需签订并履行《廉洁合同》内容</w:t>
            </w:r>
          </w:p>
        </w:tc>
      </w:tr>
      <w:tr>
        <w:tc>
          <w:tcPr>
            <w:tcW w:type="dxa" w:w="2076"/>
          </w:tcPr>
          <w:p/>
        </w:tc>
        <w:tc>
          <w:tcPr>
            <w:tcW w:type="dxa" w:w="2076"/>
          </w:tcPr>
          <w:p>
            <w:pPr>
              <w:pStyle w:val="null3"/>
              <w:jc w:val="center"/>
            </w:pPr>
            <w:r>
              <w:rPr/>
              <w:t>7</w:t>
            </w:r>
          </w:p>
        </w:tc>
        <w:tc>
          <w:tcPr>
            <w:tcW w:type="dxa" w:w="2076"/>
          </w:tcPr>
          <w:p>
            <w:pPr>
              <w:pStyle w:val="null3"/>
              <w:jc w:val="left"/>
            </w:pPr>
            <w:r>
              <w:rPr/>
              <w:t>其他要求</w:t>
            </w:r>
          </w:p>
        </w:tc>
        <w:tc>
          <w:tcPr>
            <w:tcW w:type="dxa" w:w="2076"/>
          </w:tcPr>
          <w:p>
            <w:pPr>
              <w:pStyle w:val="null3"/>
              <w:jc w:val="left"/>
            </w:pPr>
            <w:r>
              <w:rPr/>
              <w:t>1、因本项目采购产品的特殊性，投标产品需结合采购人所在地风俗，款式外型、图案寓意等符合公序良俗。 2、投标人需有同类项目经验并有用户好的评价，需有质量管理、环境管理、职业健康安全等良好的企业管理体系认证。 3、中标人在项目过程中需符合生产加工管理，有良好的仓储、配送流程；货物运输、货物装卸等需采取足够的安全措施，并自行负责相关安全责任。货物装卸完毕后需清理好现场，将所有产生的垃圾带走。 4、中标货物的供货量由各采购人分别确定，采购人负责销售，采购人不向中标人保证最低供货量。中标货物的销售价格由各采购人决定，中标人不得干预。 5、货物规格尺寸误差个数不得超过所有供货产品数量的 10%。 6、因货物滞销引起的质量问题(如漆面脱落，开裂、失去光泽等)由中标人负责。 7、各采购人在馆内搬运或用户挑选过程中所造成的非人为因素损坏由中标人负责。 8、在骨灰容器上刻字因产品的质量所造成的损坏由中标人负责。 9、如中标人对同一采购人在三个月内累计两次、一年内累计超过三次不能在规定时间内供货的，该采购人有权单方中止合同。 10.合同生效之日起计1年或自合同生效之日起至本项目结算金额累计达到合同金额，满足其中一个条件，合同自动终止。如上级部门有对采购项目的调整，可能影响本采购项目执行的，合同提前终止，且双方不承担任何违约责任。 11.为方便家属在骨灰容器上刻字，骨灰容器留白位置≥150*150mm。 12.配备与采购人单位兼容的RFID标签及设备。相关费用包含在合同价中，采购人不另行支付。（该项仅佛山市南海区殡仪馆适用） 13.为方便管理，每件产品均应植入一张 RFID电子标签(具体以采购人要求为准)，供货时把相应产品的电子标签序列号以电子文档的形式提供给采购人，每个产品按照采购人要求贴上产品型号。（该项仅佛山市南海区殡仪馆适用）</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采购产品要求</w:t>
            </w:r>
          </w:p>
        </w:tc>
        <w:tc>
          <w:tcPr>
            <w:tcW w:type="dxa" w:w="2076"/>
          </w:tcPr>
          <w:p>
            <w:pPr>
              <w:pStyle w:val="null3"/>
              <w:jc w:val="left"/>
            </w:pPr>
            <w:r>
              <w:rPr/>
              <w:t>本项目采购的产品为本国产品，不接受进口产品。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殡仪设备及用品</w:t>
            </w:r>
          </w:p>
        </w:tc>
        <w:tc>
          <w:tcPr>
            <w:tcW w:type="dxa" w:w="748"/>
          </w:tcPr>
          <w:p>
            <w:pPr>
              <w:pStyle w:val="null3"/>
              <w:jc w:val="left"/>
            </w:pPr>
            <w:r>
              <w:rPr/>
              <w:t>佛山全市殡仪馆骨灰容器采购项目（木质类）</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5,350,000.00</w:t>
            </w:r>
          </w:p>
        </w:tc>
        <w:tc>
          <w:tcPr>
            <w:tcW w:type="dxa" w:w="748"/>
          </w:tcPr>
          <w:p>
            <w:pPr>
              <w:pStyle w:val="null3"/>
              <w:jc w:val="right"/>
            </w:pPr>
            <w:r>
              <w:rPr/>
              <w:t>5,350,000.00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佛山全市殡仪馆骨灰容器采购项目（木质类）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69"/>
              <w:gridCol w:w="562"/>
              <w:gridCol w:w="1685"/>
              <w:gridCol w:w="1735"/>
              <w:gridCol w:w="764"/>
              <w:gridCol w:w="381"/>
            </w:tblGrid>
            <w:tr>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材质及特征</w:t>
                  </w:r>
                </w:p>
              </w:tc>
              <w:tc>
                <w:tcPr>
                  <w:tcW w:type="dxa" w:w="17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规格（单位：</w:t>
                  </w:r>
                  <w:r>
                    <w:rPr>
                      <w:sz w:val="21"/>
                      <w:b/>
                    </w:rPr>
                    <w:t>cm</w:t>
                  </w:r>
                  <w:r>
                    <w:rPr>
                      <w:sz w:val="21"/>
                      <w:b/>
                    </w:rPr>
                    <w:t>）</w:t>
                  </w:r>
                </w:p>
              </w:tc>
              <w:tc>
                <w:tcPr>
                  <w:tcW w:type="dxa" w:w="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最高单价限价（元）</w:t>
                  </w:r>
                </w:p>
              </w:tc>
              <w:tc>
                <w:tcPr>
                  <w:tcW w:type="dxa" w:w="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A01</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材质：夹板。</w:t>
                  </w:r>
                  <w:r>
                    <w:br/>
                  </w:r>
                  <w:r>
                    <w:rPr>
                      <w:sz w:val="21"/>
                    </w:rPr>
                    <w:t>工艺：</w:t>
                  </w:r>
                  <w:r>
                    <w:rPr>
                      <w:sz w:val="21"/>
                    </w:rPr>
                    <w:t>1</w:t>
                  </w:r>
                  <w:r>
                    <w:rPr>
                      <w:sz w:val="21"/>
                    </w:rPr>
                    <w:t>、高密度夹板，正面印雕有富贵花瓶吉祥图案；盖上刻有“永远怀念”等字样；</w:t>
                  </w:r>
                  <w:r>
                    <w:rPr>
                      <w:sz w:val="21"/>
                    </w:rPr>
                    <w:t>2</w:t>
                  </w:r>
                  <w:r>
                    <w:rPr>
                      <w:sz w:val="21"/>
                    </w:rPr>
                    <w:t>、内饰为金黄色绸布。</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外规格（含盒盖）长</w:t>
                  </w:r>
                  <w:r>
                    <w:rPr>
                      <w:sz w:val="21"/>
                    </w:rPr>
                    <w:t>×宽×高：</w:t>
                  </w:r>
                  <w:r>
                    <w:rPr>
                      <w:sz w:val="21"/>
                    </w:rPr>
                    <w:t>32</w:t>
                  </w:r>
                  <w:r>
                    <w:rPr>
                      <w:sz w:val="21"/>
                    </w:rPr>
                    <w:t>×</w:t>
                  </w:r>
                  <w:r>
                    <w:rPr>
                      <w:sz w:val="21"/>
                    </w:rPr>
                    <w:t>21</w:t>
                  </w:r>
                  <w:r>
                    <w:rPr>
                      <w:sz w:val="21"/>
                    </w:rPr>
                    <w:t>×</w:t>
                  </w:r>
                  <w:r>
                    <w:rPr>
                      <w:sz w:val="21"/>
                    </w:rPr>
                    <w:t>19</w:t>
                  </w:r>
                  <w:r>
                    <w:br/>
                  </w:r>
                  <w:r>
                    <w:rPr>
                      <w:sz w:val="21"/>
                    </w:rPr>
                    <w:t>内规格长</w:t>
                  </w:r>
                  <w:r>
                    <w:rPr>
                      <w:sz w:val="21"/>
                    </w:rPr>
                    <w:t>×宽×高：</w:t>
                  </w:r>
                  <w:r>
                    <w:rPr>
                      <w:sz w:val="21"/>
                    </w:rPr>
                    <w:t>25</w:t>
                  </w:r>
                  <w:r>
                    <w:rPr>
                      <w:sz w:val="21"/>
                    </w:rPr>
                    <w:t>×</w:t>
                  </w:r>
                  <w:r>
                    <w:rPr>
                      <w:sz w:val="21"/>
                    </w:rPr>
                    <w:t>14.5</w:t>
                  </w:r>
                  <w:r>
                    <w:rPr>
                      <w:sz w:val="21"/>
                    </w:rPr>
                    <w:t>×</w:t>
                  </w:r>
                  <w:r>
                    <w:rPr>
                      <w:sz w:val="21"/>
                    </w:rPr>
                    <w:t>15.5</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A02</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材质：杂木。</w:t>
                  </w:r>
                  <w:r>
                    <w:br/>
                  </w:r>
                  <w:r>
                    <w:rPr>
                      <w:sz w:val="21"/>
                    </w:rPr>
                    <w:t>工艺：</w:t>
                  </w:r>
                  <w:r>
                    <w:rPr>
                      <w:sz w:val="21"/>
                    </w:rPr>
                    <w:t>1</w:t>
                  </w:r>
                  <w:r>
                    <w:rPr>
                      <w:sz w:val="21"/>
                    </w:rPr>
                    <w:t>、正面采用贝雕聚宝盆图案；盖上刻有“福瑞盈庭”字样；</w:t>
                  </w:r>
                  <w:r>
                    <w:rPr>
                      <w:sz w:val="21"/>
                    </w:rPr>
                    <w:t>2</w:t>
                  </w:r>
                  <w:r>
                    <w:rPr>
                      <w:sz w:val="21"/>
                    </w:rPr>
                    <w:t>、内饰为金黄色绸布</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外规格（含盒盖）长</w:t>
                  </w:r>
                  <w:r>
                    <w:rPr>
                      <w:sz w:val="21"/>
                    </w:rPr>
                    <w:t>×宽×高：</w:t>
                  </w:r>
                  <w:r>
                    <w:rPr>
                      <w:sz w:val="21"/>
                    </w:rPr>
                    <w:t>33.8</w:t>
                  </w:r>
                  <w:r>
                    <w:rPr>
                      <w:sz w:val="21"/>
                    </w:rPr>
                    <w:t>×</w:t>
                  </w:r>
                  <w:r>
                    <w:rPr>
                      <w:sz w:val="21"/>
                    </w:rPr>
                    <w:t>22</w:t>
                  </w:r>
                  <w:r>
                    <w:rPr>
                      <w:sz w:val="21"/>
                    </w:rPr>
                    <w:t>×</w:t>
                  </w:r>
                  <w:r>
                    <w:rPr>
                      <w:sz w:val="21"/>
                    </w:rPr>
                    <w:t>22</w:t>
                  </w:r>
                  <w:r>
                    <w:br/>
                  </w:r>
                  <w:r>
                    <w:rPr>
                      <w:sz w:val="21"/>
                    </w:rPr>
                    <w:t>内规格长</w:t>
                  </w:r>
                  <w:r>
                    <w:rPr>
                      <w:sz w:val="21"/>
                    </w:rPr>
                    <w:t>×宽×高：</w:t>
                  </w:r>
                  <w:r>
                    <w:rPr>
                      <w:sz w:val="21"/>
                    </w:rPr>
                    <w:t>26.8</w:t>
                  </w:r>
                  <w:r>
                    <w:rPr>
                      <w:sz w:val="21"/>
                    </w:rPr>
                    <w:t>×</w:t>
                  </w:r>
                  <w:r>
                    <w:rPr>
                      <w:sz w:val="21"/>
                    </w:rPr>
                    <w:t>15.5</w:t>
                  </w:r>
                  <w:r>
                    <w:rPr>
                      <w:sz w:val="21"/>
                    </w:rPr>
                    <w:t>×</w:t>
                  </w:r>
                  <w:r>
                    <w:rPr>
                      <w:sz w:val="21"/>
                    </w:rPr>
                    <w:t>15</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A03</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材质：格木。</w:t>
                  </w:r>
                  <w:r>
                    <w:br/>
                  </w:r>
                  <w:r>
                    <w:rPr>
                      <w:sz w:val="21"/>
                    </w:rPr>
                    <w:t>工艺：</w:t>
                  </w:r>
                  <w:r>
                    <w:rPr>
                      <w:sz w:val="21"/>
                    </w:rPr>
                    <w:t>1</w:t>
                  </w:r>
                  <w:r>
                    <w:rPr>
                      <w:sz w:val="21"/>
                    </w:rPr>
                    <w:t>、本产品采用 吉祥图案为主题。</w:t>
                  </w:r>
                  <w:r>
                    <w:rPr>
                      <w:sz w:val="21"/>
                    </w:rPr>
                    <w:t>2</w:t>
                  </w:r>
                  <w:r>
                    <w:rPr>
                      <w:sz w:val="21"/>
                    </w:rPr>
                    <w:t>、内饰为金黄色绸布。</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外规格（含盒盖）长</w:t>
                  </w:r>
                  <w:r>
                    <w:rPr>
                      <w:sz w:val="21"/>
                    </w:rPr>
                    <w:t>×宽×高：</w:t>
                  </w:r>
                  <w:r>
                    <w:rPr>
                      <w:sz w:val="21"/>
                    </w:rPr>
                    <w:t>33.8</w:t>
                  </w:r>
                  <w:r>
                    <w:rPr>
                      <w:sz w:val="21"/>
                    </w:rPr>
                    <w:t>×</w:t>
                  </w:r>
                  <w:r>
                    <w:rPr>
                      <w:sz w:val="21"/>
                    </w:rPr>
                    <w:t>24</w:t>
                  </w:r>
                  <w:r>
                    <w:rPr>
                      <w:sz w:val="21"/>
                    </w:rPr>
                    <w:t>×</w:t>
                  </w:r>
                  <w:r>
                    <w:rPr>
                      <w:sz w:val="21"/>
                    </w:rPr>
                    <w:t>24</w:t>
                  </w:r>
                  <w:r>
                    <w:br/>
                  </w:r>
                  <w:r>
                    <w:rPr>
                      <w:sz w:val="21"/>
                    </w:rPr>
                    <w:t>内规格长</w:t>
                  </w:r>
                  <w:r>
                    <w:rPr>
                      <w:sz w:val="21"/>
                    </w:rPr>
                    <w:t>×宽×高：</w:t>
                  </w:r>
                  <w:r>
                    <w:rPr>
                      <w:sz w:val="21"/>
                    </w:rPr>
                    <w:t>26.8</w:t>
                  </w:r>
                  <w:r>
                    <w:rPr>
                      <w:sz w:val="21"/>
                    </w:rPr>
                    <w:t>×</w:t>
                  </w:r>
                  <w:r>
                    <w:rPr>
                      <w:sz w:val="21"/>
                    </w:rPr>
                    <w:t>17.5</w:t>
                  </w:r>
                  <w:r>
                    <w:rPr>
                      <w:sz w:val="21"/>
                    </w:rPr>
                    <w:t>×</w:t>
                  </w:r>
                  <w:r>
                    <w:rPr>
                      <w:sz w:val="21"/>
                    </w:rPr>
                    <w:t>17</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A04</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材质：格兰基。</w:t>
                  </w:r>
                  <w:r>
                    <w:br/>
                  </w:r>
                  <w:r>
                    <w:rPr>
                      <w:sz w:val="21"/>
                    </w:rPr>
                    <w:t>工艺：</w:t>
                  </w:r>
                  <w:r>
                    <w:rPr>
                      <w:sz w:val="21"/>
                    </w:rPr>
                    <w:t>1</w:t>
                  </w:r>
                  <w:r>
                    <w:rPr>
                      <w:sz w:val="21"/>
                    </w:rPr>
                    <w:t>、本产品以“宝鼎、楼阁”风格设计，整体为古宫形状。</w:t>
                  </w:r>
                  <w:r>
                    <w:rPr>
                      <w:sz w:val="21"/>
                    </w:rPr>
                    <w:t>2</w:t>
                  </w:r>
                  <w:r>
                    <w:rPr>
                      <w:sz w:val="21"/>
                    </w:rPr>
                    <w:t>、内饰为金黄色绸布。</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外规格（含盒盖）长</w:t>
                  </w:r>
                  <w:r>
                    <w:rPr>
                      <w:sz w:val="21"/>
                    </w:rPr>
                    <w:t>×宽×高：</w:t>
                  </w:r>
                  <w:r>
                    <w:rPr>
                      <w:sz w:val="21"/>
                    </w:rPr>
                    <w:t>34</w:t>
                  </w:r>
                  <w:r>
                    <w:rPr>
                      <w:sz w:val="21"/>
                    </w:rPr>
                    <w:t>×</w:t>
                  </w:r>
                  <w:r>
                    <w:rPr>
                      <w:sz w:val="21"/>
                    </w:rPr>
                    <w:t>22</w:t>
                  </w:r>
                  <w:r>
                    <w:rPr>
                      <w:sz w:val="21"/>
                    </w:rPr>
                    <w:t>×</w:t>
                  </w:r>
                  <w:r>
                    <w:rPr>
                      <w:sz w:val="21"/>
                    </w:rPr>
                    <w:t>22</w:t>
                  </w:r>
                  <w:r>
                    <w:rPr>
                      <w:sz w:val="21"/>
                    </w:rPr>
                    <w:t>内规格长×宽×高：</w:t>
                  </w:r>
                  <w:r>
                    <w:rPr>
                      <w:sz w:val="21"/>
                    </w:rPr>
                    <w:t>27</w:t>
                  </w:r>
                  <w:r>
                    <w:rPr>
                      <w:sz w:val="21"/>
                    </w:rPr>
                    <w:t>×</w:t>
                  </w:r>
                  <w:r>
                    <w:rPr>
                      <w:sz w:val="21"/>
                    </w:rPr>
                    <w:t>15.5</w:t>
                  </w:r>
                  <w:r>
                    <w:rPr>
                      <w:sz w:val="21"/>
                    </w:rPr>
                    <w:t>×</w:t>
                  </w:r>
                  <w:r>
                    <w:rPr>
                      <w:sz w:val="21"/>
                    </w:rPr>
                    <w:t>15</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A05</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材质：桦木</w:t>
                  </w:r>
                  <w:r>
                    <w:br/>
                  </w:r>
                  <w:r>
                    <w:rPr>
                      <w:sz w:val="21"/>
                    </w:rPr>
                    <w:t>工艺：</w:t>
                  </w:r>
                  <w:r>
                    <w:rPr>
                      <w:sz w:val="21"/>
                    </w:rPr>
                    <w:t>1</w:t>
                  </w:r>
                  <w:r>
                    <w:rPr>
                      <w:sz w:val="21"/>
                    </w:rPr>
                    <w:t>、正面雕刻有宝宫图案；盒体两侧雕刻有“鸳鸯戏水”图案；</w:t>
                  </w:r>
                  <w:r>
                    <w:rPr>
                      <w:sz w:val="21"/>
                    </w:rPr>
                    <w:t>2</w:t>
                  </w:r>
                  <w:r>
                    <w:rPr>
                      <w:sz w:val="21"/>
                    </w:rPr>
                    <w:t>、内饰为金黄色绸布。</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外规格（含盒盖）长</w:t>
                  </w:r>
                  <w:r>
                    <w:rPr>
                      <w:sz w:val="21"/>
                    </w:rPr>
                    <w:t>×宽×高：</w:t>
                  </w:r>
                  <w:r>
                    <w:rPr>
                      <w:sz w:val="21"/>
                    </w:rPr>
                    <w:t>33.8</w:t>
                  </w:r>
                  <w:r>
                    <w:rPr>
                      <w:sz w:val="21"/>
                    </w:rPr>
                    <w:t>×</w:t>
                  </w:r>
                  <w:r>
                    <w:rPr>
                      <w:sz w:val="21"/>
                    </w:rPr>
                    <w:t>22</w:t>
                  </w:r>
                  <w:r>
                    <w:rPr>
                      <w:sz w:val="21"/>
                    </w:rPr>
                    <w:t>×</w:t>
                  </w:r>
                  <w:r>
                    <w:rPr>
                      <w:sz w:val="21"/>
                    </w:rPr>
                    <w:t>22</w:t>
                  </w:r>
                  <w:r>
                    <w:br/>
                  </w:r>
                  <w:r>
                    <w:rPr>
                      <w:sz w:val="21"/>
                    </w:rPr>
                    <w:t>内规格长</w:t>
                  </w:r>
                  <w:r>
                    <w:rPr>
                      <w:sz w:val="21"/>
                    </w:rPr>
                    <w:t>×宽×高：</w:t>
                  </w:r>
                  <w:r>
                    <w:rPr>
                      <w:sz w:val="21"/>
                    </w:rPr>
                    <w:t>26.8</w:t>
                  </w:r>
                  <w:r>
                    <w:rPr>
                      <w:sz w:val="21"/>
                    </w:rPr>
                    <w:t>×</w:t>
                  </w:r>
                  <w:r>
                    <w:rPr>
                      <w:sz w:val="21"/>
                    </w:rPr>
                    <w:t>15.5</w:t>
                  </w:r>
                  <w:r>
                    <w:rPr>
                      <w:sz w:val="21"/>
                    </w:rPr>
                    <w:t>×</w:t>
                  </w:r>
                  <w:r>
                    <w:rPr>
                      <w:sz w:val="21"/>
                    </w:rPr>
                    <w:t>15</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A06</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材质：花梨木。</w:t>
                  </w:r>
                  <w:r>
                    <w:br/>
                  </w:r>
                  <w:r>
                    <w:rPr>
                      <w:sz w:val="21"/>
                    </w:rPr>
                    <w:t>工艺：</w:t>
                  </w:r>
                  <w:r>
                    <w:rPr>
                      <w:sz w:val="21"/>
                    </w:rPr>
                    <w:t>1</w:t>
                  </w:r>
                  <w:r>
                    <w:rPr>
                      <w:sz w:val="21"/>
                    </w:rPr>
                    <w:t>、本产品采用四季长青吉祥之物为主题。</w:t>
                  </w:r>
                  <w:r>
                    <w:rPr>
                      <w:sz w:val="21"/>
                    </w:rPr>
                    <w:t>2</w:t>
                  </w:r>
                  <w:r>
                    <w:rPr>
                      <w:sz w:val="21"/>
                    </w:rPr>
                    <w:t>、内饰为金黄色绸布。</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外规格（含盒盖）长</w:t>
                  </w:r>
                  <w:r>
                    <w:rPr>
                      <w:sz w:val="21"/>
                    </w:rPr>
                    <w:t>×宽×高：</w:t>
                  </w:r>
                  <w:r>
                    <w:rPr>
                      <w:sz w:val="21"/>
                    </w:rPr>
                    <w:t>32</w:t>
                  </w:r>
                  <w:r>
                    <w:rPr>
                      <w:sz w:val="21"/>
                    </w:rPr>
                    <w:t>×</w:t>
                  </w:r>
                  <w:r>
                    <w:rPr>
                      <w:sz w:val="21"/>
                    </w:rPr>
                    <w:t>21</w:t>
                  </w:r>
                  <w:r>
                    <w:rPr>
                      <w:sz w:val="21"/>
                    </w:rPr>
                    <w:t>×</w:t>
                  </w:r>
                  <w:r>
                    <w:rPr>
                      <w:sz w:val="21"/>
                    </w:rPr>
                    <w:t>20.5</w:t>
                  </w:r>
                  <w:r>
                    <w:br/>
                  </w:r>
                  <w:r>
                    <w:rPr>
                      <w:sz w:val="21"/>
                    </w:rPr>
                    <w:t>内规格长</w:t>
                  </w:r>
                  <w:r>
                    <w:rPr>
                      <w:sz w:val="21"/>
                    </w:rPr>
                    <w:t>×宽×高：</w:t>
                  </w:r>
                  <w:r>
                    <w:rPr>
                      <w:sz w:val="21"/>
                    </w:rPr>
                    <w:t>25</w:t>
                  </w:r>
                  <w:r>
                    <w:rPr>
                      <w:sz w:val="21"/>
                    </w:rPr>
                    <w:t>×</w:t>
                  </w:r>
                  <w:r>
                    <w:rPr>
                      <w:sz w:val="21"/>
                    </w:rPr>
                    <w:t>14.5</w:t>
                  </w:r>
                  <w:r>
                    <w:rPr>
                      <w:sz w:val="21"/>
                    </w:rPr>
                    <w:t>×</w:t>
                  </w:r>
                  <w:r>
                    <w:rPr>
                      <w:sz w:val="21"/>
                    </w:rPr>
                    <w:t>13.5</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A07</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材质：山毛榉。</w:t>
                  </w:r>
                  <w:r>
                    <w:br/>
                  </w:r>
                  <w:r>
                    <w:rPr>
                      <w:sz w:val="21"/>
                    </w:rPr>
                    <w:t>工艺：</w:t>
                  </w:r>
                  <w:r>
                    <w:rPr>
                      <w:sz w:val="21"/>
                    </w:rPr>
                    <w:t>1</w:t>
                  </w:r>
                  <w:r>
                    <w:rPr>
                      <w:sz w:val="21"/>
                    </w:rPr>
                    <w:t>、根据江南特色的亭台楼宇设计，盖面以园林青瓦衬托，四周配以园林风情图案，使得该产品更优雅，大气，盒体四平八稳，设计人性化；盖上刻有“福地千秋”字样；</w:t>
                  </w:r>
                  <w:r>
                    <w:rPr>
                      <w:sz w:val="21"/>
                    </w:rPr>
                    <w:t>2</w:t>
                  </w:r>
                  <w:r>
                    <w:rPr>
                      <w:sz w:val="21"/>
                    </w:rPr>
                    <w:t>、内饰为金黄色绸布。</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外规格（含盒盖）长</w:t>
                  </w:r>
                  <w:r>
                    <w:rPr>
                      <w:sz w:val="21"/>
                    </w:rPr>
                    <w:t>×宽×高：</w:t>
                  </w:r>
                  <w:r>
                    <w:rPr>
                      <w:sz w:val="21"/>
                    </w:rPr>
                    <w:t>33.8</w:t>
                  </w:r>
                  <w:r>
                    <w:rPr>
                      <w:sz w:val="21"/>
                    </w:rPr>
                    <w:t>×</w:t>
                  </w:r>
                  <w:r>
                    <w:rPr>
                      <w:sz w:val="21"/>
                    </w:rPr>
                    <w:t>22</w:t>
                  </w:r>
                  <w:r>
                    <w:rPr>
                      <w:sz w:val="21"/>
                    </w:rPr>
                    <w:t>×</w:t>
                  </w:r>
                  <w:r>
                    <w:rPr>
                      <w:sz w:val="21"/>
                    </w:rPr>
                    <w:t>22</w:t>
                  </w:r>
                  <w:r>
                    <w:br/>
                  </w:r>
                  <w:r>
                    <w:rPr>
                      <w:sz w:val="21"/>
                    </w:rPr>
                    <w:t>内规格长</w:t>
                  </w:r>
                  <w:r>
                    <w:rPr>
                      <w:sz w:val="21"/>
                    </w:rPr>
                    <w:t>×宽×高：</w:t>
                  </w:r>
                  <w:r>
                    <w:rPr>
                      <w:sz w:val="21"/>
                    </w:rPr>
                    <w:t>26.8</w:t>
                  </w:r>
                  <w:r>
                    <w:rPr>
                      <w:sz w:val="21"/>
                    </w:rPr>
                    <w:t>×</w:t>
                  </w:r>
                  <w:r>
                    <w:rPr>
                      <w:sz w:val="21"/>
                    </w:rPr>
                    <w:t>15.5</w:t>
                  </w:r>
                  <w:r>
                    <w:rPr>
                      <w:sz w:val="21"/>
                    </w:rPr>
                    <w:t>×</w:t>
                  </w:r>
                  <w:r>
                    <w:rPr>
                      <w:sz w:val="21"/>
                    </w:rPr>
                    <w:t>15</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A08</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材质：酸枝木。</w:t>
                  </w:r>
                  <w:r>
                    <w:br/>
                  </w:r>
                  <w:r>
                    <w:rPr>
                      <w:sz w:val="21"/>
                    </w:rPr>
                    <w:t>工艺：</w:t>
                  </w:r>
                  <w:r>
                    <w:rPr>
                      <w:sz w:val="21"/>
                    </w:rPr>
                    <w:t>1</w:t>
                  </w:r>
                  <w:r>
                    <w:rPr>
                      <w:sz w:val="21"/>
                    </w:rPr>
                    <w:t>、本产品采用天主教图案为主题。</w:t>
                  </w:r>
                  <w:r>
                    <w:rPr>
                      <w:sz w:val="21"/>
                    </w:rPr>
                    <w:t>2</w:t>
                  </w:r>
                  <w:r>
                    <w:rPr>
                      <w:sz w:val="21"/>
                    </w:rPr>
                    <w:t>、内饰为金黄色绸布。</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外规格（含盒盖）长</w:t>
                  </w:r>
                  <w:r>
                    <w:rPr>
                      <w:sz w:val="21"/>
                    </w:rPr>
                    <w:t>×宽×高：</w:t>
                  </w:r>
                  <w:r>
                    <w:rPr>
                      <w:sz w:val="21"/>
                    </w:rPr>
                    <w:t>32</w:t>
                  </w:r>
                  <w:r>
                    <w:rPr>
                      <w:sz w:val="21"/>
                    </w:rPr>
                    <w:t>×</w:t>
                  </w:r>
                  <w:r>
                    <w:rPr>
                      <w:sz w:val="21"/>
                    </w:rPr>
                    <w:t>21</w:t>
                  </w:r>
                  <w:r>
                    <w:rPr>
                      <w:sz w:val="21"/>
                    </w:rPr>
                    <w:t>×</w:t>
                  </w:r>
                  <w:r>
                    <w:rPr>
                      <w:sz w:val="21"/>
                    </w:rPr>
                    <w:t>20.5</w:t>
                  </w:r>
                  <w:r>
                    <w:br/>
                  </w:r>
                  <w:r>
                    <w:rPr>
                      <w:sz w:val="21"/>
                    </w:rPr>
                    <w:t>内规格长</w:t>
                  </w:r>
                  <w:r>
                    <w:rPr>
                      <w:sz w:val="21"/>
                    </w:rPr>
                    <w:t>×宽×高：</w:t>
                  </w:r>
                  <w:r>
                    <w:rPr>
                      <w:sz w:val="21"/>
                    </w:rPr>
                    <w:t>25</w:t>
                  </w:r>
                  <w:r>
                    <w:rPr>
                      <w:sz w:val="21"/>
                    </w:rPr>
                    <w:t>×</w:t>
                  </w:r>
                  <w:r>
                    <w:rPr>
                      <w:sz w:val="21"/>
                    </w:rPr>
                    <w:t>14.5</w:t>
                  </w:r>
                  <w:r>
                    <w:rPr>
                      <w:sz w:val="21"/>
                    </w:rPr>
                    <w:t>×</w:t>
                  </w:r>
                  <w:r>
                    <w:rPr>
                      <w:sz w:val="21"/>
                    </w:rPr>
                    <w:t>13.5</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A09</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材质：酸枝木。</w:t>
                  </w:r>
                  <w:r>
                    <w:br/>
                  </w:r>
                  <w:r>
                    <w:rPr>
                      <w:sz w:val="21"/>
                    </w:rPr>
                    <w:t>工艺：</w:t>
                  </w:r>
                  <w:r>
                    <w:rPr>
                      <w:sz w:val="21"/>
                    </w:rPr>
                    <w:t>1</w:t>
                  </w:r>
                  <w:r>
                    <w:rPr>
                      <w:sz w:val="21"/>
                    </w:rPr>
                    <w:t>、本产品以鲤鱼跳龙门设计。寓示逝者保佑后代子孙中举升官、飞黄腾达，一代更比一代强之意。</w:t>
                  </w:r>
                  <w:r>
                    <w:rPr>
                      <w:sz w:val="21"/>
                    </w:rPr>
                    <w:t>2</w:t>
                  </w:r>
                  <w:r>
                    <w:rPr>
                      <w:sz w:val="21"/>
                    </w:rPr>
                    <w:t>、内饰为金黄色绸布。</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外规格（含盒盖）长</w:t>
                  </w:r>
                  <w:r>
                    <w:rPr>
                      <w:sz w:val="21"/>
                    </w:rPr>
                    <w:t>×宽×高：</w:t>
                  </w:r>
                  <w:r>
                    <w:rPr>
                      <w:sz w:val="21"/>
                    </w:rPr>
                    <w:t>32</w:t>
                  </w:r>
                  <w:r>
                    <w:rPr>
                      <w:sz w:val="21"/>
                    </w:rPr>
                    <w:t>×</w:t>
                  </w:r>
                  <w:r>
                    <w:rPr>
                      <w:sz w:val="21"/>
                    </w:rPr>
                    <w:t>21</w:t>
                  </w:r>
                  <w:r>
                    <w:rPr>
                      <w:sz w:val="21"/>
                    </w:rPr>
                    <w:t>×</w:t>
                  </w:r>
                  <w:r>
                    <w:rPr>
                      <w:sz w:val="21"/>
                    </w:rPr>
                    <w:t>20.5</w:t>
                  </w:r>
                  <w:r>
                    <w:br/>
                  </w:r>
                  <w:r>
                    <w:rPr>
                      <w:sz w:val="21"/>
                    </w:rPr>
                    <w:t>内规格长</w:t>
                  </w:r>
                  <w:r>
                    <w:rPr>
                      <w:sz w:val="21"/>
                    </w:rPr>
                    <w:t>×宽×高：</w:t>
                  </w:r>
                  <w:r>
                    <w:rPr>
                      <w:sz w:val="21"/>
                    </w:rPr>
                    <w:t>25</w:t>
                  </w:r>
                  <w:r>
                    <w:rPr>
                      <w:sz w:val="21"/>
                    </w:rPr>
                    <w:t>×</w:t>
                  </w:r>
                  <w:r>
                    <w:rPr>
                      <w:sz w:val="21"/>
                    </w:rPr>
                    <w:t>14.5</w:t>
                  </w:r>
                  <w:r>
                    <w:rPr>
                      <w:sz w:val="21"/>
                    </w:rPr>
                    <w:t>×</w:t>
                  </w:r>
                  <w:r>
                    <w:rPr>
                      <w:sz w:val="21"/>
                    </w:rPr>
                    <w:t>13.5</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A10</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材质：酸枝木。</w:t>
                  </w:r>
                  <w:r>
                    <w:br/>
                  </w:r>
                  <w:r>
                    <w:rPr>
                      <w:sz w:val="21"/>
                    </w:rPr>
                    <w:t>工艺：</w:t>
                  </w:r>
                  <w:r>
                    <w:rPr>
                      <w:sz w:val="21"/>
                    </w:rPr>
                    <w:t>1</w:t>
                  </w:r>
                  <w:r>
                    <w:rPr>
                      <w:sz w:val="21"/>
                    </w:rPr>
                    <w:t>、本产品雕刻图案要有寓意先人以后都能生活在盛世奇境，福寿绵长。</w:t>
                  </w:r>
                  <w:r>
                    <w:rPr>
                      <w:sz w:val="21"/>
                    </w:rPr>
                    <w:t>2</w:t>
                  </w:r>
                  <w:r>
                    <w:rPr>
                      <w:sz w:val="21"/>
                    </w:rPr>
                    <w:t>、内饰为金黄色绸布。</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外规格（含盒盖）长</w:t>
                  </w:r>
                  <w:r>
                    <w:rPr>
                      <w:sz w:val="21"/>
                    </w:rPr>
                    <w:t>×宽×高：</w:t>
                  </w:r>
                  <w:r>
                    <w:rPr>
                      <w:sz w:val="21"/>
                    </w:rPr>
                    <w:t>32</w:t>
                  </w:r>
                  <w:r>
                    <w:rPr>
                      <w:sz w:val="21"/>
                    </w:rPr>
                    <w:t>×</w:t>
                  </w:r>
                  <w:r>
                    <w:rPr>
                      <w:sz w:val="21"/>
                    </w:rPr>
                    <w:t>21</w:t>
                  </w:r>
                  <w:r>
                    <w:rPr>
                      <w:sz w:val="21"/>
                    </w:rPr>
                    <w:t>×</w:t>
                  </w:r>
                  <w:r>
                    <w:rPr>
                      <w:sz w:val="21"/>
                    </w:rPr>
                    <w:t>20.5</w:t>
                  </w:r>
                  <w:r>
                    <w:br/>
                  </w:r>
                  <w:r>
                    <w:rPr>
                      <w:sz w:val="21"/>
                    </w:rPr>
                    <w:t>内规格长</w:t>
                  </w:r>
                  <w:r>
                    <w:rPr>
                      <w:sz w:val="21"/>
                    </w:rPr>
                    <w:t>×宽×高：</w:t>
                  </w:r>
                  <w:r>
                    <w:rPr>
                      <w:sz w:val="21"/>
                    </w:rPr>
                    <w:t>25</w:t>
                  </w:r>
                  <w:r>
                    <w:rPr>
                      <w:sz w:val="21"/>
                    </w:rPr>
                    <w:t>×</w:t>
                  </w:r>
                  <w:r>
                    <w:rPr>
                      <w:sz w:val="21"/>
                    </w:rPr>
                    <w:t>14.5</w:t>
                  </w:r>
                  <w:r>
                    <w:rPr>
                      <w:sz w:val="21"/>
                    </w:rPr>
                    <w:t>×</w:t>
                  </w:r>
                  <w:r>
                    <w:rPr>
                      <w:sz w:val="21"/>
                    </w:rPr>
                    <w:t>13.5</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A11</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材质：酸枝木。</w:t>
                  </w:r>
                  <w:r>
                    <w:br/>
                  </w:r>
                  <w:r>
                    <w:rPr>
                      <w:sz w:val="21"/>
                    </w:rPr>
                    <w:t>工艺：</w:t>
                  </w:r>
                  <w:r>
                    <w:rPr>
                      <w:sz w:val="21"/>
                    </w:rPr>
                    <w:t>1</w:t>
                  </w:r>
                  <w:r>
                    <w:rPr>
                      <w:sz w:val="21"/>
                    </w:rPr>
                    <w:t>、本产品采用亭台楼阁图案为主题。</w:t>
                  </w:r>
                  <w:r>
                    <w:rPr>
                      <w:sz w:val="21"/>
                    </w:rPr>
                    <w:t>2</w:t>
                  </w:r>
                  <w:r>
                    <w:rPr>
                      <w:sz w:val="21"/>
                    </w:rPr>
                    <w:t>、内饰为金黄色绸布。</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外规格（含盒盖）</w:t>
                  </w:r>
                  <w:r>
                    <w:rPr>
                      <w:sz w:val="21"/>
                    </w:rPr>
                    <w:t>:</w:t>
                  </w:r>
                  <w:r>
                    <w:rPr>
                      <w:sz w:val="21"/>
                    </w:rPr>
                    <w:t>长×宽×高</w:t>
                  </w:r>
                  <w:r>
                    <w:rPr>
                      <w:sz w:val="21"/>
                    </w:rPr>
                    <w:t>:33.8</w:t>
                  </w:r>
                  <w:r>
                    <w:rPr>
                      <w:sz w:val="21"/>
                    </w:rPr>
                    <w:t>×</w:t>
                  </w:r>
                  <w:r>
                    <w:rPr>
                      <w:sz w:val="21"/>
                    </w:rPr>
                    <w:t>22</w:t>
                  </w:r>
                  <w:r>
                    <w:rPr>
                      <w:sz w:val="21"/>
                    </w:rPr>
                    <w:t>×</w:t>
                  </w:r>
                  <w:r>
                    <w:rPr>
                      <w:sz w:val="21"/>
                    </w:rPr>
                    <w:t>22</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A12</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材质：山毛榉。</w:t>
                  </w:r>
                  <w:r>
                    <w:br/>
                  </w:r>
                  <w:r>
                    <w:rPr>
                      <w:sz w:val="21"/>
                    </w:rPr>
                    <w:t>工艺：</w:t>
                  </w:r>
                  <w:r>
                    <w:rPr>
                      <w:sz w:val="21"/>
                    </w:rPr>
                    <w:t>1</w:t>
                  </w:r>
                  <w:r>
                    <w:rPr>
                      <w:sz w:val="21"/>
                    </w:rPr>
                    <w:t>、采用“松柏青竹”等四季长青吉祥之物为主题，意指后人对先人的敬仰和怀念，松为百木之长，耐贫瘠，傲霜雪；盖上刻有“四季长青”字样；</w:t>
                  </w:r>
                  <w:r>
                    <w:rPr>
                      <w:sz w:val="21"/>
                    </w:rPr>
                    <w:t>2</w:t>
                  </w:r>
                  <w:r>
                    <w:rPr>
                      <w:sz w:val="21"/>
                    </w:rPr>
                    <w:t>、内饰为金黄色绸布；</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外规格（含盒盖）长</w:t>
                  </w:r>
                  <w:r>
                    <w:rPr>
                      <w:sz w:val="21"/>
                    </w:rPr>
                    <w:t>×宽×高：</w:t>
                  </w:r>
                  <w:r>
                    <w:rPr>
                      <w:sz w:val="21"/>
                    </w:rPr>
                    <w:t>33.8</w:t>
                  </w:r>
                  <w:r>
                    <w:rPr>
                      <w:sz w:val="21"/>
                    </w:rPr>
                    <w:t>×</w:t>
                  </w:r>
                  <w:r>
                    <w:rPr>
                      <w:sz w:val="21"/>
                    </w:rPr>
                    <w:t>22</w:t>
                  </w:r>
                  <w:r>
                    <w:rPr>
                      <w:sz w:val="21"/>
                    </w:rPr>
                    <w:t>×</w:t>
                  </w:r>
                  <w:r>
                    <w:rPr>
                      <w:sz w:val="21"/>
                    </w:rPr>
                    <w:t>22</w:t>
                  </w:r>
                  <w:r>
                    <w:br/>
                  </w:r>
                  <w:r>
                    <w:rPr>
                      <w:sz w:val="21"/>
                    </w:rPr>
                    <w:t>内规格长</w:t>
                  </w:r>
                  <w:r>
                    <w:rPr>
                      <w:sz w:val="21"/>
                    </w:rPr>
                    <w:t>×宽×高：</w:t>
                  </w:r>
                  <w:r>
                    <w:rPr>
                      <w:sz w:val="21"/>
                    </w:rPr>
                    <w:t>26.8</w:t>
                  </w:r>
                  <w:r>
                    <w:rPr>
                      <w:sz w:val="21"/>
                    </w:rPr>
                    <w:t>×</w:t>
                  </w:r>
                  <w:r>
                    <w:rPr>
                      <w:sz w:val="21"/>
                    </w:rPr>
                    <w:t>15.5</w:t>
                  </w:r>
                  <w:r>
                    <w:rPr>
                      <w:sz w:val="21"/>
                    </w:rPr>
                    <w:t>×</w:t>
                  </w:r>
                  <w:r>
                    <w:rPr>
                      <w:sz w:val="21"/>
                    </w:rPr>
                    <w:t>15</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A13</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材质：黑檀。</w:t>
                  </w:r>
                  <w:r>
                    <w:br/>
                  </w:r>
                  <w:r>
                    <w:rPr>
                      <w:sz w:val="21"/>
                    </w:rPr>
                    <w:t>工艺：</w:t>
                  </w:r>
                  <w:r>
                    <w:rPr>
                      <w:sz w:val="21"/>
                    </w:rPr>
                    <w:t>1</w:t>
                  </w:r>
                  <w:r>
                    <w:rPr>
                      <w:sz w:val="21"/>
                    </w:rPr>
                    <w:t>、本产品采用富贵花瓶吉祥图案为主题。</w:t>
                  </w:r>
                  <w:r>
                    <w:rPr>
                      <w:sz w:val="21"/>
                    </w:rPr>
                    <w:t>2</w:t>
                  </w:r>
                  <w:r>
                    <w:rPr>
                      <w:sz w:val="21"/>
                    </w:rPr>
                    <w:t>、内饰为金黄色绸布。</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外规格（含盒盖）</w:t>
                  </w:r>
                  <w:r>
                    <w:rPr>
                      <w:sz w:val="21"/>
                    </w:rPr>
                    <w:t>:</w:t>
                  </w:r>
                  <w:r>
                    <w:rPr>
                      <w:sz w:val="21"/>
                    </w:rPr>
                    <w:t>长×宽×高</w:t>
                  </w:r>
                  <w:r>
                    <w:rPr>
                      <w:sz w:val="21"/>
                    </w:rPr>
                    <w:t>:33.8</w:t>
                  </w:r>
                  <w:r>
                    <w:rPr>
                      <w:sz w:val="21"/>
                    </w:rPr>
                    <w:t>×</w:t>
                  </w:r>
                  <w:r>
                    <w:rPr>
                      <w:sz w:val="21"/>
                    </w:rPr>
                    <w:t>22</w:t>
                  </w:r>
                  <w:r>
                    <w:rPr>
                      <w:sz w:val="21"/>
                    </w:rPr>
                    <w:t>×</w:t>
                  </w:r>
                  <w:r>
                    <w:rPr>
                      <w:sz w:val="21"/>
                    </w:rPr>
                    <w:t>22</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A14</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材质：黑檀。</w:t>
                  </w:r>
                  <w:r>
                    <w:br/>
                  </w:r>
                  <w:r>
                    <w:rPr>
                      <w:sz w:val="21"/>
                    </w:rPr>
                    <w:t>工艺：</w:t>
                  </w:r>
                  <w:r>
                    <w:rPr>
                      <w:sz w:val="21"/>
                    </w:rPr>
                    <w:t>1</w:t>
                  </w:r>
                  <w:r>
                    <w:rPr>
                      <w:sz w:val="21"/>
                    </w:rPr>
                    <w:t>、本产品刻有青莲，寓意纯洁、清净、超然与清廉。</w:t>
                  </w:r>
                  <w:r>
                    <w:rPr>
                      <w:sz w:val="21"/>
                    </w:rPr>
                    <w:t>2</w:t>
                  </w:r>
                  <w:r>
                    <w:rPr>
                      <w:sz w:val="21"/>
                    </w:rPr>
                    <w:t>、内饰为金黄色绸布。</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外规格（含盒盖）</w:t>
                  </w:r>
                  <w:r>
                    <w:rPr>
                      <w:sz w:val="21"/>
                    </w:rPr>
                    <w:t>:</w:t>
                  </w:r>
                  <w:r>
                    <w:rPr>
                      <w:sz w:val="21"/>
                    </w:rPr>
                    <w:t>长×宽×高</w:t>
                  </w:r>
                  <w:r>
                    <w:rPr>
                      <w:sz w:val="21"/>
                    </w:rPr>
                    <w:t>:33.8</w:t>
                  </w:r>
                  <w:r>
                    <w:rPr>
                      <w:sz w:val="21"/>
                    </w:rPr>
                    <w:t>×</w:t>
                  </w:r>
                  <w:r>
                    <w:rPr>
                      <w:sz w:val="21"/>
                    </w:rPr>
                    <w:t>22</w:t>
                  </w:r>
                  <w:r>
                    <w:rPr>
                      <w:sz w:val="21"/>
                    </w:rPr>
                    <w:t>×</w:t>
                  </w:r>
                  <w:r>
                    <w:rPr>
                      <w:sz w:val="21"/>
                    </w:rPr>
                    <w:t>22</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628</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A15</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材质：黑檀。</w:t>
                  </w:r>
                  <w:r>
                    <w:br/>
                  </w:r>
                  <w:r>
                    <w:rPr>
                      <w:sz w:val="21"/>
                    </w:rPr>
                    <w:t>工艺：</w:t>
                  </w:r>
                  <w:r>
                    <w:rPr>
                      <w:sz w:val="21"/>
                    </w:rPr>
                    <w:t>1</w:t>
                  </w:r>
                  <w:r>
                    <w:rPr>
                      <w:sz w:val="21"/>
                    </w:rPr>
                    <w:t>、本产品以兰花品德高洁，枝叶典雅为主题，象征着兄弟手足之情，寓意逝者高洁、典雅的高尚品格。</w:t>
                  </w:r>
                  <w:r>
                    <w:rPr>
                      <w:sz w:val="21"/>
                    </w:rPr>
                    <w:t>2</w:t>
                  </w:r>
                  <w:r>
                    <w:rPr>
                      <w:sz w:val="21"/>
                    </w:rPr>
                    <w:t>、内饰为金黄色绸布。</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外规格（含盒盖）</w:t>
                  </w:r>
                  <w:r>
                    <w:rPr>
                      <w:sz w:val="21"/>
                    </w:rPr>
                    <w:t>:</w:t>
                  </w:r>
                  <w:r>
                    <w:rPr>
                      <w:sz w:val="21"/>
                    </w:rPr>
                    <w:t>长×宽×高</w:t>
                  </w:r>
                  <w:r>
                    <w:rPr>
                      <w:sz w:val="21"/>
                    </w:rPr>
                    <w:t>:35</w:t>
                  </w:r>
                  <w:r>
                    <w:rPr>
                      <w:sz w:val="21"/>
                    </w:rPr>
                    <w:t>×</w:t>
                  </w:r>
                  <w:r>
                    <w:rPr>
                      <w:sz w:val="21"/>
                    </w:rPr>
                    <w:t>23</w:t>
                  </w:r>
                  <w:r>
                    <w:rPr>
                      <w:sz w:val="21"/>
                    </w:rPr>
                    <w:t>×</w:t>
                  </w:r>
                  <w:r>
                    <w:rPr>
                      <w:sz w:val="21"/>
                    </w:rPr>
                    <w:t>22.5</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rPr>
              <w:t>备注：</w:t>
            </w:r>
          </w:p>
          <w:p>
            <w:pPr>
              <w:pStyle w:val="null3"/>
              <w:jc w:val="both"/>
            </w:pPr>
            <w:r>
              <w:rPr>
                <w:sz w:val="21"/>
              </w:rPr>
              <w:t>1、因骨灰容器放置架高度固定，上述规格中的产品长、宽、高允许低于（或小于</w:t>
            </w:r>
            <w:r>
              <w:rPr>
                <w:sz w:val="21"/>
              </w:rPr>
              <w:t>）</w:t>
            </w:r>
            <w:r>
              <w:rPr>
                <w:sz w:val="21"/>
              </w:rPr>
              <w:t>0.5cm（含）以内，不可高于（或大于）上述规格。</w:t>
            </w:r>
          </w:p>
          <w:p>
            <w:pPr>
              <w:pStyle w:val="null3"/>
              <w:jc w:val="both"/>
            </w:pPr>
            <w:r>
              <w:rPr>
                <w:sz w:val="21"/>
              </w:rPr>
              <w:t>2、木质类骨灰容器应符合《木质骨灰盒通用技术条件》（GB/T 23288-2023），中标人供货前需提供相关符合《木质骨灰盒通用技术条件》（GB/T 23288-2023）标准</w:t>
            </w:r>
            <w:r>
              <w:rPr>
                <w:sz w:val="21"/>
              </w:rPr>
              <w:t>的检测报告</w:t>
            </w:r>
            <w:r>
              <w:rPr>
                <w:sz w:val="21"/>
              </w:rPr>
              <w:t>。</w:t>
            </w:r>
          </w:p>
          <w:p>
            <w:pPr>
              <w:pStyle w:val="null3"/>
              <w:jc w:val="both"/>
            </w:pPr>
            <w:r>
              <w:rPr>
                <w:sz w:val="27"/>
                <w:b/>
              </w:rPr>
              <w:t>3、本采购包的核心产品是A15。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采购包2（佛山全市殡仪馆骨灰容器采购项目（陶瓷类））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约定的服务生效之日起3年，合同一年一签。在第二、第三年度，各采购人有权根据考核情况及该年度预算下达的情况，与中标供应商签订该年的年度合同。若在总服务期内，结算总金额达到合同金额时，供货终止。本项目采购的为指定殡葬用品在合同期内供货权，各采购人在需要中标人供货时以电话或传真的方式通知中标人供货，中标人应在收到通知后4天内供货。鉴于各采购人原有合同服务期限存在差异，首年合同的服务开始时间将根据各采购人实际要求确定，本项目结束时间由市民政局根据各采购人第三年签订合同及服务情况确定，并提前通知各采购人合同终止时间。</w:t>
            </w:r>
          </w:p>
        </w:tc>
      </w:tr>
      <w:tr>
        <w:tc>
          <w:tcPr>
            <w:tcW w:type="dxa" w:w="4153"/>
          </w:tcPr>
          <w:p>
            <w:pPr>
              <w:pStyle w:val="null3"/>
            </w:pPr>
            <w:r>
              <w:rPr/>
              <w:t>标的提供的地点</w:t>
            </w:r>
          </w:p>
        </w:tc>
        <w:tc>
          <w:tcPr>
            <w:tcW w:type="dxa" w:w="4153"/>
          </w:tcPr>
          <w:p>
            <w:pPr>
              <w:pStyle w:val="null3"/>
            </w:pPr>
            <w:r>
              <w:rPr/>
              <w:t>各采购人指定地点。</w:t>
            </w:r>
          </w:p>
        </w:tc>
      </w:tr>
      <w:tr>
        <w:tc>
          <w:tcPr>
            <w:tcW w:type="dxa" w:w="4153"/>
          </w:tcPr>
          <w:p>
            <w:pPr>
              <w:pStyle w:val="null3"/>
            </w:pPr>
            <w:r>
              <w:rPr/>
              <w:t>付款方式</w:t>
            </w:r>
          </w:p>
        </w:tc>
        <w:tc>
          <w:tcPr>
            <w:tcW w:type="dxa" w:w="4153"/>
          </w:tcPr>
          <w:p>
            <w:pPr>
              <w:pStyle w:val="null3"/>
            </w:pPr>
            <w:r>
              <w:rPr/>
              <w:t>1期：支付比例100%,1.由采购人按下列程序向中标人付款： 本项目采购供货方式为代销方式，合同签订并正常供货后，每月供货结束的下一月份15日内进行一次结算，供货价=货物的单价最高限价×中标折扣率，结算金额=供货价（各款式）×实际代销货物数量（各款式）-当期扣罚金额（如有）。 中标人凭以下有效的文件,并在双方确认无误后在10日内由采购人以转账方式向中标人支付所结算货款。 2.中标人须向采购人提供以下的凭证（具体材料以各采购人要求为准）： （1）经双方确认的结算对账表及各采购人业务销售出仓等其他证明材料； （2）中标人开具的等额合法增值税专用发票； （3）请款报告（加盖中标人公章）； （4）验收表； （5）合同复印件(加盖中标人公章)； （6）中标通知书； （7）银行账户确认书（加盖中标人公章）； 3.中标人应在付款期限届满之日起5个工作日前书面向采购人申请付款，并按采购人要求提供相应金额的发票。若中标人未按要求申请付款或提供发票的，付款延后。 4.收款方、出具发票方、合同乙方均必须与中标供应商名称一致。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1期：（一）货物验收 1.货物必须符合国家相关法律法规以及相关标准的要求，是制造厂商自主生产的、完整的、质量合格的、全新的正品，其技术性能能满足各项规格参数和安全性能的要求。每一件供货产品贴有商标、品名、规格型号、厂名及合格标识等，商品符合运输及销售包装要求。 2.在合同期内，中标人须根据采购人实际需求提供投标文件中相应规格、款式的货物，不得以人工、材料成本上升原因，对供货价格上调。 3.本采购包每款货物首次交货时须提供货物材料的国家认可的第三方检测机构出具的检测报告，检测报告符合国家标准，如无国家标准，则需符合相关行业标准。 4.每次送货到采购人指定位置后，采购人当天组织验收小组对货物进行抽样验收。填写《殡仪馆招标采购项目验收表》（合同附件二）。 （二）交付验收标准依次序对照适用标准 1.符合中华人民共和国国家安全质量标准、环保标准或行业标准； 2.符合公开招标和响应承诺中采购人认可的合理最佳配置、参数规格及各项要求。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报价与结算要求</w:t>
            </w:r>
          </w:p>
        </w:tc>
        <w:tc>
          <w:tcPr>
            <w:tcW w:type="dxa" w:w="2076"/>
          </w:tcPr>
          <w:p>
            <w:pPr>
              <w:pStyle w:val="null3"/>
              <w:jc w:val="left"/>
            </w:pPr>
            <w:r>
              <w:rPr/>
              <w:t>1、本项目为对佛山市全市的殡仪馆骨灰容器统一采购，中标供应商中标后，由各殡仪馆根据实际情况选择需求中全部或部分骨灰容器进行采购。中标单位需根据各殡仪馆的要求进行供货。 2、本采购包采购预算金额为合同总额，合同总额非最终支付的总价，实际支付费用按实际销售情况据实结算。报价方式为广东省佛山市目的地验收交付价。 3、报价中包含产品价款、税费、包装、运输、装卸、验收合格交付使用之前以及售后服务、合同实施过程中的应预见和不可预见费用、伴随的服务等完成本采购内容所需的一切费用。 4、结算方式为供货期内固定单价结算 5、本采购包采用填报折扣率的方式进行报价，折扣率的有效报价范围：0%＜折扣率≤100%，供货价按中标折扣率乘以货物的单价最高限价作为结算单价。</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产品说明</w:t>
            </w:r>
          </w:p>
        </w:tc>
        <w:tc>
          <w:tcPr>
            <w:tcW w:type="dxa" w:w="2076"/>
          </w:tcPr>
          <w:p>
            <w:pPr>
              <w:pStyle w:val="null3"/>
              <w:jc w:val="left"/>
            </w:pPr>
            <w:r>
              <w:rPr/>
              <w:t>投标人投标时需在投标文件中提供产品说明书，内容包括规格、参数。骨灰容器使用主材料和辅材料的说明，骨灰容器的工艺制作流程说明。</w:t>
            </w:r>
          </w:p>
        </w:tc>
      </w:tr>
      <w:tr>
        <w:tc>
          <w:tcPr>
            <w:tcW w:type="dxa" w:w="2076"/>
          </w:tcPr>
          <w:p/>
        </w:tc>
        <w:tc>
          <w:tcPr>
            <w:tcW w:type="dxa" w:w="2076"/>
          </w:tcPr>
          <w:p>
            <w:pPr>
              <w:pStyle w:val="null3"/>
              <w:jc w:val="center"/>
            </w:pPr>
            <w:r>
              <w:rPr/>
              <w:t>3</w:t>
            </w:r>
          </w:p>
        </w:tc>
        <w:tc>
          <w:tcPr>
            <w:tcW w:type="dxa" w:w="2076"/>
          </w:tcPr>
          <w:p>
            <w:pPr>
              <w:pStyle w:val="null3"/>
              <w:jc w:val="left"/>
            </w:pPr>
            <w:r>
              <w:rPr/>
              <w:t>备品备件要求</w:t>
            </w:r>
          </w:p>
        </w:tc>
        <w:tc>
          <w:tcPr>
            <w:tcW w:type="dxa" w:w="2076"/>
          </w:tcPr>
          <w:p>
            <w:pPr>
              <w:pStyle w:val="null3"/>
              <w:jc w:val="left"/>
            </w:pPr>
            <w:r>
              <w:rPr/>
              <w:t>中标人应对本项目的备品备件做好充足准备，并保证以成本价提供备品备件和维修服务。当发生质量问题时，中标人应按质量保证期内同样的要求进行处理。</w:t>
            </w:r>
          </w:p>
        </w:tc>
      </w:tr>
      <w:tr>
        <w:tc>
          <w:tcPr>
            <w:tcW w:type="dxa" w:w="2076"/>
          </w:tcPr>
          <w:p/>
        </w:tc>
        <w:tc>
          <w:tcPr>
            <w:tcW w:type="dxa" w:w="2076"/>
          </w:tcPr>
          <w:p>
            <w:pPr>
              <w:pStyle w:val="null3"/>
              <w:jc w:val="center"/>
            </w:pPr>
            <w:r>
              <w:rPr/>
              <w:t>4</w:t>
            </w:r>
          </w:p>
        </w:tc>
        <w:tc>
          <w:tcPr>
            <w:tcW w:type="dxa" w:w="2076"/>
          </w:tcPr>
          <w:p>
            <w:pPr>
              <w:pStyle w:val="null3"/>
              <w:jc w:val="left"/>
            </w:pPr>
            <w:r>
              <w:rPr/>
              <w:t>包装、保险及发运、保管要求</w:t>
            </w:r>
          </w:p>
        </w:tc>
        <w:tc>
          <w:tcPr>
            <w:tcW w:type="dxa" w:w="2076"/>
          </w:tcPr>
          <w:p>
            <w:pPr>
              <w:pStyle w:val="null3"/>
              <w:jc w:val="left"/>
            </w:pPr>
            <w:r>
              <w:rPr/>
              <w:t>1、产品的包装需是制造商原厂包装，其包装均应有良好的防湿、防锈、防潮、防雨、防腐及防碰撞的措施。凡由于包装不良造成的损失和由此产生的费用均由中标人承担。 2、中标人负责将货物到现场过程中的全部运输，包括装卸车、货物现场的搬运。 3、各种货物需提供装箱清单，按装箱清单验收货物。 4、货物在现场的保管由中标人负责，直至验收完毕。 5、中标人负责其派出的现场服务人员人身意外保险。 6、产品送至采购人指定的使用现场的包装、保险及发运等环节的费用均由中标人负责。 7、除采购活动对商品包装、快递包装达成具体约定外，中标供应商提供产品及相关快递服务涉及到具体包装要求的，应不低于《商品包装政府采购需求标准（试行）》《快递包装政府采购需求标准（试行）》标准，并作为履约验收的内容，必要时采购人可以要求中标供应商在履约验收环节出具检测报告。</w:t>
            </w:r>
          </w:p>
        </w:tc>
      </w:tr>
      <w:tr>
        <w:tc>
          <w:tcPr>
            <w:tcW w:type="dxa" w:w="2076"/>
          </w:tcPr>
          <w:p/>
        </w:tc>
        <w:tc>
          <w:tcPr>
            <w:tcW w:type="dxa" w:w="2076"/>
          </w:tcPr>
          <w:p>
            <w:pPr>
              <w:pStyle w:val="null3"/>
              <w:jc w:val="center"/>
            </w:pPr>
            <w:r>
              <w:rPr/>
              <w:t>5</w:t>
            </w:r>
          </w:p>
        </w:tc>
        <w:tc>
          <w:tcPr>
            <w:tcW w:type="dxa" w:w="2076"/>
          </w:tcPr>
          <w:p>
            <w:pPr>
              <w:pStyle w:val="null3"/>
              <w:jc w:val="left"/>
            </w:pPr>
            <w:r>
              <w:rPr/>
              <w:t>质保期及售后服务要求</w:t>
            </w:r>
          </w:p>
        </w:tc>
        <w:tc>
          <w:tcPr>
            <w:tcW w:type="dxa" w:w="2076"/>
          </w:tcPr>
          <w:p>
            <w:pPr>
              <w:pStyle w:val="null3"/>
              <w:jc w:val="left"/>
            </w:pPr>
            <w:r>
              <w:rPr/>
              <w:t>1、中标人需设立项目负责人1名，项目负责人应具有3年或以上的同类项目工作经验。该负责人负责活动期间内与采购人的沟通、协调和管理活动策划等工作。在项目实施期间，本项目的负责人原则上不得更换。如中标人因出现不可抗力原因需更换项目负责人的，中标人需向采购人提交书面申请，详细说明项目负责人更换的原因等，经采购人书面同意后，方可更换。 2、货物的质量需符合国家技术有关要求并具有合格证书，并不低于样品质量标准。中标人参照国家有关规定对所提供的商品实行质量“三包”，质量保证期为代销后三年。如果因产品质量问题给采购人造成损失，中标人需负全部责任。 3、如果中标人的产品存在质量问题，采购人可暂停代销该品种产品，要求中标人及时整改。如果整改3次仍不能满足质量要求，则采购人有权停止代销该品种产品。如果中标人的产品滞销，连续3个月销售记录为零，则采购人有权停止代销该品种产品，中标人需在收到采购人通知后15个工作日完成滞销商品清场工作，因使用不当或其他人为因素造成的故障除外。 4、货物送达采购人指定的地点后，如非采购人人为损坏，对损坏的产品中标人应及时运回或换货。 5、因采购人无法确定和保证对某款式产品的需求数量，采购人可根据实际需求对于连续滞销的产品予以退回，或与价格材质相同、款式不同的产品进行退换。 6、中标人提供的供货产品需和投标样品一致，不允许出现假冒伪劣产品。中标人提供的产品因质量问题或侵权问题引起的一切法律后果由中标人全权承担，并全额赔偿采购人的经济损失。情节严重的，采购人有权单方面终止合同。 7、任何时候，中标人均不能免除因货物本身的缺陷所应负的责任。 8、质保期内中标人提供上门服务，在质保期内设置每周7天×24小时服务专线和长期的技术支持，对采购人的服务通知，中标人需在接报后1小时内响应，72小时内到达现场，6天内处理完毕。 9、中标人需针对对台风、暴雨等天气影响，交通事故，因货物质量引起的群众纠纷及群体事件，因重大节假日或政府重要活动等特殊情况制定应急处置方案。</w:t>
            </w:r>
          </w:p>
        </w:tc>
      </w:tr>
      <w:tr>
        <w:tc>
          <w:tcPr>
            <w:tcW w:type="dxa" w:w="2076"/>
          </w:tcPr>
          <w:p/>
        </w:tc>
        <w:tc>
          <w:tcPr>
            <w:tcW w:type="dxa" w:w="2076"/>
          </w:tcPr>
          <w:p>
            <w:pPr>
              <w:pStyle w:val="null3"/>
              <w:jc w:val="center"/>
            </w:pPr>
            <w:r>
              <w:rPr/>
              <w:t>6</w:t>
            </w:r>
          </w:p>
        </w:tc>
        <w:tc>
          <w:tcPr>
            <w:tcW w:type="dxa" w:w="2076"/>
          </w:tcPr>
          <w:p>
            <w:pPr>
              <w:pStyle w:val="null3"/>
              <w:jc w:val="left"/>
            </w:pPr>
            <w:r>
              <w:rPr/>
              <w:t>签订并履行《廉洁合同》</w:t>
            </w:r>
          </w:p>
        </w:tc>
        <w:tc>
          <w:tcPr>
            <w:tcW w:type="dxa" w:w="2076"/>
          </w:tcPr>
          <w:p>
            <w:pPr>
              <w:pStyle w:val="null3"/>
              <w:jc w:val="left"/>
            </w:pPr>
            <w:r>
              <w:rPr/>
              <w:t>投标人中标后需签订并履行《廉洁合同》内容</w:t>
            </w:r>
          </w:p>
        </w:tc>
      </w:tr>
      <w:tr>
        <w:tc>
          <w:tcPr>
            <w:tcW w:type="dxa" w:w="2076"/>
          </w:tcPr>
          <w:p/>
        </w:tc>
        <w:tc>
          <w:tcPr>
            <w:tcW w:type="dxa" w:w="2076"/>
          </w:tcPr>
          <w:p>
            <w:pPr>
              <w:pStyle w:val="null3"/>
              <w:jc w:val="center"/>
            </w:pPr>
            <w:r>
              <w:rPr/>
              <w:t>7</w:t>
            </w:r>
          </w:p>
        </w:tc>
        <w:tc>
          <w:tcPr>
            <w:tcW w:type="dxa" w:w="2076"/>
          </w:tcPr>
          <w:p>
            <w:pPr>
              <w:pStyle w:val="null3"/>
              <w:jc w:val="left"/>
            </w:pPr>
            <w:r>
              <w:rPr/>
              <w:t>其他要求</w:t>
            </w:r>
          </w:p>
        </w:tc>
        <w:tc>
          <w:tcPr>
            <w:tcW w:type="dxa" w:w="2076"/>
          </w:tcPr>
          <w:p>
            <w:pPr>
              <w:pStyle w:val="null3"/>
              <w:jc w:val="left"/>
            </w:pPr>
            <w:r>
              <w:rPr/>
              <w:t>1、因本项目采购产品的特殊性，投标产品需结合采购人所在地风俗，款式外型、图案寓意等符合公序良俗。 2、投标人需有同类项目经验并有用户好的评价，需有质量管理、环境管理、职业健康安全等良好的企业管理体系认证。 3、中标人在项目过程中需符合生产加工管理，有良好的仓储、配送流程；货物运输、货物装卸等需采取足够的安全措施，并自行负责相关安全责任。货物装卸完毕后需清理好现场，将所有产生的垃圾带走。 4、中标货物的供货量由各采购人分别确定，采购人负责销售，采购人不向中标人保证最低供货量。中标货物的销售价格由各采购人决定，中标人不得干预。 5、货物规格尺寸误差个数不得超过所有供货产品数量的 10%。 6、因货物滞销引起的质量问题(如漆面脱落，开裂、失去光泽等)由中标人负责。 7、各采购人在馆内搬运或用户挑选过程中所造成的非人为因素损坏由中标人负责。 8、在骨灰容器上刻字因产品的质量所造成的损坏由中标人负责。 9、如中标人对同一采购人在三个月内累计两次、一年内累计超过三次不能在规定时间内供货的，该采购人有权单方中止合同。 10.合同生效之日起计1年或自合同生效之日起至本项目结算金额累计达到合同金额，满足其中一个条件，合同自动终止。如上级部门有对采购项目的调整，可能影响本采购项目执行的，合同提前终止，且双方不承担任何违约责任。 11.为方便家属在骨灰容器上刻字，骨灰容器留白位置≥150*150mm。 12.配备与采购人单位兼容的RFID标签及设备。相关费用包含在合同价中，采购人不另行支付。（该项仅佛山市南海区殡仪馆适用） 13.为方便管理，每件产品均应植入一张 RFID电子标签(具体以采购人要求为准)，供货时把相应产品的电子标签序列号以电子文档的形式提供给采购人，每个产品按照采购人要求贴上产品型号。（该项仅佛山市南海区殡仪馆适用）</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采购产品要求</w:t>
            </w:r>
          </w:p>
        </w:tc>
        <w:tc>
          <w:tcPr>
            <w:tcW w:type="dxa" w:w="2076"/>
          </w:tcPr>
          <w:p>
            <w:pPr>
              <w:pStyle w:val="null3"/>
              <w:jc w:val="left"/>
            </w:pPr>
            <w:r>
              <w:rPr/>
              <w:t>本项目采购的产品为本国产品，不接受进口产品。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殡仪设备及用品</w:t>
            </w:r>
          </w:p>
        </w:tc>
        <w:tc>
          <w:tcPr>
            <w:tcW w:type="dxa" w:w="748"/>
          </w:tcPr>
          <w:p>
            <w:pPr>
              <w:pStyle w:val="null3"/>
              <w:jc w:val="left"/>
            </w:pPr>
            <w:r>
              <w:rPr/>
              <w:t>佛山全市殡仪馆骨灰容器采购项目（陶瓷类）</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7,040,000.00</w:t>
            </w:r>
          </w:p>
        </w:tc>
        <w:tc>
          <w:tcPr>
            <w:tcW w:type="dxa" w:w="748"/>
          </w:tcPr>
          <w:p>
            <w:pPr>
              <w:pStyle w:val="null3"/>
              <w:jc w:val="right"/>
            </w:pPr>
            <w:r>
              <w:rPr/>
              <w:t>7,040,000.00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佛山全市殡仪馆骨灰容器采购项目（陶瓷类）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75"/>
              <w:gridCol w:w="590"/>
              <w:gridCol w:w="2393"/>
              <w:gridCol w:w="934"/>
              <w:gridCol w:w="801"/>
              <w:gridCol w:w="403"/>
            </w:tblGrid>
            <w:tr>
              <w:tc>
                <w:tcPr>
                  <w:tcW w:type="dxa" w:w="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2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材质及特征</w:t>
                  </w:r>
                </w:p>
              </w:tc>
              <w:tc>
                <w:tcPr>
                  <w:tcW w:type="dxa" w:w="9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p>
                  <w:pPr>
                    <w:pStyle w:val="null3"/>
                    <w:jc w:val="center"/>
                  </w:pPr>
                  <w:r>
                    <w:rPr>
                      <w:sz w:val="21"/>
                      <w:b/>
                    </w:rPr>
                    <w:t>（单位：</w:t>
                  </w:r>
                  <w:r>
                    <w:rPr>
                      <w:sz w:val="21"/>
                      <w:b/>
                    </w:rPr>
                    <w:t>cm</w:t>
                  </w:r>
                  <w:r>
                    <w:rPr>
                      <w:sz w:val="21"/>
                      <w:b/>
                    </w:rPr>
                    <w:t>）</w:t>
                  </w:r>
                </w:p>
              </w:tc>
              <w:tc>
                <w:tcPr>
                  <w:tcW w:type="dxa" w:w="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最高单价限价（元）</w:t>
                  </w:r>
                </w:p>
              </w:tc>
              <w:tc>
                <w:tcPr>
                  <w:tcW w:type="dxa" w:w="4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B01</w:t>
                  </w:r>
                </w:p>
              </w:tc>
              <w:tc>
                <w:tcPr>
                  <w:tcW w:type="dxa" w:w="2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1400</w:t>
                  </w:r>
                  <w:r>
                    <w:rPr>
                      <w:sz w:val="21"/>
                    </w:rPr>
                    <w:t>℃高温烧制陶瓷。</w:t>
                  </w:r>
                  <w:r>
                    <w:br/>
                  </w:r>
                  <w:r>
                    <w:rPr>
                      <w:sz w:val="21"/>
                    </w:rPr>
                    <w:t>特征：高密度白瓷泥，经</w:t>
                  </w:r>
                  <w:r>
                    <w:rPr>
                      <w:sz w:val="21"/>
                    </w:rPr>
                    <w:t>1400</w:t>
                  </w:r>
                  <w:r>
                    <w:rPr>
                      <w:sz w:val="21"/>
                    </w:rPr>
                    <w:t>℃高温烧制陶瓷，盅身设计有相框部位，配有苍松、翠云、仙鹤图案。</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15</w:t>
                  </w:r>
                  <w:r>
                    <w:rPr>
                      <w:sz w:val="21"/>
                    </w:rPr>
                    <w:t>，</w:t>
                  </w:r>
                </w:p>
                <w:p>
                  <w:pPr>
                    <w:pStyle w:val="null3"/>
                    <w:jc w:val="center"/>
                  </w:pPr>
                  <w:r>
                    <w:rPr>
                      <w:sz w:val="21"/>
                    </w:rPr>
                    <w:t>高度：</w:t>
                  </w:r>
                  <w:r>
                    <w:rPr>
                      <w:sz w:val="21"/>
                    </w:rPr>
                    <w:t>16</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B02</w:t>
                  </w:r>
                </w:p>
              </w:tc>
              <w:tc>
                <w:tcPr>
                  <w:tcW w:type="dxa" w:w="2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1400</w:t>
                  </w:r>
                  <w:r>
                    <w:rPr>
                      <w:sz w:val="21"/>
                    </w:rPr>
                    <w:t>℃高温烧制陶瓷。</w:t>
                  </w:r>
                  <w:r>
                    <w:br/>
                  </w:r>
                  <w:r>
                    <w:rPr>
                      <w:sz w:val="21"/>
                    </w:rPr>
                    <w:t>要求：高密度白瓷泥，纯白色。</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18</w:t>
                  </w:r>
                  <w:r>
                    <w:rPr>
                      <w:sz w:val="21"/>
                    </w:rPr>
                    <w:t>，</w:t>
                  </w:r>
                </w:p>
                <w:p>
                  <w:pPr>
                    <w:pStyle w:val="null3"/>
                    <w:jc w:val="center"/>
                  </w:pPr>
                  <w:r>
                    <w:rPr>
                      <w:sz w:val="21"/>
                    </w:rPr>
                    <w:t>高度：</w:t>
                  </w:r>
                  <w:r>
                    <w:rPr>
                      <w:sz w:val="21"/>
                    </w:rPr>
                    <w:t>18</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B03</w:t>
                  </w:r>
                </w:p>
              </w:tc>
              <w:tc>
                <w:tcPr>
                  <w:tcW w:type="dxa" w:w="2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1400</w:t>
                  </w:r>
                  <w:r>
                    <w:rPr>
                      <w:sz w:val="21"/>
                    </w:rPr>
                    <w:t>℃高温烧制陶瓷。</w:t>
                  </w:r>
                  <w:r>
                    <w:br/>
                  </w:r>
                  <w:r>
                    <w:rPr>
                      <w:sz w:val="21"/>
                    </w:rPr>
                    <w:t>特征：高密度白瓷泥，白色，器型圆润、表面光滑、色彩自然。</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20</w:t>
                  </w:r>
                  <w:r>
                    <w:rPr>
                      <w:sz w:val="21"/>
                    </w:rPr>
                    <w:t>，</w:t>
                  </w:r>
                </w:p>
                <w:p>
                  <w:pPr>
                    <w:pStyle w:val="null3"/>
                    <w:jc w:val="center"/>
                  </w:pPr>
                  <w:r>
                    <w:rPr>
                      <w:sz w:val="21"/>
                    </w:rPr>
                    <w:t>高度：</w:t>
                  </w:r>
                  <w:r>
                    <w:rPr>
                      <w:sz w:val="21"/>
                    </w:rPr>
                    <w:t>20</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B04</w:t>
                  </w:r>
                </w:p>
              </w:tc>
              <w:tc>
                <w:tcPr>
                  <w:tcW w:type="dxa" w:w="2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1400</w:t>
                  </w:r>
                  <w:r>
                    <w:rPr>
                      <w:sz w:val="21"/>
                    </w:rPr>
                    <w:t>℃高温烧制陶瓷。</w:t>
                  </w:r>
                  <w:r>
                    <w:br/>
                  </w:r>
                  <w:r>
                    <w:rPr>
                      <w:sz w:val="21"/>
                    </w:rPr>
                    <w:t>特征：高密度白瓷泥，赤釉，器型圆润、表面光滑、色彩自然。</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20</w:t>
                  </w:r>
                  <w:r>
                    <w:rPr>
                      <w:sz w:val="21"/>
                    </w:rPr>
                    <w:t>，</w:t>
                  </w:r>
                </w:p>
                <w:p>
                  <w:pPr>
                    <w:pStyle w:val="null3"/>
                    <w:jc w:val="center"/>
                  </w:pPr>
                  <w:r>
                    <w:rPr>
                      <w:sz w:val="21"/>
                    </w:rPr>
                    <w:t>高度：</w:t>
                  </w:r>
                  <w:r>
                    <w:rPr>
                      <w:sz w:val="21"/>
                    </w:rPr>
                    <w:t>20</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B05</w:t>
                  </w:r>
                </w:p>
              </w:tc>
              <w:tc>
                <w:tcPr>
                  <w:tcW w:type="dxa" w:w="2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1400</w:t>
                  </w:r>
                  <w:r>
                    <w:rPr>
                      <w:sz w:val="21"/>
                    </w:rPr>
                    <w:t>℃高温烧制陶瓷。</w:t>
                  </w:r>
                  <w:r>
                    <w:br/>
                  </w:r>
                  <w:r>
                    <w:rPr>
                      <w:sz w:val="21"/>
                    </w:rPr>
                    <w:t>要求：配置内盖，高密度白瓷泥，纯白色。</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29</w:t>
                  </w:r>
                  <w:r>
                    <w:rPr>
                      <w:sz w:val="21"/>
                    </w:rPr>
                    <w:t>，</w:t>
                  </w:r>
                </w:p>
                <w:p>
                  <w:pPr>
                    <w:pStyle w:val="null3"/>
                    <w:jc w:val="center"/>
                  </w:pPr>
                  <w:r>
                    <w:rPr>
                      <w:sz w:val="21"/>
                    </w:rPr>
                    <w:t>高度：</w:t>
                  </w:r>
                  <w:r>
                    <w:rPr>
                      <w:sz w:val="21"/>
                    </w:rPr>
                    <w:t>41</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B06</w:t>
                  </w:r>
                </w:p>
              </w:tc>
              <w:tc>
                <w:tcPr>
                  <w:tcW w:type="dxa" w:w="2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1400</w:t>
                  </w:r>
                  <w:r>
                    <w:rPr>
                      <w:sz w:val="21"/>
                    </w:rPr>
                    <w:t>℃高温烧制陶瓷。</w:t>
                  </w:r>
                  <w:r>
                    <w:br/>
                  </w:r>
                  <w:r>
                    <w:rPr>
                      <w:sz w:val="21"/>
                    </w:rPr>
                    <w:t>要求：高密度白瓷泥，釉下青花瓷用钴料在素胎描绘图案，然后施透明釉。</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19</w:t>
                  </w:r>
                  <w:r>
                    <w:rPr>
                      <w:sz w:val="21"/>
                    </w:rPr>
                    <w:t>，</w:t>
                  </w:r>
                </w:p>
                <w:p>
                  <w:pPr>
                    <w:pStyle w:val="null3"/>
                    <w:jc w:val="center"/>
                  </w:pPr>
                  <w:r>
                    <w:rPr>
                      <w:sz w:val="21"/>
                    </w:rPr>
                    <w:t>高度：</w:t>
                  </w:r>
                  <w:r>
                    <w:rPr>
                      <w:sz w:val="21"/>
                    </w:rPr>
                    <w:t>25</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B07</w:t>
                  </w:r>
                </w:p>
              </w:tc>
              <w:tc>
                <w:tcPr>
                  <w:tcW w:type="dxa" w:w="2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1400</w:t>
                  </w:r>
                  <w:r>
                    <w:rPr>
                      <w:sz w:val="21"/>
                    </w:rPr>
                    <w:t>℃高温烧制陶瓷。</w:t>
                  </w:r>
                  <w:r>
                    <w:br/>
                  </w:r>
                  <w:r>
                    <w:rPr>
                      <w:sz w:val="21"/>
                    </w:rPr>
                    <w:t>要求：配有内盖；高密度白瓷泥，产品纹饰精美，坚硬度高，底座平稳，青花山水图案。</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20</w:t>
                  </w:r>
                  <w:r>
                    <w:rPr>
                      <w:sz w:val="21"/>
                    </w:rPr>
                    <w:t>，</w:t>
                  </w:r>
                </w:p>
                <w:p>
                  <w:pPr>
                    <w:pStyle w:val="null3"/>
                    <w:jc w:val="center"/>
                  </w:pPr>
                  <w:r>
                    <w:rPr>
                      <w:sz w:val="21"/>
                    </w:rPr>
                    <w:t>高度：</w:t>
                  </w:r>
                  <w:r>
                    <w:rPr>
                      <w:sz w:val="21"/>
                    </w:rPr>
                    <w:t>20.5</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B08</w:t>
                  </w:r>
                </w:p>
              </w:tc>
              <w:tc>
                <w:tcPr>
                  <w:tcW w:type="dxa" w:w="2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1400</w:t>
                  </w:r>
                  <w:r>
                    <w:rPr>
                      <w:sz w:val="21"/>
                    </w:rPr>
                    <w:t>℃高温烧制陶瓷。</w:t>
                  </w:r>
                  <w:r>
                    <w:br/>
                  </w:r>
                  <w:r>
                    <w:rPr>
                      <w:sz w:val="21"/>
                    </w:rPr>
                    <w:t>要求：配有内盖；高密度白瓷泥，产品纹饰精美，坚硬度高，底座平稳，花案图案。</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20</w:t>
                  </w:r>
                  <w:r>
                    <w:rPr>
                      <w:sz w:val="21"/>
                    </w:rPr>
                    <w:t>，</w:t>
                  </w:r>
                </w:p>
                <w:p>
                  <w:pPr>
                    <w:pStyle w:val="null3"/>
                    <w:jc w:val="center"/>
                  </w:pPr>
                  <w:r>
                    <w:rPr>
                      <w:sz w:val="21"/>
                    </w:rPr>
                    <w:t>高度：</w:t>
                  </w:r>
                  <w:r>
                    <w:rPr>
                      <w:sz w:val="21"/>
                    </w:rPr>
                    <w:t>20.5</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B09</w:t>
                  </w:r>
                </w:p>
              </w:tc>
              <w:tc>
                <w:tcPr>
                  <w:tcW w:type="dxa" w:w="2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1400</w:t>
                  </w:r>
                  <w:r>
                    <w:rPr>
                      <w:sz w:val="21"/>
                    </w:rPr>
                    <w:t>℃高温烧制陶瓷。</w:t>
                  </w:r>
                  <w:r>
                    <w:br/>
                  </w:r>
                  <w:r>
                    <w:rPr>
                      <w:sz w:val="21"/>
                    </w:rPr>
                    <w:t>要求：高密度白瓷泥，釉中青花瓷用钴料在素胎描绘图案，然后施透明釉。</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22</w:t>
                  </w:r>
                  <w:r>
                    <w:rPr>
                      <w:sz w:val="21"/>
                    </w:rPr>
                    <w:t>，</w:t>
                  </w:r>
                </w:p>
                <w:p>
                  <w:pPr>
                    <w:pStyle w:val="null3"/>
                    <w:jc w:val="center"/>
                  </w:pPr>
                  <w:r>
                    <w:rPr>
                      <w:sz w:val="21"/>
                    </w:rPr>
                    <w:t>高度：</w:t>
                  </w:r>
                  <w:r>
                    <w:rPr>
                      <w:sz w:val="21"/>
                    </w:rPr>
                    <w:t>23</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B10</w:t>
                  </w:r>
                </w:p>
              </w:tc>
              <w:tc>
                <w:tcPr>
                  <w:tcW w:type="dxa" w:w="2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1400</w:t>
                  </w:r>
                  <w:r>
                    <w:rPr>
                      <w:sz w:val="21"/>
                    </w:rPr>
                    <w:t>℃高温烧制陶瓷。</w:t>
                  </w:r>
                  <w:r>
                    <w:br/>
                  </w:r>
                  <w:r>
                    <w:rPr>
                      <w:sz w:val="21"/>
                    </w:rPr>
                    <w:t>要求：本产品是在用高岭土成坯后，用钴料在素坯在描绘青花图案，然后施透明釉，经过</w:t>
                  </w:r>
                  <w:r>
                    <w:rPr>
                      <w:sz w:val="21"/>
                    </w:rPr>
                    <w:t>1400</w:t>
                  </w:r>
                  <w:r>
                    <w:rPr>
                      <w:sz w:val="21"/>
                    </w:rPr>
                    <w:t>℃高温烧制</w:t>
                  </w:r>
                  <w:r>
                    <w:rPr>
                      <w:sz w:val="21"/>
                    </w:rPr>
                    <w:t>,</w:t>
                  </w:r>
                  <w:r>
                    <w:rPr>
                      <w:sz w:val="21"/>
                    </w:rPr>
                    <w:t>制作而成，色彩华丽富贵，极富寓意。</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22.5</w:t>
                  </w:r>
                  <w:r>
                    <w:rPr>
                      <w:sz w:val="21"/>
                    </w:rPr>
                    <w:t>，高度：</w:t>
                  </w:r>
                  <w:r>
                    <w:rPr>
                      <w:sz w:val="21"/>
                    </w:rPr>
                    <w:t>22.5</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B11</w:t>
                  </w:r>
                </w:p>
              </w:tc>
              <w:tc>
                <w:tcPr>
                  <w:tcW w:type="dxa" w:w="2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1400</w:t>
                  </w:r>
                  <w:r>
                    <w:rPr>
                      <w:sz w:val="21"/>
                    </w:rPr>
                    <w:t>℃高温烧制陶瓷。</w:t>
                  </w:r>
                  <w:r>
                    <w:br/>
                  </w:r>
                  <w:r>
                    <w:rPr>
                      <w:sz w:val="21"/>
                    </w:rPr>
                    <w:t>特征：配有内盖；高密度白瓷泥，器型圆润、表面光滑、色彩自然；配有仙鹤、松柏图案，外盖有福字。</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29</w:t>
                  </w:r>
                  <w:r>
                    <w:rPr>
                      <w:sz w:val="21"/>
                    </w:rPr>
                    <w:t>，</w:t>
                  </w:r>
                </w:p>
                <w:p>
                  <w:pPr>
                    <w:pStyle w:val="null3"/>
                    <w:jc w:val="center"/>
                  </w:pPr>
                  <w:r>
                    <w:rPr>
                      <w:sz w:val="21"/>
                    </w:rPr>
                    <w:t>高度：</w:t>
                  </w:r>
                  <w:r>
                    <w:rPr>
                      <w:sz w:val="21"/>
                    </w:rPr>
                    <w:t>41</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B12</w:t>
                  </w:r>
                </w:p>
              </w:tc>
              <w:tc>
                <w:tcPr>
                  <w:tcW w:type="dxa" w:w="2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1400</w:t>
                  </w:r>
                  <w:r>
                    <w:rPr>
                      <w:sz w:val="21"/>
                    </w:rPr>
                    <w:t>℃高温烧制陶瓷。</w:t>
                  </w:r>
                  <w:r>
                    <w:br/>
                  </w:r>
                  <w:r>
                    <w:rPr>
                      <w:sz w:val="21"/>
                    </w:rPr>
                    <w:t>要求：配有内盖；高密度白瓷泥，本产品是在用高岭土成坯后，用钴料在素坯在描绘青花图案，然后施透明釉，经过</w:t>
                  </w:r>
                  <w:r>
                    <w:rPr>
                      <w:sz w:val="21"/>
                    </w:rPr>
                    <w:t>1400</w:t>
                  </w:r>
                  <w:r>
                    <w:rPr>
                      <w:sz w:val="21"/>
                    </w:rPr>
                    <w:t>℃高温烧制</w:t>
                  </w:r>
                  <w:r>
                    <w:rPr>
                      <w:sz w:val="21"/>
                    </w:rPr>
                    <w:t>,</w:t>
                  </w:r>
                  <w:r>
                    <w:rPr>
                      <w:sz w:val="21"/>
                    </w:rPr>
                    <w:t>制作而成，色彩华丽富贵，极富寓意。</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29</w:t>
                  </w:r>
                  <w:r>
                    <w:rPr>
                      <w:sz w:val="21"/>
                    </w:rPr>
                    <w:t>，</w:t>
                  </w:r>
                </w:p>
                <w:p>
                  <w:pPr>
                    <w:pStyle w:val="null3"/>
                    <w:jc w:val="center"/>
                  </w:pPr>
                  <w:r>
                    <w:rPr>
                      <w:sz w:val="21"/>
                    </w:rPr>
                    <w:t>高度：</w:t>
                  </w:r>
                  <w:r>
                    <w:rPr>
                      <w:sz w:val="21"/>
                    </w:rPr>
                    <w:t>41</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262</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B13</w:t>
                  </w:r>
                </w:p>
              </w:tc>
              <w:tc>
                <w:tcPr>
                  <w:tcW w:type="dxa" w:w="2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1400</w:t>
                  </w:r>
                  <w:r>
                    <w:rPr>
                      <w:sz w:val="21"/>
                    </w:rPr>
                    <w:t>℃高温烧制陶瓷。</w:t>
                  </w:r>
                  <w:r>
                    <w:br/>
                  </w:r>
                  <w:r>
                    <w:rPr>
                      <w:sz w:val="21"/>
                    </w:rPr>
                    <w:t>要求：配有内盖；高密度白瓷泥，产品纹饰精美，坚硬度高，底座平稳，烧制荷花图案。</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20</w:t>
                  </w:r>
                  <w:r>
                    <w:rPr>
                      <w:sz w:val="21"/>
                    </w:rPr>
                    <w:t>，</w:t>
                  </w:r>
                </w:p>
                <w:p>
                  <w:pPr>
                    <w:pStyle w:val="null3"/>
                    <w:jc w:val="center"/>
                  </w:pPr>
                  <w:r>
                    <w:rPr>
                      <w:sz w:val="21"/>
                    </w:rPr>
                    <w:t>高度：</w:t>
                  </w:r>
                  <w:r>
                    <w:rPr>
                      <w:sz w:val="21"/>
                    </w:rPr>
                    <w:t>20.5</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B14</w:t>
                  </w:r>
                </w:p>
              </w:tc>
              <w:tc>
                <w:tcPr>
                  <w:tcW w:type="dxa" w:w="2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1400</w:t>
                  </w:r>
                  <w:r>
                    <w:rPr>
                      <w:sz w:val="21"/>
                    </w:rPr>
                    <w:t>℃高温烧制陶瓷。</w:t>
                  </w:r>
                  <w:r>
                    <w:br/>
                  </w:r>
                  <w:r>
                    <w:rPr>
                      <w:sz w:val="21"/>
                    </w:rPr>
                    <w:t>要求：配有内盖；高密度白瓷泥，釉下青花瓷用钴料在素胎描绘图案，然后施透明釉。</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35</w:t>
                  </w:r>
                  <w:r>
                    <w:rPr>
                      <w:sz w:val="21"/>
                    </w:rPr>
                    <w:t>，</w:t>
                  </w:r>
                </w:p>
                <w:p>
                  <w:pPr>
                    <w:pStyle w:val="null3"/>
                    <w:jc w:val="center"/>
                  </w:pPr>
                  <w:r>
                    <w:rPr>
                      <w:sz w:val="21"/>
                    </w:rPr>
                    <w:t>高度：</w:t>
                  </w:r>
                  <w:r>
                    <w:rPr>
                      <w:sz w:val="21"/>
                    </w:rPr>
                    <w:t>48</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B15</w:t>
                  </w:r>
                </w:p>
              </w:tc>
              <w:tc>
                <w:tcPr>
                  <w:tcW w:type="dxa" w:w="2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1400</w:t>
                  </w:r>
                  <w:r>
                    <w:rPr>
                      <w:sz w:val="21"/>
                    </w:rPr>
                    <w:t>℃高温烧制陶瓷。</w:t>
                  </w:r>
                  <w:r>
                    <w:br/>
                  </w:r>
                  <w:r>
                    <w:rPr>
                      <w:sz w:val="21"/>
                    </w:rPr>
                    <w:t>要求：配有内盖；高密度白瓷泥，产品纹饰精美，坚硬度高，底座平稳，</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35</w:t>
                  </w:r>
                  <w:r>
                    <w:rPr>
                      <w:sz w:val="21"/>
                    </w:rPr>
                    <w:t>，</w:t>
                  </w:r>
                </w:p>
                <w:p>
                  <w:pPr>
                    <w:pStyle w:val="null3"/>
                    <w:jc w:val="center"/>
                  </w:pPr>
                  <w:r>
                    <w:rPr>
                      <w:sz w:val="21"/>
                    </w:rPr>
                    <w:t>高：</w:t>
                  </w:r>
                  <w:r>
                    <w:rPr>
                      <w:sz w:val="21"/>
                    </w:rPr>
                    <w:t>48</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B16</w:t>
                  </w:r>
                </w:p>
              </w:tc>
              <w:tc>
                <w:tcPr>
                  <w:tcW w:type="dxa" w:w="2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1400</w:t>
                  </w:r>
                  <w:r>
                    <w:rPr>
                      <w:sz w:val="21"/>
                    </w:rPr>
                    <w:t>℃高温烧制陶瓷。</w:t>
                  </w:r>
                  <w:r>
                    <w:br/>
                  </w:r>
                  <w:r>
                    <w:rPr>
                      <w:sz w:val="21"/>
                    </w:rPr>
                    <w:t>要求：配有内盖；高密度白瓷泥，产品纹饰精美，坚硬度高，底座平稳，</w:t>
                  </w:r>
                  <w:r>
                    <w:rPr>
                      <w:sz w:val="21"/>
                    </w:rPr>
                    <w:t xml:space="preserve">24K </w:t>
                  </w:r>
                  <w:r>
                    <w:rPr>
                      <w:sz w:val="21"/>
                    </w:rPr>
                    <w:t>描彩金图案。</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37.5</w:t>
                  </w:r>
                  <w:r>
                    <w:rPr>
                      <w:sz w:val="21"/>
                    </w:rPr>
                    <w:t>，高度：</w:t>
                  </w:r>
                  <w:r>
                    <w:rPr>
                      <w:sz w:val="21"/>
                    </w:rPr>
                    <w:t>52</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B17</w:t>
                  </w:r>
                </w:p>
              </w:tc>
              <w:tc>
                <w:tcPr>
                  <w:tcW w:type="dxa" w:w="2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1400</w:t>
                  </w:r>
                  <w:r>
                    <w:rPr>
                      <w:sz w:val="21"/>
                    </w:rPr>
                    <w:t>℃高温烧制陶瓷，青花。</w:t>
                  </w:r>
                  <w:r>
                    <w:br/>
                  </w:r>
                  <w:r>
                    <w:rPr>
                      <w:sz w:val="21"/>
                    </w:rPr>
                    <w:t>特征：配有内盖；高岭土，高密度白瓷泥，</w:t>
                  </w:r>
                  <w:r>
                    <w:rPr>
                      <w:sz w:val="21"/>
                    </w:rPr>
                    <w:t>1400</w:t>
                  </w:r>
                  <w:r>
                    <w:rPr>
                      <w:sz w:val="21"/>
                    </w:rPr>
                    <w:t>℃高温烧制陶瓷；配有塔身配有青花龙凤山水图案，外盖有福字。</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38</w:t>
                  </w:r>
                  <w:r>
                    <w:rPr>
                      <w:sz w:val="21"/>
                    </w:rPr>
                    <w:t>，</w:t>
                  </w:r>
                </w:p>
                <w:p>
                  <w:pPr>
                    <w:pStyle w:val="null3"/>
                    <w:jc w:val="center"/>
                  </w:pPr>
                  <w:r>
                    <w:rPr>
                      <w:sz w:val="21"/>
                    </w:rPr>
                    <w:t>高度：</w:t>
                  </w:r>
                  <w:r>
                    <w:rPr>
                      <w:sz w:val="21"/>
                    </w:rPr>
                    <w:t>53</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B18</w:t>
                  </w:r>
                </w:p>
              </w:tc>
              <w:tc>
                <w:tcPr>
                  <w:tcW w:type="dxa" w:w="2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1400</w:t>
                  </w:r>
                  <w:r>
                    <w:rPr>
                      <w:sz w:val="21"/>
                    </w:rPr>
                    <w:t>℃高温烧制陶瓷。</w:t>
                  </w:r>
                  <w:r>
                    <w:br/>
                  </w:r>
                  <w:r>
                    <w:rPr>
                      <w:sz w:val="21"/>
                    </w:rPr>
                    <w:t>要求：配有内盖；本产品是在用高岭土成坯后，用钴料在素坯在描绘青花图案，然后施透明釉，经过</w:t>
                  </w:r>
                  <w:r>
                    <w:rPr>
                      <w:sz w:val="21"/>
                    </w:rPr>
                    <w:t>1400</w:t>
                  </w:r>
                  <w:r>
                    <w:rPr>
                      <w:sz w:val="21"/>
                    </w:rPr>
                    <w:t>℃高温烧制</w:t>
                  </w:r>
                  <w:r>
                    <w:rPr>
                      <w:sz w:val="21"/>
                    </w:rPr>
                    <w:t>,</w:t>
                  </w:r>
                  <w:r>
                    <w:rPr>
                      <w:sz w:val="21"/>
                    </w:rPr>
                    <w:t>制作而成，色彩华丽富贵，极富寓意。</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36</w:t>
                  </w:r>
                  <w:r>
                    <w:rPr>
                      <w:sz w:val="21"/>
                    </w:rPr>
                    <w:t>，</w:t>
                  </w:r>
                </w:p>
                <w:p>
                  <w:pPr>
                    <w:pStyle w:val="null3"/>
                    <w:jc w:val="center"/>
                  </w:pPr>
                  <w:r>
                    <w:rPr>
                      <w:sz w:val="21"/>
                    </w:rPr>
                    <w:t>高度：</w:t>
                  </w:r>
                  <w:r>
                    <w:rPr>
                      <w:sz w:val="21"/>
                    </w:rPr>
                    <w:t>53</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B19</w:t>
                  </w:r>
                </w:p>
              </w:tc>
              <w:tc>
                <w:tcPr>
                  <w:tcW w:type="dxa" w:w="2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1400</w:t>
                  </w:r>
                  <w:r>
                    <w:rPr>
                      <w:sz w:val="21"/>
                    </w:rPr>
                    <w:t>℃高温烧制陶瓷。</w:t>
                  </w:r>
                  <w:r>
                    <w:br/>
                  </w:r>
                  <w:r>
                    <w:rPr>
                      <w:sz w:val="21"/>
                    </w:rPr>
                    <w:t>要求：配有内盖；本产品是在用高岭土成坯后，产品素坯经过</w:t>
                  </w:r>
                  <w:r>
                    <w:rPr>
                      <w:sz w:val="21"/>
                    </w:rPr>
                    <w:t>1400</w:t>
                  </w:r>
                  <w:r>
                    <w:rPr>
                      <w:sz w:val="21"/>
                    </w:rPr>
                    <w:t>℃高温烧制</w:t>
                  </w:r>
                  <w:r>
                    <w:rPr>
                      <w:sz w:val="21"/>
                    </w:rPr>
                    <w:t>,</w:t>
                  </w:r>
                  <w:r>
                    <w:rPr>
                      <w:sz w:val="21"/>
                    </w:rPr>
                    <w:t>手绘粉彩图案后在</w:t>
                  </w:r>
                  <w:r>
                    <w:rPr>
                      <w:sz w:val="21"/>
                    </w:rPr>
                    <w:t>900</w:t>
                  </w:r>
                  <w:r>
                    <w:rPr>
                      <w:sz w:val="21"/>
                    </w:rPr>
                    <w:t>℃烧制，制作而成，画面色彩华丽，极富寓意。</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36</w:t>
                  </w:r>
                  <w:r>
                    <w:rPr>
                      <w:sz w:val="21"/>
                    </w:rPr>
                    <w:t>，</w:t>
                  </w:r>
                </w:p>
                <w:p>
                  <w:pPr>
                    <w:pStyle w:val="null3"/>
                    <w:jc w:val="center"/>
                  </w:pPr>
                  <w:r>
                    <w:rPr>
                      <w:sz w:val="21"/>
                    </w:rPr>
                    <w:t>高度：</w:t>
                  </w:r>
                  <w:r>
                    <w:rPr>
                      <w:sz w:val="21"/>
                    </w:rPr>
                    <w:t>53</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440</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B20</w:t>
                  </w:r>
                </w:p>
              </w:tc>
              <w:tc>
                <w:tcPr>
                  <w:tcW w:type="dxa" w:w="2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1400</w:t>
                  </w:r>
                  <w:r>
                    <w:rPr>
                      <w:sz w:val="21"/>
                    </w:rPr>
                    <w:t>℃高温烧制陶瓷。</w:t>
                  </w:r>
                  <w:r>
                    <w:br/>
                  </w:r>
                  <w:r>
                    <w:rPr>
                      <w:sz w:val="21"/>
                    </w:rPr>
                    <w:t>要求：配有内盖；高密度白瓷泥，产品纹饰精美，坚硬度高，底座平稳，正面青花，反面彩金图案。</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37.5</w:t>
                  </w:r>
                  <w:r>
                    <w:rPr>
                      <w:sz w:val="21"/>
                    </w:rPr>
                    <w:t>，高度：</w:t>
                  </w:r>
                  <w:r>
                    <w:rPr>
                      <w:sz w:val="21"/>
                    </w:rPr>
                    <w:t>52</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575</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rPr>
              <w:t>备注：</w:t>
            </w:r>
          </w:p>
          <w:p>
            <w:pPr>
              <w:pStyle w:val="null3"/>
              <w:jc w:val="both"/>
            </w:pPr>
            <w:r>
              <w:rPr>
                <w:sz w:val="21"/>
              </w:rPr>
              <w:t>1、因骨灰容器放置架高度固定，上述规格中的产品长、宽、高允许低于（或小于</w:t>
            </w:r>
            <w:r>
              <w:rPr>
                <w:sz w:val="21"/>
              </w:rPr>
              <w:t>）</w:t>
            </w:r>
            <w:r>
              <w:rPr>
                <w:sz w:val="21"/>
              </w:rPr>
              <w:t>0.5cm（含）以内，不可高于（或大于）上述规格。</w:t>
            </w:r>
          </w:p>
          <w:p>
            <w:pPr>
              <w:pStyle w:val="null3"/>
              <w:jc w:val="both"/>
            </w:pPr>
            <w:r>
              <w:rPr>
                <w:sz w:val="27"/>
                <w:b/>
              </w:rPr>
              <w:t>2、本采购包的核心产品是B20。</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采购包3（佛山全市殡仪馆骨灰容器采购项目（石材类））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约定的服务生效之日起3年，合同一年一签。在第二、第三年度，各采购人有权根据考核情况及该年度预算下达的情况，与中标供应商签订该年的年度合同。若在总服务期内，结算总金额达到合同金额时，供货终止。本项目采购的为指定殡葬用品在合同期内供货权，各采购人在需要中标人供货时以电话或传真的方式通知中标人供货，中标人应在收到通知后4天内供货。鉴于各采购人原有合同服务期限存在差异，首年合同的服务开始时间将根据各采购人实际要求确定，本项目结束时间由市民政局根据各采购人第三年签订合同及服务情况确定，并提前通知各采购人合同终止时间。</w:t>
            </w:r>
          </w:p>
        </w:tc>
      </w:tr>
      <w:tr>
        <w:tc>
          <w:tcPr>
            <w:tcW w:type="dxa" w:w="4153"/>
          </w:tcPr>
          <w:p>
            <w:pPr>
              <w:pStyle w:val="null3"/>
            </w:pPr>
            <w:r>
              <w:rPr/>
              <w:t>标的提供的地点</w:t>
            </w:r>
          </w:p>
        </w:tc>
        <w:tc>
          <w:tcPr>
            <w:tcW w:type="dxa" w:w="4153"/>
          </w:tcPr>
          <w:p>
            <w:pPr>
              <w:pStyle w:val="null3"/>
            </w:pPr>
            <w:r>
              <w:rPr/>
              <w:t>各采购人指定地点。</w:t>
            </w:r>
          </w:p>
        </w:tc>
      </w:tr>
      <w:tr>
        <w:tc>
          <w:tcPr>
            <w:tcW w:type="dxa" w:w="4153"/>
          </w:tcPr>
          <w:p>
            <w:pPr>
              <w:pStyle w:val="null3"/>
            </w:pPr>
            <w:r>
              <w:rPr/>
              <w:t>付款方式</w:t>
            </w:r>
          </w:p>
        </w:tc>
        <w:tc>
          <w:tcPr>
            <w:tcW w:type="dxa" w:w="4153"/>
          </w:tcPr>
          <w:p>
            <w:pPr>
              <w:pStyle w:val="null3"/>
            </w:pPr>
            <w:r>
              <w:rPr/>
              <w:t>1期：支付比例100%,1.由采购人按下列程序向中标人付款： 本项目采购供货方式为代销方式，合同签订并正常供货后，每月供货结束的下一月份15日内进行一次结算，供货价=货物的单价最高限价×中标折扣率，结算金额=供货价（各款式）×实际代销货物数量（各款式）-当期扣罚金额（如有）。 中标人凭以下有效的文件,并在双方确认无误后在10日内由采购人以转账方式向中标人支付所结算货款。 2.中标人须向采购人提供以下的凭证（具体材料以各采购人要求为准）： （1）经双方确认的结算对账表及各采购人业务销售出仓等其他证明材料； （2）中标人开具的等额合法增值税专用发票； （3）请款报告（加盖中标人公章）； （4）验收表； （5）合同复印件(加盖中标人公章)； （6）中标通知书； （7）银行账户确认书（加盖中标人公章）； 3.中标人应在付款期限届满之日起5个工作日前书面向采购人申请付款，并按采购人要求提供相应金额的发票。若中标人未按要求申请付款或提供发票的，付款延后。 4.收款方、出具发票方、合同乙方均必须与中标供应商名称一致。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1期：（一）货物验收 1.货物必须符合国家相关法律法规以及相关标准的要求，是制造厂商自主生产的、完整的、质量合格的、全新的正品，其技术性能能满足各项规格参数和安全性能的要求。每一件供货产品贴有商标、品名、规格型号、厂名及合格标识等，商品符合运输及销售包装要求。 2.在合同期内，中标人须根据采购人实际需求提供投标文件中相应规格、款式的货物，不得以人工、材料成本上升原因，对供货价格上调。 3.本采购包每款货物首次交货时须提供货物材料的国家认可的第三方检测机构出具的检测报告，检测报告符合国家标准，如无国家标准，则需符合相关行业标准。 4.每次送货到采购人指定位置后，采购人当天组织验收小组对货物进行抽样验收。填写《殡仪馆招标采购项目验收表》（合同附件二）。 （二）交付验收标准依次序对照适用标准 1.符合中华人民共和国国家安全质量标准、环保标准或行业标准； 2.符合公开招标和响应承诺中采购人认可的合理最佳配置、参数规格及各项要求。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报价与结算要求</w:t>
            </w:r>
          </w:p>
        </w:tc>
        <w:tc>
          <w:tcPr>
            <w:tcW w:type="dxa" w:w="2076"/>
          </w:tcPr>
          <w:p>
            <w:pPr>
              <w:pStyle w:val="null3"/>
              <w:jc w:val="left"/>
            </w:pPr>
            <w:r>
              <w:rPr/>
              <w:t>1、本项目为对佛山市全市的殡仪馆骨灰容器统一采购，中标供应商中标后，由各殡仪馆根据实际情况选择需求中全部或部分骨灰容器进行采购。中标单位需根据各殡仪馆的要求进行供货。 2、本采购包采购预算金额为合同总额，合同总额非最终支付的总价，实际支付费用按实际销售情况据实结算。报价方式为广东省佛山市目的地验收交付价。 3、报价中包含产品价款、税费、包装、运输、装卸、验收合格交付使用之前以及售后服务、合同实施过程中的应预见和不可预见费用、伴随的服务等完成本采购内容所需的一切费用。 4、结算方式为供货期内固定单价结算 5、本采购包采用填报折扣率的方式进行报价，折扣率的有效报价范围：0%＜折扣率≤100%，供货价按中标折扣率乘以货物的单价最高限价作为结算单价。</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产品说明</w:t>
            </w:r>
          </w:p>
        </w:tc>
        <w:tc>
          <w:tcPr>
            <w:tcW w:type="dxa" w:w="2076"/>
          </w:tcPr>
          <w:p>
            <w:pPr>
              <w:pStyle w:val="null3"/>
              <w:jc w:val="left"/>
            </w:pPr>
            <w:r>
              <w:rPr/>
              <w:t>投标人投标时需在投标文件中提供产品说明书，内容包括规格、参数。骨灰容器使用主材料和辅材料的说明，骨灰容器的工艺制作流程说明。</w:t>
            </w:r>
          </w:p>
        </w:tc>
      </w:tr>
      <w:tr>
        <w:tc>
          <w:tcPr>
            <w:tcW w:type="dxa" w:w="2076"/>
          </w:tcPr>
          <w:p/>
        </w:tc>
        <w:tc>
          <w:tcPr>
            <w:tcW w:type="dxa" w:w="2076"/>
          </w:tcPr>
          <w:p>
            <w:pPr>
              <w:pStyle w:val="null3"/>
              <w:jc w:val="center"/>
            </w:pPr>
            <w:r>
              <w:rPr/>
              <w:t>3</w:t>
            </w:r>
          </w:p>
        </w:tc>
        <w:tc>
          <w:tcPr>
            <w:tcW w:type="dxa" w:w="2076"/>
          </w:tcPr>
          <w:p>
            <w:pPr>
              <w:pStyle w:val="null3"/>
              <w:jc w:val="left"/>
            </w:pPr>
            <w:r>
              <w:rPr/>
              <w:t>备品备件要求</w:t>
            </w:r>
          </w:p>
        </w:tc>
        <w:tc>
          <w:tcPr>
            <w:tcW w:type="dxa" w:w="2076"/>
          </w:tcPr>
          <w:p>
            <w:pPr>
              <w:pStyle w:val="null3"/>
              <w:jc w:val="left"/>
            </w:pPr>
            <w:r>
              <w:rPr/>
              <w:t>中标人应对本项目的备品备件做好充足准备，并保证以成本价提供备品备件和维修服务。当发生质量问题时，中标人应按质量保证期内同样的要求进行处理。</w:t>
            </w:r>
          </w:p>
        </w:tc>
      </w:tr>
      <w:tr>
        <w:tc>
          <w:tcPr>
            <w:tcW w:type="dxa" w:w="2076"/>
          </w:tcPr>
          <w:p/>
        </w:tc>
        <w:tc>
          <w:tcPr>
            <w:tcW w:type="dxa" w:w="2076"/>
          </w:tcPr>
          <w:p>
            <w:pPr>
              <w:pStyle w:val="null3"/>
              <w:jc w:val="center"/>
            </w:pPr>
            <w:r>
              <w:rPr/>
              <w:t>4</w:t>
            </w:r>
          </w:p>
        </w:tc>
        <w:tc>
          <w:tcPr>
            <w:tcW w:type="dxa" w:w="2076"/>
          </w:tcPr>
          <w:p>
            <w:pPr>
              <w:pStyle w:val="null3"/>
              <w:jc w:val="left"/>
            </w:pPr>
            <w:r>
              <w:rPr/>
              <w:t>包装、保险及发运、保管要求</w:t>
            </w:r>
          </w:p>
        </w:tc>
        <w:tc>
          <w:tcPr>
            <w:tcW w:type="dxa" w:w="2076"/>
          </w:tcPr>
          <w:p>
            <w:pPr>
              <w:pStyle w:val="null3"/>
              <w:jc w:val="left"/>
            </w:pPr>
            <w:r>
              <w:rPr/>
              <w:t>1、产品的包装需是制造商原厂包装，其包装均应有良好的防湿、防锈、防潮、防雨、防腐及防碰撞的措施。凡由于包装不良造成的损失和由此产生的费用均由中标人承担。 2、中标人负责将货物到现场过程中的全部运输，包括装卸车、货物现场的搬运。 3、各种货物需提供装箱清单，按装箱清单验收货物。 4、货物在现场的保管由中标人负责，直至验收完毕。 5、中标人负责其派出的现场服务人员人身意外保险。 6、产品送至采购人指定的使用现场的包装、保险及发运等环节的费用均由中标人负责。 7、除采购活动对商品包装、快递包装达成具体约定外，中标供应商提供产品及相关快递服务涉及到具体包装要求的，应不低于《商品包装政府采购需求标准（试行）》《快递包装政府采购需求标准（试行）》标准，并作为履约验收的内容，必要时采购人可以要求中标供应商在履约验收环节出具检测报告。</w:t>
            </w:r>
          </w:p>
        </w:tc>
      </w:tr>
      <w:tr>
        <w:tc>
          <w:tcPr>
            <w:tcW w:type="dxa" w:w="2076"/>
          </w:tcPr>
          <w:p/>
        </w:tc>
        <w:tc>
          <w:tcPr>
            <w:tcW w:type="dxa" w:w="2076"/>
          </w:tcPr>
          <w:p>
            <w:pPr>
              <w:pStyle w:val="null3"/>
              <w:jc w:val="center"/>
            </w:pPr>
            <w:r>
              <w:rPr/>
              <w:t>5</w:t>
            </w:r>
          </w:p>
        </w:tc>
        <w:tc>
          <w:tcPr>
            <w:tcW w:type="dxa" w:w="2076"/>
          </w:tcPr>
          <w:p>
            <w:pPr>
              <w:pStyle w:val="null3"/>
              <w:jc w:val="left"/>
            </w:pPr>
            <w:r>
              <w:rPr/>
              <w:t>质保期及售后服务要求</w:t>
            </w:r>
          </w:p>
        </w:tc>
        <w:tc>
          <w:tcPr>
            <w:tcW w:type="dxa" w:w="2076"/>
          </w:tcPr>
          <w:p>
            <w:pPr>
              <w:pStyle w:val="null3"/>
              <w:jc w:val="left"/>
            </w:pPr>
            <w:r>
              <w:rPr/>
              <w:t>1、中标人需设立项目负责人1名，项目负责人应具有3年或以上的同类项目工作经验。该负责人负责活动期间内与采购人的沟通、协调和管理活动策划等工作。在项目实施期间，本项目的负责人原则上不得更换。如中标人因出现不可抗力原因需更换项目负责人的，中标人需向采购人提交书面申请，详细说明项目负责人更换的原因等，经采购人书面同意后，方可更换。 2、货物的质量需符合国家技术有关要求并具有合格证书，并不低于样品质量标准。中标人参照国家有关规定对所提供的商品实行质量“三包”，质量保证期为代销后三年。如果因产品质量问题给采购人造成损失，中标人需负全部责任。 3、如果中标人的产品存在质量问题，采购人可暂停代销该品种产品，要求中标人及时整改。如果整改3次仍不能满足质量要求，则采购人有权停止代销该品种产品。如果中标人的产品滞销，连续3个月销售记录为零，则采购人有权停止代销该品种产品，中标人需在收到采购人通知后15个工作日完成滞销商品清场工作，因使用不当或其他人为因素造成的故障除外。 4、货物送达采购人指定的地点后，如非采购人人为损坏，对损坏的产品中标人应及时运回或换货。 5、因采购人无法确定和保证对某款式产品的需求数量，采购人可根据实际需求对于连续滞销的产品予以退回，或与价格材质相同、款式不同的产品进行退换。 6、中标人提供的供货产品需和投标样品一致，不允许出现假冒伪劣产品。中标人提供的产品因质量问题或侵权问题引起的一切法律后果由中标人全权承担，并全额赔偿采购人的经济损失。情节严重的，采购人有权单方面终止合同。 7、任何时候，中标人均不能免除因货物本身的缺陷所应负的责任。 8、质保期内中标人提供上门服务，在质保期内设置每周7天×24小时服务专线和长期的技术支持，对采购人的服务通知，中标人需在接报后1小时内响应，72小时内到达现场，6天内处理完毕。 9、中标人需针对对台风、暴雨等天气影响，交通事故，因货物质量引起的群众纠纷及群体事件，因重大节假日或政府重要活动等特殊情况制定应急处置方案。</w:t>
            </w:r>
          </w:p>
        </w:tc>
      </w:tr>
      <w:tr>
        <w:tc>
          <w:tcPr>
            <w:tcW w:type="dxa" w:w="2076"/>
          </w:tcPr>
          <w:p/>
        </w:tc>
        <w:tc>
          <w:tcPr>
            <w:tcW w:type="dxa" w:w="2076"/>
          </w:tcPr>
          <w:p>
            <w:pPr>
              <w:pStyle w:val="null3"/>
              <w:jc w:val="center"/>
            </w:pPr>
            <w:r>
              <w:rPr/>
              <w:t>6</w:t>
            </w:r>
          </w:p>
        </w:tc>
        <w:tc>
          <w:tcPr>
            <w:tcW w:type="dxa" w:w="2076"/>
          </w:tcPr>
          <w:p>
            <w:pPr>
              <w:pStyle w:val="null3"/>
              <w:jc w:val="left"/>
            </w:pPr>
            <w:r>
              <w:rPr/>
              <w:t>签订并履行《廉洁合同》</w:t>
            </w:r>
          </w:p>
        </w:tc>
        <w:tc>
          <w:tcPr>
            <w:tcW w:type="dxa" w:w="2076"/>
          </w:tcPr>
          <w:p>
            <w:pPr>
              <w:pStyle w:val="null3"/>
              <w:jc w:val="left"/>
            </w:pPr>
            <w:r>
              <w:rPr/>
              <w:t>投标人中标后需签订并履行《廉洁合同》内容</w:t>
            </w:r>
          </w:p>
        </w:tc>
      </w:tr>
      <w:tr>
        <w:tc>
          <w:tcPr>
            <w:tcW w:type="dxa" w:w="2076"/>
          </w:tcPr>
          <w:p/>
        </w:tc>
        <w:tc>
          <w:tcPr>
            <w:tcW w:type="dxa" w:w="2076"/>
          </w:tcPr>
          <w:p>
            <w:pPr>
              <w:pStyle w:val="null3"/>
              <w:jc w:val="center"/>
            </w:pPr>
            <w:r>
              <w:rPr/>
              <w:t>7</w:t>
            </w:r>
          </w:p>
        </w:tc>
        <w:tc>
          <w:tcPr>
            <w:tcW w:type="dxa" w:w="2076"/>
          </w:tcPr>
          <w:p>
            <w:pPr>
              <w:pStyle w:val="null3"/>
              <w:jc w:val="left"/>
            </w:pPr>
            <w:r>
              <w:rPr/>
              <w:t>其他要求</w:t>
            </w:r>
          </w:p>
        </w:tc>
        <w:tc>
          <w:tcPr>
            <w:tcW w:type="dxa" w:w="2076"/>
          </w:tcPr>
          <w:p>
            <w:pPr>
              <w:pStyle w:val="null3"/>
              <w:jc w:val="left"/>
            </w:pPr>
            <w:r>
              <w:rPr/>
              <w:t>1、因本项目采购产品的特殊性，投标产品需结合采购人所在地风俗，款式外型、图案寓意等符合公序良俗。 2、投标人需有同类项目经验并有用户好的评价，需有质量管理、环境管理、职业健康安全等良好的企业管理体系认证。 3、中标人在项目过程中需符合生产加工管理，有良好的仓储、配送流程；货物运输、货物装卸等需采取足够的安全措施，并自行负责相关安全责任。货物装卸完毕后需清理好现场，将所有产生的垃圾带走。 4、中标货物的供货量由各采购人分别确定，采购人负责销售，采购人不向中标人保证最低供货量。中标货物的销售价格由各采购人决定，中标人不得干预。 5、货物规格尺寸误差个数不得超过所有供货产品数量的 10%。 6、因货物滞销引起的质量问题(如漆面脱落，开裂、失去光泽等)由中标人负责。 7、各采购人在馆内搬运或用户挑选过程中所造成的非人为因素损坏由中标人负责。 8、在骨灰容器上刻字因产品的质量所造成的损坏由中标人负责。 9、如中标人对同一采购人在三个月内累计两次、一年内累计超过三次不能在规定时间内供货的，该采购人有权单方中止合同。 10.合同生效之日起计1年或自合同生效之日起至本项目结算金额累计达到合同金额，满足其中一个条件，合同自动终止。如上级部门有对采购项目的调整，可能影响本采购项目执行的，合同提前终止，且双方不承担任何违约责任。 11.为方便家属在骨灰容器上刻字，骨灰容器留白位置≥150*150mm。 12.配备与采购人单位兼容的RFID标签及设备。相关费用包含在合同价中，采购人不另行支付。（该项仅佛山市南海区殡仪馆适用） 13.为方便管理，每件产品均应植入一张 RFID电子标签(具体以采购人要求为准)，供货时把相应产品的电子标签序列号以电子文档的形式提供给采购人，每个产品按照采购人要求贴上产品型号。（该项仅佛山市南海区殡仪馆适用）</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采购产品要求</w:t>
            </w:r>
          </w:p>
        </w:tc>
        <w:tc>
          <w:tcPr>
            <w:tcW w:type="dxa" w:w="2076"/>
          </w:tcPr>
          <w:p>
            <w:pPr>
              <w:pStyle w:val="null3"/>
              <w:jc w:val="left"/>
            </w:pPr>
            <w:r>
              <w:rPr/>
              <w:t>本项目采购的产品为本国产品，不接受进口产品。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殡仪设备及用品</w:t>
            </w:r>
          </w:p>
        </w:tc>
        <w:tc>
          <w:tcPr>
            <w:tcW w:type="dxa" w:w="748"/>
          </w:tcPr>
          <w:p>
            <w:pPr>
              <w:pStyle w:val="null3"/>
              <w:jc w:val="left"/>
            </w:pPr>
            <w:r>
              <w:rPr/>
              <w:t>佛山全市殡仪馆骨灰容器采购项目（石材类）</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8,790,000.00</w:t>
            </w:r>
          </w:p>
        </w:tc>
        <w:tc>
          <w:tcPr>
            <w:tcW w:type="dxa" w:w="748"/>
          </w:tcPr>
          <w:p>
            <w:pPr>
              <w:pStyle w:val="null3"/>
              <w:jc w:val="right"/>
            </w:pPr>
            <w:r>
              <w:rPr/>
              <w:t>8,790,000.00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佛山全市殡仪馆骨灰容器采购项目（石材类）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15"/>
              <w:gridCol w:w="739"/>
              <w:gridCol w:w="1993"/>
              <w:gridCol w:w="761"/>
              <w:gridCol w:w="981"/>
              <w:gridCol w:w="506"/>
            </w:tblGrid>
            <w:tr>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19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材质及特征</w:t>
                  </w:r>
                </w:p>
              </w:tc>
              <w:tc>
                <w:tcPr>
                  <w:tcW w:type="dxa" w:w="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p>
                  <w:pPr>
                    <w:pStyle w:val="null3"/>
                    <w:jc w:val="center"/>
                  </w:pPr>
                  <w:r>
                    <w:rPr>
                      <w:sz w:val="21"/>
                      <w:b/>
                    </w:rPr>
                    <w:t>（单位：</w:t>
                  </w:r>
                  <w:r>
                    <w:rPr>
                      <w:sz w:val="21"/>
                      <w:b/>
                    </w:rPr>
                    <w:t>cm</w:t>
                  </w:r>
                  <w:r>
                    <w:rPr>
                      <w:sz w:val="21"/>
                      <w:b/>
                    </w:rPr>
                    <w:t>）</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最高单价限价（元）</w:t>
                  </w:r>
                </w:p>
              </w:tc>
              <w:tc>
                <w:tcPr>
                  <w:tcW w:type="dxa" w:w="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C01</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材质：云石。</w:t>
                  </w:r>
                  <w:r>
                    <w:br/>
                  </w:r>
                  <w:r>
                    <w:rPr>
                      <w:sz w:val="21"/>
                    </w:rPr>
                    <w:t>特征：天然石材，产品强度、光泽度较高，纹理天然，平滑无缝接，外观高档，坚固耐用，无明显缺陷（腐蚀、裂纹、色斑、划痕、隐伤、风化）。</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17</w:t>
                  </w:r>
                  <w:r>
                    <w:rPr>
                      <w:sz w:val="21"/>
                    </w:rPr>
                    <w:t>，</w:t>
                  </w:r>
                </w:p>
                <w:p>
                  <w:pPr>
                    <w:pStyle w:val="null3"/>
                    <w:jc w:val="center"/>
                  </w:pPr>
                  <w:r>
                    <w:rPr>
                      <w:sz w:val="21"/>
                    </w:rPr>
                    <w:t>高度：</w:t>
                  </w:r>
                  <w:r>
                    <w:rPr>
                      <w:sz w:val="21"/>
                    </w:rPr>
                    <w:t>19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C02</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材质：广西黑大理石。</w:t>
                  </w:r>
                  <w:r>
                    <w:br/>
                  </w:r>
                  <w:r>
                    <w:rPr>
                      <w:sz w:val="21"/>
                    </w:rPr>
                    <w:t>要求：石材的质地坚硬、强度高、耐腐蚀、抗污染、棱角无翘曲、石材无凹陷，无明显缺陷（如裂纹、砂眼、色斑、划痕、隐伤、风化、腐蚀等）。</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20</w:t>
                  </w:r>
                  <w:r>
                    <w:rPr>
                      <w:sz w:val="21"/>
                    </w:rPr>
                    <w:t>，</w:t>
                  </w:r>
                </w:p>
                <w:p>
                  <w:pPr>
                    <w:pStyle w:val="null3"/>
                    <w:jc w:val="center"/>
                  </w:pPr>
                  <w:r>
                    <w:rPr>
                      <w:sz w:val="21"/>
                    </w:rPr>
                    <w:t>高度：</w:t>
                  </w:r>
                  <w:r>
                    <w:rPr>
                      <w:sz w:val="21"/>
                    </w:rPr>
                    <w:t>20.5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C03</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材质：米黄石。</w:t>
                  </w:r>
                  <w:r>
                    <w:br/>
                  </w:r>
                  <w:r>
                    <w:rPr>
                      <w:sz w:val="21"/>
                    </w:rPr>
                    <w:t>特征：色泽、纹理天然，平滑无缝接，无明显缺陷（腐蚀、裂纹、色斑、划痕、隐伤、风化）。</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17</w:t>
                  </w:r>
                  <w:r>
                    <w:rPr>
                      <w:sz w:val="21"/>
                    </w:rPr>
                    <w:t>，</w:t>
                  </w:r>
                </w:p>
                <w:p>
                  <w:pPr>
                    <w:pStyle w:val="null3"/>
                    <w:jc w:val="center"/>
                  </w:pPr>
                  <w:r>
                    <w:rPr>
                      <w:sz w:val="21"/>
                    </w:rPr>
                    <w:t>高度：</w:t>
                  </w:r>
                  <w:r>
                    <w:rPr>
                      <w:sz w:val="21"/>
                    </w:rPr>
                    <w:t>19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C04</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材质：天然汉白玉石。</w:t>
                  </w:r>
                  <w:r>
                    <w:br/>
                  </w:r>
                  <w:r>
                    <w:rPr>
                      <w:sz w:val="21"/>
                    </w:rPr>
                    <w:t>要求：石材的质地坚硬、强度高、耐腐蚀、抗污染、棱角无翘曲、石材无凹陷，无明显缺陷（如裂纹、砂眼、色斑、划痕、隐伤、风化、腐蚀等）。</w:t>
                  </w:r>
                  <w:r>
                    <w:rPr>
                      <w:sz w:val="21"/>
                    </w:rPr>
                    <w:t xml:space="preserve">  </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20</w:t>
                  </w:r>
                  <w:r>
                    <w:rPr>
                      <w:sz w:val="21"/>
                    </w:rPr>
                    <w:t>，</w:t>
                  </w:r>
                </w:p>
                <w:p>
                  <w:pPr>
                    <w:pStyle w:val="null3"/>
                    <w:jc w:val="center"/>
                  </w:pPr>
                  <w:r>
                    <w:rPr>
                      <w:sz w:val="21"/>
                    </w:rPr>
                    <w:t>高度：</w:t>
                  </w:r>
                  <w:r>
                    <w:rPr>
                      <w:sz w:val="21"/>
                    </w:rPr>
                    <w:t>20.5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C05</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材质：琉璃石。</w:t>
                  </w:r>
                  <w:r>
                    <w:br/>
                  </w:r>
                  <w:r>
                    <w:rPr>
                      <w:sz w:val="21"/>
                    </w:rPr>
                    <w:t>要求：石材的质地坚硬、强度高、耐腐蚀、抗污染、棱角无翘曲、石材无凹陷，无明显缺陷（如裂纹、砂眼、色斑、划痕、隐伤、风化、腐蚀等）</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20</w:t>
                  </w:r>
                  <w:r>
                    <w:rPr>
                      <w:sz w:val="21"/>
                    </w:rPr>
                    <w:t>，</w:t>
                  </w:r>
                </w:p>
                <w:p>
                  <w:pPr>
                    <w:pStyle w:val="null3"/>
                    <w:jc w:val="center"/>
                  </w:pPr>
                  <w:r>
                    <w:rPr>
                      <w:sz w:val="21"/>
                    </w:rPr>
                    <w:t>高度：</w:t>
                  </w:r>
                  <w:r>
                    <w:rPr>
                      <w:sz w:val="21"/>
                    </w:rPr>
                    <w:t>20.5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405</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C06</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材质：松香黄大理石</w:t>
                  </w:r>
                  <w:r>
                    <w:br/>
                  </w:r>
                  <w:r>
                    <w:rPr>
                      <w:sz w:val="21"/>
                    </w:rPr>
                    <w:t>要求：缸形。石材的质地坚硬、强度高、耐腐蚀、抗污染、棱角无翘曲、石材无凹陷，无明显缺陷（如裂纹、砂眼、色斑、划痕、隐伤、风化、腐蚀等）。</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19</w:t>
                  </w:r>
                  <w:r>
                    <w:rPr>
                      <w:sz w:val="21"/>
                    </w:rPr>
                    <w:t>，</w:t>
                  </w:r>
                </w:p>
                <w:p>
                  <w:pPr>
                    <w:pStyle w:val="null3"/>
                    <w:jc w:val="center"/>
                  </w:pPr>
                  <w:r>
                    <w:rPr>
                      <w:sz w:val="21"/>
                    </w:rPr>
                    <w:t>高度：</w:t>
                  </w:r>
                  <w:r>
                    <w:rPr>
                      <w:sz w:val="21"/>
                    </w:rPr>
                    <w:t>19</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357</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C07</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材质：天然黑云石或天然黑花玉石。</w:t>
                  </w:r>
                  <w:r>
                    <w:br/>
                  </w:r>
                  <w:r>
                    <w:rPr>
                      <w:sz w:val="21"/>
                    </w:rPr>
                    <w:t>要求：配有内盖；石材的质地坚硬、强度高、耐腐蚀、抗污染、棱角无翘曲、石材无凹陷，无明显缺陷（如裂纹、砂眼、色斑、划痕、隐伤、风化、腐蚀等）。</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30</w:t>
                  </w:r>
                  <w:r>
                    <w:rPr>
                      <w:sz w:val="21"/>
                    </w:rPr>
                    <w:t>，</w:t>
                  </w:r>
                </w:p>
                <w:p>
                  <w:pPr>
                    <w:pStyle w:val="null3"/>
                    <w:jc w:val="center"/>
                  </w:pPr>
                  <w:r>
                    <w:rPr>
                      <w:sz w:val="21"/>
                    </w:rPr>
                    <w:t>高度：</w:t>
                  </w:r>
                  <w:r>
                    <w:rPr>
                      <w:sz w:val="21"/>
                    </w:rPr>
                    <w:t>35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495</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C08</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材质：天然云石、天然石材制作而成的缸形骨灰盅；</w:t>
                  </w:r>
                  <w:r>
                    <w:br/>
                  </w:r>
                  <w:r>
                    <w:rPr>
                      <w:sz w:val="21"/>
                    </w:rPr>
                    <w:t>要求：外观色泽、纹理天然，底座平整，内外抛光打磨，外烫金色龙凤图案。</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26</w:t>
                  </w:r>
                  <w:r>
                    <w:rPr>
                      <w:sz w:val="21"/>
                    </w:rPr>
                    <w:t>，</w:t>
                  </w:r>
                </w:p>
                <w:p>
                  <w:pPr>
                    <w:pStyle w:val="null3"/>
                    <w:jc w:val="center"/>
                  </w:pPr>
                  <w:r>
                    <w:rPr>
                      <w:sz w:val="21"/>
                    </w:rPr>
                    <w:t>高度：</w:t>
                  </w:r>
                  <w:r>
                    <w:rPr>
                      <w:sz w:val="21"/>
                    </w:rPr>
                    <w:t>26</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261</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C09</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材质：天然米黄玉石。</w:t>
                  </w:r>
                  <w:r>
                    <w:br/>
                  </w:r>
                  <w:r>
                    <w:rPr>
                      <w:sz w:val="21"/>
                    </w:rPr>
                    <w:t>要求：石材的质地坚硬、强度高、耐腐蚀、抗污染、棱角无翘曲、石材无凹陷，无明显缺陷（如裂纹、砂眼、色斑、划痕、隐伤、风化、腐蚀等）。</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22</w:t>
                  </w:r>
                  <w:r>
                    <w:rPr>
                      <w:sz w:val="21"/>
                    </w:rPr>
                    <w:t>，</w:t>
                  </w:r>
                </w:p>
                <w:p>
                  <w:pPr>
                    <w:pStyle w:val="null3"/>
                    <w:jc w:val="center"/>
                  </w:pPr>
                  <w:r>
                    <w:rPr>
                      <w:sz w:val="21"/>
                    </w:rPr>
                    <w:t>高度：</w:t>
                  </w:r>
                  <w:r>
                    <w:rPr>
                      <w:sz w:val="21"/>
                    </w:rPr>
                    <w:t>23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445</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C10</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材质：松香黄大理石</w:t>
                  </w:r>
                  <w:r>
                    <w:br/>
                  </w:r>
                  <w:r>
                    <w:rPr>
                      <w:sz w:val="21"/>
                    </w:rPr>
                    <w:t>要求：缸形，配有内盖。石材的质地坚硬、强度高、耐腐蚀、抗污染、棱角无翘曲、石材无凹陷，无明显缺陷（如裂纹、砂眼、色斑、划痕、隐伤、风化、腐蚀等）。</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25</w:t>
                  </w:r>
                  <w:r>
                    <w:rPr>
                      <w:sz w:val="21"/>
                    </w:rPr>
                    <w:t>，</w:t>
                  </w:r>
                </w:p>
                <w:p>
                  <w:pPr>
                    <w:pStyle w:val="null3"/>
                    <w:jc w:val="center"/>
                  </w:pPr>
                  <w:r>
                    <w:rPr>
                      <w:sz w:val="21"/>
                    </w:rPr>
                    <w:t>高度：</w:t>
                  </w:r>
                  <w:r>
                    <w:rPr>
                      <w:sz w:val="21"/>
                    </w:rPr>
                    <w:t>25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667</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C11</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材质：天然蓝田玉石或天然鲁山玉石。</w:t>
                  </w:r>
                  <w:r>
                    <w:br/>
                  </w:r>
                  <w:r>
                    <w:rPr>
                      <w:sz w:val="21"/>
                    </w:rPr>
                    <w:t>要求：产品是天然蓝田玉石，或天然鲁山玉石材质坚硬、强度高、耐腐蚀、抗污染、棱角无翘曲。</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20</w:t>
                  </w:r>
                  <w:r>
                    <w:rPr>
                      <w:sz w:val="21"/>
                    </w:rPr>
                    <w:t>，</w:t>
                  </w:r>
                </w:p>
                <w:p>
                  <w:pPr>
                    <w:pStyle w:val="null3"/>
                    <w:jc w:val="center"/>
                  </w:pPr>
                  <w:r>
                    <w:rPr>
                      <w:sz w:val="21"/>
                    </w:rPr>
                    <w:t>高度：</w:t>
                  </w:r>
                  <w:r>
                    <w:rPr>
                      <w:sz w:val="21"/>
                    </w:rPr>
                    <w:t>20.5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840</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C12</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材质：阿富汗玉。</w:t>
                  </w:r>
                  <w:r>
                    <w:br/>
                  </w:r>
                  <w:r>
                    <w:rPr>
                      <w:sz w:val="21"/>
                    </w:rPr>
                    <w:t>要求：产品必须是优质天然石材制作而成的缸形骨灰盅；产品外观色泽、纹理天然，底座平整。</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20</w:t>
                  </w:r>
                  <w:r>
                    <w:rPr>
                      <w:sz w:val="21"/>
                    </w:rPr>
                    <w:t>，</w:t>
                  </w:r>
                </w:p>
                <w:p>
                  <w:pPr>
                    <w:pStyle w:val="null3"/>
                    <w:jc w:val="center"/>
                  </w:pPr>
                  <w:r>
                    <w:rPr>
                      <w:sz w:val="21"/>
                    </w:rPr>
                    <w:t>高度：</w:t>
                  </w:r>
                  <w:r>
                    <w:rPr>
                      <w:sz w:val="21"/>
                    </w:rPr>
                    <w:t>20.5</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847</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C13</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材质：松香黄大理石</w:t>
                  </w:r>
                  <w:r>
                    <w:br/>
                  </w:r>
                  <w:r>
                    <w:rPr>
                      <w:sz w:val="21"/>
                    </w:rPr>
                    <w:t>要求：缸形，配有内盖。石材的质地坚硬、强度高、耐腐蚀、抗污染、棱角无翘曲、石材无凹陷，无明显缺陷（如裂纹、砂眼、色斑、划痕、隐伤、风化、腐蚀等）。</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35</w:t>
                  </w:r>
                  <w:r>
                    <w:rPr>
                      <w:sz w:val="21"/>
                    </w:rPr>
                    <w:t>，</w:t>
                  </w:r>
                </w:p>
                <w:p>
                  <w:pPr>
                    <w:pStyle w:val="null3"/>
                    <w:jc w:val="center"/>
                  </w:pPr>
                  <w:r>
                    <w:rPr>
                      <w:sz w:val="21"/>
                    </w:rPr>
                    <w:t>高度：</w:t>
                  </w:r>
                  <w:r>
                    <w:rPr>
                      <w:sz w:val="21"/>
                    </w:rPr>
                    <w:t>42</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C14</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材质：天然玉石大理石。</w:t>
                  </w:r>
                  <w:r>
                    <w:br/>
                  </w:r>
                  <w:r>
                    <w:rPr>
                      <w:sz w:val="21"/>
                    </w:rPr>
                    <w:t>要求：缸形，配有内盖。石材的质地坚硬、强度高、耐腐蚀、抗污染、棱角无翘曲、石材无凹陷，无明显缺陷（如裂纹、砂眼、色斑、划痕、隐伤、风化、腐蚀等）。</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直径：</w:t>
                  </w:r>
                  <w:r>
                    <w:rPr>
                      <w:sz w:val="21"/>
                    </w:rPr>
                    <w:t>35</w:t>
                  </w:r>
                  <w:r>
                    <w:rPr>
                      <w:sz w:val="21"/>
                    </w:rPr>
                    <w:t>，</w:t>
                  </w:r>
                </w:p>
                <w:p>
                  <w:pPr>
                    <w:pStyle w:val="null3"/>
                    <w:jc w:val="center"/>
                  </w:pPr>
                  <w:r>
                    <w:rPr>
                      <w:sz w:val="21"/>
                    </w:rPr>
                    <w:t>高度：</w:t>
                  </w:r>
                  <w:r>
                    <w:rPr>
                      <w:sz w:val="21"/>
                    </w:rPr>
                    <w:t>43</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843</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rPr>
              <w:t>备注：</w:t>
            </w:r>
          </w:p>
          <w:p>
            <w:pPr>
              <w:pStyle w:val="null3"/>
              <w:jc w:val="both"/>
            </w:pPr>
            <w:r>
              <w:rPr>
                <w:sz w:val="21"/>
              </w:rPr>
              <w:t>1、因骨灰容器放置架高度固定，上述规格中的产品长、宽、高允许低于（或小于</w:t>
            </w:r>
            <w:r>
              <w:rPr>
                <w:sz w:val="21"/>
              </w:rPr>
              <w:t>）</w:t>
            </w:r>
            <w:r>
              <w:rPr>
                <w:sz w:val="21"/>
              </w:rPr>
              <w:t>0.5cm（含）以内，不可高于（或大于）上述规格。</w:t>
            </w:r>
          </w:p>
          <w:p>
            <w:pPr>
              <w:pStyle w:val="null3"/>
              <w:jc w:val="both"/>
            </w:pPr>
            <w:r>
              <w:rPr>
                <w:sz w:val="27"/>
                <w:b/>
              </w:rPr>
              <w:t>2、本采购包的核心产品是C12。</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1.采购代理机构：本项目是指佛山市公共资源交易中心，负责整个采购活动的组织，依法负责编制和发布招标文件，对招标文件拥有最终的解释权，不以任何身份出任评标委员会成员。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佛山市民政局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兼投不兼中：本项目兼投不兼中。投标人可对一个或多个采购包同时响应，每个投标人最多只能被确定为1个采购包的第一中标候选人。 本项目将按采购包先后顺序进行评审，已获得前一采购包的第一中标候选人资格的，如参加后面采购包的响应，将不能通过符合性审查。</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采购人授权评标委员会按照评审原则直接确定中标（成交）人。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其他，1.询问可以口头提出，也可以书面方式提出，书面方式包括但不限于传真、信函（传真号码：0757-83209109；邮寄地址：佛山市顺德区乐从镇岭南大道2号佛山新城中欧中心D栋2层201）。 2.开标结束后，请投标人及时进入广东政府采购智慧云平台的等候大厅关注项目进展情况，并保持联系人手机号码畅通，特别是澄清需要及时响应。如因未及时响应导致被作为无效投标处理的由投标人自行承担相关后果。</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开标时，自开始解密后30分钟内，供应商按照采购文件要求对电子响应文件进行解密。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采购包1：采购包专门预留</w:t>
            </w:r>
          </w:p>
          <w:p>
            <w:pPr>
              <w:pStyle w:val="null3"/>
              <w:jc w:val="left"/>
            </w:pPr>
            <w:r>
              <w:rPr/>
              <w:t>采购包2：采购包专门预留</w:t>
            </w:r>
          </w:p>
          <w:p>
            <w:pPr>
              <w:pStyle w:val="null3"/>
              <w:jc w:val="left"/>
            </w:pPr>
            <w:r>
              <w:rPr/>
              <w:t>采购包3：采购包专门预留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佛山市公共资源交易中心</w:t>
      </w:r>
      <w:r>
        <w:rPr/>
        <w:t>代收。具体操作要求详见</w:t>
      </w:r>
      <w:r>
        <w:rPr/>
        <w:t>佛山市公共资源交易中心</w:t>
      </w:r>
      <w:r>
        <w:rPr/>
        <w:t>有关指引，递交事宜请自行咨询</w:t>
      </w:r>
      <w:r>
        <w:rPr/>
        <w:t>佛山市公共资源交易中心</w:t>
      </w:r>
      <w:r>
        <w:rPr/>
        <w:t>；请各投标人在投标文件递交截止时间前按须知前附表规定的金额递交至</w:t>
      </w:r>
      <w:r>
        <w:rPr/>
        <w:t>佛山市公共资源交易中心</w:t>
      </w:r>
      <w:r>
        <w:rPr/>
        <w:t>，到账情况以开标时</w:t>
      </w:r>
      <w:r>
        <w:rPr/>
        <w:t>佛山市公共资源交易中心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招建伟</w:t>
      </w:r>
    </w:p>
    <w:p>
      <w:pPr>
        <w:pStyle w:val="null3"/>
        <w:ind w:firstLine="480"/>
      </w:pPr>
      <w:r>
        <w:rPr/>
        <w:t>电话：</w:t>
      </w:r>
      <w:r>
        <w:rPr/>
        <w:t>0757-83209174</w:t>
      </w:r>
    </w:p>
    <w:p>
      <w:pPr>
        <w:pStyle w:val="null3"/>
        <w:ind w:firstLine="480"/>
      </w:pPr>
      <w:r>
        <w:rPr/>
        <w:t>传真：</w:t>
      </w:r>
      <w:r>
        <w:rPr/>
        <w:t>/</w:t>
      </w:r>
    </w:p>
    <w:p>
      <w:pPr>
        <w:pStyle w:val="null3"/>
        <w:ind w:firstLine="480"/>
      </w:pPr>
      <w:r>
        <w:rPr/>
        <w:t>邮箱：</w:t>
      </w:r>
      <w:r>
        <w:rPr/>
        <w:t>/</w:t>
      </w:r>
    </w:p>
    <w:p>
      <w:pPr>
        <w:pStyle w:val="null3"/>
        <w:ind w:firstLine="480"/>
      </w:pPr>
      <w:r>
        <w:rPr/>
        <w:t>地址：</w:t>
      </w:r>
      <w:r>
        <w:rPr/>
        <w:t>佛山市顺德区乐从镇岭南大道2号佛山新城中欧中心D栋2层301</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佛山全市殡仪馆骨灰容器采购项目（木质类）)：综合评分法,是指投标文件满足招标文件全部实质性要求，且按照评审因素的量化指标评审得分最高的投标人为中标候选人的评标方法。（最低报价不是中标的唯一依据。）</w:t>
      </w:r>
    </w:p>
    <w:p>
      <w:pPr>
        <w:pStyle w:val="null3"/>
      </w:pPr>
      <w:r>
        <w:rPr/>
        <w:t>采购包2(佛山全市殡仪馆骨灰容器采购项目（陶瓷类）)：综合评分法,是指投标文件满足招标文件全部实质性要求，且按照评审因素的量化指标评审得分最高的投标人为中标候选人的评标方法。（最低报价不是中标的唯一依据。）</w:t>
      </w:r>
    </w:p>
    <w:p>
      <w:pPr>
        <w:pStyle w:val="null3"/>
      </w:pPr>
      <w:r>
        <w:rPr/>
        <w:t>采购包3(佛山全市殡仪馆骨灰容器采购项目（石材类）)：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佛山市公共资源交易中心</w:t>
      </w:r>
      <w:r>
        <w:rPr/>
        <w:t>统一对外发布。</w:t>
      </w:r>
    </w:p>
    <w:p>
      <w:pPr>
        <w:pStyle w:val="null3"/>
        <w:ind w:firstLine="480"/>
      </w:pPr>
      <w:r>
        <w:rPr/>
        <w:t>（2）对</w:t>
      </w:r>
      <w:r>
        <w:rPr/>
        <w:t>佛山市公共资源交易中心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采购包1（佛山全市殡仪馆骨灰容器采购项目（木质类））：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采购包2（佛山全市殡仪馆骨灰容器采购项目（陶瓷类））：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采购包3（佛山全市殡仪馆骨灰容器采购项目（石材类））：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采购包1（佛山全市殡仪馆骨灰容器采购项目（木质类））：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1.提供《政府采购供应商资格信用承诺函》，具体要求详见采购公告附件；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三种证明材料之一：1.提供《政府采购供应商资格信用承诺函》，具体要求详见采购公告附件；2.提供2024年度财务状况报告，财务状况报告须由第三方会计师事务所出具，能清晰显示第三方会计师事务所的印章，并能反映审计结论；3.提供投标截止日前6个月内基本开户银行出具的资信证明，并同时提交开户（基本户）许可证扫描件，开户（基本户）许可证已取消的，应提供能体现基本开户银行的“基本存款账户编号”的相关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提供以下两种证明材料之一：1.提供《政府采购供应商资格信用承诺函》，具体要求详见采购公告附件；2.按投标（响应）文件格式填报设备及专业技术能力情况。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以资格审查人员于投标（响应）截止时间当天在“信用中国”网站及中国政府采购网查询结果为准，查询结果以网页截图或网页打印件等方式留存，与采购过程资料一并归档。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采购包整体专门面向中小企业采购，监狱企业、残疾人福利性单位视同小型、微型企业。 （1）中小企业评审及《中小企业声明函》填写要求： ① 本项目为货物类项目，投标人须根据本项目采购类别选择对应的《中小企业声明函》填写。 ② 本项目采购标的对应的中小企业划分标准所属行业详见采购文件“第二章 采购需求—2.技术标准与要求”，中小企业划型标准详见《关于印发中小企业划型标准规定的通知》（工信部联企业〔2011〕300号）（http://www.ccgp.gov.cn/zcfg/mof/201310/t20131029_3587674.htm） ③ 投标人提交的《中小企业声明函》应按要求完整填写所有信息，填写说明详见本项目采购公告附件“货物类项目中小企业声明函模板（填写说明）”。 ④ 涉及多个采购标的且由不同制造商制造或者由不同供应商承建（承接）的，应当逐一填报每个采购标的的制造商或者承建（承接）供应商信息。 （2）监狱企业评审要求：提供由省级以上监狱管理局、戒毒管理局（含新疆生产建设兵团）出具的属于监狱企业的证明文件。 （3）残疾人福利性单位评审要求：提供《残疾人福利性单位声明函》。</w:t>
            </w:r>
          </w:p>
        </w:tc>
      </w:tr>
    </w:tbl>
    <w:p>
      <w:pPr>
        <w:pStyle w:val="null3"/>
      </w:pPr>
      <w:r>
        <w:rPr/>
        <w:t>采购包2（佛山全市殡仪馆骨灰容器采购项目（陶瓷类））：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1.提供《政府采购供应商资格信用承诺函》，具体要求详见采购公告附件；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三种证明材料之一：1.提供《政府采购供应商资格信用承诺函》，具体要求详见采购公告附件；2.提供2024年度财务状况报告，财务状况报告须由第三方会计师事务所出具，能清晰显示第三方会计师事务所的印章，并能反映审计结论；3.提供投标截止日前6个月内基本开户银行出具的资信证明，并同时提交开户（基本户）许可证扫描件，开户（基本户）许可证已取消的，应提供能体现基本开户银行的“基本存款账户编号”的相关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提供以下两种证明材料之一：1.提供《政府采购供应商资格信用承诺函》，具体要求详见采购公告附件；2.按投标（响应）文件格式填报设备及专业技术能力情况。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以资格审查人员于投标（响应）截止时间当天在“信用中国”网站及中国政府采购网查询结果为准，查询结果以网页截图或网页打印件等方式留存，与采购过程资料一并归档。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采购包整体专门面向中小企业采购，监狱企业、残疾人福利性单位视同小型、微型企业。 （1）中小企业评审及《中小企业声明函》填写要求： ① 本项目为货物类项目，投标人须根据本项目采购类别选择对应的《中小企业声明函》填写。 ② 本项目采购标的对应的中小企业划分标准所属行业详见采购文件“第二章 采购需求—2.技术标准与要求”，中小企业划型标准详见《关于印发中小企业划型标准规定的通知》（工信部联企业〔2011〕300号）（http://www.ccgp.gov.cn/zcfg/mof/201310/t20131029_3587674.htm） ③ 投标人提交的《中小企业声明函》应按要求完整填写所有信息，填写说明详见本项目采购公告附件“货物类项目中小企业声明函模板（填写说明）”。 ④ 涉及多个采购标的且由不同制造商制造或者由不同供应商承建（承接）的，应当逐一填报每个采购标的的制造商或者承建（承接）供应商信息。 （2）监狱企业评审要求：提供由省级以上监狱管理局、戒毒管理局（含新疆生产建设兵团）出具的属于监狱企业的证明文件。 （3）残疾人福利性单位评审要求：提供《残疾人福利性单位声明函》。</w:t>
            </w:r>
          </w:p>
        </w:tc>
      </w:tr>
    </w:tbl>
    <w:p>
      <w:pPr>
        <w:pStyle w:val="null3"/>
      </w:pPr>
      <w:r>
        <w:rPr/>
        <w:t>采购包3（佛山全市殡仪馆骨灰容器采购项目（石材类））：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1.提供《政府采购供应商资格信用承诺函》，具体要求详见采购公告附件；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三种证明材料之一：1.提供《政府采购供应商资格信用承诺函》，具体要求详见采购公告附件；2.提供2024年度财务状况报告，财务状况报告须由第三方会计师事务所出具，能清晰显示第三方会计师事务所的印章，并能反映审计结论；3.提供投标截止日前6个月内基本开户银行出具的资信证明，并同时提交开户（基本户）许可证扫描件，开户（基本户）许可证已取消的，应提供能体现基本开户银行的“基本存款账户编号”的相关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提供以下两种证明材料之一：1.提供《政府采购供应商资格信用承诺函》，具体要求详见采购公告附件；2.按投标（响应）文件格式填报设备及专业技术能力情况。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以资格审查人员于投标（响应）截止时间当天在“信用中国”网站及中国政府采购网查询结果为准，查询结果以网页截图或网页打印件等方式留存，与采购过程资料一并归档。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采购包整体专门面向中小企业采购，监狱企业、残疾人福利性单位视同小型、微型企业。 （1）中小企业评审及《中小企业声明函》填写要求： ① 本项目为货物类项目，投标人须根据本项目采购类别选择对应的《中小企业声明函》填写。 ② 本项目采购标的对应的中小企业划分标准所属行业详见采购文件“第二章 采购需求—2.技术标准与要求”，中小企业划型标准详见《关于印发中小企业划型标准规定的通知》（工信部联企业〔2011〕300号）（http://www.ccgp.gov.cn/zcfg/mof/201310/t20131029_3587674.htm） ③ 投标人提交的《中小企业声明函》应按要求完整填写所有信息，填写说明详见本项目采购公告附件“货物类项目中小企业声明函模板（填写说明）”。 ④ 涉及多个采购标的且由不同制造商制造或者由不同供应商承建（承接）的，应当逐一填报每个采购标的的制造商或者承建（承接）供应商信息。 （2）监狱企业评审要求：提供由省级以上监狱管理局、戒毒管理局（含新疆生产建设兵团）出具的属于监狱企业的证明文件。 （3）残疾人福利性单位评审要求：提供《残疾人福利性单位声明函》。</w:t>
            </w:r>
          </w:p>
        </w:tc>
      </w:tr>
    </w:tbl>
    <w:p>
      <w:pPr>
        <w:pStyle w:val="null3"/>
        <w:ind w:firstLine="480"/>
      </w:pPr>
      <w:r>
        <w:rPr/>
        <w:t>表二符合性审查表：</w:t>
      </w:r>
    </w:p>
    <w:p>
      <w:pPr>
        <w:pStyle w:val="null3"/>
      </w:pPr>
      <w:r>
        <w:rPr/>
        <w:t>采购包1（佛山全市殡仪馆骨灰容器采购项目（木质类））：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投标报价符合要求</w:t>
            </w:r>
          </w:p>
        </w:tc>
        <w:tc>
          <w:tcPr>
            <w:tcW w:type="dxa" w:w="4238"/>
          </w:tcPr>
          <w:p>
            <w:pPr>
              <w:pStyle w:val="null3"/>
            </w:pPr>
            <w:r>
              <w:rPr/>
              <w:t>1.投标折扣率是固定值且是唯一的，且符合本项目折扣率的有效报价范围：0%＜折扣率≤100%。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 2.对标的没有报价漏项。 3.如有报价修正的，投标人按规定要求书面确认。</w:t>
            </w:r>
          </w:p>
        </w:tc>
      </w:tr>
      <w:tr>
        <w:tc>
          <w:tcPr>
            <w:tcW w:type="dxa" w:w="890"/>
          </w:tcPr>
          <w:p>
            <w:pPr>
              <w:pStyle w:val="null3"/>
            </w:pPr>
            <w:r>
              <w:rPr/>
              <w:t>2</w:t>
            </w:r>
          </w:p>
        </w:tc>
        <w:tc>
          <w:tcPr>
            <w:tcW w:type="dxa" w:w="3178"/>
          </w:tcPr>
          <w:p>
            <w:pPr>
              <w:pStyle w:val="null3"/>
            </w:pPr>
            <w:r>
              <w:rPr/>
              <w:t>投标文件完整性</w:t>
            </w:r>
          </w:p>
        </w:tc>
        <w:tc>
          <w:tcPr>
            <w:tcW w:type="dxa" w:w="4238"/>
          </w:tcPr>
          <w:p>
            <w:pPr>
              <w:pStyle w:val="null3"/>
            </w:pPr>
            <w:r>
              <w:rPr/>
              <w:t>提交投标函。投标文件完整，投标内容基本完整，无重大错漏，并按要求签署、盖章。</w:t>
            </w:r>
          </w:p>
        </w:tc>
      </w:tr>
      <w:tr>
        <w:tc>
          <w:tcPr>
            <w:tcW w:type="dxa" w:w="890"/>
          </w:tcPr>
          <w:p>
            <w:pPr>
              <w:pStyle w:val="null3"/>
            </w:pPr>
            <w:r>
              <w:rPr/>
              <w:t>3</w:t>
            </w:r>
          </w:p>
        </w:tc>
        <w:tc>
          <w:tcPr>
            <w:tcW w:type="dxa" w:w="3178"/>
          </w:tcPr>
          <w:p>
            <w:pPr>
              <w:pStyle w:val="null3"/>
            </w:pPr>
            <w:r>
              <w:rPr/>
              <w:t>“★”号条款完全响应</w:t>
            </w:r>
          </w:p>
        </w:tc>
        <w:tc>
          <w:tcPr>
            <w:tcW w:type="dxa" w:w="4238"/>
          </w:tcPr>
          <w:p>
            <w:pPr>
              <w:pStyle w:val="null3"/>
            </w:pPr>
            <w:r>
              <w:rPr/>
              <w:t>满足采购需求中标注有“★”号的条款。</w:t>
            </w:r>
          </w:p>
        </w:tc>
      </w:tr>
      <w:tr>
        <w:tc>
          <w:tcPr>
            <w:tcW w:type="dxa" w:w="890"/>
          </w:tcPr>
          <w:p>
            <w:pPr>
              <w:pStyle w:val="null3"/>
            </w:pPr>
            <w:r>
              <w:rPr/>
              <w:t>4</w:t>
            </w:r>
          </w:p>
        </w:tc>
        <w:tc>
          <w:tcPr>
            <w:tcW w:type="dxa" w:w="3178"/>
          </w:tcPr>
          <w:p>
            <w:pPr>
              <w:pStyle w:val="null3"/>
            </w:pPr>
            <w:r>
              <w:rPr/>
              <w:t>未含有采购人不可接受的附加条件</w:t>
            </w:r>
          </w:p>
        </w:tc>
        <w:tc>
          <w:tcPr>
            <w:tcW w:type="dxa" w:w="4238"/>
          </w:tcPr>
          <w:p>
            <w:pPr>
              <w:pStyle w:val="null3"/>
            </w:pPr>
            <w:r>
              <w:rPr/>
              <w:t>投标文件未含有采购人不可接受的附加条件。</w:t>
            </w:r>
          </w:p>
        </w:tc>
      </w:tr>
      <w:tr>
        <w:tc>
          <w:tcPr>
            <w:tcW w:type="dxa" w:w="890"/>
          </w:tcPr>
          <w:p>
            <w:pPr>
              <w:pStyle w:val="null3"/>
            </w:pPr>
            <w:r>
              <w:rPr/>
              <w:t>5</w:t>
            </w:r>
          </w:p>
        </w:tc>
        <w:tc>
          <w:tcPr>
            <w:tcW w:type="dxa" w:w="3178"/>
          </w:tcPr>
          <w:p>
            <w:pPr>
              <w:pStyle w:val="null3"/>
            </w:pPr>
            <w:r>
              <w:rPr/>
              <w:t>未出现投标人串标投标所列的情形</w:t>
            </w:r>
          </w:p>
        </w:tc>
        <w:tc>
          <w:tcPr>
            <w:tcW w:type="dxa" w:w="4238"/>
          </w:tcPr>
          <w:p>
            <w:pPr>
              <w:pStyle w:val="null3"/>
            </w:pPr>
            <w:r>
              <w:rPr/>
              <w:t>未出现视为投标人串标投标所列的情形。</w:t>
            </w:r>
          </w:p>
        </w:tc>
      </w:tr>
      <w:tr>
        <w:tc>
          <w:tcPr>
            <w:tcW w:type="dxa" w:w="890"/>
          </w:tcPr>
          <w:p>
            <w:pPr>
              <w:pStyle w:val="null3"/>
            </w:pPr>
            <w:r>
              <w:rPr/>
              <w:t>6</w:t>
            </w:r>
          </w:p>
        </w:tc>
        <w:tc>
          <w:tcPr>
            <w:tcW w:type="dxa" w:w="3178"/>
          </w:tcPr>
          <w:p>
            <w:pPr>
              <w:pStyle w:val="null3"/>
            </w:pPr>
            <w:r>
              <w:rPr/>
              <w:t>不存在其他无效投标、未实质性响应的情形</w:t>
            </w:r>
          </w:p>
        </w:tc>
        <w:tc>
          <w:tcPr>
            <w:tcW w:type="dxa" w:w="4238"/>
          </w:tcPr>
          <w:p>
            <w:pPr>
              <w:pStyle w:val="null3"/>
            </w:pPr>
            <w:r>
              <w:rPr/>
              <w:t>不存在其他无效投标、未实质性响应的情形。</w:t>
            </w:r>
          </w:p>
        </w:tc>
      </w:tr>
    </w:tbl>
    <w:p>
      <w:pPr>
        <w:pStyle w:val="null3"/>
      </w:pPr>
      <w:r>
        <w:rPr/>
        <w:t>采购包2（佛山全市殡仪馆骨灰容器采购项目（陶瓷类））：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本项目兼投不兼中</w:t>
            </w:r>
          </w:p>
        </w:tc>
        <w:tc>
          <w:tcPr>
            <w:tcW w:type="dxa" w:w="4238"/>
          </w:tcPr>
          <w:p>
            <w:pPr>
              <w:pStyle w:val="null3"/>
            </w:pPr>
            <w:r>
              <w:rPr/>
              <w:t>按评审顺序，未成为前面采购包的第一中标候选人。</w:t>
            </w:r>
          </w:p>
        </w:tc>
      </w:tr>
      <w:tr>
        <w:tc>
          <w:tcPr>
            <w:tcW w:type="dxa" w:w="890"/>
          </w:tcPr>
          <w:p>
            <w:pPr>
              <w:pStyle w:val="null3"/>
            </w:pPr>
            <w:r>
              <w:rPr/>
              <w:t>2</w:t>
            </w:r>
          </w:p>
        </w:tc>
        <w:tc>
          <w:tcPr>
            <w:tcW w:type="dxa" w:w="3178"/>
          </w:tcPr>
          <w:p>
            <w:pPr>
              <w:pStyle w:val="null3"/>
            </w:pPr>
            <w:r>
              <w:rPr/>
              <w:t>投标报价符合要求</w:t>
            </w:r>
          </w:p>
        </w:tc>
        <w:tc>
          <w:tcPr>
            <w:tcW w:type="dxa" w:w="4238"/>
          </w:tcPr>
          <w:p>
            <w:pPr>
              <w:pStyle w:val="null3"/>
            </w:pPr>
            <w:r>
              <w:rPr/>
              <w:t>1.投标折扣率是固定值且是唯一的，且符合本项目折扣率的有效报价范围：0%＜折扣率≤100%。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 2.对标的没有报价漏项。 3.如有报价修正的，投标人按规定要求书面确认。</w:t>
            </w:r>
          </w:p>
        </w:tc>
      </w:tr>
      <w:tr>
        <w:tc>
          <w:tcPr>
            <w:tcW w:type="dxa" w:w="890"/>
          </w:tcPr>
          <w:p>
            <w:pPr>
              <w:pStyle w:val="null3"/>
            </w:pPr>
            <w:r>
              <w:rPr/>
              <w:t>3</w:t>
            </w:r>
          </w:p>
        </w:tc>
        <w:tc>
          <w:tcPr>
            <w:tcW w:type="dxa" w:w="3178"/>
          </w:tcPr>
          <w:p>
            <w:pPr>
              <w:pStyle w:val="null3"/>
            </w:pPr>
            <w:r>
              <w:rPr/>
              <w:t>投标文件完整性</w:t>
            </w:r>
          </w:p>
        </w:tc>
        <w:tc>
          <w:tcPr>
            <w:tcW w:type="dxa" w:w="4238"/>
          </w:tcPr>
          <w:p>
            <w:pPr>
              <w:pStyle w:val="null3"/>
            </w:pPr>
            <w:r>
              <w:rPr/>
              <w:t>提交投标函。投标文件完整，投标内容基本完整，无重大错漏，并按要求签署、盖章。</w:t>
            </w:r>
          </w:p>
        </w:tc>
      </w:tr>
      <w:tr>
        <w:tc>
          <w:tcPr>
            <w:tcW w:type="dxa" w:w="890"/>
          </w:tcPr>
          <w:p>
            <w:pPr>
              <w:pStyle w:val="null3"/>
            </w:pPr>
            <w:r>
              <w:rPr/>
              <w:t>4</w:t>
            </w:r>
          </w:p>
        </w:tc>
        <w:tc>
          <w:tcPr>
            <w:tcW w:type="dxa" w:w="3178"/>
          </w:tcPr>
          <w:p>
            <w:pPr>
              <w:pStyle w:val="null3"/>
            </w:pPr>
            <w:r>
              <w:rPr/>
              <w:t>“★”号条款完全响应</w:t>
            </w:r>
          </w:p>
        </w:tc>
        <w:tc>
          <w:tcPr>
            <w:tcW w:type="dxa" w:w="4238"/>
          </w:tcPr>
          <w:p>
            <w:pPr>
              <w:pStyle w:val="null3"/>
            </w:pPr>
            <w:r>
              <w:rPr/>
              <w:t>满足采购需求中标注有“★”号的条款。</w:t>
            </w:r>
          </w:p>
        </w:tc>
      </w:tr>
      <w:tr>
        <w:tc>
          <w:tcPr>
            <w:tcW w:type="dxa" w:w="890"/>
          </w:tcPr>
          <w:p>
            <w:pPr>
              <w:pStyle w:val="null3"/>
            </w:pPr>
            <w:r>
              <w:rPr/>
              <w:t>5</w:t>
            </w:r>
          </w:p>
        </w:tc>
        <w:tc>
          <w:tcPr>
            <w:tcW w:type="dxa" w:w="3178"/>
          </w:tcPr>
          <w:p>
            <w:pPr>
              <w:pStyle w:val="null3"/>
            </w:pPr>
            <w:r>
              <w:rPr/>
              <w:t>未含有采购人不可接受的附加条件</w:t>
            </w:r>
          </w:p>
        </w:tc>
        <w:tc>
          <w:tcPr>
            <w:tcW w:type="dxa" w:w="4238"/>
          </w:tcPr>
          <w:p>
            <w:pPr>
              <w:pStyle w:val="null3"/>
            </w:pPr>
            <w:r>
              <w:rPr/>
              <w:t>投标文件未含有采购人不可接受的附加条件。</w:t>
            </w:r>
          </w:p>
        </w:tc>
      </w:tr>
      <w:tr>
        <w:tc>
          <w:tcPr>
            <w:tcW w:type="dxa" w:w="890"/>
          </w:tcPr>
          <w:p>
            <w:pPr>
              <w:pStyle w:val="null3"/>
            </w:pPr>
            <w:r>
              <w:rPr/>
              <w:t>6</w:t>
            </w:r>
          </w:p>
        </w:tc>
        <w:tc>
          <w:tcPr>
            <w:tcW w:type="dxa" w:w="3178"/>
          </w:tcPr>
          <w:p>
            <w:pPr>
              <w:pStyle w:val="null3"/>
            </w:pPr>
            <w:r>
              <w:rPr/>
              <w:t>未出现投标人串标投标所列的情形</w:t>
            </w:r>
          </w:p>
        </w:tc>
        <w:tc>
          <w:tcPr>
            <w:tcW w:type="dxa" w:w="4238"/>
          </w:tcPr>
          <w:p>
            <w:pPr>
              <w:pStyle w:val="null3"/>
            </w:pPr>
            <w:r>
              <w:rPr/>
              <w:t>未出现视为投标人串标投标所列的情形。</w:t>
            </w:r>
          </w:p>
        </w:tc>
      </w:tr>
      <w:tr>
        <w:tc>
          <w:tcPr>
            <w:tcW w:type="dxa" w:w="890"/>
          </w:tcPr>
          <w:p>
            <w:pPr>
              <w:pStyle w:val="null3"/>
            </w:pPr>
            <w:r>
              <w:rPr/>
              <w:t>7</w:t>
            </w:r>
          </w:p>
        </w:tc>
        <w:tc>
          <w:tcPr>
            <w:tcW w:type="dxa" w:w="3178"/>
          </w:tcPr>
          <w:p>
            <w:pPr>
              <w:pStyle w:val="null3"/>
            </w:pPr>
            <w:r>
              <w:rPr/>
              <w:t>不存在其他无效投标、未实质性响应的情形</w:t>
            </w:r>
          </w:p>
        </w:tc>
        <w:tc>
          <w:tcPr>
            <w:tcW w:type="dxa" w:w="4238"/>
          </w:tcPr>
          <w:p>
            <w:pPr>
              <w:pStyle w:val="null3"/>
            </w:pPr>
            <w:r>
              <w:rPr/>
              <w:t>不存在其他无效投标、未实质性响应的情形。</w:t>
            </w:r>
          </w:p>
        </w:tc>
      </w:tr>
    </w:tbl>
    <w:p>
      <w:pPr>
        <w:pStyle w:val="null3"/>
      </w:pPr>
      <w:r>
        <w:rPr/>
        <w:t>采购包3（佛山全市殡仪馆骨灰容器采购项目（石材类））：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本项目兼投不兼中</w:t>
            </w:r>
          </w:p>
        </w:tc>
        <w:tc>
          <w:tcPr>
            <w:tcW w:type="dxa" w:w="4238"/>
          </w:tcPr>
          <w:p>
            <w:pPr>
              <w:pStyle w:val="null3"/>
            </w:pPr>
            <w:r>
              <w:rPr/>
              <w:t>按评审顺序，未成为前面采购包的第一中标候选人。</w:t>
            </w:r>
          </w:p>
        </w:tc>
      </w:tr>
      <w:tr>
        <w:tc>
          <w:tcPr>
            <w:tcW w:type="dxa" w:w="890"/>
          </w:tcPr>
          <w:p>
            <w:pPr>
              <w:pStyle w:val="null3"/>
            </w:pPr>
            <w:r>
              <w:rPr/>
              <w:t>2</w:t>
            </w:r>
          </w:p>
        </w:tc>
        <w:tc>
          <w:tcPr>
            <w:tcW w:type="dxa" w:w="3178"/>
          </w:tcPr>
          <w:p>
            <w:pPr>
              <w:pStyle w:val="null3"/>
            </w:pPr>
            <w:r>
              <w:rPr/>
              <w:t>投标报价符合要求</w:t>
            </w:r>
          </w:p>
        </w:tc>
        <w:tc>
          <w:tcPr>
            <w:tcW w:type="dxa" w:w="4238"/>
          </w:tcPr>
          <w:p>
            <w:pPr>
              <w:pStyle w:val="null3"/>
            </w:pPr>
            <w:r>
              <w:rPr/>
              <w:t>1.投标折扣率是固定值且是唯一的，且符合本项目折扣率的有效报价范围：0%＜折扣率≤100%。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 2.对标的没有报价漏项。 3.如有报价修正的，投标人按规定要求书面确认。</w:t>
            </w:r>
          </w:p>
        </w:tc>
      </w:tr>
      <w:tr>
        <w:tc>
          <w:tcPr>
            <w:tcW w:type="dxa" w:w="890"/>
          </w:tcPr>
          <w:p>
            <w:pPr>
              <w:pStyle w:val="null3"/>
            </w:pPr>
            <w:r>
              <w:rPr/>
              <w:t>3</w:t>
            </w:r>
          </w:p>
        </w:tc>
        <w:tc>
          <w:tcPr>
            <w:tcW w:type="dxa" w:w="3178"/>
          </w:tcPr>
          <w:p>
            <w:pPr>
              <w:pStyle w:val="null3"/>
            </w:pPr>
            <w:r>
              <w:rPr/>
              <w:t>投标文件完整性</w:t>
            </w:r>
          </w:p>
        </w:tc>
        <w:tc>
          <w:tcPr>
            <w:tcW w:type="dxa" w:w="4238"/>
          </w:tcPr>
          <w:p>
            <w:pPr>
              <w:pStyle w:val="null3"/>
            </w:pPr>
            <w:r>
              <w:rPr/>
              <w:t>提交投标函。投标文件完整，投标内容基本完整，无重大错漏，并按要求签署、盖章。</w:t>
            </w:r>
          </w:p>
        </w:tc>
      </w:tr>
      <w:tr>
        <w:tc>
          <w:tcPr>
            <w:tcW w:type="dxa" w:w="890"/>
          </w:tcPr>
          <w:p>
            <w:pPr>
              <w:pStyle w:val="null3"/>
            </w:pPr>
            <w:r>
              <w:rPr/>
              <w:t>4</w:t>
            </w:r>
          </w:p>
        </w:tc>
        <w:tc>
          <w:tcPr>
            <w:tcW w:type="dxa" w:w="3178"/>
          </w:tcPr>
          <w:p>
            <w:pPr>
              <w:pStyle w:val="null3"/>
            </w:pPr>
            <w:r>
              <w:rPr/>
              <w:t>“★”号条款完全响应</w:t>
            </w:r>
          </w:p>
        </w:tc>
        <w:tc>
          <w:tcPr>
            <w:tcW w:type="dxa" w:w="4238"/>
          </w:tcPr>
          <w:p>
            <w:pPr>
              <w:pStyle w:val="null3"/>
            </w:pPr>
            <w:r>
              <w:rPr/>
              <w:t>满足采购需求中标注有“★”号的条款。</w:t>
            </w:r>
          </w:p>
        </w:tc>
      </w:tr>
      <w:tr>
        <w:tc>
          <w:tcPr>
            <w:tcW w:type="dxa" w:w="890"/>
          </w:tcPr>
          <w:p>
            <w:pPr>
              <w:pStyle w:val="null3"/>
            </w:pPr>
            <w:r>
              <w:rPr/>
              <w:t>5</w:t>
            </w:r>
          </w:p>
        </w:tc>
        <w:tc>
          <w:tcPr>
            <w:tcW w:type="dxa" w:w="3178"/>
          </w:tcPr>
          <w:p>
            <w:pPr>
              <w:pStyle w:val="null3"/>
            </w:pPr>
            <w:r>
              <w:rPr/>
              <w:t>未含有采购人不可接受的附加条件</w:t>
            </w:r>
          </w:p>
        </w:tc>
        <w:tc>
          <w:tcPr>
            <w:tcW w:type="dxa" w:w="4238"/>
          </w:tcPr>
          <w:p>
            <w:pPr>
              <w:pStyle w:val="null3"/>
            </w:pPr>
            <w:r>
              <w:rPr/>
              <w:t>投标文件未含有采购人不可接受的附加条件。</w:t>
            </w:r>
          </w:p>
        </w:tc>
      </w:tr>
      <w:tr>
        <w:tc>
          <w:tcPr>
            <w:tcW w:type="dxa" w:w="890"/>
          </w:tcPr>
          <w:p>
            <w:pPr>
              <w:pStyle w:val="null3"/>
            </w:pPr>
            <w:r>
              <w:rPr/>
              <w:t>6</w:t>
            </w:r>
          </w:p>
        </w:tc>
        <w:tc>
          <w:tcPr>
            <w:tcW w:type="dxa" w:w="3178"/>
          </w:tcPr>
          <w:p>
            <w:pPr>
              <w:pStyle w:val="null3"/>
            </w:pPr>
            <w:r>
              <w:rPr/>
              <w:t>未出现投标人串标投标所列的情形</w:t>
            </w:r>
          </w:p>
        </w:tc>
        <w:tc>
          <w:tcPr>
            <w:tcW w:type="dxa" w:w="4238"/>
          </w:tcPr>
          <w:p>
            <w:pPr>
              <w:pStyle w:val="null3"/>
            </w:pPr>
            <w:r>
              <w:rPr/>
              <w:t>未出现视为投标人串标投标所列的情形。</w:t>
            </w:r>
          </w:p>
        </w:tc>
      </w:tr>
      <w:tr>
        <w:tc>
          <w:tcPr>
            <w:tcW w:type="dxa" w:w="890"/>
          </w:tcPr>
          <w:p>
            <w:pPr>
              <w:pStyle w:val="null3"/>
            </w:pPr>
            <w:r>
              <w:rPr/>
              <w:t>7</w:t>
            </w:r>
          </w:p>
        </w:tc>
        <w:tc>
          <w:tcPr>
            <w:tcW w:type="dxa" w:w="3178"/>
          </w:tcPr>
          <w:p>
            <w:pPr>
              <w:pStyle w:val="null3"/>
            </w:pPr>
            <w:r>
              <w:rPr/>
              <w:t>不存在其他无效投标、未实质性响应的情形</w:t>
            </w:r>
          </w:p>
        </w:tc>
        <w:tc>
          <w:tcPr>
            <w:tcW w:type="dxa" w:w="4238"/>
          </w:tcPr>
          <w:p>
            <w:pPr>
              <w:pStyle w:val="null3"/>
            </w:pPr>
            <w:r>
              <w:rPr/>
              <w:t>不存在其他无效投标、未实质性响应的情形。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采购包1(佛山全市殡仪馆骨灰容器采购项目（木质类）):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(10.0分)</w:t>
            </w:r>
          </w:p>
        </w:tc>
        <w:tc>
          <w:tcPr>
            <w:tcW w:type="dxa" w:w="5076"/>
          </w:tcPr>
          <w:p>
            <w:pPr>
              <w:pStyle w:val="null3"/>
              <w:jc w:val="left"/>
            </w:pPr>
            <w:r>
              <w:rPr/>
              <w:t>根据投标人对项目情况的理解（包含但不限于所投产品与当地风俗的结合、图案寓意等）进行综合评审： 1.投标人对项目情况的理解到位，所投产品能完全结合当地实际风俗习惯，对产品图案的寓意有详细说明的，完全满足项目实际采购需求或优于采购需求的，得10分； 2.投标人能基本理解项目情况，基本结合当地实际风俗习惯，对产品图案的寓意有较详细说明，满足项目实际采购需求的，得7分； 3.能结合当地实际风俗习惯，对产品图案的寓意有说明，基本满足项目实际采购需求的，得4分； 4.投标人理解项目情况不足，不能结合当地实际风俗习惯，没有对产品图案的寓意进行说明，不能满足项目实际采购需求的，得1分； 5.不提供得0分。</w:t>
            </w:r>
          </w:p>
        </w:tc>
      </w:tr>
      <w:tr>
        <w:tc>
          <w:tcPr>
            <w:tcW w:type="dxa" w:w="922"/>
            <w:gridSpan w:val="2"/>
            <w:vMerge/>
          </w:tcPr>
          <w:p/>
        </w:tc>
        <w:tc>
          <w:tcPr>
            <w:tcW w:type="dxa" w:w="2307"/>
          </w:tcPr>
          <w:p>
            <w:pPr>
              <w:pStyle w:val="null3"/>
              <w:jc w:val="left"/>
            </w:pPr>
            <w:r>
              <w:rPr/>
              <w:t>投标样品的综合评价 (15.0分)</w:t>
            </w:r>
          </w:p>
        </w:tc>
        <w:tc>
          <w:tcPr>
            <w:tcW w:type="dxa" w:w="5076"/>
          </w:tcPr>
          <w:p>
            <w:pPr>
              <w:pStyle w:val="null3"/>
              <w:jc w:val="left"/>
            </w:pPr>
            <w:r>
              <w:rPr/>
              <w:t>对投标人基于本项目采购需求提供的投标样品共15款（包括但不限于材质用料、表面工艺处理、款式外型等）进行综合评审： （1）材质用料完全满足采购需求标准、表面工艺处理精细、整体做工细致、款式外型美观，完全满足项目实际采购需求或优于采购需求的，得15分； （2）材质用料符合采购需求标准、表面处理工艺好、整体做工无瑕疵、款式外型较好，满足项目实际采购需求的，得12分； （3）材质用料基本符合采购需求标准、表面处理工艺有细微瑕疵、款式外型基本能满足采购需求，基本满足项目实际采购需求的，得9分； （4）材质用料较差、表面处理工艺较差、整体有明显瑕疵、款式外型较差，部分满足项目实际采购需求的，得6分； （5）材质用料差、表面处理工艺差、整体有明显瑕疵，款式外型差，不能满足项目实际采购需求的，得3分。 （6）不提供样品或提供样品不全的得0分。</w:t>
            </w:r>
          </w:p>
        </w:tc>
      </w:tr>
      <w:tr>
        <w:tc>
          <w:tcPr>
            <w:tcW w:type="dxa" w:w="922"/>
            <w:gridSpan w:val="2"/>
            <w:vMerge/>
          </w:tcPr>
          <w:p/>
        </w:tc>
        <w:tc>
          <w:tcPr>
            <w:tcW w:type="dxa" w:w="2307"/>
          </w:tcPr>
          <w:p>
            <w:pPr>
              <w:pStyle w:val="null3"/>
              <w:jc w:val="left"/>
            </w:pPr>
            <w:r>
              <w:rPr/>
              <w:t>投标人工艺评审 (10.0分)</w:t>
            </w:r>
          </w:p>
        </w:tc>
        <w:tc>
          <w:tcPr>
            <w:tcW w:type="dxa" w:w="5076"/>
          </w:tcPr>
          <w:p>
            <w:pPr>
              <w:pStyle w:val="null3"/>
              <w:jc w:val="left"/>
            </w:pPr>
            <w:r>
              <w:rPr/>
              <w:t>对投标人基于本项目采购需求提供的核心产品（A15）的工艺视频进行综合评审： （1）视频清晰详细，技术工艺符合规范且先进，产品质量稳定，完全满足项目实际采购需求或优于采购需求的，得10分； （2）视频清晰，技术工艺符合规范，产品质量较稳定，满足项目实际采购需求的，得8分； （3）视频基本完整，技术工艺基本符合规范，产品质量基本稳定，基本满足项目实际采购需求的，得6分； （4）视频模糊，技术工艺部分满足需求，部分满足项目实际采购需求的，得4分； （5）视频缺少工艺节点，技术工艺较差，不能满足项目实际采购需求的，得2分。 （6）不提供工艺视频的得0分。</w:t>
            </w:r>
          </w:p>
        </w:tc>
      </w:tr>
      <w:tr>
        <w:tc>
          <w:tcPr>
            <w:tcW w:type="dxa" w:w="922"/>
            <w:gridSpan w:val="2"/>
            <w:vMerge/>
          </w:tcPr>
          <w:p/>
        </w:tc>
        <w:tc>
          <w:tcPr>
            <w:tcW w:type="dxa" w:w="2307"/>
          </w:tcPr>
          <w:p>
            <w:pPr>
              <w:pStyle w:val="null3"/>
              <w:jc w:val="left"/>
            </w:pPr>
            <w:r>
              <w:rPr/>
              <w:t>供货方案 (10.0分)</w:t>
            </w:r>
          </w:p>
        </w:tc>
        <w:tc>
          <w:tcPr>
            <w:tcW w:type="dxa" w:w="5076"/>
          </w:tcPr>
          <w:p>
            <w:pPr>
              <w:pStyle w:val="null3"/>
              <w:jc w:val="left"/>
            </w:pPr>
            <w:r>
              <w:rPr/>
              <w:t>对投标人基于本项目采购需求提供的供货方案（包含但不限于生产加工管理、仓储、产品配送方案等方面）进行综合评审： 1.供货方案完善周全，可行性强，保障措施和货物运送方案可行性高，完全满足项目实际采购需求或优于采购需求的，得10分； 2.供货方案较周全，可行性较强，保障措施和货物运送方案比较可行，满足项目实际采购需求的，得7分； 3.供货方案基本齐全，保障措施和货物运送方案有一定的可行性，基本满足项目实际采购需求的，得4分； 4.供货方案不周全，可行性差，保障措施和货物运送方案差的，不能满足项目实际采购需求的，得1分； 5.不提供得0分。</w:t>
            </w:r>
          </w:p>
        </w:tc>
      </w:tr>
      <w:tr>
        <w:tc>
          <w:tcPr>
            <w:tcW w:type="dxa" w:w="922"/>
            <w:gridSpan w:val="2"/>
            <w:vMerge/>
          </w:tcPr>
          <w:p/>
        </w:tc>
        <w:tc>
          <w:tcPr>
            <w:tcW w:type="dxa" w:w="2307"/>
          </w:tcPr>
          <w:p>
            <w:pPr>
              <w:pStyle w:val="null3"/>
              <w:jc w:val="left"/>
            </w:pPr>
            <w:r>
              <w:rPr/>
              <w:t>应急处理方案 (5.0分)</w:t>
            </w:r>
          </w:p>
        </w:tc>
        <w:tc>
          <w:tcPr>
            <w:tcW w:type="dxa" w:w="5076"/>
          </w:tcPr>
          <w:p>
            <w:pPr>
              <w:pStyle w:val="null3"/>
              <w:jc w:val="left"/>
            </w:pPr>
            <w:r>
              <w:rPr/>
              <w:t>根据各投标人对本项目针对台风、暴雨等天气影响，交通事故，因货物质量引起的群众纠纷及群体事件，因重大节假日或政府重要活动等特殊情况制定的应急处置方案，内容包括但不限于应急组织机构的设置、应急机制的建立、各种情况的应急措施与方法等进行评审： 1.应急处置方案详细，有完善的应急机制与应对措施，科学合理，可行性高，完全满足项目实际采购需求或优于采购需求的，得5分； 2.应急处置方案较详细，应急机制与应对措施合理，可行性较高，满足项目实际采购需求的，得4分； 3.应急处置方案简单，应急机制与应对措施合理性一般、不够完整，可行性一般，基本满足项目实际采购需求的，得2分； 4.应急处置方案较差，应急机制与应对措施不合理，可行性差，不能满足项目实际采购需求的，得1分； 5.不提供方案得0分。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2022年1月1日（以合同签订时间为准）至今，投标人具有同类项目业绩的，每提供一个得2分，最高得8分。 注：需提供合同关键页（包括但不限于：项目名称、签约时间、项目主要内容和双方盖章页）扫描件加盖投标人公章作为证明材料，同一合同甲方的业绩不能重复得分，不提供或提供不符合要求不得分。</w:t>
            </w:r>
          </w:p>
        </w:tc>
      </w:tr>
      <w:tr>
        <w:tc>
          <w:tcPr>
            <w:tcW w:type="dxa" w:w="922"/>
            <w:gridSpan w:val="2"/>
            <w:vMerge/>
          </w:tcPr>
          <w:p/>
        </w:tc>
        <w:tc>
          <w:tcPr>
            <w:tcW w:type="dxa" w:w="2307"/>
          </w:tcPr>
          <w:p>
            <w:pPr>
              <w:pStyle w:val="null3"/>
              <w:jc w:val="left"/>
            </w:pPr>
            <w:r>
              <w:rPr/>
              <w:t>用户（合同甲方）评价 (4.0分)</w:t>
            </w:r>
          </w:p>
        </w:tc>
        <w:tc>
          <w:tcPr>
            <w:tcW w:type="dxa" w:w="5076"/>
          </w:tcPr>
          <w:p>
            <w:pPr>
              <w:pStyle w:val="null3"/>
              <w:jc w:val="left"/>
            </w:pPr>
            <w:r>
              <w:rPr/>
              <w:t>投标人提供的同类项目经验获得用户（合同甲方）评价为优或满意或类似评价，或用户（合同甲方）评价书中能体现投标人服务优质的，每提供一份得1分，最高得4分。 注：提供合同甲方的评价文件（加盖合同甲方公章）扫描件作为证明材料，不提供或提供不符合要求不得分。</w:t>
            </w:r>
          </w:p>
        </w:tc>
      </w:tr>
      <w:tr>
        <w:tc>
          <w:tcPr>
            <w:tcW w:type="dxa" w:w="922"/>
            <w:gridSpan w:val="2"/>
            <w:vMerge/>
          </w:tcPr>
          <w:p/>
        </w:tc>
        <w:tc>
          <w:tcPr>
            <w:tcW w:type="dxa" w:w="2307"/>
          </w:tcPr>
          <w:p>
            <w:pPr>
              <w:pStyle w:val="null3"/>
              <w:jc w:val="left"/>
            </w:pPr>
            <w:r>
              <w:rPr/>
              <w:t>体系认证 (3.0分)</w:t>
            </w:r>
          </w:p>
        </w:tc>
        <w:tc>
          <w:tcPr>
            <w:tcW w:type="dxa" w:w="5076"/>
          </w:tcPr>
          <w:p>
            <w:pPr>
              <w:pStyle w:val="null3"/>
              <w:jc w:val="left"/>
            </w:pPr>
            <w:r>
              <w:rPr/>
              <w:t>投标人具有有效的质量管理体系认证、职业健康安全管理体系认证、环境管理体系认证的，每项认证得1分，本项最高得3分。 注：须提供证书扫描件和全国认证认可信息公共服务平台“http://cx.cnca.cn/”的网站查询结果截图，证书状态应处于“有效”状态，否则不得分。因企业成立时间不足，导致未能取得相关认证且提供书面说明的，可获得对应证书的分值。</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根据各投标人对本项目售后服务方案（包括但不限于拟投入项目负责人情况、不合格产品退换方案、滞销商品清场方案等）进行评审： （1）售后服务完善周全，可行性强，投入项目负责人完全满足且优于需求的，得5分； （2）售后服务较周全，可行性较强，投入项目负责人完全满足需求的，得3分； （3）售后服务不周全，可行性较差，投入项目负责人不完全满足需求的，得1分。 （4）不提供售后服务方案或不投入项目负责人的不得分。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折扣率”报价最低的为评标基准价。如：投标报价折扣率 20%为报价最低，评标基准价为20%，得满分 】。因落实政府采购政策进行价格调整的，以调整后的价格计算评标基准价和投标报价。</w:t>
            </w:r>
          </w:p>
        </w:tc>
      </w:tr>
    </w:tbl>
    <w:p>
      <w:pPr>
        <w:pStyle w:val="null3"/>
      </w:pPr>
      <w:r>
        <w:rPr/>
        <w:t>采购包2(佛山全市殡仪馆骨灰容器采购项目（陶瓷类）):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(10.0分)</w:t>
            </w:r>
          </w:p>
        </w:tc>
        <w:tc>
          <w:tcPr>
            <w:tcW w:type="dxa" w:w="5076"/>
          </w:tcPr>
          <w:p>
            <w:pPr>
              <w:pStyle w:val="null3"/>
              <w:jc w:val="left"/>
            </w:pPr>
            <w:r>
              <w:rPr/>
              <w:t>根据投标人对项目情况的理解（包含但不限于所投产品与当地风俗的结合、图案寓意等）进行综合评审： 1.投标人对项目情况的理解到位，所投产品能完全结合当地实际风俗习惯，对产品图案的寓意有详细说明的，完全满足项目实际采购需求或优于采购需求的，得10分； 2.投标人能基本理解项目情况，基本结合当地实际风俗习惯，对产品图案的寓意有较详细说明，满足项目实际采购需求的，得7分； 3.能结合当地实际风俗习惯，对产品图案的寓意有说明，基本满足项目实际采购需求的，得4分； 4.投标人理解项目情况不足，不能结合当地实际风俗习惯，没有对产品图案的寓意进行说明，不能满足项目实际采购需求的，得1分； 5.不提供得0分。</w:t>
            </w:r>
          </w:p>
        </w:tc>
      </w:tr>
      <w:tr>
        <w:tc>
          <w:tcPr>
            <w:tcW w:type="dxa" w:w="922"/>
            <w:gridSpan w:val="2"/>
            <w:vMerge/>
          </w:tcPr>
          <w:p/>
        </w:tc>
        <w:tc>
          <w:tcPr>
            <w:tcW w:type="dxa" w:w="2307"/>
          </w:tcPr>
          <w:p>
            <w:pPr>
              <w:pStyle w:val="null3"/>
              <w:jc w:val="left"/>
            </w:pPr>
            <w:r>
              <w:rPr/>
              <w:t>投标样品的综合评价 (15.0分)</w:t>
            </w:r>
          </w:p>
        </w:tc>
        <w:tc>
          <w:tcPr>
            <w:tcW w:type="dxa" w:w="5076"/>
          </w:tcPr>
          <w:p>
            <w:pPr>
              <w:pStyle w:val="null3"/>
              <w:jc w:val="left"/>
            </w:pPr>
            <w:r>
              <w:rPr/>
              <w:t>对投标人基于本项目采购需求提供的投标样品共20款（包括但不限于材质用料、表面工艺处理、款式外型等）进行综合评审： （1）材质用料完全满足采购需求标准、表面工艺处理精细、整体做工细致、款式外型美观，完全满足项目实际采购需求或优于采购需求的，得15分； （2）材质用料符合采购需求标准、表面处理工艺好、整体做工无瑕疵、款式外型较好，满足项目实际采购需求的，得12分； （3）材质用料基本符合采购需求标准、表面处理工艺有细微瑕疵、款式外型基本能满足采购需求，基本满足项目实际采购需求的，得9分； （4）材质用料较差、表面处理工艺较差、整体有明显瑕疵、款式外型较差，部分满足项目实际采购需求的，得6分； （5）材质用料差、表面处理工艺差、整体有明显瑕疵，款式外型差，不能满足项目实际采购需求的，得3分。 （6）不提供样品或提供样品不全的得0分。</w:t>
            </w:r>
          </w:p>
        </w:tc>
      </w:tr>
      <w:tr>
        <w:tc>
          <w:tcPr>
            <w:tcW w:type="dxa" w:w="922"/>
            <w:gridSpan w:val="2"/>
            <w:vMerge/>
          </w:tcPr>
          <w:p/>
        </w:tc>
        <w:tc>
          <w:tcPr>
            <w:tcW w:type="dxa" w:w="2307"/>
          </w:tcPr>
          <w:p>
            <w:pPr>
              <w:pStyle w:val="null3"/>
              <w:jc w:val="left"/>
            </w:pPr>
            <w:r>
              <w:rPr/>
              <w:t>投标人工艺评审 (10.0分)</w:t>
            </w:r>
          </w:p>
        </w:tc>
        <w:tc>
          <w:tcPr>
            <w:tcW w:type="dxa" w:w="5076"/>
          </w:tcPr>
          <w:p>
            <w:pPr>
              <w:pStyle w:val="null3"/>
              <w:jc w:val="left"/>
            </w:pPr>
            <w:r>
              <w:rPr/>
              <w:t>对投标人基于本项目采购需求提供的核心产品（B20）的工艺视频进行综合评审： （1）视频清晰详细，技术工艺符合规范且先进，产品质量稳定，完全满足项目实际采购需求或优于采购需求的，得10分； （2）视频清晰，技术工艺符合规范，产品质量较稳定，满足项目实际采购需求的，得8分； （3）视频基本完整，技术工艺基本符合规范，产品质量基本稳定，基本满足项目实际采购需求的，得6分； （4）视频模糊，技术工艺部分满足需求，部分满足项目实际采购需求的，得4分； （5）视频缺少工艺节点，技术工艺较差，不能满足项目实际采购需求的，得2分。 （6）不提供工艺视频的得0分。</w:t>
            </w:r>
          </w:p>
        </w:tc>
      </w:tr>
      <w:tr>
        <w:tc>
          <w:tcPr>
            <w:tcW w:type="dxa" w:w="922"/>
            <w:gridSpan w:val="2"/>
            <w:vMerge/>
          </w:tcPr>
          <w:p/>
        </w:tc>
        <w:tc>
          <w:tcPr>
            <w:tcW w:type="dxa" w:w="2307"/>
          </w:tcPr>
          <w:p>
            <w:pPr>
              <w:pStyle w:val="null3"/>
              <w:jc w:val="left"/>
            </w:pPr>
            <w:r>
              <w:rPr/>
              <w:t>供货方案 (10.0分)</w:t>
            </w:r>
          </w:p>
        </w:tc>
        <w:tc>
          <w:tcPr>
            <w:tcW w:type="dxa" w:w="5076"/>
          </w:tcPr>
          <w:p>
            <w:pPr>
              <w:pStyle w:val="null3"/>
              <w:jc w:val="left"/>
            </w:pPr>
            <w:r>
              <w:rPr/>
              <w:t>对投标人基于本项目采购需求提供的供货方案（包含但不限于生产加工管理、仓储、产品配送方案等方面）进行综合评审： 1.供货方案完善周全，可行性强，保障措施和货物运送方案可行性高，完全满足项目实际采购需求或优于采购需求的，得10分； 2.供货方案较周全，可行性较强，保障措施和货物运送方案比较可行，满足项目实际采购需求的，得7分； 3.供货方案基本齐全，保障措施和货物运送方案有一定的可行性，基本满足项目实际采购需求的，得4分； 4.供货方案不周全，可行性差，保障措施和货物运送方案差的，不能满足项目实际采购需求的，得1分； 5.不提供得0分。</w:t>
            </w:r>
          </w:p>
        </w:tc>
      </w:tr>
      <w:tr>
        <w:tc>
          <w:tcPr>
            <w:tcW w:type="dxa" w:w="922"/>
            <w:gridSpan w:val="2"/>
            <w:vMerge/>
          </w:tcPr>
          <w:p/>
        </w:tc>
        <w:tc>
          <w:tcPr>
            <w:tcW w:type="dxa" w:w="2307"/>
          </w:tcPr>
          <w:p>
            <w:pPr>
              <w:pStyle w:val="null3"/>
              <w:jc w:val="left"/>
            </w:pPr>
            <w:r>
              <w:rPr/>
              <w:t>应急处理方案 (5.0分)</w:t>
            </w:r>
          </w:p>
        </w:tc>
        <w:tc>
          <w:tcPr>
            <w:tcW w:type="dxa" w:w="5076"/>
          </w:tcPr>
          <w:p>
            <w:pPr>
              <w:pStyle w:val="null3"/>
              <w:jc w:val="left"/>
            </w:pPr>
            <w:r>
              <w:rPr/>
              <w:t>根据各投标人对本项目针对台风、暴雨等天气影响，交通事故，因货物质量引起的群众纠纷及群体事件，因重大节假日或政府重要活动等特殊情况制定的应急处置方案，内容包括但不限于应急组织机构的设置、应急机制的建立、各种情况的应急措施与方法等进行评审： 1.应急处置方案详细，有完善的应急机制与应对措施，科学合理，可行性高，完全满足项目实际采购需求或优于采购需求的，得5分； 2.应急处置方案较详细，应急机制与应对措施合理，可行性较高，满足项目实际采购需求的，得4分； 3.应急处置方案简单，应急机制与应对措施合理性一般、不够完整，可行性一般，基本满足项目实际采购需求的，得2分； 4.应急处置方案较差，应急机制与应对措施不合理，可行性差，不能满足项目实际采购需求的，得1分； 5.不提供方案得0分。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2022年1月1日（以合同签订时间为准）至今，投标人具有同类项目业绩的，每提供一个得2分，最高得8分。 注：需提供合同关键页（包括但不限于：项目名称、签约时间、项目主要内容和双方盖章页）扫描件加盖投标人公章作为证明材料，同一合同甲方的业绩不能重复得分，不提供或提供不符合要求不得分。</w:t>
            </w:r>
          </w:p>
        </w:tc>
      </w:tr>
      <w:tr>
        <w:tc>
          <w:tcPr>
            <w:tcW w:type="dxa" w:w="922"/>
            <w:gridSpan w:val="2"/>
            <w:vMerge/>
          </w:tcPr>
          <w:p/>
        </w:tc>
        <w:tc>
          <w:tcPr>
            <w:tcW w:type="dxa" w:w="2307"/>
          </w:tcPr>
          <w:p>
            <w:pPr>
              <w:pStyle w:val="null3"/>
              <w:jc w:val="left"/>
            </w:pPr>
            <w:r>
              <w:rPr/>
              <w:t>用户（合同甲方）评价 (4.0分)</w:t>
            </w:r>
          </w:p>
        </w:tc>
        <w:tc>
          <w:tcPr>
            <w:tcW w:type="dxa" w:w="5076"/>
          </w:tcPr>
          <w:p>
            <w:pPr>
              <w:pStyle w:val="null3"/>
              <w:jc w:val="left"/>
            </w:pPr>
            <w:r>
              <w:rPr/>
              <w:t>投标人提供的同类项目经验获得用户（合同甲方）评价为优或满意或类似评价，或用户（合同甲方）评价书中能体现投标人服务优质的，每提供一份得1分，最高得4分。 注：提供合同甲方的评价文件（加盖合同甲方公章）扫描件作为证明材料，不提供或提供不符合要求不得分。</w:t>
            </w:r>
          </w:p>
        </w:tc>
      </w:tr>
      <w:tr>
        <w:tc>
          <w:tcPr>
            <w:tcW w:type="dxa" w:w="922"/>
            <w:gridSpan w:val="2"/>
            <w:vMerge/>
          </w:tcPr>
          <w:p/>
        </w:tc>
        <w:tc>
          <w:tcPr>
            <w:tcW w:type="dxa" w:w="2307"/>
          </w:tcPr>
          <w:p>
            <w:pPr>
              <w:pStyle w:val="null3"/>
              <w:jc w:val="left"/>
            </w:pPr>
            <w:r>
              <w:rPr/>
              <w:t>体系认证 (3.0分)</w:t>
            </w:r>
          </w:p>
        </w:tc>
        <w:tc>
          <w:tcPr>
            <w:tcW w:type="dxa" w:w="5076"/>
          </w:tcPr>
          <w:p>
            <w:pPr>
              <w:pStyle w:val="null3"/>
              <w:jc w:val="left"/>
            </w:pPr>
            <w:r>
              <w:rPr/>
              <w:t>投标人具有有效的质量管理体系认证、职业健康安全管理体系认证、环境管理体系认证的，每项认证得1分，本项最高得3分。 注：须提供证书扫描件和全国认证认可信息公共服务平台“http://cx.cnca.cn/”的网站查询结果截图，证书状态应处于“有效”状态，否则不得分。因企业成立时间不足，导致未能取得相关认证且提供书面说明的，可获得对应证书的分值。</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根据各投标人对本项目售后服务方案（包括但不限于拟投入项目负责人情况、不合格产品退换方案、滞销商品清场方案等）进行评审： （1）售后服务完善周全，可行性强，投入项目负责人完全满足且优于需求的，得5分； （2）售后服务较周全，可行性较强，投入项目负责人完全满足需求的，得3分； （3）售后服务不周全，可行性较差，投入项目负责人不完全满足需求的，得1分。 （4）不提供售后服务方案或不投入项目负责人的不得分。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折扣率”报价最低的为评标基准价。如：投标报价折扣率 20%为报价最低，评标基准价为20%，得满分 】。因落实政府采购政策进行价格调整的，以调整后的价格计算评标基准价和投标报价。</w:t>
            </w:r>
          </w:p>
        </w:tc>
      </w:tr>
    </w:tbl>
    <w:p>
      <w:pPr>
        <w:pStyle w:val="null3"/>
      </w:pPr>
      <w:r>
        <w:rPr/>
        <w:t>采购包3(佛山全市殡仪馆骨灰容器采购项目（石材类）):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(10.0分)</w:t>
            </w:r>
          </w:p>
        </w:tc>
        <w:tc>
          <w:tcPr>
            <w:tcW w:type="dxa" w:w="5076"/>
          </w:tcPr>
          <w:p>
            <w:pPr>
              <w:pStyle w:val="null3"/>
              <w:jc w:val="left"/>
            </w:pPr>
            <w:r>
              <w:rPr/>
              <w:t>根据投标人对项目情况的理解（包含但不限于所投产品与当地风俗的结合、图案寓意等）进行综合评审： 1.投标人对项目情况的理解到位，所投产品能完全结合当地实际风俗习惯，对产品图案的寓意有详细说明的，完全满足项目实际采购需求或优于采购需求的，得10分； 2.投标人能基本理解项目情况，基本结合当地实际风俗习惯，对产品图案的寓意有较详细说明，满足项目实际采购需求的，得7分； 3.能结合当地实际风俗习惯，对产品图案的寓意有说明，基本满足项目实际采购需求的，得4分； 4.投标人理解项目情况不足，不能结合当地实际风俗习惯，没有对产品图案的寓意进行说明，不能满足项目实际采购需求的，得1分； 5.不提供得0分。</w:t>
            </w:r>
          </w:p>
        </w:tc>
      </w:tr>
      <w:tr>
        <w:tc>
          <w:tcPr>
            <w:tcW w:type="dxa" w:w="922"/>
            <w:gridSpan w:val="2"/>
            <w:vMerge/>
          </w:tcPr>
          <w:p/>
        </w:tc>
        <w:tc>
          <w:tcPr>
            <w:tcW w:type="dxa" w:w="2307"/>
          </w:tcPr>
          <w:p>
            <w:pPr>
              <w:pStyle w:val="null3"/>
              <w:jc w:val="left"/>
            </w:pPr>
            <w:r>
              <w:rPr/>
              <w:t>投标样品的综合评价 (15.0分)</w:t>
            </w:r>
          </w:p>
        </w:tc>
        <w:tc>
          <w:tcPr>
            <w:tcW w:type="dxa" w:w="5076"/>
          </w:tcPr>
          <w:p>
            <w:pPr>
              <w:pStyle w:val="null3"/>
              <w:jc w:val="left"/>
            </w:pPr>
            <w:r>
              <w:rPr/>
              <w:t>对投标人基于本项目采购需求提供的投标样品共14款（包括但不限于材质用料、表面工艺处理、款式外型等）进行综合评审： （1）材质用料完全满足采购需求标准、表面工艺处理精细、整体做工细致、款式外型美观，完全满足项目实际采购需求或优于采购需求的，得15分； （2）材质用料符合采购需求标准、表面处理工艺好、整体做工无瑕疵、款式外型较好，满足项目实际采购需求的，得12分； （3）材质用料基本符合采购需求标准、表面处理工艺有细微瑕疵、款式外型基本能满足采购需求，基本满足项目实际采购需求的，得9分； （4）材质用料较差、表面处理工艺较差、整体有明显瑕疵、款式外型较差，部分满足项目实际采购需求的，得6分； （5）材质用料差、表面处理工艺差、整体有明显瑕疵，款式外型差，不能满足项目实际采购需求的，得3分。 （6）不提供样品或提供样品不全的得0分。</w:t>
            </w:r>
          </w:p>
        </w:tc>
      </w:tr>
      <w:tr>
        <w:tc>
          <w:tcPr>
            <w:tcW w:type="dxa" w:w="922"/>
            <w:gridSpan w:val="2"/>
            <w:vMerge/>
          </w:tcPr>
          <w:p/>
        </w:tc>
        <w:tc>
          <w:tcPr>
            <w:tcW w:type="dxa" w:w="2307"/>
          </w:tcPr>
          <w:p>
            <w:pPr>
              <w:pStyle w:val="null3"/>
              <w:jc w:val="left"/>
            </w:pPr>
            <w:r>
              <w:rPr/>
              <w:t>投标人工艺评审 (10.0分)</w:t>
            </w:r>
          </w:p>
        </w:tc>
        <w:tc>
          <w:tcPr>
            <w:tcW w:type="dxa" w:w="5076"/>
          </w:tcPr>
          <w:p>
            <w:pPr>
              <w:pStyle w:val="null3"/>
              <w:jc w:val="left"/>
            </w:pPr>
            <w:r>
              <w:rPr/>
              <w:t>对投标人基于本项目采购需求提供的核心产品（C12）的工艺视频进行综合评审： （1）视频清晰详细，技术工艺符合规范且先进，产品质量稳定，完全满足项目实际采购需求或优于采购需求的，得10分； （2）视频清晰，技术工艺符合规范，产品质量较稳定，满足项目实际采购需求的，得8分； （3）视频基本完整，技术工艺基本符合规范，产品质量基本稳定，基本满足项目实际采购需求的，得6分； （4）视频模糊，技术工艺部分满足需求，部分满足项目实际采购需求的，得4分； （5）视频缺少工艺节点，技术工艺较差，不能满足项目实际采购需求的，得2分。 （6）不提供工艺视频的得0分。</w:t>
            </w:r>
          </w:p>
        </w:tc>
      </w:tr>
      <w:tr>
        <w:tc>
          <w:tcPr>
            <w:tcW w:type="dxa" w:w="922"/>
            <w:gridSpan w:val="2"/>
            <w:vMerge/>
          </w:tcPr>
          <w:p/>
        </w:tc>
        <w:tc>
          <w:tcPr>
            <w:tcW w:type="dxa" w:w="2307"/>
          </w:tcPr>
          <w:p>
            <w:pPr>
              <w:pStyle w:val="null3"/>
              <w:jc w:val="left"/>
            </w:pPr>
            <w:r>
              <w:rPr/>
              <w:t>供货方案 (10.0分)</w:t>
            </w:r>
          </w:p>
        </w:tc>
        <w:tc>
          <w:tcPr>
            <w:tcW w:type="dxa" w:w="5076"/>
          </w:tcPr>
          <w:p>
            <w:pPr>
              <w:pStyle w:val="null3"/>
              <w:jc w:val="left"/>
            </w:pPr>
            <w:r>
              <w:rPr/>
              <w:t>对投标人基于本项目采购需求提供的供货方案（包含但不限于生产加工管理、仓储、产品配送方案等方面）进行综合评审： 1.供货方案完善周全，可行性强，保障措施和货物运送方案可行性高，完全满足项目实际采购需求或优于采购需求的，得10分； 2.供货方案较周全，可行性较强，保障措施和货物运送方案比较可行，满足项目实际采购需求的，得7分； 3.供货方案基本齐全，保障措施和货物运送方案有一定的可行性，基本满足项目实际采购需求的，得4分； 4.供货方案不周全，可行性差，保障措施和货物运送方案差的，不能满足项目实际采购需求的，得1分； 5.不提供得0分。</w:t>
            </w:r>
          </w:p>
        </w:tc>
      </w:tr>
      <w:tr>
        <w:tc>
          <w:tcPr>
            <w:tcW w:type="dxa" w:w="922"/>
            <w:gridSpan w:val="2"/>
            <w:vMerge/>
          </w:tcPr>
          <w:p/>
        </w:tc>
        <w:tc>
          <w:tcPr>
            <w:tcW w:type="dxa" w:w="2307"/>
          </w:tcPr>
          <w:p>
            <w:pPr>
              <w:pStyle w:val="null3"/>
              <w:jc w:val="left"/>
            </w:pPr>
            <w:r>
              <w:rPr/>
              <w:t>应急处理方案 (5.0分)</w:t>
            </w:r>
          </w:p>
        </w:tc>
        <w:tc>
          <w:tcPr>
            <w:tcW w:type="dxa" w:w="5076"/>
          </w:tcPr>
          <w:p>
            <w:pPr>
              <w:pStyle w:val="null3"/>
              <w:jc w:val="left"/>
            </w:pPr>
            <w:r>
              <w:rPr/>
              <w:t>根据各投标人对本项目针对台风、暴雨等天气影响，交通事故，因货物质量引起的群众纠纷及群体事件，因重大节假日或政府重要活动等特殊情况制定的应急处置方案，内容包括但不限于应急组织机构的设置、应急机制的建立、各种情况的应急措施与方法等进行评审： 1.应急处置方案详细，有完善的应急机制与应对措施，科学合理，可行性高，完全满足项目实际采购需求或优于采购需求的，得5分； 2.应急处置方案较详细，应急机制与应对措施合理，可行性较高，满足项目实际采购需求的，得4分； 3.应急处置方案简单，应急机制与应对措施合理性一般、不够完整，可行性一般，基本满足项目实际采购需求的，得2分； 4.应急处置方案较差，应急机制与应对措施不合理，可行性差，不能满足项目实际采购需求的，得1分； 5.不提供方案得0分。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2022年1月1日（以合同签订时间为准）至今，投标人具有同类项目业绩的，每提供一个得2分，最高得8分。 注：需提供合同关键页（包括但不限于：项目名称、签约时间、项目主要内容和双方盖章页）扫描件加盖投标人公章作为证明材料，同一合同甲方的业绩不能重复得分，不提供或提供不符合要求不得分。</w:t>
            </w:r>
          </w:p>
        </w:tc>
      </w:tr>
      <w:tr>
        <w:tc>
          <w:tcPr>
            <w:tcW w:type="dxa" w:w="922"/>
            <w:gridSpan w:val="2"/>
            <w:vMerge/>
          </w:tcPr>
          <w:p/>
        </w:tc>
        <w:tc>
          <w:tcPr>
            <w:tcW w:type="dxa" w:w="2307"/>
          </w:tcPr>
          <w:p>
            <w:pPr>
              <w:pStyle w:val="null3"/>
              <w:jc w:val="left"/>
            </w:pPr>
            <w:r>
              <w:rPr/>
              <w:t>用户（合同甲方）评价 (4.0分)</w:t>
            </w:r>
          </w:p>
        </w:tc>
        <w:tc>
          <w:tcPr>
            <w:tcW w:type="dxa" w:w="5076"/>
          </w:tcPr>
          <w:p>
            <w:pPr>
              <w:pStyle w:val="null3"/>
              <w:jc w:val="left"/>
            </w:pPr>
            <w:r>
              <w:rPr/>
              <w:t>投标人提供的同类项目经验获得用户（合同甲方）评价为优或满意或类似评价，或用户（合同甲方）评价书中能体现投标人服务优质的，每提供一份得1分，最高得4分。 注：提供合同甲方的评价文件（加盖合同甲方公章）扫描件作为证明材料，不提供或提供不符合要求不得分。</w:t>
            </w:r>
          </w:p>
        </w:tc>
      </w:tr>
      <w:tr>
        <w:tc>
          <w:tcPr>
            <w:tcW w:type="dxa" w:w="922"/>
            <w:gridSpan w:val="2"/>
            <w:vMerge/>
          </w:tcPr>
          <w:p/>
        </w:tc>
        <w:tc>
          <w:tcPr>
            <w:tcW w:type="dxa" w:w="2307"/>
          </w:tcPr>
          <w:p>
            <w:pPr>
              <w:pStyle w:val="null3"/>
              <w:jc w:val="left"/>
            </w:pPr>
            <w:r>
              <w:rPr/>
              <w:t>体系认证 (3.0分)</w:t>
            </w:r>
          </w:p>
        </w:tc>
        <w:tc>
          <w:tcPr>
            <w:tcW w:type="dxa" w:w="5076"/>
          </w:tcPr>
          <w:p>
            <w:pPr>
              <w:pStyle w:val="null3"/>
              <w:jc w:val="left"/>
            </w:pPr>
            <w:r>
              <w:rPr/>
              <w:t>投标人具有有效的质量管理体系认证、职业健康安全管理体系认证、环境管理体系认证的，每项认证得1分，本项最高得3分。 注：须提供证书扫描件和全国认证认可信息公共服务平台“http://cx.cnca.cn/”的网站查询结果截图，证书状态应处于“有效”状态，否则不得分。因企业成立时间不足，导致未能取得相关认证且提供书面说明的，可获得对应证书的分值。</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根据各投标人对本项目售后服务方案（包括但不限于拟投入项目负责人情况、不合格产品退换方案、滞销商品清场方案等）进行评审： （1）售后服务完善周全，可行性强，投入项目负责人完全满足且优于需求的，得5分； （2）售后服务较周全，可行性较强，投入项目负责人完全满足需求的，得3分； （3）售后服务不周全，可行性较差，投入项目负责人不完全满足需求的，得1分。 （4）不提供售后服务方案或不投入项目负责人的不得分。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折扣率”报价最低的为评标基准价。如：投标报价折扣率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 评标结果按评审后总得分由高到低顺序排列。总得分相同的按投标报价由低到高顺序排列。得分且投标报价相同的，由采购人确定或者采购人委托评标委员会投票表决并以少数服从多数的方式确定。排名第一的投标供应商为第一中标（成交）候选人，排名第二的投标供应商为第二中标（成交）候选人，以此类推。 2. 非单一产品采购，以核心产品为准，提供相同品牌产品且通过资格审查、符合性审查的不同投标人参加同一合同项下投标的，按一家投标人计算。多个核心产品的，有一种产品品牌相同，即视为提供相同品牌产品。评审后得分最高的同品牌投标人获得中标人推荐资格；评审得分相同的，由采购人确定或者采购人委托评标委员会投票表决并以少数服从多数的方式确定，其他同品牌投标人不作为中标（成交）候选人。 3. 推荐中标（成交）候选供应商数量详见“须知前附表”。</w:t>
      </w:r>
    </w:p>
    <w:p>
      <w:pPr>
        <w:pStyle w:val="null3"/>
      </w:pPr>
      <w:r>
        <w:rPr/>
        <w:t>采购包2：</w:t>
      </w:r>
    </w:p>
    <w:p>
      <w:pPr>
        <w:pStyle w:val="null3"/>
      </w:pPr>
      <w:r>
        <w:rPr/>
        <w:t>1. 评标结果按评审后总得分由高到低顺序排列。总得分相同的按投标报价由低到高顺序排列。得分且投标报价相同的，由采购人确定或者采购人委托评标委员会投票表决并以少数服从多数的方式确定。排名第一的投标供应商为第一中标（成交）候选人，排名第二的投标供应商为第二中标（成交）候选人，以此类推。 2. 非单一产品采购，以核心产品为准，提供相同品牌产品且通过资格审查、符合性审查的不同投标人参加同一合同项下投标的，按一家投标人计算。多个核心产品的，有一种产品品牌相同，即视为提供相同品牌产品。评审后得分最高的同品牌投标人获得中标人推荐资格；评审得分相同的，由采购人确定或者采购人委托评标委员会投票表决并以少数服从多数的方式确定，其他同品牌投标人不作为中标（成交）候选人。 3. 推荐中标（成交）候选供应商数量详见“须知前附表”。</w:t>
      </w:r>
    </w:p>
    <w:p>
      <w:pPr>
        <w:pStyle w:val="null3"/>
      </w:pPr>
      <w:r>
        <w:rPr/>
        <w:t>采购包3：</w:t>
      </w:r>
    </w:p>
    <w:p>
      <w:pPr>
        <w:pStyle w:val="null3"/>
      </w:pPr>
      <w:r>
        <w:rPr/>
        <w:t>1. 评标结果按评审后总得分由高到低顺序排列。总得分相同的按投标报价由低到高顺序排列。得分且投标报价相同的，由采购人确定或者采购人委托评标委员会投票表决并以少数服从多数的方式确定。排名第一的投标供应商为第一中标（成交）候选人，排名第二的投标供应商为第二中标（成交）候选人，以此类推。 2. 非单一产品采购，以核心产品为准，提供相同品牌产品且通过资格审查、符合性审查的不同投标人参加同一合同项下投标的，按一家投标人计算。多个核心产品的，有一种产品品牌相同，即视为提供相同品牌产品。评审后得分最高的同品牌投标人获得中标人推荐资格；评审得分相同的，由采购人确定或者采购人委托评标委员会投票表决并以少数服从多数的方式确定，其他同品牌投标人不作为中标（成交）候选人。 3. 推荐中标（成交）候选供应商数量详见“须知前附表”。</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rPr>
        <w:t>佛山市政府采购项目</w:t>
      </w:r>
    </w:p>
    <w:p>
      <w:pPr>
        <w:pStyle w:val="null3"/>
        <w:jc w:val="center"/>
      </w:pPr>
      <w:r>
        <w:rPr/>
        <w:t xml:space="preserve"> </w:t>
      </w:r>
    </w:p>
    <w:p>
      <w:pPr>
        <w:pStyle w:val="null3"/>
        <w:jc w:val="center"/>
      </w:pPr>
      <w:r>
        <w:rPr>
          <w:sz w:val="68"/>
        </w:rPr>
        <w:t>合同书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1204"/>
        <w:jc w:val="both"/>
      </w:pPr>
      <w:r>
        <w:rPr>
          <w:sz w:val="30"/>
          <w:b/>
        </w:rPr>
        <w:t>项目编号：</w:t>
      </w:r>
      <w:r>
        <w:rPr>
          <w:b/>
          <w:u w:val="single"/>
        </w:rPr>
        <w:t xml:space="preserve"> </w:t>
      </w:r>
      <w:r>
        <w:rPr>
          <w:b/>
          <w:u w:val="single"/>
        </w:rPr>
        <w:t xml:space="preserve">                       </w:t>
      </w:r>
      <w:r>
        <w:rPr>
          <w:b/>
          <w:u w:val="single"/>
        </w:rPr>
        <w:t xml:space="preserve"> </w:t>
      </w:r>
    </w:p>
    <w:p>
      <w:pPr>
        <w:pStyle w:val="null3"/>
        <w:ind w:firstLine="1204"/>
        <w:jc w:val="both"/>
      </w:pPr>
      <w:r>
        <w:rPr>
          <w:sz w:val="30"/>
          <w:b/>
        </w:rPr>
        <w:t>项目名称：</w:t>
      </w:r>
      <w:r>
        <w:rPr>
          <w:b/>
          <w:u w:val="single"/>
        </w:rPr>
        <w:t xml:space="preserve">                          </w:t>
      </w:r>
    </w:p>
    <w:tbl>
      <w:tblPr>
        <w:tblW w:w="0" w:type="auto"/>
        <w:tblInd w:type="dxa" w:w="300"/>
        <w:tblBorders>
          <w:top w:val="none" w:color="000000" w:sz="4"/>
          <w:left w:val="none" w:color="000000" w:sz="4"/>
          <w:bottom w:val="none" w:color="000000" w:sz="4"/>
          <w:right w:val="none" w:color="000000" w:sz="4"/>
          <w:insideH w:val="none"/>
          <w:insideV w:val="none"/>
        </w:tblBorders>
      </w:tblPr>
      <w:tblGrid>
        <w:gridCol w:w="2041"/>
        <w:gridCol w:w="6265"/>
      </w:tblGrid>
      <w:tr>
        <w:tc>
          <w:tcPr>
            <w:tcW w:type="dxa" w:w="20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0"/>
              </w:rPr>
              <w:t>甲</w:t>
            </w:r>
            <w:r>
              <w:rPr>
                <w:sz w:val="30"/>
              </w:rPr>
              <w:t xml:space="preserve">  </w:t>
            </w:r>
            <w:r>
              <w:rPr>
                <w:sz w:val="19"/>
              </w:rPr>
              <w:t xml:space="preserve">  </w:t>
            </w:r>
            <w:r>
              <w:rPr>
                <w:sz w:val="30"/>
              </w:rPr>
              <w:t>方：</w:t>
            </w:r>
          </w:p>
        </w:tc>
        <w:tc>
          <w:tcPr>
            <w:tcW w:type="dxa" w:w="62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0"/>
                <w:u w:val="single"/>
              </w:rPr>
              <w:t xml:space="preserve">         </w:t>
            </w:r>
            <w:r>
              <w:rPr>
                <w:sz w:val="30"/>
                <w:u w:val="single"/>
              </w:rPr>
              <w:t>采购人名称</w:t>
            </w:r>
            <w:r>
              <w:rPr>
                <w:sz w:val="30"/>
                <w:u w:val="single"/>
              </w:rPr>
              <w:t xml:space="preserve">        </w:t>
            </w:r>
          </w:p>
        </w:tc>
      </w:tr>
      <w:tr>
        <w:tc>
          <w:tcPr>
            <w:tcW w:type="dxa" w:w="20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0"/>
              </w:rPr>
              <w:t>乙</w:t>
            </w:r>
            <w:r>
              <w:rPr>
                <w:sz w:val="19"/>
              </w:rPr>
              <w:t xml:space="preserve">  </w:t>
            </w:r>
            <w:r>
              <w:rPr>
                <w:sz w:val="30"/>
              </w:rPr>
              <w:t xml:space="preserve"> </w:t>
            </w:r>
            <w:r>
              <w:rPr>
                <w:sz w:val="30"/>
              </w:rPr>
              <w:t>方：</w:t>
            </w:r>
          </w:p>
        </w:tc>
        <w:tc>
          <w:tcPr>
            <w:tcW w:type="dxa" w:w="62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0"/>
                <w:u w:val="single"/>
              </w:rPr>
              <w:t xml:space="preserve">  </w:t>
            </w:r>
            <w:r>
              <w:rPr>
                <w:sz w:val="30"/>
                <w:u w:val="single"/>
              </w:rPr>
              <w:t>（中标</w:t>
            </w:r>
            <w:r>
              <w:rPr>
                <w:sz w:val="30"/>
                <w:u w:val="single"/>
              </w:rPr>
              <w:t xml:space="preserve">/成交供应商名称）  </w:t>
            </w:r>
          </w:p>
        </w:tc>
      </w:tr>
      <w:tr>
        <w:tc>
          <w:tcPr>
            <w:tcW w:type="dxa" w:w="20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0"/>
              </w:rPr>
              <w:t>签订日期：</w:t>
            </w:r>
          </w:p>
        </w:tc>
        <w:tc>
          <w:tcPr>
            <w:tcW w:type="dxa" w:w="62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0"/>
                <w:u w:val="single"/>
              </w:rPr>
              <w:t xml:space="preserve">       </w:t>
            </w:r>
            <w:r>
              <w:rPr>
                <w:sz w:val="30"/>
                <w:u w:val="single"/>
              </w:rPr>
              <w:t>年</w:t>
            </w:r>
            <w:r>
              <w:rPr>
                <w:sz w:val="30"/>
                <w:u w:val="single"/>
              </w:rPr>
              <w:t xml:space="preserve">   </w:t>
            </w:r>
            <w:r>
              <w:rPr>
                <w:sz w:val="30"/>
                <w:u w:val="single"/>
              </w:rPr>
              <w:t>月</w:t>
            </w:r>
            <w:r>
              <w:rPr>
                <w:sz w:val="30"/>
                <w:u w:val="single"/>
              </w:rPr>
              <w:t xml:space="preserve">    </w:t>
            </w:r>
            <w:r>
              <w:rPr>
                <w:sz w:val="30"/>
                <w:u w:val="single"/>
              </w:rPr>
              <w:t>日</w:t>
            </w:r>
            <w:r>
              <w:rPr>
                <w:sz w:val="30"/>
                <w:u w:val="single"/>
              </w:rPr>
              <w:t xml:space="preserve">   </w:t>
            </w:r>
            <w:r>
              <w:rPr>
                <w:sz w:val="19"/>
                <w:u w:val="single"/>
              </w:rPr>
              <w:t xml:space="preserve"> </w:t>
            </w:r>
            <w:r>
              <w:rPr>
                <w:sz w:val="19"/>
                <w:u w:val="single"/>
              </w:rPr>
              <w:t xml:space="preserve">   </w:t>
            </w:r>
          </w:p>
        </w:tc>
      </w:tr>
    </w:tbl>
    <w:p>
      <w:pPr>
        <w:pStyle w:val="null3"/>
        <w:jc w:val="center"/>
      </w:pPr>
      <w:r>
        <w:rPr>
          <w:sz w:val="28"/>
          <w:b/>
        </w:rPr>
        <w:t>佛山市政府采购项目合同书</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820"/>
        <w:gridCol w:w="6486"/>
      </w:tblGrid>
      <w:tr>
        <w:tc>
          <w:tcPr>
            <w:tcW w:type="dxa" w:w="18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p>
        </w:tc>
        <w:tc>
          <w:tcPr>
            <w:tcW w:type="dxa" w:w="64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19"/>
                <w:u w:val="single"/>
              </w:rPr>
              <w:t xml:space="preserve">           </w:t>
            </w:r>
            <w:r>
              <w:rPr>
                <w:sz w:val="19"/>
                <w:u w:val="single"/>
              </w:rPr>
              <w:t xml:space="preserve">   </w:t>
            </w:r>
            <w:r>
              <w:rPr>
                <w:sz w:val="19"/>
                <w:u w:val="single"/>
              </w:rPr>
              <w:t xml:space="preserve">        </w:t>
            </w:r>
          </w:p>
        </w:tc>
      </w:tr>
      <w:tr>
        <w:tc>
          <w:tcPr>
            <w:tcW w:type="dxa" w:w="18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合同包名称：</w:t>
            </w:r>
          </w:p>
        </w:tc>
        <w:tc>
          <w:tcPr>
            <w:tcW w:type="dxa" w:w="64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p>
        </w:tc>
      </w:tr>
      <w:tr>
        <w:tc>
          <w:tcPr>
            <w:tcW w:type="dxa" w:w="18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项目编号：</w:t>
            </w:r>
          </w:p>
        </w:tc>
        <w:tc>
          <w:tcPr>
            <w:tcW w:type="dxa" w:w="64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 xml:space="preserve">  </w:t>
            </w:r>
            <w:r>
              <w:rPr>
                <w:sz w:val="19"/>
                <w:u w:val="single"/>
              </w:rPr>
              <w:t xml:space="preserve">                                 </w:t>
            </w:r>
            <w:r>
              <w:rPr>
                <w:sz w:val="19"/>
                <w:u w:val="single"/>
              </w:rPr>
              <w:t xml:space="preserve">           </w:t>
            </w:r>
          </w:p>
        </w:tc>
      </w:tr>
      <w:tr>
        <w:tc>
          <w:tcPr>
            <w:tcW w:type="dxa" w:w="18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甲</w:t>
            </w:r>
            <w:r>
              <w:rPr>
                <w:sz w:val="24"/>
                <w:b/>
              </w:rPr>
              <w:t xml:space="preserve">  </w:t>
            </w:r>
            <w:r>
              <w:rPr>
                <w:sz w:val="24"/>
                <w:b/>
              </w:rPr>
              <w:t>方：</w:t>
            </w:r>
          </w:p>
        </w:tc>
        <w:tc>
          <w:tcPr>
            <w:tcW w:type="dxa" w:w="64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 xml:space="preserve">  </w:t>
            </w:r>
            <w:r>
              <w:rPr>
                <w:sz w:val="19"/>
                <w:u w:val="single"/>
              </w:rPr>
              <w:t xml:space="preserve">         </w:t>
            </w:r>
            <w:r>
              <w:rPr>
                <w:sz w:val="19"/>
                <w:u w:val="single"/>
              </w:rPr>
              <w:t xml:space="preserve">                                   </w:t>
            </w:r>
            <w:r>
              <w:rPr>
                <w:sz w:val="19"/>
              </w:rPr>
              <w:t xml:space="preserve"> </w:t>
            </w:r>
          </w:p>
        </w:tc>
      </w:tr>
      <w:tr>
        <w:tc>
          <w:tcPr>
            <w:tcW w:type="dxa" w:w="18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w:t>
            </w:r>
            <w:r>
              <w:rPr>
                <w:sz w:val="24"/>
                <w:b/>
              </w:rPr>
              <w:t xml:space="preserve">  </w:t>
            </w:r>
            <w:r>
              <w:rPr>
                <w:sz w:val="24"/>
                <w:b/>
              </w:rPr>
              <w:t>方：</w:t>
            </w:r>
          </w:p>
        </w:tc>
        <w:tc>
          <w:tcPr>
            <w:tcW w:type="dxa" w:w="64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u w:val="single"/>
              </w:rPr>
              <w:t>（中标</w:t>
            </w:r>
            <w:r>
              <w:rPr>
                <w:sz w:val="24"/>
                <w:u w:val="single"/>
              </w:rPr>
              <w:t xml:space="preserve">/成交供应商）                                </w:t>
            </w:r>
          </w:p>
        </w:tc>
      </w:tr>
      <w:tr>
        <w:tc>
          <w:tcPr>
            <w:tcW w:type="dxa" w:w="18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合同性质：</w:t>
            </w:r>
          </w:p>
        </w:tc>
        <w:tc>
          <w:tcPr>
            <w:tcW w:type="dxa" w:w="64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u w:val="single"/>
              </w:rPr>
              <w:t>本合同为中小企业预留合同</w:t>
            </w:r>
            <w:r>
              <w:rPr>
                <w:sz w:val="24"/>
                <w:u w:val="single"/>
              </w:rPr>
              <w:t xml:space="preserve">                         </w:t>
            </w:r>
          </w:p>
        </w:tc>
      </w:tr>
    </w:tbl>
    <w:p>
      <w:pPr>
        <w:pStyle w:val="null3"/>
        <w:ind w:firstLine="480"/>
        <w:jc w:val="both"/>
      </w:pPr>
      <w:r>
        <w:rPr>
          <w:sz w:val="24"/>
        </w:rPr>
        <w:t>根据《中华人民共和国政府采购法》《中华人民共和国民法典》和本项目采购文件的要求，经双方协商，本着平等互利和诚实信用的原则，一致同意签订本合同如下。</w:t>
      </w:r>
    </w:p>
    <w:p>
      <w:pPr>
        <w:pStyle w:val="null3"/>
        <w:jc w:val="both"/>
      </w:pPr>
      <w:r>
        <w:rPr>
          <w:sz w:val="24"/>
          <w:b/>
        </w:rPr>
        <w:t>一、</w:t>
      </w:r>
      <w:r>
        <w:rPr>
          <w:sz w:val="24"/>
          <w:b/>
        </w:rPr>
        <w:t>项目主要内容及实现功能目标：</w:t>
      </w:r>
    </w:p>
    <w:p>
      <w:pPr>
        <w:pStyle w:val="null3"/>
        <w:ind w:firstLine="480"/>
        <w:jc w:val="both"/>
      </w:pPr>
      <w:r>
        <w:rPr>
          <w:sz w:val="24"/>
        </w:rPr>
        <w:t>（按照采购文件和投标</w:t>
      </w:r>
      <w:r>
        <w:rPr>
          <w:sz w:val="24"/>
        </w:rPr>
        <w:t>/响应文件执行）</w:t>
      </w:r>
    </w:p>
    <w:p>
      <w:pPr>
        <w:pStyle w:val="null3"/>
        <w:ind w:firstLine="480"/>
        <w:jc w:val="both"/>
      </w:pPr>
      <w:r>
        <w:rPr>
          <w:sz w:val="24"/>
        </w:rPr>
        <w:t>在本合同签订前，甲方已向乙方充分说明甲方的单位性质、单位职能、政治立场、服务要求、保密要求等，乙方对服务的内容和工作要求等情况已充分了解，同意按本合同约定提供产品和服务。</w:t>
      </w:r>
    </w:p>
    <w:p>
      <w:pPr>
        <w:pStyle w:val="null3"/>
        <w:jc w:val="both"/>
      </w:pPr>
      <w:r>
        <w:rPr>
          <w:sz w:val="24"/>
          <w:b/>
        </w:rPr>
        <w:t>二、</w:t>
      </w:r>
      <w:r>
        <w:rPr>
          <w:sz w:val="24"/>
          <w:b/>
        </w:rPr>
        <w:t>产品及服务供应清单：</w:t>
      </w:r>
      <w:r>
        <w:rPr>
          <w:sz w:val="24"/>
        </w:rPr>
        <w:t>见附件一《分项报价表》。</w:t>
      </w:r>
    </w:p>
    <w:p>
      <w:pPr>
        <w:pStyle w:val="null3"/>
        <w:jc w:val="both"/>
      </w:pPr>
      <w:r>
        <w:rPr>
          <w:sz w:val="24"/>
          <w:b/>
        </w:rPr>
        <w:t>三、</w:t>
      </w:r>
      <w:r>
        <w:rPr>
          <w:sz w:val="24"/>
          <w:b/>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877"/>
        <w:gridCol w:w="1726"/>
        <w:gridCol w:w="5703"/>
      </w:tblGrid>
      <w:tr>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合同条款</w:t>
            </w:r>
          </w:p>
        </w:tc>
        <w:tc>
          <w:tcPr>
            <w:tcW w:type="dxa" w:w="5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内容</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合同最高结算总额</w:t>
            </w:r>
          </w:p>
        </w:tc>
        <w:tc>
          <w:tcPr>
            <w:tcW w:type="dxa" w:w="5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人民币小写：</w:t>
            </w:r>
            <w:r>
              <w:rPr>
                <w:sz w:val="19"/>
                <w:u w:val="single"/>
              </w:rPr>
              <w:t xml:space="preserve">             </w:t>
            </w:r>
            <w:r>
              <w:rPr>
                <w:sz w:val="24"/>
              </w:rPr>
              <w:t xml:space="preserve"> </w:t>
            </w:r>
            <w:r>
              <w:rPr>
                <w:sz w:val="24"/>
              </w:rPr>
              <w:t>元；</w:t>
            </w:r>
          </w:p>
          <w:p>
            <w:pPr>
              <w:pStyle w:val="null3"/>
              <w:jc w:val="both"/>
            </w:pPr>
            <w:r>
              <w:rPr>
                <w:sz w:val="24"/>
              </w:rPr>
              <w:t>人民币大写：</w:t>
            </w:r>
            <w:r>
              <w:rPr>
                <w:sz w:val="19"/>
                <w:u w:val="single"/>
              </w:rPr>
              <w:t xml:space="preserve">                </w:t>
            </w:r>
            <w:r>
              <w:rPr>
                <w:sz w:val="24"/>
              </w:rPr>
              <w:t>。</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2.</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结算（中标）折扣率</w:t>
            </w:r>
          </w:p>
        </w:tc>
        <w:tc>
          <w:tcPr>
            <w:tcW w:type="dxa" w:w="5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本项目结算（中标）折扣率为：</w:t>
            </w:r>
            <w:r>
              <w:rPr>
                <w:sz w:val="19"/>
                <w:u w:val="single"/>
              </w:rPr>
              <w:t xml:space="preserve">            </w:t>
            </w:r>
            <w:r>
              <w:rPr>
                <w:sz w:val="24"/>
              </w:rPr>
              <w:t xml:space="preserve"> </w:t>
            </w:r>
            <w:r>
              <w:rPr>
                <w:sz w:val="24"/>
              </w:rPr>
              <w:t>%</w:t>
            </w:r>
          </w:p>
          <w:p>
            <w:pPr>
              <w:pStyle w:val="null3"/>
              <w:jc w:val="both"/>
            </w:pPr>
            <w:r>
              <w:rPr>
                <w:sz w:val="24"/>
              </w:rPr>
              <w:t>供货价</w:t>
            </w:r>
            <w:r>
              <w:rPr>
                <w:sz w:val="24"/>
              </w:rPr>
              <w:t>=货物的单价最高限价×中标折扣率</w:t>
            </w:r>
          </w:p>
          <w:p>
            <w:pPr>
              <w:pStyle w:val="null3"/>
              <w:jc w:val="both"/>
            </w:pPr>
            <w:r>
              <w:rPr>
                <w:sz w:val="24"/>
              </w:rPr>
              <w:t>结算金额</w:t>
            </w:r>
            <w:r>
              <w:rPr>
                <w:sz w:val="24"/>
              </w:rPr>
              <w:t>=供货价（各款式）×实际代销货物数量（各款式）-当期扣罚金额（如有）</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3.</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合同总额内容</w:t>
            </w:r>
          </w:p>
        </w:tc>
        <w:tc>
          <w:tcPr>
            <w:tcW w:type="dxa" w:w="5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r>
              <w:rPr>
                <w:sz w:val="24"/>
              </w:rPr>
              <w:t>1）报价中包含产品价款、税费、包装、运输、装卸、</w:t>
            </w:r>
            <w:r>
              <w:rPr>
                <w:sz w:val="24"/>
              </w:rPr>
              <w:t>验收费用、保密费用、</w:t>
            </w:r>
            <w:r>
              <w:rPr>
                <w:sz w:val="24"/>
              </w:rPr>
              <w:t>验收合格交付使用之前以及售后服务、合同实施过程中的应预见和不可预见费用、伴随的服务等完成本采购内容所需的一切费用。</w:t>
            </w:r>
          </w:p>
          <w:p>
            <w:pPr>
              <w:pStyle w:val="null3"/>
              <w:jc w:val="both"/>
            </w:pPr>
            <w:r>
              <w:rPr>
                <w:sz w:val="24"/>
              </w:rPr>
              <w:t>（</w:t>
            </w:r>
            <w:r>
              <w:rPr>
                <w:sz w:val="24"/>
              </w:rPr>
              <w:t>2）价格为固定不变价，天数为公历日。</w:t>
            </w:r>
          </w:p>
          <w:p>
            <w:pPr>
              <w:pStyle w:val="null3"/>
              <w:jc w:val="both"/>
            </w:pPr>
            <w:r>
              <w:rPr>
                <w:sz w:val="24"/>
              </w:rPr>
              <w:t>（</w:t>
            </w:r>
            <w:r>
              <w:rPr>
                <w:sz w:val="24"/>
              </w:rPr>
              <w:t>3）乙方在项目的实施过程中，甲方除了支付合同规定的款项外，一切合同规定外的费用将拒绝支付。</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4.</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交货及安装地点</w:t>
            </w:r>
          </w:p>
        </w:tc>
        <w:tc>
          <w:tcPr>
            <w:tcW w:type="dxa" w:w="5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甲方（用户）指定地点。详细地址为：</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5.</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供货期</w:t>
            </w:r>
          </w:p>
        </w:tc>
        <w:tc>
          <w:tcPr>
            <w:tcW w:type="dxa" w:w="5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约定的服务生效之日起</w:t>
            </w:r>
            <w:r>
              <w:rPr>
                <w:sz w:val="24"/>
              </w:rPr>
              <w:t>3</w:t>
            </w:r>
            <w:r>
              <w:rPr>
                <w:sz w:val="24"/>
              </w:rPr>
              <w:t>年，合同一年一签。在第二、第三年度，各甲方有权根据考核情况及该年度预算下达的情况，与乙方签订该年的年度合同。若在总服务期内，结算总金额达到合同金额时，供货终止。本项目采购标的为指定殡葬用品在合同期内供货权，各甲方在需要乙方供货时以电话或传真的方式通知乙方供货，乙方应在收到通知后</w:t>
            </w:r>
            <w:r>
              <w:rPr>
                <w:sz w:val="24"/>
              </w:rPr>
              <w:t>4</w:t>
            </w:r>
            <w:r>
              <w:rPr>
                <w:sz w:val="24"/>
              </w:rPr>
              <w:t>天内供货。鉴于各甲方原有合同服务期限存在差异，首年合同的服务开始时间将根据各甲方实际要求确定，本项目结束时间由市民政局根据各甲方第三年签订合同及服务情况确定，并提前通知各甲方合同终止时间。</w:t>
            </w:r>
          </w:p>
          <w:p>
            <w:pPr>
              <w:pStyle w:val="null3"/>
              <w:jc w:val="both"/>
            </w:pPr>
            <w:r>
              <w:rPr>
                <w:sz w:val="24"/>
              </w:rPr>
              <w:t>服务生效之日起</w:t>
            </w:r>
            <w:r>
              <w:rPr>
                <w:sz w:val="24"/>
              </w:rPr>
              <w:t>三</w:t>
            </w:r>
            <w:r>
              <w:rPr>
                <w:sz w:val="24"/>
              </w:rPr>
              <w:t>年，即从</w:t>
            </w:r>
            <w:r>
              <w:rPr>
                <w:sz w:val="19"/>
                <w:u w:val="single"/>
              </w:rPr>
              <w:t xml:space="preserve">   </w:t>
            </w:r>
            <w:r>
              <w:rPr>
                <w:sz w:val="24"/>
              </w:rPr>
              <w:t>年</w:t>
            </w:r>
            <w:r>
              <w:rPr>
                <w:sz w:val="19"/>
                <w:u w:val="single"/>
              </w:rPr>
              <w:t xml:space="preserve">   </w:t>
            </w:r>
            <w:r>
              <w:rPr>
                <w:sz w:val="24"/>
              </w:rPr>
              <w:t>月</w:t>
            </w:r>
            <w:r>
              <w:rPr>
                <w:sz w:val="19"/>
                <w:u w:val="single"/>
              </w:rPr>
              <w:t xml:space="preserve">   </w:t>
            </w:r>
            <w:r>
              <w:rPr>
                <w:sz w:val="24"/>
              </w:rPr>
              <w:t>日至</w:t>
            </w:r>
            <w:r>
              <w:rPr>
                <w:sz w:val="19"/>
                <w:u w:val="single"/>
              </w:rPr>
              <w:t xml:space="preserve">   </w:t>
            </w:r>
            <w:r>
              <w:rPr>
                <w:sz w:val="24"/>
              </w:rPr>
              <w:t>年</w:t>
            </w:r>
            <w:r>
              <w:rPr>
                <w:sz w:val="19"/>
                <w:u w:val="single"/>
              </w:rPr>
              <w:t xml:space="preserve">   </w:t>
            </w:r>
            <w:r>
              <w:rPr>
                <w:sz w:val="24"/>
              </w:rPr>
              <w:t>月</w:t>
            </w:r>
            <w:r>
              <w:rPr>
                <w:sz w:val="19"/>
                <w:u w:val="single"/>
              </w:rPr>
              <w:t xml:space="preserve">   </w:t>
            </w:r>
            <w:r>
              <w:rPr>
                <w:sz w:val="24"/>
              </w:rPr>
              <w:t>日</w:t>
            </w:r>
            <w:r>
              <w:rPr>
                <w:sz w:val="24"/>
              </w:rPr>
              <w:t>，本合同为第</w:t>
            </w:r>
            <w:r>
              <w:rPr>
                <w:sz w:val="24"/>
              </w:rPr>
              <w:t xml:space="preserve">    </w:t>
            </w:r>
            <w:r>
              <w:rPr>
                <w:sz w:val="24"/>
              </w:rPr>
              <w:t>年，服务期从</w:t>
            </w:r>
            <w:r>
              <w:rPr>
                <w:sz w:val="19"/>
                <w:u w:val="single"/>
              </w:rPr>
              <w:t xml:space="preserve">   </w:t>
            </w:r>
            <w:r>
              <w:rPr>
                <w:sz w:val="24"/>
              </w:rPr>
              <w:t>年</w:t>
            </w:r>
            <w:r>
              <w:rPr>
                <w:sz w:val="19"/>
                <w:u w:val="single"/>
              </w:rPr>
              <w:t xml:space="preserve">   </w:t>
            </w:r>
            <w:r>
              <w:rPr>
                <w:sz w:val="24"/>
              </w:rPr>
              <w:t>月</w:t>
            </w:r>
            <w:r>
              <w:rPr>
                <w:sz w:val="19"/>
                <w:u w:val="single"/>
              </w:rPr>
              <w:t xml:space="preserve">   </w:t>
            </w:r>
            <w:r>
              <w:rPr>
                <w:sz w:val="24"/>
              </w:rPr>
              <w:t>日至</w:t>
            </w:r>
            <w:r>
              <w:rPr>
                <w:sz w:val="19"/>
                <w:u w:val="single"/>
              </w:rPr>
              <w:t xml:space="preserve">   </w:t>
            </w:r>
            <w:r>
              <w:rPr>
                <w:sz w:val="24"/>
              </w:rPr>
              <w:t>年</w:t>
            </w:r>
            <w:r>
              <w:rPr>
                <w:sz w:val="19"/>
                <w:u w:val="single"/>
              </w:rPr>
              <w:t xml:space="preserve">   </w:t>
            </w:r>
            <w:r>
              <w:rPr>
                <w:sz w:val="24"/>
              </w:rPr>
              <w:t>月</w:t>
            </w:r>
            <w:r>
              <w:rPr>
                <w:sz w:val="19"/>
                <w:u w:val="single"/>
              </w:rPr>
              <w:t xml:space="preserve">   </w:t>
            </w:r>
            <w:r>
              <w:rPr>
                <w:sz w:val="24"/>
              </w:rPr>
              <w:t>日</w:t>
            </w:r>
            <w:r>
              <w:rPr>
                <w:sz w:val="24"/>
              </w:rPr>
              <w:t>。</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6.</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付款方式</w:t>
            </w:r>
          </w:p>
        </w:tc>
        <w:tc>
          <w:tcPr>
            <w:tcW w:type="dxa" w:w="5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由甲方按下列程序向乙方付款：</w:t>
            </w:r>
          </w:p>
          <w:p>
            <w:pPr>
              <w:pStyle w:val="null3"/>
              <w:jc w:val="both"/>
            </w:pPr>
            <w:r>
              <w:rPr>
                <w:sz w:val="24"/>
              </w:rPr>
              <w:t>本项目采购供货方式为代销方式，合同签订并正常供货后，每</w:t>
            </w:r>
            <w:r>
              <w:rPr>
                <w:sz w:val="24"/>
              </w:rPr>
              <w:t>月</w:t>
            </w:r>
            <w:r>
              <w:rPr>
                <w:sz w:val="24"/>
              </w:rPr>
              <w:t>供货结束的下一月份</w:t>
            </w:r>
            <w:r>
              <w:rPr>
                <w:sz w:val="24"/>
              </w:rPr>
              <w:t>15日内进行一次结算，供货价=货物的单价最高限价×中标折扣率，结算金额=供货价（各款式）×实际代销货物数量（各款式）-当期扣罚金额（如有），乙方凭以下有效的文件</w:t>
            </w:r>
            <w:r>
              <w:rPr>
                <w:sz w:val="24"/>
              </w:rPr>
              <w:t>，</w:t>
            </w:r>
            <w:r>
              <w:rPr>
                <w:sz w:val="24"/>
              </w:rPr>
              <w:t>并在双方确认无误后在</w:t>
            </w:r>
            <w:r>
              <w:rPr>
                <w:sz w:val="24"/>
              </w:rPr>
              <w:t>10日内由甲方以银行汇款的方式向乙方支付所结算货款。</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7.</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付款要求</w:t>
            </w:r>
          </w:p>
        </w:tc>
        <w:tc>
          <w:tcPr>
            <w:tcW w:type="dxa" w:w="5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乙方</w:t>
            </w:r>
            <w:r>
              <w:rPr>
                <w:sz w:val="24"/>
              </w:rPr>
              <w:t>须向</w:t>
            </w:r>
            <w:r>
              <w:rPr>
                <w:sz w:val="24"/>
              </w:rPr>
              <w:t>甲方</w:t>
            </w:r>
            <w:r>
              <w:rPr>
                <w:sz w:val="24"/>
              </w:rPr>
              <w:t>提供以下的凭证</w:t>
            </w:r>
            <w:r>
              <w:rPr>
                <w:sz w:val="24"/>
              </w:rPr>
              <w:t>：</w:t>
            </w:r>
          </w:p>
          <w:p>
            <w:pPr>
              <w:pStyle w:val="null3"/>
              <w:jc w:val="left"/>
            </w:pPr>
            <w:r>
              <w:rPr>
                <w:sz w:val="24"/>
              </w:rPr>
              <w:t>（</w:t>
            </w:r>
            <w:r>
              <w:rPr>
                <w:sz w:val="24"/>
              </w:rPr>
              <w:t>1）经双方确认的结算对账表及各</w:t>
            </w:r>
            <w:r>
              <w:rPr>
                <w:sz w:val="24"/>
              </w:rPr>
              <w:t>甲方</w:t>
            </w:r>
            <w:r>
              <w:rPr>
                <w:sz w:val="24"/>
              </w:rPr>
              <w:t>业务销售出仓等其他证明材料；</w:t>
            </w:r>
          </w:p>
          <w:p>
            <w:pPr>
              <w:pStyle w:val="null3"/>
              <w:jc w:val="left"/>
            </w:pPr>
            <w:r>
              <w:rPr>
                <w:sz w:val="24"/>
              </w:rPr>
              <w:t>（</w:t>
            </w:r>
            <w:r>
              <w:rPr>
                <w:sz w:val="24"/>
              </w:rPr>
              <w:t>2）</w:t>
            </w:r>
            <w:r>
              <w:rPr>
                <w:sz w:val="24"/>
              </w:rPr>
              <w:t>乙方</w:t>
            </w:r>
            <w:r>
              <w:rPr>
                <w:sz w:val="24"/>
              </w:rPr>
              <w:t>开具的等额合法增值税专用发票；</w:t>
            </w:r>
          </w:p>
          <w:p>
            <w:pPr>
              <w:pStyle w:val="null3"/>
              <w:jc w:val="left"/>
            </w:pPr>
            <w:r>
              <w:rPr>
                <w:sz w:val="24"/>
              </w:rPr>
              <w:t>（</w:t>
            </w:r>
            <w:r>
              <w:rPr>
                <w:sz w:val="24"/>
              </w:rPr>
              <w:t>3）请款报告（加盖</w:t>
            </w:r>
            <w:r>
              <w:rPr>
                <w:sz w:val="24"/>
              </w:rPr>
              <w:t>乙方</w:t>
            </w:r>
            <w:r>
              <w:rPr>
                <w:sz w:val="24"/>
              </w:rPr>
              <w:t>公章）；</w:t>
            </w:r>
          </w:p>
          <w:p>
            <w:pPr>
              <w:pStyle w:val="null3"/>
              <w:jc w:val="left"/>
            </w:pPr>
            <w:r>
              <w:rPr>
                <w:sz w:val="24"/>
              </w:rPr>
              <w:t>（</w:t>
            </w:r>
            <w:r>
              <w:rPr>
                <w:sz w:val="24"/>
              </w:rPr>
              <w:t>4）验收表；</w:t>
            </w:r>
          </w:p>
          <w:p>
            <w:pPr>
              <w:pStyle w:val="null3"/>
              <w:jc w:val="left"/>
            </w:pPr>
            <w:r>
              <w:rPr>
                <w:sz w:val="24"/>
              </w:rPr>
              <w:t>（</w:t>
            </w:r>
            <w:r>
              <w:rPr>
                <w:sz w:val="24"/>
              </w:rPr>
              <w:t>5）合同复印件</w:t>
            </w:r>
            <w:r>
              <w:rPr>
                <w:sz w:val="24"/>
              </w:rPr>
              <w:t>（</w:t>
            </w:r>
            <w:r>
              <w:rPr>
                <w:sz w:val="24"/>
              </w:rPr>
              <w:t>加盖</w:t>
            </w:r>
            <w:r>
              <w:rPr>
                <w:sz w:val="24"/>
              </w:rPr>
              <w:t>乙方</w:t>
            </w:r>
            <w:r>
              <w:rPr>
                <w:sz w:val="24"/>
              </w:rPr>
              <w:t>公章</w:t>
            </w:r>
            <w:r>
              <w:rPr>
                <w:sz w:val="24"/>
              </w:rPr>
              <w:t>）</w:t>
            </w:r>
            <w:r>
              <w:rPr>
                <w:sz w:val="24"/>
              </w:rPr>
              <w:t>；</w:t>
            </w:r>
          </w:p>
          <w:p>
            <w:pPr>
              <w:pStyle w:val="null3"/>
              <w:jc w:val="left"/>
            </w:pPr>
            <w:r>
              <w:rPr>
                <w:sz w:val="24"/>
              </w:rPr>
              <w:t>（</w:t>
            </w:r>
            <w:r>
              <w:rPr>
                <w:sz w:val="24"/>
              </w:rPr>
              <w:t>6）中标通知书；</w:t>
            </w:r>
          </w:p>
          <w:p>
            <w:pPr>
              <w:pStyle w:val="null3"/>
              <w:jc w:val="left"/>
            </w:pPr>
            <w:r>
              <w:rPr>
                <w:sz w:val="24"/>
              </w:rPr>
              <w:t>（</w:t>
            </w:r>
            <w:r>
              <w:rPr>
                <w:sz w:val="24"/>
              </w:rPr>
              <w:t>7）银行账户确认书（加盖</w:t>
            </w:r>
            <w:r>
              <w:rPr>
                <w:sz w:val="24"/>
              </w:rPr>
              <w:t>乙方</w:t>
            </w:r>
            <w:r>
              <w:rPr>
                <w:sz w:val="24"/>
              </w:rPr>
              <w:t>公章）；</w:t>
            </w:r>
          </w:p>
          <w:p>
            <w:pPr>
              <w:pStyle w:val="null3"/>
              <w:jc w:val="left"/>
            </w:pPr>
            <w:r>
              <w:rPr>
                <w:sz w:val="24"/>
              </w:rPr>
              <w:t>（8）</w:t>
            </w:r>
            <w:r>
              <w:rPr>
                <w:sz w:val="24"/>
              </w:rPr>
              <w:t>甲方要求的其他材料；</w:t>
            </w:r>
          </w:p>
          <w:p>
            <w:pPr>
              <w:pStyle w:val="null3"/>
              <w:jc w:val="left"/>
            </w:pPr>
            <w:r>
              <w:rPr>
                <w:sz w:val="24"/>
              </w:rPr>
              <w:t>2.收款方、出具发票方、合同乙方均必须与中标供应商名称一致。</w:t>
            </w:r>
          </w:p>
          <w:p>
            <w:pPr>
              <w:pStyle w:val="null3"/>
              <w:jc w:val="left"/>
            </w:pPr>
            <w:r>
              <w:rPr>
                <w:sz w:val="24"/>
              </w:rPr>
              <w:t>3.乙方应在付款期限届满之日起5个工作日前书面向甲方申请付款，并按甲方要求提供相应金额的发票。若乙方未按要求申请付款或提供发票的，付款延后。</w:t>
            </w:r>
          </w:p>
        </w:tc>
      </w:tr>
    </w:tbl>
    <w:p>
      <w:pPr>
        <w:pStyle w:val="null3"/>
        <w:jc w:val="both"/>
      </w:pPr>
      <w:r>
        <w:rPr>
          <w:sz w:val="24"/>
          <w:b/>
        </w:rPr>
        <w:t>四、</w:t>
      </w:r>
      <w:r>
        <w:rPr>
          <w:sz w:val="24"/>
          <w:b/>
        </w:rPr>
        <w:t>包装、保险及发运、保管要求：</w:t>
      </w:r>
    </w:p>
    <w:p>
      <w:pPr>
        <w:pStyle w:val="null3"/>
        <w:ind w:firstLine="480"/>
        <w:jc w:val="both"/>
      </w:pPr>
      <w:r>
        <w:rPr>
          <w:sz w:val="24"/>
        </w:rPr>
        <w:t>4.1.</w:t>
      </w:r>
      <w:r>
        <w:rPr>
          <w:sz w:val="24"/>
        </w:rPr>
        <w:t>产品的包装需是制造商原厂包装，其包装均应有良好的防湿、防潮、防雨、防腐及防碰撞的措施。凡由于包装不良造成的损失和由此产生的费用均由乙方承担。</w:t>
      </w:r>
    </w:p>
    <w:p>
      <w:pPr>
        <w:pStyle w:val="null3"/>
        <w:ind w:firstLine="480"/>
        <w:jc w:val="both"/>
      </w:pPr>
      <w:r>
        <w:rPr>
          <w:sz w:val="24"/>
        </w:rPr>
        <w:t>4.2.</w:t>
      </w:r>
      <w:r>
        <w:rPr>
          <w:sz w:val="24"/>
        </w:rPr>
        <w:t>乙方负责将货物到现场过程中的全部运输，包括装卸车、货物现场的搬运。</w:t>
      </w:r>
    </w:p>
    <w:p>
      <w:pPr>
        <w:pStyle w:val="null3"/>
        <w:ind w:firstLine="480"/>
        <w:jc w:val="both"/>
      </w:pPr>
      <w:r>
        <w:rPr>
          <w:sz w:val="24"/>
        </w:rPr>
        <w:t>4.3.</w:t>
      </w:r>
      <w:r>
        <w:rPr>
          <w:sz w:val="24"/>
        </w:rPr>
        <w:t>各种货物需提供装箱清单，按装箱清单验收货物。</w:t>
      </w:r>
    </w:p>
    <w:p>
      <w:pPr>
        <w:pStyle w:val="null3"/>
        <w:ind w:firstLine="480"/>
        <w:jc w:val="both"/>
      </w:pPr>
      <w:r>
        <w:rPr>
          <w:sz w:val="24"/>
        </w:rPr>
        <w:t>4.4.</w:t>
      </w:r>
      <w:r>
        <w:rPr>
          <w:sz w:val="24"/>
        </w:rPr>
        <w:t>货物在现场的保管由乙方负责，直至验收完毕。</w:t>
      </w:r>
    </w:p>
    <w:p>
      <w:pPr>
        <w:pStyle w:val="null3"/>
        <w:ind w:firstLine="480"/>
        <w:jc w:val="both"/>
      </w:pPr>
      <w:r>
        <w:rPr>
          <w:sz w:val="24"/>
        </w:rPr>
        <w:t>4.5.</w:t>
      </w:r>
      <w:r>
        <w:rPr>
          <w:sz w:val="24"/>
        </w:rPr>
        <w:t>乙方负责其派出的现场服务人员人身意外保险。</w:t>
      </w:r>
    </w:p>
    <w:p>
      <w:pPr>
        <w:pStyle w:val="null3"/>
        <w:ind w:firstLine="480"/>
        <w:jc w:val="both"/>
      </w:pPr>
      <w:r>
        <w:rPr>
          <w:sz w:val="24"/>
        </w:rPr>
        <w:t>4.6.</w:t>
      </w:r>
      <w:r>
        <w:rPr>
          <w:sz w:val="24"/>
        </w:rPr>
        <w:t>产品送至甲方指定的使用现场的包装、保险及发运等环节的费用均由乙方负责。</w:t>
      </w:r>
    </w:p>
    <w:p>
      <w:pPr>
        <w:pStyle w:val="null3"/>
        <w:ind w:firstLine="480"/>
        <w:jc w:val="both"/>
      </w:pPr>
      <w:r>
        <w:rPr>
          <w:sz w:val="24"/>
        </w:rPr>
        <w:t>4.7.</w:t>
      </w:r>
      <w:r>
        <w:rPr>
          <w:sz w:val="24"/>
        </w:rPr>
        <w:t>除采购活动对商品包装、快递包装达成具体约定外，</w:t>
      </w:r>
      <w:r>
        <w:rPr>
          <w:sz w:val="24"/>
        </w:rPr>
        <w:t>乙方</w:t>
      </w:r>
      <w:r>
        <w:rPr>
          <w:sz w:val="24"/>
        </w:rPr>
        <w:t>提供产品及相关快递服务涉及到具体包装要求的，应不低于《商品包装政府采购需求标准（试行）》《快递包装政府采购需求标准（试行）》标准，并作为履约验收的内容，必要时</w:t>
      </w:r>
      <w:r>
        <w:rPr>
          <w:sz w:val="24"/>
        </w:rPr>
        <w:t>甲方</w:t>
      </w:r>
      <w:r>
        <w:rPr>
          <w:sz w:val="24"/>
        </w:rPr>
        <w:t>可以要求</w:t>
      </w:r>
      <w:r>
        <w:rPr>
          <w:sz w:val="24"/>
        </w:rPr>
        <w:t>乙方</w:t>
      </w:r>
      <w:r>
        <w:rPr>
          <w:sz w:val="24"/>
        </w:rPr>
        <w:t>在履约验收环节出具检测报告。</w:t>
      </w:r>
    </w:p>
    <w:p>
      <w:pPr>
        <w:pStyle w:val="null3"/>
        <w:jc w:val="both"/>
      </w:pPr>
      <w:r>
        <w:rPr>
          <w:sz w:val="24"/>
          <w:b/>
        </w:rPr>
        <w:t>五、</w:t>
      </w:r>
      <w:r>
        <w:rPr>
          <w:sz w:val="24"/>
          <w:b/>
        </w:rPr>
        <w:t>验收标准与要求：</w:t>
      </w:r>
    </w:p>
    <w:p>
      <w:pPr>
        <w:pStyle w:val="null3"/>
        <w:jc w:val="both"/>
      </w:pPr>
      <w:r>
        <w:rPr>
          <w:sz w:val="24"/>
        </w:rPr>
        <w:t>5.1.</w:t>
      </w:r>
      <w:r>
        <w:rPr>
          <w:sz w:val="24"/>
        </w:rPr>
        <w:t>货物验收</w:t>
      </w:r>
    </w:p>
    <w:p>
      <w:pPr>
        <w:pStyle w:val="null3"/>
        <w:numPr>
          <w:ilvl w:val="2"/>
          <w:numId w:val="1"/>
        </w:numPr>
      </w:pPr>
      <w:r>
        <w:rPr/>
        <w:t xml:space="preserve"> </w:t>
      </w:r>
    </w:p>
    <w:p>
      <w:pPr>
        <w:pStyle w:val="null3"/>
        <w:jc w:val="both"/>
      </w:pPr>
      <w:r>
        <w:rPr>
          <w:sz w:val="24"/>
        </w:rPr>
        <w:t>（1）货物必须符合国家相关法律法规以及相关标准的要求，是制造厂商自主生产的、完整的、质量合格的、全新的正品，其技术性能能满足各项规格参数和安全性能的要求。每一件供货产品贴有商标、品名、规格型号、厂名及合格标识等，商品符合运输及销售包装要求。</w:t>
      </w:r>
    </w:p>
    <w:p>
      <w:pPr>
        <w:pStyle w:val="null3"/>
        <w:jc w:val="both"/>
      </w:pPr>
      <w:r>
        <w:rPr>
          <w:sz w:val="24"/>
        </w:rPr>
        <w:t>（2）在合同期内，乙方根据甲方实际需求提供投标文件中相应规格、款式的货物，不得以人工、材料成本上升原因，对供货价格上调。</w:t>
      </w:r>
    </w:p>
    <w:p>
      <w:pPr>
        <w:pStyle w:val="null3"/>
        <w:jc w:val="both"/>
      </w:pPr>
      <w:r>
        <w:rPr>
          <w:sz w:val="24"/>
        </w:rPr>
        <w:t>（3）本合同包每款货物首次交货时须提供货物材料的国家认可的第三方检测机构出具的检测报告，检测报告符合国家标准，如无国家标准，则需符合相关行业标准。</w:t>
      </w:r>
    </w:p>
    <w:p>
      <w:pPr>
        <w:pStyle w:val="null3"/>
        <w:ind w:firstLine="480"/>
        <w:jc w:val="both"/>
      </w:pPr>
      <w:r>
        <w:rPr>
          <w:sz w:val="24"/>
        </w:rPr>
        <w:t>5.2.</w:t>
      </w:r>
      <w:r>
        <w:rPr>
          <w:sz w:val="24"/>
        </w:rPr>
        <w:t>每次送货到甲方定位置后，甲方当天组织验收小组对货物进行抽样验收。填写《招标采购项目验收表》（附件二）。</w:t>
      </w:r>
      <w:r>
        <w:rPr>
          <w:sz w:val="24"/>
        </w:rPr>
        <w:t xml:space="preserve">     </w:t>
      </w:r>
    </w:p>
    <w:p>
      <w:pPr>
        <w:pStyle w:val="null3"/>
        <w:ind w:firstLine="480"/>
        <w:jc w:val="both"/>
      </w:pPr>
      <w:r>
        <w:rPr>
          <w:sz w:val="24"/>
        </w:rPr>
        <w:t>5.3.</w:t>
      </w:r>
      <w:r>
        <w:rPr>
          <w:sz w:val="24"/>
        </w:rPr>
        <w:t>交付验收标准依次序对照适用标准</w:t>
      </w:r>
    </w:p>
    <w:p>
      <w:pPr>
        <w:pStyle w:val="null3"/>
        <w:numPr>
          <w:ilvl w:val="2"/>
          <w:numId w:val="1"/>
        </w:numPr>
      </w:pPr>
      <w:r>
        <w:rPr/>
        <w:t xml:space="preserve"> </w:t>
      </w:r>
    </w:p>
    <w:p>
      <w:pPr>
        <w:pStyle w:val="null3"/>
        <w:jc w:val="both"/>
      </w:pPr>
      <w:r>
        <w:rPr>
          <w:sz w:val="24"/>
        </w:rPr>
        <w:t>（1）符合中华人民共和国国家安全质量标准、环保标准或行业标准；</w:t>
      </w:r>
    </w:p>
    <w:p>
      <w:pPr>
        <w:pStyle w:val="null3"/>
        <w:jc w:val="both"/>
      </w:pPr>
      <w:r>
        <w:rPr>
          <w:sz w:val="24"/>
        </w:rPr>
        <w:t>（2）符合公开招标和响应承诺中甲方认可的合理最佳配置、参数规格及各项要求。</w:t>
      </w:r>
    </w:p>
    <w:p>
      <w:pPr>
        <w:pStyle w:val="null3"/>
        <w:ind w:right="-525" w:firstLine="480"/>
        <w:jc w:val="both"/>
      </w:pPr>
      <w:r>
        <w:rPr>
          <w:sz w:val="24"/>
        </w:rPr>
        <w:t>5.4.</w:t>
      </w:r>
      <w:r>
        <w:rPr>
          <w:sz w:val="24"/>
        </w:rPr>
        <w:t>其他验收要求：（补充内容不得对采购文件和投标</w:t>
      </w:r>
      <w:r>
        <w:rPr>
          <w:sz w:val="24"/>
        </w:rPr>
        <w:t>/响应文件作实质性修改）</w:t>
      </w:r>
    </w:p>
    <w:p>
      <w:pPr>
        <w:pStyle w:val="null3"/>
        <w:ind w:firstLine="420"/>
        <w:jc w:val="both"/>
      </w:pPr>
      <w:r>
        <w:rPr>
          <w:sz w:val="24"/>
          <w:u w:val="single"/>
        </w:rPr>
        <w:t xml:space="preserve">                                           </w:t>
      </w:r>
      <w:r>
        <w:rPr>
          <w:sz w:val="24"/>
          <w:u w:val="single"/>
        </w:rPr>
        <w:t>。</w:t>
      </w:r>
    </w:p>
    <w:p>
      <w:pPr>
        <w:pStyle w:val="null3"/>
        <w:jc w:val="both"/>
      </w:pPr>
      <w:r>
        <w:rPr>
          <w:sz w:val="24"/>
          <w:b/>
        </w:rPr>
        <w:t>六、</w:t>
      </w:r>
      <w:r>
        <w:rPr>
          <w:sz w:val="24"/>
          <w:b/>
        </w:rPr>
        <w:t>质保期及售后服务要求：</w:t>
      </w:r>
    </w:p>
    <w:p>
      <w:pPr>
        <w:pStyle w:val="null3"/>
        <w:ind w:firstLine="480"/>
        <w:jc w:val="both"/>
      </w:pPr>
      <w:r>
        <w:rPr>
          <w:sz w:val="24"/>
        </w:rPr>
        <w:t>6.1.</w:t>
      </w:r>
      <w:r>
        <w:rPr>
          <w:sz w:val="24"/>
        </w:rPr>
        <w:t>乙方必须设立项目负责人</w:t>
      </w:r>
      <w:r>
        <w:rPr>
          <w:sz w:val="24"/>
        </w:rPr>
        <w:t>1名，</w:t>
      </w:r>
      <w:r>
        <w:rPr>
          <w:sz w:val="24"/>
        </w:rPr>
        <w:t>项目负责人姓名：</w:t>
      </w:r>
      <w:r>
        <w:rPr>
          <w:sz w:val="24"/>
        </w:rPr>
        <w:t>_______,</w:t>
      </w:r>
      <w:r>
        <w:rPr>
          <w:sz w:val="24"/>
        </w:rPr>
        <w:t>联系方式：</w:t>
      </w:r>
      <w:r>
        <w:rPr>
          <w:sz w:val="24"/>
        </w:rPr>
        <w:t>_________</w:t>
      </w:r>
      <w:r>
        <w:rPr>
          <w:sz w:val="24"/>
        </w:rPr>
        <w:t>。</w:t>
      </w:r>
      <w:r>
        <w:rPr>
          <w:sz w:val="24"/>
        </w:rPr>
        <w:t>该负责人负责活动期间内与甲方的沟通、协调和管理活动策划等工作。在项目实施期间，本项目的负责人原则上不得更换。如乙方因出现不可抗力原因需更换项目负责人的，乙方必须向甲方提交书面申请，详细说明项目负责人更换的原因等，经甲方书面同意后，方可更换。</w:t>
      </w:r>
    </w:p>
    <w:p>
      <w:pPr>
        <w:pStyle w:val="null3"/>
        <w:ind w:firstLine="480"/>
        <w:jc w:val="both"/>
      </w:pPr>
      <w:r>
        <w:rPr>
          <w:sz w:val="24"/>
        </w:rPr>
        <w:t>6.2.</w:t>
      </w:r>
      <w:r>
        <w:rPr>
          <w:sz w:val="24"/>
        </w:rPr>
        <w:t>货物的质量需符合国家技术有关要求并具有合格证书，并不低于样品质量标准。乙方参照国家有关规定对所提供的商品实行质量</w:t>
      </w:r>
      <w:r>
        <w:rPr>
          <w:sz w:val="24"/>
        </w:rPr>
        <w:t>“三包”，质量保证期为代销后三年。如果因产品质量问题给甲方造成损失，乙方需负全部责任。</w:t>
      </w:r>
    </w:p>
    <w:p>
      <w:pPr>
        <w:pStyle w:val="null3"/>
        <w:ind w:firstLine="480"/>
        <w:jc w:val="both"/>
      </w:pPr>
      <w:r>
        <w:rPr>
          <w:sz w:val="24"/>
        </w:rPr>
        <w:t>6.3.</w:t>
      </w:r>
      <w:r>
        <w:rPr>
          <w:sz w:val="24"/>
        </w:rPr>
        <w:t>如果乙方的产品存在质量问题，甲方可暂停代销该品种产品，要求乙方及时整改。如果整改</w:t>
      </w:r>
      <w:r>
        <w:rPr>
          <w:sz w:val="24"/>
        </w:rPr>
        <w:t>3次仍不能满足质量要求，则甲方有权停止代销该品种产品。如果乙方的产品滞销，连续3个月销售记录为零，则甲方有权停止代销该品种产品，乙方需在收到甲方通知后15个工作日完成滞销商品清场工作，因使用不当或其他人为因素造成的故障除外。</w:t>
      </w:r>
    </w:p>
    <w:p>
      <w:pPr>
        <w:pStyle w:val="null3"/>
        <w:ind w:firstLine="480"/>
        <w:jc w:val="both"/>
      </w:pPr>
      <w:r>
        <w:rPr>
          <w:sz w:val="24"/>
        </w:rPr>
        <w:t>6.4.</w:t>
      </w:r>
      <w:r>
        <w:rPr>
          <w:sz w:val="24"/>
        </w:rPr>
        <w:t>货物送达甲方指定的地点后，如非甲方人为损坏，对损坏的产品乙方应及时运回或换货。</w:t>
      </w:r>
    </w:p>
    <w:p>
      <w:pPr>
        <w:pStyle w:val="null3"/>
        <w:ind w:firstLine="480"/>
        <w:jc w:val="both"/>
      </w:pPr>
      <w:r>
        <w:rPr>
          <w:sz w:val="24"/>
        </w:rPr>
        <w:t>6.5.</w:t>
      </w:r>
      <w:r>
        <w:rPr>
          <w:sz w:val="24"/>
        </w:rPr>
        <w:t>因甲方无法确定和保证对某款式产品的需求数量，甲方可根据实际需求对于连续滞销的产品予以退回，或与价格材质相同、款式不同的产品进行退换。</w:t>
      </w:r>
    </w:p>
    <w:p>
      <w:pPr>
        <w:pStyle w:val="null3"/>
        <w:ind w:firstLine="480"/>
        <w:jc w:val="both"/>
      </w:pPr>
      <w:r>
        <w:rPr>
          <w:sz w:val="24"/>
        </w:rPr>
        <w:t>6.6.</w:t>
      </w:r>
      <w:r>
        <w:rPr>
          <w:sz w:val="24"/>
        </w:rPr>
        <w:t>乙方提供的供货产品需和投标样品一致，不允许出现假冒伪劣产品。乙方提供的产品因质量问题或侵权问题引起的一切法律后果由乙方全权承担，并全额赔偿甲方的经济损失。情节严重的，甲方有权单方面终止合同。</w:t>
      </w:r>
    </w:p>
    <w:p>
      <w:pPr>
        <w:pStyle w:val="null3"/>
        <w:ind w:firstLine="480"/>
        <w:jc w:val="both"/>
      </w:pPr>
      <w:r>
        <w:rPr>
          <w:sz w:val="24"/>
        </w:rPr>
        <w:t>6.7.</w:t>
      </w:r>
      <w:r>
        <w:rPr>
          <w:sz w:val="24"/>
        </w:rPr>
        <w:t>任何时候，乙方均不能免除因货物本身的缺陷所应负的责任。</w:t>
      </w:r>
    </w:p>
    <w:p>
      <w:pPr>
        <w:pStyle w:val="null3"/>
        <w:ind w:firstLine="480"/>
        <w:jc w:val="both"/>
      </w:pPr>
      <w:r>
        <w:rPr>
          <w:sz w:val="24"/>
        </w:rPr>
        <w:t>6.8.</w:t>
      </w:r>
      <w:r>
        <w:rPr>
          <w:sz w:val="24"/>
        </w:rPr>
        <w:t>质保期内乙方提供上门服务，在质保期内设置每周</w:t>
      </w:r>
      <w:r>
        <w:rPr>
          <w:sz w:val="24"/>
        </w:rPr>
        <w:t>7天×24小时服务专线和长期的技术支持，对甲方的服务通知，乙方需在接报后1小时内响应，72小时内到达现场，6天内处理完毕。</w:t>
      </w:r>
    </w:p>
    <w:p>
      <w:pPr>
        <w:pStyle w:val="null3"/>
        <w:ind w:firstLine="480"/>
        <w:jc w:val="both"/>
      </w:pPr>
      <w:r>
        <w:rPr>
          <w:sz w:val="24"/>
        </w:rPr>
        <w:t>6.9.</w:t>
      </w:r>
      <w:r>
        <w:rPr>
          <w:sz w:val="24"/>
        </w:rPr>
        <w:t>乙方需针对台风、暴雨等天气影响，交通事故，因货物质量引起的群众纠纷及群体事件，因重大节假日或政府重要活动等特殊情况制定应急处置方案。</w:t>
      </w:r>
    </w:p>
    <w:p>
      <w:pPr>
        <w:pStyle w:val="null3"/>
        <w:ind w:firstLine="480"/>
        <w:jc w:val="both"/>
      </w:pPr>
      <w:r>
        <w:rPr>
          <w:sz w:val="24"/>
        </w:rPr>
        <w:t>6.10.</w:t>
      </w:r>
      <w:r>
        <w:rPr>
          <w:sz w:val="24"/>
        </w:rPr>
        <w:t>质保期内提供周期上门免费服务：</w:t>
      </w:r>
      <w:r>
        <w:rPr>
          <w:sz w:val="24"/>
          <w:b/>
        </w:rPr>
        <w:t>（按乙方的投标</w:t>
      </w:r>
      <w:r>
        <w:rPr>
          <w:sz w:val="24"/>
          <w:b/>
        </w:rPr>
        <w:t>/响应文件和承诺文件内容）</w:t>
      </w:r>
      <w:r>
        <w:rPr>
          <w:sz w:val="24"/>
        </w:rPr>
        <w:t>：</w:t>
      </w:r>
    </w:p>
    <w:p>
      <w:pPr>
        <w:pStyle w:val="null3"/>
        <w:ind w:firstLine="420"/>
        <w:jc w:val="both"/>
      </w:pPr>
      <w:r>
        <w:rPr>
          <w:u w:val="single"/>
        </w:rPr>
        <w:t xml:space="preserve">                                            </w:t>
      </w:r>
      <w:r>
        <w:rPr>
          <w:sz w:val="24"/>
        </w:rPr>
        <w:t>。</w:t>
      </w:r>
    </w:p>
    <w:p>
      <w:pPr>
        <w:pStyle w:val="null3"/>
        <w:ind w:firstLine="480"/>
        <w:jc w:val="both"/>
      </w:pPr>
      <w:r>
        <w:rPr>
          <w:sz w:val="24"/>
        </w:rPr>
        <w:t>6.11.</w:t>
      </w:r>
      <w:r>
        <w:rPr>
          <w:sz w:val="24"/>
        </w:rPr>
        <w:t>乙方设有长期稳定可靠的售后服务机构，并提供常设服务专线和长期的免费技术支持</w:t>
      </w:r>
      <w:r>
        <w:rPr>
          <w:sz w:val="24"/>
          <w:b/>
        </w:rPr>
        <w:t>（按乙方的投标</w:t>
      </w:r>
      <w:r>
        <w:rPr>
          <w:sz w:val="24"/>
          <w:b/>
        </w:rPr>
        <w:t>/响应文件和承诺文件内容）</w:t>
      </w:r>
      <w:r>
        <w:rPr>
          <w:sz w:val="24"/>
        </w:rPr>
        <w:t>：</w:t>
      </w:r>
    </w:p>
    <w:p>
      <w:pPr>
        <w:pStyle w:val="null3"/>
        <w:ind w:firstLine="420"/>
        <w:jc w:val="both"/>
      </w:pPr>
      <w:r>
        <w:rPr>
          <w:u w:val="single"/>
        </w:rPr>
        <w:t xml:space="preserve">                                            </w:t>
      </w:r>
      <w:r>
        <w:rPr>
          <w:sz w:val="24"/>
        </w:rPr>
        <w:t>。</w:t>
      </w:r>
    </w:p>
    <w:p>
      <w:pPr>
        <w:pStyle w:val="null3"/>
        <w:ind w:firstLine="480"/>
        <w:jc w:val="both"/>
      </w:pPr>
      <w:r>
        <w:rPr>
          <w:sz w:val="24"/>
        </w:rPr>
        <w:t>6.12.</w:t>
      </w:r>
      <w:r>
        <w:rPr>
          <w:sz w:val="24"/>
        </w:rPr>
        <w:t>乙方售后服务机构名称及地址：</w:t>
      </w:r>
    </w:p>
    <w:p>
      <w:pPr>
        <w:pStyle w:val="null3"/>
        <w:jc w:val="both"/>
      </w:pPr>
      <w:r>
        <w:rPr>
          <w:sz w:val="24"/>
        </w:rPr>
        <w:t>名称</w:t>
      </w:r>
      <w:r>
        <w:rPr>
          <w:sz w:val="24"/>
        </w:rPr>
        <w:t>：</w:t>
      </w:r>
    </w:p>
    <w:p>
      <w:pPr>
        <w:pStyle w:val="null3"/>
        <w:jc w:val="both"/>
      </w:pPr>
      <w:r>
        <w:rPr>
          <w:sz w:val="24"/>
        </w:rPr>
        <w:t>地址</w:t>
      </w:r>
      <w:r>
        <w:rPr>
          <w:sz w:val="24"/>
        </w:rPr>
        <w:t>：</w:t>
      </w:r>
    </w:p>
    <w:p>
      <w:pPr>
        <w:pStyle w:val="null3"/>
        <w:jc w:val="both"/>
      </w:pPr>
      <w:r>
        <w:rPr>
          <w:sz w:val="24"/>
        </w:rPr>
        <w:t>电子邮箱：</w:t>
      </w:r>
      <w:r>
        <w:rPr>
          <w:sz w:val="24"/>
        </w:rPr>
        <w:t xml:space="preserve">   </w:t>
      </w:r>
      <w:r>
        <w:rPr>
          <w:sz w:val="24"/>
        </w:rPr>
        <w:t>【请务必留电子邮箱】</w:t>
      </w:r>
      <w:r>
        <w:rPr>
          <w:sz w:val="21"/>
        </w:rPr>
        <w:t xml:space="preserve">   </w:t>
      </w:r>
    </w:p>
    <w:p>
      <w:pPr>
        <w:pStyle w:val="null3"/>
        <w:ind w:firstLine="420"/>
        <w:jc w:val="both"/>
      </w:pPr>
      <w:r>
        <w:rPr>
          <w:sz w:val="24"/>
        </w:rPr>
        <w:t>联系人</w:t>
      </w:r>
      <w:r>
        <w:rPr>
          <w:sz w:val="24"/>
        </w:rPr>
        <w:t>1：     ，联系电话：       ，手机：      ，电邮：      ；</w:t>
      </w:r>
    </w:p>
    <w:p>
      <w:pPr>
        <w:pStyle w:val="null3"/>
        <w:ind w:firstLine="420"/>
        <w:jc w:val="both"/>
      </w:pPr>
      <w:r>
        <w:rPr>
          <w:sz w:val="24"/>
        </w:rPr>
        <w:t>联系人</w:t>
      </w:r>
      <w:r>
        <w:rPr>
          <w:sz w:val="24"/>
        </w:rPr>
        <w:t>2：</w:t>
      </w:r>
      <w:r>
        <w:rPr/>
        <w:t xml:space="preserve">  </w:t>
      </w:r>
      <w:r>
        <w:rPr>
          <w:sz w:val="24"/>
        </w:rPr>
        <w:t xml:space="preserve">  </w:t>
      </w:r>
      <w:r>
        <w:rPr>
          <w:sz w:val="24"/>
        </w:rPr>
        <w:t>，联系电话：</w:t>
      </w:r>
      <w:r>
        <w:rPr/>
        <w:t xml:space="preserve">    </w:t>
      </w:r>
      <w:r>
        <w:rPr>
          <w:sz w:val="24"/>
        </w:rPr>
        <w:t xml:space="preserve">  </w:t>
      </w:r>
      <w:r>
        <w:rPr>
          <w:sz w:val="24"/>
        </w:rPr>
        <w:t>，手机：</w:t>
      </w:r>
      <w:r>
        <w:rPr>
          <w:sz w:val="24"/>
        </w:rPr>
        <w:t xml:space="preserve">  </w:t>
      </w:r>
      <w:r>
        <w:rPr/>
        <w:t xml:space="preserve">  </w:t>
      </w:r>
      <w:r>
        <w:rPr>
          <w:sz w:val="24"/>
        </w:rPr>
        <w:t xml:space="preserve">  </w:t>
      </w:r>
      <w:r>
        <w:rPr>
          <w:sz w:val="24"/>
        </w:rPr>
        <w:t>，电邮：</w:t>
      </w:r>
      <w:r>
        <w:rPr>
          <w:sz w:val="24"/>
        </w:rPr>
        <w:t xml:space="preserve">     </w:t>
      </w:r>
      <w:r>
        <w:rPr>
          <w:sz w:val="24"/>
        </w:rPr>
        <w:t>；</w:t>
      </w:r>
    </w:p>
    <w:p>
      <w:pPr>
        <w:pStyle w:val="null3"/>
        <w:ind w:firstLine="480"/>
        <w:jc w:val="both"/>
      </w:pPr>
      <w:r>
        <w:rPr>
          <w:sz w:val="24"/>
        </w:rPr>
        <w:t>6.13.</w:t>
      </w:r>
      <w:r>
        <w:rPr>
          <w:sz w:val="24"/>
        </w:rPr>
        <w:t>其他售后服务补充内容：</w:t>
      </w:r>
      <w:r>
        <w:rPr>
          <w:sz w:val="24"/>
          <w:b/>
        </w:rPr>
        <w:t>（补充内容不得对采购文件和投标</w:t>
      </w:r>
      <w:r>
        <w:rPr>
          <w:sz w:val="24"/>
          <w:b/>
        </w:rPr>
        <w:t>/响应文件作实质性修改）</w:t>
      </w:r>
    </w:p>
    <w:p>
      <w:pPr>
        <w:pStyle w:val="null3"/>
        <w:ind w:firstLine="420"/>
        <w:jc w:val="both"/>
      </w:pPr>
      <w:r>
        <w:rPr>
          <w:sz w:val="24"/>
          <w:u w:val="single"/>
        </w:rPr>
        <w:t xml:space="preserve">                                                </w:t>
      </w:r>
      <w:r>
        <w:rPr>
          <w:sz w:val="24"/>
          <w:u w:val="single"/>
        </w:rPr>
        <w:t>。</w:t>
      </w:r>
    </w:p>
    <w:p>
      <w:pPr>
        <w:pStyle w:val="null3"/>
        <w:jc w:val="both"/>
      </w:pPr>
      <w:r>
        <w:rPr>
          <w:sz w:val="24"/>
          <w:b/>
        </w:rPr>
        <w:t>七、</w:t>
      </w:r>
      <w:r>
        <w:rPr>
          <w:sz w:val="24"/>
          <w:b/>
        </w:rPr>
        <w:t>知识产权和保密要求：</w:t>
      </w:r>
    </w:p>
    <w:p>
      <w:pPr>
        <w:pStyle w:val="null3"/>
        <w:ind w:firstLine="480"/>
        <w:jc w:val="both"/>
      </w:pPr>
      <w:r>
        <w:rPr>
          <w:sz w:val="24"/>
        </w:rPr>
        <w:t>7.1.</w:t>
      </w:r>
      <w:r>
        <w:rPr>
          <w:sz w:val="24"/>
        </w:rPr>
        <w:t>乙方在</w:t>
      </w:r>
      <w:r>
        <w:rPr>
          <w:sz w:val="24"/>
        </w:rPr>
        <w:t>履行本合同</w:t>
      </w:r>
      <w:r>
        <w:rPr>
          <w:sz w:val="24"/>
        </w:rPr>
        <w:t>过程中应切实维护甲方的形象和声誉，保证其提供的工作成果和服务能代表乙方的专业能力和技能，且不低于其同类产品或服务的较好质量标准或本地区行业同类产品或服务的平均水平，免受第三方提出的索赔、指控或诉讼，包括并不限于知识产权或其它权利，或已取得第三方许可或授权，不含有中华人民共和国法律、法规禁止的内容，不违反公序良俗。</w:t>
      </w:r>
    </w:p>
    <w:p>
      <w:pPr>
        <w:pStyle w:val="null3"/>
        <w:ind w:firstLine="480"/>
        <w:jc w:val="both"/>
      </w:pPr>
      <w:r>
        <w:rPr>
          <w:sz w:val="24"/>
        </w:rPr>
        <w:t>7.2.</w:t>
      </w:r>
      <w:r>
        <w:rPr>
          <w:sz w:val="24"/>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80"/>
        <w:jc w:val="both"/>
      </w:pPr>
      <w:r>
        <w:rPr>
          <w:sz w:val="24"/>
        </w:rPr>
        <w:t>（</w:t>
      </w:r>
      <w:r>
        <w:rPr>
          <w:sz w:val="24"/>
        </w:rPr>
        <w:t>1）</w:t>
      </w:r>
      <w:r>
        <w:rPr>
          <w:sz w:val="24"/>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80"/>
        <w:jc w:val="both"/>
      </w:pPr>
      <w:r>
        <w:rPr>
          <w:sz w:val="24"/>
        </w:rPr>
        <w:t>（</w:t>
      </w:r>
      <w:r>
        <w:rPr>
          <w:sz w:val="24"/>
        </w:rPr>
        <w:t>2）</w:t>
      </w:r>
      <w:r>
        <w:rPr>
          <w:sz w:val="24"/>
        </w:rPr>
        <w:t>除了合同本身之外，上款所列举的任何物件均是甲方的财产。如果甲方有要求，乙方在完成合同后应将这些物件及全部复制件还给甲方。</w:t>
      </w:r>
    </w:p>
    <w:p>
      <w:pPr>
        <w:pStyle w:val="null3"/>
        <w:ind w:firstLine="480"/>
        <w:jc w:val="both"/>
      </w:pPr>
      <w:r>
        <w:rPr>
          <w:sz w:val="24"/>
        </w:rPr>
        <w:t>7.3.</w:t>
      </w:r>
      <w:r>
        <w:rPr>
          <w:sz w:val="24"/>
        </w:rPr>
        <w:t>乙方应妥善管理服务期间搜集、整理、复制、研究或掌握的信息，包括并不限于本合同的内容和签订过程、甲方的内部信息、人事情况、商业数据、内部管理制度，或第三方的信息或商业秘密，或其他未公开的信息等（包括但不限于文字、图片、声像资料、电子数据等），不得非法使用或向无关第三方（包括甲方不掌握该部分信息的人员）披露或获利，或协助第三方直接或间接获得该等信息或信息载体；否则，由此产生的法律责任全部由乙方承担。上述信息除甲方主动公开外，均视为甲方已采取保密措施。乙方的保密义务长期有效，不受本合同的效力约束，不因本合同的终止或解除而免除。</w:t>
      </w:r>
    </w:p>
    <w:p>
      <w:pPr>
        <w:pStyle w:val="null3"/>
        <w:ind w:firstLine="480"/>
        <w:jc w:val="both"/>
      </w:pPr>
      <w:r>
        <w:rPr>
          <w:sz w:val="24"/>
        </w:rPr>
        <w:t>7.4.</w:t>
      </w:r>
      <w:r>
        <w:rPr>
          <w:sz w:val="24"/>
        </w:rPr>
        <w:t>乙方为甲方提供服务期间，乙方和乙方安排执行本合同项下工作的人员，应保持自身良好的社会形象和评价，遵守法律法规和政策规范，不得发布、传播或评价可能对甲方造成不良影响的言论或信息（包括但不限于文字、图片、声像资料、电子数据等），或实施其他政治不正确的行为，亦不会因前述情形导致自己被行政主管部门、行业协会予以处罚、抵制、惩戒或采取其他限制措施。乙方违反本条项下约定则被视为严重违反本合同，甲方可在通知乙方后单方解除本合同，无须给予任何补偿或赔偿。乙方义务不因本合同的终止或解除而免除</w:t>
      </w:r>
      <w:r>
        <w:rPr>
          <w:sz w:val="24"/>
        </w:rPr>
        <w:t>。</w:t>
      </w:r>
    </w:p>
    <w:p>
      <w:pPr>
        <w:pStyle w:val="null3"/>
        <w:jc w:val="both"/>
      </w:pPr>
      <w:r>
        <w:rPr>
          <w:sz w:val="24"/>
          <w:b/>
        </w:rPr>
        <w:t>八、</w:t>
      </w:r>
      <w:r>
        <w:rPr>
          <w:sz w:val="24"/>
          <w:b/>
        </w:rPr>
        <w:t>违约责任：</w:t>
      </w:r>
    </w:p>
    <w:p>
      <w:pPr>
        <w:pStyle w:val="null3"/>
        <w:ind w:firstLine="480"/>
        <w:jc w:val="both"/>
      </w:pPr>
      <w:r>
        <w:rPr>
          <w:sz w:val="24"/>
        </w:rPr>
        <w:t>8.1.</w:t>
      </w:r>
      <w:r>
        <w:rPr>
          <w:sz w:val="24"/>
        </w:rPr>
        <w:t>乙方交付的货物不符合招标文件、投标文件或本合同规定的，甲方有权拒收，并且乙方须向甲方支付本合同总价</w:t>
      </w:r>
      <w:r>
        <w:rPr>
          <w:sz w:val="24"/>
        </w:rPr>
        <w:t>1%的违约金并在甲方规定的期限内更正，乙方不予更正或更正后仍不符合合同约定的，甲方有权解除合同，要求乙方支付合同总价5%的违约金，造成甲方其他损失的，乙方应予以赔偿。</w:t>
      </w:r>
    </w:p>
    <w:p>
      <w:pPr>
        <w:pStyle w:val="null3"/>
        <w:ind w:firstLine="480"/>
        <w:jc w:val="both"/>
      </w:pPr>
      <w:r>
        <w:rPr>
          <w:sz w:val="24"/>
        </w:rPr>
        <w:t>8.2.</w:t>
      </w:r>
      <w:r>
        <w:rPr>
          <w:sz w:val="24"/>
        </w:rPr>
        <w:t>乙方未能按本合同规定的交货时间交付货物，从逾期之日起每日按本合同总价万分之五的数额向甲方支付违约金；逾期</w:t>
      </w:r>
      <w:r>
        <w:rPr>
          <w:sz w:val="24"/>
        </w:rPr>
        <w:t>15天以上（含15天）的，甲方有权终止合同，要求乙方支付合同总价5%的违约金，造成甲方其他损失的，乙方应予以赔偿。</w:t>
      </w:r>
    </w:p>
    <w:p>
      <w:pPr>
        <w:pStyle w:val="null3"/>
        <w:ind w:firstLine="480"/>
        <w:jc w:val="both"/>
      </w:pPr>
      <w:r>
        <w:rPr>
          <w:sz w:val="24"/>
        </w:rPr>
        <w:t>8.3.</w:t>
      </w:r>
      <w:r>
        <w:rPr>
          <w:sz w:val="24"/>
        </w:rPr>
        <w:t>甲方无正当理由拒收货物，到期拒付货物款项的，经乙方书面通知在合理期限内仍未依约付款的，甲方向乙方偿付本合同总价的</w:t>
      </w:r>
      <w:r>
        <w:rPr>
          <w:sz w:val="24"/>
        </w:rPr>
        <w:t>1%作为违约金。甲方逾期付款，则每日按本</w:t>
      </w:r>
      <w:r>
        <w:rPr>
          <w:sz w:val="24"/>
        </w:rPr>
        <w:t>应付款项总额</w:t>
      </w:r>
      <w:r>
        <w:rPr>
          <w:sz w:val="24"/>
        </w:rPr>
        <w:t>的万分之五向乙方偿付违约金；本合同项下各项违约金累计总额不超过合同总价款的</w:t>
      </w:r>
      <w:r>
        <w:rPr>
          <w:sz w:val="24"/>
        </w:rPr>
        <w:t>5%。</w:t>
      </w:r>
    </w:p>
    <w:p>
      <w:pPr>
        <w:pStyle w:val="null3"/>
        <w:ind w:firstLine="480"/>
        <w:jc w:val="both"/>
      </w:pPr>
      <w:r>
        <w:rPr>
          <w:sz w:val="24"/>
        </w:rPr>
        <w:t>8.4.</w:t>
      </w:r>
      <w:r>
        <w:rPr>
          <w:sz w:val="24"/>
        </w:rPr>
        <w:t>除政府采购合同继续履行将损害国家利益和社会公共利益外，甲乙双方当事人不得擅自变更、中止或者终止合同。因任意一方原因导致变更、中止或者终止政府采购合同的，应向另一方偿付本合同总价的</w:t>
      </w:r>
      <w:r>
        <w:rPr>
          <w:sz w:val="24"/>
        </w:rPr>
        <w:t>5%作为违约金。</w:t>
      </w:r>
    </w:p>
    <w:p>
      <w:pPr>
        <w:pStyle w:val="null3"/>
        <w:ind w:firstLine="480"/>
        <w:jc w:val="both"/>
      </w:pPr>
      <w:r>
        <w:rPr>
          <w:sz w:val="24"/>
        </w:rPr>
        <w:t>8.5.</w:t>
      </w:r>
      <w:r>
        <w:rPr>
          <w:sz w:val="24"/>
        </w:rPr>
        <w:t>其它违约责任按《中华人民共和国民法典》处理。</w:t>
      </w:r>
    </w:p>
    <w:p>
      <w:pPr>
        <w:pStyle w:val="null3"/>
        <w:jc w:val="both"/>
      </w:pPr>
      <w:r>
        <w:rPr>
          <w:sz w:val="24"/>
          <w:b/>
        </w:rPr>
        <w:t>九、</w:t>
      </w:r>
      <w:r>
        <w:rPr>
          <w:sz w:val="24"/>
          <w:b/>
        </w:rPr>
        <w:t>提出异议的时间和方法：</w:t>
      </w:r>
    </w:p>
    <w:p>
      <w:pPr>
        <w:pStyle w:val="null3"/>
        <w:ind w:firstLine="480"/>
        <w:jc w:val="both"/>
      </w:pPr>
      <w:r>
        <w:rPr>
          <w:sz w:val="24"/>
        </w:rPr>
        <w:t>9.1.</w:t>
      </w:r>
      <w:r>
        <w:rPr>
          <w:sz w:val="24"/>
        </w:rPr>
        <w:t>甲方在验收后</w:t>
      </w:r>
      <w:r>
        <w:rPr>
          <w:sz w:val="21"/>
          <w:u w:val="single"/>
        </w:rPr>
        <w:t xml:space="preserve">     </w:t>
      </w:r>
      <w:r>
        <w:rPr>
          <w:sz w:val="24"/>
        </w:rPr>
        <w:t>天内如对货物的型号、规格、质量有异议时，应在妥善保管货物的同时，即向乙方提出书面异议。甲方对乙方提供的产品进行的初步验收，仅限于对数量和表面瑕疵的检查，不涉及任何需专业知识进行的检验和鉴定，不免除乙方依约交付产品或服务的责任；若有质量问题、功能缺陷、不符合要求等情形，乙方应承担相关责任。</w:t>
      </w:r>
    </w:p>
    <w:p>
      <w:pPr>
        <w:pStyle w:val="null3"/>
        <w:ind w:firstLine="480"/>
        <w:jc w:val="both"/>
      </w:pPr>
      <w:r>
        <w:rPr>
          <w:sz w:val="24"/>
        </w:rPr>
        <w:t>9.2.</w:t>
      </w:r>
      <w:r>
        <w:rPr>
          <w:sz w:val="24"/>
        </w:rPr>
        <w:t>乙方在接到甲方书面异议后，应在</w:t>
      </w:r>
      <w:r>
        <w:rPr>
          <w:sz w:val="24"/>
        </w:rPr>
        <w:t>3天内负责处理并函复甲方处理情况，否则，即视为默认甲方提出的异议和处理意见。</w:t>
      </w:r>
    </w:p>
    <w:p>
      <w:pPr>
        <w:pStyle w:val="null3"/>
        <w:ind w:firstLine="480"/>
        <w:jc w:val="both"/>
      </w:pPr>
      <w:r>
        <w:rPr>
          <w:sz w:val="24"/>
        </w:rPr>
        <w:t>9.3.</w:t>
      </w:r>
      <w:r>
        <w:rPr>
          <w:sz w:val="24"/>
        </w:rPr>
        <w:t>甲方因违章操作、保管、保养不善等人为造成货物损毁，所提出的异议乙方有权不予接受。</w:t>
      </w:r>
    </w:p>
    <w:p>
      <w:pPr>
        <w:pStyle w:val="null3"/>
        <w:ind w:firstLine="480"/>
        <w:jc w:val="both"/>
      </w:pPr>
      <w:r>
        <w:rPr>
          <w:sz w:val="24"/>
        </w:rPr>
        <w:t>9.4.</w:t>
      </w:r>
      <w:r>
        <w:rPr>
          <w:sz w:val="24"/>
        </w:rPr>
        <w:t>若乙方未按合同约定履行义务，或第三方就乙方交付的工作成果或提供的服务主张权利，或甲方因此须承担责任或付款，或名誉受损的，乙方应全额赔偿并承担由此产生的全部责任和费用；致使甲方须通过诉讼解决的，须承担甲方消除影响、排除妨碍和实现债权的费用，包括调查费、律师费、鉴定费等；甲方可要求乙方无条件退还已收取的全部费用，或重新提供</w:t>
      </w:r>
      <w:r>
        <w:rPr>
          <w:sz w:val="24"/>
        </w:rPr>
        <w:t>货物</w:t>
      </w:r>
      <w:r>
        <w:rPr>
          <w:sz w:val="24"/>
        </w:rPr>
        <w:t>。</w:t>
      </w:r>
    </w:p>
    <w:p>
      <w:pPr>
        <w:pStyle w:val="null3"/>
        <w:ind w:firstLine="480"/>
        <w:jc w:val="both"/>
      </w:pPr>
      <w:r>
        <w:rPr>
          <w:sz w:val="24"/>
        </w:rPr>
        <w:t>9.5.</w:t>
      </w:r>
      <w:r>
        <w:rPr>
          <w:sz w:val="24"/>
        </w:rPr>
        <w:t>乙方利用专业技术和行业信息优势之便，以不道德的手段，故意隐瞒和掩盖自身缔约过失，违背投标（响应）承诺和未尽义务，损害了甲方的合法权益，甲方在任何时候均可追究乙方的违约责任并索取赔偿，</w:t>
      </w:r>
      <w:r>
        <w:rPr>
          <w:sz w:val="24"/>
        </w:rPr>
        <w:t>退还已收取的款项，</w:t>
      </w:r>
      <w:r>
        <w:rPr>
          <w:sz w:val="24"/>
        </w:rPr>
        <w:t>且不受验收程序、质保期</w:t>
      </w:r>
      <w:r>
        <w:rPr>
          <w:sz w:val="24"/>
        </w:rPr>
        <w:t>、</w:t>
      </w:r>
      <w:r>
        <w:rPr>
          <w:sz w:val="24"/>
        </w:rPr>
        <w:t>诉讼时效</w:t>
      </w:r>
      <w:r>
        <w:rPr>
          <w:sz w:val="24"/>
        </w:rPr>
        <w:t>和合同时效的限制。</w:t>
      </w:r>
    </w:p>
    <w:p>
      <w:pPr>
        <w:pStyle w:val="null3"/>
        <w:jc w:val="both"/>
      </w:pPr>
      <w:r>
        <w:rPr>
          <w:sz w:val="24"/>
          <w:b/>
        </w:rPr>
        <w:t>十、</w:t>
      </w:r>
      <w:r>
        <w:rPr>
          <w:sz w:val="24"/>
          <w:b/>
        </w:rPr>
        <w:t>争议的解决：</w:t>
      </w:r>
    </w:p>
    <w:p>
      <w:pPr>
        <w:pStyle w:val="null3"/>
        <w:ind w:firstLine="480"/>
        <w:jc w:val="both"/>
      </w:pPr>
      <w:r>
        <w:rPr>
          <w:sz w:val="24"/>
        </w:rPr>
        <w:t>10.1.</w:t>
      </w:r>
      <w:r>
        <w:rPr>
          <w:sz w:val="24"/>
        </w:rPr>
        <w:t>合同履行过程中发生的任何争议，如双方未能通过友好协商解决，应向甲方所在地有管辖权的人民法院提起诉讼。对所交付标的物质量有争议的，统一由佛山市辖属的专业检测机构进行终局鉴定，鉴定结果符合质量技术标准时，鉴定费由委托方承担；否则鉴定费由乙方承担。</w:t>
      </w:r>
    </w:p>
    <w:p>
      <w:pPr>
        <w:pStyle w:val="null3"/>
        <w:ind w:firstLine="480"/>
        <w:jc w:val="both"/>
      </w:pPr>
      <w:r>
        <w:rPr>
          <w:sz w:val="24"/>
        </w:rPr>
        <w:t>10.2.</w:t>
      </w:r>
      <w:r>
        <w:rPr>
          <w:sz w:val="24"/>
        </w:rPr>
        <w:t>法院审理期间，除提交法院审理的事项外，其它无争议的事项和条款仍应继续履行。</w:t>
      </w:r>
    </w:p>
    <w:p>
      <w:pPr>
        <w:pStyle w:val="null3"/>
        <w:jc w:val="both"/>
      </w:pPr>
      <w:r>
        <w:rPr>
          <w:sz w:val="24"/>
          <w:b/>
        </w:rPr>
        <w:t>十一、</w:t>
      </w:r>
      <w:r>
        <w:rPr>
          <w:sz w:val="24"/>
          <w:b/>
        </w:rPr>
        <w:t>不可抗力：</w:t>
      </w:r>
    </w:p>
    <w:p>
      <w:pPr>
        <w:pStyle w:val="null3"/>
        <w:ind w:firstLine="420"/>
        <w:jc w:val="both"/>
      </w:pPr>
      <w:r>
        <w:rPr>
          <w:sz w:val="24"/>
        </w:rPr>
        <w:t>任何一方由于不可抗力原因不能履行合同时，应在不可抗力事件结束后</w:t>
      </w:r>
      <w:r>
        <w:rPr>
          <w:sz w:val="24"/>
        </w:rPr>
        <w:t>48小时内向对方通报，以减轻可能给对方造成的损失，在取得有关机构的不可抗力证明或双方谅解确认后，允许延期履行或修订合同，并根据情况可部分或全部免于承担违约责任。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十二、</w:t>
      </w:r>
      <w:r>
        <w:rPr>
          <w:sz w:val="24"/>
          <w:b/>
        </w:rPr>
        <w:t>税费：</w:t>
      </w:r>
    </w:p>
    <w:p>
      <w:pPr>
        <w:pStyle w:val="null3"/>
        <w:ind w:firstLine="480"/>
        <w:jc w:val="both"/>
      </w:pPr>
      <w:r>
        <w:rPr>
          <w:sz w:val="24"/>
        </w:rPr>
        <w:t>12.1.</w:t>
      </w:r>
      <w:r>
        <w:rPr>
          <w:sz w:val="24"/>
        </w:rPr>
        <w:t>本合同实施过程中所发生的一切税费及不可预见费均由乙方承担。</w:t>
      </w:r>
    </w:p>
    <w:p>
      <w:pPr>
        <w:pStyle w:val="null3"/>
        <w:ind w:firstLine="480"/>
        <w:jc w:val="both"/>
      </w:pPr>
      <w:r>
        <w:rPr>
          <w:sz w:val="24"/>
        </w:rPr>
        <w:t>12.2.</w:t>
      </w:r>
      <w:r>
        <w:rPr>
          <w:sz w:val="24"/>
        </w:rPr>
        <w:t>乙方依照税务规章优先在合同履约地开具发票及纳税，咨询：</w:t>
      </w:r>
      <w:r>
        <w:rPr>
          <w:sz w:val="24"/>
        </w:rPr>
        <w:t>0757-12366。</w:t>
      </w:r>
    </w:p>
    <w:p>
      <w:pPr>
        <w:pStyle w:val="null3"/>
        <w:jc w:val="both"/>
      </w:pPr>
      <w:r>
        <w:rPr>
          <w:sz w:val="24"/>
          <w:b/>
        </w:rPr>
        <w:t>十三、</w:t>
      </w:r>
      <w:r>
        <w:rPr>
          <w:sz w:val="24"/>
          <w:b/>
        </w:rPr>
        <w:t>合同生效与合同备案：</w:t>
      </w:r>
    </w:p>
    <w:p>
      <w:pPr>
        <w:pStyle w:val="null3"/>
        <w:ind w:firstLine="480"/>
        <w:jc w:val="both"/>
      </w:pPr>
      <w:r>
        <w:rPr>
          <w:sz w:val="24"/>
        </w:rPr>
        <w:t>13.1.</w:t>
      </w:r>
      <w:r>
        <w:rPr>
          <w:sz w:val="24"/>
        </w:rPr>
        <w:t>本合同在甲乙双方法人代表或其授权代表签字盖章后生效。</w:t>
      </w:r>
    </w:p>
    <w:p>
      <w:pPr>
        <w:pStyle w:val="null3"/>
        <w:ind w:firstLine="480"/>
        <w:jc w:val="both"/>
      </w:pPr>
      <w:r>
        <w:rPr>
          <w:sz w:val="24"/>
        </w:rPr>
        <w:t>13.2.</w:t>
      </w:r>
      <w:r>
        <w:rPr>
          <w:sz w:val="24"/>
        </w:rPr>
        <w:t>自采购合同签订之日起</w:t>
      </w:r>
      <w:r>
        <w:rPr>
          <w:sz w:val="24"/>
        </w:rPr>
        <w:t>7日内，由甲方按照有关规定将采购合同副本报同级人民政府财政部门（政府采购管理部门）备案。</w:t>
      </w:r>
    </w:p>
    <w:p>
      <w:pPr>
        <w:pStyle w:val="null3"/>
        <w:jc w:val="both"/>
      </w:pPr>
      <w:r>
        <w:rPr>
          <w:sz w:val="24"/>
          <w:b/>
        </w:rPr>
        <w:t>十四、</w:t>
      </w:r>
      <w:r>
        <w:rPr>
          <w:sz w:val="24"/>
          <w:b/>
        </w:rPr>
        <w:t>乙方应提供的资料内容：</w:t>
      </w:r>
    </w:p>
    <w:p>
      <w:pPr>
        <w:pStyle w:val="null3"/>
        <w:ind w:firstLine="480"/>
        <w:jc w:val="both"/>
      </w:pPr>
      <w:r>
        <w:rPr>
          <w:sz w:val="24"/>
        </w:rPr>
        <w:t>14.1.</w:t>
      </w:r>
      <w:r>
        <w:rPr>
          <w:sz w:val="24"/>
        </w:rPr>
        <w:t>中国境内制造的产品必须提供出厂合格证，并提供甲方名下终端客户保修注册资料。</w:t>
      </w:r>
    </w:p>
    <w:p>
      <w:pPr>
        <w:pStyle w:val="null3"/>
        <w:ind w:firstLine="480"/>
        <w:jc w:val="both"/>
      </w:pPr>
      <w:r>
        <w:rPr>
          <w:sz w:val="24"/>
        </w:rPr>
        <w:t>14.2.</w:t>
      </w:r>
      <w:r>
        <w:rPr>
          <w:sz w:val="24"/>
        </w:rPr>
        <w:t>乙方交货时必须提供装箱清单。</w:t>
      </w:r>
    </w:p>
    <w:p>
      <w:pPr>
        <w:pStyle w:val="null3"/>
        <w:jc w:val="both"/>
      </w:pPr>
      <w:r>
        <w:rPr>
          <w:sz w:val="24"/>
          <w:b/>
        </w:rPr>
        <w:t>十五、</w:t>
      </w:r>
      <w:r>
        <w:rPr>
          <w:sz w:val="24"/>
          <w:b/>
        </w:rPr>
        <w:t>关于政府采购合同融资</w:t>
      </w:r>
    </w:p>
    <w:p>
      <w:pPr>
        <w:pStyle w:val="null3"/>
        <w:ind w:firstLine="480"/>
        <w:jc w:val="both"/>
      </w:pPr>
      <w:r>
        <w:rPr>
          <w:sz w:val="24"/>
        </w:rPr>
        <w:t>15.1.</w:t>
      </w:r>
      <w:r>
        <w:rPr>
          <w:sz w:val="24"/>
        </w:rPr>
        <w:t>乙方是否已申请政府采购合同融资：</w:t>
      </w:r>
      <w:r>
        <w:rPr>
          <w:sz w:val="24"/>
          <w:u w:val="single"/>
        </w:rPr>
        <w:t xml:space="preserve">  </w:t>
      </w:r>
      <w:r>
        <w:rPr>
          <w:sz w:val="24"/>
          <w:u w:val="single"/>
        </w:rPr>
        <w:t>是</w:t>
      </w:r>
      <w:r>
        <w:rPr>
          <w:sz w:val="24"/>
          <w:u w:val="single"/>
        </w:rPr>
        <w:t xml:space="preserve">/否  </w:t>
      </w:r>
      <w:r>
        <w:rPr>
          <w:sz w:val="24"/>
        </w:rPr>
        <w:t>；</w:t>
      </w:r>
    </w:p>
    <w:p>
      <w:pPr>
        <w:pStyle w:val="null3"/>
        <w:ind w:firstLine="420"/>
        <w:jc w:val="both"/>
      </w:pPr>
      <w:r>
        <w:rPr>
          <w:sz w:val="24"/>
        </w:rPr>
        <w:t>融资银行及联系方式：</w:t>
      </w:r>
      <w:r>
        <w:rPr>
          <w:u w:val="single"/>
        </w:rPr>
        <w:t xml:space="preserve">                              </w:t>
      </w:r>
      <w:r>
        <w:rPr>
          <w:sz w:val="24"/>
        </w:rPr>
        <w:t>。</w:t>
      </w:r>
    </w:p>
    <w:p>
      <w:pPr>
        <w:pStyle w:val="null3"/>
        <w:ind w:firstLine="480"/>
        <w:jc w:val="both"/>
      </w:pPr>
      <w:r>
        <w:rPr>
          <w:sz w:val="24"/>
        </w:rPr>
        <w:t>15.2.</w:t>
      </w:r>
      <w:r>
        <w:rPr>
          <w:sz w:val="24"/>
        </w:rPr>
        <w:t>若乙方已申请政府采购合同融资，其在本合同中登记的银行</w:t>
      </w:r>
      <w:r>
        <w:rPr>
          <w:sz w:val="24"/>
        </w:rPr>
        <w:t>账</w:t>
      </w:r>
      <w:r>
        <w:rPr>
          <w:sz w:val="24"/>
        </w:rPr>
        <w:t>号应与金融机构签订融资协议中约定的融资回款账户一致，此账户作为政府采购融资合同资金回款的唯一账户，未获得融资银行同意，乙方不得随意变更。</w:t>
      </w:r>
    </w:p>
    <w:p>
      <w:pPr>
        <w:pStyle w:val="null3"/>
        <w:jc w:val="both"/>
      </w:pPr>
      <w:r>
        <w:rPr>
          <w:sz w:val="24"/>
          <w:b/>
        </w:rPr>
        <w:t>十六、</w:t>
      </w:r>
      <w:r>
        <w:rPr>
          <w:sz w:val="24"/>
          <w:b/>
        </w:rPr>
        <w:t>廉洁要求</w:t>
      </w:r>
    </w:p>
    <w:p>
      <w:pPr>
        <w:pStyle w:val="null3"/>
        <w:ind w:firstLine="420"/>
        <w:jc w:val="both"/>
      </w:pPr>
      <w:r>
        <w:rPr>
          <w:sz w:val="24"/>
        </w:rPr>
        <w:t>甲乙双方需签订并履行《廉洁合同》（附件三）内容。</w:t>
      </w:r>
    </w:p>
    <w:p>
      <w:pPr>
        <w:pStyle w:val="null3"/>
        <w:jc w:val="both"/>
      </w:pPr>
      <w:r>
        <w:rPr>
          <w:sz w:val="24"/>
          <w:b/>
        </w:rPr>
        <w:t>十七、</w:t>
      </w:r>
      <w:r>
        <w:rPr>
          <w:sz w:val="24"/>
          <w:b/>
        </w:rPr>
        <w:t>其它：</w:t>
      </w:r>
    </w:p>
    <w:p>
      <w:pPr>
        <w:pStyle w:val="null3"/>
        <w:ind w:firstLine="480"/>
        <w:jc w:val="both"/>
      </w:pPr>
      <w:r>
        <w:rPr>
          <w:sz w:val="24"/>
        </w:rPr>
        <w:t>17.1.</w:t>
      </w:r>
      <w:r>
        <w:rPr>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0"/>
        <w:jc w:val="both"/>
      </w:pPr>
      <w:r>
        <w:rPr>
          <w:sz w:val="24"/>
        </w:rPr>
        <w:t>17.2.</w:t>
      </w:r>
      <w:r>
        <w:rPr>
          <w:sz w:val="24"/>
        </w:rPr>
        <w:t>如一方（包括联系人）地址、电话、传真号码有变更，应在变更后</w:t>
      </w:r>
      <w:r>
        <w:rPr>
          <w:sz w:val="24"/>
        </w:rPr>
        <w:t>3个工作日内书面通知对方联系人或负责人，否则，因此造成的损失由未履行通知义务方承担相应责任。</w:t>
      </w:r>
    </w:p>
    <w:p>
      <w:pPr>
        <w:pStyle w:val="null3"/>
        <w:ind w:firstLine="480"/>
        <w:jc w:val="both"/>
      </w:pPr>
      <w:r>
        <w:rPr>
          <w:sz w:val="24"/>
        </w:rPr>
        <w:t>17.3.</w:t>
      </w:r>
      <w:r>
        <w:rPr>
          <w:sz w:val="24"/>
        </w:rPr>
        <w:t>未经甲方书面同意，乙方不得擅自向第三方转让其主体性和关键性合同义务。</w:t>
      </w:r>
    </w:p>
    <w:p>
      <w:pPr>
        <w:pStyle w:val="null3"/>
        <w:ind w:firstLine="480"/>
        <w:jc w:val="both"/>
      </w:pPr>
      <w:r>
        <w:rPr>
          <w:sz w:val="24"/>
        </w:rPr>
        <w:t>17.4.</w:t>
      </w:r>
      <w:r>
        <w:rPr>
          <w:sz w:val="24"/>
        </w:rPr>
        <w:t>本合同一式</w:t>
      </w:r>
      <w:r>
        <w:rPr>
          <w:sz w:val="21"/>
          <w:u w:val="single"/>
        </w:rPr>
        <w:t xml:space="preserve">     </w:t>
      </w:r>
      <w:r>
        <w:rPr>
          <w:sz w:val="24"/>
        </w:rPr>
        <w:t>份，甲方执</w:t>
      </w:r>
      <w:r>
        <w:rPr>
          <w:sz w:val="21"/>
          <w:u w:val="single"/>
        </w:rPr>
        <w:t xml:space="preserve">     </w:t>
      </w:r>
      <w:r>
        <w:rPr>
          <w:sz w:val="24"/>
        </w:rPr>
        <w:t>份，乙方执</w:t>
      </w:r>
      <w:r>
        <w:rPr>
          <w:sz w:val="21"/>
          <w:u w:val="single"/>
        </w:rPr>
        <w:t xml:space="preserve">     </w:t>
      </w:r>
      <w:r>
        <w:rPr>
          <w:sz w:val="24"/>
        </w:rPr>
        <w:t>份。</w:t>
      </w:r>
    </w:p>
    <w:p>
      <w:pPr>
        <w:pStyle w:val="null3"/>
        <w:ind w:firstLine="480"/>
        <w:jc w:val="both"/>
      </w:pPr>
      <w:r>
        <w:rPr>
          <w:sz w:val="24"/>
        </w:rPr>
        <w:t>17.5.</w:t>
      </w:r>
      <w:r>
        <w:rPr>
          <w:sz w:val="24"/>
        </w:rPr>
        <w:t>本合同（含附件）共计</w:t>
      </w:r>
      <w:r>
        <w:rPr>
          <w:sz w:val="21"/>
          <w:u w:val="single"/>
        </w:rPr>
        <w:t xml:space="preserve">     </w:t>
      </w:r>
      <w:r>
        <w:rPr>
          <w:sz w:val="24"/>
        </w:rPr>
        <w:t>页</w:t>
      </w:r>
      <w:r>
        <w:rPr>
          <w:sz w:val="24"/>
        </w:rPr>
        <w:t>A4纸张，缺页之合同为无效合同。</w:t>
      </w:r>
    </w:p>
    <w:p>
      <w:pPr>
        <w:pStyle w:val="null3"/>
        <w:ind w:firstLine="480"/>
        <w:jc w:val="both"/>
      </w:pPr>
      <w:r>
        <w:rPr>
          <w:sz w:val="24"/>
        </w:rPr>
        <w:t>17.6.</w:t>
      </w:r>
      <w:r>
        <w:rPr>
          <w:sz w:val="24"/>
        </w:rPr>
        <w:t>本合同签约履约地点：广东省佛山市。</w:t>
      </w:r>
    </w:p>
    <w:p>
      <w:pPr>
        <w:pStyle w:val="null3"/>
        <w:ind w:firstLine="480"/>
        <w:jc w:val="both"/>
      </w:pPr>
      <w:r>
        <w:rPr>
          <w:sz w:val="24"/>
        </w:rPr>
        <w:t>17.7.</w:t>
      </w:r>
      <w:r>
        <w:rPr>
          <w:sz w:val="24"/>
        </w:rPr>
        <w:t>本合同所指</w:t>
      </w:r>
      <w:r>
        <w:rPr>
          <w:sz w:val="24"/>
        </w:rPr>
        <w:t>“书面通知”包括但不限于短信、电子邮件等数据电文的通知形式，到达时间以民事诉讼法的规定为准，但进行书面通知前后，通知方均有义务电话确认通知事项。</w:t>
      </w:r>
    </w:p>
    <w:p>
      <w:pPr>
        <w:pStyle w:val="null3"/>
        <w:ind w:firstLine="480"/>
        <w:jc w:val="both"/>
      </w:pPr>
      <w:r>
        <w:rPr>
          <w:sz w:val="24"/>
        </w:rPr>
        <w:t>17.8.</w:t>
      </w:r>
      <w:r>
        <w:rPr>
          <w:sz w:val="24"/>
        </w:rPr>
        <w:t>双方均已对以上各条款及附件作充分了解，并明确理解由此而产生的相关权责。</w:t>
      </w:r>
    </w:p>
    <w:p>
      <w:pPr>
        <w:pStyle w:val="null3"/>
      </w:pPr>
      <w:r>
        <w:rPr>
          <w:sz w:val="24"/>
        </w:rPr>
        <w:t>（以下无正文）</w:t>
      </w:r>
    </w:p>
    <w:p>
      <w:pPr>
        <w:pStyle w:val="null3"/>
      </w:pPr>
      <w:r>
        <w:rPr/>
        <w:t xml:space="preserve"> </w:t>
      </w:r>
    </w:p>
    <w:p>
      <w:pPr>
        <w:pStyle w:val="null3"/>
        <w:ind w:firstLine="480"/>
      </w:pPr>
      <w:r>
        <w:rPr>
          <w:sz w:val="24"/>
        </w:rPr>
        <w:t>（本页为签章页，无正文。）</w:t>
      </w:r>
    </w:p>
    <w:tbl>
      <w:tblPr>
        <w:tblW w:w="0" w:type="auto"/>
        <w:tblBorders>
          <w:top w:val="none" w:color="000000" w:sz="4"/>
          <w:left w:val="none" w:color="000000" w:sz="4"/>
          <w:bottom w:val="none" w:color="000000" w:sz="4"/>
          <w:right w:val="none" w:color="000000" w:sz="4"/>
          <w:insideH w:val="none"/>
          <w:insideV w:val="none"/>
        </w:tblBorders>
      </w:tblPr>
      <w:tblGrid>
        <w:gridCol w:w="4296"/>
        <w:gridCol w:w="4010"/>
      </w:tblGrid>
      <w:tr>
        <w:tc>
          <w:tcPr>
            <w:tcW w:type="dxa" w:w="4296"/>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b/>
              </w:rPr>
              <w:t>甲方（盖章）：</w:t>
            </w:r>
          </w:p>
          <w:p>
            <w:pPr>
              <w:pStyle w:val="null3"/>
              <w:jc w:val="both"/>
            </w:pPr>
            <w:r>
              <w:rPr>
                <w:sz w:val="24"/>
              </w:rPr>
              <w:t>法定代表人：</w:t>
            </w:r>
            <w:r>
              <w:rPr>
                <w:sz w:val="19"/>
                <w:u w:val="single"/>
              </w:rPr>
              <w:t xml:space="preserve">                           </w:t>
            </w:r>
          </w:p>
          <w:p>
            <w:pPr>
              <w:pStyle w:val="null3"/>
              <w:jc w:val="both"/>
            </w:pPr>
            <w:r>
              <w:rPr>
                <w:sz w:val="24"/>
              </w:rPr>
              <w:t>经办人</w:t>
            </w:r>
            <w:r>
              <w:rPr>
                <w:sz w:val="24"/>
              </w:rPr>
              <w:t>：</w:t>
            </w:r>
            <w:r>
              <w:rPr>
                <w:sz w:val="19"/>
              </w:rPr>
              <w:t xml:space="preserve"> </w:t>
            </w:r>
          </w:p>
          <w:p>
            <w:pPr>
              <w:pStyle w:val="null3"/>
              <w:jc w:val="both"/>
            </w:pPr>
            <w:r>
              <w:rPr>
                <w:sz w:val="24"/>
              </w:rPr>
              <w:t>地址：</w:t>
            </w:r>
          </w:p>
          <w:p>
            <w:pPr>
              <w:pStyle w:val="null3"/>
              <w:jc w:val="both"/>
            </w:pPr>
            <w:r>
              <w:rPr>
                <w:sz w:val="24"/>
              </w:rPr>
              <w:t>电话：</w:t>
            </w:r>
          </w:p>
          <w:p>
            <w:pPr>
              <w:pStyle w:val="null3"/>
              <w:jc w:val="both"/>
            </w:pPr>
            <w:r>
              <w:rPr>
                <w:sz w:val="24"/>
              </w:rPr>
              <w:t>传真：</w:t>
            </w:r>
          </w:p>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0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乙方（盖章）：</w:t>
            </w:r>
          </w:p>
          <w:p>
            <w:pPr>
              <w:pStyle w:val="null3"/>
              <w:jc w:val="both"/>
            </w:pPr>
            <w:r>
              <w:rPr>
                <w:sz w:val="24"/>
              </w:rPr>
              <w:t>法定代表人：</w:t>
            </w:r>
            <w:r>
              <w:rPr>
                <w:sz w:val="19"/>
                <w:u w:val="single"/>
              </w:rPr>
              <w:t xml:space="preserve">                        </w:t>
            </w:r>
          </w:p>
          <w:p>
            <w:pPr>
              <w:pStyle w:val="null3"/>
              <w:jc w:val="both"/>
            </w:pPr>
            <w:r>
              <w:rPr>
                <w:sz w:val="24"/>
              </w:rPr>
              <w:t>经办人</w:t>
            </w:r>
            <w:r>
              <w:rPr>
                <w:sz w:val="24"/>
              </w:rPr>
              <w:t>：</w:t>
            </w:r>
          </w:p>
          <w:p>
            <w:pPr>
              <w:pStyle w:val="null3"/>
              <w:jc w:val="both"/>
            </w:pPr>
            <w:r>
              <w:rPr>
                <w:sz w:val="24"/>
              </w:rPr>
              <w:t>地址：</w:t>
            </w:r>
          </w:p>
          <w:p>
            <w:pPr>
              <w:pStyle w:val="null3"/>
              <w:jc w:val="both"/>
            </w:pPr>
            <w:r>
              <w:rPr>
                <w:sz w:val="24"/>
              </w:rPr>
              <w:t>电话：</w:t>
            </w:r>
          </w:p>
          <w:p>
            <w:pPr>
              <w:pStyle w:val="null3"/>
              <w:jc w:val="both"/>
            </w:pPr>
            <w:r>
              <w:rPr>
                <w:sz w:val="24"/>
              </w:rPr>
              <w:t>传真：</w:t>
            </w:r>
          </w:p>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4296"/>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p>
        </w:tc>
        <w:tc>
          <w:tcPr>
            <w:tcW w:type="dxa" w:w="4010"/>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4"/>
                <w:b/>
              </w:rPr>
              <w:t>收款方、开票方须与乙方一致，专户为：</w:t>
            </w:r>
          </w:p>
          <w:p>
            <w:pPr>
              <w:pStyle w:val="null3"/>
              <w:jc w:val="both"/>
            </w:pPr>
            <w:r>
              <w:rPr>
                <w:sz w:val="24"/>
              </w:rPr>
              <w:t>开户名称：</w:t>
            </w:r>
          </w:p>
          <w:p>
            <w:pPr>
              <w:pStyle w:val="null3"/>
              <w:jc w:val="both"/>
            </w:pPr>
            <w:r>
              <w:rPr>
                <w:sz w:val="24"/>
              </w:rPr>
              <w:t>银行账号：</w:t>
            </w:r>
          </w:p>
          <w:p>
            <w:pPr>
              <w:pStyle w:val="null3"/>
              <w:jc w:val="both"/>
            </w:pPr>
            <w:r>
              <w:rPr>
                <w:sz w:val="24"/>
              </w:rPr>
              <w:t>开户行：</w:t>
            </w:r>
          </w:p>
        </w:tc>
      </w:tr>
    </w:tbl>
    <w:p>
      <w:pPr>
        <w:pStyle w:val="null3"/>
        <w:jc w:val="both"/>
      </w:pPr>
      <w:r>
        <w:rPr>
          <w:b/>
        </w:rPr>
        <w:t xml:space="preserve"> </w:t>
      </w:r>
    </w:p>
    <w:p>
      <w:pPr>
        <w:pStyle w:val="null3"/>
        <w:jc w:val="both"/>
      </w:pPr>
      <w:r>
        <w:rPr>
          <w:sz w:val="24"/>
          <w:b/>
        </w:rPr>
        <w:t>合同附件清单：</w:t>
      </w:r>
    </w:p>
    <w:p>
      <w:pPr>
        <w:pStyle w:val="null3"/>
        <w:jc w:val="both"/>
      </w:pPr>
      <w:r>
        <w:rPr>
          <w:sz w:val="24"/>
          <w:b/>
        </w:rPr>
        <w:t>附件一：《分项报价表》</w:t>
      </w:r>
    </w:p>
    <w:p>
      <w:pPr>
        <w:pStyle w:val="null3"/>
        <w:jc w:val="both"/>
      </w:pPr>
      <w:r>
        <w:rPr>
          <w:sz w:val="24"/>
          <w:b/>
        </w:rPr>
        <w:t>附件二：《殡仪馆招标采购项目验收表》</w:t>
      </w:r>
    </w:p>
    <w:p>
      <w:pPr>
        <w:pStyle w:val="null3"/>
        <w:jc w:val="both"/>
      </w:pPr>
      <w:r>
        <w:rPr>
          <w:sz w:val="24"/>
          <w:b/>
        </w:rPr>
        <w:t>附件三：《廉洁合同》</w:t>
      </w:r>
    </w:p>
    <w:p>
      <w:pPr>
        <w:pStyle w:val="null3"/>
        <w:jc w:val="both"/>
      </w:pPr>
      <w:r>
        <w:rPr/>
        <w:t xml:space="preserve"> </w:t>
      </w:r>
    </w:p>
    <w:p>
      <w:pPr>
        <w:pStyle w:val="null3"/>
        <w:jc w:val="both"/>
      </w:pPr>
      <w:r>
        <w:rPr>
          <w:sz w:val="28"/>
          <w:b/>
        </w:rPr>
        <w:t>附件二</w:t>
      </w:r>
    </w:p>
    <w:p>
      <w:pPr>
        <w:pStyle w:val="null3"/>
      </w:pPr>
      <w:r>
        <w:rPr/>
        <w:t xml:space="preserve"> </w:t>
      </w:r>
    </w:p>
    <w:p>
      <w:pPr>
        <w:pStyle w:val="null3"/>
        <w:jc w:val="center"/>
      </w:pPr>
      <w:r>
        <w:rPr>
          <w:sz w:val="28"/>
        </w:rPr>
        <w:t>殡仪馆招标采购项目验收表</w:t>
      </w:r>
    </w:p>
    <w:p>
      <w:pPr>
        <w:pStyle w:val="null3"/>
        <w:jc w:val="both"/>
      </w:pPr>
      <w:r>
        <w:rPr>
          <w:sz w:val="24"/>
        </w:rPr>
        <w:t>经办部门：</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619"/>
        <w:gridCol w:w="2058"/>
        <w:gridCol w:w="1816"/>
        <w:gridCol w:w="2814"/>
      </w:tblGrid>
      <w:tr>
        <w:tc>
          <w:tcPr>
            <w:tcW w:type="dxa" w:w="1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项目名称</w:t>
            </w:r>
          </w:p>
        </w:tc>
        <w:tc>
          <w:tcPr>
            <w:tcW w:type="dxa" w:w="668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经办人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合同金额</w:t>
            </w:r>
          </w:p>
        </w:tc>
        <w:tc>
          <w:tcPr>
            <w:tcW w:type="dxa" w:w="2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供应商或代表人</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合同编号</w:t>
            </w:r>
          </w:p>
        </w:tc>
        <w:tc>
          <w:tcPr>
            <w:tcW w:type="dxa" w:w="2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9"/>
            <w:vMerge w:val="restart"/>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b/>
              </w:rPr>
              <w:t>是否同意按合同付款</w:t>
            </w:r>
          </w:p>
          <w:p>
            <w:pPr>
              <w:pStyle w:val="null3"/>
              <w:jc w:val="center"/>
            </w:pPr>
            <w:r>
              <w:rPr>
                <w:sz w:val="24"/>
                <w:b/>
              </w:rPr>
              <w:t>（如不同意请说明理由）</w:t>
            </w:r>
          </w:p>
        </w:tc>
        <w:tc>
          <w:tcPr>
            <w:tcW w:type="dxa" w:w="6688"/>
            <w:gridSpan w:val="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4"/>
              </w:rPr>
              <w:t>（按照采购文件、中标文件及验收方案进行验收，包括每一项技术、服务、安全标准的履约情况）</w:t>
            </w:r>
          </w:p>
        </w:tc>
      </w:tr>
      <w:tr>
        <w:tc>
          <w:tcPr>
            <w:tcW w:type="dxa" w:w="1619"/>
            <w:vMerge/>
            <w:tcBorders>
              <w:top w:val="none" w:color="000000" w:sz="4"/>
              <w:left w:val="single" w:color="000000" w:sz="4"/>
              <w:bottom w:val="none" w:color="000000" w:sz="4"/>
              <w:right w:val="none" w:color="000000" w:sz="4"/>
            </w:tcBorders>
          </w:tcPr>
          <w:p/>
        </w:tc>
        <w:tc>
          <w:tcPr>
            <w:tcW w:type="dxa" w:w="668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b/>
              </w:rPr>
              <w:t>参加验收人员签名</w:t>
            </w:r>
          </w:p>
        </w:tc>
        <w:tc>
          <w:tcPr>
            <w:tcW w:type="dxa" w:w="6688"/>
            <w:gridSpan w:val="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619"/>
            <w:vMerge/>
            <w:tcBorders>
              <w:top w:val="none" w:color="000000" w:sz="4"/>
              <w:left w:val="single" w:color="000000" w:sz="4"/>
              <w:bottom w:val="none" w:color="000000" w:sz="4"/>
              <w:right w:val="single" w:color="000000" w:sz="4"/>
            </w:tcBorders>
          </w:tcPr>
          <w:p/>
        </w:tc>
        <w:tc>
          <w:tcPr>
            <w:tcW w:type="dxa" w:w="668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p>
            <w:pPr>
              <w:pStyle w:val="null3"/>
              <w:jc w:val="center"/>
            </w:pPr>
            <w:r>
              <w:rPr>
                <w:sz w:val="24"/>
              </w:rPr>
              <w:t xml:space="preserve">                    </w:t>
            </w:r>
            <w:r>
              <w:rPr>
                <w:sz w:val="24"/>
              </w:rPr>
              <w:t>验收日期：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tc>
      </w:tr>
      <w:tr>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c>
          <w:tcPr>
            <w:tcW w:type="dxa" w:w="668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1.本表用于殡仪馆采购项目的验收工作。</w:t>
            </w:r>
          </w:p>
        </w:tc>
      </w:tr>
    </w:tbl>
    <w:p>
      <w:pPr>
        <w:pStyle w:val="null3"/>
        <w:jc w:val="both"/>
      </w:pPr>
      <w:r>
        <w:rPr>
          <w:sz w:val="28"/>
          <w:b/>
        </w:rPr>
        <w:t>附件三</w:t>
      </w:r>
    </w:p>
    <w:p>
      <w:pPr>
        <w:pStyle w:val="null3"/>
      </w:pPr>
      <w:r>
        <w:rPr/>
        <w:t xml:space="preserve"> </w:t>
      </w:r>
    </w:p>
    <w:p>
      <w:pPr>
        <w:pStyle w:val="null3"/>
        <w:jc w:val="center"/>
      </w:pPr>
      <w:r>
        <w:rPr>
          <w:sz w:val="32"/>
        </w:rPr>
        <w:t>廉洁合同</w:t>
      </w:r>
    </w:p>
    <w:p>
      <w:pPr>
        <w:pStyle w:val="null3"/>
        <w:jc w:val="both"/>
      </w:pPr>
      <w:r>
        <w:rPr>
          <w:sz w:val="24"/>
        </w:rPr>
        <w:t>甲方：</w:t>
      </w:r>
      <w:r>
        <w:rPr>
          <w:sz w:val="24"/>
        </w:rPr>
        <w:t xml:space="preserve">                         </w:t>
      </w:r>
    </w:p>
    <w:p>
      <w:pPr>
        <w:pStyle w:val="null3"/>
        <w:jc w:val="both"/>
      </w:pPr>
      <w:r>
        <w:rPr>
          <w:sz w:val="24"/>
        </w:rPr>
        <w:t>乙方：</w:t>
      </w:r>
      <w:r>
        <w:rPr>
          <w:sz w:val="24"/>
        </w:rPr>
        <w:t xml:space="preserve">                         </w:t>
      </w:r>
    </w:p>
    <w:p>
      <w:pPr>
        <w:pStyle w:val="null3"/>
        <w:ind w:firstLine="480"/>
        <w:jc w:val="both"/>
      </w:pPr>
      <w:r>
        <w:rPr>
          <w:sz w:val="24"/>
        </w:rPr>
        <w:t>为进一步加强廉政建设，规范各项采购项目（含货物、工程及服务），防止违法违纪行为发生，有效防范商业贿赂行为，自愿接受监督，经甲、乙双方协商，同意签订本合同，并共同遵守：</w:t>
      </w:r>
    </w:p>
    <w:p>
      <w:pPr>
        <w:pStyle w:val="null3"/>
        <w:ind w:firstLine="480"/>
        <w:jc w:val="both"/>
      </w:pPr>
      <w:r>
        <w:rPr>
          <w:sz w:val="24"/>
        </w:rPr>
        <w:t>一、权利与义务</w:t>
      </w:r>
    </w:p>
    <w:p>
      <w:pPr>
        <w:pStyle w:val="null3"/>
        <w:ind w:firstLine="480"/>
        <w:jc w:val="both"/>
      </w:pPr>
      <w:r>
        <w:rPr>
          <w:sz w:val="24"/>
        </w:rPr>
        <w:t>1.双方权利</w:t>
      </w:r>
    </w:p>
    <w:p>
      <w:pPr>
        <w:pStyle w:val="null3"/>
        <w:ind w:firstLine="480"/>
        <w:jc w:val="both"/>
      </w:pPr>
      <w:r>
        <w:rPr>
          <w:sz w:val="24"/>
        </w:rPr>
        <w:t>（</w:t>
      </w:r>
      <w:r>
        <w:rPr>
          <w:sz w:val="24"/>
        </w:rPr>
        <w:t>1）甲乙双方遵守国家法律法规和各项管理规章制度，防止违法违纪行为发生。</w:t>
      </w:r>
    </w:p>
    <w:p>
      <w:pPr>
        <w:pStyle w:val="null3"/>
        <w:ind w:firstLine="480"/>
        <w:jc w:val="both"/>
      </w:pPr>
      <w:r>
        <w:rPr>
          <w:sz w:val="24"/>
        </w:rPr>
        <w:t>（</w:t>
      </w:r>
      <w:r>
        <w:rPr>
          <w:sz w:val="24"/>
        </w:rPr>
        <w:t>2）甲乙双方严格遵守国家关于市场准入、项目招投标、工程建设、施工安装和市场活动等各项规定。</w:t>
      </w:r>
    </w:p>
    <w:p>
      <w:pPr>
        <w:pStyle w:val="null3"/>
        <w:ind w:firstLine="480"/>
        <w:jc w:val="both"/>
      </w:pPr>
      <w:r>
        <w:rPr>
          <w:sz w:val="24"/>
        </w:rPr>
        <w:t>（</w:t>
      </w:r>
      <w:r>
        <w:rPr>
          <w:sz w:val="24"/>
        </w:rPr>
        <w:t>3）甲乙双方严格遵守廉政建设的各项规定，并按要求落实廉洁教育责任，公布举报电话，自觉接受监督。</w:t>
      </w:r>
    </w:p>
    <w:p>
      <w:pPr>
        <w:pStyle w:val="null3"/>
        <w:ind w:firstLine="480"/>
        <w:jc w:val="both"/>
      </w:pPr>
      <w:r>
        <w:rPr>
          <w:sz w:val="24"/>
        </w:rPr>
        <w:t>（</w:t>
      </w:r>
      <w:r>
        <w:rPr>
          <w:sz w:val="24"/>
        </w:rPr>
        <w:t>4）甲乙双方严格执行合同文件，履行权利义务。</w:t>
      </w:r>
    </w:p>
    <w:p>
      <w:pPr>
        <w:pStyle w:val="null3"/>
        <w:ind w:firstLine="480"/>
        <w:jc w:val="both"/>
      </w:pPr>
      <w:r>
        <w:rPr>
          <w:sz w:val="24"/>
        </w:rPr>
        <w:t>（</w:t>
      </w:r>
      <w:r>
        <w:rPr>
          <w:sz w:val="24"/>
        </w:rPr>
        <w:t>5）甲乙双方的业务活动应坚持公平、公开、公正和诚信的原则，不得损害国家、集体和人民的利益，不得违反工程建设管理规章制度。</w:t>
      </w:r>
    </w:p>
    <w:p>
      <w:pPr>
        <w:pStyle w:val="null3"/>
        <w:ind w:firstLine="480"/>
        <w:jc w:val="both"/>
      </w:pPr>
      <w:r>
        <w:rPr>
          <w:sz w:val="24"/>
        </w:rPr>
        <w:t>（</w:t>
      </w:r>
      <w:r>
        <w:rPr>
          <w:sz w:val="24"/>
        </w:rPr>
        <w:t>6）双方工作人员不准对项目相关事项进行私下商谈或达成默契，不准为了获得不正当利益而损害甲方利益。</w:t>
      </w:r>
    </w:p>
    <w:p>
      <w:pPr>
        <w:pStyle w:val="null3"/>
        <w:ind w:firstLine="480"/>
        <w:jc w:val="both"/>
      </w:pPr>
      <w:r>
        <w:rPr>
          <w:sz w:val="24"/>
        </w:rPr>
        <w:t>（</w:t>
      </w:r>
      <w:r>
        <w:rPr>
          <w:sz w:val="24"/>
        </w:rPr>
        <w:t>7）发现对方在业务活动中有违反廉政建设规定的行为，应及时给予提醒和纠正，有责任如实向有关纪检监察部门反映情况，并有权利要求对方告知处理结果。</w:t>
      </w:r>
    </w:p>
    <w:p>
      <w:pPr>
        <w:pStyle w:val="null3"/>
        <w:ind w:firstLine="480"/>
        <w:jc w:val="both"/>
      </w:pPr>
      <w:r>
        <w:rPr>
          <w:sz w:val="24"/>
        </w:rPr>
        <w:t>2.甲方义务</w:t>
      </w:r>
    </w:p>
    <w:p>
      <w:pPr>
        <w:pStyle w:val="null3"/>
        <w:ind w:firstLine="480"/>
        <w:jc w:val="both"/>
      </w:pPr>
      <w:r>
        <w:rPr>
          <w:sz w:val="24"/>
        </w:rPr>
        <w:t>（</w:t>
      </w:r>
      <w:r>
        <w:rPr>
          <w:sz w:val="24"/>
        </w:rPr>
        <w:t>1）甲方及其工作人员不得索取或接受乙方的礼金、有价证券和贵重物品，不得在乙方报销任何应由甲方或其工作人员支付的费用等。</w:t>
      </w:r>
    </w:p>
    <w:p>
      <w:pPr>
        <w:pStyle w:val="null3"/>
        <w:ind w:firstLine="480"/>
        <w:jc w:val="both"/>
      </w:pPr>
      <w:r>
        <w:rPr>
          <w:sz w:val="24"/>
        </w:rPr>
        <w:t>（</w:t>
      </w:r>
      <w:r>
        <w:rPr>
          <w:sz w:val="24"/>
        </w:rPr>
        <w:t>2）甲方及其工作人员不得参加乙方安排的宴请和娱乐活动，不得接受乙方提供的通讯、交通工具和高档办公用品等物品。</w:t>
      </w:r>
    </w:p>
    <w:p>
      <w:pPr>
        <w:pStyle w:val="null3"/>
        <w:ind w:firstLine="480"/>
        <w:jc w:val="both"/>
      </w:pPr>
      <w:r>
        <w:rPr>
          <w:sz w:val="24"/>
        </w:rPr>
        <w:t>（</w:t>
      </w:r>
      <w:r>
        <w:rPr>
          <w:sz w:val="24"/>
        </w:rPr>
        <w:t>3）甲方及其工作人员不得要求或者接受乙方为其住房装修、婚丧嫁娶活动、配偶子女的工作安排以及出国出境、旅游等提供方便。</w:t>
      </w:r>
    </w:p>
    <w:p>
      <w:pPr>
        <w:pStyle w:val="null3"/>
        <w:ind w:firstLine="480"/>
        <w:jc w:val="both"/>
      </w:pPr>
      <w:r>
        <w:rPr>
          <w:sz w:val="24"/>
        </w:rPr>
        <w:t>（</w:t>
      </w:r>
      <w:r>
        <w:rPr>
          <w:sz w:val="24"/>
        </w:rPr>
        <w:t>4）甲方及其工作人员不得以任何理由向乙方推荐分包人、推销材料和工程设备，不得要求乙方购买合同以外的材料和工程设备。</w:t>
      </w:r>
    </w:p>
    <w:p>
      <w:pPr>
        <w:pStyle w:val="null3"/>
        <w:ind w:firstLine="480"/>
        <w:jc w:val="both"/>
      </w:pPr>
      <w:r>
        <w:rPr>
          <w:sz w:val="24"/>
        </w:rPr>
        <w:t>（</w:t>
      </w:r>
      <w:r>
        <w:rPr>
          <w:sz w:val="24"/>
        </w:rPr>
        <w:t>5）甲方及其工作人员要秉公办事，不准营私舞弊，不准利用职权私自为合同工程安排施工队伍，也不得从事与合同工程有关的各种有偿中介活动。</w:t>
      </w:r>
    </w:p>
    <w:p>
      <w:pPr>
        <w:pStyle w:val="null3"/>
        <w:ind w:firstLine="480"/>
        <w:jc w:val="both"/>
      </w:pPr>
      <w:r>
        <w:rPr>
          <w:sz w:val="24"/>
        </w:rPr>
        <w:t>（</w:t>
      </w:r>
      <w:r>
        <w:rPr>
          <w:sz w:val="24"/>
        </w:rPr>
        <w:t>6）甲方及其工作人员（含其配偶、子女）不得从事与合同工程有关的材料和工程设备供应、工程分包、劳务等经济活动。</w:t>
      </w:r>
    </w:p>
    <w:p>
      <w:pPr>
        <w:pStyle w:val="null3"/>
        <w:ind w:firstLine="480"/>
        <w:jc w:val="both"/>
      </w:pPr>
      <w:r>
        <w:rPr>
          <w:sz w:val="24"/>
        </w:rPr>
        <w:t>（</w:t>
      </w:r>
      <w:r>
        <w:rPr>
          <w:sz w:val="24"/>
        </w:rPr>
        <w:t>7）甲方及其工作人员被迫接受乙方给予的钱物、应予退还，无法退还的有责任如实向有关纪检监察部门反映情况。</w:t>
      </w:r>
    </w:p>
    <w:p>
      <w:pPr>
        <w:pStyle w:val="null3"/>
        <w:ind w:firstLine="480"/>
        <w:jc w:val="both"/>
      </w:pPr>
      <w:r>
        <w:rPr>
          <w:sz w:val="24"/>
        </w:rPr>
        <w:t>3.乙方义务</w:t>
      </w:r>
    </w:p>
    <w:p>
      <w:pPr>
        <w:pStyle w:val="null3"/>
        <w:ind w:firstLine="480"/>
        <w:jc w:val="both"/>
      </w:pPr>
      <w:r>
        <w:rPr>
          <w:sz w:val="24"/>
        </w:rPr>
        <w:t>（</w:t>
      </w:r>
      <w:r>
        <w:rPr>
          <w:sz w:val="24"/>
        </w:rPr>
        <w:t>1）乙方不得以任何理由向甲方及其工作人员行贿或馈赠礼金、有价证券、贵重礼品。</w:t>
      </w:r>
    </w:p>
    <w:p>
      <w:pPr>
        <w:pStyle w:val="null3"/>
        <w:ind w:firstLine="480"/>
        <w:jc w:val="both"/>
      </w:pPr>
      <w:r>
        <w:rPr>
          <w:sz w:val="24"/>
        </w:rPr>
        <w:t>（</w:t>
      </w:r>
      <w:r>
        <w:rPr>
          <w:sz w:val="24"/>
        </w:rPr>
        <w:t>2）乙方不得以任何名义为甲方及其工作人员报销应由甲方及其工作人员支付的任何费用。</w:t>
      </w:r>
    </w:p>
    <w:p>
      <w:pPr>
        <w:pStyle w:val="null3"/>
        <w:ind w:firstLine="480"/>
        <w:jc w:val="both"/>
      </w:pPr>
      <w:r>
        <w:rPr>
          <w:sz w:val="24"/>
        </w:rPr>
        <w:t>（</w:t>
      </w:r>
      <w:r>
        <w:rPr>
          <w:sz w:val="24"/>
        </w:rPr>
        <w:t>3）乙方不得以任何理由安排甲方及其工作人员参加宴请及娱乐活动。</w:t>
      </w:r>
    </w:p>
    <w:p>
      <w:pPr>
        <w:pStyle w:val="null3"/>
        <w:ind w:firstLine="480"/>
        <w:jc w:val="both"/>
      </w:pPr>
      <w:r>
        <w:rPr>
          <w:sz w:val="24"/>
        </w:rPr>
        <w:t>（</w:t>
      </w:r>
      <w:r>
        <w:rPr>
          <w:sz w:val="24"/>
        </w:rPr>
        <w:t>4）乙方不得为甲方及其工作人员购置或提供通信工具、交通工具和高档办公用品等物品。</w:t>
      </w:r>
    </w:p>
    <w:p>
      <w:pPr>
        <w:pStyle w:val="null3"/>
        <w:ind w:firstLine="480"/>
        <w:jc w:val="both"/>
      </w:pPr>
      <w:r>
        <w:rPr>
          <w:sz w:val="24"/>
        </w:rPr>
        <w:t>（</w:t>
      </w:r>
      <w:r>
        <w:rPr>
          <w:sz w:val="24"/>
        </w:rPr>
        <w:t>5）乙方不得为甲方及其工作人员的住房装修，婚丧嫁娶活动、配偶子女工作安排以及出国出境，旅游等提供方便。</w:t>
      </w:r>
    </w:p>
    <w:p>
      <w:pPr>
        <w:pStyle w:val="null3"/>
        <w:ind w:firstLine="480"/>
        <w:jc w:val="both"/>
      </w:pPr>
      <w:r>
        <w:rPr>
          <w:sz w:val="24"/>
        </w:rPr>
        <w:t>二、违约责任</w:t>
      </w:r>
    </w:p>
    <w:p>
      <w:pPr>
        <w:pStyle w:val="null3"/>
        <w:ind w:firstLine="480"/>
        <w:jc w:val="both"/>
      </w:pPr>
      <w:r>
        <w:rPr>
          <w:sz w:val="24"/>
        </w:rPr>
        <w:t>如发现一方违反本合同，无违约方有权终止项目合同，并向有关纪检监察部门报告。如乙方被列入商业贿赂不良记录，则严格按照国家相关法律法规规定处理，且甲方有权终止与乙方的一切合作项目。</w:t>
      </w:r>
    </w:p>
    <w:p>
      <w:pPr>
        <w:pStyle w:val="null3"/>
        <w:ind w:firstLine="480"/>
        <w:jc w:val="both"/>
      </w:pPr>
      <w:r>
        <w:rPr>
          <w:sz w:val="24"/>
        </w:rPr>
        <w:t>三、监督执行</w:t>
      </w:r>
    </w:p>
    <w:p>
      <w:pPr>
        <w:pStyle w:val="null3"/>
        <w:ind w:firstLine="480"/>
        <w:jc w:val="both"/>
      </w:pPr>
      <w:r>
        <w:rPr>
          <w:sz w:val="24"/>
        </w:rPr>
        <w:t>本合同由甲乙双方或其上级部门负责监督执行，并由合同双方或其上级部门相互对本合同执行情况进行监督检查。</w:t>
      </w:r>
    </w:p>
    <w:p>
      <w:pPr>
        <w:pStyle w:val="null3"/>
        <w:ind w:firstLine="480"/>
        <w:jc w:val="both"/>
      </w:pPr>
      <w:r>
        <w:rPr>
          <w:sz w:val="24"/>
        </w:rPr>
        <w:t>四、合同生效及法律效力</w:t>
      </w:r>
    </w:p>
    <w:p>
      <w:pPr>
        <w:pStyle w:val="null3"/>
        <w:ind w:firstLine="480"/>
        <w:jc w:val="both"/>
      </w:pPr>
      <w:r>
        <w:rPr>
          <w:sz w:val="24"/>
        </w:rPr>
        <w:t>本合同自甲乙双方签署之日起生效，并作为采购合同的重要组成部分，与采购合同具有同等的法律效力。</w:t>
      </w:r>
    </w:p>
    <w:p>
      <w:pPr>
        <w:pStyle w:val="null3"/>
        <w:ind w:firstLine="480"/>
        <w:jc w:val="both"/>
      </w:pPr>
      <w:r>
        <w:rPr>
          <w:sz w:val="24"/>
        </w:rPr>
        <w:t>五、其他</w:t>
      </w:r>
    </w:p>
    <w:p>
      <w:pPr>
        <w:pStyle w:val="null3"/>
        <w:ind w:firstLine="480"/>
        <w:jc w:val="both"/>
      </w:pPr>
      <w:r>
        <w:rPr>
          <w:sz w:val="24"/>
        </w:rPr>
        <w:t>本合同一式五份，甲方执叁份，乙方执贰份。</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法人代表或授权代理人（签字）</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法人代表或授权代理人（签字）</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ind w:firstLine="48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440601-2025-02611</w:t>
      </w:r>
    </w:p>
    <w:p>
      <w:pPr>
        <w:pStyle w:val="null3"/>
        <w:jc w:val="center"/>
        <w:outlineLvl w:val="3"/>
      </w:pPr>
      <w:r>
        <w:rPr>
          <w:sz w:val="24"/>
          <w:b/>
        </w:rPr>
        <w:t>采购项目编号：</w:t>
      </w:r>
      <w:r>
        <w:rPr>
          <w:sz w:val="24"/>
          <w:b/>
        </w:rPr>
        <w:t>FS2025（SZ）WZ0019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佛山市公共资源交易中心</w:t>
      </w:r>
    </w:p>
    <w:p>
      <w:pPr>
        <w:pStyle w:val="null3"/>
        <w:ind w:firstLine="480"/>
      </w:pPr>
      <w:r>
        <w:rPr/>
        <w:t xml:space="preserve"> 你方组织的</w:t>
      </w:r>
      <w:r>
        <w:rPr>
          <w:u w:val="single"/>
        </w:rPr>
        <w:t>“</w:t>
      </w:r>
      <w:r>
        <w:rPr>
          <w:u w:val="single"/>
        </w:rPr>
        <w:t>佛山市民政局殡葬服务用品（骨灰容器）集中采购项目</w:t>
      </w:r>
      <w:r>
        <w:rPr>
          <w:u w:val="single"/>
        </w:rPr>
        <w:t>”</w:t>
      </w:r>
      <w:r>
        <w:rPr/>
        <w:t>项目的招标[采购项目编号为：</w:t>
      </w:r>
      <w:r>
        <w:rPr>
          <w:u w:val="single"/>
        </w:rPr>
        <w:t>FS2025（SZ）WZ0019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佛山市民政局殡葬服务用品（骨灰容器）集中采购项目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佛山市公共资源交易中心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佛山市民政局殡葬服务用品（骨灰容器）集中采购项目</w:t>
      </w:r>
      <w:r>
        <w:rPr/>
        <w:t>”项目采购[采购项目编号为</w:t>
      </w:r>
      <w:r>
        <w:rPr/>
        <w:t>FS2025（SZ）WZ0019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佛山市民政局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佛山市公共资源交易中心</w:t>
      </w:r>
    </w:p>
    <w:p>
      <w:pPr>
        <w:pStyle w:val="null3"/>
        <w:ind w:firstLine="480"/>
      </w:pPr>
      <w:r>
        <w:rPr/>
        <w:t xml:space="preserve"> 如果我方在贵采购代理机构组织的</w:t>
      </w:r>
      <w:r>
        <w:rPr/>
        <w:t>佛山市民政局殡葬服务用品（骨灰容器）集中采购项目</w:t>
      </w:r>
      <w:r>
        <w:rPr/>
        <w:t>招标中获中标（采购项目编号：</w:t>
      </w:r>
      <w:r>
        <w:rPr/>
        <w:t>FS2025（SZ）WZ0019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佛山市公共资源交易中心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佛山市公共资源交易中心</w:t>
      </w:r>
    </w:p>
    <w:p>
      <w:pPr>
        <w:pStyle w:val="null3"/>
        <w:ind w:firstLine="480"/>
      </w:pPr>
      <w:r>
        <w:rPr/>
        <w:t>我单位已登记并准备参与“</w:t>
      </w:r>
      <w:r>
        <w:rPr/>
        <w:t>佛山市民政局殡葬服务用品（骨灰容器）集中采购项目</w:t>
      </w:r>
      <w:r>
        <w:rPr/>
        <w:t>”项目（采购项目编号：</w:t>
      </w:r>
      <w:r>
        <w:rPr/>
        <w:t>FS2025（SZ）WZ0019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lvl w:ilvl="2">
      <w:start w:val="1"/>
      <w:numFmt w:val="bullet"/>
      <w:lvlText w:val=""/>
      <w:lvlJc w:val="left"/>
      <w:pPr>
        <w:ind w:left="7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