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版本号：N513338202400009320241226001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2025年学前午餐、营养改善计划及义务教育阶段学生农村地区营养改善计划、寄宿制学生生活物质采购项目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N5133382024000093</w:t>
      </w:r>
    </w:p>
    <w:p>
      <w:pPr>
        <w:pStyle w:val="null3"/>
        <w:jc w:val="left"/>
        <w:outlineLvl w:val="2"/>
      </w:pPr>
      <w:r>
        <w:rPr>
          <w:rFonts w:ascii="仿宋_GB2312" w:hAnsi="仿宋_GB2312" w:cs="仿宋_GB2312" w:eastAsia="仿宋_GB2312"/>
          <w:sz w:val="28"/>
          <w:b/>
        </w:rPr>
        <w:t>得荣县教育和体育局</w:t>
      </w:r>
    </w:p>
    <w:p>
      <w:pPr>
        <w:pStyle w:val="null3"/>
        <w:jc w:val="center"/>
        <w:outlineLvl w:val="2"/>
      </w:pPr>
      <w:r>
        <w:rPr>
          <w:rFonts w:ascii="仿宋_GB2312" w:hAnsi="仿宋_GB2312" w:cs="仿宋_GB2312" w:eastAsia="仿宋_GB2312"/>
          <w:sz w:val="28"/>
          <w:b/>
        </w:rPr>
        <w:t>得荣县人民政府采购中心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2024年12月26日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得荣县人民政府采购中心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得荣县教育和体育局</w:t>
      </w:r>
      <w:r>
        <w:rPr>
          <w:rFonts w:ascii="仿宋_GB2312" w:hAnsi="仿宋_GB2312" w:cs="仿宋_GB2312" w:eastAsia="仿宋_GB2312"/>
        </w:rPr>
        <w:t xml:space="preserve"> 委托，拟对 </w:t>
      </w:r>
      <w:r>
        <w:rPr>
          <w:rFonts w:ascii="仿宋_GB2312" w:hAnsi="仿宋_GB2312" w:cs="仿宋_GB2312" w:eastAsia="仿宋_GB2312"/>
        </w:rPr>
        <w:t>2025年学前午餐、营养改善计划及义务教育阶段学生农村地区营养改善计划、寄宿制学生生活物质采购项目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甘孜藏族自治州得荣县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N5133382024000093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2025年学前午餐、营养改善计划及义务教育阶段学生农村地区营养改善计划、寄宿制学生生活物质采购项目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包，为2025年学前午餐、营养改善计划及义务教育阶段学生农村地区营养改善计划、寄宿制学生生活物质采购项目。因各类物资所需数量及单价无法确定，所以无法确定每种物资采购的预算金额，在四川省政府采购一体化平台中，为满足各类物资必须填报预算金额的要求，根据近几年各类物资资金的使用情况，估算出各类物资金额（估算金额：蔬菜类140万元、鲜猪肉165万元、高原牦牛肉35万元、鲜鸡肉28万元、副食品类31万元、鸡蛋29万元、牛奶75万元、配送服务30万元，共计533万元）。各类物资实际的采购数量和货款均以实际使用量结算。实际结算价格不得超过项目限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有效的《食品经营许可证》或《食品生产许可证》或食品经营备案证明（描述：投标人具有有效的《食品经营许可证》或《食品生产许可证》或食品经营备案证明。提供相对应的有效证明材料加盖电子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得荣县教育和体育局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得荣县河东下街13号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626199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土登老师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0836－5921398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得荣县人民政府采购中心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四川省甘孜藏族自治州得荣县太阳谷镇河西上街县人民政府采购中心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627950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0836-5921855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得荣县教育和体育局</w:t>
      </w:r>
      <w:r>
        <w:rPr>
          <w:rFonts w:ascii="仿宋_GB2312" w:hAnsi="仿宋_GB2312" w:cs="仿宋_GB2312" w:eastAsia="仿宋_GB2312"/>
        </w:rPr>
        <w:t xml:space="preserve"> 和 </w:t>
      </w:r>
      <w:r>
        <w:rPr>
          <w:rFonts w:ascii="仿宋_GB2312" w:hAnsi="仿宋_GB2312" w:cs="仿宋_GB2312" w:eastAsia="仿宋_GB2312"/>
        </w:rPr>
        <w:t>得荣县人民政府采购中心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得荣县教育和体育局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得荣县人民政府采购中心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食品有短装、次品、损坏或其它不符合及本合同规定之情形者，采购人应做出详尽的现场记录，或由采购人、中标人签署备忘录，此现场记录或备忘录可用作补充短装、更换次品等的有效依据，由此产生的时间延误与有关费用由中标人承担，验收期限相应顺延。 2.中标人所交付食品必须符合国家《食品安全法》、《农产品质量安全法》和国务院《关于加强食品安全监督管理的特别规定》，凡不符合以上要求或运输过程中破损的食品，由中标人负责调换，并承担换货产生的一切费用。</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招标文件的质量要求和技术指标、中标人的投标文件及承诺与合同约定标准进行技术履约验收。验收时如发现质量要求和技术指标不符合标准及合同约定之情形者，采购人做出详尽的现场记录，或由双方签署备忘录，此现场记录或备忘录可用作补充、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按招标文件要求、中标人的投标文件及承诺、签订的合同、国家及行业相关规范标准进行商务条款逐条验收；如出现未在采购文件中明确规定的，以行业相关标准为准。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应严格按照《财政部关于进一步加强政府采购需求和履约验收管理的指导意见》财库（2016）205号的要求、招标文件规定的要求和投标文件及合同承诺的内容进行验收。按国家有关规定以及招标文件的质量要求和技术指标、投标文件与政府采购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配送生活物资到各学校，经各学校学生生活物资管理人员对配送产品的质量、数量进行验收，验收合格签字、盖章后确认收货；服务期限内存在≥3次验收不合格且换货后依旧不合格的情况，终止本采购合同。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得荣县教育和体育局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得荣县人民政府采购中心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得荣县人民政府采购中心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联系人：土登老师</w:t>
      </w:r>
    </w:p>
    <w:p>
      <w:pPr>
        <w:pStyle w:val="null3"/>
        <w:jc w:val="left"/>
      </w:pPr>
      <w:r>
        <w:rPr>
          <w:rFonts w:ascii="仿宋_GB2312" w:hAnsi="仿宋_GB2312" w:cs="仿宋_GB2312" w:eastAsia="仿宋_GB2312"/>
        </w:rPr>
        <w:t>联系电话：0836－5921398</w:t>
      </w:r>
    </w:p>
    <w:p>
      <w:pPr>
        <w:pStyle w:val="null3"/>
        <w:jc w:val="left"/>
      </w:pPr>
      <w:r>
        <w:rPr>
          <w:rFonts w:ascii="仿宋_GB2312" w:hAnsi="仿宋_GB2312" w:cs="仿宋_GB2312" w:eastAsia="仿宋_GB2312"/>
        </w:rPr>
        <w:t>地址：得荣县河东下街13号</w:t>
      </w:r>
    </w:p>
    <w:p>
      <w:pPr>
        <w:pStyle w:val="null3"/>
        <w:jc w:val="left"/>
      </w:pPr>
      <w:r>
        <w:rPr>
          <w:rFonts w:ascii="仿宋_GB2312" w:hAnsi="仿宋_GB2312" w:cs="仿宋_GB2312" w:eastAsia="仿宋_GB2312"/>
        </w:rPr>
        <w:t>邮编：626199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联系人：高老师</w:t>
      </w:r>
    </w:p>
    <w:p>
      <w:pPr>
        <w:pStyle w:val="null3"/>
        <w:jc w:val="left"/>
      </w:pPr>
      <w:r>
        <w:rPr>
          <w:rFonts w:ascii="仿宋_GB2312" w:hAnsi="仿宋_GB2312" w:cs="仿宋_GB2312" w:eastAsia="仿宋_GB2312"/>
        </w:rPr>
        <w:t>联系电话：0836-5921855</w:t>
      </w:r>
    </w:p>
    <w:p>
      <w:pPr>
        <w:pStyle w:val="null3"/>
        <w:jc w:val="left"/>
      </w:pPr>
      <w:r>
        <w:rPr>
          <w:rFonts w:ascii="仿宋_GB2312" w:hAnsi="仿宋_GB2312" w:cs="仿宋_GB2312" w:eastAsia="仿宋_GB2312"/>
        </w:rPr>
        <w:t>地址：四川省甘孜藏族自治州得荣县太阳谷镇河西上街县人民政府采购中心</w:t>
      </w:r>
    </w:p>
    <w:p>
      <w:pPr>
        <w:pStyle w:val="null3"/>
        <w:jc w:val="left"/>
      </w:pPr>
      <w:r>
        <w:rPr>
          <w:rFonts w:ascii="仿宋_GB2312" w:hAnsi="仿宋_GB2312" w:cs="仿宋_GB2312" w:eastAsia="仿宋_GB2312"/>
        </w:rPr>
        <w:t>邮编：627950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5,330,000.00</w:t>
      </w:r>
    </w:p>
    <w:p>
      <w:pPr>
        <w:pStyle w:val="null3"/>
        <w:jc w:val="left"/>
      </w:pPr>
      <w:r>
        <w:rPr>
          <w:rFonts w:ascii="仿宋_GB2312" w:hAnsi="仿宋_GB2312" w:cs="仿宋_GB2312" w:eastAsia="仿宋_GB2312"/>
        </w:rPr>
        <w:t>采购包最高限价（元）: 5,310,000.00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蔬菜类</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1,400,000.00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鲜猪肉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1,630,000.00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高原牦牛肉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鲜鸡肉</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副食品类</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鸡蛋</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290,000.00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牛奶</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其他农副食品，动、植物油制品</w:t>
            </w:r>
          </w:p>
        </w:tc>
        <w:tc>
          <w:tcPr>
            <w:tcW w:type="dxa" w:w="821"/>
          </w:tcPr>
          <w:p>
            <w:pPr>
              <w:pStyle w:val="null3"/>
              <w:jc w:val="left"/>
            </w:pPr>
            <w:r>
              <w:rPr>
                <w:rFonts w:ascii="仿宋_GB2312" w:hAnsi="仿宋_GB2312" w:cs="仿宋_GB2312" w:eastAsia="仿宋_GB2312"/>
              </w:rPr>
              <w:t>配送服务</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蔬菜类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鲜猪肉</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高原牦牛肉</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4</w:t>
            </w:r>
          </w:p>
        </w:tc>
        <w:tc>
          <w:tcPr>
            <w:tcW w:type="dxa" w:w="1759"/>
          </w:tcPr>
          <w:p>
            <w:pPr>
              <w:pStyle w:val="null3"/>
              <w:jc w:val="center"/>
            </w:pPr>
            <w:r>
              <w:rPr>
                <w:rFonts w:ascii="仿宋_GB2312" w:hAnsi="仿宋_GB2312" w:cs="仿宋_GB2312" w:eastAsia="仿宋_GB2312"/>
              </w:rPr>
              <w:t>鲜鸡肉</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5</w:t>
            </w:r>
          </w:p>
        </w:tc>
        <w:tc>
          <w:tcPr>
            <w:tcW w:type="dxa" w:w="1759"/>
          </w:tcPr>
          <w:p>
            <w:pPr>
              <w:pStyle w:val="null3"/>
              <w:jc w:val="center"/>
            </w:pPr>
            <w:r>
              <w:rPr>
                <w:rFonts w:ascii="仿宋_GB2312" w:hAnsi="仿宋_GB2312" w:cs="仿宋_GB2312" w:eastAsia="仿宋_GB2312"/>
              </w:rPr>
              <w:t>副食品类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6</w:t>
            </w:r>
          </w:p>
        </w:tc>
        <w:tc>
          <w:tcPr>
            <w:tcW w:type="dxa" w:w="1759"/>
          </w:tcPr>
          <w:p>
            <w:pPr>
              <w:pStyle w:val="null3"/>
              <w:jc w:val="center"/>
            </w:pPr>
            <w:r>
              <w:rPr>
                <w:rFonts w:ascii="仿宋_GB2312" w:hAnsi="仿宋_GB2312" w:cs="仿宋_GB2312" w:eastAsia="仿宋_GB2312"/>
              </w:rPr>
              <w:t>鸡蛋</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7</w:t>
            </w:r>
          </w:p>
        </w:tc>
        <w:tc>
          <w:tcPr>
            <w:tcW w:type="dxa" w:w="1759"/>
          </w:tcPr>
          <w:p>
            <w:pPr>
              <w:pStyle w:val="null3"/>
              <w:jc w:val="center"/>
            </w:pPr>
            <w:r>
              <w:rPr>
                <w:rFonts w:ascii="仿宋_GB2312" w:hAnsi="仿宋_GB2312" w:cs="仿宋_GB2312" w:eastAsia="仿宋_GB2312"/>
              </w:rPr>
              <w:t>牛奶</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8</w:t>
            </w:r>
          </w:p>
        </w:tc>
        <w:tc>
          <w:tcPr>
            <w:tcW w:type="dxa" w:w="1759"/>
          </w:tcPr>
          <w:p>
            <w:pPr>
              <w:pStyle w:val="null3"/>
              <w:jc w:val="center"/>
            </w:pPr>
            <w:r>
              <w:rPr>
                <w:rFonts w:ascii="仿宋_GB2312" w:hAnsi="仿宋_GB2312" w:cs="仿宋_GB2312" w:eastAsia="仿宋_GB2312"/>
              </w:rPr>
              <w:t>配送服务</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报价表中（产地、品牌、规格、生产厂家）列明为承接单位即可</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其他农副食品，动、植物油制品</w:t>
            </w:r>
          </w:p>
        </w:tc>
        <w:tc>
          <w:tcPr>
            <w:tcW w:type="dxa" w:w="2492"/>
          </w:tcPr>
          <w:p>
            <w:pPr>
              <w:pStyle w:val="null3"/>
              <w:jc w:val="left"/>
            </w:pPr>
            <w:r>
              <w:rPr>
                <w:rFonts w:ascii="仿宋_GB2312" w:hAnsi="仿宋_GB2312" w:cs="仿宋_GB2312" w:eastAsia="仿宋_GB2312"/>
              </w:rPr>
              <w:t>鲜猪肉</w:t>
            </w:r>
          </w:p>
        </w:tc>
        <w:tc>
          <w:tcPr>
            <w:tcW w:type="dxa" w:w="2492"/>
          </w:tcPr>
          <w:p>
            <w:pPr>
              <w:pStyle w:val="null3"/>
              <w:jc w:val="left"/>
            </w:pPr>
            <w:r>
              <w:rPr>
                <w:rFonts w:ascii="仿宋_GB2312" w:hAnsi="仿宋_GB2312" w:cs="仿宋_GB2312" w:eastAsia="仿宋_GB2312"/>
              </w:rPr>
              <w:t>鲜猪肉</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标的名称：蔬菜类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蔬菜类</w:t>
            </w:r>
          </w:p>
        </w:tc>
        <w:tc>
          <w:tcPr>
            <w:tcW w:type="dxa" w:w="5814"/>
          </w:tcPr>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）新鲜度</w:t>
            </w:r>
          </w:p>
          <w:p>
            <w:pPr>
              <w:pStyle w:val="null3"/>
              <w:ind w:firstLine="484"/>
              <w:jc w:val="left"/>
            </w:pPr>
            <w:r>
              <w:rPr>
                <w:rFonts w:ascii="仿宋_GB2312" w:hAnsi="仿宋_GB2312" w:cs="仿宋_GB2312" w:eastAsia="仿宋_GB2312"/>
                <w:sz w:val="24"/>
              </w:rPr>
              <w:t>水量：充足、无过分萎蔫、无皱皮。</w:t>
            </w:r>
          </w:p>
          <w:p>
            <w:pPr>
              <w:pStyle w:val="null3"/>
              <w:ind w:firstLine="476"/>
              <w:jc w:val="left"/>
            </w:pPr>
            <w:r>
              <w:rPr>
                <w:rFonts w:ascii="仿宋_GB2312" w:hAnsi="仿宋_GB2312" w:cs="仿宋_GB2312" w:eastAsia="仿宋_GB2312"/>
                <w:sz w:val="24"/>
              </w:rPr>
              <w:t>色泽：正常、无变色、光泽、</w:t>
            </w:r>
            <w:r>
              <w:rPr>
                <w:rFonts w:ascii="仿宋_GB2312" w:hAnsi="仿宋_GB2312" w:cs="仿宋_GB2312" w:eastAsia="仿宋_GB2312"/>
              </w:rPr>
              <w:t xml:space="preserve"> </w:t>
            </w:r>
            <w:r>
              <w:rPr>
                <w:rFonts w:ascii="仿宋_GB2312" w:hAnsi="仿宋_GB2312" w:cs="仿宋_GB2312" w:eastAsia="仿宋_GB2312"/>
                <w:sz w:val="24"/>
              </w:rPr>
              <w:t>自然鲜艳。</w:t>
            </w:r>
          </w:p>
          <w:p>
            <w:pPr>
              <w:pStyle w:val="null3"/>
              <w:ind w:firstLine="484"/>
              <w:jc w:val="left"/>
            </w:pPr>
            <w:r>
              <w:rPr>
                <w:rFonts w:ascii="仿宋_GB2312" w:hAnsi="仿宋_GB2312" w:cs="仿宋_GB2312" w:eastAsia="仿宋_GB2312"/>
                <w:sz w:val="24"/>
              </w:rPr>
              <w:t>硬度：叶菜挺立、瓜菜紧实、果类结实、根菜硬实。</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）机械伤：相同新鲜条件下无外力造成的伤害，如挤伤、压伤、碰伤、裂伤等。</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）无病虫害：蔬果采收后未受到病害、虫害影响，无腐烂、虫孔、虫洞、缺刻等。</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）形状：茎叶坚挺，叶簇丰茂、大小粗细均匀、形状规整非畸</w:t>
            </w:r>
            <w:r>
              <w:rPr>
                <w:rFonts w:ascii="仿宋_GB2312" w:hAnsi="仿宋_GB2312" w:cs="仿宋_GB2312" w:eastAsia="仿宋_GB2312"/>
                <w:sz w:val="24"/>
              </w:rPr>
              <w:t>形。</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）成熟度：适中、无未成熟或过熟蔬果。</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）污染：无农残污染、无加工污染、无运输造成的污</w:t>
            </w:r>
            <w:r>
              <w:rPr>
                <w:rFonts w:ascii="仿宋_GB2312" w:hAnsi="仿宋_GB2312" w:cs="仿宋_GB2312" w:eastAsia="仿宋_GB2312"/>
                <w:sz w:val="24"/>
              </w:rPr>
              <w:t>染。</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）蔬菜包装：外观完整、清洁干净，材料安</w:t>
            </w:r>
            <w:r>
              <w:rPr>
                <w:rFonts w:ascii="仿宋_GB2312" w:hAnsi="仿宋_GB2312" w:cs="仿宋_GB2312" w:eastAsia="仿宋_GB2312"/>
                <w:sz w:val="24"/>
              </w:rPr>
              <w:t>全。</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）叶菜类：茎叶挺实、质地鲜嫩、无明显黄叶、腐叶与多泥根，水份充足、无萎蔫、不成熟</w:t>
            </w:r>
            <w:r>
              <w:rPr>
                <w:rFonts w:ascii="仿宋_GB2312" w:hAnsi="仿宋_GB2312" w:cs="仿宋_GB2312" w:eastAsia="仿宋_GB2312"/>
                <w:sz w:val="24"/>
              </w:rPr>
              <w:t>现象。</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）瓜类：瓜形大小粗细均匀、瓜形规整非畸形、成熟新鲜、无软化、腐烂等现象。不使用催</w:t>
            </w:r>
            <w:r>
              <w:rPr>
                <w:rFonts w:ascii="仿宋_GB2312" w:hAnsi="仿宋_GB2312" w:cs="仿宋_GB2312" w:eastAsia="仿宋_GB2312"/>
                <w:sz w:val="24"/>
              </w:rPr>
              <w:t>熟剂、色素等。</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）根茎类：根茎挺实、无软化、腐烂、带泥过多、色泽正常，马铃薯无发芽现象。</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）果菜类：无腐烂、色泽鲜艳光亮、成熟度正常、形状正常。外皮无斑点、无软化、腐烂等</w:t>
            </w:r>
            <w:r>
              <w:rPr>
                <w:rFonts w:ascii="仿宋_GB2312" w:hAnsi="仿宋_GB2312" w:cs="仿宋_GB2312" w:eastAsia="仿宋_GB2312"/>
                <w:sz w:val="24"/>
              </w:rPr>
              <w:t>现象。不使用催熟剂、色素等。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）拟采购蔬菜品种参考：土豆、萝卜、牛心菜、番茄</w:t>
            </w:r>
            <w:r>
              <w:rPr>
                <w:rFonts w:ascii="仿宋_GB2312" w:hAnsi="仿宋_GB2312" w:cs="仿宋_GB2312" w:eastAsia="仿宋_GB2312"/>
                <w:sz w:val="24"/>
              </w:rPr>
              <w:t>、卷心白菜、芹菜、蒜台、青椒、莴笋、</w:t>
            </w:r>
            <w:r>
              <w:rPr>
                <w:rFonts w:ascii="仿宋_GB2312" w:hAnsi="仿宋_GB2312" w:cs="仿宋_GB2312" w:eastAsia="仿宋_GB2312"/>
                <w:sz w:val="24"/>
              </w:rPr>
              <w:t>大葱、茄子、小瓜、白花菜、蒜苗、葱子、洋葱、红萝卜、黄</w:t>
            </w:r>
            <w:r>
              <w:rPr>
                <w:rFonts w:ascii="仿宋_GB2312" w:hAnsi="仿宋_GB2312" w:cs="仿宋_GB2312" w:eastAsia="仿宋_GB2312"/>
                <w:sz w:val="24"/>
              </w:rPr>
              <w:t>瓜、冬瓜、老南瓜、大蒜、独蒜、生姜</w:t>
            </w:r>
            <w:r>
              <w:rPr>
                <w:rFonts w:ascii="仿宋_GB2312" w:hAnsi="仿宋_GB2312" w:cs="仿宋_GB2312" w:eastAsia="仿宋_GB2312"/>
              </w:rPr>
              <w:t xml:space="preserve"> </w:t>
            </w:r>
            <w:r>
              <w:rPr>
                <w:rFonts w:ascii="仿宋_GB2312" w:hAnsi="仿宋_GB2312" w:cs="仿宋_GB2312" w:eastAsia="仿宋_GB2312"/>
                <w:sz w:val="24"/>
              </w:rPr>
              <w:t>等。</w:t>
            </w:r>
          </w:p>
          <w:p>
            <w:pPr>
              <w:pStyle w:val="null3"/>
              <w:ind w:firstLine="516"/>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必须符合</w:t>
            </w:r>
            <w:r>
              <w:rPr>
                <w:rFonts w:ascii="仿宋_GB2312" w:hAnsi="仿宋_GB2312" w:cs="仿宋_GB2312" w:eastAsia="仿宋_GB2312"/>
                <w:sz w:val="24"/>
              </w:rPr>
              <w:t>GB</w:t>
            </w:r>
            <w:r>
              <w:rPr>
                <w:rFonts w:ascii="仿宋_GB2312" w:hAnsi="仿宋_GB2312" w:cs="仿宋_GB2312" w:eastAsia="仿宋_GB2312"/>
                <w:sz w:val="24"/>
              </w:rPr>
              <w:t>2763-2021《食品安全</w:t>
            </w:r>
            <w:r>
              <w:rPr>
                <w:rFonts w:ascii="仿宋_GB2312" w:hAnsi="仿宋_GB2312" w:cs="仿宋_GB2312" w:eastAsia="仿宋_GB2312"/>
                <w:sz w:val="24"/>
              </w:rPr>
              <w:t>国家标准食品中农药最大残留限量》及</w:t>
            </w:r>
            <w:r>
              <w:rPr>
                <w:rFonts w:ascii="仿宋_GB2312" w:hAnsi="仿宋_GB2312" w:cs="仿宋_GB2312" w:eastAsia="仿宋_GB2312"/>
                <w:sz w:val="24"/>
              </w:rPr>
              <w:t>GB</w:t>
            </w:r>
            <w:r>
              <w:rPr>
                <w:rFonts w:ascii="仿宋_GB2312" w:hAnsi="仿宋_GB2312" w:cs="仿宋_GB2312" w:eastAsia="仿宋_GB2312"/>
                <w:sz w:val="24"/>
              </w:rPr>
              <w:t>2763.1-</w:t>
            </w:r>
            <w:r>
              <w:rPr>
                <w:rFonts w:ascii="仿宋_GB2312" w:hAnsi="仿宋_GB2312" w:cs="仿宋_GB2312" w:eastAsia="仿宋_GB2312"/>
              </w:rPr>
              <w:t xml:space="preserve"> </w:t>
            </w:r>
            <w:r>
              <w:rPr>
                <w:rFonts w:ascii="仿宋_GB2312" w:hAnsi="仿宋_GB2312" w:cs="仿宋_GB2312" w:eastAsia="仿宋_GB2312"/>
                <w:sz w:val="24"/>
              </w:rPr>
              <w:t>2022</w:t>
            </w:r>
            <w:r>
              <w:rPr>
                <w:rFonts w:ascii="仿宋_GB2312" w:hAnsi="仿宋_GB2312" w:cs="仿宋_GB2312" w:eastAsia="仿宋_GB2312"/>
                <w:sz w:val="24"/>
              </w:rPr>
              <w:t>《食品安全国家标准食品中</w:t>
            </w:r>
            <w:r>
              <w:rPr>
                <w:rFonts w:ascii="仿宋_GB2312" w:hAnsi="仿宋_GB2312" w:cs="仿宋_GB2312" w:eastAsia="仿宋_GB2312"/>
                <w:sz w:val="24"/>
              </w:rPr>
              <w:t>2,4-</w:t>
            </w:r>
            <w:r>
              <w:rPr>
                <w:rFonts w:ascii="仿宋_GB2312" w:hAnsi="仿宋_GB2312" w:cs="仿宋_GB2312" w:eastAsia="仿宋_GB2312"/>
                <w:sz w:val="24"/>
              </w:rPr>
              <w:t>滴丁酸钠盐</w:t>
            </w:r>
            <w:r>
              <w:rPr>
                <w:rFonts w:ascii="仿宋_GB2312" w:hAnsi="仿宋_GB2312" w:cs="仿宋_GB2312" w:eastAsia="仿宋_GB2312"/>
                <w:sz w:val="24"/>
              </w:rPr>
              <w:t>等</w:t>
            </w:r>
            <w:r>
              <w:rPr>
                <w:rFonts w:ascii="仿宋_GB2312" w:hAnsi="仿宋_GB2312" w:cs="仿宋_GB2312" w:eastAsia="仿宋_GB2312"/>
                <w:sz w:val="24"/>
              </w:rPr>
              <w:t>112</w:t>
            </w:r>
            <w:r>
              <w:rPr>
                <w:rFonts w:ascii="仿宋_GB2312" w:hAnsi="仿宋_GB2312" w:cs="仿宋_GB2312" w:eastAsia="仿宋_GB2312"/>
                <w:sz w:val="24"/>
              </w:rPr>
              <w:t>种农药最大残留限量》</w:t>
            </w:r>
            <w:r>
              <w:rPr>
                <w:rFonts w:ascii="仿宋_GB2312" w:hAnsi="仿宋_GB2312" w:cs="仿宋_GB2312" w:eastAsia="仿宋_GB2312"/>
                <w:sz w:val="24"/>
                <w:b/>
              </w:rPr>
              <w:t>（提供承诺函，格式</w:t>
            </w:r>
            <w:r>
              <w:rPr>
                <w:rFonts w:ascii="仿宋_GB2312" w:hAnsi="仿宋_GB2312" w:cs="仿宋_GB2312" w:eastAsia="仿宋_GB2312"/>
                <w:sz w:val="24"/>
                <w:b/>
              </w:rPr>
              <w:t>自拟）</w:t>
            </w:r>
            <w:r>
              <w:rPr>
                <w:rFonts w:ascii="仿宋_GB2312" w:hAnsi="仿宋_GB2312" w:cs="仿宋_GB2312" w:eastAsia="仿宋_GB2312"/>
                <w:sz w:val="24"/>
              </w:rPr>
              <w:t>。</w:t>
            </w:r>
          </w:p>
          <w:p>
            <w:pPr>
              <w:pStyle w:val="null3"/>
              <w:ind w:firstLine="508"/>
              <w:jc w:val="both"/>
            </w:pP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14）当地蔬</w:t>
            </w:r>
            <w:r>
              <w:rPr>
                <w:rFonts w:ascii="仿宋_GB2312" w:hAnsi="仿宋_GB2312" w:cs="仿宋_GB2312" w:eastAsia="仿宋_GB2312"/>
                <w:sz w:val="24"/>
              </w:rPr>
              <w:t>菜上市季，优先提供当地新鲜蔬菜</w:t>
            </w:r>
            <w:r>
              <w:rPr>
                <w:rFonts w:ascii="仿宋_GB2312" w:hAnsi="仿宋_GB2312" w:cs="仿宋_GB2312" w:eastAsia="仿宋_GB2312"/>
                <w:sz w:val="24"/>
                <w:b/>
              </w:rPr>
              <w:t>（提</w:t>
            </w:r>
            <w:r>
              <w:rPr>
                <w:rFonts w:ascii="仿宋_GB2312" w:hAnsi="仿宋_GB2312" w:cs="仿宋_GB2312" w:eastAsia="仿宋_GB2312"/>
                <w:sz w:val="24"/>
                <w:b/>
              </w:rPr>
              <w:t>供承诺函，格式自拟）</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标的名称：鲜猪肉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鲜猪肉</w:t>
            </w:r>
          </w:p>
        </w:tc>
        <w:tc>
          <w:tcPr>
            <w:tcW w:type="dxa" w:w="5814"/>
          </w:tcPr>
          <w:p>
            <w:pPr>
              <w:pStyle w:val="null3"/>
              <w:ind w:firstLine="504"/>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rPr>
              <w:t>肌肉红色均匀，有光泽，脂肪洁白，外表微干或微湿润，不沾手，弹性良好，压后凹陷立即恢复，具有鲜猪肉正常气味，无血污，无泥污，肉边整齐，无碎肉，碎骨，按标准部位分割，精肉无多余脂肪。</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）源于非疫区，并有本地动物防疫监督机构的检验证明。不得有公、母、病等异常猪肉</w:t>
            </w:r>
            <w:r>
              <w:rPr>
                <w:rFonts w:ascii="仿宋_GB2312" w:hAnsi="仿宋_GB2312" w:cs="仿宋_GB2312" w:eastAsia="仿宋_GB2312"/>
                <w:sz w:val="24"/>
                <w:b/>
              </w:rPr>
              <w:t>（</w:t>
            </w:r>
            <w:r>
              <w:rPr>
                <w:rFonts w:ascii="仿宋_GB2312" w:hAnsi="仿宋_GB2312" w:cs="仿宋_GB2312" w:eastAsia="仿宋_GB2312"/>
                <w:sz w:val="24"/>
                <w:b/>
              </w:rPr>
              <w:t>投标时提供承诺函，中标后供货时根据检疫证载明内容进行验货）</w:t>
            </w:r>
            <w:r>
              <w:rPr>
                <w:rFonts w:ascii="仿宋_GB2312" w:hAnsi="仿宋_GB2312" w:cs="仿宋_GB2312" w:eastAsia="仿宋_GB2312"/>
                <w:sz w:val="24"/>
              </w:rPr>
              <w:t>。</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）猪肉质量标准必须符合</w:t>
            </w:r>
            <w:r>
              <w:rPr>
                <w:rFonts w:ascii="仿宋_GB2312" w:hAnsi="仿宋_GB2312" w:cs="仿宋_GB2312" w:eastAsia="仿宋_GB2312"/>
                <w:sz w:val="24"/>
              </w:rPr>
              <w:t>GB/T9959.1-2019</w:t>
            </w:r>
            <w:r>
              <w:rPr>
                <w:rFonts w:ascii="仿宋_GB2312" w:hAnsi="仿宋_GB2312" w:cs="仿宋_GB2312" w:eastAsia="仿宋_GB2312"/>
                <w:sz w:val="24"/>
              </w:rPr>
              <w:t>《鲜、冻猪肉及猪副产品第</w:t>
            </w:r>
            <w:r>
              <w:rPr>
                <w:rFonts w:ascii="仿宋_GB2312" w:hAnsi="仿宋_GB2312" w:cs="仿宋_GB2312" w:eastAsia="仿宋_GB2312"/>
                <w:sz w:val="24"/>
              </w:rPr>
              <w:t>1</w:t>
            </w:r>
            <w:r>
              <w:rPr>
                <w:rFonts w:ascii="仿宋_GB2312" w:hAnsi="仿宋_GB2312" w:cs="仿宋_GB2312" w:eastAsia="仿宋_GB2312"/>
                <w:sz w:val="24"/>
              </w:rPr>
              <w:t>部分片猪肉》及</w:t>
            </w:r>
            <w:r>
              <w:rPr>
                <w:rFonts w:ascii="仿宋_GB2312" w:hAnsi="仿宋_GB2312" w:cs="仿宋_GB2312" w:eastAsia="仿宋_GB2312"/>
                <w:sz w:val="24"/>
              </w:rPr>
              <w:t>GB/ T 9959.2-2008</w:t>
            </w:r>
            <w:r>
              <w:rPr>
                <w:rFonts w:ascii="仿宋_GB2312" w:hAnsi="仿宋_GB2312" w:cs="仿宋_GB2312" w:eastAsia="仿宋_GB2312"/>
                <w:sz w:val="24"/>
              </w:rPr>
              <w:t>《分割鲜冻猪瘦肉》及</w:t>
            </w:r>
            <w:r>
              <w:rPr>
                <w:rFonts w:ascii="仿宋_GB2312" w:hAnsi="仿宋_GB2312" w:cs="仿宋_GB2312" w:eastAsia="仿宋_GB2312"/>
                <w:sz w:val="24"/>
              </w:rPr>
              <w:t>GB2707-2016</w:t>
            </w:r>
            <w:r>
              <w:rPr>
                <w:rFonts w:ascii="仿宋_GB2312" w:hAnsi="仿宋_GB2312" w:cs="仿宋_GB2312" w:eastAsia="仿宋_GB2312"/>
                <w:sz w:val="24"/>
              </w:rPr>
              <w:t>《食品安全国家标准鲜（冻）畜、禽产品》</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）猪肉需具有</w:t>
            </w:r>
            <w:r>
              <w:rPr>
                <w:rFonts w:ascii="仿宋_GB2312" w:hAnsi="仿宋_GB2312" w:cs="仿宋_GB2312" w:eastAsia="仿宋_GB2312"/>
                <w:sz w:val="24"/>
              </w:rPr>
              <w:t>非洲猪瘟检测证明、肉品品质检验合格证明</w:t>
            </w:r>
            <w:r>
              <w:rPr>
                <w:rFonts w:ascii="仿宋_GB2312" w:hAnsi="仿宋_GB2312" w:cs="仿宋_GB2312" w:eastAsia="仿宋_GB2312"/>
                <w:sz w:val="24"/>
              </w:rPr>
              <w:t>。</w:t>
            </w:r>
            <w:r>
              <w:rPr>
                <w:rFonts w:ascii="仿宋_GB2312" w:hAnsi="仿宋_GB2312" w:cs="仿宋_GB2312" w:eastAsia="仿宋_GB2312"/>
                <w:sz w:val="24"/>
                <w:b/>
              </w:rPr>
              <w:t>（提供承诺函，格式自拟）</w:t>
            </w:r>
          </w:p>
        </w:tc>
      </w:tr>
    </w:tbl>
    <w:p>
      <w:pPr>
        <w:pStyle w:val="null3"/>
        <w:jc w:val="left"/>
      </w:pPr>
      <w:r>
        <w:rPr>
          <w:rFonts w:ascii="仿宋_GB2312" w:hAnsi="仿宋_GB2312" w:cs="仿宋_GB2312" w:eastAsia="仿宋_GB2312"/>
        </w:rPr>
        <w:t>标的名称：高原牦牛肉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高原牦牛肉</w:t>
            </w:r>
          </w:p>
        </w:tc>
        <w:tc>
          <w:tcPr>
            <w:tcW w:type="dxa" w:w="5814"/>
          </w:tcPr>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）质量标准：高原牦牛肉符合</w:t>
            </w:r>
            <w:r>
              <w:rPr>
                <w:rFonts w:ascii="仿宋_GB2312" w:hAnsi="仿宋_GB2312" w:cs="仿宋_GB2312" w:eastAsia="仿宋_GB2312"/>
                <w:sz w:val="24"/>
              </w:rPr>
              <w:t>GB/T 17238-2022</w:t>
            </w:r>
            <w:r>
              <w:rPr>
                <w:rFonts w:ascii="仿宋_GB2312" w:hAnsi="仿宋_GB2312" w:cs="仿宋_GB2312" w:eastAsia="仿宋_GB2312"/>
                <w:sz w:val="24"/>
              </w:rPr>
              <w:t>《鲜、冻分割牛肉》标准、</w:t>
            </w:r>
            <w:r>
              <w:rPr>
                <w:rFonts w:ascii="仿宋_GB2312" w:hAnsi="仿宋_GB2312" w:cs="仿宋_GB2312" w:eastAsia="仿宋_GB2312"/>
                <w:sz w:val="24"/>
              </w:rPr>
              <w:t>GB 2707-2016</w:t>
            </w:r>
            <w:r>
              <w:rPr>
                <w:rFonts w:ascii="仿宋_GB2312" w:hAnsi="仿宋_GB2312" w:cs="仿宋_GB2312" w:eastAsia="仿宋_GB2312"/>
                <w:sz w:val="24"/>
              </w:rPr>
              <w:t>《食品安全国家标准鲜（冻）畜、禽产品》标准</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）高原牦牛肉质量要求：高原牦牛肉必须是去头蹄、内脏的新鲜无异味、肉品品质合格证，不得有病牛、死牛肉</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标的名称：鲜鸡肉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鲜鸡肉</w:t>
            </w:r>
          </w:p>
        </w:tc>
        <w:tc>
          <w:tcPr>
            <w:tcW w:type="dxa" w:w="5814"/>
          </w:tcPr>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眼球饱满，皮肤有光泽，淡黄色或灰白色，肌肉切而发亮，外表微干或微湿，不沾手，弹性良好，指压后凹陷立即恢复，有正常气味，无长毛及毛、毛根、口腔及宰杀刀口，无血污、杂质，无紫斑、淤血，净腔，禽腹内无过多脂肪，腹下刀口不过长，刀口整齐，鲜鸡重量不低于</w:t>
            </w:r>
            <w:r>
              <w:rPr>
                <w:rFonts w:ascii="仿宋_GB2312" w:hAnsi="仿宋_GB2312" w:cs="仿宋_GB2312" w:eastAsia="仿宋_GB2312"/>
                <w:sz w:val="24"/>
              </w:rPr>
              <w:t>0.85KG</w:t>
            </w:r>
            <w:r>
              <w:rPr>
                <w:rFonts w:ascii="仿宋_GB2312" w:hAnsi="仿宋_GB2312" w:cs="仿宋_GB2312" w:eastAsia="仿宋_GB2312"/>
                <w:sz w:val="24"/>
              </w:rPr>
              <w:t>；</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做到当天杀，当天送。</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）源于非疫区；质量符合</w:t>
            </w:r>
            <w:r>
              <w:rPr>
                <w:rFonts w:ascii="仿宋_GB2312" w:hAnsi="仿宋_GB2312" w:cs="仿宋_GB2312" w:eastAsia="仿宋_GB2312"/>
                <w:sz w:val="24"/>
              </w:rPr>
              <w:t>NY/T631-2002</w:t>
            </w:r>
            <w:r>
              <w:rPr>
                <w:rFonts w:ascii="仿宋_GB2312" w:hAnsi="仿宋_GB2312" w:cs="仿宋_GB2312" w:eastAsia="仿宋_GB2312"/>
                <w:sz w:val="24"/>
              </w:rPr>
              <w:t>《鸡肉质量分级》</w:t>
            </w:r>
            <w:r>
              <w:rPr>
                <w:rFonts w:ascii="仿宋_GB2312" w:hAnsi="仿宋_GB2312" w:cs="仿宋_GB2312" w:eastAsia="仿宋_GB2312"/>
                <w:sz w:val="24"/>
                <w:b/>
              </w:rPr>
              <w:t>（投标时提供承诺函，中标供货时根据检疫证载明内容进行验货）</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）需具备动物产品检疫合格证明。</w:t>
            </w:r>
            <w:r>
              <w:rPr>
                <w:rFonts w:ascii="仿宋_GB2312" w:hAnsi="仿宋_GB2312" w:cs="仿宋_GB2312" w:eastAsia="仿宋_GB2312"/>
                <w:sz w:val="24"/>
                <w:b/>
              </w:rPr>
              <w:t>（投标时提供承诺函，中标供货时根据检疫证载明内容进行验货）</w:t>
            </w:r>
          </w:p>
        </w:tc>
      </w:tr>
    </w:tbl>
    <w:p>
      <w:pPr>
        <w:pStyle w:val="null3"/>
        <w:jc w:val="left"/>
      </w:pPr>
      <w:r>
        <w:rPr>
          <w:rFonts w:ascii="仿宋_GB2312" w:hAnsi="仿宋_GB2312" w:cs="仿宋_GB2312" w:eastAsia="仿宋_GB2312"/>
        </w:rPr>
        <w:t>标的名称：副食品类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副食品类</w:t>
            </w:r>
          </w:p>
        </w:tc>
        <w:tc>
          <w:tcPr>
            <w:tcW w:type="dxa" w:w="5814"/>
          </w:tcPr>
          <w:p>
            <w:pPr>
              <w:pStyle w:val="null3"/>
              <w:spacing w:before="90"/>
              <w:ind w:left="105" w:right="195" w:firstLine="39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）副食品外包装应当具有该产品的相关信息，包括但不限于：生产厂名及地址，净含量，生产日期，配料表，保存条件，保质期，食用方法，食品生产许可证编号（个别</w:t>
            </w:r>
            <w:r>
              <w:rPr>
                <w:rFonts w:ascii="仿宋_GB2312" w:hAnsi="仿宋_GB2312" w:cs="仿宋_GB2312" w:eastAsia="仿宋_GB2312"/>
                <w:sz w:val="24"/>
              </w:rPr>
              <w:t>非预包装产品除外</w:t>
            </w:r>
            <w:r>
              <w:rPr>
                <w:rFonts w:ascii="仿宋_GB2312" w:hAnsi="仿宋_GB2312" w:cs="仿宋_GB2312" w:eastAsia="仿宋_GB2312"/>
                <w:sz w:val="24"/>
              </w:rPr>
              <w:t>），</w:t>
            </w:r>
            <w:r>
              <w:rPr>
                <w:rFonts w:ascii="仿宋_GB2312" w:hAnsi="仿宋_GB2312" w:cs="仿宋_GB2312" w:eastAsia="仿宋_GB2312"/>
                <w:sz w:val="24"/>
              </w:rPr>
              <w:t>同时应附有检验合格证明。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）色泽应具有该产品的颜色，均匀一致，具有产品应有的气味、无酸味、霉味及其他异味；</w:t>
            </w:r>
            <w:r>
              <w:rPr>
                <w:rFonts w:ascii="仿宋_GB2312" w:hAnsi="仿宋_GB2312" w:cs="仿宋_GB2312" w:eastAsia="仿宋_GB2312"/>
                <w:sz w:val="21"/>
              </w:rPr>
              <w:t xml:space="preserve"> </w:t>
            </w:r>
            <w:r>
              <w:rPr>
                <w:rFonts w:ascii="仿宋_GB2312" w:hAnsi="仿宋_GB2312" w:cs="仿宋_GB2312" w:eastAsia="仿宋_GB2312"/>
                <w:sz w:val="24"/>
              </w:rPr>
              <w:t>口感纯正。具备该产品特点应有的味道。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）每批货均具有同批次《出厂检验合格证》</w:t>
            </w:r>
            <w:r>
              <w:rPr>
                <w:rFonts w:ascii="仿宋_GB2312" w:hAnsi="仿宋_GB2312" w:cs="仿宋_GB2312" w:eastAsia="仿宋_GB2312"/>
                <w:sz w:val="24"/>
              </w:rPr>
              <w:t>和检验（测）报告</w:t>
            </w:r>
            <w:r>
              <w:rPr>
                <w:rFonts w:ascii="仿宋_GB2312" w:hAnsi="仿宋_GB2312" w:cs="仿宋_GB2312" w:eastAsia="仿宋_GB2312"/>
                <w:sz w:val="24"/>
                <w:b/>
              </w:rPr>
              <w:t>（提供承诺函，格式自拟</w:t>
            </w:r>
            <w:r>
              <w:rPr>
                <w:rFonts w:ascii="仿宋_GB2312" w:hAnsi="仿宋_GB2312" w:cs="仿宋_GB2312" w:eastAsia="仿宋_GB2312"/>
                <w:sz w:val="24"/>
                <w:b/>
              </w:rPr>
              <w:t>，中标供货时向采购人提供验货</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）到货时剩余</w:t>
            </w:r>
            <w:r>
              <w:rPr>
                <w:rFonts w:ascii="仿宋_GB2312" w:hAnsi="仿宋_GB2312" w:cs="仿宋_GB2312" w:eastAsia="仿宋_GB2312"/>
                <w:sz w:val="24"/>
              </w:rPr>
              <w:t>质保期应不低于本身质保期的三分之一</w:t>
            </w:r>
            <w:r>
              <w:rPr>
                <w:rFonts w:ascii="仿宋_GB2312" w:hAnsi="仿宋_GB2312" w:cs="仿宋_GB2312" w:eastAsia="仿宋_GB2312"/>
                <w:sz w:val="19"/>
              </w:rPr>
              <w:t>；</w:t>
            </w:r>
            <w:r>
              <w:rPr>
                <w:rFonts w:ascii="仿宋_GB2312" w:hAnsi="仿宋_GB2312" w:cs="仿宋_GB2312" w:eastAsia="仿宋_GB2312"/>
                <w:sz w:val="24"/>
              </w:rPr>
              <w:t>进货查验记录和相关凭证的保存期限不少于产品质保期后的</w:t>
            </w:r>
            <w:r>
              <w:rPr>
                <w:rFonts w:ascii="仿宋_GB2312" w:hAnsi="仿宋_GB2312" w:cs="仿宋_GB2312" w:eastAsia="仿宋_GB2312"/>
                <w:sz w:val="24"/>
              </w:rPr>
              <w:t>6个月</w:t>
            </w:r>
            <w:r>
              <w:rPr>
                <w:rFonts w:ascii="仿宋_GB2312" w:hAnsi="仿宋_GB2312" w:cs="仿宋_GB2312" w:eastAsia="仿宋_GB2312"/>
                <w:sz w:val="24"/>
              </w:rPr>
              <w:t>。</w:t>
            </w:r>
            <w:r>
              <w:rPr>
                <w:rFonts w:ascii="仿宋_GB2312" w:hAnsi="仿宋_GB2312" w:cs="仿宋_GB2312" w:eastAsia="仿宋_GB2312"/>
                <w:sz w:val="24"/>
                <w:b/>
              </w:rPr>
              <w:t>（提供承诺函，格式自拟）</w:t>
            </w:r>
          </w:p>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）拟采购副食品品种参考：全脂奶粉、食盐、金尖茶（低氟）、海带、</w:t>
            </w:r>
            <w:r>
              <w:rPr>
                <w:rFonts w:ascii="仿宋_GB2312" w:hAnsi="仿宋_GB2312" w:cs="仿宋_GB2312" w:eastAsia="仿宋_GB2312"/>
                <w:sz w:val="24"/>
              </w:rPr>
              <w:t>粉丝</w:t>
            </w:r>
            <w:r>
              <w:rPr>
                <w:rFonts w:ascii="仿宋_GB2312" w:hAnsi="仿宋_GB2312" w:cs="仿宋_GB2312" w:eastAsia="仿宋_GB2312"/>
                <w:sz w:val="24"/>
              </w:rPr>
              <w:t>、味精、豆瓣酱</w:t>
            </w:r>
            <w:r>
              <w:rPr>
                <w:rFonts w:ascii="仿宋_GB2312" w:hAnsi="仿宋_GB2312" w:cs="仿宋_GB2312" w:eastAsia="仿宋_GB2312"/>
                <w:sz w:val="24"/>
              </w:rPr>
              <w:t>、酱油、醋、小苏打、榨菜、鸡蛋挂面、鸡精、火锅料、酥油、麻花椒、午餐肉罐头、红烧肉罐头、紫菜、花椒粉、辣椒酱、豆豉酱等。</w:t>
            </w:r>
          </w:p>
          <w:p>
            <w:pPr>
              <w:pStyle w:val="null3"/>
              <w:spacing w:before="90"/>
              <w:ind w:left="105" w:right="180" w:firstLine="3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rPr>
              <w:t>调味品执行以下食品安全标准：酱油执行标准：</w:t>
            </w:r>
            <w:r>
              <w:rPr>
                <w:rFonts w:ascii="仿宋_GB2312" w:hAnsi="仿宋_GB2312" w:cs="仿宋_GB2312" w:eastAsia="仿宋_GB2312"/>
                <w:sz w:val="24"/>
              </w:rPr>
              <w:t>GB/T18186-2000《酿造酱油》；醋执行标准：GB/T18187-2000《酿造醋》；食盐执行标准：GB/T5461-2016《食用盐》；其它食品原料，执行国家最新安全和质量、卫生标准。</w:t>
            </w:r>
          </w:p>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调味品执行以下食品安全标准：味精执行标准：</w:t>
            </w:r>
            <w:r>
              <w:rPr>
                <w:rFonts w:ascii="仿宋_GB2312" w:hAnsi="仿宋_GB2312" w:cs="仿宋_GB2312" w:eastAsia="仿宋_GB2312"/>
                <w:sz w:val="24"/>
              </w:rPr>
              <w:t>GB 2720-2015《味精》；豆瓣酱执行标准：GB2718-2014《酿造酱》</w:t>
            </w:r>
            <w:r>
              <w:rPr>
                <w:rFonts w:ascii="仿宋_GB2312" w:hAnsi="仿宋_GB2312" w:cs="仿宋_GB2312" w:eastAsia="仿宋_GB2312"/>
                <w:sz w:val="24"/>
              </w:rPr>
              <w:t>。</w:t>
            </w:r>
          </w:p>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）配送的副食品中不含亚硝酸盐（包含亚硝酸钠、亚硝酸钾）。</w:t>
            </w:r>
            <w:r>
              <w:rPr>
                <w:rFonts w:ascii="仿宋_GB2312" w:hAnsi="仿宋_GB2312" w:cs="仿宋_GB2312" w:eastAsia="仿宋_GB2312"/>
                <w:sz w:val="24"/>
                <w:b/>
              </w:rPr>
              <w:t>（提供承诺函，格式自拟）</w:t>
            </w:r>
          </w:p>
        </w:tc>
      </w:tr>
    </w:tbl>
    <w:p>
      <w:pPr>
        <w:pStyle w:val="null3"/>
        <w:jc w:val="left"/>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鸡蛋</w:t>
            </w:r>
          </w:p>
        </w:tc>
        <w:tc>
          <w:tcPr>
            <w:tcW w:type="dxa" w:w="5814"/>
          </w:tcPr>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1）所供应鸡蛋新鲜、大小均匀，无破损、无异味、无异物，色泽光滑。</w:t>
            </w:r>
          </w:p>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2）定点蛋鸡养殖场采购，每批次提供“杀灭致病微生物”证明材料，鸡蛋需保证质期内新鲜、卫生、安全。</w:t>
            </w:r>
          </w:p>
          <w:p>
            <w:pPr>
              <w:pStyle w:val="null3"/>
              <w:spacing w:before="90"/>
              <w:ind w:left="105" w:right="180" w:firstLine="385"/>
              <w:jc w:val="left"/>
            </w:pPr>
            <w:r>
              <w:rPr>
                <w:rFonts w:ascii="仿宋_GB2312" w:hAnsi="仿宋_GB2312" w:cs="仿宋_GB2312" w:eastAsia="仿宋_GB2312"/>
                <w:sz w:val="24"/>
              </w:rPr>
              <w:t>★（3）质量符合GB2749-2015《蛋与蛋制品》</w:t>
            </w:r>
            <w:r>
              <w:rPr>
                <w:rFonts w:ascii="仿宋_GB2312" w:hAnsi="仿宋_GB2312" w:cs="仿宋_GB2312" w:eastAsia="仿宋_GB2312"/>
                <w:sz w:val="24"/>
                <w:b/>
              </w:rPr>
              <w:t>（提供承诺函，格式自拟）</w:t>
            </w:r>
          </w:p>
        </w:tc>
      </w:tr>
    </w:tbl>
    <w:p>
      <w:pPr>
        <w:pStyle w:val="null3"/>
        <w:jc w:val="left"/>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奶类</w:t>
            </w:r>
          </w:p>
        </w:tc>
        <w:tc>
          <w:tcPr>
            <w:tcW w:type="dxa" w:w="5814"/>
          </w:tcPr>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不少于</w:t>
            </w:r>
            <w:r>
              <w:rPr>
                <w:rFonts w:ascii="仿宋_GB2312" w:hAnsi="仿宋_GB2312" w:cs="仿宋_GB2312" w:eastAsia="仿宋_GB2312"/>
                <w:sz w:val="24"/>
              </w:rPr>
              <w:t>200ml/盒，学生饮用牛奶</w:t>
            </w:r>
            <w:r>
              <w:rPr>
                <w:rFonts w:ascii="仿宋_GB2312" w:hAnsi="仿宋_GB2312" w:cs="仿宋_GB2312" w:eastAsia="仿宋_GB2312"/>
                <w:sz w:val="24"/>
              </w:rPr>
              <w:t>。</w:t>
            </w:r>
            <w:r>
              <w:rPr>
                <w:rFonts w:ascii="仿宋_GB2312" w:hAnsi="仿宋_GB2312" w:cs="仿宋_GB2312" w:eastAsia="仿宋_GB2312"/>
                <w:sz w:val="24"/>
              </w:rPr>
              <w:t>营养</w:t>
            </w:r>
            <w:r>
              <w:rPr>
                <w:rFonts w:ascii="仿宋_GB2312" w:hAnsi="仿宋_GB2312" w:cs="仿宋_GB2312" w:eastAsia="仿宋_GB2312"/>
                <w:sz w:val="24"/>
              </w:rPr>
              <w:t>成分</w:t>
            </w:r>
            <w:r>
              <w:rPr>
                <w:rFonts w:ascii="仿宋_GB2312" w:hAnsi="仿宋_GB2312" w:cs="仿宋_GB2312" w:eastAsia="仿宋_GB2312"/>
                <w:sz w:val="24"/>
              </w:rPr>
              <w:t>：</w:t>
            </w:r>
            <w:r>
              <w:rPr>
                <w:rFonts w:ascii="仿宋_GB2312" w:hAnsi="仿宋_GB2312" w:cs="仿宋_GB2312" w:eastAsia="仿宋_GB2312"/>
                <w:sz w:val="24"/>
              </w:rPr>
              <w:t>每</w:t>
            </w:r>
            <w:r>
              <w:rPr>
                <w:rFonts w:ascii="仿宋_GB2312" w:hAnsi="仿宋_GB2312" w:cs="仿宋_GB2312" w:eastAsia="仿宋_GB2312"/>
                <w:sz w:val="24"/>
              </w:rPr>
              <w:t>100</w:t>
            </w:r>
            <w:r>
              <w:rPr>
                <w:rFonts w:ascii="仿宋_GB2312" w:hAnsi="仿宋_GB2312" w:cs="仿宋_GB2312" w:eastAsia="仿宋_GB2312"/>
                <w:sz w:val="24"/>
              </w:rPr>
              <w:t>毫升</w:t>
            </w:r>
            <w:r>
              <w:rPr>
                <w:rFonts w:ascii="仿宋_GB2312" w:hAnsi="仿宋_GB2312" w:cs="仿宋_GB2312" w:eastAsia="仿宋_GB2312"/>
                <w:sz w:val="24"/>
              </w:rPr>
              <w:t>蛋白质</w:t>
            </w:r>
            <w:r>
              <w:rPr>
                <w:rFonts w:ascii="仿宋_GB2312" w:hAnsi="仿宋_GB2312" w:cs="仿宋_GB2312" w:eastAsia="仿宋_GB2312"/>
                <w:sz w:val="24"/>
              </w:rPr>
              <w:t>含量</w:t>
            </w: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脂肪</w:t>
            </w:r>
            <w:r>
              <w:rPr>
                <w:rFonts w:ascii="仿宋_GB2312" w:hAnsi="仿宋_GB2312" w:cs="仿宋_GB2312" w:eastAsia="仿宋_GB2312"/>
                <w:sz w:val="24"/>
              </w:rPr>
              <w:t>含量</w:t>
            </w: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w:t>
            </w:r>
          </w:p>
          <w:p>
            <w:pPr>
              <w:pStyle w:val="null3"/>
              <w:spacing w:before="90"/>
              <w:ind w:left="105" w:right="180" w:firstLine="385"/>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符合</w:t>
            </w:r>
            <w:r>
              <w:rPr>
                <w:rFonts w:ascii="仿宋_GB2312" w:hAnsi="仿宋_GB2312" w:cs="仿宋_GB2312" w:eastAsia="仿宋_GB2312"/>
                <w:sz w:val="24"/>
              </w:rPr>
              <w:t>GB 25190-2010《食品安全国家标准灭菌乳》</w:t>
            </w:r>
            <w:r>
              <w:rPr>
                <w:rFonts w:ascii="仿宋_GB2312" w:hAnsi="仿宋_GB2312" w:cs="仿宋_GB2312" w:eastAsia="仿宋_GB2312"/>
                <w:sz w:val="24"/>
              </w:rPr>
              <w:t>标准。</w:t>
            </w:r>
            <w:r>
              <w:rPr>
                <w:rFonts w:ascii="仿宋_GB2312" w:hAnsi="仿宋_GB2312" w:cs="仿宋_GB2312" w:eastAsia="仿宋_GB2312"/>
                <w:sz w:val="24"/>
              </w:rPr>
              <w:t>禁止</w:t>
            </w:r>
            <w:r>
              <w:rPr>
                <w:rFonts w:ascii="仿宋_GB2312" w:hAnsi="仿宋_GB2312" w:cs="仿宋_GB2312" w:eastAsia="仿宋_GB2312"/>
                <w:sz w:val="24"/>
              </w:rPr>
              <w:t>使用</w:t>
            </w:r>
            <w:r>
              <w:rPr>
                <w:rFonts w:ascii="仿宋_GB2312" w:hAnsi="仿宋_GB2312" w:cs="仿宋_GB2312" w:eastAsia="仿宋_GB2312"/>
                <w:sz w:val="24"/>
              </w:rPr>
              <w:t>复原奶</w:t>
            </w:r>
            <w:r>
              <w:rPr>
                <w:rFonts w:ascii="仿宋_GB2312" w:hAnsi="仿宋_GB2312" w:cs="仿宋_GB2312" w:eastAsia="仿宋_GB2312"/>
                <w:sz w:val="24"/>
              </w:rPr>
              <w:t>作为</w:t>
            </w:r>
            <w:r>
              <w:rPr>
                <w:rFonts w:ascii="仿宋_GB2312" w:hAnsi="仿宋_GB2312" w:cs="仿宋_GB2312" w:eastAsia="仿宋_GB2312"/>
                <w:sz w:val="24"/>
              </w:rPr>
              <w:t>原料</w:t>
            </w:r>
            <w:r>
              <w:rPr>
                <w:rFonts w:ascii="仿宋_GB2312" w:hAnsi="仿宋_GB2312" w:cs="仿宋_GB2312" w:eastAsia="仿宋_GB2312"/>
                <w:sz w:val="24"/>
              </w:rPr>
              <w:t>生产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提供</w:t>
            </w:r>
            <w:r>
              <w:rPr>
                <w:rFonts w:ascii="仿宋_GB2312" w:hAnsi="仿宋_GB2312" w:cs="仿宋_GB2312" w:eastAsia="仿宋_GB2312"/>
                <w:sz w:val="24"/>
              </w:rPr>
              <w:t>的</w:t>
            </w:r>
            <w:r>
              <w:rPr>
                <w:rFonts w:ascii="仿宋_GB2312" w:hAnsi="仿宋_GB2312" w:cs="仿宋_GB2312" w:eastAsia="仿宋_GB2312"/>
                <w:sz w:val="24"/>
              </w:rPr>
              <w:t>牛奶生产厂家</w:t>
            </w:r>
            <w:r>
              <w:rPr>
                <w:rFonts w:ascii="仿宋_GB2312" w:hAnsi="仿宋_GB2312" w:cs="仿宋_GB2312" w:eastAsia="仿宋_GB2312"/>
                <w:sz w:val="24"/>
              </w:rPr>
              <w:t>应</w:t>
            </w:r>
            <w:r>
              <w:rPr>
                <w:rFonts w:ascii="仿宋_GB2312" w:hAnsi="仿宋_GB2312" w:cs="仿宋_GB2312" w:eastAsia="仿宋_GB2312"/>
                <w:sz w:val="24"/>
              </w:rPr>
              <w:t>具备</w:t>
            </w:r>
            <w:r>
              <w:rPr>
                <w:rFonts w:ascii="仿宋_GB2312" w:hAnsi="仿宋_GB2312" w:cs="仿宋_GB2312" w:eastAsia="仿宋_GB2312"/>
                <w:sz w:val="24"/>
              </w:rPr>
              <w:t>准予使用中国学生饮用奶标志</w:t>
            </w:r>
            <w:r>
              <w:rPr>
                <w:rFonts w:ascii="仿宋_GB2312" w:hAnsi="仿宋_GB2312" w:cs="仿宋_GB2312" w:eastAsia="仿宋_GB2312"/>
                <w:sz w:val="24"/>
              </w:rPr>
              <w:t>，</w:t>
            </w:r>
            <w:r>
              <w:rPr>
                <w:rFonts w:ascii="仿宋_GB2312" w:hAnsi="仿宋_GB2312" w:cs="仿宋_GB2312" w:eastAsia="仿宋_GB2312"/>
                <w:sz w:val="24"/>
              </w:rPr>
              <w:t>学生饮用奶产品包装必须符合《中国学生饮用奶标志印制规范》要求。</w:t>
            </w:r>
          </w:p>
          <w:p>
            <w:pPr>
              <w:pStyle w:val="null3"/>
              <w:spacing w:before="90"/>
              <w:ind w:left="105" w:right="180" w:firstLine="385"/>
              <w:jc w:val="left"/>
            </w:pPr>
          </w:p>
        </w:tc>
      </w:tr>
    </w:tbl>
    <w:p>
      <w:pPr>
        <w:pStyle w:val="null3"/>
        <w:jc w:val="left"/>
      </w:pPr>
      <w:r>
        <w:rPr>
          <w:rFonts w:ascii="仿宋_GB2312" w:hAnsi="仿宋_GB2312" w:cs="仿宋_GB2312" w:eastAsia="仿宋_GB2312"/>
        </w:rPr>
        <w:t>标的名称：配送服务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配送服务</w:t>
            </w:r>
          </w:p>
        </w:tc>
        <w:tc>
          <w:tcPr>
            <w:tcW w:type="dxa" w:w="5814"/>
          </w:tcPr>
          <w:p>
            <w:pPr>
              <w:pStyle w:val="null3"/>
              <w:spacing w:before="90"/>
              <w:ind w:left="105" w:right="150" w:firstLine="388"/>
              <w:jc w:val="left"/>
            </w:pPr>
            <w:r>
              <w:rPr>
                <w:rFonts w:ascii="仿宋_GB2312" w:hAnsi="仿宋_GB2312" w:cs="仿宋_GB2312" w:eastAsia="仿宋_GB2312"/>
                <w:sz w:val="24"/>
              </w:rPr>
              <w:t>★</w:t>
            </w:r>
            <w:r>
              <w:rPr>
                <w:rFonts w:ascii="仿宋_GB2312" w:hAnsi="仿宋_GB2312" w:cs="仿宋_GB2312" w:eastAsia="仿宋_GB2312"/>
                <w:sz w:val="24"/>
              </w:rPr>
              <w:t>（一）食品中污染物限量标准应符合</w:t>
            </w:r>
            <w:r>
              <w:rPr>
                <w:rFonts w:ascii="仿宋_GB2312" w:hAnsi="仿宋_GB2312" w:cs="仿宋_GB2312" w:eastAsia="仿宋_GB2312"/>
                <w:sz w:val="24"/>
              </w:rPr>
              <w:t>GB</w:t>
            </w:r>
            <w:r>
              <w:rPr>
                <w:rFonts w:ascii="仿宋_GB2312" w:hAnsi="仿宋_GB2312" w:cs="仿宋_GB2312" w:eastAsia="仿宋_GB2312"/>
              </w:rPr>
              <w:t xml:space="preserve"> </w:t>
            </w:r>
            <w:r>
              <w:rPr>
                <w:rFonts w:ascii="仿宋_GB2312" w:hAnsi="仿宋_GB2312" w:cs="仿宋_GB2312" w:eastAsia="仿宋_GB2312"/>
                <w:sz w:val="24"/>
              </w:rPr>
              <w:t>2762-2022</w:t>
            </w:r>
            <w:r>
              <w:rPr>
                <w:rFonts w:ascii="仿宋_GB2312" w:hAnsi="仿宋_GB2312" w:cs="仿宋_GB2312" w:eastAsia="仿宋_GB2312"/>
                <w:sz w:val="24"/>
              </w:rPr>
              <w:t>《食品安全国家标准食品中污染</w:t>
            </w:r>
            <w:r>
              <w:rPr>
                <w:rFonts w:ascii="仿宋_GB2312" w:hAnsi="仿宋_GB2312" w:cs="仿宋_GB2312" w:eastAsia="仿宋_GB2312"/>
                <w:sz w:val="24"/>
              </w:rPr>
              <w:t>物限量》</w:t>
            </w:r>
            <w:r>
              <w:rPr>
                <w:rFonts w:ascii="仿宋_GB2312" w:hAnsi="仿宋_GB2312" w:cs="仿宋_GB2312" w:eastAsia="仿宋_GB2312"/>
                <w:sz w:val="24"/>
              </w:rPr>
              <w:t>规定。不准采</w:t>
            </w:r>
            <w:r>
              <w:rPr>
                <w:rFonts w:ascii="仿宋_GB2312" w:hAnsi="仿宋_GB2312" w:cs="仿宋_GB2312" w:eastAsia="仿宋_GB2312"/>
                <w:sz w:val="24"/>
              </w:rPr>
              <w:t>购转</w:t>
            </w:r>
            <w:r>
              <w:rPr>
                <w:rFonts w:ascii="仿宋_GB2312" w:hAnsi="仿宋_GB2312" w:cs="仿宋_GB2312" w:eastAsia="仿宋_GB2312"/>
                <w:sz w:val="24"/>
              </w:rPr>
              <w:t>基因</w:t>
            </w:r>
            <w:r>
              <w:rPr>
                <w:rFonts w:ascii="仿宋_GB2312" w:hAnsi="仿宋_GB2312" w:cs="仿宋_GB2312" w:eastAsia="仿宋_GB2312"/>
                <w:sz w:val="24"/>
              </w:rPr>
              <w:t>食品或利用转</w:t>
            </w:r>
            <w:r>
              <w:rPr>
                <w:rFonts w:ascii="仿宋_GB2312" w:hAnsi="仿宋_GB2312" w:cs="仿宋_GB2312" w:eastAsia="仿宋_GB2312"/>
                <w:sz w:val="24"/>
              </w:rPr>
              <w:t>基因</w:t>
            </w:r>
            <w:r>
              <w:rPr>
                <w:rFonts w:ascii="仿宋_GB2312" w:hAnsi="仿宋_GB2312" w:cs="仿宋_GB2312" w:eastAsia="仿宋_GB2312"/>
                <w:sz w:val="24"/>
              </w:rPr>
              <w:t>食品原料加工的成品</w:t>
            </w:r>
            <w:r>
              <w:rPr>
                <w:rFonts w:ascii="仿宋_GB2312" w:hAnsi="仿宋_GB2312" w:cs="仿宋_GB2312" w:eastAsia="仿宋_GB2312"/>
                <w:sz w:val="24"/>
                <w:b/>
              </w:rPr>
              <w:t>（</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spacing w:before="30"/>
              <w:ind w:left="105" w:right="105" w:firstLine="389"/>
              <w:jc w:val="left"/>
            </w:pPr>
            <w:r>
              <w:rPr>
                <w:rFonts w:ascii="仿宋_GB2312" w:hAnsi="仿宋_GB2312" w:cs="仿宋_GB2312" w:eastAsia="仿宋_GB2312"/>
                <w:sz w:val="24"/>
              </w:rPr>
              <w:t>★</w:t>
            </w:r>
            <w:r>
              <w:rPr>
                <w:rFonts w:ascii="仿宋_GB2312" w:hAnsi="仿宋_GB2312" w:cs="仿宋_GB2312" w:eastAsia="仿宋_GB2312"/>
                <w:sz w:val="24"/>
              </w:rPr>
              <w:t>（二）本次采购的所有物资，供应商应该确保运输途中不会对产品造成污染、损</w:t>
            </w:r>
            <w:r>
              <w:rPr>
                <w:rFonts w:ascii="仿宋_GB2312" w:hAnsi="仿宋_GB2312" w:cs="仿宋_GB2312" w:eastAsia="仿宋_GB2312"/>
                <w:sz w:val="24"/>
              </w:rPr>
              <w:t>坏等影响，必须采用专用冷链运输车辆，运输车辆必须符合《道路运输易腐食品与生物制品冷藏车安全要求及试</w:t>
            </w:r>
            <w:r>
              <w:rPr>
                <w:rFonts w:ascii="仿宋_GB2312" w:hAnsi="仿宋_GB2312" w:cs="仿宋_GB2312" w:eastAsia="仿宋_GB2312"/>
                <w:sz w:val="24"/>
              </w:rPr>
              <w:t>验方法》</w:t>
            </w:r>
            <w:r>
              <w:rPr>
                <w:rFonts w:ascii="仿宋_GB2312" w:hAnsi="仿宋_GB2312" w:cs="仿宋_GB2312" w:eastAsia="仿宋_GB2312"/>
                <w:sz w:val="24"/>
              </w:rPr>
              <w:t>(</w:t>
            </w:r>
            <w:r>
              <w:rPr>
                <w:rFonts w:ascii="仿宋_GB2312" w:hAnsi="仿宋_GB2312" w:cs="仿宋_GB2312" w:eastAsia="仿宋_GB2312"/>
                <w:sz w:val="24"/>
              </w:rPr>
              <w:t>标准号：</w:t>
            </w:r>
            <w:r>
              <w:rPr>
                <w:rFonts w:ascii="仿宋_GB2312" w:hAnsi="仿宋_GB2312" w:cs="仿宋_GB2312" w:eastAsia="仿宋_GB2312"/>
                <w:sz w:val="24"/>
              </w:rPr>
              <w:t>GB</w:t>
            </w:r>
            <w:r>
              <w:rPr>
                <w:rFonts w:ascii="仿宋_GB2312" w:hAnsi="仿宋_GB2312" w:cs="仿宋_GB2312" w:eastAsia="仿宋_GB2312"/>
                <w:sz w:val="24"/>
              </w:rPr>
              <w:t xml:space="preserve"> 29753-2023)</w:t>
            </w:r>
            <w:r>
              <w:rPr>
                <w:rFonts w:ascii="仿宋_GB2312" w:hAnsi="仿宋_GB2312" w:cs="仿宋_GB2312" w:eastAsia="仿宋_GB2312"/>
                <w:sz w:val="24"/>
              </w:rPr>
              <w:t>要求且承运人应当具备丰富的经验和技术</w:t>
            </w:r>
            <w:r>
              <w:rPr>
                <w:rFonts w:ascii="仿宋_GB2312" w:hAnsi="仿宋_GB2312" w:cs="仿宋_GB2312" w:eastAsia="仿宋_GB2312"/>
                <w:sz w:val="24"/>
                <w:b/>
              </w:rPr>
              <w:t>（提供承诺函，格式</w:t>
            </w:r>
            <w:r>
              <w:rPr>
                <w:rFonts w:ascii="仿宋_GB2312" w:hAnsi="仿宋_GB2312" w:cs="仿宋_GB2312" w:eastAsia="仿宋_GB2312"/>
                <w:sz w:val="24"/>
                <w:b/>
              </w:rPr>
              <w:t>自拟）。</w:t>
            </w:r>
          </w:p>
          <w:p>
            <w:pPr>
              <w:pStyle w:val="null3"/>
              <w:spacing w:before="30"/>
              <w:ind w:left="105"/>
              <w:jc w:val="left"/>
            </w:pPr>
            <w:r>
              <w:rPr>
                <w:rFonts w:ascii="仿宋_GB2312" w:hAnsi="仿宋_GB2312" w:cs="仿宋_GB2312" w:eastAsia="仿宋_GB2312"/>
                <w:sz w:val="24"/>
              </w:rPr>
              <w:t>（三）配送地点及次数</w:t>
            </w:r>
          </w:p>
          <w:tbl>
            <w:tblPr>
              <w:tblInd w:type="dxa" w:w="300"/>
              <w:tblBorders>
                <w:top w:val="none" w:color="000000" w:sz="4"/>
                <w:left w:val="none" w:color="000000" w:sz="4"/>
                <w:bottom w:val="none" w:color="000000" w:sz="4"/>
                <w:right w:val="none" w:color="000000" w:sz="4"/>
                <w:insideH w:val="none"/>
                <w:insideV w:val="none"/>
              </w:tblBorders>
            </w:tblPr>
            <w:tblGrid>
              <w:gridCol w:w="603"/>
              <w:gridCol w:w="1463"/>
              <w:gridCol w:w="2057"/>
              <w:gridCol w:w="1453"/>
            </w:tblGrid>
            <w:tr>
              <w:tc>
                <w:tcPr>
                  <w:tcW w:type="dxa" w:w="6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4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配送地点</w:t>
                  </w:r>
                </w:p>
              </w:tc>
              <w:tc>
                <w:tcPr>
                  <w:tcW w:type="dxa" w:w="20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配送次数</w:t>
                  </w:r>
                </w:p>
              </w:tc>
              <w:tc>
                <w:tcPr>
                  <w:tcW w:type="dxa" w:w="1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备注</w:t>
                  </w: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1</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jc w:val="center"/>
                  </w:pPr>
                  <w:r>
                    <w:rPr>
                      <w:rFonts w:ascii="仿宋_GB2312" w:hAnsi="仿宋_GB2312" w:cs="仿宋_GB2312" w:eastAsia="仿宋_GB2312"/>
                      <w:sz w:val="24"/>
                    </w:rPr>
                    <w:t>得荣县中学</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每天一次</w:t>
                  </w:r>
                </w:p>
              </w:tc>
              <w:tc>
                <w:tcPr>
                  <w:tcW w:type="dxa" w:w="14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right="135" w:firstLine="23"/>
                    <w:jc w:val="center"/>
                  </w:pPr>
                  <w:r>
                    <w:rPr>
                      <w:rFonts w:ascii="仿宋_GB2312" w:hAnsi="仿宋_GB2312" w:cs="仿宋_GB2312" w:eastAsia="仿宋_GB2312"/>
                      <w:sz w:val="24"/>
                    </w:rPr>
                    <w:t>由中标人按</w:t>
                  </w:r>
                  <w:r>
                    <w:rPr>
                      <w:rFonts w:ascii="仿宋_GB2312" w:hAnsi="仿宋_GB2312" w:cs="仿宋_GB2312" w:eastAsia="仿宋_GB2312"/>
                      <w:sz w:val="24"/>
                    </w:rPr>
                    <w:t>清单配送要求将指定物资配送至各学校指定地</w:t>
                  </w:r>
                  <w:r>
                    <w:rPr>
                      <w:rFonts w:ascii="仿宋_GB2312" w:hAnsi="仿宋_GB2312" w:cs="仿宋_GB2312" w:eastAsia="仿宋_GB2312"/>
                      <w:sz w:val="24"/>
                    </w:rPr>
                    <w:t>点。</w:t>
                  </w: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2</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right="270"/>
                    <w:jc w:val="center"/>
                  </w:pPr>
                  <w:r>
                    <w:rPr>
                      <w:rFonts w:ascii="仿宋_GB2312" w:hAnsi="仿宋_GB2312" w:cs="仿宋_GB2312" w:eastAsia="仿宋_GB2312"/>
                      <w:sz w:val="24"/>
                    </w:rPr>
                    <w:t>得荣县白松镇片区</w:t>
                  </w:r>
                  <w:r>
                    <w:rPr>
                      <w:rFonts w:ascii="仿宋_GB2312" w:hAnsi="仿宋_GB2312" w:cs="仿宋_GB2312" w:eastAsia="仿宋_GB2312"/>
                      <w:sz w:val="24"/>
                    </w:rPr>
                    <w:t>寄宿制小学</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每天一次</w:t>
                  </w:r>
                </w:p>
              </w:tc>
              <w:tc>
                <w:tcPr>
                  <w:tcW w:type="dxa" w:w="1453"/>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3</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right="270"/>
                    <w:jc w:val="center"/>
                  </w:pPr>
                  <w:r>
                    <w:rPr>
                      <w:rFonts w:ascii="仿宋_GB2312" w:hAnsi="仿宋_GB2312" w:cs="仿宋_GB2312" w:eastAsia="仿宋_GB2312"/>
                      <w:sz w:val="24"/>
                    </w:rPr>
                    <w:t>得荣县九年一贯制</w:t>
                  </w:r>
                  <w:r>
                    <w:rPr>
                      <w:rFonts w:ascii="仿宋_GB2312" w:hAnsi="仿宋_GB2312" w:cs="仿宋_GB2312" w:eastAsia="仿宋_GB2312"/>
                      <w:sz w:val="24"/>
                    </w:rPr>
                    <w:t>学校</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每天一次</w:t>
                  </w:r>
                </w:p>
              </w:tc>
              <w:tc>
                <w:tcPr>
                  <w:tcW w:type="dxa" w:w="1453"/>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4</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jc w:val="center"/>
                  </w:pPr>
                  <w:r>
                    <w:rPr>
                      <w:rFonts w:ascii="仿宋_GB2312" w:hAnsi="仿宋_GB2312" w:cs="仿宋_GB2312" w:eastAsia="仿宋_GB2312"/>
                      <w:sz w:val="24"/>
                    </w:rPr>
                    <w:t>县幼儿园</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每天一次</w:t>
                  </w:r>
                </w:p>
              </w:tc>
              <w:tc>
                <w:tcPr>
                  <w:tcW w:type="dxa" w:w="1453"/>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rPr>
                    <w:t>5</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right="300" w:firstLine="1"/>
                    <w:jc w:val="center"/>
                  </w:pPr>
                  <w:r>
                    <w:rPr>
                      <w:rFonts w:ascii="仿宋_GB2312" w:hAnsi="仿宋_GB2312" w:cs="仿宋_GB2312" w:eastAsia="仿宋_GB2312"/>
                      <w:sz w:val="24"/>
                    </w:rPr>
                    <w:t>其他乡镇中心校</w:t>
                  </w:r>
                  <w:r>
                    <w:rPr>
                      <w:rFonts w:ascii="仿宋_GB2312" w:hAnsi="仿宋_GB2312" w:cs="仿宋_GB2312" w:eastAsia="仿宋_GB2312"/>
                      <w:sz w:val="24"/>
                    </w:rPr>
                    <w:t>(</w:t>
                  </w:r>
                  <w:r>
                    <w:rPr>
                      <w:rFonts w:ascii="仿宋_GB2312" w:hAnsi="仿宋_GB2312" w:cs="仿宋_GB2312" w:eastAsia="仿宋_GB2312"/>
                      <w:sz w:val="24"/>
                    </w:rPr>
                    <w:t>共</w:t>
                  </w:r>
                  <w:r>
                    <w:rPr>
                      <w:rFonts w:ascii="仿宋_GB2312" w:hAnsi="仿宋_GB2312" w:cs="仿宋_GB2312" w:eastAsia="仿宋_GB2312"/>
                      <w:sz w:val="24"/>
                    </w:rPr>
                    <w:t>9</w:t>
                  </w:r>
                  <w:r>
                    <w:rPr>
                      <w:rFonts w:ascii="仿宋_GB2312" w:hAnsi="仿宋_GB2312" w:cs="仿宋_GB2312" w:eastAsia="仿宋_GB2312"/>
                      <w:sz w:val="24"/>
                    </w:rPr>
                    <w:t>所学院）</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right="90" w:firstLine="3"/>
                    <w:jc w:val="center"/>
                  </w:pPr>
                  <w:r>
                    <w:rPr>
                      <w:rFonts w:ascii="仿宋_GB2312" w:hAnsi="仿宋_GB2312" w:cs="仿宋_GB2312" w:eastAsia="仿宋_GB2312"/>
                      <w:sz w:val="24"/>
                    </w:rPr>
                    <w:t>原则上每个星期配送一次，如因采购人要求，需要增加配送次数的，双方应协商解决，按实际需求配送</w:t>
                  </w:r>
                  <w:r>
                    <w:rPr>
                      <w:rFonts w:ascii="仿宋_GB2312" w:hAnsi="仿宋_GB2312" w:cs="仿宋_GB2312" w:eastAsia="仿宋_GB2312"/>
                      <w:sz w:val="24"/>
                    </w:rPr>
                    <w:t>。</w:t>
                  </w:r>
                </w:p>
              </w:tc>
              <w:tc>
                <w:tcPr>
                  <w:tcW w:type="dxa" w:w="1453"/>
                  <w:vMerge/>
                  <w:tcBorders>
                    <w:top w:val="none" w:color="000000" w:sz="4"/>
                    <w:left w:val="single" w:color="000000" w:sz="4"/>
                    <w:bottom w:val="single" w:color="000000" w:sz="4"/>
                    <w:right w:val="single" w:color="000000" w:sz="4"/>
                  </w:tcBorders>
                </w:tcPr>
                <w:p/>
              </w:tc>
            </w:tr>
            <w:tr>
              <w:tc>
                <w:tcPr>
                  <w:tcW w:type="dxa" w:w="557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right="210"/>
                    <w:jc w:val="both"/>
                  </w:pPr>
                  <w:r>
                    <w:rPr>
                      <w:rFonts w:ascii="仿宋_GB2312" w:hAnsi="仿宋_GB2312" w:cs="仿宋_GB2312" w:eastAsia="仿宋_GB2312"/>
                      <w:sz w:val="24"/>
                    </w:rPr>
                    <w:t>注：</w:t>
                  </w:r>
                  <w:r>
                    <w:rPr>
                      <w:rFonts w:ascii="仿宋_GB2312" w:hAnsi="仿宋_GB2312" w:cs="仿宋_GB2312" w:eastAsia="仿宋_GB2312"/>
                      <w:sz w:val="24"/>
                      <w:b/>
                    </w:rPr>
                    <w:t>1.</w:t>
                  </w:r>
                  <w:r>
                    <w:rPr>
                      <w:rFonts w:ascii="仿宋_GB2312" w:hAnsi="仿宋_GB2312" w:cs="仿宋_GB2312" w:eastAsia="仿宋_GB2312"/>
                      <w:sz w:val="24"/>
                    </w:rPr>
                    <w:t>以上配送物资次数不包括副食品配送次数，</w:t>
                  </w:r>
                  <w:r>
                    <w:rPr>
                      <w:rFonts w:ascii="仿宋_GB2312" w:hAnsi="仿宋_GB2312" w:cs="仿宋_GB2312" w:eastAsia="仿宋_GB2312"/>
                      <w:sz w:val="24"/>
                    </w:rPr>
                    <w:t>副食品相</w:t>
                  </w:r>
                  <w:r>
                    <w:rPr>
                      <w:rFonts w:ascii="仿宋_GB2312" w:hAnsi="仿宋_GB2312" w:cs="仿宋_GB2312" w:eastAsia="仿宋_GB2312"/>
                      <w:sz w:val="24"/>
                    </w:rPr>
                    <w:t>关物资的配送次数为每月一次，由中标人按清单配送要求将指定物资配送至各学校指定地点。</w:t>
                  </w:r>
                </w:p>
                <w:p>
                  <w:pPr>
                    <w:pStyle w:val="null3"/>
                    <w:spacing w:before="30"/>
                    <w:ind w:left="90" w:right="210" w:firstLine="398"/>
                    <w:jc w:val="both"/>
                  </w:pPr>
                  <w:r>
                    <w:rPr>
                      <w:rFonts w:ascii="仿宋_GB2312" w:hAnsi="仿宋_GB2312" w:cs="仿宋_GB2312" w:eastAsia="仿宋_GB2312"/>
                      <w:sz w:val="24"/>
                      <w:b/>
                    </w:rPr>
                    <w:t>2.</w:t>
                  </w:r>
                  <w:r>
                    <w:rPr>
                      <w:rFonts w:ascii="仿宋_GB2312" w:hAnsi="仿宋_GB2312" w:cs="仿宋_GB2312" w:eastAsia="仿宋_GB2312"/>
                      <w:sz w:val="24"/>
                    </w:rPr>
                    <w:t>如因采购人要求，需要增加配送次数的，双方应协商解决，配送时间严格按县教育体育局配送中心提供的发货单</w:t>
                  </w:r>
                  <w:r>
                    <w:rPr>
                      <w:rFonts w:ascii="仿宋_GB2312" w:hAnsi="仿宋_GB2312" w:cs="仿宋_GB2312" w:eastAsia="仿宋_GB2312"/>
                      <w:sz w:val="24"/>
                    </w:rPr>
                    <w:t>据执行。</w:t>
                  </w:r>
                </w:p>
                <w:p>
                  <w:pPr>
                    <w:pStyle w:val="null3"/>
                    <w:spacing w:before="30"/>
                    <w:ind w:right="240" w:firstLine="534"/>
                    <w:jc w:val="left"/>
                  </w:pPr>
                  <w:r>
                    <w:rPr>
                      <w:rFonts w:ascii="仿宋_GB2312" w:hAnsi="仿宋_GB2312" w:cs="仿宋_GB2312" w:eastAsia="仿宋_GB2312"/>
                      <w:sz w:val="24"/>
                      <w:b/>
                    </w:rPr>
                    <w:t>3.</w:t>
                  </w:r>
                  <w:r>
                    <w:rPr>
                      <w:rFonts w:ascii="仿宋_GB2312" w:hAnsi="仿宋_GB2312" w:cs="仿宋_GB2312" w:eastAsia="仿宋_GB2312"/>
                      <w:sz w:val="24"/>
                    </w:rPr>
                    <w:t>合同履行期间，若涉及校名变更或学校增减，则以采</w:t>
                  </w:r>
                  <w:r>
                    <w:rPr>
                      <w:rFonts w:ascii="仿宋_GB2312" w:hAnsi="仿宋_GB2312" w:cs="仿宋_GB2312" w:eastAsia="仿宋_GB2312"/>
                      <w:sz w:val="24"/>
                    </w:rPr>
                    <w:t>购人通知为准。</w:t>
                  </w:r>
                </w:p>
              </w:tc>
            </w:tr>
          </w:tbl>
          <w:p>
            <w:pPr>
              <w:pStyle w:val="null3"/>
              <w:ind w:firstLine="504"/>
              <w:jc w:val="left"/>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四）食材配送要求</w:t>
            </w:r>
          </w:p>
          <w:p>
            <w:pPr>
              <w:pStyle w:val="null3"/>
              <w:ind w:firstLine="484"/>
              <w:jc w:val="left"/>
            </w:pPr>
            <w:r>
              <w:rPr>
                <w:rFonts w:ascii="仿宋_GB2312" w:hAnsi="仿宋_GB2312" w:cs="仿宋_GB2312" w:eastAsia="仿宋_GB2312"/>
                <w:sz w:val="24"/>
              </w:rPr>
              <w:t>1.配送时间要求</w:t>
            </w:r>
          </w:p>
          <w:p>
            <w:pPr>
              <w:pStyle w:val="null3"/>
              <w:ind w:firstLine="484"/>
              <w:jc w:val="left"/>
            </w:pPr>
            <w:r>
              <w:rPr>
                <w:rFonts w:ascii="仿宋_GB2312" w:hAnsi="仿宋_GB2312" w:cs="仿宋_GB2312" w:eastAsia="仿宋_GB2312"/>
                <w:sz w:val="24"/>
              </w:rPr>
              <w:t>①蔬菜类当日配送种类与数量以前一天采购人书面（传真或邮件）开出的菜单的品种及数量为准</w:t>
            </w:r>
            <w:r>
              <w:rPr>
                <w:rFonts w:ascii="仿宋_GB2312" w:hAnsi="仿宋_GB2312" w:cs="仿宋_GB2312" w:eastAsia="仿宋_GB2312"/>
                <w:sz w:val="24"/>
              </w:rPr>
              <w:t>,中标人需在当日内做出响应，如有某些菜品出现市场断档，当日及时告知采购人，以便采购人做出</w:t>
            </w:r>
            <w:r>
              <w:rPr>
                <w:rFonts w:ascii="仿宋_GB2312" w:hAnsi="仿宋_GB2312" w:cs="仿宋_GB2312" w:eastAsia="仿宋_GB2312"/>
                <w:sz w:val="24"/>
              </w:rPr>
              <w:t>必要调整，中标人保证在采购人规定的时间内将各</w:t>
            </w:r>
            <w:r>
              <w:rPr>
                <w:rFonts w:ascii="仿宋_GB2312" w:hAnsi="仿宋_GB2312" w:cs="仿宋_GB2312" w:eastAsia="仿宋_GB2312"/>
                <w:sz w:val="24"/>
              </w:rPr>
              <w:t>类蔬菜配送至采购人指定地点。</w:t>
            </w:r>
          </w:p>
          <w:p>
            <w:pPr>
              <w:pStyle w:val="null3"/>
              <w:ind w:firstLine="484"/>
              <w:jc w:val="left"/>
            </w:pPr>
            <w:r>
              <w:rPr>
                <w:rFonts w:ascii="仿宋_GB2312" w:hAnsi="仿宋_GB2312" w:cs="仿宋_GB2312" w:eastAsia="仿宋_GB2312"/>
                <w:sz w:val="24"/>
              </w:rPr>
              <w:t>②肉类由采购人根据菜谱需求，提前书面（传真或邮件）告知中标人需求计划，中标人需在当日</w:t>
            </w:r>
            <w:r>
              <w:rPr>
                <w:rFonts w:ascii="仿宋_GB2312" w:hAnsi="仿宋_GB2312" w:cs="仿宋_GB2312" w:eastAsia="仿宋_GB2312"/>
                <w:sz w:val="24"/>
              </w:rPr>
              <w:t>做出响应，如有某些菜品出现市场断档，当日及时告知采购人，以便采购人做出必要</w:t>
            </w:r>
            <w:r>
              <w:rPr>
                <w:rFonts w:ascii="仿宋_GB2312" w:hAnsi="仿宋_GB2312" w:cs="仿宋_GB2312" w:eastAsia="仿宋_GB2312"/>
                <w:sz w:val="24"/>
              </w:rPr>
              <w:t>调整，中标人根据菜谱上的每日需求，当天配送至采购人指定地点。</w:t>
            </w:r>
          </w:p>
          <w:p>
            <w:pPr>
              <w:pStyle w:val="null3"/>
              <w:ind w:firstLine="484"/>
              <w:jc w:val="left"/>
            </w:pPr>
            <w:r>
              <w:rPr>
                <w:rFonts w:ascii="仿宋_GB2312" w:hAnsi="仿宋_GB2312" w:cs="仿宋_GB2312" w:eastAsia="仿宋_GB2312"/>
                <w:sz w:val="24"/>
              </w:rPr>
              <w:t>③副食品类由采购人根据菜谱需求，提前书面（传真或邮件）告知中标人，中标人需在2日内书面（传真或邮件）告知采购人准备情况，每月根据需要配送当月产品。</w:t>
            </w:r>
          </w:p>
          <w:p>
            <w:pPr>
              <w:pStyle w:val="null3"/>
              <w:ind w:firstLine="492"/>
              <w:jc w:val="left"/>
            </w:pPr>
            <w:r>
              <w:rPr>
                <w:rFonts w:ascii="仿宋_GB2312" w:hAnsi="仿宋_GB2312" w:cs="仿宋_GB2312" w:eastAsia="仿宋_GB2312"/>
                <w:sz w:val="24"/>
              </w:rPr>
              <w:t>2.配送车辆</w:t>
            </w:r>
          </w:p>
          <w:p>
            <w:pPr>
              <w:pStyle w:val="null3"/>
              <w:ind w:firstLine="504"/>
              <w:jc w:val="left"/>
            </w:pPr>
            <w:r>
              <w:rPr>
                <w:rFonts w:ascii="仿宋_GB2312" w:hAnsi="仿宋_GB2312" w:cs="仿宋_GB2312" w:eastAsia="仿宋_GB2312"/>
                <w:sz w:val="24"/>
              </w:rPr>
              <w:t>①投标人针对本项目需配备具有符合规定的食材配送专用冷藏车</w:t>
            </w:r>
            <w:r>
              <w:rPr>
                <w:rFonts w:ascii="仿宋_GB2312" w:hAnsi="仿宋_GB2312" w:cs="仿宋_GB2312" w:eastAsia="仿宋_GB2312"/>
                <w:sz w:val="24"/>
                <w:b/>
              </w:rPr>
              <w:t>1</w:t>
            </w:r>
            <w:r>
              <w:rPr>
                <w:rFonts w:ascii="仿宋_GB2312" w:hAnsi="仿宋_GB2312" w:cs="仿宋_GB2312" w:eastAsia="仿宋_GB2312"/>
                <w:sz w:val="24"/>
              </w:rPr>
              <w:t>台、</w:t>
            </w:r>
            <w:r>
              <w:rPr>
                <w:rFonts w:ascii="仿宋_GB2312" w:hAnsi="仿宋_GB2312" w:cs="仿宋_GB2312" w:eastAsia="仿宋_GB2312"/>
                <w:sz w:val="24"/>
              </w:rPr>
              <w:t>箱式货运车</w:t>
            </w:r>
            <w:r>
              <w:rPr>
                <w:rFonts w:ascii="仿宋_GB2312" w:hAnsi="仿宋_GB2312" w:cs="仿宋_GB2312" w:eastAsia="仿宋_GB2312"/>
                <w:sz w:val="24"/>
                <w:b/>
              </w:rPr>
              <w:t>1</w:t>
            </w:r>
            <w:r>
              <w:rPr>
                <w:rFonts w:ascii="仿宋_GB2312" w:hAnsi="仿宋_GB2312" w:cs="仿宋_GB2312" w:eastAsia="仿宋_GB2312"/>
                <w:sz w:val="24"/>
              </w:rPr>
              <w:t>辆</w:t>
            </w:r>
            <w:r>
              <w:rPr>
                <w:rFonts w:ascii="仿宋_GB2312" w:hAnsi="仿宋_GB2312" w:cs="仿宋_GB2312" w:eastAsia="仿宋_GB2312"/>
                <w:sz w:val="24"/>
              </w:rPr>
              <w:t>【</w:t>
            </w:r>
            <w:r>
              <w:rPr>
                <w:rFonts w:ascii="仿宋_GB2312" w:hAnsi="仿宋_GB2312" w:cs="仿宋_GB2312" w:eastAsia="仿宋_GB2312"/>
                <w:sz w:val="24"/>
              </w:rPr>
              <w:t>投标时</w:t>
            </w:r>
            <w:r>
              <w:rPr>
                <w:rFonts w:ascii="仿宋_GB2312" w:hAnsi="仿宋_GB2312" w:cs="仿宋_GB2312" w:eastAsia="仿宋_GB2312"/>
                <w:sz w:val="24"/>
              </w:rPr>
              <w:t>提供车</w:t>
            </w:r>
            <w:r>
              <w:rPr>
                <w:rFonts w:ascii="仿宋_GB2312" w:hAnsi="仿宋_GB2312" w:cs="仿宋_GB2312" w:eastAsia="仿宋_GB2312"/>
                <w:sz w:val="24"/>
              </w:rPr>
              <w:t>辆年检合格且在有效期内的行驶证复印件和车辆内外照片</w:t>
            </w:r>
            <w:r>
              <w:rPr>
                <w:rFonts w:ascii="仿宋_GB2312" w:hAnsi="仿宋_GB2312" w:cs="仿宋_GB2312" w:eastAsia="仿宋_GB2312"/>
                <w:sz w:val="24"/>
              </w:rPr>
              <w:t>（</w:t>
            </w:r>
            <w:r>
              <w:rPr>
                <w:rFonts w:ascii="仿宋_GB2312" w:hAnsi="仿宋_GB2312" w:cs="仿宋_GB2312" w:eastAsia="仿宋_GB2312"/>
                <w:sz w:val="24"/>
              </w:rPr>
              <w:t>能显示冷藏设备、箱式货运车车牌号</w:t>
            </w:r>
            <w:r>
              <w:rPr>
                <w:rFonts w:ascii="仿宋_GB2312" w:hAnsi="仿宋_GB2312" w:cs="仿宋_GB2312" w:eastAsia="仿宋_GB2312"/>
                <w:sz w:val="24"/>
              </w:rPr>
              <w:t>）</w:t>
            </w:r>
            <w:r>
              <w:rPr>
                <w:rFonts w:ascii="仿宋_GB2312" w:hAnsi="仿宋_GB2312" w:cs="仿宋_GB2312" w:eastAsia="仿宋_GB2312"/>
                <w:sz w:val="24"/>
              </w:rPr>
              <w:t>，车辆为租赁的则还需提供租赁合同复印件</w:t>
            </w:r>
            <w:r>
              <w:rPr>
                <w:rFonts w:ascii="仿宋_GB2312" w:hAnsi="仿宋_GB2312" w:cs="仿宋_GB2312" w:eastAsia="仿宋_GB2312"/>
                <w:sz w:val="24"/>
              </w:rPr>
              <w:t>，</w:t>
            </w:r>
            <w:r>
              <w:rPr>
                <w:rFonts w:ascii="仿宋_GB2312" w:hAnsi="仿宋_GB2312" w:cs="仿宋_GB2312" w:eastAsia="仿宋_GB2312"/>
                <w:sz w:val="24"/>
              </w:rPr>
              <w:t>租赁合同期限至少覆盖本项目服务期限</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车厢应为专用封闭式，车辆内部结构应平整、便</w:t>
            </w:r>
            <w:r>
              <w:rPr>
                <w:rFonts w:ascii="仿宋_GB2312" w:hAnsi="仿宋_GB2312" w:cs="仿宋_GB2312" w:eastAsia="仿宋_GB2312"/>
                <w:sz w:val="24"/>
              </w:rPr>
              <w:t>于清洁，所有储藏设施符合国家、行业标准和规范。</w:t>
            </w:r>
          </w:p>
          <w:p>
            <w:pPr>
              <w:pStyle w:val="null3"/>
              <w:ind w:firstLine="484"/>
              <w:jc w:val="left"/>
            </w:pPr>
            <w:r>
              <w:rPr>
                <w:rFonts w:ascii="仿宋_GB2312" w:hAnsi="仿宋_GB2312" w:cs="仿宋_GB2312" w:eastAsia="仿宋_GB2312"/>
                <w:sz w:val="24"/>
              </w:rPr>
              <w:t>②肉类要求全程冷链配送，相关检疫证书齐全完备（配送人员配送时提供原件检查，因证书不完</w:t>
            </w:r>
            <w:r>
              <w:rPr>
                <w:rFonts w:ascii="仿宋_GB2312" w:hAnsi="仿宋_GB2312" w:cs="仿宋_GB2312" w:eastAsia="仿宋_GB2312"/>
                <w:sz w:val="24"/>
              </w:rPr>
              <w:t>备，采购人有权拒收，造成的损失由中标人负责）。保证</w:t>
            </w:r>
            <w:r>
              <w:rPr>
                <w:rFonts w:ascii="仿宋_GB2312" w:hAnsi="仿宋_GB2312" w:cs="仿宋_GB2312" w:eastAsia="仿宋_GB2312"/>
                <w:sz w:val="24"/>
              </w:rPr>
              <w:t>随时实物抽检检验检疫合格。</w:t>
            </w:r>
          </w:p>
          <w:p>
            <w:pPr>
              <w:pStyle w:val="null3"/>
              <w:ind w:firstLine="480"/>
              <w:jc w:val="left"/>
            </w:pPr>
            <w:r>
              <w:rPr>
                <w:rFonts w:ascii="仿宋_GB2312" w:hAnsi="仿宋_GB2312" w:cs="仿宋_GB2312" w:eastAsia="仿宋_GB2312"/>
                <w:sz w:val="24"/>
              </w:rPr>
              <w:t>③配送车辆应符合相关卫生要求，做到</w:t>
            </w:r>
            <w:r>
              <w:rPr>
                <w:rFonts w:ascii="仿宋_GB2312" w:hAnsi="仿宋_GB2312" w:cs="仿宋_GB2312" w:eastAsia="仿宋_GB2312"/>
                <w:sz w:val="24"/>
              </w:rPr>
              <w:t>每次运输前和运输后进行</w:t>
            </w:r>
            <w:r>
              <w:rPr>
                <w:rFonts w:ascii="仿宋_GB2312" w:hAnsi="仿宋_GB2312" w:cs="仿宋_GB2312" w:eastAsia="仿宋_GB2312"/>
                <w:sz w:val="24"/>
              </w:rPr>
              <w:t>清洗、消毒并做好消毒记录，并采用双人双锁管理。</w:t>
            </w:r>
          </w:p>
          <w:p>
            <w:pPr>
              <w:pStyle w:val="null3"/>
              <w:ind w:firstLine="492"/>
              <w:jc w:val="left"/>
            </w:pPr>
            <w:r>
              <w:rPr>
                <w:rFonts w:ascii="仿宋_GB2312" w:hAnsi="仿宋_GB2312" w:cs="仿宋_GB2312" w:eastAsia="仿宋_GB2312"/>
                <w:sz w:val="24"/>
              </w:rPr>
              <w:t>★</w:t>
            </w:r>
            <w:r>
              <w:rPr>
                <w:rFonts w:ascii="仿宋_GB2312" w:hAnsi="仿宋_GB2312" w:cs="仿宋_GB2312" w:eastAsia="仿宋_GB2312"/>
                <w:sz w:val="24"/>
              </w:rPr>
              <w:t>④不得将食品与有毒有害物品混装配送，运输食品和运输有毒有害物品的车辆不得混用。</w:t>
            </w:r>
          </w:p>
          <w:p>
            <w:pPr>
              <w:pStyle w:val="null3"/>
              <w:ind w:firstLine="492"/>
              <w:jc w:val="left"/>
            </w:pPr>
            <w:r>
              <w:rPr>
                <w:rFonts w:ascii="仿宋_GB2312" w:hAnsi="仿宋_GB2312" w:cs="仿宋_GB2312" w:eastAsia="仿宋_GB2312"/>
                <w:sz w:val="24"/>
              </w:rPr>
              <w:t>3.配送人员</w:t>
            </w:r>
          </w:p>
          <w:p>
            <w:pPr>
              <w:pStyle w:val="null3"/>
              <w:ind w:firstLine="480"/>
              <w:jc w:val="left"/>
            </w:pPr>
            <w:r>
              <w:rPr>
                <w:rFonts w:ascii="仿宋_GB2312" w:hAnsi="仿宋_GB2312" w:cs="仿宋_GB2312" w:eastAsia="仿宋_GB2312"/>
                <w:sz w:val="24"/>
              </w:rPr>
              <w:t>①配送人员2名，驾驶员2名；</w:t>
            </w:r>
          </w:p>
          <w:p>
            <w:pPr>
              <w:pStyle w:val="null3"/>
              <w:ind w:firstLine="492"/>
              <w:jc w:val="left"/>
            </w:pPr>
            <w:r>
              <w:rPr>
                <w:rFonts w:ascii="仿宋_GB2312" w:hAnsi="仿宋_GB2312" w:cs="仿宋_GB2312" w:eastAsia="仿宋_GB2312"/>
                <w:sz w:val="24"/>
              </w:rPr>
              <w:t>★②拟为本项目配备的配送人员、驾驶员须提供无违法犯罪记录</w:t>
            </w:r>
            <w:r>
              <w:rPr>
                <w:rFonts w:ascii="仿宋_GB2312" w:hAnsi="仿宋_GB2312" w:cs="仿宋_GB2312" w:eastAsia="仿宋_GB2312"/>
                <w:sz w:val="24"/>
              </w:rPr>
              <w:t>和无吸毒史承诺。</w:t>
            </w:r>
            <w:r>
              <w:rPr>
                <w:rFonts w:ascii="仿宋_GB2312" w:hAnsi="仿宋_GB2312" w:cs="仿宋_GB2312" w:eastAsia="仿宋_GB2312"/>
                <w:sz w:val="24"/>
                <w:b/>
              </w:rPr>
              <w:t>（提供承诺函</w:t>
            </w:r>
            <w:r>
              <w:rPr>
                <w:rFonts w:ascii="仿宋_GB2312" w:hAnsi="仿宋_GB2312" w:cs="仿宋_GB2312" w:eastAsia="仿宋_GB2312"/>
                <w:sz w:val="24"/>
                <w:b/>
              </w:rPr>
              <w:t>,格式自拟）</w:t>
            </w:r>
          </w:p>
          <w:p>
            <w:pPr>
              <w:pStyle w:val="null3"/>
              <w:ind w:firstLine="484"/>
              <w:jc w:val="left"/>
            </w:pPr>
            <w:r>
              <w:rPr>
                <w:rFonts w:ascii="仿宋_GB2312" w:hAnsi="仿宋_GB2312" w:cs="仿宋_GB2312" w:eastAsia="仿宋_GB2312"/>
                <w:sz w:val="24"/>
              </w:rPr>
              <w:t>★③投标人拟为本项目配备的配送人员须</w:t>
            </w:r>
            <w:r>
              <w:rPr>
                <w:rFonts w:ascii="仿宋_GB2312" w:hAnsi="仿宋_GB2312" w:cs="仿宋_GB2312" w:eastAsia="仿宋_GB2312"/>
                <w:sz w:val="24"/>
              </w:rPr>
              <w:t>具有</w:t>
            </w:r>
            <w:r>
              <w:rPr>
                <w:rFonts w:ascii="仿宋_GB2312" w:hAnsi="仿宋_GB2312" w:cs="仿宋_GB2312" w:eastAsia="仿宋_GB2312"/>
                <w:sz w:val="24"/>
              </w:rPr>
              <w:t>有效的健康证，</w:t>
            </w:r>
            <w:r>
              <w:rPr>
                <w:rFonts w:ascii="仿宋_GB2312" w:hAnsi="仿宋_GB2312" w:cs="仿宋_GB2312" w:eastAsia="仿宋_GB2312"/>
                <w:sz w:val="24"/>
              </w:rPr>
              <w:t>健康证</w:t>
            </w:r>
            <w:r>
              <w:rPr>
                <w:rFonts w:ascii="仿宋_GB2312" w:hAnsi="仿宋_GB2312" w:cs="仿宋_GB2312" w:eastAsia="仿宋_GB2312"/>
                <w:sz w:val="24"/>
              </w:rPr>
              <w:t>配送时提</w:t>
            </w:r>
            <w:r>
              <w:rPr>
                <w:rFonts w:ascii="仿宋_GB2312" w:hAnsi="仿宋_GB2312" w:cs="仿宋_GB2312" w:eastAsia="仿宋_GB2312"/>
                <w:sz w:val="24"/>
              </w:rPr>
              <w:t>供原件给采购人查验；驾驶员须</w:t>
            </w:r>
            <w:r>
              <w:rPr>
                <w:rFonts w:ascii="仿宋_GB2312" w:hAnsi="仿宋_GB2312" w:cs="仿宋_GB2312" w:eastAsia="仿宋_GB2312"/>
                <w:sz w:val="24"/>
              </w:rPr>
              <w:t>具有</w:t>
            </w:r>
            <w:r>
              <w:rPr>
                <w:rFonts w:ascii="仿宋_GB2312" w:hAnsi="仿宋_GB2312" w:cs="仿宋_GB2312" w:eastAsia="仿宋_GB2312"/>
                <w:sz w:val="24"/>
              </w:rPr>
              <w:t>有效的驾驶证</w:t>
            </w:r>
            <w:r>
              <w:rPr>
                <w:rFonts w:ascii="仿宋_GB2312" w:hAnsi="仿宋_GB2312" w:cs="仿宋_GB2312" w:eastAsia="仿宋_GB2312"/>
                <w:sz w:val="24"/>
              </w:rPr>
              <w:t>和健康证</w:t>
            </w:r>
            <w:r>
              <w:rPr>
                <w:rFonts w:ascii="仿宋_GB2312" w:hAnsi="仿宋_GB2312" w:cs="仿宋_GB2312" w:eastAsia="仿宋_GB2312"/>
                <w:sz w:val="24"/>
              </w:rPr>
              <w:t>，</w:t>
            </w:r>
            <w:r>
              <w:rPr>
                <w:rFonts w:ascii="仿宋_GB2312" w:hAnsi="仿宋_GB2312" w:cs="仿宋_GB2312" w:eastAsia="仿宋_GB2312"/>
                <w:sz w:val="24"/>
              </w:rPr>
              <w:t>驾驶证和</w:t>
            </w:r>
            <w:r>
              <w:rPr>
                <w:rFonts w:ascii="仿宋_GB2312" w:hAnsi="仿宋_GB2312" w:cs="仿宋_GB2312" w:eastAsia="仿宋_GB2312"/>
                <w:sz w:val="24"/>
              </w:rPr>
              <w:t>健康证</w:t>
            </w:r>
            <w:r>
              <w:rPr>
                <w:rFonts w:ascii="仿宋_GB2312" w:hAnsi="仿宋_GB2312" w:cs="仿宋_GB2312" w:eastAsia="仿宋_GB2312"/>
                <w:sz w:val="24"/>
              </w:rPr>
              <w:t>配送</w:t>
            </w:r>
            <w:r>
              <w:rPr>
                <w:rFonts w:ascii="仿宋_GB2312" w:hAnsi="仿宋_GB2312" w:cs="仿宋_GB2312" w:eastAsia="仿宋_GB2312"/>
                <w:sz w:val="24"/>
              </w:rPr>
              <w:t>时提供原件给采购</w:t>
            </w:r>
            <w:r>
              <w:rPr>
                <w:rFonts w:ascii="仿宋_GB2312" w:hAnsi="仿宋_GB2312" w:cs="仿宋_GB2312" w:eastAsia="仿宋_GB2312"/>
                <w:sz w:val="24"/>
              </w:rPr>
              <w:t>人查验。</w:t>
            </w:r>
            <w:r>
              <w:rPr>
                <w:rFonts w:ascii="仿宋_GB2312" w:hAnsi="仿宋_GB2312" w:cs="仿宋_GB2312" w:eastAsia="仿宋_GB2312"/>
                <w:sz w:val="24"/>
                <w:b/>
              </w:rPr>
              <w:t>（提供</w:t>
            </w:r>
            <w:r>
              <w:rPr>
                <w:rFonts w:ascii="仿宋_GB2312" w:hAnsi="仿宋_GB2312" w:cs="仿宋_GB2312" w:eastAsia="仿宋_GB2312"/>
                <w:sz w:val="24"/>
                <w:b/>
              </w:rPr>
              <w:t>中标后为本项目配备的配送人员和驾驶员办理健康证的</w:t>
            </w:r>
            <w:r>
              <w:rPr>
                <w:rFonts w:ascii="仿宋_GB2312" w:hAnsi="仿宋_GB2312" w:cs="仿宋_GB2312" w:eastAsia="仿宋_GB2312"/>
                <w:sz w:val="24"/>
                <w:b/>
              </w:rPr>
              <w:t>承诺函，格式自拟）</w:t>
            </w:r>
          </w:p>
          <w:p>
            <w:pPr>
              <w:pStyle w:val="null3"/>
              <w:ind w:firstLine="520"/>
              <w:jc w:val="left"/>
            </w:pPr>
            <w:r>
              <w:rPr>
                <w:rFonts w:ascii="仿宋_GB2312" w:hAnsi="仿宋_GB2312" w:cs="仿宋_GB2312" w:eastAsia="仿宋_GB2312"/>
                <w:sz w:val="24"/>
              </w:rPr>
              <w:t>（五）其他要求</w:t>
            </w:r>
          </w:p>
          <w:p>
            <w:pPr>
              <w:pStyle w:val="null3"/>
              <w:ind w:firstLine="488"/>
              <w:jc w:val="left"/>
            </w:pPr>
            <w:r>
              <w:rPr>
                <w:rFonts w:ascii="仿宋_GB2312" w:hAnsi="仿宋_GB2312" w:cs="仿宋_GB2312" w:eastAsia="仿宋_GB2312"/>
                <w:sz w:val="24"/>
              </w:rPr>
              <w:t>★1.投标人须承诺（鲜猪肉）生产厂家是正规企业，具有《生猪定点屠宰证》和《动物防疫条件合格证》，猪肉类食材配送时应有产地动物卫生监督机构出具当日的《动物检疫</w:t>
            </w:r>
            <w:r>
              <w:rPr>
                <w:rFonts w:ascii="仿宋_GB2312" w:hAnsi="仿宋_GB2312" w:cs="仿宋_GB2312" w:eastAsia="仿宋_GB2312"/>
                <w:sz w:val="24"/>
              </w:rPr>
              <w:t>合格证明》和动物产</w:t>
            </w:r>
            <w:r>
              <w:rPr>
                <w:rFonts w:ascii="仿宋_GB2312" w:hAnsi="仿宋_GB2312" w:cs="仿宋_GB2312" w:eastAsia="仿宋_GB2312"/>
                <w:sz w:val="24"/>
              </w:rPr>
              <w:t>品检疫合格验讫印章以及生猪定点屠宰厂肉品品质检验合格验讫印章，保证随时</w:t>
            </w:r>
            <w:r>
              <w:rPr>
                <w:rFonts w:ascii="仿宋_GB2312" w:hAnsi="仿宋_GB2312" w:cs="仿宋_GB2312" w:eastAsia="仿宋_GB2312"/>
                <w:sz w:val="24"/>
              </w:rPr>
              <w:t>实物抽检动物检验检</w:t>
            </w:r>
            <w:r>
              <w:rPr>
                <w:rFonts w:ascii="仿宋_GB2312" w:hAnsi="仿宋_GB2312" w:cs="仿宋_GB2312" w:eastAsia="仿宋_GB2312"/>
                <w:sz w:val="24"/>
              </w:rPr>
              <w:t>疫、肉质等合格。其他肉类供货时应提供当</w:t>
            </w:r>
            <w:r>
              <w:rPr>
                <w:rFonts w:ascii="仿宋_GB2312" w:hAnsi="仿宋_GB2312" w:cs="仿宋_GB2312" w:eastAsia="仿宋_GB2312"/>
                <w:sz w:val="24"/>
              </w:rPr>
              <w:t>日《动物检疫合格证明》。</w:t>
            </w:r>
            <w:r>
              <w:rPr>
                <w:rFonts w:ascii="仿宋_GB2312" w:hAnsi="仿宋_GB2312" w:cs="仿宋_GB2312" w:eastAsia="仿宋_GB2312"/>
                <w:sz w:val="24"/>
                <w:b/>
              </w:rPr>
              <w:t>（提供承诺函，格式自拟）</w:t>
            </w:r>
          </w:p>
          <w:p>
            <w:pPr>
              <w:pStyle w:val="null3"/>
              <w:ind w:firstLine="488"/>
              <w:jc w:val="left"/>
            </w:pPr>
            <w:r>
              <w:rPr>
                <w:rFonts w:ascii="仿宋_GB2312" w:hAnsi="仿宋_GB2312" w:cs="仿宋_GB2312" w:eastAsia="仿宋_GB2312"/>
                <w:sz w:val="24"/>
              </w:rPr>
              <w:t>★2.投标人须承诺蛋鸡养殖场是正规企业或其他经营主体，具有《动物防疫条件合格证》，并每</w:t>
            </w:r>
            <w:r>
              <w:rPr>
                <w:rFonts w:ascii="仿宋_GB2312" w:hAnsi="仿宋_GB2312" w:cs="仿宋_GB2312" w:eastAsia="仿宋_GB2312"/>
                <w:sz w:val="24"/>
              </w:rPr>
              <w:t>批鸡蛋出具《承诺达标合格证》。</w:t>
            </w:r>
            <w:r>
              <w:rPr>
                <w:rFonts w:ascii="仿宋_GB2312" w:hAnsi="仿宋_GB2312" w:cs="仿宋_GB2312" w:eastAsia="仿宋_GB2312"/>
                <w:sz w:val="24"/>
                <w:b/>
              </w:rPr>
              <w:t>（提供承诺函，格式自</w:t>
            </w:r>
            <w:r>
              <w:rPr>
                <w:rFonts w:ascii="仿宋_GB2312" w:hAnsi="仿宋_GB2312" w:cs="仿宋_GB2312" w:eastAsia="仿宋_GB2312"/>
                <w:sz w:val="24"/>
                <w:b/>
              </w:rPr>
              <w:t>拟）</w:t>
            </w:r>
          </w:p>
          <w:p>
            <w:pPr>
              <w:pStyle w:val="null3"/>
              <w:ind w:firstLine="500"/>
              <w:jc w:val="left"/>
            </w:pPr>
            <w:r>
              <w:rPr>
                <w:rFonts w:ascii="仿宋_GB2312" w:hAnsi="仿宋_GB2312" w:cs="仿宋_GB2312" w:eastAsia="仿宋_GB2312"/>
                <w:sz w:val="24"/>
              </w:rPr>
              <w:t>★3.投标人须承诺配送的食材符合食品安全溯源管理要求。</w:t>
            </w:r>
            <w:r>
              <w:rPr>
                <w:rFonts w:ascii="仿宋_GB2312" w:hAnsi="仿宋_GB2312" w:cs="仿宋_GB2312" w:eastAsia="仿宋_GB2312"/>
                <w:sz w:val="24"/>
                <w:b/>
              </w:rPr>
              <w:t>（提供承诺函，格式</w:t>
            </w:r>
            <w:r>
              <w:rPr>
                <w:rFonts w:ascii="仿宋_GB2312" w:hAnsi="仿宋_GB2312" w:cs="仿宋_GB2312" w:eastAsia="仿宋_GB2312"/>
                <w:sz w:val="24"/>
                <w:b/>
              </w:rPr>
              <w:t>自拟）</w:t>
            </w:r>
          </w:p>
          <w:p>
            <w:pPr>
              <w:pStyle w:val="null3"/>
              <w:ind w:firstLine="528"/>
              <w:jc w:val="left"/>
            </w:pPr>
            <w:r>
              <w:rPr>
                <w:rFonts w:ascii="仿宋_GB2312" w:hAnsi="仿宋_GB2312" w:cs="仿宋_GB2312" w:eastAsia="仿宋_GB2312"/>
                <w:sz w:val="24"/>
              </w:rPr>
              <w:t>4.</w:t>
            </w:r>
            <w:r>
              <w:rPr>
                <w:rFonts w:ascii="仿宋_GB2312" w:hAnsi="仿宋_GB2312" w:cs="仿宋_GB2312" w:eastAsia="仿宋_GB2312"/>
                <w:sz w:val="24"/>
              </w:rPr>
              <w:t>食品原料必须符合国家卫生、安全标准要求：</w:t>
            </w:r>
          </w:p>
          <w:p>
            <w:pPr>
              <w:pStyle w:val="null3"/>
              <w:ind w:firstLine="504"/>
              <w:jc w:val="left"/>
            </w:pPr>
            <w:r>
              <w:rPr>
                <w:rFonts w:ascii="仿宋_GB2312" w:hAnsi="仿宋_GB2312" w:cs="仿宋_GB2312" w:eastAsia="仿宋_GB2312"/>
                <w:sz w:val="24"/>
              </w:rPr>
              <w:t>★（1）预包装类食品原料应具有</w:t>
            </w:r>
            <w:r>
              <w:rPr>
                <w:rFonts w:ascii="仿宋_GB2312" w:hAnsi="仿宋_GB2312" w:cs="仿宋_GB2312" w:eastAsia="仿宋_GB2312"/>
                <w:sz w:val="24"/>
              </w:rPr>
              <w:t>SC</w:t>
            </w:r>
            <w:r>
              <w:rPr>
                <w:rFonts w:ascii="仿宋_GB2312" w:hAnsi="仿宋_GB2312" w:cs="仿宋_GB2312" w:eastAsia="仿宋_GB2312"/>
                <w:sz w:val="24"/>
              </w:rPr>
              <w:t>编号</w:t>
            </w:r>
            <w:r>
              <w:rPr>
                <w:rFonts w:ascii="仿宋_GB2312" w:hAnsi="仿宋_GB2312" w:cs="仿宋_GB2312" w:eastAsia="仿宋_GB2312"/>
                <w:sz w:val="24"/>
              </w:rPr>
              <w:t>。</w:t>
            </w:r>
            <w:r>
              <w:rPr>
                <w:rFonts w:ascii="仿宋_GB2312" w:hAnsi="仿宋_GB2312" w:cs="仿宋_GB2312" w:eastAsia="仿宋_GB2312"/>
                <w:sz w:val="24"/>
                <w:b/>
              </w:rPr>
              <w:t>（提供承诺函，格式自拟）</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2）商品的包装需符合国家和行业的有关规定，对原材料产地、用途、使用方</w:t>
            </w:r>
            <w:r>
              <w:rPr>
                <w:rFonts w:ascii="仿宋_GB2312" w:hAnsi="仿宋_GB2312" w:cs="仿宋_GB2312" w:eastAsia="仿宋_GB2312"/>
                <w:sz w:val="24"/>
              </w:rPr>
              <w:t>法、规格、质量、保质期或生产日期等与商品使用属性密切相关的内容须有清晰的标示。</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3）中标人按照采购人提供的配送时间、配送量等要求配送，每次配送计划、</w:t>
            </w:r>
            <w:r>
              <w:rPr>
                <w:rFonts w:ascii="仿宋_GB2312" w:hAnsi="仿宋_GB2312" w:cs="仿宋_GB2312" w:eastAsia="仿宋_GB2312"/>
                <w:sz w:val="24"/>
              </w:rPr>
              <w:t>时间提前通知中</w:t>
            </w:r>
            <w:r>
              <w:rPr>
                <w:rFonts w:ascii="仿宋_GB2312" w:hAnsi="仿宋_GB2312" w:cs="仿宋_GB2312" w:eastAsia="仿宋_GB2312"/>
                <w:sz w:val="24"/>
              </w:rPr>
              <w:t>标人，如果因为中标人自身原因导致配送不及时，采购人将按照合同违约</w:t>
            </w:r>
            <w:r>
              <w:rPr>
                <w:rFonts w:ascii="仿宋_GB2312" w:hAnsi="仿宋_GB2312" w:cs="仿宋_GB2312" w:eastAsia="仿宋_GB2312"/>
                <w:sz w:val="24"/>
              </w:rPr>
              <w:t>规定，进行相应的处罚。</w:t>
            </w:r>
          </w:p>
          <w:p>
            <w:pPr>
              <w:pStyle w:val="null3"/>
              <w:ind w:firstLine="484"/>
              <w:jc w:val="left"/>
            </w:pPr>
            <w:r>
              <w:rPr>
                <w:rFonts w:ascii="仿宋_GB2312" w:hAnsi="仿宋_GB2312" w:cs="仿宋_GB2312" w:eastAsia="仿宋_GB2312"/>
                <w:sz w:val="24"/>
              </w:rPr>
              <w:t>5.投标人提供生产、仓储、流通需符合国家及相关行业标准。其中仓储条件需满足以下几点要求：</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1）投标人需具有符合行业规定及满足配送需要的仓</w:t>
            </w:r>
            <w:r>
              <w:rPr>
                <w:rFonts w:ascii="仿宋_GB2312" w:hAnsi="仿宋_GB2312" w:cs="仿宋_GB2312" w:eastAsia="仿宋_GB2312"/>
                <w:sz w:val="24"/>
              </w:rPr>
              <w:t>储地（含冷藏库</w:t>
            </w:r>
            <w:r>
              <w:rPr>
                <w:rFonts w:ascii="仿宋_GB2312" w:hAnsi="仿宋_GB2312" w:cs="仿宋_GB2312" w:eastAsia="仿宋_GB2312"/>
                <w:sz w:val="24"/>
              </w:rPr>
              <w:t>）；</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2）仓储地硬件设施齐全，配备防盗门窗，并设置专人专锁专管；</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3）实施仓储地仓库内、库房大门及通道的全方位监控（视频保存≥30天</w:t>
            </w:r>
            <w:r>
              <w:rPr>
                <w:rFonts w:ascii="仿宋_GB2312" w:hAnsi="仿宋_GB2312" w:cs="仿宋_GB2312" w:eastAsia="仿宋_GB2312"/>
                <w:sz w:val="24"/>
              </w:rPr>
              <w:t>）；</w:t>
            </w:r>
          </w:p>
          <w:p>
            <w:pPr>
              <w:pStyle w:val="null3"/>
              <w:ind w:firstLine="492"/>
              <w:jc w:val="left"/>
            </w:pPr>
            <w:r>
              <w:rPr>
                <w:rFonts w:ascii="仿宋_GB2312" w:hAnsi="仿宋_GB2312" w:cs="仿宋_GB2312" w:eastAsia="仿宋_GB2312"/>
                <w:sz w:val="24"/>
              </w:rPr>
              <w:t>（</w:t>
            </w:r>
            <w:r>
              <w:rPr>
                <w:rFonts w:ascii="仿宋_GB2312" w:hAnsi="仿宋_GB2312" w:cs="仿宋_GB2312" w:eastAsia="仿宋_GB2312"/>
                <w:sz w:val="24"/>
              </w:rPr>
              <w:t>4）仓储地安装“五防”（防尘、防潮、防虫、防鼠、防蚊</w:t>
            </w:r>
            <w:r>
              <w:rPr>
                <w:rFonts w:ascii="仿宋_GB2312" w:hAnsi="仿宋_GB2312" w:cs="仿宋_GB2312" w:eastAsia="仿宋_GB2312"/>
                <w:sz w:val="24"/>
              </w:rPr>
              <w:t>蝇）相关设备并进行实施；</w:t>
            </w:r>
          </w:p>
          <w:p>
            <w:pPr>
              <w:pStyle w:val="null3"/>
              <w:ind w:firstLine="488"/>
              <w:jc w:val="left"/>
            </w:pPr>
            <w:r>
              <w:rPr>
                <w:rFonts w:ascii="仿宋_GB2312" w:hAnsi="仿宋_GB2312" w:cs="仿宋_GB2312" w:eastAsia="仿宋_GB2312"/>
                <w:sz w:val="24"/>
              </w:rPr>
              <w:t>（</w:t>
            </w:r>
            <w:r>
              <w:rPr>
                <w:rFonts w:ascii="仿宋_GB2312" w:hAnsi="仿宋_GB2312" w:cs="仿宋_GB2312" w:eastAsia="仿宋_GB2312"/>
                <w:sz w:val="24"/>
              </w:rPr>
              <w:t>5）仓储地设置专用资料柜，食品留样专用</w:t>
            </w:r>
            <w:r>
              <w:rPr>
                <w:rFonts w:ascii="仿宋_GB2312" w:hAnsi="仿宋_GB2312" w:cs="仿宋_GB2312" w:eastAsia="仿宋_GB2312"/>
                <w:sz w:val="24"/>
              </w:rPr>
              <w:t>设备，安排库管人员分类存档，登记台账。</w:t>
            </w:r>
          </w:p>
          <w:p>
            <w:pPr>
              <w:pStyle w:val="null3"/>
              <w:ind w:firstLine="484"/>
              <w:jc w:val="left"/>
            </w:pP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中标人服务质量评议范围：食品质量、食品价格、服务质量、合同执行情况、承诺兑现等，由</w:t>
            </w:r>
            <w:r>
              <w:rPr>
                <w:rFonts w:ascii="仿宋_GB2312" w:hAnsi="仿宋_GB2312" w:cs="仿宋_GB2312" w:eastAsia="仿宋_GB2312"/>
              </w:rPr>
              <w:t xml:space="preserve"> </w:t>
            </w:r>
            <w:r>
              <w:rPr>
                <w:rFonts w:ascii="仿宋_GB2312" w:hAnsi="仿宋_GB2312" w:cs="仿宋_GB2312" w:eastAsia="仿宋_GB2312"/>
                <w:sz w:val="24"/>
              </w:rPr>
              <w:t>县教育局及学校对服务质量进行综合评价，教育</w:t>
            </w:r>
            <w:r>
              <w:rPr>
                <w:rFonts w:ascii="仿宋_GB2312" w:hAnsi="仿宋_GB2312" w:cs="仿宋_GB2312" w:eastAsia="仿宋_GB2312"/>
                <w:sz w:val="24"/>
              </w:rPr>
              <w:t>局汇总学校综合评价结果。</w:t>
            </w:r>
          </w:p>
          <w:p>
            <w:pPr>
              <w:pStyle w:val="null3"/>
              <w:ind w:firstLine="488"/>
              <w:jc w:val="left"/>
            </w:pPr>
            <w:r>
              <w:rPr>
                <w:rFonts w:ascii="仿宋_GB2312" w:hAnsi="仿宋_GB2312" w:cs="仿宋_GB2312" w:eastAsia="仿宋_GB2312"/>
                <w:sz w:val="24"/>
              </w:rPr>
              <w:t>7.退出机制：对因食品质量引发食品安全事故的</w:t>
            </w:r>
            <w:r>
              <w:rPr>
                <w:rFonts w:ascii="仿宋_GB2312" w:hAnsi="仿宋_GB2312" w:cs="仿宋_GB2312" w:eastAsia="仿宋_GB2312"/>
                <w:sz w:val="24"/>
              </w:rPr>
              <w:t>、学校综合评议结果不合格的、中标人存在严重</w:t>
            </w:r>
            <w:r>
              <w:rPr>
                <w:rFonts w:ascii="仿宋_GB2312" w:hAnsi="仿宋_GB2312" w:cs="仿宋_GB2312" w:eastAsia="仿宋_GB2312"/>
                <w:sz w:val="24"/>
              </w:rPr>
              <w:t>安全隐患整改不到位等情况的，采购人将上报财政处理并请求财政取消其配送资</w:t>
            </w:r>
            <w:r>
              <w:rPr>
                <w:rFonts w:ascii="仿宋_GB2312" w:hAnsi="仿宋_GB2312" w:cs="仿宋_GB2312" w:eastAsia="仿宋_GB2312"/>
                <w:sz w:val="24"/>
              </w:rPr>
              <w:t>格，取消后将进行招</w:t>
            </w:r>
            <w:r>
              <w:rPr>
                <w:rFonts w:ascii="仿宋_GB2312" w:hAnsi="仿宋_GB2312" w:cs="仿宋_GB2312" w:eastAsia="仿宋_GB2312"/>
                <w:sz w:val="24"/>
              </w:rPr>
              <w:t>标重新选择物资供应商。</w:t>
            </w:r>
          </w:p>
          <w:p>
            <w:pPr>
              <w:pStyle w:val="null3"/>
              <w:ind w:firstLine="490"/>
              <w:jc w:val="left"/>
            </w:pPr>
            <w:r>
              <w:rPr>
                <w:rFonts w:ascii="仿宋_GB2312" w:hAnsi="仿宋_GB2312" w:cs="仿宋_GB2312" w:eastAsia="仿宋_GB2312"/>
                <w:sz w:val="24"/>
                <w:b/>
              </w:rPr>
              <w:t>★</w:t>
            </w:r>
            <w:r>
              <w:rPr>
                <w:rFonts w:ascii="仿宋_GB2312" w:hAnsi="仿宋_GB2312" w:cs="仿宋_GB2312" w:eastAsia="仿宋_GB2312"/>
                <w:sz w:val="24"/>
              </w:rPr>
              <w:t>8.投标人需</w:t>
            </w:r>
            <w:r>
              <w:rPr>
                <w:rFonts w:ascii="仿宋_GB2312" w:hAnsi="仿宋_GB2312" w:cs="仿宋_GB2312" w:eastAsia="仿宋_GB2312"/>
                <w:sz w:val="24"/>
              </w:rPr>
              <w:t>承诺中标后</w:t>
            </w:r>
            <w:r>
              <w:rPr>
                <w:rFonts w:ascii="仿宋_GB2312" w:hAnsi="仿宋_GB2312" w:cs="仿宋_GB2312" w:eastAsia="仿宋_GB2312"/>
                <w:sz w:val="24"/>
              </w:rPr>
              <w:t>购买食品安全责任险，保额</w:t>
            </w:r>
            <w:r>
              <w:rPr>
                <w:rFonts w:ascii="仿宋_GB2312" w:hAnsi="仿宋_GB2312" w:cs="仿宋_GB2312" w:eastAsia="仿宋_GB2312"/>
                <w:sz w:val="24"/>
              </w:rPr>
              <w:t>5000万元及以上，保险期覆盖</w:t>
            </w:r>
            <w:r>
              <w:rPr>
                <w:rFonts w:ascii="仿宋_GB2312" w:hAnsi="仿宋_GB2312" w:cs="仿宋_GB2312" w:eastAsia="仿宋_GB2312"/>
                <w:sz w:val="24"/>
              </w:rPr>
              <w:t>该项目整个服务期。</w:t>
            </w:r>
            <w:r>
              <w:rPr>
                <w:rFonts w:ascii="仿宋_GB2312" w:hAnsi="仿宋_GB2312" w:cs="仿宋_GB2312" w:eastAsia="仿宋_GB2312"/>
                <w:sz w:val="24"/>
                <w:b/>
              </w:rPr>
              <w:t>(</w:t>
            </w:r>
            <w:r>
              <w:rPr>
                <w:rFonts w:ascii="仿宋_GB2312" w:hAnsi="仿宋_GB2312" w:cs="仿宋_GB2312" w:eastAsia="仿宋_GB2312"/>
                <w:sz w:val="24"/>
                <w:b/>
              </w:rPr>
              <w:t>提供承诺函，格式自拟）</w:t>
            </w:r>
          </w:p>
          <w:p>
            <w:pPr>
              <w:pStyle w:val="null3"/>
              <w:ind w:firstLine="484"/>
              <w:jc w:val="both"/>
            </w:pPr>
            <w:r>
              <w:rPr>
                <w:rFonts w:ascii="仿宋_GB2312" w:hAnsi="仿宋_GB2312" w:cs="仿宋_GB2312" w:eastAsia="仿宋_GB2312"/>
                <w:sz w:val="24"/>
              </w:rPr>
              <w:t>9.中标人需配合采购人每月抽查一次货物并由中标单位送检至第三方检测机构进行检测，检测相</w:t>
            </w:r>
            <w:r>
              <w:rPr>
                <w:rFonts w:ascii="仿宋_GB2312" w:hAnsi="仿宋_GB2312" w:cs="仿宋_GB2312" w:eastAsia="仿宋_GB2312"/>
                <w:sz w:val="24"/>
              </w:rPr>
              <w:t>关费用由中标人自行承担，检测不合格的采购人将上报财政处理并请求财政取消其配</w:t>
            </w:r>
            <w:r>
              <w:rPr>
                <w:rFonts w:ascii="仿宋_GB2312" w:hAnsi="仿宋_GB2312" w:cs="仿宋_GB2312" w:eastAsia="仿宋_GB2312"/>
                <w:sz w:val="24"/>
              </w:rPr>
              <w:t>送资格，取消后</w:t>
            </w:r>
            <w:r>
              <w:rPr>
                <w:rFonts w:ascii="仿宋_GB2312" w:hAnsi="仿宋_GB2312" w:cs="仿宋_GB2312" w:eastAsia="仿宋_GB2312"/>
                <w:sz w:val="24"/>
              </w:rPr>
              <w:t>将进行招标重新选择物资供应商。</w:t>
            </w:r>
            <w:r>
              <w:rPr>
                <w:rFonts w:ascii="仿宋_GB2312" w:hAnsi="仿宋_GB2312" w:cs="仿宋_GB2312" w:eastAsia="仿宋_GB2312"/>
                <w:sz w:val="24"/>
                <w:b/>
              </w:rPr>
              <w:t>（提供承诺函，格式自</w:t>
            </w:r>
            <w:r>
              <w:rPr>
                <w:rFonts w:ascii="仿宋_GB2312" w:hAnsi="仿宋_GB2312" w:cs="仿宋_GB2312" w:eastAsia="仿宋_GB2312"/>
                <w:sz w:val="24"/>
                <w:b/>
              </w:rPr>
              <w:t>拟）</w:t>
            </w:r>
          </w:p>
          <w:p>
            <w:pPr>
              <w:pStyle w:val="null3"/>
              <w:ind w:firstLine="484"/>
              <w:jc w:val="left"/>
            </w:pPr>
            <w:r>
              <w:rPr>
                <w:rFonts w:ascii="仿宋_GB2312" w:hAnsi="仿宋_GB2312" w:cs="仿宋_GB2312" w:eastAsia="仿宋_GB2312"/>
                <w:sz w:val="24"/>
              </w:rPr>
              <w:t>10.为保证项目质量，投标人需针对本项目提供项目实施方案、内部管理制度、应急预案、需为本项目配备相关人员、具有相关综合实力。</w:t>
            </w:r>
          </w:p>
          <w:p>
            <w:pPr>
              <w:pStyle w:val="null3"/>
              <w:ind w:firstLine="484"/>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注：</w:t>
            </w:r>
            <w:r>
              <w:rPr>
                <w:rFonts w:ascii="仿宋_GB2312" w:hAnsi="仿宋_GB2312" w:cs="仿宋_GB2312" w:eastAsia="仿宋_GB2312"/>
              </w:rPr>
              <w:t xml:space="preserve"> </w:t>
            </w:r>
            <w:r>
              <w:rPr>
                <w:rFonts w:ascii="仿宋_GB2312" w:hAnsi="仿宋_GB2312" w:cs="仿宋_GB2312" w:eastAsia="仿宋_GB2312"/>
                <w:sz w:val="24"/>
                <w:b/>
              </w:rPr>
              <w:t>①</w:t>
            </w:r>
            <w:r>
              <w:rPr>
                <w:rFonts w:ascii="仿宋_GB2312" w:hAnsi="仿宋_GB2312" w:cs="仿宋_GB2312" w:eastAsia="仿宋_GB2312"/>
                <w:sz w:val="24"/>
              </w:rPr>
              <w:t>以上带</w:t>
            </w:r>
            <w:r>
              <w:rPr>
                <w:rFonts w:ascii="仿宋_GB2312" w:hAnsi="仿宋_GB2312" w:cs="仿宋_GB2312" w:eastAsia="仿宋_GB2312"/>
                <w:sz w:val="24"/>
                <w:b/>
              </w:rPr>
              <w:t>“★”</w:t>
            </w:r>
            <w:r>
              <w:rPr>
                <w:rFonts w:ascii="仿宋_GB2312" w:hAnsi="仿宋_GB2312" w:cs="仿宋_GB2312" w:eastAsia="仿宋_GB2312"/>
                <w:sz w:val="24"/>
              </w:rPr>
              <w:t>项为实质性要求，不允许负</w:t>
            </w:r>
            <w:r>
              <w:rPr>
                <w:rFonts w:ascii="仿宋_GB2312" w:hAnsi="仿宋_GB2312" w:cs="仿宋_GB2312" w:eastAsia="仿宋_GB2312"/>
                <w:sz w:val="24"/>
              </w:rPr>
              <w:t>偏离。</w:t>
            </w:r>
          </w:p>
          <w:p>
            <w:pPr>
              <w:pStyle w:val="null3"/>
              <w:jc w:val="left"/>
            </w:pPr>
            <w:r>
              <w:rPr>
                <w:rFonts w:ascii="仿宋_GB2312" w:hAnsi="仿宋_GB2312" w:cs="仿宋_GB2312" w:eastAsia="仿宋_GB2312"/>
                <w:sz w:val="24"/>
                <w:b/>
              </w:rPr>
              <w:t>②</w:t>
            </w:r>
            <w:r>
              <w:rPr>
                <w:rFonts w:ascii="仿宋_GB2312" w:hAnsi="仿宋_GB2312" w:cs="仿宋_GB2312" w:eastAsia="仿宋_GB2312"/>
                <w:sz w:val="24"/>
              </w:rPr>
              <w:t>本项目中所列标准如国家有调整的，按照调整后的最新标</w:t>
            </w:r>
            <w:r>
              <w:rPr>
                <w:rFonts w:ascii="仿宋_GB2312" w:hAnsi="仿宋_GB2312" w:cs="仿宋_GB2312" w:eastAsia="仿宋_GB2312"/>
                <w:sz w:val="24"/>
              </w:rPr>
              <w:t>准执行。</w:t>
            </w:r>
          </w:p>
          <w:p>
            <w:pPr>
              <w:pStyle w:val="null3"/>
              <w:jc w:val="left"/>
            </w:pPr>
            <w:r>
              <w:rPr>
                <w:rFonts w:ascii="仿宋_GB2312" w:hAnsi="仿宋_GB2312" w:cs="仿宋_GB2312" w:eastAsia="仿宋_GB2312"/>
                <w:sz w:val="24"/>
                <w:b/>
              </w:rPr>
              <w:t>③</w:t>
            </w:r>
            <w:r>
              <w:rPr>
                <w:rFonts w:ascii="仿宋_GB2312" w:hAnsi="仿宋_GB2312" w:cs="仿宋_GB2312" w:eastAsia="仿宋_GB2312"/>
                <w:sz w:val="24"/>
              </w:rPr>
              <w:t>本项目所涉及产品国家标准更新的，均按最新国家标准执行。</w:t>
            </w:r>
          </w:p>
          <w:p>
            <w:pPr>
              <w:pStyle w:val="null3"/>
              <w:jc w:val="left"/>
            </w:pPr>
            <w:r>
              <w:rPr>
                <w:rFonts w:ascii="仿宋_GB2312" w:hAnsi="仿宋_GB2312" w:cs="仿宋_GB2312" w:eastAsia="仿宋_GB2312"/>
                <w:sz w:val="24"/>
                <w:b/>
              </w:rPr>
              <w:t>④</w:t>
            </w:r>
            <w:r>
              <w:rPr>
                <w:rFonts w:ascii="仿宋_GB2312" w:hAnsi="仿宋_GB2312" w:cs="仿宋_GB2312" w:eastAsia="仿宋_GB2312"/>
                <w:sz w:val="24"/>
              </w:rPr>
              <w:t>因各类物资所需数量及单价无法确定，所以无法确定每种物资采购的预算金</w:t>
            </w:r>
            <w:r>
              <w:rPr>
                <w:rFonts w:ascii="仿宋_GB2312" w:hAnsi="仿宋_GB2312" w:cs="仿宋_GB2312" w:eastAsia="仿宋_GB2312"/>
                <w:sz w:val="24"/>
              </w:rPr>
              <w:t>额，在四川省政</w:t>
            </w:r>
            <w:r>
              <w:rPr>
                <w:rFonts w:ascii="仿宋_GB2312" w:hAnsi="仿宋_GB2312" w:cs="仿宋_GB2312" w:eastAsia="仿宋_GB2312"/>
                <w:sz w:val="24"/>
              </w:rPr>
              <w:t>府采购一体化平台中，为满足各类物资必须填报预</w:t>
            </w:r>
            <w:r>
              <w:rPr>
                <w:rFonts w:ascii="仿宋_GB2312" w:hAnsi="仿宋_GB2312" w:cs="仿宋_GB2312" w:eastAsia="仿宋_GB2312"/>
                <w:sz w:val="24"/>
              </w:rPr>
              <w:t>算金额的要求，根据近几年各类物资资金的</w:t>
            </w:r>
            <w:r>
              <w:rPr>
                <w:rFonts w:ascii="仿宋_GB2312" w:hAnsi="仿宋_GB2312" w:cs="仿宋_GB2312" w:eastAsia="仿宋_GB2312"/>
                <w:sz w:val="24"/>
              </w:rPr>
              <w:t>使用情况，估算出各类物资金额</w:t>
            </w:r>
            <w:r>
              <w:rPr>
                <w:rFonts w:ascii="仿宋_GB2312" w:hAnsi="仿宋_GB2312" w:cs="仿宋_GB2312" w:eastAsia="仿宋_GB2312"/>
                <w:sz w:val="24"/>
              </w:rPr>
              <w:t>。各类物资实际的采购数量和货款均以实际使用量结算</w:t>
            </w:r>
            <w:r>
              <w:rPr>
                <w:rFonts w:ascii="仿宋_GB2312" w:hAnsi="仿宋_GB2312" w:cs="仿宋_GB2312" w:eastAsia="仿宋_GB2312"/>
              </w:rPr>
              <w:t xml:space="preserve"> </w:t>
            </w:r>
            <w:r>
              <w:rPr>
                <w:rFonts w:ascii="仿宋_GB2312" w:hAnsi="仿宋_GB2312" w:cs="仿宋_GB2312" w:eastAsia="仿宋_GB2312"/>
                <w:sz w:val="24"/>
              </w:rPr>
              <w:t>。实际结算价格不得超</w:t>
            </w:r>
            <w:r>
              <w:rPr>
                <w:rFonts w:ascii="仿宋_GB2312" w:hAnsi="仿宋_GB2312" w:cs="仿宋_GB2312" w:eastAsia="仿宋_GB2312"/>
                <w:sz w:val="24"/>
              </w:rPr>
              <w:t>过项目</w:t>
            </w:r>
            <w:r>
              <w:rPr>
                <w:rFonts w:ascii="仿宋_GB2312" w:hAnsi="仿宋_GB2312" w:cs="仿宋_GB2312" w:eastAsia="仿宋_GB2312"/>
                <w:sz w:val="24"/>
              </w:rPr>
              <w:t>限价</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1年（2025年2月1日至2026年1月31日）。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配送物资数量由中标人依据县教育和体育局配送中心和各学校货物验收清单按月统计上报给教育和体育局配送中心，教体局按月结算（具体结算时间和方式，由采购人、教体局配送中心和中标人共同约定。）。中标人凭县教育体育局配送中心、各学校验收清单和正规税务发票进行结算，教体局以转账方式支付供货物资费用款项。，达到付款条件起30日内，据实情况说明为配送物资数量由中标人依据县教育和体育局配送中心和各学校货物验收清单按月统计上报给教育和体育局配送中心，教体局按月结算（具体结算时间和方式，由采购人、教体局配送中心和中标人共同约定。）。中标人凭县教育体育局配送中心、各学校验收清单和正规税务发票进行结算，教体局以转账方式支付供货物资费用款项。每月达到付款条件起30日内，支付当期结算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中标人与采购人应严格按照《财政部关于进一步加强政府采购需求和履约验收管理的指导意见》财库（2016）205号的要求、招标文件规定的要求和投标文件及合同承诺的内容进行验收。按国家有关规定以及招标文件的质量要求和技术指标、投标文件与政府采购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按照国家和行业标准执行。中标人所配送的生活物资按照国家规定质保，中标人保证所配送的物资在送达指定地点时不能超过整个保质期的1/3时间，确保物资送达时剩余保质期至少有整个保质期的2/3时间，招标文件技术要求中有特殊要求的，从其要求。否则学校有权拒收物资。</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①采购人及中标人双方必须遵守采购合同并执行合同中的各项规定，保证采购合同的正常履行。任何一方违约给对方造成的直接损失均负有赔偿责任，对方均有权视情况要求对方继续履行合同或提出解除合同。 ②如因中标人在履行过程中的疏忽、失职、过错等故意或者过失原因给采购人造成损失或侵害，包括但不限于采购人本身的财产损失、由此而导致的采购人对任何第三方的法律责任等，中标人对此均应承担全部的赔偿责任。 ③如中标人提交的成果达不到相关质量要求或未按采购人时间进度安排完成成果，采购人有权扣除合同支付金额和提出解除合同。争议解决办法：①采购人及中标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报价要求：①本项目采用投标百分比进行报价，据实结算，实际结算价格不得超过项目限价。②执行价格：合同期限内，执行价格=市场价格*投标百分比，投标人在结算货物总价时物资清单中的货物单价以得荣县物价局出具的货物价格为准，物价局公布内容上没有的，由供应商会同采购人每学期一次对项目所在区域农贸市场价格进行考察，共同确定市场价格。货物结算总价=执行价格×配送数量，货物结算总价包含物资的运输、存储等一切费用（含中标人负责物资运送到县城**镇所有运输费），不再支付除结算总价以外的任何费用。③配送货物中若有货物出现涨幅或降幅达10%的波动，且持续时间达1个月以上时，采购人和投标人做好过程资料的收集，以县物价局价格或市场调研价为参考，由采购人和投标人共同协商确定执行价格。若物资价格的涨幅和降幅的正负差异系数在5%的可控范围内，不再进行费用的调整结算。★3.4.2如果在配送途中，出现物资损坏、腐烂变质，由投标人无条件更换，直至达到验收条件，采购人不承担任何责任且不向中标人支付任何费用，一切责任和损失由中标人自行承担。★3.4.3验收要求：（1）验收主体：采购人（得荣县教育和体育局）；（2）验收时间：中标人提出验收申请之日起30日内组织验收；（3）验收时如发现所交付的食品有短装、次品、损坏或其它不符合及本合同规定之情形者，采购人应做出详尽的现场记录，或由采购人、中标人签署备忘录，此现场记录或备忘录可用作补充短装、更换次品等的有效依据，由此产生的时间延误与有关费用由中标人承担，验收期限相应顺延。（4）中标人所交付食品必须符合国家《食品安全法》、《农产品质量安全法》和国务院《关于加强食品安全监督管理的特别规定》，凡不符合以上要求或运输过程中破损的食品，由中标人负责调换，并承担换货产生的一切费用。（5）验收标准：中标人与采购人应严格按照《财政部关于进一步加强政府采购需求和履约验收管理的指导意见》财库（2016）205号的要求、招标文件规定的要求和投标文件及合同承诺的内容进行验收。按国家有关规定以及招标文件的质量要求和技术指标、投标文件与政府采购合同约定标准进行验收。（6）配送生活物资到各学校，经各学校学生生活物资管理人员对配送产品的质量、数量进行验收，验收合格签字、盖章后确认收货；服务期限内存在≥3次验收不合格且换货后依旧不合格的情况，终止本采购合同。注：因系统格式受限，“3.4其他要求”均为实质性内容，投标人均需响应，若不响应将作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 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或复印件。</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①可提2023年度经审计的财务报告复印件(包含审计报告和审计报告中所涉及的财务报表和报表附注)，②也可提供2023年度投标人内部的财务报表复印件(至少包含资产 负债表)，③也可提供截至投标文件递交截止日一年内银行出具的资信证明(复印件)，④投标人注册时间截至投标文件递交截止日 不足一年的，也可提供加盖工商备案主管部门印章的公司章程复印件(复印件)。供应商需在项目电子化交易系统中按要求上传相应证明文件并进行电子签章。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投标人具有有效的《食品经营许可证》或《食品生产许可证》或食品经营备案证明</w:t>
            </w:r>
          </w:p>
        </w:tc>
        <w:tc>
          <w:tcPr>
            <w:tcW w:type="dxa" w:w="3322"/>
          </w:tcPr>
          <w:p>
            <w:pPr>
              <w:pStyle w:val="null3"/>
              <w:jc w:val="left"/>
            </w:pPr>
            <w:r>
              <w:rPr>
                <w:rFonts w:ascii="仿宋_GB2312" w:hAnsi="仿宋_GB2312" w:cs="仿宋_GB2312" w:eastAsia="仿宋_GB2312"/>
              </w:rPr>
              <w:t>投标人具有有效的《食品经营许可证》或《食品生产许可证》或食品经营备案证明。提供相对应的有效证明材料加盖电子章。</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投标人应提交的相关证明材料,报价表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第三章中带“★”的实质性要求</w:t>
            </w:r>
          </w:p>
        </w:tc>
        <w:tc>
          <w:tcPr>
            <w:tcW w:type="dxa" w:w="3322"/>
          </w:tcPr>
          <w:p>
            <w:pPr>
              <w:pStyle w:val="null3"/>
              <w:jc w:val="left"/>
            </w:pPr>
            <w:r>
              <w:rPr>
                <w:rFonts w:ascii="仿宋_GB2312" w:hAnsi="仿宋_GB2312" w:cs="仿宋_GB2312" w:eastAsia="仿宋_GB2312"/>
              </w:rPr>
              <w:t>投标人需针对采购文件的要求，进行响应或提供相关材料。</w:t>
            </w:r>
          </w:p>
        </w:tc>
        <w:tc>
          <w:tcPr>
            <w:tcW w:type="dxa" w:w="1910"/>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招标文件中的其他实质性内容</w:t>
            </w:r>
          </w:p>
        </w:tc>
        <w:tc>
          <w:tcPr>
            <w:tcW w:type="dxa" w:w="3322"/>
          </w:tcPr>
          <w:p>
            <w:pPr>
              <w:pStyle w:val="null3"/>
              <w:jc w:val="left"/>
            </w:pPr>
            <w:r>
              <w:rPr>
                <w:rFonts w:ascii="仿宋_GB2312" w:hAnsi="仿宋_GB2312" w:cs="仿宋_GB2312" w:eastAsia="仿宋_GB2312"/>
              </w:rPr>
              <w:t>符合招标文件中的其他实质性内容</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投标产品的技术要求根据以下情况进行评分：完全符合招标文件“第三章 技术要求”的得10分；每有一项参数负偏离扣0.25分(共40项)扣完为止，但不视为投标文件无效。 注：1.以条款最后一个序号层级进行计数（例如：“（四）”“1”“①”则“①”为计数条款），共40项”。“（三）配送地点及次数”为1项计数条款。 2.“★”号要求为实质性要求，不作为评审因素。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的项目实施方案进行评审，项目实施方案包括：①仓储管理方案、②配送方案、③项目实施重难点分析、④卫生管理控制、⑤服务质量控制、⑥培训方案。方案齐全且无缺陷得30分，每缺少一项内容扣5分，每项中每有一处缺陷扣2.5分，每项最多扣5分。 缺陷指：方案内容与项目实际情况不符或与相对应评分标准不符、套用其他项目方案或存在明显与本项目无关的文字内容或表述错误或涉及的规范及标准错误或内容描述简单或内容条理紊乱等任意一种情形。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内部管理制度</w:t>
            </w:r>
          </w:p>
        </w:tc>
        <w:tc>
          <w:tcPr>
            <w:tcW w:type="dxa" w:w="2575"/>
          </w:tcPr>
          <w:p>
            <w:pPr>
              <w:pStyle w:val="null3"/>
              <w:jc w:val="left"/>
            </w:pPr>
            <w:r>
              <w:rPr>
                <w:rFonts w:ascii="仿宋_GB2312" w:hAnsi="仿宋_GB2312" w:cs="仿宋_GB2312" w:eastAsia="仿宋_GB2312"/>
              </w:rPr>
              <w:t>根据投标人针对本项目提供的内部管理制度进行评审，内部管理制度包括①食材配送人员管理制度；②食材出入库管理制度；③食品安全事故处置及质量安全召回管理制度；④食材安全查验记录制度；⑤食材安全运送制度；⑥库房安全管理制度。方案齐全且无缺陷得12分，每缺少一项内容扣2分，每项中每有一处缺陷扣1分，每项最多扣2分。 缺陷指：方案内容与项目实际情况不符或与相对应评分标准不符、套用其他项目方案或存在明显与本项目无关的文字内容或表述错误或涉及的规范及标准错误或内容描述简单或内容条理紊乱等任意一种情形。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根据投标人针对本项目提供的应急预案进行评审，应急预案包括①应急工作队伍配置、应急联系方式设置；②运输途中的突发状况应急措施；③退换货方案。 方案齐全且无缺陷得12分，每缺少一项内容扣4分，每项中每有一处缺陷扣2分，每项最多扣4分。 缺陷指：方案内容与项目实际情况不符或与相对应评分标准不符、套用其他项目方案或存在明显与本项目无关的文字内容或表述错误或涉及的规范及标准错误或内容描述简单或内容条理紊乱等任意一种情形。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根据投标人拟为本项目配置的配送人员、车辆进行评审： （1）在满足采购文件要求的基础上，投标人为本项目配备的驾驶员每增加1名的得1分，本项最多得1分(注：提供驾驶员有效的驾驶证复印件并加盖投标人公章)。 （2）在满足采购文件要求的基础上，投标人为本项目配备的配送员每增加1名的得1分，本项最多得1分（注：提供配送员有效的健康证复印件并加盖投标人公章）。 （3）配送车辆： ①在满足采购文件要求的基础上，投标人为本项目配备冷藏车辆，每增加1辆得2分，本项最多得2分；未提供或不符合的本项不得分。 注：提供车辆年检合格且在有效期内的行驶证复印件和车辆内外照片(能显示冷藏设备及车牌号),车辆为租赁的则还需提供租赁合同复印件（租赁合同期限至少覆盖本项目服务期限），未提供或提供不全不得分。 ②在满足采购文件要求的基础上，投标人为本项目配置的箱式货运车辆，每增加1辆得2分，本项最多得2分；未提供或不符合的本项不得分。注：提供车辆年检合格且在有效期内的行驶证复印件和车辆内外照片(能体现车牌号)，车辆为租赁的则还需提供租赁合同复印件（租赁合同期限至少覆盖本项目服务期限），未提供或提供不全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蔬菜类</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7.9000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鲜猪肉</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9.2200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高原牦牛肉</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1.9800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鲜鸡肉</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1.5800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副食品类</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1.7500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鸡蛋</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1.6400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牛奶</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4.2400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配送服务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1.6900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