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312" w:beforeLines="100"/>
        <w:jc w:val="center"/>
        <w:rPr>
          <w:rFonts w:ascii="宋体" w:hAnsi="宋体" w:eastAsia="宋体" w:cs="宋体"/>
          <w:b/>
          <w:color w:val="auto"/>
          <w:spacing w:val="40"/>
          <w:sz w:val="104"/>
          <w:szCs w:val="104"/>
        </w:rPr>
      </w:pPr>
      <w:r>
        <w:rPr>
          <w:rFonts w:hint="eastAsia" w:ascii="宋体" w:hAnsi="宋体" w:eastAsia="宋体" w:cs="宋体"/>
          <w:b/>
          <w:color w:val="auto"/>
          <w:spacing w:val="40"/>
          <w:sz w:val="104"/>
          <w:szCs w:val="104"/>
        </w:rPr>
        <w:t>公开招标文件</w:t>
      </w:r>
    </w:p>
    <w:p>
      <w:pPr>
        <w:spacing w:before="936" w:beforeLines="300" w:after="1248" w:afterLines="400"/>
        <w:jc w:val="center"/>
        <w:rPr>
          <w:rFonts w:ascii="宋体" w:hAnsi="宋体" w:eastAsia="宋体" w:cs="宋体"/>
          <w:color w:val="auto"/>
        </w:rPr>
      </w:pPr>
      <w:r>
        <w:rPr>
          <w:rFonts w:hint="eastAsia" w:ascii="宋体" w:hAnsi="宋体" w:cs="宋体"/>
          <w:color w:val="auto"/>
        </w:rPr>
        <w:drawing>
          <wp:inline distT="0" distB="0" distL="114300" distR="114300">
            <wp:extent cx="2827655" cy="2576830"/>
            <wp:effectExtent l="0" t="0" r="10795" b="139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2827655" cy="2576830"/>
                    </a:xfrm>
                    <a:prstGeom prst="rect">
                      <a:avLst/>
                    </a:prstGeom>
                    <a:noFill/>
                    <a:ln>
                      <a:noFill/>
                    </a:ln>
                  </pic:spPr>
                </pic:pic>
              </a:graphicData>
            </a:graphic>
          </wp:inline>
        </w:drawing>
      </w:r>
    </w:p>
    <w:tbl>
      <w:tblPr>
        <w:tblStyle w:val="21"/>
        <w:tblW w:w="99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544"/>
        <w:gridCol w:w="64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8" w:hRule="atLeast"/>
          <w:jc w:val="center"/>
        </w:trPr>
        <w:tc>
          <w:tcPr>
            <w:tcW w:w="3544" w:type="dxa"/>
          </w:tcPr>
          <w:p>
            <w:pPr>
              <w:spacing w:before="468" w:beforeLines="150"/>
              <w:ind w:left="683" w:leftChars="325" w:firstLine="769" w:firstLineChars="213"/>
              <w:jc w:val="center"/>
              <w:rPr>
                <w:rFonts w:ascii="宋体" w:hAnsi="宋体" w:eastAsia="宋体" w:cs="宋体"/>
                <w:b/>
                <w:color w:val="auto"/>
                <w:spacing w:val="40"/>
                <w:sz w:val="28"/>
                <w:szCs w:val="28"/>
              </w:rPr>
            </w:pPr>
            <w:r>
              <w:rPr>
                <w:rFonts w:hint="eastAsia" w:ascii="宋体" w:hAnsi="宋体" w:eastAsia="宋体" w:cs="宋体"/>
                <w:b/>
                <w:color w:val="auto"/>
                <w:spacing w:val="40"/>
                <w:sz w:val="28"/>
                <w:szCs w:val="28"/>
              </w:rPr>
              <w:t>项目名称：</w:t>
            </w:r>
          </w:p>
        </w:tc>
        <w:tc>
          <w:tcPr>
            <w:tcW w:w="6412" w:type="dxa"/>
          </w:tcPr>
          <w:p>
            <w:pPr>
              <w:tabs>
                <w:tab w:val="left" w:pos="-108"/>
              </w:tabs>
              <w:spacing w:before="468" w:beforeLines="150"/>
              <w:ind w:left="-107" w:leftChars="-51" w:firstLine="3"/>
              <w:jc w:val="left"/>
              <w:rPr>
                <w:rFonts w:ascii="宋体" w:hAnsi="宋体" w:eastAsia="宋体" w:cs="宋体"/>
                <w:b/>
                <w:color w:val="auto"/>
                <w:sz w:val="28"/>
                <w:szCs w:val="28"/>
              </w:rPr>
            </w:pPr>
            <w:r>
              <w:rPr>
                <w:rFonts w:hint="eastAsia" w:ascii="宋体" w:hAnsi="宋体" w:eastAsia="宋体" w:cs="宋体"/>
                <w:b/>
                <w:color w:val="auto"/>
                <w:sz w:val="28"/>
                <w:szCs w:val="28"/>
              </w:rPr>
              <w:t>东莞市长安镇乌沙社区李屋村服务人员劳务派遣采购项目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0" w:hRule="atLeast"/>
          <w:jc w:val="center"/>
        </w:trPr>
        <w:tc>
          <w:tcPr>
            <w:tcW w:w="3544" w:type="dxa"/>
          </w:tcPr>
          <w:p>
            <w:pPr>
              <w:ind w:left="683" w:leftChars="325" w:firstLine="769" w:firstLineChars="213"/>
              <w:jc w:val="center"/>
              <w:rPr>
                <w:rFonts w:ascii="宋体" w:hAnsi="宋体" w:eastAsia="宋体" w:cs="宋体"/>
                <w:b/>
                <w:color w:val="auto"/>
                <w:sz w:val="28"/>
                <w:szCs w:val="28"/>
              </w:rPr>
            </w:pPr>
            <w:r>
              <w:rPr>
                <w:rFonts w:hint="eastAsia" w:ascii="宋体" w:hAnsi="宋体" w:eastAsia="宋体" w:cs="宋体"/>
                <w:b/>
                <w:color w:val="auto"/>
                <w:spacing w:val="40"/>
                <w:sz w:val="28"/>
                <w:szCs w:val="28"/>
              </w:rPr>
              <w:t>项目编号：</w:t>
            </w:r>
          </w:p>
        </w:tc>
        <w:tc>
          <w:tcPr>
            <w:tcW w:w="6412" w:type="dxa"/>
          </w:tcPr>
          <w:p>
            <w:pPr>
              <w:tabs>
                <w:tab w:val="left" w:pos="-108"/>
              </w:tabs>
              <w:ind w:left="-107" w:leftChars="-51" w:firstLine="3"/>
              <w:jc w:val="left"/>
              <w:rPr>
                <w:rFonts w:ascii="宋体" w:hAnsi="宋体" w:eastAsia="宋体" w:cs="宋体"/>
                <w:b/>
                <w:color w:val="auto"/>
                <w:sz w:val="28"/>
                <w:szCs w:val="28"/>
              </w:rPr>
            </w:pPr>
            <w:r>
              <w:rPr>
                <w:rFonts w:hint="eastAsia" w:ascii="宋体" w:hAnsi="宋体" w:eastAsia="宋体" w:cs="宋体"/>
                <w:b/>
                <w:color w:val="auto"/>
                <w:sz w:val="28"/>
                <w:szCs w:val="28"/>
              </w:rPr>
              <w:t>KRDGZC2024001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0" w:hRule="atLeast"/>
          <w:jc w:val="center"/>
        </w:trPr>
        <w:tc>
          <w:tcPr>
            <w:tcW w:w="3544" w:type="dxa"/>
          </w:tcPr>
          <w:p>
            <w:pPr>
              <w:ind w:left="683" w:leftChars="325" w:firstLine="769" w:firstLineChars="213"/>
              <w:jc w:val="center"/>
              <w:rPr>
                <w:rFonts w:ascii="宋体" w:hAnsi="宋体" w:eastAsia="宋体" w:cs="宋体"/>
                <w:b/>
                <w:color w:val="auto"/>
                <w:sz w:val="28"/>
                <w:szCs w:val="28"/>
              </w:rPr>
            </w:pPr>
            <w:r>
              <w:rPr>
                <w:rFonts w:hint="eastAsia" w:ascii="宋体" w:hAnsi="宋体" w:eastAsia="宋体" w:cs="宋体"/>
                <w:b/>
                <w:color w:val="auto"/>
                <w:spacing w:val="40"/>
                <w:sz w:val="28"/>
                <w:szCs w:val="28"/>
              </w:rPr>
              <w:t>采购单位：</w:t>
            </w:r>
          </w:p>
        </w:tc>
        <w:tc>
          <w:tcPr>
            <w:tcW w:w="6412" w:type="dxa"/>
          </w:tcPr>
          <w:p>
            <w:pPr>
              <w:tabs>
                <w:tab w:val="left" w:pos="-108"/>
              </w:tabs>
              <w:ind w:left="-107" w:leftChars="-51" w:firstLine="3"/>
              <w:jc w:val="left"/>
              <w:rPr>
                <w:rFonts w:ascii="宋体" w:hAnsi="宋体" w:eastAsia="宋体" w:cs="宋体"/>
                <w:b/>
                <w:color w:val="auto"/>
                <w:sz w:val="28"/>
                <w:szCs w:val="28"/>
              </w:rPr>
            </w:pPr>
            <w:r>
              <w:rPr>
                <w:rFonts w:hint="eastAsia" w:asciiTheme="minorEastAsia" w:hAnsiTheme="minorEastAsia"/>
                <w:b/>
                <w:color w:val="auto"/>
                <w:sz w:val="28"/>
                <w:szCs w:val="28"/>
              </w:rPr>
              <w:t>东莞市长安镇乌沙社区居民委员会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3544" w:type="dxa"/>
          </w:tcPr>
          <w:p>
            <w:pPr>
              <w:ind w:left="683" w:leftChars="325" w:firstLine="770" w:firstLineChars="295"/>
              <w:jc w:val="center"/>
              <w:rPr>
                <w:rFonts w:ascii="宋体" w:hAnsi="宋体" w:eastAsia="宋体" w:cs="宋体"/>
                <w:b/>
                <w:color w:val="auto"/>
                <w:sz w:val="28"/>
                <w:szCs w:val="28"/>
              </w:rPr>
            </w:pPr>
            <w:r>
              <w:rPr>
                <w:rFonts w:hint="eastAsia" w:ascii="宋体" w:hAnsi="宋体" w:eastAsia="宋体" w:cs="宋体"/>
                <w:b/>
                <w:color w:val="auto"/>
                <w:spacing w:val="-10"/>
                <w:sz w:val="28"/>
                <w:szCs w:val="28"/>
              </w:rPr>
              <w:t>采购代理机构</w:t>
            </w:r>
            <w:r>
              <w:rPr>
                <w:rFonts w:hint="eastAsia" w:ascii="宋体" w:hAnsi="宋体" w:eastAsia="宋体" w:cs="宋体"/>
                <w:b/>
                <w:color w:val="auto"/>
                <w:sz w:val="28"/>
                <w:szCs w:val="28"/>
              </w:rPr>
              <w:t>：</w:t>
            </w:r>
          </w:p>
        </w:tc>
        <w:tc>
          <w:tcPr>
            <w:tcW w:w="6412" w:type="dxa"/>
          </w:tcPr>
          <w:p>
            <w:pPr>
              <w:tabs>
                <w:tab w:val="left" w:pos="-108"/>
              </w:tabs>
              <w:ind w:left="-107" w:leftChars="-51" w:firstLine="3"/>
              <w:jc w:val="left"/>
              <w:rPr>
                <w:rFonts w:ascii="宋体" w:hAnsi="宋体" w:eastAsia="宋体" w:cs="宋体"/>
                <w:b/>
                <w:color w:val="auto"/>
                <w:spacing w:val="4"/>
                <w:sz w:val="28"/>
                <w:szCs w:val="28"/>
              </w:rPr>
            </w:pPr>
            <w:r>
              <w:rPr>
                <w:rFonts w:hint="eastAsia" w:ascii="宋体" w:hAnsi="宋体" w:eastAsia="宋体" w:cs="宋体"/>
                <w:b/>
                <w:color w:val="auto"/>
                <w:spacing w:val="4"/>
                <w:sz w:val="28"/>
                <w:szCs w:val="28"/>
              </w:rPr>
              <w:t>广东科瑞工程管理有限公司</w:t>
            </w:r>
          </w:p>
        </w:tc>
      </w:tr>
    </w:tbl>
    <w:p>
      <w:pPr>
        <w:jc w:val="center"/>
        <w:rPr>
          <w:rFonts w:ascii="宋体" w:hAnsi="宋体" w:eastAsia="宋体" w:cs="宋体"/>
          <w:b/>
          <w:color w:val="auto"/>
          <w:sz w:val="32"/>
          <w:szCs w:val="32"/>
        </w:rPr>
      </w:pPr>
    </w:p>
    <w:p>
      <w:pPr>
        <w:spacing w:before="156" w:beforeLines="50" w:line="360" w:lineRule="auto"/>
        <w:jc w:val="center"/>
        <w:rPr>
          <w:rFonts w:ascii="宋体" w:hAnsi="宋体" w:eastAsia="宋体" w:cs="宋体"/>
          <w:b/>
          <w:color w:val="auto"/>
          <w:spacing w:val="60"/>
          <w:sz w:val="28"/>
          <w:szCs w:val="28"/>
        </w:rPr>
      </w:pPr>
      <w:r>
        <w:rPr>
          <w:rFonts w:hint="eastAsia" w:ascii="宋体" w:hAnsi="宋体" w:eastAsia="宋体" w:cs="宋体"/>
          <w:b/>
          <w:color w:val="auto"/>
          <w:spacing w:val="60"/>
          <w:sz w:val="28"/>
          <w:szCs w:val="28"/>
        </w:rPr>
        <w:t>二〇二四年三月</w:t>
      </w:r>
    </w:p>
    <w:p>
      <w:pPr>
        <w:pageBreakBefore/>
        <w:spacing w:before="156" w:beforeLines="50" w:after="312" w:afterLines="100" w:line="480" w:lineRule="auto"/>
        <w:jc w:val="center"/>
        <w:rPr>
          <w:rFonts w:ascii="宋体" w:hAnsi="宋体" w:eastAsia="宋体" w:cs="宋体"/>
          <w:b/>
          <w:color w:val="auto"/>
          <w:spacing w:val="60"/>
          <w:sz w:val="44"/>
          <w:szCs w:val="44"/>
        </w:rPr>
      </w:pPr>
      <w:r>
        <w:rPr>
          <w:rFonts w:hint="eastAsia" w:ascii="宋体" w:hAnsi="宋体" w:eastAsia="宋体" w:cs="宋体"/>
          <w:b/>
          <w:color w:val="auto"/>
          <w:spacing w:val="60"/>
          <w:sz w:val="44"/>
          <w:szCs w:val="44"/>
        </w:rPr>
        <w:t xml:space="preserve"> 温馨提示</w:t>
      </w:r>
    </w:p>
    <w:p>
      <w:pPr>
        <w:pStyle w:val="30"/>
        <w:numPr>
          <w:ilvl w:val="0"/>
          <w:numId w:val="1"/>
        </w:numPr>
        <w:spacing w:line="600" w:lineRule="exact"/>
        <w:ind w:firstLineChars="0"/>
        <w:jc w:val="left"/>
        <w:rPr>
          <w:rFonts w:ascii="宋体" w:hAnsi="宋体" w:eastAsia="宋体" w:cs="宋体"/>
          <w:color w:val="auto"/>
          <w:szCs w:val="21"/>
        </w:rPr>
      </w:pPr>
      <w:r>
        <w:rPr>
          <w:rFonts w:hint="eastAsia" w:ascii="宋体" w:hAnsi="宋体" w:eastAsia="宋体" w:cs="宋体"/>
          <w:color w:val="auto"/>
          <w:szCs w:val="21"/>
        </w:rPr>
        <w:t>投标截止时间一到，本公司不接收任何投标文件，因此，请适当提前到达。</w:t>
      </w:r>
    </w:p>
    <w:p>
      <w:pPr>
        <w:pStyle w:val="30"/>
        <w:numPr>
          <w:ilvl w:val="0"/>
          <w:numId w:val="1"/>
        </w:numPr>
        <w:spacing w:line="600" w:lineRule="exact"/>
        <w:ind w:firstLineChars="0"/>
        <w:jc w:val="left"/>
        <w:rPr>
          <w:rFonts w:ascii="宋体" w:hAnsi="宋体" w:eastAsia="宋体" w:cs="宋体"/>
          <w:color w:val="auto"/>
        </w:rPr>
      </w:pPr>
      <w:r>
        <w:rPr>
          <w:rFonts w:hint="eastAsia" w:ascii="宋体" w:hAnsi="宋体" w:eastAsia="宋体" w:cs="宋体"/>
          <w:color w:val="auto"/>
        </w:rPr>
        <w:t>请正确填写《开标一览表》。多包项目请仔细检查包组号，包组号跟包组名称必须一致。</w:t>
      </w:r>
    </w:p>
    <w:p>
      <w:pPr>
        <w:pStyle w:val="30"/>
        <w:numPr>
          <w:ilvl w:val="0"/>
          <w:numId w:val="1"/>
        </w:numPr>
        <w:spacing w:line="600" w:lineRule="exact"/>
        <w:ind w:firstLineChars="0"/>
        <w:jc w:val="left"/>
        <w:rPr>
          <w:rFonts w:ascii="宋体" w:hAnsi="宋体" w:eastAsia="宋体" w:cs="宋体"/>
          <w:color w:val="auto"/>
        </w:rPr>
      </w:pPr>
      <w:r>
        <w:rPr>
          <w:rFonts w:hint="eastAsia" w:ascii="宋体" w:hAnsi="宋体" w:eastAsia="宋体" w:cs="宋体"/>
          <w:color w:val="auto"/>
        </w:rPr>
        <w:t>请仔细检查投标文件是否已按招标文件盖章、签名(或盖私章)、签署日期。</w:t>
      </w:r>
    </w:p>
    <w:p>
      <w:pPr>
        <w:pStyle w:val="30"/>
        <w:numPr>
          <w:ilvl w:val="0"/>
          <w:numId w:val="1"/>
        </w:numPr>
        <w:spacing w:line="600" w:lineRule="exact"/>
        <w:ind w:firstLineChars="0"/>
        <w:jc w:val="left"/>
        <w:rPr>
          <w:rFonts w:ascii="宋体" w:hAnsi="宋体" w:eastAsia="宋体" w:cs="宋体"/>
          <w:color w:val="auto"/>
        </w:rPr>
      </w:pPr>
      <w:r>
        <w:rPr>
          <w:rFonts w:hint="eastAsia" w:ascii="宋体" w:hAnsi="宋体" w:eastAsia="宋体" w:cs="宋体"/>
          <w:color w:val="auto"/>
        </w:rPr>
        <w:t>加★号的条款必须一一响应。</w:t>
      </w:r>
    </w:p>
    <w:p>
      <w:pPr>
        <w:pStyle w:val="30"/>
        <w:numPr>
          <w:ilvl w:val="0"/>
          <w:numId w:val="1"/>
        </w:numPr>
        <w:spacing w:line="600" w:lineRule="exact"/>
        <w:ind w:firstLineChars="0"/>
        <w:jc w:val="left"/>
        <w:rPr>
          <w:rFonts w:ascii="宋体" w:hAnsi="宋体" w:eastAsia="宋体" w:cs="宋体"/>
          <w:color w:val="auto"/>
        </w:rPr>
      </w:pPr>
      <w:r>
        <w:rPr>
          <w:rFonts w:hint="eastAsia" w:ascii="宋体" w:hAnsi="宋体" w:eastAsia="宋体" w:cs="宋体"/>
          <w:color w:val="auto"/>
        </w:rPr>
        <w:t>投标文件应按顺序编制页码。</w:t>
      </w:r>
    </w:p>
    <w:p>
      <w:pPr>
        <w:numPr>
          <w:ilvl w:val="0"/>
          <w:numId w:val="1"/>
        </w:numPr>
        <w:tabs>
          <w:tab w:val="left" w:pos="420"/>
        </w:tabs>
        <w:spacing w:line="600" w:lineRule="exact"/>
        <w:rPr>
          <w:rFonts w:ascii="宋体" w:hAnsi="宋体" w:eastAsia="宋体" w:cs="宋体"/>
          <w:color w:val="auto"/>
          <w:szCs w:val="21"/>
        </w:rPr>
      </w:pPr>
      <w:r>
        <w:rPr>
          <w:rFonts w:hint="eastAsia" w:ascii="宋体" w:hAnsi="宋体" w:eastAsia="宋体" w:cs="宋体"/>
          <w:color w:val="auto"/>
          <w:szCs w:val="21"/>
        </w:rPr>
        <w:t>投标人如需对项目提出询问或质疑，应按招标文件附件中的询问函和质疑函的格式提交。</w:t>
      </w:r>
    </w:p>
    <w:p>
      <w:pPr>
        <w:tabs>
          <w:tab w:val="left" w:pos="709"/>
        </w:tabs>
        <w:spacing w:before="156" w:beforeLines="50" w:line="600" w:lineRule="exact"/>
        <w:rPr>
          <w:rFonts w:ascii="宋体" w:hAnsi="宋体" w:eastAsia="宋体" w:cs="宋体"/>
          <w:b/>
          <w:color w:val="auto"/>
        </w:rPr>
      </w:pPr>
    </w:p>
    <w:p>
      <w:pPr>
        <w:rPr>
          <w:rFonts w:ascii="宋体" w:hAnsi="宋体" w:eastAsia="宋体" w:cs="宋体"/>
          <w:color w:val="auto"/>
        </w:rPr>
      </w:pPr>
    </w:p>
    <w:p>
      <w:pPr>
        <w:jc w:val="right"/>
        <w:rPr>
          <w:rFonts w:ascii="宋体" w:hAnsi="宋体" w:eastAsia="宋体" w:cs="宋体"/>
          <w:color w:val="auto"/>
        </w:rPr>
      </w:pPr>
      <w:bookmarkStart w:id="102" w:name="_GoBack"/>
      <w:bookmarkEnd w:id="102"/>
    </w:p>
    <w:p>
      <w:pPr>
        <w:pStyle w:val="35"/>
        <w:keepNext w:val="0"/>
        <w:keepLines w:val="0"/>
        <w:pageBreakBefore/>
        <w:widowControl w:val="0"/>
        <w:spacing w:before="0" w:line="360" w:lineRule="auto"/>
        <w:jc w:val="center"/>
        <w:rPr>
          <w:rFonts w:ascii="宋体" w:hAnsi="宋体" w:eastAsia="宋体" w:cs="宋体"/>
          <w:color w:val="auto"/>
        </w:rPr>
      </w:pPr>
      <w:bookmarkStart w:id="0" w:name="_Toc391367873"/>
      <w:bookmarkStart w:id="1" w:name="_Toc391627747"/>
      <w:bookmarkStart w:id="2" w:name="_Toc405313951"/>
      <w:r>
        <w:rPr>
          <w:rFonts w:hint="eastAsia" w:ascii="宋体" w:hAnsi="宋体" w:eastAsia="宋体" w:cs="宋体"/>
          <w:color w:val="auto"/>
          <w:lang w:val="zh-CN"/>
        </w:rPr>
        <w:t>目   录</w:t>
      </w:r>
    </w:p>
    <w:p>
      <w:pPr>
        <w:pStyle w:val="16"/>
        <w:tabs>
          <w:tab w:val="right" w:leader="dot" w:pos="8551"/>
          <w:tab w:val="clear" w:pos="8273"/>
        </w:tabs>
        <w:rPr>
          <w:color w:val="auto"/>
        </w:rPr>
      </w:pPr>
      <w:r>
        <w:rPr>
          <w:rFonts w:hint="eastAsia" w:ascii="宋体" w:hAnsi="宋体" w:eastAsia="宋体" w:cs="宋体"/>
          <w:color w:val="auto"/>
        </w:rPr>
        <w:fldChar w:fldCharType="begin"/>
      </w:r>
      <w:r>
        <w:rPr>
          <w:rFonts w:hint="eastAsia" w:ascii="宋体" w:hAnsi="宋体" w:eastAsia="宋体" w:cs="宋体"/>
          <w:color w:val="auto"/>
        </w:rPr>
        <w:instrText xml:space="preserve"> TOC \o "1-3" \h \z \u </w:instrText>
      </w:r>
      <w:r>
        <w:rPr>
          <w:rFonts w:hint="eastAsia" w:ascii="宋体" w:hAnsi="宋体" w:eastAsia="宋体" w:cs="宋体"/>
          <w:color w:val="auto"/>
        </w:rPr>
        <w:fldChar w:fldCharType="separate"/>
      </w:r>
      <w:r>
        <w:rPr>
          <w:color w:val="auto"/>
        </w:rPr>
        <w:fldChar w:fldCharType="begin"/>
      </w:r>
      <w:r>
        <w:rPr>
          <w:color w:val="auto"/>
        </w:rPr>
        <w:instrText xml:space="preserve"> HYPERLINK \l "_Toc32539" </w:instrText>
      </w:r>
      <w:r>
        <w:rPr>
          <w:color w:val="auto"/>
        </w:rPr>
        <w:fldChar w:fldCharType="separate"/>
      </w:r>
      <w:r>
        <w:rPr>
          <w:rFonts w:hint="eastAsia" w:ascii="宋体" w:hAnsi="宋体" w:eastAsia="宋体" w:cs="宋体"/>
          <w:color w:val="auto"/>
          <w:spacing w:val="20"/>
          <w:szCs w:val="32"/>
        </w:rPr>
        <w:t>第一部分 投标邀请</w:t>
      </w:r>
      <w:r>
        <w:rPr>
          <w:color w:val="auto"/>
        </w:rPr>
        <w:tab/>
      </w:r>
      <w:r>
        <w:rPr>
          <w:color w:val="auto"/>
        </w:rPr>
        <w:fldChar w:fldCharType="begin"/>
      </w:r>
      <w:r>
        <w:rPr>
          <w:color w:val="auto"/>
        </w:rPr>
        <w:instrText xml:space="preserve"> PAGEREF _Toc32539 \h </w:instrText>
      </w:r>
      <w:r>
        <w:rPr>
          <w:color w:val="auto"/>
        </w:rPr>
        <w:fldChar w:fldCharType="separate"/>
      </w:r>
      <w:r>
        <w:rPr>
          <w:color w:val="auto"/>
        </w:rPr>
        <w:t>3</w:t>
      </w:r>
      <w:r>
        <w:rPr>
          <w:color w:val="auto"/>
        </w:rPr>
        <w:fldChar w:fldCharType="end"/>
      </w:r>
      <w:r>
        <w:rPr>
          <w:color w:val="auto"/>
        </w:rPr>
        <w:fldChar w:fldCharType="end"/>
      </w:r>
    </w:p>
    <w:p>
      <w:pPr>
        <w:pStyle w:val="16"/>
        <w:tabs>
          <w:tab w:val="right" w:leader="dot" w:pos="8551"/>
          <w:tab w:val="clear" w:pos="8273"/>
        </w:tabs>
        <w:rPr>
          <w:color w:val="auto"/>
        </w:rPr>
      </w:pPr>
      <w:r>
        <w:rPr>
          <w:color w:val="auto"/>
        </w:rPr>
        <w:fldChar w:fldCharType="begin"/>
      </w:r>
      <w:r>
        <w:rPr>
          <w:color w:val="auto"/>
        </w:rPr>
        <w:instrText xml:space="preserve"> HYPERLINK \l "_Toc27061" </w:instrText>
      </w:r>
      <w:r>
        <w:rPr>
          <w:color w:val="auto"/>
        </w:rPr>
        <w:fldChar w:fldCharType="separate"/>
      </w:r>
      <w:r>
        <w:rPr>
          <w:rFonts w:hint="eastAsia" w:ascii="宋体" w:hAnsi="宋体" w:eastAsia="宋体" w:cs="宋体"/>
          <w:bCs/>
          <w:color w:val="auto"/>
          <w:spacing w:val="20"/>
          <w:kern w:val="44"/>
          <w:szCs w:val="32"/>
        </w:rPr>
        <w:t>第二部分 采购需求</w:t>
      </w:r>
      <w:r>
        <w:rPr>
          <w:color w:val="auto"/>
        </w:rPr>
        <w:tab/>
      </w:r>
      <w:r>
        <w:rPr>
          <w:color w:val="auto"/>
        </w:rPr>
        <w:fldChar w:fldCharType="begin"/>
      </w:r>
      <w:r>
        <w:rPr>
          <w:color w:val="auto"/>
        </w:rPr>
        <w:instrText xml:space="preserve"> PAGEREF _Toc27061 \h </w:instrText>
      </w:r>
      <w:r>
        <w:rPr>
          <w:color w:val="auto"/>
        </w:rPr>
        <w:fldChar w:fldCharType="separate"/>
      </w:r>
      <w:r>
        <w:rPr>
          <w:color w:val="auto"/>
        </w:rPr>
        <w:t>7</w:t>
      </w:r>
      <w:r>
        <w:rPr>
          <w:color w:val="auto"/>
        </w:rPr>
        <w:fldChar w:fldCharType="end"/>
      </w:r>
      <w:r>
        <w:rPr>
          <w:color w:val="auto"/>
        </w:rPr>
        <w:fldChar w:fldCharType="end"/>
      </w:r>
    </w:p>
    <w:p>
      <w:pPr>
        <w:pStyle w:val="16"/>
        <w:tabs>
          <w:tab w:val="right" w:leader="dot" w:pos="8551"/>
          <w:tab w:val="clear" w:pos="8273"/>
        </w:tabs>
        <w:rPr>
          <w:color w:val="auto"/>
        </w:rPr>
      </w:pPr>
      <w:r>
        <w:rPr>
          <w:color w:val="auto"/>
        </w:rPr>
        <w:fldChar w:fldCharType="begin"/>
      </w:r>
      <w:r>
        <w:rPr>
          <w:color w:val="auto"/>
        </w:rPr>
        <w:instrText xml:space="preserve"> HYPERLINK \l "_Toc27545" </w:instrText>
      </w:r>
      <w:r>
        <w:rPr>
          <w:color w:val="auto"/>
        </w:rPr>
        <w:fldChar w:fldCharType="separate"/>
      </w:r>
      <w:r>
        <w:rPr>
          <w:rFonts w:hint="eastAsia" w:ascii="宋体" w:hAnsi="宋体" w:eastAsia="宋体" w:cs="宋体"/>
          <w:color w:val="auto"/>
          <w:spacing w:val="20"/>
          <w:szCs w:val="32"/>
        </w:rPr>
        <w:t>第三部分 投标人须知前附表</w:t>
      </w:r>
      <w:r>
        <w:rPr>
          <w:color w:val="auto"/>
        </w:rPr>
        <w:tab/>
      </w:r>
      <w:r>
        <w:rPr>
          <w:color w:val="auto"/>
        </w:rPr>
        <w:fldChar w:fldCharType="begin"/>
      </w:r>
      <w:r>
        <w:rPr>
          <w:color w:val="auto"/>
        </w:rPr>
        <w:instrText xml:space="preserve"> PAGEREF _Toc27545 \h </w:instrText>
      </w:r>
      <w:r>
        <w:rPr>
          <w:color w:val="auto"/>
        </w:rPr>
        <w:fldChar w:fldCharType="separate"/>
      </w:r>
      <w:r>
        <w:rPr>
          <w:color w:val="auto"/>
        </w:rPr>
        <w:t>15</w:t>
      </w:r>
      <w:r>
        <w:rPr>
          <w:color w:val="auto"/>
        </w:rPr>
        <w:fldChar w:fldCharType="end"/>
      </w:r>
      <w:r>
        <w:rPr>
          <w:color w:val="auto"/>
        </w:rPr>
        <w:fldChar w:fldCharType="end"/>
      </w:r>
    </w:p>
    <w:p>
      <w:pPr>
        <w:pStyle w:val="16"/>
        <w:tabs>
          <w:tab w:val="right" w:leader="dot" w:pos="8551"/>
          <w:tab w:val="clear" w:pos="8273"/>
        </w:tabs>
        <w:rPr>
          <w:color w:val="auto"/>
        </w:rPr>
      </w:pPr>
      <w:r>
        <w:rPr>
          <w:color w:val="auto"/>
        </w:rPr>
        <w:fldChar w:fldCharType="begin"/>
      </w:r>
      <w:r>
        <w:rPr>
          <w:color w:val="auto"/>
        </w:rPr>
        <w:instrText xml:space="preserve"> HYPERLINK \l "_Toc4101" </w:instrText>
      </w:r>
      <w:r>
        <w:rPr>
          <w:color w:val="auto"/>
        </w:rPr>
        <w:fldChar w:fldCharType="separate"/>
      </w:r>
      <w:r>
        <w:rPr>
          <w:rFonts w:hint="eastAsia" w:ascii="宋体" w:hAnsi="宋体" w:eastAsia="宋体" w:cs="宋体"/>
          <w:color w:val="auto"/>
          <w:spacing w:val="20"/>
          <w:szCs w:val="32"/>
        </w:rPr>
        <w:t>第四部分 投标人须知</w:t>
      </w:r>
      <w:r>
        <w:rPr>
          <w:color w:val="auto"/>
        </w:rPr>
        <w:tab/>
      </w:r>
      <w:r>
        <w:rPr>
          <w:color w:val="auto"/>
        </w:rPr>
        <w:fldChar w:fldCharType="begin"/>
      </w:r>
      <w:r>
        <w:rPr>
          <w:color w:val="auto"/>
        </w:rPr>
        <w:instrText xml:space="preserve"> PAGEREF _Toc4101 \h </w:instrText>
      </w:r>
      <w:r>
        <w:rPr>
          <w:color w:val="auto"/>
        </w:rPr>
        <w:fldChar w:fldCharType="separate"/>
      </w:r>
      <w:r>
        <w:rPr>
          <w:color w:val="auto"/>
        </w:rPr>
        <w:t>17</w:t>
      </w:r>
      <w:r>
        <w:rPr>
          <w:color w:val="auto"/>
        </w:rPr>
        <w:fldChar w:fldCharType="end"/>
      </w:r>
      <w:r>
        <w:rPr>
          <w:color w:val="auto"/>
        </w:rPr>
        <w:fldChar w:fldCharType="end"/>
      </w:r>
    </w:p>
    <w:p>
      <w:pPr>
        <w:pStyle w:val="16"/>
        <w:tabs>
          <w:tab w:val="right" w:leader="dot" w:pos="8551"/>
          <w:tab w:val="clear" w:pos="8273"/>
        </w:tabs>
        <w:rPr>
          <w:color w:val="auto"/>
        </w:rPr>
      </w:pPr>
      <w:r>
        <w:rPr>
          <w:color w:val="auto"/>
        </w:rPr>
        <w:fldChar w:fldCharType="begin"/>
      </w:r>
      <w:r>
        <w:rPr>
          <w:color w:val="auto"/>
        </w:rPr>
        <w:instrText xml:space="preserve"> HYPERLINK \l "_Toc5860" </w:instrText>
      </w:r>
      <w:r>
        <w:rPr>
          <w:color w:val="auto"/>
        </w:rPr>
        <w:fldChar w:fldCharType="separate"/>
      </w:r>
      <w:r>
        <w:rPr>
          <w:rFonts w:hint="eastAsia" w:ascii="宋体" w:hAnsi="宋体" w:eastAsia="宋体" w:cs="宋体"/>
          <w:color w:val="auto"/>
          <w:spacing w:val="20"/>
          <w:szCs w:val="32"/>
        </w:rPr>
        <w:t>第五部分 评标方法、步骤、标准</w:t>
      </w:r>
      <w:r>
        <w:rPr>
          <w:color w:val="auto"/>
        </w:rPr>
        <w:tab/>
      </w:r>
      <w:r>
        <w:rPr>
          <w:color w:val="auto"/>
        </w:rPr>
        <w:fldChar w:fldCharType="begin"/>
      </w:r>
      <w:r>
        <w:rPr>
          <w:color w:val="auto"/>
        </w:rPr>
        <w:instrText xml:space="preserve"> PAGEREF _Toc5860 \h </w:instrText>
      </w:r>
      <w:r>
        <w:rPr>
          <w:color w:val="auto"/>
        </w:rPr>
        <w:fldChar w:fldCharType="separate"/>
      </w:r>
      <w:r>
        <w:rPr>
          <w:color w:val="auto"/>
        </w:rPr>
        <w:t>34</w:t>
      </w:r>
      <w:r>
        <w:rPr>
          <w:color w:val="auto"/>
        </w:rPr>
        <w:fldChar w:fldCharType="end"/>
      </w:r>
      <w:r>
        <w:rPr>
          <w:color w:val="auto"/>
        </w:rPr>
        <w:fldChar w:fldCharType="end"/>
      </w:r>
    </w:p>
    <w:p>
      <w:pPr>
        <w:pStyle w:val="16"/>
        <w:tabs>
          <w:tab w:val="right" w:leader="dot" w:pos="8551"/>
          <w:tab w:val="clear" w:pos="8273"/>
        </w:tabs>
        <w:rPr>
          <w:color w:val="auto"/>
        </w:rPr>
      </w:pPr>
      <w:r>
        <w:rPr>
          <w:color w:val="auto"/>
        </w:rPr>
        <w:fldChar w:fldCharType="begin"/>
      </w:r>
      <w:r>
        <w:rPr>
          <w:color w:val="auto"/>
        </w:rPr>
        <w:instrText xml:space="preserve"> HYPERLINK \l "_Toc3729" </w:instrText>
      </w:r>
      <w:r>
        <w:rPr>
          <w:color w:val="auto"/>
        </w:rPr>
        <w:fldChar w:fldCharType="separate"/>
      </w:r>
      <w:r>
        <w:rPr>
          <w:rFonts w:hint="eastAsia" w:ascii="宋体" w:hAnsi="宋体" w:eastAsia="宋体" w:cs="宋体"/>
          <w:color w:val="auto"/>
          <w:spacing w:val="20"/>
          <w:szCs w:val="32"/>
        </w:rPr>
        <w:t>第六部分 合同书格式</w:t>
      </w:r>
      <w:r>
        <w:rPr>
          <w:color w:val="auto"/>
        </w:rPr>
        <w:tab/>
      </w:r>
      <w:r>
        <w:rPr>
          <w:color w:val="auto"/>
        </w:rPr>
        <w:fldChar w:fldCharType="begin"/>
      </w:r>
      <w:r>
        <w:rPr>
          <w:color w:val="auto"/>
        </w:rPr>
        <w:instrText xml:space="preserve"> PAGEREF _Toc3729 \h </w:instrText>
      </w:r>
      <w:r>
        <w:rPr>
          <w:color w:val="auto"/>
        </w:rPr>
        <w:fldChar w:fldCharType="separate"/>
      </w:r>
      <w:r>
        <w:rPr>
          <w:color w:val="auto"/>
        </w:rPr>
        <w:t>46</w:t>
      </w:r>
      <w:r>
        <w:rPr>
          <w:color w:val="auto"/>
        </w:rPr>
        <w:fldChar w:fldCharType="end"/>
      </w:r>
      <w:r>
        <w:rPr>
          <w:color w:val="auto"/>
        </w:rPr>
        <w:fldChar w:fldCharType="end"/>
      </w:r>
    </w:p>
    <w:p>
      <w:pPr>
        <w:pStyle w:val="16"/>
        <w:tabs>
          <w:tab w:val="right" w:leader="dot" w:pos="8551"/>
          <w:tab w:val="clear" w:pos="8273"/>
        </w:tabs>
        <w:rPr>
          <w:color w:val="auto"/>
        </w:rPr>
      </w:pPr>
      <w:r>
        <w:rPr>
          <w:color w:val="auto"/>
        </w:rPr>
        <w:fldChar w:fldCharType="begin"/>
      </w:r>
      <w:r>
        <w:rPr>
          <w:color w:val="auto"/>
        </w:rPr>
        <w:instrText xml:space="preserve"> HYPERLINK \l "_Toc2208" </w:instrText>
      </w:r>
      <w:r>
        <w:rPr>
          <w:color w:val="auto"/>
        </w:rPr>
        <w:fldChar w:fldCharType="separate"/>
      </w:r>
      <w:r>
        <w:rPr>
          <w:rFonts w:hint="eastAsia" w:ascii="宋体" w:hAnsi="宋体" w:eastAsia="宋体" w:cs="宋体"/>
          <w:color w:val="auto"/>
          <w:spacing w:val="20"/>
          <w:szCs w:val="32"/>
        </w:rPr>
        <w:t>第七部分 投标文件格式</w:t>
      </w:r>
      <w:r>
        <w:rPr>
          <w:color w:val="auto"/>
        </w:rPr>
        <w:tab/>
      </w:r>
      <w:r>
        <w:rPr>
          <w:color w:val="auto"/>
        </w:rPr>
        <w:fldChar w:fldCharType="begin"/>
      </w:r>
      <w:r>
        <w:rPr>
          <w:color w:val="auto"/>
        </w:rPr>
        <w:instrText xml:space="preserve"> PAGEREF _Toc2208 \h </w:instrText>
      </w:r>
      <w:r>
        <w:rPr>
          <w:color w:val="auto"/>
        </w:rPr>
        <w:fldChar w:fldCharType="separate"/>
      </w:r>
      <w:r>
        <w:rPr>
          <w:color w:val="auto"/>
        </w:rPr>
        <w:t>58</w:t>
      </w:r>
      <w:r>
        <w:rPr>
          <w:color w:val="auto"/>
        </w:rPr>
        <w:fldChar w:fldCharType="end"/>
      </w:r>
      <w:r>
        <w:rPr>
          <w:color w:val="auto"/>
        </w:rPr>
        <w:fldChar w:fldCharType="end"/>
      </w:r>
    </w:p>
    <w:p>
      <w:pPr>
        <w:spacing w:line="348" w:lineRule="auto"/>
        <w:rPr>
          <w:rFonts w:ascii="宋体" w:hAnsi="宋体" w:eastAsia="宋体" w:cs="宋体"/>
          <w:color w:val="auto"/>
        </w:rPr>
      </w:pPr>
      <w:r>
        <w:rPr>
          <w:rFonts w:hint="eastAsia" w:ascii="宋体" w:hAnsi="宋体" w:eastAsia="宋体" w:cs="宋体"/>
          <w:bCs/>
          <w:color w:val="auto"/>
          <w:lang w:val="zh-CN"/>
        </w:rPr>
        <w:fldChar w:fldCharType="end"/>
      </w:r>
    </w:p>
    <w:p>
      <w:pPr>
        <w:pStyle w:val="2"/>
        <w:keepNext w:val="0"/>
        <w:keepLines w:val="0"/>
        <w:pageBreakBefore/>
        <w:spacing w:before="120" w:after="120" w:line="360" w:lineRule="auto"/>
        <w:jc w:val="center"/>
        <w:rPr>
          <w:rFonts w:ascii="宋体" w:hAnsi="宋体" w:eastAsia="宋体" w:cs="宋体"/>
          <w:color w:val="auto"/>
          <w:spacing w:val="20"/>
          <w:sz w:val="32"/>
          <w:szCs w:val="32"/>
        </w:rPr>
      </w:pPr>
      <w:bookmarkStart w:id="3" w:name="_Toc32539"/>
      <w:r>
        <w:rPr>
          <w:rFonts w:hint="eastAsia" w:ascii="宋体" w:hAnsi="宋体" w:eastAsia="宋体" w:cs="宋体"/>
          <w:color w:val="auto"/>
          <w:spacing w:val="20"/>
          <w:sz w:val="32"/>
          <w:szCs w:val="32"/>
        </w:rPr>
        <w:t>第一部分 投标邀请</w:t>
      </w:r>
      <w:bookmarkEnd w:id="0"/>
      <w:bookmarkEnd w:id="1"/>
      <w:bookmarkEnd w:id="2"/>
      <w:bookmarkEnd w:id="3"/>
    </w:p>
    <w:p>
      <w:pPr>
        <w:widowControl/>
        <w:spacing w:before="156" w:beforeLines="50" w:after="156" w:afterLines="50" w:line="360" w:lineRule="atLeast"/>
        <w:jc w:val="left"/>
        <w:rPr>
          <w:rFonts w:ascii="宋体" w:hAnsi="宋体" w:eastAsia="宋体" w:cs="宋体"/>
          <w:b/>
          <w:color w:val="auto"/>
          <w:kern w:val="0"/>
          <w:sz w:val="24"/>
          <w:szCs w:val="24"/>
        </w:rPr>
      </w:pPr>
      <w:r>
        <w:rPr>
          <w:rFonts w:hint="eastAsia" w:ascii="宋体" w:hAnsi="宋体" w:eastAsia="宋体" w:cs="宋体"/>
          <w:b/>
          <w:color w:val="auto"/>
          <w:kern w:val="0"/>
          <w:sz w:val="24"/>
          <w:szCs w:val="24"/>
        </w:rPr>
        <w:t>项目概况</w:t>
      </w:r>
    </w:p>
    <w:p>
      <w:pPr>
        <w:tabs>
          <w:tab w:val="left" w:pos="426"/>
        </w:tabs>
        <w:spacing w:before="312" w:beforeLines="100" w:line="360" w:lineRule="auto"/>
        <w:ind w:firstLine="420" w:firstLineChars="200"/>
        <w:rPr>
          <w:rFonts w:ascii="宋体" w:hAnsi="宋体" w:eastAsia="宋体" w:cs="宋体"/>
          <w:color w:val="auto"/>
          <w:szCs w:val="21"/>
        </w:rPr>
      </w:pPr>
      <w:r>
        <w:rPr>
          <w:rFonts w:hint="eastAsia" w:ascii="宋体" w:hAnsi="宋体" w:eastAsia="宋体" w:cs="宋体"/>
          <w:color w:val="auto"/>
          <w:kern w:val="0"/>
          <w:szCs w:val="21"/>
          <w:u w:val="single"/>
        </w:rPr>
        <w:t>东莞市长安镇乌沙社区李屋村服务人员劳务派遣采购项目</w:t>
      </w:r>
      <w:r>
        <w:rPr>
          <w:rFonts w:hint="eastAsia" w:ascii="宋体" w:hAnsi="宋体" w:eastAsia="宋体" w:cs="宋体"/>
          <w:color w:val="auto"/>
          <w:kern w:val="0"/>
          <w:szCs w:val="21"/>
        </w:rPr>
        <w:t>的潜在投标人应在</w:t>
      </w:r>
      <w:r>
        <w:rPr>
          <w:rFonts w:hint="eastAsia" w:ascii="宋体" w:hAnsi="宋体" w:eastAsia="宋体" w:cs="宋体"/>
          <w:color w:val="auto"/>
          <w:kern w:val="0"/>
          <w:szCs w:val="21"/>
          <w:u w:val="single"/>
        </w:rPr>
        <w:t>东莞市莞城街道东城中路莞城段626号达鑫创富大厦1号楼1013室</w:t>
      </w:r>
      <w:r>
        <w:rPr>
          <w:rFonts w:hint="eastAsia" w:ascii="宋体" w:hAnsi="宋体" w:eastAsia="宋体" w:cs="宋体"/>
          <w:color w:val="auto"/>
          <w:kern w:val="0"/>
          <w:szCs w:val="21"/>
        </w:rPr>
        <w:t>获取招标文件，并于</w:t>
      </w:r>
      <w:r>
        <w:rPr>
          <w:rFonts w:ascii="宋体" w:hAnsi="宋体" w:eastAsia="宋体" w:cs="宋体"/>
          <w:color w:val="auto"/>
          <w:kern w:val="0"/>
          <w:szCs w:val="21"/>
          <w:u w:val="single"/>
        </w:rPr>
        <w:t>202</w:t>
      </w:r>
      <w:r>
        <w:rPr>
          <w:rFonts w:hint="eastAsia" w:ascii="宋体" w:hAnsi="宋体" w:eastAsia="宋体" w:cs="宋体"/>
          <w:color w:val="auto"/>
          <w:kern w:val="0"/>
          <w:szCs w:val="21"/>
          <w:u w:val="single"/>
        </w:rPr>
        <w:t>4</w:t>
      </w:r>
      <w:r>
        <w:rPr>
          <w:rFonts w:hint="eastAsia" w:ascii="宋体" w:hAnsi="宋体" w:eastAsia="宋体" w:cs="宋体"/>
          <w:color w:val="auto"/>
          <w:kern w:val="0"/>
          <w:szCs w:val="21"/>
        </w:rPr>
        <w:t>年</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月</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日</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点</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分（北京时间）前递交投标文件。</w:t>
      </w:r>
    </w:p>
    <w:p>
      <w:pPr>
        <w:pStyle w:val="30"/>
        <w:numPr>
          <w:ilvl w:val="0"/>
          <w:numId w:val="2"/>
        </w:numPr>
        <w:tabs>
          <w:tab w:val="left" w:pos="426"/>
        </w:tabs>
        <w:spacing w:before="312" w:beforeLines="100" w:line="360" w:lineRule="auto"/>
        <w:ind w:firstLineChars="0"/>
        <w:rPr>
          <w:rFonts w:ascii="宋体" w:hAnsi="宋体" w:eastAsia="宋体" w:cs="宋体"/>
          <w:color w:val="auto"/>
          <w:szCs w:val="21"/>
        </w:rPr>
      </w:pPr>
      <w:r>
        <w:rPr>
          <w:rFonts w:hint="eastAsia" w:ascii="宋体" w:hAnsi="宋体" w:eastAsia="宋体" w:cs="宋体"/>
          <w:b/>
          <w:color w:val="auto"/>
          <w:szCs w:val="21"/>
        </w:rPr>
        <w:t>项目基本情况：</w:t>
      </w:r>
    </w:p>
    <w:p>
      <w:pPr>
        <w:tabs>
          <w:tab w:val="left" w:pos="426"/>
        </w:tabs>
        <w:spacing w:line="360" w:lineRule="auto"/>
        <w:ind w:left="420" w:hanging="420" w:hangingChars="200"/>
        <w:rPr>
          <w:rFonts w:ascii="宋体" w:hAnsi="宋体" w:eastAsia="宋体" w:cs="宋体"/>
          <w:color w:val="auto"/>
          <w:szCs w:val="21"/>
          <w:u w:val="single"/>
        </w:rPr>
      </w:pPr>
      <w:r>
        <w:rPr>
          <w:rFonts w:hint="eastAsia" w:ascii="宋体" w:hAnsi="宋体" w:eastAsia="宋体" w:cs="宋体"/>
          <w:color w:val="auto"/>
          <w:szCs w:val="21"/>
        </w:rPr>
        <w:t>项目编号：KRDGZC2024001</w:t>
      </w:r>
    </w:p>
    <w:p>
      <w:pPr>
        <w:tabs>
          <w:tab w:val="left" w:pos="426"/>
        </w:tabs>
        <w:spacing w:line="360" w:lineRule="auto"/>
        <w:ind w:left="420" w:hanging="420" w:hangingChars="200"/>
        <w:rPr>
          <w:rFonts w:ascii="宋体" w:hAnsi="宋体" w:eastAsia="宋体" w:cs="宋体"/>
          <w:color w:val="auto"/>
          <w:szCs w:val="21"/>
        </w:rPr>
      </w:pPr>
      <w:r>
        <w:rPr>
          <w:rFonts w:hint="eastAsia" w:ascii="宋体" w:hAnsi="宋体" w:eastAsia="宋体" w:cs="宋体"/>
          <w:color w:val="auto"/>
          <w:szCs w:val="21"/>
        </w:rPr>
        <w:t>项目名称：东莞市长安镇乌沙社区李屋村服务人员劳务派遣采购项目</w:t>
      </w:r>
    </w:p>
    <w:p>
      <w:pPr>
        <w:tabs>
          <w:tab w:val="left" w:pos="426"/>
        </w:tabs>
        <w:spacing w:line="360" w:lineRule="auto"/>
        <w:ind w:left="420" w:hanging="420" w:hangingChars="200"/>
        <w:rPr>
          <w:rFonts w:ascii="宋体" w:hAnsi="宋体" w:eastAsia="宋体" w:cs="宋体"/>
          <w:color w:val="auto"/>
          <w:szCs w:val="21"/>
        </w:rPr>
      </w:pPr>
      <w:r>
        <w:rPr>
          <w:rFonts w:hint="eastAsia" w:ascii="宋体" w:hAnsi="宋体" w:eastAsia="宋体" w:cs="宋体"/>
          <w:color w:val="auto"/>
          <w:szCs w:val="21"/>
        </w:rPr>
        <w:t>采购方式：公开招标</w:t>
      </w:r>
    </w:p>
    <w:p>
      <w:pPr>
        <w:tabs>
          <w:tab w:val="left" w:pos="426"/>
        </w:tabs>
        <w:spacing w:line="360" w:lineRule="auto"/>
        <w:ind w:left="420" w:hanging="420" w:hangingChars="200"/>
        <w:rPr>
          <w:rFonts w:ascii="宋体" w:hAnsi="宋体" w:eastAsia="宋体" w:cs="宋体"/>
          <w:color w:val="auto"/>
          <w:szCs w:val="21"/>
        </w:rPr>
      </w:pPr>
      <w:r>
        <w:rPr>
          <w:rFonts w:hint="eastAsia" w:ascii="宋体" w:hAnsi="宋体" w:eastAsia="宋体" w:cs="宋体"/>
          <w:color w:val="auto"/>
          <w:szCs w:val="21"/>
        </w:rPr>
        <w:t>预算金额：￥14,400,000.00元</w:t>
      </w:r>
    </w:p>
    <w:p>
      <w:pPr>
        <w:tabs>
          <w:tab w:val="left" w:pos="426"/>
        </w:tabs>
        <w:spacing w:line="360" w:lineRule="auto"/>
        <w:ind w:left="422" w:hanging="422" w:hangingChars="200"/>
        <w:rPr>
          <w:rFonts w:ascii="宋体" w:hAnsi="宋体" w:eastAsia="宋体" w:cs="宋体"/>
          <w:b/>
          <w:bCs/>
          <w:color w:val="auto"/>
          <w:szCs w:val="21"/>
        </w:rPr>
      </w:pPr>
      <w:r>
        <w:rPr>
          <w:rFonts w:hint="eastAsia" w:ascii="宋体" w:hAnsi="宋体" w:eastAsia="宋体" w:cs="宋体"/>
          <w:b/>
          <w:bCs/>
          <w:color w:val="auto"/>
          <w:szCs w:val="21"/>
        </w:rPr>
        <w:t>采购需求：</w:t>
      </w:r>
    </w:p>
    <w:tbl>
      <w:tblPr>
        <w:tblStyle w:val="20"/>
        <w:tblW w:w="4972" w:type="pct"/>
        <w:tblInd w:w="0" w:type="dxa"/>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665"/>
        <w:gridCol w:w="1613"/>
        <w:gridCol w:w="2663"/>
        <w:gridCol w:w="874"/>
        <w:gridCol w:w="2903"/>
      </w:tblGrid>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1" w:type="pct"/>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包号</w:t>
            </w:r>
          </w:p>
        </w:tc>
        <w:tc>
          <w:tcPr>
            <w:tcW w:w="925" w:type="pct"/>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标的名称</w:t>
            </w:r>
          </w:p>
        </w:tc>
        <w:tc>
          <w:tcPr>
            <w:tcW w:w="1527" w:type="pct"/>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采购包预算金额（元）</w:t>
            </w:r>
          </w:p>
        </w:tc>
        <w:tc>
          <w:tcPr>
            <w:tcW w:w="501" w:type="pct"/>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数量</w:t>
            </w:r>
          </w:p>
        </w:tc>
        <w:tc>
          <w:tcPr>
            <w:tcW w:w="1664" w:type="pct"/>
            <w:vAlign w:val="center"/>
          </w:tcPr>
          <w:p>
            <w:pPr>
              <w:jc w:val="center"/>
              <w:rPr>
                <w:rFonts w:ascii="宋体" w:hAnsi="宋体" w:eastAsia="宋体" w:cs="宋体"/>
                <w:color w:val="auto"/>
                <w:szCs w:val="21"/>
              </w:rPr>
            </w:pPr>
            <w:r>
              <w:rPr>
                <w:rFonts w:hint="eastAsia" w:ascii="宋体" w:hAnsi="宋体" w:eastAsia="宋体" w:cs="宋体"/>
                <w:color w:val="auto"/>
                <w:szCs w:val="21"/>
              </w:rPr>
              <w:t>简要技术需求或服务要求</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1" w:type="pct"/>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1</w:t>
            </w:r>
          </w:p>
        </w:tc>
        <w:tc>
          <w:tcPr>
            <w:tcW w:w="925" w:type="pct"/>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东莞市长安镇乌沙社区李屋村服务人员劳务派遣采购</w:t>
            </w:r>
          </w:p>
        </w:tc>
        <w:tc>
          <w:tcPr>
            <w:tcW w:w="1527" w:type="pct"/>
            <w:vAlign w:val="center"/>
          </w:tcPr>
          <w:p>
            <w:pPr>
              <w:jc w:val="center"/>
              <w:rPr>
                <w:rFonts w:ascii="宋体" w:hAnsi="宋体" w:eastAsia="宋体" w:cs="宋体"/>
                <w:bCs/>
                <w:color w:val="auto"/>
                <w:szCs w:val="21"/>
              </w:rPr>
            </w:pPr>
            <w:r>
              <w:rPr>
                <w:rFonts w:hint="eastAsia" w:asciiTheme="minorEastAsia" w:hAnsiTheme="minorEastAsia"/>
                <w:color w:val="auto"/>
              </w:rPr>
              <w:t>￥</w:t>
            </w:r>
            <w:r>
              <w:rPr>
                <w:rFonts w:hint="eastAsia" w:ascii="宋体" w:hAnsi="宋体" w:eastAsia="宋体" w:cs="宋体"/>
                <w:color w:val="auto"/>
                <w:szCs w:val="21"/>
              </w:rPr>
              <w:t>14,400,000.00</w:t>
            </w:r>
            <w:r>
              <w:rPr>
                <w:rFonts w:hint="eastAsia" w:asciiTheme="minorEastAsia" w:hAnsiTheme="minorEastAsia"/>
                <w:color w:val="auto"/>
              </w:rPr>
              <w:t>元</w:t>
            </w:r>
          </w:p>
        </w:tc>
        <w:tc>
          <w:tcPr>
            <w:tcW w:w="501" w:type="pct"/>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1</w:t>
            </w:r>
          </w:p>
        </w:tc>
        <w:tc>
          <w:tcPr>
            <w:tcW w:w="1664" w:type="pct"/>
            <w:vAlign w:val="center"/>
          </w:tcPr>
          <w:p>
            <w:pPr>
              <w:jc w:val="center"/>
              <w:rPr>
                <w:rFonts w:ascii="宋体" w:hAnsi="宋体" w:eastAsia="宋体" w:cs="宋体"/>
                <w:color w:val="auto"/>
                <w:kern w:val="0"/>
                <w:szCs w:val="21"/>
              </w:rPr>
            </w:pPr>
            <w:r>
              <w:rPr>
                <w:rFonts w:hint="eastAsia" w:ascii="宋体" w:hAnsi="宋体" w:eastAsia="宋体" w:cs="宋体"/>
                <w:color w:val="auto"/>
                <w:kern w:val="0"/>
                <w:szCs w:val="21"/>
              </w:rPr>
              <w:t>详见采购需求</w:t>
            </w:r>
          </w:p>
        </w:tc>
      </w:tr>
    </w:tbl>
    <w:p>
      <w:pPr>
        <w:tabs>
          <w:tab w:val="left" w:pos="284"/>
        </w:tabs>
        <w:spacing w:line="360" w:lineRule="auto"/>
        <w:rPr>
          <w:rFonts w:ascii="宋体" w:hAnsi="宋体" w:eastAsia="宋体" w:cs="宋体"/>
          <w:color w:val="auto"/>
          <w:szCs w:val="21"/>
        </w:rPr>
      </w:pPr>
      <w:r>
        <w:rPr>
          <w:rFonts w:hint="eastAsia" w:ascii="宋体" w:hAnsi="宋体" w:eastAsia="宋体" w:cs="宋体"/>
          <w:color w:val="auto"/>
          <w:szCs w:val="21"/>
        </w:rPr>
        <w:t>合同履行期限：自合同签订之日起三年</w:t>
      </w:r>
      <w:r>
        <w:rPr>
          <w:rFonts w:hint="eastAsia" w:ascii="宋体" w:hAnsi="宋体" w:eastAsia="宋体" w:cs="Times New Roman"/>
          <w:color w:val="auto"/>
        </w:rPr>
        <w:t>。</w:t>
      </w:r>
    </w:p>
    <w:p>
      <w:pPr>
        <w:tabs>
          <w:tab w:val="left" w:pos="284"/>
        </w:tabs>
        <w:spacing w:line="360" w:lineRule="auto"/>
        <w:rPr>
          <w:rFonts w:ascii="宋体" w:hAnsi="宋体" w:eastAsia="宋体" w:cs="宋体"/>
          <w:color w:val="auto"/>
          <w:szCs w:val="21"/>
        </w:rPr>
      </w:pPr>
      <w:r>
        <w:rPr>
          <w:rFonts w:hint="eastAsia" w:ascii="宋体" w:hAnsi="宋体" w:eastAsia="宋体" w:cs="宋体"/>
          <w:color w:val="auto"/>
          <w:szCs w:val="21"/>
        </w:rPr>
        <w:t>本项目不接受联合体投标。</w:t>
      </w:r>
    </w:p>
    <w:p>
      <w:pPr>
        <w:pStyle w:val="30"/>
        <w:numPr>
          <w:ilvl w:val="0"/>
          <w:numId w:val="2"/>
        </w:numPr>
        <w:tabs>
          <w:tab w:val="left" w:pos="426"/>
        </w:tabs>
        <w:spacing w:line="360" w:lineRule="auto"/>
        <w:ind w:firstLineChars="0"/>
        <w:rPr>
          <w:rFonts w:ascii="宋体" w:hAnsi="宋体" w:eastAsia="宋体" w:cs="宋体"/>
          <w:b/>
          <w:color w:val="auto"/>
          <w:szCs w:val="21"/>
        </w:rPr>
      </w:pPr>
      <w:r>
        <w:rPr>
          <w:rFonts w:hint="eastAsia" w:ascii="宋体" w:hAnsi="宋体" w:eastAsia="宋体" w:cs="宋体"/>
          <w:b/>
          <w:color w:val="auto"/>
          <w:szCs w:val="21"/>
        </w:rPr>
        <w:t>申请人的资格要求</w:t>
      </w:r>
    </w:p>
    <w:p>
      <w:pPr>
        <w:pStyle w:val="30"/>
        <w:numPr>
          <w:ilvl w:val="0"/>
          <w:numId w:val="3"/>
        </w:numPr>
        <w:spacing w:line="360" w:lineRule="auto"/>
        <w:ind w:firstLineChars="0"/>
        <w:rPr>
          <w:rFonts w:ascii="宋体" w:hAnsi="宋体" w:eastAsia="宋体" w:cs="宋体"/>
          <w:color w:val="auto"/>
          <w:szCs w:val="21"/>
        </w:rPr>
      </w:pPr>
      <w:r>
        <w:rPr>
          <w:rFonts w:hint="eastAsia" w:ascii="宋体" w:hAnsi="宋体" w:eastAsia="宋体" w:cs="宋体"/>
          <w:color w:val="auto"/>
          <w:szCs w:val="21"/>
        </w:rPr>
        <w:t>投标供应商应具备《中华人民共和国政府采购法》第二十二条规定的条件，提供下列材料：</w:t>
      </w:r>
    </w:p>
    <w:p>
      <w:pPr>
        <w:pStyle w:val="30"/>
        <w:widowControl/>
        <w:numPr>
          <w:ilvl w:val="0"/>
          <w:numId w:val="4"/>
        </w:numPr>
        <w:shd w:val="clear" w:color="auto" w:fill="FFFFFF"/>
        <w:spacing w:line="360" w:lineRule="auto"/>
        <w:ind w:firstLineChars="0"/>
        <w:textAlignment w:val="baseline"/>
        <w:rPr>
          <w:rFonts w:ascii="宋体" w:hAnsi="宋体" w:eastAsia="宋体" w:cs="宋体"/>
          <w:color w:val="auto"/>
          <w:kern w:val="0"/>
          <w:szCs w:val="21"/>
        </w:rPr>
      </w:pPr>
      <w:r>
        <w:rPr>
          <w:rFonts w:hint="eastAsia" w:ascii="宋体" w:hAnsi="宋体" w:eastAsia="宋体" w:cs="宋体"/>
          <w:color w:val="auto"/>
          <w:kern w:val="0"/>
          <w:szCs w:val="21"/>
        </w:rPr>
        <w:t>具有独立承担民事责任的能力：提供在中华人民共和国境内注册的法人或其他组织的营业执照或事业单位法人证书或社会团体法人登记证书复印件，如投标人为自然人的提供自然人身份证明复印件；如国家另有规定的，则从其规定。（分支机构投标，须取得具有法人资格的总公司（总所）出具给分支机构的授权书，并提供总公司（总所）和分支机构的营业执照（执业许可证）复印件。已由总公司（总所）授权的 ，总公司（总所）取得的相关资质证书对分支机构有效，法律法规或者行业另有规定的除外。）</w:t>
      </w:r>
    </w:p>
    <w:p>
      <w:pPr>
        <w:pStyle w:val="30"/>
        <w:widowControl/>
        <w:numPr>
          <w:ilvl w:val="0"/>
          <w:numId w:val="4"/>
        </w:numPr>
        <w:shd w:val="clear" w:color="auto" w:fill="FFFFFF"/>
        <w:spacing w:line="360" w:lineRule="auto"/>
        <w:ind w:firstLineChars="0"/>
        <w:textAlignment w:val="baseline"/>
        <w:rPr>
          <w:rFonts w:ascii="宋体" w:hAnsi="宋体" w:eastAsia="宋体" w:cs="宋体"/>
          <w:color w:val="auto"/>
          <w:kern w:val="0"/>
          <w:szCs w:val="21"/>
        </w:rPr>
      </w:pPr>
      <w:r>
        <w:rPr>
          <w:rFonts w:hint="eastAsia" w:ascii="宋体" w:hAnsi="宋体" w:eastAsia="宋体" w:cs="宋体"/>
          <w:color w:val="auto"/>
          <w:kern w:val="0"/>
          <w:szCs w:val="21"/>
        </w:rPr>
        <w:t>有依法缴纳税收和社会保障资金的良好记录，提供资格声明函，详见投标文件格式。</w:t>
      </w:r>
    </w:p>
    <w:p>
      <w:pPr>
        <w:pStyle w:val="30"/>
        <w:widowControl/>
        <w:numPr>
          <w:ilvl w:val="0"/>
          <w:numId w:val="4"/>
        </w:numPr>
        <w:shd w:val="clear" w:color="auto" w:fill="FFFFFF"/>
        <w:spacing w:line="360" w:lineRule="auto"/>
        <w:ind w:firstLineChars="0"/>
        <w:textAlignment w:val="baseline"/>
        <w:rPr>
          <w:rFonts w:ascii="宋体" w:hAnsi="宋体" w:eastAsia="宋体" w:cs="宋体"/>
          <w:color w:val="auto"/>
          <w:kern w:val="0"/>
          <w:szCs w:val="21"/>
        </w:rPr>
      </w:pPr>
      <w:bookmarkStart w:id="4" w:name="_Hlk90659088"/>
      <w:r>
        <w:rPr>
          <w:rFonts w:hint="eastAsia" w:ascii="宋体" w:hAnsi="宋体" w:eastAsia="宋体" w:cs="宋体"/>
          <w:color w:val="auto"/>
          <w:kern w:val="0"/>
          <w:szCs w:val="21"/>
        </w:rPr>
        <w:t>具有良好的商业信誉和健全的财务会计制度</w:t>
      </w:r>
      <w:bookmarkEnd w:id="4"/>
      <w:r>
        <w:rPr>
          <w:rFonts w:hint="eastAsia" w:ascii="宋体" w:hAnsi="宋体" w:eastAsia="宋体" w:cs="宋体"/>
          <w:color w:val="auto"/>
          <w:kern w:val="0"/>
          <w:szCs w:val="21"/>
        </w:rPr>
        <w:t>，提供资格声明函，详见投标文件格式。</w:t>
      </w:r>
    </w:p>
    <w:p>
      <w:pPr>
        <w:pStyle w:val="30"/>
        <w:widowControl/>
        <w:numPr>
          <w:ilvl w:val="0"/>
          <w:numId w:val="4"/>
        </w:numPr>
        <w:shd w:val="clear" w:color="auto" w:fill="FFFFFF"/>
        <w:spacing w:line="360" w:lineRule="auto"/>
        <w:ind w:firstLineChars="0"/>
        <w:textAlignment w:val="baseline"/>
        <w:rPr>
          <w:rFonts w:ascii="宋体" w:hAnsi="宋体" w:eastAsia="宋体" w:cs="宋体"/>
          <w:color w:val="auto"/>
          <w:kern w:val="0"/>
          <w:szCs w:val="21"/>
        </w:rPr>
      </w:pPr>
      <w:r>
        <w:rPr>
          <w:rFonts w:hint="eastAsia" w:ascii="宋体" w:hAnsi="宋体" w:eastAsia="宋体" w:cs="宋体"/>
          <w:color w:val="auto"/>
          <w:kern w:val="0"/>
          <w:szCs w:val="21"/>
        </w:rPr>
        <w:t>履行合同所必须的设备和专业技术能力：</w:t>
      </w:r>
      <w:bookmarkStart w:id="5" w:name="_Hlk90659431"/>
      <w:r>
        <w:rPr>
          <w:rFonts w:hint="eastAsia" w:ascii="宋体" w:hAnsi="宋体" w:eastAsia="宋体" w:cs="宋体"/>
          <w:color w:val="auto"/>
          <w:kern w:val="0"/>
          <w:szCs w:val="21"/>
        </w:rPr>
        <w:t>提供资格声明函，详见投标文件格式。</w:t>
      </w:r>
      <w:bookmarkEnd w:id="5"/>
    </w:p>
    <w:p>
      <w:pPr>
        <w:pStyle w:val="30"/>
        <w:widowControl/>
        <w:numPr>
          <w:ilvl w:val="0"/>
          <w:numId w:val="4"/>
        </w:numPr>
        <w:shd w:val="clear" w:color="auto" w:fill="FFFFFF"/>
        <w:spacing w:line="360" w:lineRule="auto"/>
        <w:ind w:firstLineChars="0"/>
        <w:textAlignment w:val="baseline"/>
        <w:rPr>
          <w:rFonts w:ascii="宋体" w:hAnsi="宋体" w:eastAsia="宋体" w:cs="宋体"/>
          <w:color w:val="auto"/>
          <w:kern w:val="0"/>
          <w:szCs w:val="21"/>
        </w:rPr>
      </w:pPr>
      <w:bookmarkStart w:id="6" w:name="_Hlk81177175"/>
      <w:r>
        <w:rPr>
          <w:rFonts w:hint="eastAsia" w:ascii="宋体" w:hAnsi="宋体" w:eastAsia="宋体" w:cs="宋体"/>
          <w:color w:val="auto"/>
          <w:kern w:val="0"/>
          <w:szCs w:val="21"/>
        </w:rPr>
        <w:t>参加采购活动前3年内，在经营活动中没有重大违法记录：重大违法记录，是指供应商因违法经营受到刑事处罚或者责令停产停业、吊销许可证或者执照、较大数额罚款等行政处</w:t>
      </w:r>
      <w:r>
        <w:rPr>
          <w:rFonts w:hint="eastAsia" w:ascii="宋体" w:hAnsi="宋体" w:eastAsia="宋体" w:cs="宋体"/>
          <w:color w:val="auto"/>
          <w:kern w:val="0"/>
          <w:szCs w:val="21"/>
        </w:rPr>
        <w:t>罚。（根据财库〔2022〕3号文，“较大数额罚款”认定为200万元以上的罚款，法律、行政法规以及国务院有关部门明确规定相关领域“较大数额罚款”标准高于200万元的，从其规定。）</w:t>
      </w:r>
      <w:bookmarkEnd w:id="6"/>
      <w:r>
        <w:rPr>
          <w:rFonts w:hint="eastAsia" w:ascii="宋体" w:hAnsi="宋体" w:eastAsia="宋体" w:cs="宋体"/>
          <w:color w:val="auto"/>
          <w:kern w:val="0"/>
          <w:szCs w:val="21"/>
        </w:rPr>
        <w:t>提供资格声明函，详见投标文件格式。</w:t>
      </w:r>
    </w:p>
    <w:p>
      <w:pPr>
        <w:pStyle w:val="30"/>
        <w:widowControl/>
        <w:numPr>
          <w:ilvl w:val="0"/>
          <w:numId w:val="4"/>
        </w:numPr>
        <w:shd w:val="clear" w:color="auto" w:fill="FFFFFF"/>
        <w:spacing w:line="360" w:lineRule="auto"/>
        <w:ind w:left="426" w:hanging="426" w:firstLineChars="0"/>
        <w:textAlignment w:val="baseline"/>
        <w:rPr>
          <w:rFonts w:ascii="宋体" w:hAnsi="宋体" w:eastAsia="宋体" w:cs="宋体"/>
          <w:color w:val="auto"/>
          <w:kern w:val="0"/>
          <w:szCs w:val="21"/>
        </w:rPr>
      </w:pPr>
      <w:r>
        <w:rPr>
          <w:rFonts w:hint="eastAsia" w:ascii="宋体" w:hAnsi="宋体" w:eastAsia="宋体" w:cs="宋体"/>
          <w:color w:val="auto"/>
          <w:kern w:val="0"/>
          <w:szCs w:val="21"/>
        </w:rPr>
        <w:t>信用记录：供应商未被列入“信</w:t>
      </w:r>
      <w:r>
        <w:rPr>
          <w:rFonts w:hint="eastAsia" w:ascii="宋体" w:hAnsi="宋体" w:eastAsia="宋体" w:cs="宋体"/>
          <w:color w:val="auto"/>
          <w:kern w:val="0"/>
          <w:szCs w:val="21"/>
        </w:rPr>
        <w:t>用中国”网站(www.creditchina.gov.cn)“失信被执行人或重大税收违法失信主体或政府采购严重违法失信行为”记录名单；不处于中国政府采购网(www.ccgp.gov.cn)“政府采购严重违法失信行为记录名单”中的禁止参加政府采购活动期间。（以采购代理机构于投标截止时间当天在“信用中国”网站（www.creditchina.gov.cn）及中国政府采购网（http://www.ccgp.gov.cn/）查询结果为准，如相关失信记录已失效， 供应商需提供相关证明资料）。</w:t>
      </w:r>
    </w:p>
    <w:p>
      <w:pPr>
        <w:pStyle w:val="30"/>
        <w:numPr>
          <w:ilvl w:val="0"/>
          <w:numId w:val="3"/>
        </w:numPr>
        <w:spacing w:line="360" w:lineRule="auto"/>
        <w:ind w:firstLineChars="0"/>
        <w:rPr>
          <w:rFonts w:ascii="宋体" w:hAnsi="宋体" w:eastAsia="宋体" w:cs="宋体"/>
          <w:color w:val="auto"/>
          <w:kern w:val="0"/>
          <w:szCs w:val="21"/>
        </w:rPr>
      </w:pPr>
      <w:r>
        <w:rPr>
          <w:rFonts w:hint="eastAsia" w:ascii="宋体" w:hAnsi="宋体" w:eastAsia="宋体" w:cs="宋体"/>
          <w:color w:val="auto"/>
          <w:kern w:val="0"/>
          <w:szCs w:val="21"/>
        </w:rPr>
        <w:t xml:space="preserve"> 供应商必须符合法律、行政法规规定的其他条件：单位负责人为同一人或者存在直接控股、管理关系的不同供应商，不得同时参加本采购项目（或采购包）投标。为本项目提供整体设计、规范编制或者项目管理、监理、检测等服务的供应商，不得再参与本项目投标。</w:t>
      </w:r>
      <w:bookmarkStart w:id="7" w:name="_Hlk81178057"/>
      <w:r>
        <w:rPr>
          <w:rFonts w:hint="eastAsia" w:ascii="宋体" w:hAnsi="宋体" w:eastAsia="宋体" w:cs="宋体"/>
          <w:color w:val="auto"/>
          <w:kern w:val="0"/>
          <w:szCs w:val="21"/>
        </w:rPr>
        <w:t>提供资格声明函，</w:t>
      </w:r>
      <w:r>
        <w:rPr>
          <w:rFonts w:hint="eastAsia" w:ascii="宋体" w:hAnsi="宋体" w:eastAsia="宋体" w:cs="宋体"/>
          <w:color w:val="auto"/>
          <w:kern w:val="0"/>
          <w:szCs w:val="21"/>
        </w:rPr>
        <w:t>详见投标文件格式。</w:t>
      </w:r>
      <w:bookmarkEnd w:id="7"/>
    </w:p>
    <w:p>
      <w:pPr>
        <w:pStyle w:val="30"/>
        <w:numPr>
          <w:ilvl w:val="0"/>
          <w:numId w:val="3"/>
        </w:numPr>
        <w:spacing w:line="360" w:lineRule="auto"/>
        <w:ind w:firstLineChars="0"/>
        <w:rPr>
          <w:rFonts w:ascii="宋体" w:hAnsi="宋体" w:eastAsia="宋体" w:cs="宋体"/>
          <w:color w:val="auto"/>
          <w:szCs w:val="21"/>
        </w:rPr>
      </w:pPr>
      <w:r>
        <w:rPr>
          <w:rFonts w:hint="eastAsia" w:ascii="宋体" w:hAnsi="宋体" w:eastAsia="宋体" w:cs="宋体"/>
          <w:color w:val="auto"/>
          <w:szCs w:val="21"/>
        </w:rPr>
        <w:t xml:space="preserve"> 落实政府采购政策需满足的资格要求：无。</w:t>
      </w:r>
    </w:p>
    <w:p>
      <w:pPr>
        <w:pStyle w:val="30"/>
        <w:numPr>
          <w:ilvl w:val="0"/>
          <w:numId w:val="3"/>
        </w:numPr>
        <w:spacing w:line="360" w:lineRule="auto"/>
        <w:ind w:firstLineChars="0"/>
        <w:rPr>
          <w:rFonts w:ascii="宋体" w:hAnsi="宋体" w:eastAsia="宋体" w:cs="宋体"/>
          <w:color w:val="auto"/>
          <w:szCs w:val="21"/>
        </w:rPr>
      </w:pPr>
      <w:r>
        <w:rPr>
          <w:rFonts w:hint="eastAsia" w:ascii="宋体" w:hAnsi="宋体" w:eastAsia="宋体" w:cs="宋体"/>
          <w:color w:val="auto"/>
          <w:szCs w:val="21"/>
        </w:rPr>
        <w:t xml:space="preserve"> </w:t>
      </w:r>
      <w:r>
        <w:rPr>
          <w:rFonts w:hint="eastAsia" w:ascii="宋体" w:hAnsi="宋体" w:eastAsia="宋体" w:cs="宋体"/>
          <w:b/>
          <w:bCs/>
          <w:color w:val="auto"/>
          <w:szCs w:val="21"/>
        </w:rPr>
        <w:t>本项目的特定资格要求：投标人须具有行政部门颁发的在有效期内的《劳务派遣经营许可证》复印件加盖投标人公章。</w:t>
      </w:r>
    </w:p>
    <w:p>
      <w:pPr>
        <w:pStyle w:val="30"/>
        <w:numPr>
          <w:ilvl w:val="0"/>
          <w:numId w:val="2"/>
        </w:numPr>
        <w:tabs>
          <w:tab w:val="left" w:pos="426"/>
        </w:tabs>
        <w:spacing w:line="360" w:lineRule="auto"/>
        <w:ind w:firstLineChars="0"/>
        <w:rPr>
          <w:rFonts w:ascii="宋体" w:hAnsi="宋体" w:eastAsia="宋体" w:cs="宋体"/>
          <w:b/>
          <w:color w:val="auto"/>
          <w:szCs w:val="21"/>
        </w:rPr>
      </w:pPr>
      <w:bookmarkStart w:id="8" w:name="_Hlk58185024"/>
      <w:bookmarkStart w:id="9" w:name="_Hlk90918431"/>
      <w:r>
        <w:rPr>
          <w:rFonts w:hint="eastAsia" w:ascii="宋体" w:hAnsi="宋体" w:eastAsia="宋体" w:cs="宋体"/>
          <w:b/>
          <w:color w:val="auto"/>
          <w:szCs w:val="21"/>
        </w:rPr>
        <w:t>获取招标文件</w:t>
      </w:r>
    </w:p>
    <w:bookmarkEnd w:id="8"/>
    <w:p>
      <w:pPr>
        <w:pStyle w:val="30"/>
        <w:spacing w:line="360" w:lineRule="auto"/>
        <w:ind w:left="420" w:firstLine="0" w:firstLineChars="0"/>
        <w:rPr>
          <w:rFonts w:ascii="宋体" w:hAnsi="宋体" w:eastAsia="宋体" w:cs="宋体"/>
          <w:color w:val="auto"/>
          <w:szCs w:val="21"/>
        </w:rPr>
      </w:pPr>
      <w:r>
        <w:rPr>
          <w:rFonts w:hint="eastAsia" w:ascii="宋体" w:hAnsi="宋体" w:eastAsia="宋体" w:cs="宋体"/>
          <w:color w:val="auto"/>
          <w:szCs w:val="21"/>
        </w:rPr>
        <w:t>时间：</w:t>
      </w:r>
      <w:r>
        <w:rPr>
          <w:rFonts w:ascii="宋体" w:hAnsi="宋体" w:eastAsia="宋体" w:cs="宋体"/>
          <w:color w:val="auto"/>
          <w:szCs w:val="21"/>
          <w:u w:val="single"/>
        </w:rPr>
        <w:t>202</w:t>
      </w:r>
      <w:r>
        <w:rPr>
          <w:rFonts w:hint="eastAsia" w:ascii="宋体" w:hAnsi="宋体" w:eastAsia="宋体" w:cs="宋体"/>
          <w:color w:val="auto"/>
          <w:szCs w:val="21"/>
          <w:u w:val="single"/>
        </w:rPr>
        <w:t>4年  月  日</w:t>
      </w:r>
      <w:r>
        <w:rPr>
          <w:rFonts w:hint="eastAsia" w:ascii="宋体" w:hAnsi="宋体" w:eastAsia="宋体" w:cs="宋体"/>
          <w:color w:val="auto"/>
          <w:szCs w:val="21"/>
        </w:rPr>
        <w:t>至</w:t>
      </w:r>
      <w:r>
        <w:rPr>
          <w:rFonts w:ascii="宋体" w:hAnsi="宋体" w:eastAsia="宋体" w:cs="宋体"/>
          <w:color w:val="auto"/>
          <w:szCs w:val="21"/>
          <w:u w:val="single"/>
        </w:rPr>
        <w:t>202</w:t>
      </w:r>
      <w:r>
        <w:rPr>
          <w:rFonts w:hint="eastAsia" w:ascii="宋体" w:hAnsi="宋体" w:eastAsia="宋体" w:cs="宋体"/>
          <w:color w:val="auto"/>
          <w:szCs w:val="21"/>
          <w:u w:val="single"/>
        </w:rPr>
        <w:t>4年  月  日</w:t>
      </w:r>
      <w:r>
        <w:rPr>
          <w:rFonts w:hint="eastAsia" w:ascii="宋体" w:hAnsi="宋体" w:eastAsia="宋体" w:cs="宋体"/>
          <w:iCs/>
          <w:color w:val="auto"/>
          <w:szCs w:val="21"/>
          <w:u w:val="single"/>
        </w:rPr>
        <w:t>（</w:t>
      </w:r>
      <w:r>
        <w:rPr>
          <w:rFonts w:hint="eastAsia" w:ascii="宋体" w:hAnsi="宋体" w:eastAsia="宋体" w:cs="宋体"/>
          <w:color w:val="auto"/>
          <w:szCs w:val="21"/>
          <w:u w:val="single"/>
        </w:rPr>
        <w:t>提供期限自本公告发布之日起不得少于5个工作日</w:t>
      </w:r>
      <w:r>
        <w:rPr>
          <w:rFonts w:hint="eastAsia" w:ascii="宋体" w:hAnsi="宋体" w:eastAsia="宋体" w:cs="宋体"/>
          <w:iCs/>
          <w:color w:val="auto"/>
          <w:szCs w:val="21"/>
          <w:u w:val="single"/>
        </w:rPr>
        <w:t>）</w:t>
      </w:r>
      <w:r>
        <w:rPr>
          <w:rFonts w:hint="eastAsia" w:ascii="宋体" w:hAnsi="宋体" w:eastAsia="宋体" w:cs="宋体"/>
          <w:color w:val="auto"/>
          <w:szCs w:val="21"/>
        </w:rPr>
        <w:t>，每天上午9：00至 12：00，下午2：30至5：30（北京时间，法定节假日除外）</w:t>
      </w:r>
    </w:p>
    <w:p>
      <w:pPr>
        <w:pStyle w:val="30"/>
        <w:spacing w:line="360" w:lineRule="auto"/>
        <w:ind w:left="420" w:firstLine="4" w:firstLineChars="2"/>
        <w:rPr>
          <w:rFonts w:ascii="宋体" w:hAnsi="宋体" w:eastAsia="宋体" w:cs="宋体"/>
          <w:color w:val="auto"/>
          <w:szCs w:val="21"/>
        </w:rPr>
      </w:pPr>
      <w:r>
        <w:rPr>
          <w:rFonts w:hint="eastAsia" w:ascii="宋体" w:hAnsi="宋体" w:eastAsia="宋体" w:cs="宋体"/>
          <w:color w:val="auto"/>
          <w:szCs w:val="21"/>
        </w:rPr>
        <w:t>地点：东莞市莞城街道东城中路莞城段626号达鑫创富大厦1号楼1013室。</w:t>
      </w:r>
    </w:p>
    <w:p>
      <w:pPr>
        <w:pStyle w:val="30"/>
        <w:spacing w:line="360" w:lineRule="auto"/>
        <w:ind w:left="420" w:firstLine="0" w:firstLineChars="0"/>
        <w:rPr>
          <w:rFonts w:ascii="宋体" w:hAnsi="宋体" w:eastAsia="宋体" w:cs="宋体"/>
          <w:color w:val="auto"/>
          <w:szCs w:val="21"/>
          <w:u w:val="single"/>
        </w:rPr>
      </w:pPr>
      <w:r>
        <w:rPr>
          <w:rFonts w:hint="eastAsia" w:ascii="宋体" w:hAnsi="宋体" w:eastAsia="宋体" w:cs="宋体"/>
          <w:color w:val="auto"/>
          <w:szCs w:val="21"/>
        </w:rPr>
        <w:t>方式：现场获取</w:t>
      </w:r>
    </w:p>
    <w:p>
      <w:pPr>
        <w:pStyle w:val="30"/>
        <w:spacing w:line="360" w:lineRule="auto"/>
        <w:ind w:left="420" w:firstLine="0" w:firstLineChars="0"/>
        <w:rPr>
          <w:rFonts w:ascii="宋体" w:hAnsi="宋体" w:eastAsia="宋体" w:cs="宋体"/>
          <w:color w:val="auto"/>
          <w:szCs w:val="21"/>
        </w:rPr>
      </w:pPr>
      <w:r>
        <w:rPr>
          <w:rFonts w:hint="eastAsia" w:ascii="宋体" w:hAnsi="宋体" w:eastAsia="宋体" w:cs="宋体"/>
          <w:color w:val="auto"/>
          <w:szCs w:val="21"/>
        </w:rPr>
        <w:t>售价：￥200元</w:t>
      </w:r>
    </w:p>
    <w:bookmarkEnd w:id="9"/>
    <w:p>
      <w:pPr>
        <w:pStyle w:val="30"/>
        <w:numPr>
          <w:ilvl w:val="0"/>
          <w:numId w:val="2"/>
        </w:numPr>
        <w:tabs>
          <w:tab w:val="left" w:pos="426"/>
        </w:tabs>
        <w:spacing w:line="360" w:lineRule="auto"/>
        <w:ind w:left="0" w:firstLine="0" w:firstLineChars="0"/>
        <w:rPr>
          <w:rFonts w:ascii="宋体" w:hAnsi="宋体" w:eastAsia="宋体" w:cs="宋体"/>
          <w:b/>
          <w:color w:val="auto"/>
          <w:szCs w:val="21"/>
        </w:rPr>
      </w:pPr>
      <w:r>
        <w:rPr>
          <w:rFonts w:hint="eastAsia" w:ascii="宋体" w:hAnsi="宋体" w:eastAsia="宋体" w:cs="宋体"/>
          <w:b/>
          <w:color w:val="auto"/>
          <w:szCs w:val="21"/>
        </w:rPr>
        <w:t>提交投标文件截止时间、开标时间和地点</w:t>
      </w:r>
    </w:p>
    <w:p>
      <w:pPr>
        <w:tabs>
          <w:tab w:val="left" w:pos="284"/>
          <w:tab w:val="left" w:pos="426"/>
        </w:tabs>
        <w:spacing w:line="360" w:lineRule="auto"/>
        <w:ind w:left="420" w:hanging="420" w:hangingChars="200"/>
        <w:rPr>
          <w:rFonts w:ascii="宋体" w:hAnsi="宋体" w:eastAsia="宋体" w:cs="宋体"/>
          <w:color w:val="auto"/>
          <w:szCs w:val="21"/>
        </w:rPr>
      </w:pPr>
      <w:r>
        <w:rPr>
          <w:rFonts w:hint="eastAsia" w:ascii="宋体" w:hAnsi="宋体" w:eastAsia="宋体" w:cs="宋体"/>
          <w:color w:val="auto"/>
          <w:szCs w:val="21"/>
        </w:rPr>
        <w:t xml:space="preserve">    </w:t>
      </w:r>
      <w:r>
        <w:rPr>
          <w:rFonts w:ascii="宋体" w:hAnsi="宋体" w:eastAsia="宋体" w:cs="宋体"/>
          <w:color w:val="auto"/>
          <w:szCs w:val="21"/>
          <w:u w:val="single"/>
        </w:rPr>
        <w:t>202</w:t>
      </w:r>
      <w:r>
        <w:rPr>
          <w:rFonts w:hint="eastAsia" w:ascii="宋体" w:hAnsi="宋体" w:eastAsia="宋体" w:cs="宋体"/>
          <w:color w:val="auto"/>
          <w:szCs w:val="21"/>
          <w:u w:val="single"/>
        </w:rPr>
        <w:t>4年  月  日  点  分</w:t>
      </w:r>
      <w:r>
        <w:rPr>
          <w:rFonts w:hint="eastAsia" w:ascii="宋体" w:hAnsi="宋体" w:eastAsia="宋体" w:cs="宋体"/>
          <w:color w:val="auto"/>
          <w:szCs w:val="21"/>
        </w:rPr>
        <w:t>（北京时间）（自招标文件开始发出之日起至投标人提交投标文件截止之日止，不得少于20日）</w:t>
      </w:r>
    </w:p>
    <w:p>
      <w:pPr>
        <w:pStyle w:val="30"/>
        <w:tabs>
          <w:tab w:val="left" w:pos="426"/>
        </w:tabs>
        <w:spacing w:line="360" w:lineRule="auto"/>
        <w:ind w:left="420" w:firstLine="0" w:firstLineChars="0"/>
        <w:rPr>
          <w:rFonts w:ascii="宋体" w:hAnsi="宋体" w:eastAsia="宋体" w:cs="宋体"/>
          <w:color w:val="auto"/>
          <w:szCs w:val="21"/>
        </w:rPr>
      </w:pPr>
      <w:r>
        <w:rPr>
          <w:rFonts w:hint="eastAsia" w:ascii="宋体" w:hAnsi="宋体" w:eastAsia="宋体" w:cs="宋体"/>
          <w:color w:val="auto"/>
          <w:szCs w:val="21"/>
        </w:rPr>
        <w:t>地点：东莞市莞城街道东城中路莞城段626号达鑫创富大厦1号楼1013室</w:t>
      </w:r>
    </w:p>
    <w:p>
      <w:pPr>
        <w:pStyle w:val="30"/>
        <w:numPr>
          <w:ilvl w:val="0"/>
          <w:numId w:val="2"/>
        </w:numPr>
        <w:tabs>
          <w:tab w:val="left" w:pos="426"/>
        </w:tabs>
        <w:spacing w:line="360" w:lineRule="auto"/>
        <w:ind w:left="-2" w:leftChars="-1" w:firstLine="1" w:firstLineChars="0"/>
        <w:rPr>
          <w:rFonts w:ascii="宋体" w:hAnsi="宋体" w:eastAsia="宋体" w:cs="宋体"/>
          <w:b/>
          <w:color w:val="auto"/>
          <w:szCs w:val="21"/>
        </w:rPr>
      </w:pPr>
      <w:r>
        <w:rPr>
          <w:rFonts w:hint="eastAsia" w:ascii="宋体" w:hAnsi="宋体" w:eastAsia="宋体" w:cs="宋体"/>
          <w:b/>
          <w:color w:val="auto"/>
          <w:szCs w:val="21"/>
        </w:rPr>
        <w:t>公告期限</w:t>
      </w:r>
    </w:p>
    <w:p>
      <w:pPr>
        <w:pStyle w:val="30"/>
        <w:tabs>
          <w:tab w:val="left" w:pos="426"/>
        </w:tabs>
        <w:spacing w:line="360" w:lineRule="auto"/>
        <w:ind w:left="420" w:firstLine="0" w:firstLineChars="0"/>
        <w:rPr>
          <w:rFonts w:ascii="宋体" w:hAnsi="宋体" w:eastAsia="宋体" w:cs="宋体"/>
          <w:color w:val="auto"/>
          <w:szCs w:val="21"/>
        </w:rPr>
      </w:pPr>
      <w:r>
        <w:rPr>
          <w:rFonts w:hint="eastAsia" w:ascii="宋体" w:hAnsi="宋体" w:eastAsia="宋体" w:cs="宋体"/>
          <w:color w:val="auto"/>
          <w:szCs w:val="21"/>
        </w:rPr>
        <w:t>自本公告发布之日起5个工作日。</w:t>
      </w:r>
    </w:p>
    <w:p>
      <w:pPr>
        <w:pStyle w:val="30"/>
        <w:numPr>
          <w:ilvl w:val="0"/>
          <w:numId w:val="2"/>
        </w:numPr>
        <w:tabs>
          <w:tab w:val="left" w:pos="426"/>
        </w:tabs>
        <w:spacing w:line="360" w:lineRule="auto"/>
        <w:ind w:firstLineChars="0"/>
        <w:rPr>
          <w:rFonts w:ascii="宋体" w:hAnsi="宋体" w:eastAsia="宋体" w:cs="宋体"/>
          <w:b/>
          <w:color w:val="auto"/>
          <w:szCs w:val="21"/>
        </w:rPr>
      </w:pPr>
      <w:r>
        <w:rPr>
          <w:rFonts w:hint="eastAsia" w:ascii="宋体" w:hAnsi="宋体" w:eastAsia="宋体" w:cs="宋体"/>
          <w:b/>
          <w:color w:val="auto"/>
          <w:szCs w:val="21"/>
        </w:rPr>
        <w:t>其他补充事宜</w:t>
      </w:r>
    </w:p>
    <w:p>
      <w:pPr>
        <w:pStyle w:val="30"/>
        <w:numPr>
          <w:ilvl w:val="0"/>
          <w:numId w:val="5"/>
        </w:numPr>
        <w:spacing w:line="360" w:lineRule="auto"/>
        <w:ind w:firstLineChars="0"/>
        <w:rPr>
          <w:rFonts w:ascii="宋体" w:hAnsi="宋体" w:eastAsia="宋体" w:cs="宋体"/>
          <w:bCs/>
          <w:color w:val="auto"/>
          <w:szCs w:val="21"/>
        </w:rPr>
      </w:pPr>
      <w:bookmarkStart w:id="10" w:name="_Hlk90919351"/>
      <w:r>
        <w:rPr>
          <w:rFonts w:hint="eastAsia" w:ascii="宋体" w:hAnsi="宋体" w:eastAsia="宋体" w:cs="宋体"/>
          <w:bCs/>
          <w:color w:val="auto"/>
          <w:szCs w:val="21"/>
        </w:rPr>
        <w:t>需要落实的政府采购政策：《政府采购促进中小企业发展管理办法》的通知（财库〔2020〕46号）、《关于政府采购支持监狱企业发展有关问题的通知》(财库〔2014〕68号)、《关于促进残疾人就业政府采购政策的通知》（财库〔2017〕141号)、《财政部 发展改革委 生态环境部 市场监管总局关于调整优化节能产品、环境标志产品政府采购执行机制的通知》（财库〔2019〕9号）、《关于印发〈商品包装政府采购需求标准（试行）〉、〈快递包装政</w:t>
      </w:r>
      <w:r>
        <w:rPr>
          <w:rFonts w:hint="eastAsia" w:ascii="宋体" w:hAnsi="宋体" w:eastAsia="宋体" w:cs="宋体"/>
          <w:bCs/>
          <w:color w:val="auto"/>
          <w:szCs w:val="21"/>
        </w:rPr>
        <w:t>府采购需求标准（试行）〉的通知》等。</w:t>
      </w:r>
    </w:p>
    <w:p>
      <w:pPr>
        <w:pStyle w:val="30"/>
        <w:numPr>
          <w:ilvl w:val="0"/>
          <w:numId w:val="5"/>
        </w:numPr>
        <w:ind w:firstLineChars="0"/>
        <w:rPr>
          <w:rFonts w:ascii="宋体" w:hAnsi="宋体" w:eastAsia="宋体" w:cs="宋体"/>
          <w:bCs/>
          <w:color w:val="auto"/>
          <w:szCs w:val="21"/>
        </w:rPr>
      </w:pPr>
      <w:r>
        <w:rPr>
          <w:rFonts w:hint="eastAsia" w:ascii="宋体" w:hAnsi="宋体" w:eastAsia="宋体" w:cs="宋体"/>
          <w:bCs/>
          <w:color w:val="auto"/>
          <w:szCs w:val="21"/>
        </w:rPr>
        <w:t>本项目采购标的所属行业为</w:t>
      </w:r>
      <w:r>
        <w:rPr>
          <w:rFonts w:hint="eastAsia" w:ascii="宋体" w:hAnsi="宋体" w:eastAsia="宋体" w:cs="宋体"/>
          <w:bCs/>
          <w:color w:val="auto"/>
          <w:szCs w:val="21"/>
          <w:u w:val="single"/>
        </w:rPr>
        <w:t>租赁和商务服务业</w:t>
      </w:r>
      <w:r>
        <w:rPr>
          <w:rFonts w:hint="eastAsia" w:ascii="宋体" w:hAnsi="宋体" w:eastAsia="宋体" w:cs="宋体"/>
          <w:bCs/>
          <w:color w:val="auto"/>
          <w:szCs w:val="21"/>
        </w:rPr>
        <w:t>。</w:t>
      </w:r>
    </w:p>
    <w:p>
      <w:pPr>
        <w:pStyle w:val="30"/>
        <w:numPr>
          <w:ilvl w:val="0"/>
          <w:numId w:val="5"/>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招标文件公示/下载媒体</w:t>
      </w:r>
    </w:p>
    <w:p>
      <w:pPr>
        <w:pStyle w:val="30"/>
        <w:tabs>
          <w:tab w:val="left" w:pos="709"/>
        </w:tabs>
        <w:spacing w:line="360" w:lineRule="auto"/>
        <w:ind w:left="420" w:firstLine="0" w:firstLineChars="0"/>
        <w:rPr>
          <w:rFonts w:ascii="宋体" w:hAnsi="宋体" w:eastAsia="宋体" w:cs="宋体"/>
          <w:bCs/>
          <w:color w:val="auto"/>
          <w:szCs w:val="21"/>
        </w:rPr>
      </w:pPr>
      <w:r>
        <w:rPr>
          <w:rFonts w:hint="eastAsia" w:ascii="宋体" w:hAnsi="宋体" w:eastAsia="宋体" w:cs="宋体"/>
          <w:bCs/>
          <w:color w:val="auto"/>
          <w:szCs w:val="21"/>
        </w:rPr>
        <w:t>中国政府采购网</w:t>
      </w:r>
      <w:r>
        <w:rPr>
          <w:rFonts w:hint="eastAsia" w:ascii="宋体" w:hAnsi="宋体" w:eastAsia="宋体" w:cs="宋体"/>
          <w:bCs/>
          <w:color w:val="auto"/>
          <w:szCs w:val="21"/>
          <w:u w:val="single"/>
        </w:rPr>
        <w:t>(http://www.ccgp.gov.cn/)</w:t>
      </w:r>
      <w:r>
        <w:rPr>
          <w:rFonts w:hint="eastAsia" w:ascii="宋体" w:hAnsi="宋体" w:eastAsia="宋体" w:cs="宋体"/>
          <w:bCs/>
          <w:color w:val="auto"/>
          <w:szCs w:val="21"/>
        </w:rPr>
        <w:t>、</w:t>
      </w:r>
      <w:r>
        <w:rPr>
          <w:rFonts w:hint="eastAsia" w:ascii="宋体" w:hAnsi="宋体" w:eastAsia="宋体" w:cs="宋体"/>
          <w:color w:val="auto"/>
          <w:spacing w:val="-4"/>
          <w:szCs w:val="21"/>
        </w:rPr>
        <w:t>中国采购与招标网（</w:t>
      </w:r>
      <w:r>
        <w:rPr>
          <w:color w:val="auto"/>
        </w:rPr>
        <w:fldChar w:fldCharType="begin"/>
      </w:r>
      <w:r>
        <w:rPr>
          <w:color w:val="auto"/>
        </w:rPr>
        <w:instrText xml:space="preserve"> HYPERLINK "http://www.chinabidding.com.cn/" </w:instrText>
      </w:r>
      <w:r>
        <w:rPr>
          <w:color w:val="auto"/>
        </w:rPr>
        <w:fldChar w:fldCharType="separate"/>
      </w:r>
      <w:r>
        <w:rPr>
          <w:rStyle w:val="26"/>
          <w:rFonts w:hint="eastAsia" w:ascii="宋体" w:hAnsi="宋体" w:eastAsia="宋体" w:cs="宋体"/>
          <w:color w:val="auto"/>
        </w:rPr>
        <w:t>http://www.chinabidding.com.cn/</w:t>
      </w:r>
      <w:r>
        <w:rPr>
          <w:rStyle w:val="26"/>
          <w:rFonts w:hint="eastAsia" w:ascii="宋体" w:hAnsi="宋体" w:eastAsia="宋体" w:cs="宋体"/>
          <w:color w:val="auto"/>
        </w:rPr>
        <w:fldChar w:fldCharType="end"/>
      </w:r>
      <w:r>
        <w:rPr>
          <w:rFonts w:hint="eastAsia" w:ascii="宋体" w:hAnsi="宋体" w:eastAsia="宋体" w:cs="宋体"/>
          <w:color w:val="auto"/>
        </w:rPr>
        <w:t>）、</w:t>
      </w:r>
      <w:r>
        <w:rPr>
          <w:rFonts w:hint="eastAsia" w:ascii="宋体" w:hAnsi="宋体" w:eastAsia="宋体" w:cs="宋体"/>
          <w:bCs/>
          <w:color w:val="auto"/>
          <w:szCs w:val="21"/>
        </w:rPr>
        <w:t>广东科瑞工程管理有限公司网</w:t>
      </w:r>
      <w:r>
        <w:rPr>
          <w:rFonts w:hint="eastAsia" w:ascii="宋体" w:hAnsi="宋体" w:cs="宋体"/>
          <w:bCs/>
          <w:color w:val="auto"/>
          <w:szCs w:val="21"/>
        </w:rPr>
        <w:t>（</w:t>
      </w:r>
      <w:r>
        <w:rPr>
          <w:rFonts w:hint="eastAsia" w:ascii="宋体" w:hAnsi="宋体" w:cs="宋体"/>
          <w:bCs/>
          <w:color w:val="auto"/>
          <w:szCs w:val="21"/>
          <w:u w:val="single"/>
        </w:rPr>
        <w:t>http://www.krgc.cn/</w:t>
      </w:r>
      <w:r>
        <w:rPr>
          <w:rFonts w:hint="eastAsia" w:ascii="宋体" w:hAnsi="宋体" w:cs="宋体"/>
          <w:bCs/>
          <w:color w:val="auto"/>
          <w:szCs w:val="21"/>
        </w:rPr>
        <w:t>）。</w:t>
      </w:r>
    </w:p>
    <w:p>
      <w:pPr>
        <w:pStyle w:val="30"/>
        <w:numPr>
          <w:ilvl w:val="0"/>
          <w:numId w:val="5"/>
        </w:numPr>
        <w:tabs>
          <w:tab w:val="left" w:pos="420"/>
        </w:tabs>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拟参加本项目的潜在投标人须在规定时间内按要求获取招标文件后方可参与本项目的投标。获取招标文件后而不参加投标的潜在投标人，请在开标日期三日前以书面形式通知采购代理机构。</w:t>
      </w:r>
    </w:p>
    <w:p>
      <w:pPr>
        <w:pStyle w:val="30"/>
        <w:numPr>
          <w:ilvl w:val="0"/>
          <w:numId w:val="5"/>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获取招标文件联系人及联系方式：谢工 （0769）21685826   邮箱：gdkrgc@163.com</w:t>
      </w:r>
    </w:p>
    <w:bookmarkEnd w:id="10"/>
    <w:p>
      <w:pPr>
        <w:pStyle w:val="30"/>
        <w:numPr>
          <w:ilvl w:val="0"/>
          <w:numId w:val="2"/>
        </w:numPr>
        <w:tabs>
          <w:tab w:val="left" w:pos="567"/>
        </w:tabs>
        <w:spacing w:before="156" w:beforeLines="50" w:line="360" w:lineRule="auto"/>
        <w:ind w:firstLineChars="0"/>
        <w:rPr>
          <w:rFonts w:ascii="宋体" w:hAnsi="宋体" w:eastAsia="宋体" w:cs="宋体"/>
          <w:b/>
          <w:color w:val="auto"/>
          <w:szCs w:val="21"/>
        </w:rPr>
      </w:pPr>
      <w:r>
        <w:rPr>
          <w:rFonts w:hint="eastAsia" w:ascii="宋体" w:hAnsi="宋体" w:eastAsia="宋体" w:cs="宋体"/>
          <w:b/>
          <w:color w:val="auto"/>
          <w:szCs w:val="21"/>
        </w:rPr>
        <w:t>对本次招标提出询问，请按以下方式联系。</w:t>
      </w:r>
    </w:p>
    <w:p>
      <w:pPr>
        <w:pStyle w:val="30"/>
        <w:numPr>
          <w:ilvl w:val="0"/>
          <w:numId w:val="6"/>
        </w:numPr>
        <w:tabs>
          <w:tab w:val="left" w:pos="420"/>
        </w:tabs>
        <w:spacing w:line="360" w:lineRule="auto"/>
        <w:ind w:firstLineChars="0"/>
        <w:rPr>
          <w:rFonts w:ascii="宋体" w:hAnsi="宋体" w:eastAsia="宋体" w:cs="宋体"/>
          <w:b/>
          <w:color w:val="auto"/>
          <w:szCs w:val="21"/>
        </w:rPr>
      </w:pPr>
      <w:r>
        <w:rPr>
          <w:rFonts w:hint="eastAsia" w:ascii="宋体" w:hAnsi="宋体" w:eastAsia="宋体" w:cs="宋体"/>
          <w:b/>
          <w:color w:val="auto"/>
          <w:szCs w:val="21"/>
        </w:rPr>
        <w:t>采购人信息</w:t>
      </w:r>
    </w:p>
    <w:p>
      <w:pPr>
        <w:tabs>
          <w:tab w:val="left" w:pos="567"/>
        </w:tabs>
        <w:spacing w:line="360" w:lineRule="auto"/>
        <w:ind w:left="424" w:leftChars="202"/>
        <w:rPr>
          <w:rFonts w:ascii="宋体" w:hAnsi="宋体" w:eastAsia="宋体" w:cs="宋体"/>
          <w:bCs/>
          <w:color w:val="auto"/>
          <w:szCs w:val="21"/>
        </w:rPr>
      </w:pPr>
      <w:r>
        <w:rPr>
          <w:rFonts w:hint="eastAsia" w:ascii="宋体" w:hAnsi="宋体" w:eastAsia="宋体" w:cs="宋体"/>
          <w:bCs/>
          <w:color w:val="auto"/>
          <w:szCs w:val="21"/>
        </w:rPr>
        <w:t>名称：东莞市长安镇乌沙社区居民委员会</w:t>
      </w:r>
    </w:p>
    <w:p>
      <w:pPr>
        <w:tabs>
          <w:tab w:val="left" w:pos="567"/>
        </w:tabs>
        <w:spacing w:line="360" w:lineRule="auto"/>
        <w:ind w:left="424" w:leftChars="202"/>
        <w:rPr>
          <w:rFonts w:ascii="宋体" w:hAnsi="宋体" w:eastAsia="宋体" w:cs="宋体"/>
          <w:bCs/>
          <w:color w:val="auto"/>
          <w:szCs w:val="21"/>
        </w:rPr>
      </w:pPr>
      <w:r>
        <w:rPr>
          <w:rFonts w:hint="eastAsia" w:ascii="宋体" w:hAnsi="宋体" w:eastAsia="宋体" w:cs="宋体"/>
          <w:bCs/>
          <w:color w:val="auto"/>
          <w:szCs w:val="21"/>
        </w:rPr>
        <w:t>地址：东莞市长安镇乌沙环东路230号</w:t>
      </w:r>
    </w:p>
    <w:p>
      <w:pPr>
        <w:tabs>
          <w:tab w:val="left" w:pos="567"/>
        </w:tabs>
        <w:spacing w:line="360" w:lineRule="auto"/>
        <w:ind w:left="424" w:leftChars="202"/>
        <w:rPr>
          <w:rFonts w:ascii="宋体" w:hAnsi="宋体" w:eastAsia="宋体" w:cs="宋体"/>
          <w:b/>
          <w:color w:val="auto"/>
          <w:szCs w:val="21"/>
        </w:rPr>
      </w:pPr>
      <w:r>
        <w:rPr>
          <w:rFonts w:hint="eastAsia" w:ascii="宋体" w:hAnsi="宋体" w:eastAsia="宋体" w:cs="宋体"/>
          <w:bCs/>
          <w:color w:val="auto"/>
          <w:szCs w:val="21"/>
        </w:rPr>
        <w:t>联系方式：（0769）81553677</w:t>
      </w:r>
    </w:p>
    <w:p>
      <w:pPr>
        <w:pStyle w:val="30"/>
        <w:numPr>
          <w:ilvl w:val="0"/>
          <w:numId w:val="6"/>
        </w:numPr>
        <w:tabs>
          <w:tab w:val="left" w:pos="420"/>
        </w:tabs>
        <w:spacing w:line="360" w:lineRule="auto"/>
        <w:ind w:firstLineChars="0"/>
        <w:rPr>
          <w:rFonts w:ascii="宋体" w:hAnsi="宋体" w:eastAsia="宋体" w:cs="宋体"/>
          <w:b/>
          <w:color w:val="auto"/>
          <w:szCs w:val="21"/>
        </w:rPr>
      </w:pPr>
      <w:r>
        <w:rPr>
          <w:rFonts w:hint="eastAsia" w:ascii="宋体" w:hAnsi="宋体" w:eastAsia="宋体" w:cs="宋体"/>
          <w:b/>
          <w:color w:val="auto"/>
          <w:szCs w:val="21"/>
        </w:rPr>
        <w:t>采购代理机构信息</w:t>
      </w:r>
    </w:p>
    <w:p>
      <w:pPr>
        <w:tabs>
          <w:tab w:val="left" w:pos="567"/>
        </w:tabs>
        <w:spacing w:line="360" w:lineRule="auto"/>
        <w:ind w:left="424" w:leftChars="202"/>
        <w:rPr>
          <w:rFonts w:ascii="宋体" w:hAnsi="宋体" w:eastAsia="宋体" w:cs="宋体"/>
          <w:bCs/>
          <w:color w:val="auto"/>
          <w:szCs w:val="21"/>
        </w:rPr>
      </w:pPr>
      <w:bookmarkStart w:id="11" w:name="_Hlk90986307"/>
      <w:r>
        <w:rPr>
          <w:rFonts w:hint="eastAsia" w:ascii="宋体" w:hAnsi="宋体" w:eastAsia="宋体" w:cs="宋体"/>
          <w:bCs/>
          <w:color w:val="auto"/>
          <w:szCs w:val="21"/>
        </w:rPr>
        <w:t>名  称：广东科瑞工程管理有限公司</w:t>
      </w:r>
    </w:p>
    <w:p>
      <w:pPr>
        <w:tabs>
          <w:tab w:val="left" w:pos="567"/>
        </w:tabs>
        <w:spacing w:line="360" w:lineRule="auto"/>
        <w:ind w:left="424" w:leftChars="202"/>
        <w:rPr>
          <w:rFonts w:ascii="宋体" w:hAnsi="宋体" w:eastAsia="宋体" w:cs="宋体"/>
          <w:bCs/>
          <w:color w:val="auto"/>
          <w:szCs w:val="21"/>
        </w:rPr>
      </w:pPr>
      <w:r>
        <w:rPr>
          <w:rFonts w:hint="eastAsia" w:ascii="宋体" w:hAnsi="宋体" w:eastAsia="宋体" w:cs="宋体"/>
          <w:bCs/>
          <w:color w:val="auto"/>
          <w:szCs w:val="21"/>
        </w:rPr>
        <w:t>地　址：东莞市莞城街道东城中路莞城段626号达鑫创富大厦1号楼1013室</w:t>
      </w:r>
    </w:p>
    <w:p>
      <w:pPr>
        <w:tabs>
          <w:tab w:val="left" w:pos="567"/>
        </w:tabs>
        <w:spacing w:line="360" w:lineRule="auto"/>
        <w:ind w:left="424" w:leftChars="202"/>
        <w:rPr>
          <w:rFonts w:ascii="宋体" w:hAnsi="宋体" w:eastAsia="宋体" w:cs="宋体"/>
          <w:b/>
          <w:color w:val="auto"/>
          <w:szCs w:val="21"/>
        </w:rPr>
      </w:pPr>
      <w:r>
        <w:rPr>
          <w:rFonts w:hint="eastAsia" w:ascii="宋体" w:hAnsi="宋体" w:eastAsia="宋体" w:cs="宋体"/>
          <w:bCs/>
          <w:color w:val="auto"/>
          <w:szCs w:val="21"/>
        </w:rPr>
        <w:t>联系方式：（0769）21685826</w:t>
      </w:r>
    </w:p>
    <w:bookmarkEnd w:id="11"/>
    <w:p>
      <w:pPr>
        <w:pStyle w:val="30"/>
        <w:numPr>
          <w:ilvl w:val="0"/>
          <w:numId w:val="6"/>
        </w:numPr>
        <w:tabs>
          <w:tab w:val="left" w:pos="420"/>
        </w:tabs>
        <w:spacing w:line="360" w:lineRule="auto"/>
        <w:ind w:firstLineChars="0"/>
        <w:rPr>
          <w:rFonts w:ascii="宋体" w:hAnsi="宋体" w:eastAsia="宋体" w:cs="宋体"/>
          <w:b/>
          <w:color w:val="auto"/>
          <w:szCs w:val="21"/>
        </w:rPr>
      </w:pPr>
      <w:r>
        <w:rPr>
          <w:rFonts w:hint="eastAsia" w:ascii="宋体" w:hAnsi="宋体" w:eastAsia="宋体" w:cs="宋体"/>
          <w:b/>
          <w:color w:val="auto"/>
          <w:szCs w:val="21"/>
        </w:rPr>
        <w:t>项目联系方式</w:t>
      </w:r>
    </w:p>
    <w:p>
      <w:pPr>
        <w:tabs>
          <w:tab w:val="left" w:pos="567"/>
        </w:tabs>
        <w:spacing w:line="360" w:lineRule="auto"/>
        <w:ind w:left="283" w:leftChars="135" w:firstLine="142" w:firstLineChars="68"/>
        <w:rPr>
          <w:rFonts w:ascii="宋体" w:hAnsi="宋体" w:eastAsia="宋体" w:cs="宋体"/>
          <w:bCs/>
          <w:color w:val="auto"/>
          <w:szCs w:val="21"/>
        </w:rPr>
      </w:pPr>
      <w:r>
        <w:rPr>
          <w:rFonts w:hint="eastAsia" w:ascii="宋体" w:hAnsi="宋体" w:eastAsia="宋体" w:cs="宋体"/>
          <w:bCs/>
          <w:color w:val="auto"/>
          <w:szCs w:val="21"/>
        </w:rPr>
        <w:t>项目联系人：谢工</w:t>
      </w:r>
    </w:p>
    <w:p>
      <w:pPr>
        <w:tabs>
          <w:tab w:val="left" w:pos="567"/>
        </w:tabs>
        <w:spacing w:line="360" w:lineRule="auto"/>
        <w:ind w:left="283" w:leftChars="135" w:firstLine="142" w:firstLineChars="68"/>
        <w:rPr>
          <w:rFonts w:ascii="宋体" w:hAnsi="宋体" w:eastAsia="宋体" w:cs="宋体"/>
          <w:b/>
          <w:color w:val="auto"/>
          <w:szCs w:val="21"/>
        </w:rPr>
      </w:pPr>
      <w:r>
        <w:rPr>
          <w:rFonts w:hint="eastAsia" w:ascii="宋体" w:hAnsi="宋体" w:eastAsia="宋体" w:cs="宋体"/>
          <w:bCs/>
          <w:color w:val="auto"/>
          <w:szCs w:val="21"/>
        </w:rPr>
        <w:t>电　话：（0769）21685826</w:t>
      </w:r>
    </w:p>
    <w:p>
      <w:pPr>
        <w:tabs>
          <w:tab w:val="left" w:pos="567"/>
        </w:tabs>
        <w:spacing w:before="100" w:line="360" w:lineRule="auto"/>
        <w:jc w:val="right"/>
        <w:rPr>
          <w:rFonts w:hint="eastAsia" w:ascii="宋体" w:hAnsi="宋体" w:eastAsia="宋体" w:cs="宋体"/>
          <w:b/>
          <w:color w:val="auto"/>
          <w:szCs w:val="21"/>
        </w:rPr>
      </w:pPr>
    </w:p>
    <w:p>
      <w:pPr>
        <w:tabs>
          <w:tab w:val="left" w:pos="567"/>
        </w:tabs>
        <w:spacing w:before="100" w:line="360" w:lineRule="auto"/>
        <w:jc w:val="right"/>
        <w:rPr>
          <w:rFonts w:ascii="宋体" w:hAnsi="宋体" w:eastAsia="宋体" w:cs="宋体"/>
          <w:b/>
          <w:color w:val="auto"/>
          <w:szCs w:val="21"/>
        </w:rPr>
      </w:pPr>
      <w:r>
        <w:rPr>
          <w:rFonts w:hint="eastAsia" w:ascii="宋体" w:hAnsi="宋体" w:eastAsia="宋体" w:cs="宋体"/>
          <w:b/>
          <w:color w:val="auto"/>
          <w:szCs w:val="21"/>
        </w:rPr>
        <w:t>发布人：广东科瑞工程管理有限公司</w:t>
      </w:r>
    </w:p>
    <w:p>
      <w:pPr>
        <w:tabs>
          <w:tab w:val="left" w:pos="567"/>
        </w:tabs>
        <w:spacing w:before="156" w:line="360" w:lineRule="auto"/>
        <w:jc w:val="right"/>
        <w:rPr>
          <w:color w:val="auto"/>
        </w:rPr>
      </w:pPr>
      <w:r>
        <w:rPr>
          <w:rFonts w:hint="eastAsia" w:ascii="宋体" w:hAnsi="宋体" w:eastAsia="宋体" w:cs="宋体"/>
          <w:b/>
          <w:color w:val="auto"/>
          <w:szCs w:val="21"/>
        </w:rPr>
        <w:t>发布时间：</w:t>
      </w:r>
      <w:r>
        <w:rPr>
          <w:rFonts w:ascii="宋体" w:hAnsi="宋体" w:eastAsia="宋体" w:cs="宋体"/>
          <w:b/>
          <w:color w:val="auto"/>
          <w:szCs w:val="21"/>
        </w:rPr>
        <w:t>202</w:t>
      </w:r>
      <w:r>
        <w:rPr>
          <w:rFonts w:hint="eastAsia" w:ascii="宋体" w:hAnsi="宋体" w:eastAsia="宋体" w:cs="宋体"/>
          <w:b/>
          <w:color w:val="auto"/>
          <w:szCs w:val="21"/>
        </w:rPr>
        <w:t>4年  月  日</w:t>
      </w:r>
      <w:r>
        <w:rPr>
          <w:rFonts w:hint="eastAsia" w:ascii="宋体" w:hAnsi="宋体" w:eastAsia="宋体" w:cs="宋体"/>
          <w:b/>
          <w:color w:val="auto"/>
          <w:szCs w:val="21"/>
        </w:rPr>
        <w:br w:type="page"/>
      </w:r>
    </w:p>
    <w:p>
      <w:pPr>
        <w:pStyle w:val="6"/>
        <w:rPr>
          <w:color w:val="auto"/>
        </w:rPr>
      </w:pPr>
    </w:p>
    <w:p>
      <w:pPr>
        <w:spacing w:after="312" w:afterLines="100" w:line="360" w:lineRule="auto"/>
        <w:jc w:val="center"/>
        <w:outlineLvl w:val="0"/>
        <w:rPr>
          <w:rFonts w:asciiTheme="minorEastAsia" w:hAnsiTheme="minorEastAsia"/>
          <w:color w:val="auto"/>
          <w:sz w:val="30"/>
          <w:szCs w:val="30"/>
        </w:rPr>
      </w:pPr>
      <w:bookmarkStart w:id="12" w:name="_Toc120552684"/>
      <w:bookmarkStart w:id="13" w:name="_Toc27061"/>
      <w:bookmarkStart w:id="14" w:name="_Toc391627749"/>
      <w:bookmarkStart w:id="15" w:name="_Toc405313953"/>
      <w:r>
        <w:rPr>
          <w:rFonts w:hint="eastAsia" w:ascii="宋体" w:hAnsi="宋体" w:eastAsia="宋体" w:cs="宋体"/>
          <w:b/>
          <w:bCs/>
          <w:color w:val="auto"/>
          <w:spacing w:val="20"/>
          <w:kern w:val="44"/>
          <w:sz w:val="32"/>
          <w:szCs w:val="32"/>
        </w:rPr>
        <w:t>第二部分 采购需求</w:t>
      </w:r>
      <w:bookmarkEnd w:id="12"/>
      <w:bookmarkEnd w:id="13"/>
    </w:p>
    <w:p>
      <w:pPr>
        <w:pStyle w:val="30"/>
        <w:numPr>
          <w:ilvl w:val="0"/>
          <w:numId w:val="7"/>
        </w:numPr>
        <w:tabs>
          <w:tab w:val="left" w:pos="426"/>
        </w:tabs>
        <w:spacing w:before="312" w:beforeLines="100" w:line="360" w:lineRule="auto"/>
        <w:ind w:firstLineChars="0"/>
        <w:rPr>
          <w:rFonts w:ascii="宋体" w:hAnsi="宋体" w:eastAsia="宋体"/>
          <w:b/>
          <w:color w:val="auto"/>
        </w:rPr>
      </w:pPr>
      <w:r>
        <w:rPr>
          <w:rFonts w:hint="eastAsia" w:ascii="宋体" w:hAnsi="宋体" w:eastAsia="宋体"/>
          <w:b/>
          <w:color w:val="auto"/>
        </w:rPr>
        <w:t>采购标的</w:t>
      </w: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3430"/>
        <w:gridCol w:w="1019"/>
        <w:gridCol w:w="872"/>
        <w:gridCol w:w="26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7" w:type="pct"/>
          </w:tcPr>
          <w:p>
            <w:pPr>
              <w:spacing w:line="360" w:lineRule="auto"/>
              <w:contextualSpacing/>
              <w:jc w:val="center"/>
              <w:rPr>
                <w:rFonts w:asciiTheme="minorEastAsia" w:hAnsiTheme="minorEastAsia"/>
                <w:bCs/>
                <w:color w:val="auto"/>
                <w:szCs w:val="21"/>
              </w:rPr>
            </w:pPr>
            <w:r>
              <w:rPr>
                <w:rFonts w:hint="eastAsia" w:asciiTheme="minorEastAsia" w:hAnsiTheme="minorEastAsia"/>
                <w:bCs/>
                <w:color w:val="auto"/>
                <w:szCs w:val="21"/>
              </w:rPr>
              <w:t>序号</w:t>
            </w:r>
          </w:p>
        </w:tc>
        <w:tc>
          <w:tcPr>
            <w:tcW w:w="1955" w:type="pct"/>
          </w:tcPr>
          <w:p>
            <w:pPr>
              <w:spacing w:line="360" w:lineRule="auto"/>
              <w:contextualSpacing/>
              <w:jc w:val="center"/>
              <w:rPr>
                <w:rFonts w:asciiTheme="minorEastAsia" w:hAnsiTheme="minorEastAsia"/>
                <w:bCs/>
                <w:color w:val="auto"/>
                <w:szCs w:val="21"/>
              </w:rPr>
            </w:pPr>
            <w:r>
              <w:rPr>
                <w:rFonts w:hint="eastAsia" w:asciiTheme="minorEastAsia" w:hAnsiTheme="minorEastAsia"/>
                <w:bCs/>
                <w:color w:val="auto"/>
                <w:szCs w:val="21"/>
              </w:rPr>
              <w:t>标的名称</w:t>
            </w:r>
          </w:p>
        </w:tc>
        <w:tc>
          <w:tcPr>
            <w:tcW w:w="581" w:type="pct"/>
          </w:tcPr>
          <w:p>
            <w:pPr>
              <w:spacing w:line="360" w:lineRule="auto"/>
              <w:contextualSpacing/>
              <w:jc w:val="center"/>
              <w:rPr>
                <w:rFonts w:asciiTheme="minorEastAsia" w:hAnsiTheme="minorEastAsia"/>
                <w:bCs/>
                <w:color w:val="auto"/>
                <w:szCs w:val="21"/>
              </w:rPr>
            </w:pPr>
            <w:r>
              <w:rPr>
                <w:rFonts w:hint="eastAsia" w:asciiTheme="minorEastAsia" w:hAnsiTheme="minorEastAsia"/>
                <w:bCs/>
                <w:color w:val="auto"/>
                <w:szCs w:val="21"/>
              </w:rPr>
              <w:t>单位</w:t>
            </w:r>
          </w:p>
        </w:tc>
        <w:tc>
          <w:tcPr>
            <w:tcW w:w="497" w:type="pct"/>
          </w:tcPr>
          <w:p>
            <w:pPr>
              <w:spacing w:line="360" w:lineRule="auto"/>
              <w:contextualSpacing/>
              <w:jc w:val="center"/>
              <w:rPr>
                <w:rFonts w:asciiTheme="minorEastAsia" w:hAnsiTheme="minorEastAsia"/>
                <w:bCs/>
                <w:color w:val="auto"/>
                <w:szCs w:val="21"/>
              </w:rPr>
            </w:pPr>
            <w:r>
              <w:rPr>
                <w:rFonts w:hint="eastAsia" w:asciiTheme="minorEastAsia" w:hAnsiTheme="minorEastAsia"/>
                <w:bCs/>
                <w:color w:val="auto"/>
                <w:szCs w:val="21"/>
              </w:rPr>
              <w:t>数量</w:t>
            </w:r>
          </w:p>
        </w:tc>
        <w:tc>
          <w:tcPr>
            <w:tcW w:w="1517" w:type="pct"/>
          </w:tcPr>
          <w:p>
            <w:pPr>
              <w:spacing w:line="360" w:lineRule="auto"/>
              <w:contextualSpacing/>
              <w:jc w:val="center"/>
              <w:rPr>
                <w:rFonts w:asciiTheme="minorEastAsia" w:hAnsiTheme="minorEastAsia"/>
                <w:bCs/>
                <w:color w:val="auto"/>
                <w:szCs w:val="21"/>
              </w:rPr>
            </w:pPr>
            <w:r>
              <w:rPr>
                <w:rFonts w:hint="eastAsia" w:asciiTheme="minorEastAsia" w:hAnsiTheme="minorEastAsia"/>
                <w:bCs/>
                <w:color w:val="auto"/>
                <w:szCs w:val="21"/>
              </w:rPr>
              <w:t>采购标的所属行业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7" w:type="pct"/>
            <w:vAlign w:val="center"/>
          </w:tcPr>
          <w:p>
            <w:pPr>
              <w:spacing w:line="360" w:lineRule="auto"/>
              <w:contextualSpacing/>
              <w:jc w:val="center"/>
              <w:rPr>
                <w:rFonts w:asciiTheme="minorEastAsia" w:hAnsiTheme="minorEastAsia"/>
                <w:bCs/>
                <w:color w:val="auto"/>
                <w:szCs w:val="21"/>
              </w:rPr>
            </w:pPr>
            <w:r>
              <w:rPr>
                <w:rFonts w:hint="eastAsia" w:asciiTheme="minorEastAsia" w:hAnsiTheme="minorEastAsia"/>
                <w:bCs/>
                <w:color w:val="auto"/>
                <w:szCs w:val="21"/>
              </w:rPr>
              <w:t>1</w:t>
            </w:r>
          </w:p>
        </w:tc>
        <w:tc>
          <w:tcPr>
            <w:tcW w:w="1955" w:type="pct"/>
            <w:vAlign w:val="center"/>
          </w:tcPr>
          <w:p>
            <w:pPr>
              <w:spacing w:line="360" w:lineRule="auto"/>
              <w:contextualSpacing/>
              <w:jc w:val="center"/>
              <w:rPr>
                <w:rFonts w:asciiTheme="minorEastAsia" w:hAnsiTheme="minorEastAsia"/>
                <w:bCs/>
                <w:color w:val="auto"/>
                <w:szCs w:val="21"/>
              </w:rPr>
            </w:pPr>
            <w:r>
              <w:rPr>
                <w:rFonts w:hint="eastAsia" w:asciiTheme="minorEastAsia" w:hAnsiTheme="minorEastAsia"/>
                <w:color w:val="auto"/>
                <w:szCs w:val="21"/>
              </w:rPr>
              <w:t>东莞市长安镇乌沙社区服务人员劳务派遣采购</w:t>
            </w:r>
          </w:p>
        </w:tc>
        <w:tc>
          <w:tcPr>
            <w:tcW w:w="581" w:type="pct"/>
            <w:vAlign w:val="center"/>
          </w:tcPr>
          <w:p>
            <w:pPr>
              <w:spacing w:line="360" w:lineRule="auto"/>
              <w:contextualSpacing/>
              <w:jc w:val="center"/>
              <w:rPr>
                <w:rFonts w:asciiTheme="minorEastAsia" w:hAnsiTheme="minorEastAsia"/>
                <w:bCs/>
                <w:color w:val="auto"/>
                <w:szCs w:val="21"/>
              </w:rPr>
            </w:pPr>
            <w:r>
              <w:rPr>
                <w:rFonts w:hint="eastAsia" w:asciiTheme="minorEastAsia" w:hAnsiTheme="minorEastAsia"/>
                <w:bCs/>
                <w:color w:val="auto"/>
                <w:szCs w:val="21"/>
              </w:rPr>
              <w:t>项</w:t>
            </w:r>
          </w:p>
        </w:tc>
        <w:tc>
          <w:tcPr>
            <w:tcW w:w="497" w:type="pct"/>
            <w:vAlign w:val="center"/>
          </w:tcPr>
          <w:p>
            <w:pPr>
              <w:spacing w:line="360" w:lineRule="auto"/>
              <w:contextualSpacing/>
              <w:jc w:val="center"/>
              <w:rPr>
                <w:rFonts w:asciiTheme="minorEastAsia" w:hAnsiTheme="minorEastAsia"/>
                <w:bCs/>
                <w:color w:val="auto"/>
                <w:szCs w:val="21"/>
              </w:rPr>
            </w:pPr>
            <w:r>
              <w:rPr>
                <w:rFonts w:hint="eastAsia" w:asciiTheme="minorEastAsia" w:hAnsiTheme="minorEastAsia"/>
                <w:bCs/>
                <w:color w:val="auto"/>
                <w:szCs w:val="21"/>
              </w:rPr>
              <w:t>1</w:t>
            </w:r>
          </w:p>
        </w:tc>
        <w:tc>
          <w:tcPr>
            <w:tcW w:w="1517" w:type="pct"/>
            <w:vAlign w:val="center"/>
          </w:tcPr>
          <w:p>
            <w:pPr>
              <w:spacing w:line="360" w:lineRule="auto"/>
              <w:contextualSpacing/>
              <w:jc w:val="center"/>
              <w:rPr>
                <w:rFonts w:asciiTheme="minorEastAsia" w:hAnsiTheme="minorEastAsia"/>
                <w:bCs/>
                <w:color w:val="auto"/>
                <w:szCs w:val="21"/>
              </w:rPr>
            </w:pPr>
            <w:r>
              <w:rPr>
                <w:rFonts w:hint="eastAsia" w:asciiTheme="minorEastAsia" w:hAnsiTheme="minorEastAsia"/>
                <w:bCs/>
                <w:color w:val="auto"/>
                <w:szCs w:val="21"/>
              </w:rPr>
              <w:t>租赁和商务服务业</w:t>
            </w:r>
          </w:p>
        </w:tc>
      </w:tr>
    </w:tbl>
    <w:p>
      <w:pPr>
        <w:numPr>
          <w:ilvl w:val="0"/>
          <w:numId w:val="8"/>
        </w:numPr>
        <w:tabs>
          <w:tab w:val="left" w:pos="426"/>
        </w:tabs>
        <w:spacing w:before="156" w:beforeLines="50" w:line="360" w:lineRule="auto"/>
        <w:rPr>
          <w:rFonts w:ascii="宋体" w:hAnsi="宋体" w:eastAsia="宋体" w:cs="Times New Roman"/>
          <w:b/>
          <w:color w:val="auto"/>
        </w:rPr>
      </w:pPr>
      <w:r>
        <w:rPr>
          <w:rFonts w:hint="eastAsia" w:ascii="宋体" w:hAnsi="宋体" w:eastAsia="宋体" w:cs="Times New Roman"/>
          <w:b/>
          <w:color w:val="auto"/>
        </w:rPr>
        <w:t>商务要求</w:t>
      </w:r>
    </w:p>
    <w:p>
      <w:pPr>
        <w:numPr>
          <w:ilvl w:val="0"/>
          <w:numId w:val="9"/>
        </w:numPr>
        <w:tabs>
          <w:tab w:val="left" w:pos="426"/>
        </w:tabs>
        <w:spacing w:line="360" w:lineRule="auto"/>
        <w:rPr>
          <w:rFonts w:ascii="宋体" w:hAnsi="宋体" w:eastAsia="宋体" w:cs="Times New Roman"/>
          <w:color w:val="auto"/>
        </w:rPr>
      </w:pPr>
      <w:r>
        <w:rPr>
          <w:rFonts w:hint="eastAsia" w:ascii="宋体" w:hAnsi="宋体" w:eastAsia="宋体" w:cs="Times New Roman"/>
          <w:color w:val="auto"/>
        </w:rPr>
        <w:t>服务时间：自合同签订之日起三年。</w:t>
      </w:r>
    </w:p>
    <w:p>
      <w:pPr>
        <w:numPr>
          <w:ilvl w:val="0"/>
          <w:numId w:val="9"/>
        </w:numPr>
        <w:tabs>
          <w:tab w:val="left" w:pos="426"/>
        </w:tabs>
        <w:spacing w:line="360" w:lineRule="auto"/>
        <w:rPr>
          <w:rFonts w:ascii="宋体" w:hAnsi="宋体" w:eastAsia="宋体" w:cs="Times New Roman"/>
          <w:color w:val="auto"/>
        </w:rPr>
      </w:pPr>
      <w:r>
        <w:rPr>
          <w:rFonts w:hint="eastAsia" w:ascii="宋体" w:hAnsi="宋体" w:eastAsia="宋体" w:cs="Times New Roman"/>
          <w:color w:val="auto"/>
        </w:rPr>
        <w:t>交付地点：甲方指定地点。</w:t>
      </w:r>
    </w:p>
    <w:p>
      <w:pPr>
        <w:numPr>
          <w:ilvl w:val="0"/>
          <w:numId w:val="9"/>
        </w:numPr>
        <w:tabs>
          <w:tab w:val="left" w:pos="426"/>
        </w:tabs>
        <w:spacing w:line="360" w:lineRule="auto"/>
        <w:rPr>
          <w:rFonts w:ascii="宋体" w:hAnsi="宋体" w:eastAsia="宋体" w:cs="Times New Roman"/>
          <w:color w:val="auto"/>
        </w:rPr>
      </w:pPr>
      <w:r>
        <w:rPr>
          <w:rFonts w:hint="eastAsia" w:asciiTheme="minorEastAsia" w:hAnsiTheme="minorEastAsia"/>
          <w:b/>
          <w:bCs/>
          <w:iCs/>
          <w:color w:val="auto"/>
          <w:szCs w:val="21"/>
        </w:rPr>
        <w:t>★</w:t>
      </w:r>
      <w:r>
        <w:rPr>
          <w:rFonts w:hint="eastAsia" w:ascii="宋体" w:hAnsi="宋体" w:eastAsia="宋体" w:cs="Times New Roman"/>
          <w:b/>
          <w:bCs/>
          <w:color w:val="auto"/>
        </w:rPr>
        <w:t>报价要求</w:t>
      </w:r>
    </w:p>
    <w:p>
      <w:pPr>
        <w:pStyle w:val="30"/>
        <w:numPr>
          <w:ilvl w:val="0"/>
          <w:numId w:val="10"/>
        </w:numPr>
        <w:tabs>
          <w:tab w:val="left" w:pos="426"/>
        </w:tabs>
        <w:spacing w:line="360" w:lineRule="auto"/>
        <w:ind w:firstLineChars="0"/>
        <w:rPr>
          <w:color w:val="auto"/>
        </w:rPr>
      </w:pPr>
      <w:r>
        <w:rPr>
          <w:rFonts w:hint="eastAsia" w:asciiTheme="minorEastAsia" w:hAnsiTheme="minorEastAsia"/>
          <w:b/>
          <w:bCs/>
          <w:iCs/>
          <w:color w:val="auto"/>
          <w:szCs w:val="21"/>
        </w:rPr>
        <w:t>本项目预算¥14,400,000.00元为最高结算价，服务人员根据岗位制定人员薪酬费，具体劳务服务人员薪酬费由采购人确定，服务费=管理服务费+人员成本费（人员成本费由人员薪酬费和其他费用组成），其他费用包括但不限于社会保险费和公积金（五险一金含个人及公司缴纳部分）、津贴、补贴、奖金、人身意外保险、福利、加班费等，以实际发生额为准。中标人收到采购人支付的服务费，扣除管理服务费后，剩余费用必须全部用于派遣人员的个人劳务报酬、福利、社会保险费及公积金（五险一金）等方面。不得挪作他用，否则追究相关法律责任。</w:t>
      </w:r>
    </w:p>
    <w:p>
      <w:pPr>
        <w:pStyle w:val="30"/>
        <w:numPr>
          <w:ilvl w:val="0"/>
          <w:numId w:val="10"/>
        </w:numPr>
        <w:tabs>
          <w:tab w:val="left" w:pos="426"/>
        </w:tabs>
        <w:spacing w:line="360" w:lineRule="auto"/>
        <w:ind w:firstLineChars="0"/>
        <w:rPr>
          <w:color w:val="auto"/>
        </w:rPr>
      </w:pPr>
      <w:r>
        <w:rPr>
          <w:rFonts w:hint="eastAsia" w:asciiTheme="minorEastAsia" w:hAnsiTheme="minorEastAsia"/>
          <w:b/>
          <w:bCs/>
          <w:iCs/>
          <w:color w:val="auto"/>
          <w:szCs w:val="21"/>
        </w:rPr>
        <w:t>人员成本费的6%/人/月作为管理服务费基准价，各投标人只针对管理服务费基准价进行折扣率报价。（例如：折扣率报价为9</w:t>
      </w:r>
      <w:r>
        <w:rPr>
          <w:rFonts w:asciiTheme="minorEastAsia" w:hAnsiTheme="minorEastAsia"/>
          <w:b/>
          <w:bCs/>
          <w:iCs/>
          <w:color w:val="auto"/>
          <w:szCs w:val="21"/>
        </w:rPr>
        <w:t>0%</w:t>
      </w:r>
      <w:r>
        <w:rPr>
          <w:rFonts w:hint="eastAsia" w:asciiTheme="minorEastAsia" w:hAnsiTheme="minorEastAsia"/>
          <w:b/>
          <w:bCs/>
          <w:iCs/>
          <w:color w:val="auto"/>
          <w:szCs w:val="21"/>
        </w:rPr>
        <w:t>，即管理服务费=6</w:t>
      </w:r>
      <w:r>
        <w:rPr>
          <w:rFonts w:asciiTheme="minorEastAsia" w:hAnsiTheme="minorEastAsia"/>
          <w:b/>
          <w:bCs/>
          <w:iCs/>
          <w:color w:val="auto"/>
          <w:szCs w:val="21"/>
        </w:rPr>
        <w:t>%</w:t>
      </w:r>
      <w:r>
        <w:rPr>
          <w:rFonts w:hint="eastAsia" w:asciiTheme="minorEastAsia" w:hAnsiTheme="minorEastAsia"/>
          <w:b/>
          <w:bCs/>
          <w:iCs/>
          <w:color w:val="auto"/>
          <w:szCs w:val="21"/>
        </w:rPr>
        <w:t>×</w:t>
      </w:r>
      <w:r>
        <w:rPr>
          <w:rFonts w:asciiTheme="minorEastAsia" w:hAnsiTheme="minorEastAsia"/>
          <w:b/>
          <w:bCs/>
          <w:iCs/>
          <w:color w:val="auto"/>
          <w:szCs w:val="21"/>
        </w:rPr>
        <w:t>90%</w:t>
      </w:r>
      <w:r>
        <w:rPr>
          <w:rFonts w:hint="eastAsia" w:asciiTheme="minorEastAsia" w:hAnsiTheme="minorEastAsia"/>
          <w:b/>
          <w:bCs/>
          <w:iCs/>
          <w:color w:val="auto"/>
          <w:szCs w:val="21"/>
        </w:rPr>
        <w:t>×人员成本费）</w:t>
      </w:r>
    </w:p>
    <w:p>
      <w:pPr>
        <w:pStyle w:val="30"/>
        <w:numPr>
          <w:ilvl w:val="0"/>
          <w:numId w:val="10"/>
        </w:numPr>
        <w:tabs>
          <w:tab w:val="left" w:pos="426"/>
        </w:tabs>
        <w:spacing w:line="360" w:lineRule="auto"/>
        <w:ind w:firstLineChars="0"/>
        <w:rPr>
          <w:color w:val="auto"/>
        </w:rPr>
      </w:pPr>
      <w:r>
        <w:rPr>
          <w:rFonts w:hint="eastAsia" w:asciiTheme="minorEastAsia" w:hAnsiTheme="minorEastAsia"/>
          <w:b/>
          <w:bCs/>
          <w:iCs/>
          <w:color w:val="auto"/>
          <w:szCs w:val="21"/>
        </w:rPr>
        <w:t>报价范围：0</w:t>
      </w:r>
      <w:r>
        <w:rPr>
          <w:rFonts w:asciiTheme="minorEastAsia" w:hAnsiTheme="minorEastAsia"/>
          <w:b/>
          <w:bCs/>
          <w:iCs/>
          <w:color w:val="auto"/>
          <w:szCs w:val="21"/>
        </w:rPr>
        <w:t>%</w:t>
      </w:r>
      <w:r>
        <w:rPr>
          <w:rFonts w:hint="eastAsia" w:asciiTheme="minorEastAsia" w:hAnsiTheme="minorEastAsia"/>
          <w:b/>
          <w:bCs/>
          <w:iCs/>
          <w:color w:val="auto"/>
          <w:szCs w:val="21"/>
        </w:rPr>
        <w:t>（不含</w:t>
      </w:r>
      <w:r>
        <w:rPr>
          <w:rFonts w:asciiTheme="minorEastAsia" w:hAnsiTheme="minorEastAsia"/>
          <w:b/>
          <w:bCs/>
          <w:iCs/>
          <w:color w:val="auto"/>
          <w:szCs w:val="21"/>
        </w:rPr>
        <w:t>0</w:t>
      </w:r>
      <w:r>
        <w:rPr>
          <w:rFonts w:hint="eastAsia" w:asciiTheme="minorEastAsia" w:hAnsiTheme="minorEastAsia"/>
          <w:b/>
          <w:bCs/>
          <w:iCs/>
          <w:color w:val="auto"/>
          <w:szCs w:val="21"/>
        </w:rPr>
        <w:t>%）</w:t>
      </w:r>
      <w:r>
        <w:rPr>
          <w:rFonts w:asciiTheme="minorEastAsia" w:hAnsiTheme="minorEastAsia"/>
          <w:b/>
          <w:bCs/>
          <w:iCs/>
          <w:color w:val="auto"/>
          <w:szCs w:val="21"/>
        </w:rPr>
        <w:t>-100%</w:t>
      </w:r>
      <w:r>
        <w:rPr>
          <w:rFonts w:hint="eastAsia" w:asciiTheme="minorEastAsia" w:hAnsiTheme="minorEastAsia"/>
          <w:b/>
          <w:bCs/>
          <w:iCs/>
          <w:color w:val="auto"/>
          <w:szCs w:val="21"/>
        </w:rPr>
        <w:t>。</w:t>
      </w:r>
    </w:p>
    <w:p>
      <w:pPr>
        <w:numPr>
          <w:ilvl w:val="0"/>
          <w:numId w:val="9"/>
        </w:numPr>
        <w:tabs>
          <w:tab w:val="left" w:pos="426"/>
        </w:tabs>
        <w:spacing w:line="360" w:lineRule="auto"/>
        <w:rPr>
          <w:rFonts w:ascii="宋体" w:hAnsi="宋体" w:eastAsia="宋体" w:cs="Times New Roman"/>
          <w:b/>
          <w:bCs/>
          <w:color w:val="auto"/>
        </w:rPr>
      </w:pPr>
      <w:r>
        <w:rPr>
          <w:rFonts w:hint="eastAsia" w:asciiTheme="minorEastAsia" w:hAnsiTheme="minorEastAsia"/>
          <w:b/>
          <w:bCs/>
          <w:iCs/>
          <w:color w:val="auto"/>
          <w:szCs w:val="21"/>
        </w:rPr>
        <w:t>★</w:t>
      </w:r>
      <w:r>
        <w:rPr>
          <w:rFonts w:hint="eastAsia" w:ascii="宋体" w:hAnsi="宋体" w:eastAsia="宋体" w:cs="Times New Roman"/>
          <w:b/>
          <w:bCs/>
          <w:color w:val="auto"/>
        </w:rPr>
        <w:t>付款方式</w:t>
      </w:r>
    </w:p>
    <w:p>
      <w:pPr>
        <w:pStyle w:val="30"/>
        <w:numPr>
          <w:ilvl w:val="0"/>
          <w:numId w:val="11"/>
        </w:numPr>
        <w:tabs>
          <w:tab w:val="left" w:pos="426"/>
        </w:tabs>
        <w:spacing w:line="360" w:lineRule="auto"/>
        <w:ind w:firstLineChars="0"/>
        <w:rPr>
          <w:rFonts w:ascii="宋体" w:hAnsi="宋体" w:cs="宋体"/>
          <w:color w:val="auto"/>
        </w:rPr>
      </w:pPr>
      <w:bookmarkStart w:id="16" w:name="_Hlk111128537"/>
      <w:r>
        <w:rPr>
          <w:rFonts w:hint="eastAsia" w:asciiTheme="minorEastAsia" w:hAnsiTheme="minorEastAsia"/>
          <w:b/>
          <w:bCs/>
          <w:iCs/>
          <w:color w:val="auto"/>
          <w:szCs w:val="21"/>
        </w:rPr>
        <w:t>服务人员薪酬费按月支付，于每月15号由中标人先行垫付上月服务人员成本费</w:t>
      </w:r>
      <w:r>
        <w:rPr>
          <w:rFonts w:hint="eastAsia" w:ascii="宋体" w:hAnsi="宋体" w:cs="宋体"/>
          <w:color w:val="auto"/>
        </w:rPr>
        <w:t>。</w:t>
      </w:r>
    </w:p>
    <w:p>
      <w:pPr>
        <w:pStyle w:val="30"/>
        <w:numPr>
          <w:ilvl w:val="0"/>
          <w:numId w:val="11"/>
        </w:numPr>
        <w:tabs>
          <w:tab w:val="left" w:pos="426"/>
        </w:tabs>
        <w:spacing w:line="360" w:lineRule="auto"/>
        <w:ind w:firstLineChars="0"/>
        <w:rPr>
          <w:rFonts w:ascii="宋体" w:hAnsi="宋体" w:cs="宋体"/>
          <w:color w:val="auto"/>
        </w:rPr>
      </w:pPr>
      <w:r>
        <w:rPr>
          <w:rFonts w:hint="eastAsia" w:asciiTheme="minorEastAsia" w:hAnsiTheme="minorEastAsia"/>
          <w:b/>
          <w:bCs/>
          <w:iCs/>
          <w:color w:val="auto"/>
          <w:szCs w:val="21"/>
        </w:rPr>
        <w:t>中标人每月15号发放完劳务服务人员成本费后，由采购人根据月度考核评分表及劳务派遣管理费计算表情况发放劳务服务人员成本费、管理服务费及中标人开具的等额发票于3个工作日内支付。（注：其中劳务服务人员成本费必须全部按照要求发放及使用于劳务服务岗位员工。）</w:t>
      </w:r>
    </w:p>
    <w:bookmarkEnd w:id="16"/>
    <w:p>
      <w:pPr>
        <w:numPr>
          <w:ilvl w:val="0"/>
          <w:numId w:val="9"/>
        </w:numPr>
        <w:tabs>
          <w:tab w:val="left" w:pos="426"/>
        </w:tabs>
        <w:spacing w:line="360" w:lineRule="auto"/>
        <w:rPr>
          <w:rFonts w:ascii="宋体" w:hAnsi="宋体" w:eastAsia="宋体" w:cs="Times New Roman"/>
          <w:color w:val="auto"/>
        </w:rPr>
      </w:pPr>
      <w:r>
        <w:rPr>
          <w:rFonts w:hint="eastAsia" w:ascii="宋体" w:hAnsi="宋体" w:eastAsia="宋体" w:cs="Times New Roman"/>
          <w:color w:val="auto"/>
        </w:rPr>
        <w:t>验收要求</w:t>
      </w:r>
    </w:p>
    <w:p>
      <w:pPr>
        <w:pStyle w:val="30"/>
        <w:numPr>
          <w:ilvl w:val="0"/>
          <w:numId w:val="12"/>
        </w:numPr>
        <w:tabs>
          <w:tab w:val="left" w:pos="426"/>
        </w:tabs>
        <w:spacing w:line="360" w:lineRule="auto"/>
        <w:ind w:firstLineChars="0"/>
        <w:rPr>
          <w:rFonts w:ascii="宋体" w:hAnsi="宋体" w:cs="宋体"/>
          <w:color w:val="auto"/>
        </w:rPr>
      </w:pPr>
      <w:bookmarkStart w:id="17" w:name="_Hlk111129422"/>
      <w:r>
        <w:rPr>
          <w:rFonts w:hint="eastAsia" w:ascii="宋体" w:hAnsi="宋体" w:cs="宋体"/>
          <w:color w:val="auto"/>
        </w:rPr>
        <w:t>采购人根据月度考核评分表及劳务派遣管理费计算表、招标文件、投标文件及行业相关标准进行月度验收，验收不合格采购人有权要求中标人整改，如服务期内出现连续二个月验收不合格采购人有权终止合同。</w:t>
      </w:r>
    </w:p>
    <w:bookmarkEnd w:id="17"/>
    <w:p>
      <w:pPr>
        <w:numPr>
          <w:ilvl w:val="0"/>
          <w:numId w:val="8"/>
        </w:numPr>
        <w:tabs>
          <w:tab w:val="left" w:pos="426"/>
        </w:tabs>
        <w:spacing w:before="156" w:beforeLines="50" w:line="360" w:lineRule="auto"/>
        <w:rPr>
          <w:rFonts w:ascii="宋体" w:hAnsi="宋体" w:eastAsia="宋体" w:cs="Times New Roman"/>
          <w:b/>
          <w:color w:val="auto"/>
        </w:rPr>
      </w:pPr>
      <w:r>
        <w:rPr>
          <w:rFonts w:hint="eastAsia" w:ascii="宋体" w:hAnsi="宋体" w:eastAsia="宋体" w:cs="Times New Roman"/>
          <w:b/>
          <w:color w:val="auto"/>
        </w:rPr>
        <w:t>技术要求</w:t>
      </w:r>
    </w:p>
    <w:p>
      <w:pPr>
        <w:numPr>
          <w:ilvl w:val="0"/>
          <w:numId w:val="13"/>
        </w:numPr>
        <w:tabs>
          <w:tab w:val="left" w:pos="426"/>
        </w:tabs>
        <w:spacing w:line="360" w:lineRule="auto"/>
        <w:ind w:firstLine="0"/>
        <w:rPr>
          <w:rFonts w:ascii="宋体" w:hAnsi="宋体" w:eastAsia="宋体" w:cs="Times New Roman"/>
          <w:bCs/>
          <w:color w:val="auto"/>
        </w:rPr>
      </w:pPr>
      <w:r>
        <w:rPr>
          <w:rFonts w:hint="eastAsia" w:ascii="宋体" w:hAnsi="宋体" w:eastAsia="宋体" w:cs="Times New Roman"/>
          <w:bCs/>
          <w:color w:val="auto"/>
        </w:rPr>
        <w:t>工作岗位及要求</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1591"/>
        <w:gridCol w:w="709"/>
        <w:gridCol w:w="55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672" w:type="dxa"/>
            <w:vAlign w:val="center"/>
          </w:tcPr>
          <w:p>
            <w:pPr>
              <w:tabs>
                <w:tab w:val="left" w:pos="426"/>
              </w:tabs>
              <w:spacing w:line="360" w:lineRule="auto"/>
              <w:jc w:val="center"/>
              <w:rPr>
                <w:rFonts w:cs="宋体" w:asciiTheme="minorEastAsia" w:hAnsiTheme="minorEastAsia"/>
                <w:b/>
                <w:color w:val="auto"/>
                <w:szCs w:val="21"/>
              </w:rPr>
            </w:pPr>
            <w:r>
              <w:rPr>
                <w:rFonts w:hint="eastAsia" w:cs="宋体" w:asciiTheme="minorEastAsia" w:hAnsiTheme="minorEastAsia"/>
                <w:b/>
                <w:color w:val="auto"/>
                <w:szCs w:val="21"/>
              </w:rPr>
              <w:t>序号</w:t>
            </w:r>
          </w:p>
        </w:tc>
        <w:tc>
          <w:tcPr>
            <w:tcW w:w="1591" w:type="dxa"/>
            <w:vAlign w:val="center"/>
          </w:tcPr>
          <w:p>
            <w:pPr>
              <w:tabs>
                <w:tab w:val="left" w:pos="426"/>
              </w:tabs>
              <w:spacing w:line="360" w:lineRule="auto"/>
              <w:jc w:val="center"/>
              <w:rPr>
                <w:rFonts w:cs="宋体" w:asciiTheme="minorEastAsia" w:hAnsiTheme="minorEastAsia"/>
                <w:b/>
                <w:color w:val="auto"/>
                <w:szCs w:val="21"/>
              </w:rPr>
            </w:pPr>
            <w:r>
              <w:rPr>
                <w:rFonts w:hint="eastAsia" w:cs="宋体" w:asciiTheme="minorEastAsia" w:hAnsiTheme="minorEastAsia"/>
                <w:b/>
                <w:color w:val="auto"/>
                <w:szCs w:val="21"/>
              </w:rPr>
              <w:t>岗位类别</w:t>
            </w:r>
          </w:p>
        </w:tc>
        <w:tc>
          <w:tcPr>
            <w:tcW w:w="709" w:type="dxa"/>
            <w:vAlign w:val="center"/>
          </w:tcPr>
          <w:p>
            <w:pPr>
              <w:tabs>
                <w:tab w:val="left" w:pos="426"/>
              </w:tabs>
              <w:spacing w:line="360" w:lineRule="auto"/>
              <w:jc w:val="center"/>
              <w:rPr>
                <w:rFonts w:cs="宋体" w:asciiTheme="minorEastAsia" w:hAnsiTheme="minorEastAsia"/>
                <w:b/>
                <w:color w:val="auto"/>
                <w:szCs w:val="21"/>
              </w:rPr>
            </w:pPr>
            <w:r>
              <w:rPr>
                <w:rFonts w:hint="eastAsia" w:cs="宋体" w:asciiTheme="minorEastAsia" w:hAnsiTheme="minorEastAsia"/>
                <w:b/>
                <w:color w:val="auto"/>
                <w:szCs w:val="21"/>
              </w:rPr>
              <w:t>数量</w:t>
            </w:r>
          </w:p>
        </w:tc>
        <w:tc>
          <w:tcPr>
            <w:tcW w:w="5550" w:type="dxa"/>
            <w:vAlign w:val="center"/>
          </w:tcPr>
          <w:p>
            <w:pPr>
              <w:tabs>
                <w:tab w:val="left" w:pos="426"/>
              </w:tabs>
              <w:spacing w:line="360" w:lineRule="auto"/>
              <w:jc w:val="center"/>
              <w:rPr>
                <w:rFonts w:cs="宋体" w:asciiTheme="minorEastAsia" w:hAnsiTheme="minorEastAsia"/>
                <w:b/>
                <w:color w:val="auto"/>
                <w:szCs w:val="21"/>
              </w:rPr>
            </w:pPr>
            <w:r>
              <w:rPr>
                <w:rFonts w:hint="eastAsia" w:cs="宋体" w:asciiTheme="minorEastAsia" w:hAnsiTheme="minorEastAsia"/>
                <w:b/>
                <w:color w:val="auto"/>
                <w:szCs w:val="21"/>
              </w:rPr>
              <w:t>职责及相关要求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72" w:type="dxa"/>
            <w:vAlign w:val="center"/>
          </w:tcPr>
          <w:p>
            <w:pPr>
              <w:tabs>
                <w:tab w:val="left" w:pos="426"/>
              </w:tabs>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1</w:t>
            </w:r>
          </w:p>
        </w:tc>
        <w:tc>
          <w:tcPr>
            <w:tcW w:w="1591" w:type="dxa"/>
            <w:vAlign w:val="center"/>
          </w:tcPr>
          <w:p>
            <w:pPr>
              <w:tabs>
                <w:tab w:val="left" w:pos="426"/>
              </w:tabs>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治安员</w:t>
            </w:r>
          </w:p>
        </w:tc>
        <w:tc>
          <w:tcPr>
            <w:tcW w:w="709" w:type="dxa"/>
            <w:vAlign w:val="center"/>
          </w:tcPr>
          <w:p>
            <w:pPr>
              <w:tabs>
                <w:tab w:val="left" w:pos="426"/>
              </w:tabs>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35人</w:t>
            </w:r>
          </w:p>
        </w:tc>
        <w:tc>
          <w:tcPr>
            <w:tcW w:w="5550" w:type="dxa"/>
            <w:vAlign w:val="center"/>
          </w:tcPr>
          <w:p>
            <w:pPr>
              <w:tabs>
                <w:tab w:val="left" w:pos="426"/>
              </w:tabs>
              <w:spacing w:line="360" w:lineRule="auto"/>
              <w:rPr>
                <w:rFonts w:cs="宋体" w:asciiTheme="minorEastAsia" w:hAnsiTheme="minorEastAsia"/>
                <w:color w:val="auto"/>
                <w:szCs w:val="21"/>
              </w:rPr>
            </w:pPr>
            <w:r>
              <w:rPr>
                <w:rFonts w:hint="eastAsia" w:cs="宋体" w:asciiTheme="minorEastAsia" w:hAnsiTheme="minorEastAsia"/>
                <w:color w:val="auto"/>
                <w:szCs w:val="21"/>
              </w:rPr>
              <w:t>1.负责所辖区域人财物安全、交通管理、准入检查等工作；</w:t>
            </w:r>
          </w:p>
          <w:p>
            <w:pPr>
              <w:tabs>
                <w:tab w:val="left" w:pos="426"/>
              </w:tabs>
              <w:spacing w:line="360" w:lineRule="auto"/>
              <w:rPr>
                <w:rFonts w:cs="宋体" w:asciiTheme="minorEastAsia" w:hAnsiTheme="minorEastAsia"/>
                <w:color w:val="auto"/>
                <w:szCs w:val="21"/>
              </w:rPr>
            </w:pPr>
            <w:r>
              <w:rPr>
                <w:rFonts w:hint="eastAsia" w:cs="宋体" w:asciiTheme="minorEastAsia" w:hAnsiTheme="minorEastAsia"/>
                <w:color w:val="auto"/>
                <w:szCs w:val="21"/>
              </w:rPr>
              <w:t xml:space="preserve">2.年龄：18岁≤年龄≤60周岁，退伍军人优先。熟悉消防知识，应急救援紧急情况，并熟练应对。 </w:t>
            </w:r>
          </w:p>
          <w:p>
            <w:pPr>
              <w:keepNext/>
              <w:keepLines/>
              <w:spacing w:line="360" w:lineRule="auto"/>
              <w:outlineLvl w:val="1"/>
              <w:rPr>
                <w:rFonts w:cs="宋体" w:asciiTheme="minorEastAsia" w:hAnsiTheme="minorEastAsia"/>
                <w:color w:val="auto"/>
                <w:kern w:val="0"/>
                <w:szCs w:val="21"/>
              </w:rPr>
            </w:pPr>
            <w:r>
              <w:rPr>
                <w:rFonts w:hint="eastAsia" w:cs="宋体" w:asciiTheme="minorEastAsia" w:hAnsiTheme="minorEastAsia"/>
                <w:color w:val="auto"/>
                <w:kern w:val="0"/>
                <w:szCs w:val="21"/>
              </w:rPr>
              <w:t>3.中标人必须固定派驻3名管理员，负责治安员的日常管理及培训。</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4.具有中华人民共和国国籍。</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5.拥护中华人民共和国宪法，拥护中国共产党的领导，热爱社会主义，有良好的政治素质和品行，具有为人民服务的思想，遵纪守法。</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6.以下人员不得聘用：</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w:t>
            </w:r>
            <w:r>
              <w:rPr>
                <w:rFonts w:hint="eastAsia" w:cs="宋体" w:asciiTheme="minorEastAsia" w:hAnsiTheme="minorEastAsia"/>
                <w:color w:val="auto"/>
                <w:szCs w:val="21"/>
                <w:lang w:val="en-US" w:eastAsia="zh-CN"/>
              </w:rPr>
              <w:t>1</w:t>
            </w:r>
            <w:r>
              <w:rPr>
                <w:rFonts w:hint="eastAsia" w:cs="宋体" w:asciiTheme="minorEastAsia" w:hAnsiTheme="minorEastAsia"/>
                <w:color w:val="auto"/>
                <w:szCs w:val="21"/>
              </w:rPr>
              <w:t>）不能坚持党的基本路线，在重大政治问题上不能与党中央保持一致。</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w:t>
            </w:r>
            <w:r>
              <w:rPr>
                <w:rFonts w:hint="eastAsia" w:cs="宋体" w:asciiTheme="minorEastAsia" w:hAnsiTheme="minorEastAsia"/>
                <w:color w:val="auto"/>
                <w:szCs w:val="21"/>
                <w:lang w:val="en-US" w:eastAsia="zh-CN"/>
              </w:rPr>
              <w:t>2</w:t>
            </w:r>
            <w:r>
              <w:rPr>
                <w:rFonts w:hint="eastAsia" w:cs="宋体" w:asciiTheme="minorEastAsia" w:hAnsiTheme="minorEastAsia"/>
                <w:color w:val="auto"/>
                <w:szCs w:val="21"/>
              </w:rPr>
              <w:t>）曾因犯罪受过刑事处罚的。</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w:t>
            </w:r>
            <w:r>
              <w:rPr>
                <w:rFonts w:hint="eastAsia" w:cs="宋体" w:asciiTheme="minorEastAsia" w:hAnsiTheme="minorEastAsia"/>
                <w:color w:val="auto"/>
                <w:szCs w:val="21"/>
                <w:lang w:val="en-US" w:eastAsia="zh-CN"/>
              </w:rPr>
              <w:t>3</w:t>
            </w:r>
            <w:r>
              <w:rPr>
                <w:rFonts w:hint="eastAsia" w:cs="宋体" w:asciiTheme="minorEastAsia" w:hAnsiTheme="minorEastAsia"/>
                <w:color w:val="auto"/>
                <w:szCs w:val="21"/>
              </w:rPr>
              <w:t>）曾被开除公职或在机关（含参照公务员法管理单位）、事业单位被辞退未满5年的人员。</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w:t>
            </w:r>
            <w:r>
              <w:rPr>
                <w:rFonts w:hint="eastAsia" w:cs="宋体" w:asciiTheme="minorEastAsia" w:hAnsiTheme="minorEastAsia"/>
                <w:color w:val="auto"/>
                <w:szCs w:val="21"/>
                <w:lang w:val="en-US" w:eastAsia="zh-CN"/>
              </w:rPr>
              <w:t>4</w:t>
            </w:r>
            <w:r>
              <w:rPr>
                <w:rFonts w:hint="eastAsia" w:cs="宋体" w:asciiTheme="minorEastAsia" w:hAnsiTheme="minorEastAsia"/>
                <w:color w:val="auto"/>
                <w:szCs w:val="21"/>
              </w:rPr>
              <w:t>）在各级公务员招录考试或事业单位招聘考试中被认定有舞弊等严重违反考试录（聘）用纪律行为的人员。</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w:t>
            </w:r>
            <w:r>
              <w:rPr>
                <w:rFonts w:hint="eastAsia" w:cs="宋体" w:asciiTheme="minorEastAsia" w:hAnsiTheme="minorEastAsia"/>
                <w:color w:val="auto"/>
                <w:szCs w:val="21"/>
                <w:lang w:val="en-US" w:eastAsia="zh-CN"/>
              </w:rPr>
              <w:t>5</w:t>
            </w:r>
            <w:r>
              <w:rPr>
                <w:rFonts w:hint="eastAsia" w:cs="宋体" w:asciiTheme="minorEastAsia" w:hAnsiTheme="minorEastAsia"/>
                <w:color w:val="auto"/>
                <w:szCs w:val="21"/>
              </w:rPr>
              <w:t>）曾因贪污、行贿受贿、泄露国家机密等原因受到过党纪、政纪处分的人员。</w:t>
            </w:r>
          </w:p>
          <w:p>
            <w:pPr>
              <w:keepNext/>
              <w:keepLines/>
              <w:spacing w:before="20" w:after="20" w:line="360" w:lineRule="auto"/>
              <w:outlineLvl w:val="1"/>
              <w:rPr>
                <w:rFonts w:cs="宋体" w:asciiTheme="minorEastAsia" w:hAnsiTheme="minorEastAsia"/>
                <w:color w:val="auto"/>
                <w:kern w:val="0"/>
                <w:szCs w:val="21"/>
              </w:rPr>
            </w:pP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val="en-US" w:eastAsia="zh-CN"/>
              </w:rPr>
              <w:t>6</w:t>
            </w:r>
            <w:r>
              <w:rPr>
                <w:rFonts w:hint="eastAsia" w:cs="宋体" w:asciiTheme="minorEastAsia" w:hAnsiTheme="minorEastAsia"/>
                <w:color w:val="auto"/>
                <w:kern w:val="0"/>
                <w:szCs w:val="21"/>
              </w:rPr>
              <w:t>）相关法律、法规规定不得聘用的人员。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72" w:type="dxa"/>
            <w:vAlign w:val="center"/>
          </w:tcPr>
          <w:p>
            <w:pPr>
              <w:tabs>
                <w:tab w:val="left" w:pos="426"/>
              </w:tabs>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2</w:t>
            </w:r>
          </w:p>
        </w:tc>
        <w:tc>
          <w:tcPr>
            <w:tcW w:w="1591" w:type="dxa"/>
            <w:vAlign w:val="center"/>
          </w:tcPr>
          <w:p>
            <w:pPr>
              <w:tabs>
                <w:tab w:val="left" w:pos="426"/>
              </w:tabs>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城管及清洁工</w:t>
            </w:r>
          </w:p>
        </w:tc>
        <w:tc>
          <w:tcPr>
            <w:tcW w:w="709" w:type="dxa"/>
            <w:vAlign w:val="center"/>
          </w:tcPr>
          <w:p>
            <w:pPr>
              <w:tabs>
                <w:tab w:val="left" w:pos="426"/>
              </w:tabs>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22人</w:t>
            </w:r>
          </w:p>
        </w:tc>
        <w:tc>
          <w:tcPr>
            <w:tcW w:w="5550" w:type="dxa"/>
            <w:vAlign w:val="center"/>
          </w:tcPr>
          <w:p>
            <w:pPr>
              <w:widowControl/>
              <w:tabs>
                <w:tab w:val="left" w:pos="900"/>
                <w:tab w:val="left" w:pos="1080"/>
                <w:tab w:val="left" w:pos="1696"/>
              </w:tabs>
              <w:spacing w:line="360" w:lineRule="auto"/>
              <w:jc w:val="left"/>
              <w:rPr>
                <w:rFonts w:cs="宋体" w:asciiTheme="minorEastAsia" w:hAnsiTheme="minorEastAsia"/>
                <w:color w:val="auto"/>
                <w:szCs w:val="21"/>
              </w:rPr>
            </w:pPr>
            <w:r>
              <w:rPr>
                <w:rFonts w:hint="eastAsia" w:cs="宋体" w:asciiTheme="minorEastAsia" w:hAnsiTheme="minorEastAsia"/>
                <w:color w:val="auto"/>
                <w:szCs w:val="21"/>
                <w:lang w:val="en-US" w:eastAsia="zh-CN"/>
              </w:rPr>
              <w:t>1.</w:t>
            </w:r>
            <w:r>
              <w:rPr>
                <w:rFonts w:hint="eastAsia" w:cs="宋体" w:asciiTheme="minorEastAsia" w:hAnsiTheme="minorEastAsia"/>
                <w:color w:val="auto"/>
                <w:szCs w:val="21"/>
              </w:rPr>
              <w:t>年龄：18岁≤年龄≤60周岁；</w:t>
            </w:r>
          </w:p>
          <w:p>
            <w:pPr>
              <w:widowControl/>
              <w:tabs>
                <w:tab w:val="left" w:pos="900"/>
                <w:tab w:val="left" w:pos="1080"/>
                <w:tab w:val="left" w:pos="1696"/>
              </w:tabs>
              <w:spacing w:line="360" w:lineRule="auto"/>
              <w:jc w:val="left"/>
              <w:rPr>
                <w:rFonts w:cs="宋体" w:asciiTheme="minorEastAsia" w:hAnsiTheme="minorEastAsia"/>
                <w:color w:val="auto"/>
                <w:szCs w:val="21"/>
              </w:rPr>
            </w:pPr>
            <w:r>
              <w:rPr>
                <w:rFonts w:hint="eastAsia" w:cs="宋体" w:asciiTheme="minorEastAsia" w:hAnsiTheme="minorEastAsia"/>
                <w:color w:val="auto"/>
                <w:szCs w:val="21"/>
                <w:lang w:val="en-US" w:eastAsia="zh-CN"/>
              </w:rPr>
              <w:t>2.</w:t>
            </w:r>
            <w:r>
              <w:rPr>
                <w:rFonts w:hint="eastAsia" w:cs="宋体" w:asciiTheme="minorEastAsia" w:hAnsiTheme="minorEastAsia"/>
                <w:color w:val="auto"/>
                <w:szCs w:val="21"/>
              </w:rPr>
              <w:t>具有一定的语言沟通能力；</w:t>
            </w:r>
          </w:p>
          <w:p>
            <w:pPr>
              <w:widowControl/>
              <w:tabs>
                <w:tab w:val="left" w:pos="900"/>
                <w:tab w:val="left" w:pos="1080"/>
                <w:tab w:val="left" w:pos="1696"/>
              </w:tabs>
              <w:spacing w:line="360" w:lineRule="auto"/>
              <w:jc w:val="left"/>
              <w:rPr>
                <w:rFonts w:cs="宋体" w:asciiTheme="minorEastAsia" w:hAnsiTheme="minorEastAsia"/>
                <w:color w:val="auto"/>
                <w:szCs w:val="21"/>
              </w:rPr>
            </w:pPr>
            <w:r>
              <w:rPr>
                <w:rFonts w:hint="eastAsia" w:cs="宋体" w:asciiTheme="minorEastAsia" w:hAnsiTheme="minorEastAsia"/>
                <w:color w:val="auto"/>
                <w:szCs w:val="21"/>
                <w:lang w:val="en-US" w:eastAsia="zh-CN"/>
              </w:rPr>
              <w:t>3.</w:t>
            </w:r>
            <w:r>
              <w:rPr>
                <w:rFonts w:hint="eastAsia" w:cs="宋体" w:asciiTheme="minorEastAsia" w:hAnsiTheme="minorEastAsia"/>
                <w:color w:val="auto"/>
                <w:szCs w:val="21"/>
              </w:rPr>
              <w:t>经培训并经采购人考核合格后方可上岗；</w:t>
            </w:r>
          </w:p>
          <w:p>
            <w:pPr>
              <w:snapToGrid w:val="0"/>
              <w:spacing w:line="360" w:lineRule="auto"/>
              <w:rPr>
                <w:rFonts w:cs="宋体" w:asciiTheme="minorEastAsia" w:hAnsiTheme="minorEastAsia"/>
                <w:color w:val="auto"/>
                <w:szCs w:val="21"/>
              </w:rPr>
            </w:pPr>
            <w:r>
              <w:rPr>
                <w:rFonts w:hint="eastAsia" w:cs="宋体" w:asciiTheme="minorEastAsia" w:hAnsiTheme="minorEastAsia"/>
                <w:color w:val="auto"/>
                <w:szCs w:val="21"/>
                <w:lang w:val="en-US" w:eastAsia="zh-CN"/>
              </w:rPr>
              <w:t>4.</w:t>
            </w:r>
            <w:r>
              <w:rPr>
                <w:rFonts w:hint="eastAsia" w:cs="宋体" w:asciiTheme="minorEastAsia" w:hAnsiTheme="minorEastAsia"/>
                <w:color w:val="auto"/>
                <w:szCs w:val="21"/>
              </w:rPr>
              <w:t>身体健康、遵纪守法、品行良好，无违法犯罪记录。</w:t>
            </w:r>
          </w:p>
          <w:p>
            <w:pPr>
              <w:snapToGrid w:val="0"/>
              <w:spacing w:line="360" w:lineRule="auto"/>
              <w:rPr>
                <w:rFonts w:cs="宋体" w:asciiTheme="minorEastAsia" w:hAnsiTheme="minorEastAsia"/>
                <w:color w:val="auto"/>
                <w:szCs w:val="21"/>
              </w:rPr>
            </w:pPr>
            <w:r>
              <w:rPr>
                <w:rFonts w:hint="eastAsia" w:cs="宋体" w:asciiTheme="minorEastAsia" w:hAnsiTheme="minorEastAsia"/>
                <w:color w:val="auto"/>
                <w:szCs w:val="21"/>
                <w:lang w:val="en-US" w:eastAsia="zh-CN"/>
              </w:rPr>
              <w:t>5.</w:t>
            </w:r>
            <w:r>
              <w:rPr>
                <w:rFonts w:hint="eastAsia" w:cs="宋体" w:asciiTheme="minorEastAsia" w:hAnsiTheme="minorEastAsia"/>
                <w:color w:val="auto"/>
                <w:szCs w:val="21"/>
              </w:rPr>
              <w:t>按时上班，不迟到、早退，工作认真负责。</w:t>
            </w:r>
          </w:p>
          <w:p>
            <w:pPr>
              <w:snapToGrid w:val="0"/>
              <w:spacing w:line="360" w:lineRule="auto"/>
              <w:rPr>
                <w:rFonts w:cs="宋体" w:asciiTheme="minorEastAsia" w:hAnsiTheme="minorEastAsia"/>
                <w:color w:val="auto"/>
                <w:szCs w:val="21"/>
              </w:rPr>
            </w:pPr>
            <w:r>
              <w:rPr>
                <w:rFonts w:hint="eastAsia" w:cs="宋体" w:asciiTheme="minorEastAsia" w:hAnsiTheme="minorEastAsia"/>
                <w:color w:val="auto"/>
                <w:szCs w:val="21"/>
                <w:lang w:val="en-US" w:eastAsia="zh-CN"/>
              </w:rPr>
              <w:t>6.</w:t>
            </w:r>
            <w:r>
              <w:rPr>
                <w:rFonts w:hint="eastAsia" w:cs="宋体" w:asciiTheme="minorEastAsia" w:hAnsiTheme="minorEastAsia"/>
                <w:color w:val="auto"/>
                <w:szCs w:val="21"/>
              </w:rPr>
              <w:t>文明礼貌，态度和蔼，不与工作人员发生言语或肢体冲突。</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lang w:val="en-US" w:eastAsia="zh-CN"/>
              </w:rPr>
              <w:t>7.</w:t>
            </w:r>
            <w:r>
              <w:rPr>
                <w:rFonts w:hint="eastAsia" w:cs="宋体" w:asciiTheme="minorEastAsia" w:hAnsiTheme="minorEastAsia"/>
                <w:color w:val="auto"/>
                <w:szCs w:val="21"/>
              </w:rPr>
              <w:t>服从采购人的安排管理。派驻保洁人员必须完全服从采购人发展策略的要求，适应并严格遵守采购人的管理体制和制度。</w:t>
            </w:r>
          </w:p>
          <w:p>
            <w:pPr>
              <w:keepNext/>
              <w:keepLines/>
              <w:spacing w:before="20" w:after="20" w:line="360" w:lineRule="auto"/>
              <w:outlineLvl w:val="1"/>
              <w:rPr>
                <w:rFonts w:cs="宋体" w:asciiTheme="minorEastAsia" w:hAnsiTheme="minorEastAsia"/>
                <w:color w:val="auto"/>
                <w:kern w:val="0"/>
                <w:szCs w:val="21"/>
              </w:rPr>
            </w:pPr>
            <w:r>
              <w:rPr>
                <w:rFonts w:hint="eastAsia" w:cs="宋体" w:asciiTheme="minorEastAsia" w:hAnsiTheme="minorEastAsia"/>
                <w:color w:val="auto"/>
                <w:kern w:val="0"/>
                <w:szCs w:val="21"/>
                <w:lang w:val="en-US" w:eastAsia="zh-CN"/>
              </w:rPr>
              <w:t>8.</w:t>
            </w:r>
            <w:r>
              <w:rPr>
                <w:rFonts w:hint="eastAsia" w:cs="宋体" w:asciiTheme="minorEastAsia" w:hAnsiTheme="minorEastAsia"/>
                <w:color w:val="auto"/>
                <w:kern w:val="0"/>
                <w:szCs w:val="21"/>
              </w:rPr>
              <w:t>保洁人员必须穿着公司统一制服及佩戴工作牌，衣冠端正整洁，遵守采购人的纪律和制度，做到安全作业，不得擅离职守，不得损坏采购人的财物。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72" w:type="dxa"/>
            <w:vAlign w:val="center"/>
          </w:tcPr>
          <w:p>
            <w:pPr>
              <w:tabs>
                <w:tab w:val="left" w:pos="426"/>
              </w:tabs>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3</w:t>
            </w:r>
          </w:p>
        </w:tc>
        <w:tc>
          <w:tcPr>
            <w:tcW w:w="1591" w:type="dxa"/>
            <w:vAlign w:val="center"/>
          </w:tcPr>
          <w:p>
            <w:pPr>
              <w:tabs>
                <w:tab w:val="left" w:pos="426"/>
              </w:tabs>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办公室人员</w:t>
            </w:r>
          </w:p>
        </w:tc>
        <w:tc>
          <w:tcPr>
            <w:tcW w:w="709" w:type="dxa"/>
            <w:vAlign w:val="center"/>
          </w:tcPr>
          <w:p>
            <w:pPr>
              <w:tabs>
                <w:tab w:val="left" w:pos="426"/>
              </w:tabs>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13人</w:t>
            </w:r>
          </w:p>
        </w:tc>
        <w:tc>
          <w:tcPr>
            <w:tcW w:w="5550" w:type="dxa"/>
            <w:vAlign w:val="center"/>
          </w:tcPr>
          <w:p>
            <w:pPr>
              <w:keepNext/>
              <w:keepLines/>
              <w:spacing w:before="20" w:after="20" w:line="360" w:lineRule="auto"/>
              <w:outlineLvl w:val="1"/>
              <w:rPr>
                <w:rFonts w:cs="宋体" w:asciiTheme="minorEastAsia" w:hAnsiTheme="minorEastAsia"/>
                <w:bCs/>
                <w:color w:val="auto"/>
                <w:kern w:val="0"/>
                <w:szCs w:val="21"/>
              </w:rPr>
            </w:pPr>
            <w:r>
              <w:rPr>
                <w:rFonts w:hint="eastAsia" w:cs="宋体" w:asciiTheme="minorEastAsia" w:hAnsiTheme="minorEastAsia"/>
                <w:bCs/>
                <w:color w:val="auto"/>
                <w:kern w:val="0"/>
                <w:szCs w:val="21"/>
                <w:lang w:val="en-US" w:eastAsia="zh-CN"/>
              </w:rPr>
              <w:t>1.</w:t>
            </w:r>
            <w:r>
              <w:rPr>
                <w:rFonts w:hint="eastAsia" w:cs="宋体" w:asciiTheme="minorEastAsia" w:hAnsiTheme="minorEastAsia"/>
                <w:bCs/>
                <w:color w:val="auto"/>
                <w:kern w:val="0"/>
                <w:szCs w:val="21"/>
              </w:rPr>
              <w:t>负责社区的综合协调、行政文秘、办公信息化、机关事务工作；</w:t>
            </w:r>
          </w:p>
          <w:p>
            <w:pPr>
              <w:spacing w:line="360" w:lineRule="auto"/>
              <w:rPr>
                <w:rFonts w:cs="宋体" w:asciiTheme="minorEastAsia" w:hAnsiTheme="minorEastAsia"/>
                <w:bCs/>
                <w:color w:val="auto"/>
                <w:szCs w:val="21"/>
              </w:rPr>
            </w:pPr>
            <w:r>
              <w:rPr>
                <w:rFonts w:hint="eastAsia" w:cs="宋体" w:asciiTheme="minorEastAsia" w:hAnsiTheme="minorEastAsia"/>
                <w:bCs/>
                <w:color w:val="auto"/>
                <w:szCs w:val="21"/>
                <w:lang w:val="en-US" w:eastAsia="zh-CN"/>
              </w:rPr>
              <w:t>2.</w:t>
            </w:r>
            <w:r>
              <w:rPr>
                <w:rFonts w:hint="eastAsia" w:cs="宋体" w:asciiTheme="minorEastAsia" w:hAnsiTheme="minorEastAsia"/>
                <w:bCs/>
                <w:color w:val="auto"/>
                <w:szCs w:val="21"/>
              </w:rPr>
              <w:t>负责做好行政公文的受理、登记、流转、催办、归档和机要、保密工作；</w:t>
            </w:r>
          </w:p>
          <w:p>
            <w:pPr>
              <w:spacing w:after="120" w:line="360" w:lineRule="auto"/>
              <w:rPr>
                <w:rFonts w:cs="宋体" w:asciiTheme="minorEastAsia" w:hAnsiTheme="minorEastAsia"/>
                <w:bCs/>
                <w:color w:val="auto"/>
                <w:kern w:val="0"/>
                <w:szCs w:val="21"/>
              </w:rPr>
            </w:pPr>
            <w:r>
              <w:rPr>
                <w:rFonts w:hint="eastAsia" w:cs="宋体" w:asciiTheme="minorEastAsia" w:hAnsiTheme="minorEastAsia"/>
                <w:bCs/>
                <w:color w:val="auto"/>
                <w:kern w:val="0"/>
                <w:szCs w:val="21"/>
                <w:lang w:val="en-US" w:eastAsia="zh-CN"/>
              </w:rPr>
              <w:t>3.</w:t>
            </w:r>
            <w:r>
              <w:rPr>
                <w:rFonts w:hint="eastAsia" w:cs="宋体" w:asciiTheme="minorEastAsia" w:hAnsiTheme="minorEastAsia"/>
                <w:bCs/>
                <w:color w:val="auto"/>
                <w:kern w:val="0"/>
                <w:szCs w:val="21"/>
              </w:rPr>
              <w:t>负责社区政会议的组织及服务工作，整理、印发会议纪要并负责归档，根据会议要求对会议议定事项的落实情况进行督促和反馈；</w:t>
            </w:r>
          </w:p>
          <w:p>
            <w:pPr>
              <w:spacing w:after="120" w:line="360" w:lineRule="auto"/>
              <w:rPr>
                <w:rFonts w:cs="宋体" w:asciiTheme="minorEastAsia" w:hAnsiTheme="minorEastAsia"/>
                <w:bCs/>
                <w:color w:val="auto"/>
                <w:kern w:val="0"/>
                <w:szCs w:val="21"/>
              </w:rPr>
            </w:pPr>
            <w:r>
              <w:rPr>
                <w:rFonts w:hint="eastAsia" w:cs="宋体" w:asciiTheme="minorEastAsia" w:hAnsiTheme="minorEastAsia"/>
                <w:bCs/>
                <w:color w:val="auto"/>
                <w:kern w:val="0"/>
                <w:szCs w:val="21"/>
                <w:lang w:val="en-US" w:eastAsia="zh-CN"/>
              </w:rPr>
              <w:t>4.</w:t>
            </w:r>
            <w:r>
              <w:rPr>
                <w:rFonts w:hint="eastAsia" w:cs="宋体" w:asciiTheme="minorEastAsia" w:hAnsiTheme="minorEastAsia"/>
                <w:bCs/>
                <w:color w:val="auto"/>
                <w:kern w:val="0"/>
                <w:szCs w:val="21"/>
              </w:rPr>
              <w:t>负责公司节假日休息时间的协调安排工作，安排好公司节假日、休息日的值班轮换、工作交接；</w:t>
            </w:r>
          </w:p>
          <w:p>
            <w:pPr>
              <w:spacing w:after="120" w:line="360" w:lineRule="auto"/>
              <w:rPr>
                <w:rFonts w:cs="宋体" w:asciiTheme="minorEastAsia" w:hAnsiTheme="minorEastAsia"/>
                <w:bCs/>
                <w:color w:val="auto"/>
                <w:kern w:val="0"/>
                <w:szCs w:val="21"/>
              </w:rPr>
            </w:pPr>
            <w:r>
              <w:rPr>
                <w:rFonts w:hint="eastAsia" w:cs="宋体" w:asciiTheme="minorEastAsia" w:hAnsiTheme="minorEastAsia"/>
                <w:bCs/>
                <w:color w:val="auto"/>
                <w:kern w:val="0"/>
                <w:szCs w:val="21"/>
                <w:lang w:val="en-US" w:eastAsia="zh-CN"/>
              </w:rPr>
              <w:t>5.</w:t>
            </w:r>
            <w:r>
              <w:rPr>
                <w:rFonts w:hint="eastAsia" w:cs="宋体" w:asciiTheme="minorEastAsia" w:hAnsiTheme="minorEastAsia"/>
                <w:bCs/>
                <w:color w:val="auto"/>
                <w:kern w:val="0"/>
                <w:szCs w:val="21"/>
              </w:rPr>
              <w:t>完成领导交办的其他临时性工作</w:t>
            </w:r>
          </w:p>
          <w:p>
            <w:pPr>
              <w:spacing w:after="120" w:line="360" w:lineRule="auto"/>
              <w:rPr>
                <w:rFonts w:cs="宋体" w:asciiTheme="minorEastAsia" w:hAnsiTheme="minorEastAsia"/>
                <w:bCs/>
                <w:color w:val="auto"/>
                <w:kern w:val="0"/>
                <w:szCs w:val="21"/>
              </w:rPr>
            </w:pPr>
            <w:r>
              <w:rPr>
                <w:rFonts w:hint="eastAsia" w:cs="宋体" w:asciiTheme="minorEastAsia" w:hAnsiTheme="minorEastAsia"/>
                <w:bCs/>
                <w:color w:val="auto"/>
                <w:kern w:val="0"/>
                <w:szCs w:val="21"/>
                <w:lang w:val="en-US" w:eastAsia="zh-CN"/>
              </w:rPr>
              <w:t>6.</w:t>
            </w:r>
            <w:r>
              <w:rPr>
                <w:rFonts w:hint="eastAsia" w:cs="宋体" w:asciiTheme="minorEastAsia" w:hAnsiTheme="minorEastAsia"/>
                <w:bCs/>
                <w:color w:val="auto"/>
                <w:kern w:val="0"/>
                <w:szCs w:val="21"/>
              </w:rPr>
              <w:t>负责做好社区对外联络协调、接待服务等工作。负责做好公司各种突发事件的组织应急处理工作；</w:t>
            </w:r>
          </w:p>
          <w:p>
            <w:pPr>
              <w:spacing w:after="120" w:line="360" w:lineRule="auto"/>
              <w:rPr>
                <w:rFonts w:cs="宋体" w:asciiTheme="minorEastAsia" w:hAnsiTheme="minorEastAsia"/>
                <w:color w:val="auto"/>
                <w:kern w:val="0"/>
                <w:szCs w:val="21"/>
              </w:rPr>
            </w:pPr>
            <w:r>
              <w:rPr>
                <w:rFonts w:hint="eastAsia" w:cs="宋体" w:asciiTheme="minorEastAsia" w:hAnsiTheme="minorEastAsia"/>
                <w:bCs/>
                <w:color w:val="auto"/>
                <w:kern w:val="0"/>
                <w:szCs w:val="21"/>
                <w:lang w:val="en-US" w:eastAsia="zh-CN"/>
              </w:rPr>
              <w:t>7.</w:t>
            </w:r>
            <w:r>
              <w:rPr>
                <w:rFonts w:hint="eastAsia" w:cs="宋体" w:asciiTheme="minorEastAsia" w:hAnsiTheme="minorEastAsia"/>
                <w:bCs/>
                <w:color w:val="auto"/>
                <w:kern w:val="0"/>
                <w:szCs w:val="21"/>
              </w:rPr>
              <w:t>负责公司行政文书档案的整理与管理。每年定期组织各部门对当年的各类文件、发文、电稿、资料集中进行整理、编号、归档、保管。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72" w:type="dxa"/>
            <w:gridSpan w:val="3"/>
            <w:vAlign w:val="center"/>
          </w:tcPr>
          <w:p>
            <w:pPr>
              <w:tabs>
                <w:tab w:val="left" w:pos="426"/>
              </w:tabs>
              <w:spacing w:line="360" w:lineRule="auto"/>
              <w:jc w:val="center"/>
              <w:rPr>
                <w:rFonts w:cs="宋体" w:asciiTheme="minorEastAsia" w:hAnsiTheme="minorEastAsia"/>
                <w:b/>
                <w:bCs/>
                <w:color w:val="auto"/>
                <w:szCs w:val="21"/>
              </w:rPr>
            </w:pPr>
            <w:r>
              <w:rPr>
                <w:rFonts w:hint="eastAsia" w:cs="宋体" w:asciiTheme="minorEastAsia" w:hAnsiTheme="minorEastAsia"/>
                <w:b/>
                <w:bCs/>
                <w:color w:val="auto"/>
                <w:szCs w:val="21"/>
              </w:rPr>
              <w:t>合计</w:t>
            </w:r>
          </w:p>
        </w:tc>
        <w:tc>
          <w:tcPr>
            <w:tcW w:w="5550" w:type="dxa"/>
            <w:vAlign w:val="center"/>
          </w:tcPr>
          <w:p>
            <w:pPr>
              <w:keepNext/>
              <w:keepLines/>
              <w:spacing w:before="20" w:after="20" w:line="360" w:lineRule="auto"/>
              <w:jc w:val="center"/>
              <w:outlineLvl w:val="1"/>
              <w:rPr>
                <w:rFonts w:cs="宋体" w:asciiTheme="minorEastAsia" w:hAnsiTheme="minorEastAsia"/>
                <w:b/>
                <w:bCs/>
                <w:color w:val="auto"/>
                <w:kern w:val="0"/>
                <w:szCs w:val="21"/>
              </w:rPr>
            </w:pPr>
            <w:r>
              <w:rPr>
                <w:rFonts w:hint="eastAsia" w:cs="宋体" w:asciiTheme="minorEastAsia" w:hAnsiTheme="minorEastAsia"/>
                <w:b/>
                <w:bCs/>
                <w:color w:val="auto"/>
                <w:kern w:val="0"/>
                <w:szCs w:val="21"/>
              </w:rPr>
              <w:t>70人</w:t>
            </w:r>
          </w:p>
        </w:tc>
      </w:tr>
    </w:tbl>
    <w:p>
      <w:pPr>
        <w:spacing w:line="360" w:lineRule="auto"/>
        <w:rPr>
          <w:rFonts w:ascii="宋体" w:hAnsi="宋体" w:cs="宋体"/>
          <w:color w:val="auto"/>
          <w:szCs w:val="21"/>
        </w:rPr>
      </w:pPr>
    </w:p>
    <w:p>
      <w:pPr>
        <w:numPr>
          <w:ilvl w:val="0"/>
          <w:numId w:val="14"/>
        </w:numPr>
        <w:tabs>
          <w:tab w:val="left" w:pos="426"/>
        </w:tabs>
        <w:spacing w:line="360" w:lineRule="auto"/>
        <w:rPr>
          <w:rFonts w:ascii="宋体" w:hAnsi="宋体" w:eastAsia="宋体" w:cs="Times New Roman"/>
          <w:bCs/>
          <w:color w:val="auto"/>
        </w:rPr>
      </w:pPr>
      <w:r>
        <w:rPr>
          <w:rFonts w:hint="eastAsia" w:ascii="宋体" w:hAnsi="宋体" w:eastAsia="宋体" w:cs="Times New Roman"/>
          <w:bCs/>
          <w:color w:val="auto"/>
        </w:rPr>
        <w:t>劳务服务人员总体要求</w:t>
      </w:r>
    </w:p>
    <w:p>
      <w:pPr>
        <w:pStyle w:val="30"/>
        <w:numPr>
          <w:ilvl w:val="0"/>
          <w:numId w:val="15"/>
        </w:numPr>
        <w:tabs>
          <w:tab w:val="left" w:pos="426"/>
        </w:tabs>
        <w:spacing w:line="360" w:lineRule="auto"/>
        <w:ind w:firstLineChars="0"/>
        <w:rPr>
          <w:color w:val="auto"/>
        </w:rPr>
      </w:pPr>
      <w:r>
        <w:rPr>
          <w:rFonts w:hint="eastAsia"/>
          <w:color w:val="auto"/>
        </w:rPr>
        <w:t>遵纪守法，具有良好的思想品德，作风正派，无违法犯罪记录。</w:t>
      </w:r>
    </w:p>
    <w:p>
      <w:pPr>
        <w:pStyle w:val="30"/>
        <w:numPr>
          <w:ilvl w:val="0"/>
          <w:numId w:val="15"/>
        </w:numPr>
        <w:tabs>
          <w:tab w:val="left" w:pos="426"/>
        </w:tabs>
        <w:spacing w:line="360" w:lineRule="auto"/>
        <w:ind w:firstLineChars="0"/>
        <w:rPr>
          <w:color w:val="auto"/>
        </w:rPr>
      </w:pPr>
      <w:r>
        <w:rPr>
          <w:rFonts w:hint="eastAsia"/>
          <w:color w:val="auto"/>
        </w:rPr>
        <w:t>身体健康，无传染病；具有正常履行职责的身体条件和工作能力，工作责任感强，能吃苦耐劳，承受工作压力，有良好的团队合作精神。</w:t>
      </w:r>
    </w:p>
    <w:p>
      <w:pPr>
        <w:pStyle w:val="30"/>
        <w:numPr>
          <w:ilvl w:val="0"/>
          <w:numId w:val="15"/>
        </w:numPr>
        <w:tabs>
          <w:tab w:val="left" w:pos="426"/>
        </w:tabs>
        <w:spacing w:line="360" w:lineRule="auto"/>
        <w:ind w:firstLineChars="0"/>
        <w:rPr>
          <w:color w:val="auto"/>
        </w:rPr>
      </w:pPr>
      <w:r>
        <w:rPr>
          <w:rFonts w:hint="eastAsia"/>
          <w:color w:val="auto"/>
        </w:rPr>
        <w:t>接受采购人的工作安排和培训安排。</w:t>
      </w:r>
    </w:p>
    <w:p>
      <w:pPr>
        <w:pStyle w:val="30"/>
        <w:numPr>
          <w:ilvl w:val="0"/>
          <w:numId w:val="15"/>
        </w:numPr>
        <w:tabs>
          <w:tab w:val="left" w:pos="426"/>
        </w:tabs>
        <w:spacing w:line="360" w:lineRule="auto"/>
        <w:ind w:firstLineChars="0"/>
        <w:rPr>
          <w:color w:val="auto"/>
        </w:rPr>
      </w:pPr>
      <w:r>
        <w:rPr>
          <w:rFonts w:hint="eastAsia"/>
          <w:color w:val="auto"/>
        </w:rPr>
        <w:t>符合采购人岗位要求及日常管理工作规范。</w:t>
      </w:r>
    </w:p>
    <w:p>
      <w:pPr>
        <w:pStyle w:val="30"/>
        <w:numPr>
          <w:ilvl w:val="0"/>
          <w:numId w:val="15"/>
        </w:numPr>
        <w:tabs>
          <w:tab w:val="left" w:pos="426"/>
        </w:tabs>
        <w:spacing w:line="360" w:lineRule="auto"/>
        <w:ind w:firstLineChars="0"/>
        <w:rPr>
          <w:color w:val="auto"/>
        </w:rPr>
      </w:pPr>
      <w:r>
        <w:rPr>
          <w:rFonts w:hint="eastAsia"/>
          <w:color w:val="auto"/>
        </w:rPr>
        <w:t>符合岗位职责及相关要求。</w:t>
      </w:r>
    </w:p>
    <w:p>
      <w:pPr>
        <w:pStyle w:val="30"/>
        <w:tabs>
          <w:tab w:val="left" w:pos="426"/>
        </w:tabs>
        <w:spacing w:line="360" w:lineRule="auto"/>
        <w:rPr>
          <w:color w:val="auto"/>
        </w:rPr>
      </w:pPr>
      <w:r>
        <w:rPr>
          <w:rFonts w:hint="eastAsia"/>
          <w:color w:val="auto"/>
        </w:rPr>
        <w:t>采购人可根据实际情况或需求，对劳务服务人员岗位职责及相关要求进行调整，中标人必须服从，且提供的劳务服务人员必须符合采购人的要求。</w:t>
      </w:r>
    </w:p>
    <w:p>
      <w:pPr>
        <w:numPr>
          <w:ilvl w:val="0"/>
          <w:numId w:val="14"/>
        </w:numPr>
        <w:tabs>
          <w:tab w:val="left" w:pos="426"/>
        </w:tabs>
        <w:spacing w:line="360" w:lineRule="auto"/>
        <w:rPr>
          <w:color w:val="auto"/>
        </w:rPr>
      </w:pPr>
      <w:r>
        <w:rPr>
          <w:rFonts w:hint="eastAsia" w:asciiTheme="minorEastAsia" w:hAnsiTheme="minorEastAsia"/>
          <w:color w:val="auto"/>
          <w:szCs w:val="21"/>
        </w:rPr>
        <w:t>劳务服务内容要求</w:t>
      </w:r>
    </w:p>
    <w:p>
      <w:pPr>
        <w:pStyle w:val="30"/>
        <w:numPr>
          <w:ilvl w:val="0"/>
          <w:numId w:val="16"/>
        </w:numPr>
        <w:tabs>
          <w:tab w:val="left" w:pos="426"/>
        </w:tabs>
        <w:spacing w:line="360" w:lineRule="auto"/>
        <w:ind w:firstLineChars="0"/>
        <w:rPr>
          <w:color w:val="auto"/>
        </w:rPr>
      </w:pPr>
      <w:r>
        <w:rPr>
          <w:rFonts w:hint="eastAsia"/>
          <w:color w:val="auto"/>
        </w:rPr>
        <w:t>中标人须按照有关要求组织招聘，并确保招聘结果，在合同签订生效后15天内按照上述岗位要求招聘到合适的劳务服务人员为采购人提供服务。</w:t>
      </w:r>
    </w:p>
    <w:p>
      <w:pPr>
        <w:pStyle w:val="30"/>
        <w:numPr>
          <w:ilvl w:val="0"/>
          <w:numId w:val="16"/>
        </w:numPr>
        <w:tabs>
          <w:tab w:val="left" w:pos="426"/>
        </w:tabs>
        <w:spacing w:line="360" w:lineRule="auto"/>
        <w:ind w:firstLineChars="0"/>
        <w:rPr>
          <w:color w:val="auto"/>
        </w:rPr>
      </w:pPr>
      <w:r>
        <w:rPr>
          <w:rFonts w:hint="eastAsia"/>
          <w:color w:val="auto"/>
        </w:rPr>
        <w:t>本项目劳务服务人员招聘采取公开、公平、公正的招聘方式，所用录用人员将由中标人管理，日常管理由劳务服务人员所在的辖区进行管理。招聘过程设置面试环节。</w:t>
      </w:r>
    </w:p>
    <w:p>
      <w:pPr>
        <w:pStyle w:val="30"/>
        <w:numPr>
          <w:ilvl w:val="0"/>
          <w:numId w:val="16"/>
        </w:numPr>
        <w:tabs>
          <w:tab w:val="left" w:pos="426"/>
        </w:tabs>
        <w:spacing w:line="360" w:lineRule="auto"/>
        <w:ind w:firstLineChars="0"/>
        <w:rPr>
          <w:color w:val="auto"/>
        </w:rPr>
      </w:pPr>
      <w:r>
        <w:rPr>
          <w:rFonts w:hint="eastAsia"/>
          <w:color w:val="auto"/>
        </w:rPr>
        <w:t>中标人须按照有关法律法规规定与劳务服务人员签订书面劳动合同，为劳务服务人员在工作所在地办理社会保险手续等，并根据采购人提供的人员考勤、考核、教育培训、奖惩等资料情况建立劳务服务人员人事信息档案。对所招聘的劳务服务人员，中标人应在规定时间内办齐所有用工手续，并提供包括但不限于员工档案表、花名册、身份证及学历证复印件等供采购人备案。</w:t>
      </w:r>
    </w:p>
    <w:p>
      <w:pPr>
        <w:pStyle w:val="30"/>
        <w:numPr>
          <w:ilvl w:val="0"/>
          <w:numId w:val="16"/>
        </w:numPr>
        <w:tabs>
          <w:tab w:val="left" w:pos="426"/>
        </w:tabs>
        <w:spacing w:line="360" w:lineRule="auto"/>
        <w:ind w:firstLineChars="0"/>
        <w:rPr>
          <w:color w:val="auto"/>
        </w:rPr>
      </w:pPr>
      <w:r>
        <w:rPr>
          <w:rFonts w:hint="eastAsia"/>
          <w:color w:val="auto"/>
        </w:rPr>
        <w:t>中标人负责劳务服务人员的招聘、录用、退工手续办理、薪酬管理、福利发放、各种社保和住房公积金（五险一金：按照当地社会保险缴费标准和规定）办理及个税代扣代缴。</w:t>
      </w:r>
    </w:p>
    <w:p>
      <w:pPr>
        <w:pStyle w:val="30"/>
        <w:numPr>
          <w:ilvl w:val="0"/>
          <w:numId w:val="16"/>
        </w:numPr>
        <w:tabs>
          <w:tab w:val="left" w:pos="426"/>
        </w:tabs>
        <w:spacing w:line="360" w:lineRule="auto"/>
        <w:ind w:firstLineChars="0"/>
        <w:rPr>
          <w:color w:val="auto"/>
        </w:rPr>
      </w:pPr>
      <w:r>
        <w:rPr>
          <w:rFonts w:hint="eastAsia" w:cs="宋体" w:asciiTheme="minorEastAsia" w:hAnsiTheme="minorEastAsia"/>
          <w:color w:val="auto"/>
          <w:szCs w:val="21"/>
        </w:rPr>
        <w:t>中标人负责劳务人员的档案管理、计生关系管理等。</w:t>
      </w:r>
    </w:p>
    <w:p>
      <w:pPr>
        <w:pStyle w:val="30"/>
        <w:numPr>
          <w:ilvl w:val="0"/>
          <w:numId w:val="16"/>
        </w:numPr>
        <w:tabs>
          <w:tab w:val="left" w:pos="426"/>
        </w:tabs>
        <w:spacing w:line="360" w:lineRule="auto"/>
        <w:ind w:firstLineChars="0"/>
        <w:rPr>
          <w:color w:val="auto"/>
        </w:rPr>
      </w:pPr>
      <w:r>
        <w:rPr>
          <w:rFonts w:hint="eastAsia" w:cs="宋体" w:asciiTheme="minorEastAsia" w:hAnsiTheme="minorEastAsia"/>
          <w:color w:val="auto"/>
          <w:szCs w:val="21"/>
        </w:rPr>
        <w:t>中标人负责处理服务期内发生的劳资纠纷。</w:t>
      </w:r>
    </w:p>
    <w:p>
      <w:pPr>
        <w:pStyle w:val="30"/>
        <w:numPr>
          <w:ilvl w:val="0"/>
          <w:numId w:val="16"/>
        </w:numPr>
        <w:tabs>
          <w:tab w:val="left" w:pos="426"/>
        </w:tabs>
        <w:spacing w:line="360" w:lineRule="auto"/>
        <w:ind w:firstLineChars="0"/>
        <w:rPr>
          <w:color w:val="auto"/>
        </w:rPr>
      </w:pPr>
      <w:r>
        <w:rPr>
          <w:rFonts w:hint="eastAsia" w:cs="宋体" w:asciiTheme="minorEastAsia" w:hAnsiTheme="minorEastAsia"/>
          <w:color w:val="auto"/>
          <w:szCs w:val="21"/>
        </w:rPr>
        <w:t>劳务服务人员发生重大疾病、非因工死亡等事故，由中标人依照法律法规进行调查处理。</w:t>
      </w:r>
    </w:p>
    <w:p>
      <w:pPr>
        <w:pStyle w:val="30"/>
        <w:numPr>
          <w:ilvl w:val="0"/>
          <w:numId w:val="16"/>
        </w:numPr>
        <w:tabs>
          <w:tab w:val="left" w:pos="426"/>
        </w:tabs>
        <w:spacing w:line="360" w:lineRule="auto"/>
        <w:ind w:firstLineChars="0"/>
        <w:rPr>
          <w:color w:val="auto"/>
        </w:rPr>
      </w:pPr>
      <w:r>
        <w:rPr>
          <w:rFonts w:hint="eastAsia" w:cs="宋体" w:asciiTheme="minorEastAsia" w:hAnsiTheme="minorEastAsia"/>
          <w:color w:val="auto"/>
          <w:szCs w:val="21"/>
        </w:rPr>
        <w:t>中标人负责劳务服务人员经济赔偿。</w:t>
      </w:r>
    </w:p>
    <w:p>
      <w:pPr>
        <w:pStyle w:val="30"/>
        <w:numPr>
          <w:ilvl w:val="0"/>
          <w:numId w:val="16"/>
        </w:numPr>
        <w:tabs>
          <w:tab w:val="left" w:pos="426"/>
        </w:tabs>
        <w:spacing w:line="360" w:lineRule="auto"/>
        <w:ind w:firstLineChars="0"/>
        <w:rPr>
          <w:color w:val="auto"/>
        </w:rPr>
      </w:pPr>
      <w:r>
        <w:rPr>
          <w:rFonts w:hint="eastAsia" w:cs="宋体" w:asciiTheme="minorEastAsia" w:hAnsiTheme="minorEastAsia"/>
          <w:color w:val="auto"/>
          <w:szCs w:val="21"/>
        </w:rPr>
        <w:t>中标人负责处理劳务服务人员提出的劳动仲裁、诉讼等事宜。</w:t>
      </w:r>
    </w:p>
    <w:p>
      <w:pPr>
        <w:pStyle w:val="30"/>
        <w:numPr>
          <w:ilvl w:val="0"/>
          <w:numId w:val="16"/>
        </w:numPr>
        <w:tabs>
          <w:tab w:val="left" w:pos="426"/>
        </w:tabs>
        <w:spacing w:line="360" w:lineRule="auto"/>
        <w:ind w:firstLineChars="0"/>
        <w:rPr>
          <w:color w:val="auto"/>
        </w:rPr>
      </w:pPr>
      <w:r>
        <w:rPr>
          <w:rFonts w:hint="eastAsia" w:cs="宋体" w:asciiTheme="minorEastAsia" w:hAnsiTheme="minorEastAsia"/>
          <w:color w:val="auto"/>
          <w:szCs w:val="21"/>
        </w:rPr>
        <w:t>当劳务服务人员发生工伤事故，由中标人以雇主身份进行调查及处理，并为员工进行工伤鉴定、工伤待遇申报。</w:t>
      </w:r>
    </w:p>
    <w:p>
      <w:pPr>
        <w:pStyle w:val="30"/>
        <w:numPr>
          <w:ilvl w:val="0"/>
          <w:numId w:val="16"/>
        </w:numPr>
        <w:tabs>
          <w:tab w:val="left" w:pos="426"/>
        </w:tabs>
        <w:spacing w:line="360" w:lineRule="auto"/>
        <w:ind w:firstLineChars="0"/>
        <w:rPr>
          <w:color w:val="auto"/>
        </w:rPr>
      </w:pPr>
      <w:r>
        <w:rPr>
          <w:rFonts w:hint="eastAsia" w:cs="宋体" w:asciiTheme="minorEastAsia" w:hAnsiTheme="minorEastAsia"/>
          <w:color w:val="auto"/>
          <w:szCs w:val="21"/>
        </w:rPr>
        <w:t>中标人按采购人要求，教育劳务服务人员严格遵守采购人的规章制度和管理规范规程、忠于职守、文明礼貌、严格遵守劳动纪律、服从和执行采购人做出的工作安排和调度。</w:t>
      </w:r>
    </w:p>
    <w:p>
      <w:pPr>
        <w:pStyle w:val="30"/>
        <w:numPr>
          <w:ilvl w:val="0"/>
          <w:numId w:val="16"/>
        </w:numPr>
        <w:tabs>
          <w:tab w:val="left" w:pos="426"/>
        </w:tabs>
        <w:spacing w:line="360" w:lineRule="auto"/>
        <w:ind w:firstLineChars="0"/>
        <w:rPr>
          <w:color w:val="auto"/>
        </w:rPr>
      </w:pPr>
      <w:r>
        <w:rPr>
          <w:rFonts w:hint="eastAsia" w:cs="宋体" w:asciiTheme="minorEastAsia" w:hAnsiTheme="minorEastAsia"/>
          <w:color w:val="auto"/>
          <w:szCs w:val="21"/>
        </w:rPr>
        <w:t>中标人定期会同采购人共同对劳务服务人员进行考核，并委托采购人进行劳务服务人员的现场管理和工作考核，相关考核、考勤和奖惩资料由采购人提供。中标人根据采购人提供的考核、考勤和奖惩资料及时足额给劳务服务人员发放工资福利。</w:t>
      </w:r>
    </w:p>
    <w:p>
      <w:pPr>
        <w:pStyle w:val="30"/>
        <w:numPr>
          <w:ilvl w:val="0"/>
          <w:numId w:val="16"/>
        </w:numPr>
        <w:tabs>
          <w:tab w:val="left" w:pos="426"/>
        </w:tabs>
        <w:spacing w:line="360" w:lineRule="auto"/>
        <w:ind w:firstLineChars="0"/>
        <w:rPr>
          <w:color w:val="auto"/>
        </w:rPr>
      </w:pPr>
      <w:r>
        <w:rPr>
          <w:rFonts w:hint="eastAsia" w:cs="宋体" w:asciiTheme="minorEastAsia" w:hAnsiTheme="minorEastAsia"/>
          <w:color w:val="auto"/>
          <w:szCs w:val="21"/>
        </w:rPr>
        <w:t>中标人根据劳务服务人员的人数和服务项目配备专门的管理人员，负责劳务服务人员的日常事务，协调处理劳务服务人员与采购人之间的关系，向采购人提供政策法规方面的咨询。</w:t>
      </w:r>
    </w:p>
    <w:p>
      <w:pPr>
        <w:pStyle w:val="30"/>
        <w:numPr>
          <w:ilvl w:val="0"/>
          <w:numId w:val="16"/>
        </w:numPr>
        <w:tabs>
          <w:tab w:val="left" w:pos="426"/>
        </w:tabs>
        <w:spacing w:line="360" w:lineRule="auto"/>
        <w:ind w:firstLineChars="0"/>
        <w:rPr>
          <w:color w:val="auto"/>
        </w:rPr>
      </w:pPr>
      <w:r>
        <w:rPr>
          <w:rFonts w:hint="eastAsia" w:cs="宋体" w:asciiTheme="minorEastAsia" w:hAnsiTheme="minorEastAsia"/>
          <w:color w:val="auto"/>
          <w:szCs w:val="21"/>
        </w:rPr>
        <w:t>中标人签订合同前必须按照国家相关保密规定和采购人签订《保密协议》，对违反《保密协议》相关内容规定的，采购人有权追究其法律责任。</w:t>
      </w:r>
    </w:p>
    <w:p>
      <w:pPr>
        <w:pStyle w:val="30"/>
        <w:numPr>
          <w:ilvl w:val="0"/>
          <w:numId w:val="16"/>
        </w:numPr>
        <w:tabs>
          <w:tab w:val="left" w:pos="426"/>
        </w:tabs>
        <w:spacing w:line="360" w:lineRule="auto"/>
        <w:ind w:firstLineChars="0"/>
        <w:rPr>
          <w:color w:val="auto"/>
        </w:rPr>
      </w:pPr>
      <w:r>
        <w:rPr>
          <w:rFonts w:hint="eastAsia" w:cs="宋体" w:asciiTheme="minorEastAsia" w:hAnsiTheme="minorEastAsia"/>
          <w:color w:val="auto"/>
          <w:szCs w:val="21"/>
        </w:rPr>
        <w:t>中标人不得随意更换劳务服务人员，如需更换的，则必须先征得采购人的同意，经试用符合要求后方可更换。</w:t>
      </w:r>
    </w:p>
    <w:p>
      <w:pPr>
        <w:pStyle w:val="30"/>
        <w:numPr>
          <w:ilvl w:val="0"/>
          <w:numId w:val="16"/>
        </w:numPr>
        <w:tabs>
          <w:tab w:val="left" w:pos="426"/>
        </w:tabs>
        <w:spacing w:line="360" w:lineRule="auto"/>
        <w:ind w:firstLineChars="0"/>
        <w:rPr>
          <w:color w:val="auto"/>
        </w:rPr>
      </w:pPr>
      <w:r>
        <w:rPr>
          <w:rFonts w:hint="eastAsia" w:cs="宋体" w:asciiTheme="minorEastAsia" w:hAnsiTheme="minorEastAsia"/>
          <w:color w:val="auto"/>
          <w:szCs w:val="21"/>
        </w:rPr>
        <w:t>为确保招聘的劳务服务人员确能胜任采购人的工作岗位，劳务服务人员须经采购人审核确认后方能上岗。未经采购人审核确认的人员，采购人不接受其服务，中标人与其签订劳动合同而承担的法律责任与采购人无关。</w:t>
      </w:r>
    </w:p>
    <w:p>
      <w:pPr>
        <w:pStyle w:val="30"/>
        <w:numPr>
          <w:ilvl w:val="0"/>
          <w:numId w:val="16"/>
        </w:numPr>
        <w:tabs>
          <w:tab w:val="left" w:pos="426"/>
        </w:tabs>
        <w:spacing w:line="360" w:lineRule="auto"/>
        <w:ind w:firstLineChars="0"/>
        <w:rPr>
          <w:color w:val="auto"/>
        </w:rPr>
      </w:pPr>
      <w:r>
        <w:rPr>
          <w:rFonts w:hint="eastAsia" w:cs="宋体" w:asciiTheme="minorEastAsia" w:hAnsiTheme="minorEastAsia"/>
          <w:color w:val="auto"/>
          <w:szCs w:val="21"/>
        </w:rPr>
        <w:t>在中标人服务过程中，采购人有权实施监督检查并由劳务服务人员所在的各局办对劳务服务人员进行日常管理。</w:t>
      </w:r>
    </w:p>
    <w:p>
      <w:pPr>
        <w:pStyle w:val="30"/>
        <w:numPr>
          <w:ilvl w:val="0"/>
          <w:numId w:val="16"/>
        </w:numPr>
        <w:tabs>
          <w:tab w:val="left" w:pos="426"/>
        </w:tabs>
        <w:spacing w:line="360" w:lineRule="auto"/>
        <w:ind w:firstLineChars="0"/>
        <w:rPr>
          <w:color w:val="auto"/>
        </w:rPr>
      </w:pPr>
      <w:r>
        <w:rPr>
          <w:rFonts w:hint="eastAsia" w:cs="宋体" w:asciiTheme="minorEastAsia" w:hAnsiTheme="minorEastAsia"/>
          <w:color w:val="auto"/>
          <w:szCs w:val="21"/>
        </w:rPr>
        <w:t>在中标人服务合作过程中，采购人可对劳务服务人员进行岗位调配，对于不能胜任或不符合业务要求的劳务服务人员采购人有权进行更换。</w:t>
      </w:r>
    </w:p>
    <w:p>
      <w:pPr>
        <w:pStyle w:val="30"/>
        <w:numPr>
          <w:ilvl w:val="0"/>
          <w:numId w:val="16"/>
        </w:numPr>
        <w:tabs>
          <w:tab w:val="left" w:pos="426"/>
        </w:tabs>
        <w:spacing w:line="360" w:lineRule="auto"/>
        <w:ind w:firstLineChars="0"/>
        <w:rPr>
          <w:color w:val="auto"/>
        </w:rPr>
      </w:pPr>
      <w:r>
        <w:rPr>
          <w:rFonts w:hint="eastAsia" w:cs="黑体" w:asciiTheme="minorEastAsia" w:hAnsiTheme="minorEastAsia"/>
          <w:color w:val="auto"/>
          <w:kern w:val="0"/>
          <w:szCs w:val="21"/>
        </w:rPr>
        <w:t>投标人须对本项目制定完善合理的规章制度、</w:t>
      </w:r>
      <w:r>
        <w:rPr>
          <w:rFonts w:hint="eastAsia" w:cs="黑体" w:asciiTheme="minorEastAsia" w:hAnsiTheme="minorEastAsia"/>
          <w:color w:val="auto"/>
          <w:kern w:val="0"/>
          <w:szCs w:val="21"/>
          <w:lang w:val="en-US" w:eastAsia="zh-CN"/>
        </w:rPr>
        <w:t>应急方案</w:t>
      </w:r>
      <w:r>
        <w:rPr>
          <w:rFonts w:hint="eastAsia" w:cs="黑体" w:asciiTheme="minorEastAsia" w:hAnsiTheme="minorEastAsia"/>
          <w:color w:val="auto"/>
          <w:kern w:val="0"/>
          <w:szCs w:val="21"/>
          <w:lang w:eastAsia="zh-CN"/>
        </w:rPr>
        <w:t>、</w:t>
      </w:r>
      <w:r>
        <w:rPr>
          <w:rFonts w:hint="eastAsia" w:cs="黑体" w:asciiTheme="minorEastAsia" w:hAnsiTheme="minorEastAsia"/>
          <w:color w:val="auto"/>
          <w:kern w:val="0"/>
          <w:szCs w:val="21"/>
        </w:rPr>
        <w:t>项目进度、服务质量、项目管理、服务承诺、建设性建议等有利于本项目履约的服务方案。</w:t>
      </w:r>
    </w:p>
    <w:p>
      <w:pPr>
        <w:pStyle w:val="30"/>
        <w:numPr>
          <w:ilvl w:val="0"/>
          <w:numId w:val="16"/>
        </w:numPr>
        <w:tabs>
          <w:tab w:val="left" w:pos="426"/>
        </w:tabs>
        <w:spacing w:line="360" w:lineRule="auto"/>
        <w:ind w:firstLineChars="0"/>
        <w:rPr>
          <w:color w:val="auto"/>
        </w:rPr>
      </w:pPr>
      <w:r>
        <w:rPr>
          <w:rFonts w:hint="eastAsia" w:cs="宋体" w:asciiTheme="minorEastAsia" w:hAnsiTheme="minorEastAsia"/>
          <w:bCs/>
          <w:color w:val="auto"/>
          <w:szCs w:val="21"/>
        </w:rPr>
        <w:t>如采购人遇到突发情况，需投标人到达现场处理的，投标人需在接到采购人通知后3小时内到现场。</w:t>
      </w:r>
    </w:p>
    <w:p>
      <w:pPr>
        <w:numPr>
          <w:ilvl w:val="0"/>
          <w:numId w:val="14"/>
        </w:numPr>
        <w:tabs>
          <w:tab w:val="left" w:pos="426"/>
        </w:tabs>
        <w:spacing w:line="360" w:lineRule="auto"/>
        <w:rPr>
          <w:rFonts w:ascii="宋体" w:hAnsi="宋体" w:eastAsia="宋体" w:cs="Times New Roman"/>
          <w:bCs/>
          <w:color w:val="auto"/>
        </w:rPr>
      </w:pPr>
      <w:r>
        <w:rPr>
          <w:rFonts w:hint="eastAsia" w:ascii="宋体" w:hAnsi="宋体" w:eastAsia="宋体" w:cs="Times New Roman"/>
          <w:bCs/>
          <w:color w:val="auto"/>
        </w:rPr>
        <w:t>采购人的权利和义务</w:t>
      </w:r>
    </w:p>
    <w:p>
      <w:pPr>
        <w:pStyle w:val="30"/>
        <w:numPr>
          <w:ilvl w:val="0"/>
          <w:numId w:val="17"/>
        </w:numPr>
        <w:tabs>
          <w:tab w:val="left" w:pos="426"/>
        </w:tabs>
        <w:spacing w:line="360" w:lineRule="auto"/>
        <w:ind w:firstLineChars="0"/>
        <w:rPr>
          <w:rFonts w:ascii="宋体" w:hAnsi="宋体" w:eastAsia="宋体" w:cs="宋体"/>
          <w:color w:val="auto"/>
        </w:rPr>
      </w:pPr>
      <w:r>
        <w:rPr>
          <w:rFonts w:hint="eastAsia" w:cs="宋体" w:asciiTheme="minorEastAsia" w:hAnsiTheme="minorEastAsia"/>
          <w:color w:val="auto"/>
          <w:szCs w:val="21"/>
        </w:rPr>
        <w:t>采购人对人员岗位的设置、人员的录用与管理，以及一些重要的管理决策有直接参与权与审批权</w:t>
      </w:r>
      <w:r>
        <w:rPr>
          <w:rFonts w:hint="eastAsia" w:ascii="宋体" w:hAnsi="宋体" w:eastAsia="宋体" w:cs="宋体"/>
          <w:color w:val="auto"/>
        </w:rPr>
        <w:t>。</w:t>
      </w:r>
    </w:p>
    <w:p>
      <w:pPr>
        <w:pStyle w:val="30"/>
        <w:numPr>
          <w:ilvl w:val="0"/>
          <w:numId w:val="17"/>
        </w:numPr>
        <w:tabs>
          <w:tab w:val="left" w:pos="426"/>
        </w:tabs>
        <w:spacing w:line="360" w:lineRule="auto"/>
        <w:ind w:firstLineChars="0"/>
        <w:rPr>
          <w:rFonts w:ascii="宋体" w:hAnsi="宋体" w:eastAsia="宋体" w:cs="宋体"/>
          <w:color w:val="auto"/>
        </w:rPr>
      </w:pPr>
      <w:r>
        <w:rPr>
          <w:rFonts w:hint="eastAsia" w:cs="宋体" w:asciiTheme="minorEastAsia" w:hAnsiTheme="minorEastAsia"/>
          <w:color w:val="auto"/>
          <w:szCs w:val="21"/>
        </w:rPr>
        <w:t>新招聘的劳务服务人员须经采购人审核确认后方能上岗。未经采购人审核确认的人员，采购人不接受其服务，中标人与其形成劳动关系而承担的法律责任与采购人无关。</w:t>
      </w:r>
    </w:p>
    <w:p>
      <w:pPr>
        <w:pStyle w:val="30"/>
        <w:numPr>
          <w:ilvl w:val="0"/>
          <w:numId w:val="17"/>
        </w:numPr>
        <w:tabs>
          <w:tab w:val="left" w:pos="426"/>
        </w:tabs>
        <w:spacing w:line="360" w:lineRule="auto"/>
        <w:ind w:firstLineChars="0"/>
        <w:rPr>
          <w:rFonts w:ascii="宋体" w:hAnsi="宋体" w:eastAsia="宋体" w:cs="宋体"/>
          <w:color w:val="auto"/>
        </w:rPr>
      </w:pPr>
      <w:r>
        <w:rPr>
          <w:rFonts w:hint="eastAsia" w:cs="宋体" w:asciiTheme="minorEastAsia" w:hAnsiTheme="minorEastAsia"/>
          <w:color w:val="auto"/>
          <w:szCs w:val="21"/>
        </w:rPr>
        <w:t>在项目服务期间，采购人有权对劳务服务人员的岗位进行调配，对不胜任者可要求更换。</w:t>
      </w:r>
    </w:p>
    <w:p>
      <w:pPr>
        <w:pStyle w:val="30"/>
        <w:numPr>
          <w:ilvl w:val="0"/>
          <w:numId w:val="17"/>
        </w:numPr>
        <w:tabs>
          <w:tab w:val="left" w:pos="426"/>
        </w:tabs>
        <w:spacing w:line="360" w:lineRule="auto"/>
        <w:ind w:firstLineChars="0"/>
        <w:rPr>
          <w:rFonts w:ascii="宋体" w:hAnsi="宋体" w:eastAsia="宋体" w:cs="宋体"/>
          <w:color w:val="auto"/>
        </w:rPr>
      </w:pPr>
      <w:r>
        <w:rPr>
          <w:rFonts w:hint="eastAsia" w:cs="宋体" w:asciiTheme="minorEastAsia" w:hAnsiTheme="minorEastAsia"/>
          <w:color w:val="auto"/>
          <w:szCs w:val="21"/>
        </w:rPr>
        <w:t>采购人有权监督检查中标人的服务过程，具有监督中标人按劳动法规管理劳务服务人员的权利。</w:t>
      </w:r>
    </w:p>
    <w:p>
      <w:pPr>
        <w:pStyle w:val="30"/>
        <w:numPr>
          <w:ilvl w:val="0"/>
          <w:numId w:val="17"/>
        </w:numPr>
        <w:tabs>
          <w:tab w:val="left" w:pos="426"/>
        </w:tabs>
        <w:spacing w:line="360" w:lineRule="auto"/>
        <w:ind w:firstLineChars="0"/>
        <w:rPr>
          <w:rFonts w:ascii="宋体" w:hAnsi="宋体" w:eastAsia="宋体" w:cs="宋体"/>
          <w:color w:val="auto"/>
        </w:rPr>
      </w:pPr>
      <w:r>
        <w:rPr>
          <w:rFonts w:hint="eastAsia" w:cs="宋体" w:asciiTheme="minorEastAsia" w:hAnsiTheme="minorEastAsia"/>
          <w:color w:val="auto"/>
          <w:szCs w:val="21"/>
        </w:rPr>
        <w:t>采购人可根据实际工作需要，以书面形式通知中标人对劳务服务人员和岗位人员进行调整。</w:t>
      </w:r>
    </w:p>
    <w:p>
      <w:pPr>
        <w:pStyle w:val="30"/>
        <w:numPr>
          <w:ilvl w:val="0"/>
          <w:numId w:val="17"/>
        </w:numPr>
        <w:tabs>
          <w:tab w:val="left" w:pos="426"/>
        </w:tabs>
        <w:spacing w:line="360" w:lineRule="auto"/>
        <w:ind w:firstLineChars="0"/>
        <w:rPr>
          <w:rFonts w:ascii="宋体" w:hAnsi="宋体" w:eastAsia="宋体" w:cs="宋体"/>
          <w:color w:val="auto"/>
        </w:rPr>
      </w:pPr>
      <w:r>
        <w:rPr>
          <w:rFonts w:hint="eastAsia" w:cs="宋体" w:asciiTheme="minorEastAsia" w:hAnsiTheme="minorEastAsia"/>
          <w:color w:val="auto"/>
          <w:szCs w:val="21"/>
        </w:rPr>
        <w:t>如因中标人引起的劳资纠纷问题，影响正常工作的，采购人有权另行聘请人员确保正常工作，所产生的费用由中标人承担。</w:t>
      </w:r>
    </w:p>
    <w:p>
      <w:pPr>
        <w:pStyle w:val="30"/>
        <w:numPr>
          <w:ilvl w:val="0"/>
          <w:numId w:val="17"/>
        </w:numPr>
        <w:tabs>
          <w:tab w:val="left" w:pos="426"/>
        </w:tabs>
        <w:spacing w:line="360" w:lineRule="auto"/>
        <w:ind w:firstLineChars="0"/>
        <w:rPr>
          <w:rFonts w:ascii="宋体" w:hAnsi="宋体" w:eastAsia="宋体" w:cs="宋体"/>
          <w:color w:val="auto"/>
        </w:rPr>
      </w:pPr>
      <w:r>
        <w:rPr>
          <w:rFonts w:hint="eastAsia" w:cs="宋体" w:asciiTheme="minorEastAsia" w:hAnsiTheme="minorEastAsia"/>
          <w:color w:val="auto"/>
          <w:szCs w:val="21"/>
        </w:rPr>
        <w:t>劳务服务人员有以下情况之一的，采购人可随时向中标人书面提出更换要求，中标人应在7日内完成更换人员的工作，更换人员的费用由中标人承担：</w:t>
      </w:r>
    </w:p>
    <w:p>
      <w:pPr>
        <w:numPr>
          <w:ilvl w:val="2"/>
          <w:numId w:val="18"/>
        </w:numPr>
        <w:tabs>
          <w:tab w:val="left" w:pos="426"/>
        </w:tabs>
        <w:spacing w:line="360" w:lineRule="auto"/>
        <w:ind w:hanging="1560"/>
        <w:rPr>
          <w:rFonts w:cs="宋体" w:asciiTheme="minorEastAsia" w:hAnsiTheme="minorEastAsia"/>
          <w:color w:val="auto"/>
          <w:szCs w:val="21"/>
        </w:rPr>
      </w:pPr>
      <w:r>
        <w:rPr>
          <w:rFonts w:hint="eastAsia" w:cs="宋体" w:asciiTheme="minorEastAsia" w:hAnsiTheme="minorEastAsia"/>
          <w:color w:val="auto"/>
          <w:szCs w:val="21"/>
        </w:rPr>
        <w:t>在试用期间被证明不符合录用条件的；</w:t>
      </w:r>
    </w:p>
    <w:p>
      <w:pPr>
        <w:numPr>
          <w:ilvl w:val="2"/>
          <w:numId w:val="18"/>
        </w:numPr>
        <w:tabs>
          <w:tab w:val="left" w:pos="426"/>
        </w:tabs>
        <w:spacing w:line="360" w:lineRule="auto"/>
        <w:ind w:hanging="1560"/>
        <w:rPr>
          <w:rFonts w:cs="宋体" w:asciiTheme="minorEastAsia" w:hAnsiTheme="minorEastAsia"/>
          <w:color w:val="auto"/>
          <w:szCs w:val="21"/>
        </w:rPr>
      </w:pPr>
      <w:r>
        <w:rPr>
          <w:rFonts w:hint="eastAsia" w:cs="宋体" w:asciiTheme="minorEastAsia" w:hAnsiTheme="minorEastAsia"/>
          <w:color w:val="auto"/>
          <w:szCs w:val="21"/>
        </w:rPr>
        <w:t>违反采购人单位规章制度、业务规程或劳动纪律的；</w:t>
      </w:r>
    </w:p>
    <w:p>
      <w:pPr>
        <w:numPr>
          <w:ilvl w:val="2"/>
          <w:numId w:val="18"/>
        </w:numPr>
        <w:tabs>
          <w:tab w:val="left" w:pos="426"/>
        </w:tabs>
        <w:spacing w:line="360" w:lineRule="auto"/>
        <w:ind w:hanging="1560"/>
        <w:rPr>
          <w:rFonts w:cs="宋体" w:asciiTheme="minorEastAsia" w:hAnsiTheme="minorEastAsia"/>
          <w:color w:val="auto"/>
          <w:szCs w:val="21"/>
        </w:rPr>
      </w:pPr>
      <w:r>
        <w:rPr>
          <w:rFonts w:hint="eastAsia" w:cs="宋体" w:asciiTheme="minorEastAsia" w:hAnsiTheme="minorEastAsia"/>
          <w:color w:val="auto"/>
          <w:szCs w:val="21"/>
        </w:rPr>
        <w:t>严重失职，营私舞弊，对采购人利益造成严重损害的；</w:t>
      </w:r>
    </w:p>
    <w:p>
      <w:pPr>
        <w:numPr>
          <w:ilvl w:val="2"/>
          <w:numId w:val="18"/>
        </w:numPr>
        <w:tabs>
          <w:tab w:val="left" w:pos="426"/>
        </w:tabs>
        <w:spacing w:line="360" w:lineRule="auto"/>
        <w:ind w:hanging="1560"/>
        <w:rPr>
          <w:rFonts w:cs="宋体" w:asciiTheme="minorEastAsia" w:hAnsiTheme="minorEastAsia"/>
          <w:color w:val="auto"/>
          <w:szCs w:val="21"/>
        </w:rPr>
      </w:pPr>
      <w:r>
        <w:rPr>
          <w:rFonts w:hint="eastAsia" w:cs="宋体" w:asciiTheme="minorEastAsia" w:hAnsiTheme="minorEastAsia"/>
          <w:color w:val="auto"/>
          <w:szCs w:val="21"/>
        </w:rPr>
        <w:t>有违法犯罪行为被追究刑事责任的；</w:t>
      </w:r>
    </w:p>
    <w:p>
      <w:pPr>
        <w:numPr>
          <w:ilvl w:val="2"/>
          <w:numId w:val="18"/>
        </w:numPr>
        <w:tabs>
          <w:tab w:val="left" w:pos="426"/>
        </w:tabs>
        <w:spacing w:line="360" w:lineRule="auto"/>
        <w:ind w:hanging="1560"/>
        <w:rPr>
          <w:rFonts w:cs="宋体" w:asciiTheme="minorEastAsia" w:hAnsiTheme="minorEastAsia"/>
          <w:color w:val="auto"/>
          <w:szCs w:val="21"/>
        </w:rPr>
      </w:pPr>
      <w:r>
        <w:rPr>
          <w:rFonts w:hint="eastAsia" w:cs="宋体" w:asciiTheme="minorEastAsia" w:hAnsiTheme="minorEastAsia"/>
          <w:color w:val="auto"/>
          <w:szCs w:val="21"/>
        </w:rPr>
        <w:t>工作能力不强，不服从指挥、工作安排的；</w:t>
      </w:r>
    </w:p>
    <w:p>
      <w:pPr>
        <w:numPr>
          <w:ilvl w:val="2"/>
          <w:numId w:val="18"/>
        </w:numPr>
        <w:tabs>
          <w:tab w:val="left" w:pos="426"/>
        </w:tabs>
        <w:spacing w:line="360" w:lineRule="auto"/>
        <w:ind w:hanging="1560"/>
        <w:rPr>
          <w:rFonts w:ascii="宋体" w:hAnsi="宋体" w:eastAsia="宋体" w:cs="宋体"/>
          <w:color w:val="auto"/>
        </w:rPr>
      </w:pPr>
      <w:r>
        <w:rPr>
          <w:rFonts w:hint="eastAsia" w:cs="宋体" w:asciiTheme="minorEastAsia" w:hAnsiTheme="minorEastAsia"/>
          <w:color w:val="auto"/>
          <w:szCs w:val="21"/>
        </w:rPr>
        <w:t>违反法律、法规规定其它情形的。</w:t>
      </w:r>
    </w:p>
    <w:p>
      <w:pPr>
        <w:numPr>
          <w:ilvl w:val="0"/>
          <w:numId w:val="14"/>
        </w:numPr>
        <w:tabs>
          <w:tab w:val="left" w:pos="426"/>
        </w:tabs>
        <w:spacing w:line="360" w:lineRule="auto"/>
        <w:rPr>
          <w:color w:val="auto"/>
        </w:rPr>
      </w:pPr>
      <w:r>
        <w:rPr>
          <w:rFonts w:hint="eastAsia"/>
          <w:color w:val="auto"/>
        </w:rPr>
        <w:t>特别要求</w:t>
      </w:r>
    </w:p>
    <w:p>
      <w:pPr>
        <w:pStyle w:val="6"/>
        <w:numPr>
          <w:ilvl w:val="0"/>
          <w:numId w:val="19"/>
        </w:numPr>
        <w:spacing w:line="360" w:lineRule="auto"/>
        <w:rPr>
          <w:rFonts w:ascii="宋体" w:hAnsi="宋体" w:eastAsia="宋体" w:cs="宋体"/>
          <w:color w:val="auto"/>
          <w:sz w:val="21"/>
          <w:szCs w:val="21"/>
        </w:rPr>
      </w:pPr>
      <w:r>
        <w:rPr>
          <w:rFonts w:hint="eastAsia" w:ascii="宋体" w:hAnsi="宋体" w:eastAsia="宋体" w:cs="宋体"/>
          <w:color w:val="auto"/>
          <w:sz w:val="21"/>
          <w:szCs w:val="21"/>
        </w:rPr>
        <w:t>采购人劳务服务人员的岗位共70个，70个岗位原已有相应的70名人员提供服务，中标人应无条件同意采购人/原用人单位将这70名人员的劳动关系转移给中标人，由中标人与这70名人员建立劳动关系。</w:t>
      </w:r>
    </w:p>
    <w:p>
      <w:pPr>
        <w:pStyle w:val="6"/>
        <w:numPr>
          <w:ilvl w:val="0"/>
          <w:numId w:val="19"/>
        </w:numPr>
        <w:spacing w:line="360" w:lineRule="auto"/>
        <w:rPr>
          <w:rFonts w:ascii="宋体" w:hAnsi="宋体" w:eastAsia="宋体" w:cs="宋体"/>
          <w:bCs/>
          <w:color w:val="auto"/>
          <w:sz w:val="21"/>
          <w:szCs w:val="21"/>
        </w:rPr>
      </w:pPr>
      <w:r>
        <w:rPr>
          <w:rFonts w:hint="eastAsia" w:ascii="宋体" w:hAnsi="宋体" w:eastAsia="宋体" w:cs="宋体"/>
          <w:bCs/>
          <w:color w:val="auto"/>
          <w:sz w:val="21"/>
          <w:szCs w:val="21"/>
        </w:rPr>
        <w:t>若该70名人员同意劳动关系转移的，转入人员的工龄连续计算。但劳动关系转入后，中标人与转入人员解除或终止劳动关系产生经济补偿金或赔偿金的，70名原有人员在转入中标人前的工龄对应的经济补偿金或赔偿金由采购人/原用人单位承担，中标人只承担70名人员劳动关系转入中标人后至劳动关系解除或终止期间工龄对应的经济补偿金或赔偿金。但因中标人原因导致劳动关系解除或终止的（合同到期后，采购人不续签派遣或劳务服务协议导致劳动关系解除或终止的，不视为中标人原因），经济补偿金或赔偿金均由中标人承担。</w:t>
      </w:r>
    </w:p>
    <w:p>
      <w:pPr>
        <w:pStyle w:val="6"/>
        <w:numPr>
          <w:ilvl w:val="0"/>
          <w:numId w:val="19"/>
        </w:numPr>
        <w:spacing w:line="360" w:lineRule="auto"/>
        <w:rPr>
          <w:rFonts w:ascii="宋体" w:hAnsi="宋体" w:eastAsia="宋体" w:cs="宋体"/>
          <w:bCs/>
          <w:color w:val="auto"/>
          <w:sz w:val="21"/>
          <w:szCs w:val="21"/>
        </w:rPr>
      </w:pPr>
      <w:r>
        <w:rPr>
          <w:rFonts w:hint="eastAsia" w:ascii="宋体" w:hAnsi="宋体" w:eastAsia="宋体" w:cs="宋体"/>
          <w:bCs/>
          <w:color w:val="auto"/>
          <w:sz w:val="21"/>
          <w:szCs w:val="21"/>
        </w:rPr>
        <w:t>若该70名人员不同意劳动关系转移的，则采购人可以选择要求终止向中标人购买该70个岗位的劳务服务或要求中标人按采购人的岗位要求另行选聘劳务服务人员。</w:t>
      </w:r>
    </w:p>
    <w:p>
      <w:pPr>
        <w:numPr>
          <w:ilvl w:val="0"/>
          <w:numId w:val="14"/>
        </w:numPr>
        <w:tabs>
          <w:tab w:val="left" w:pos="426"/>
        </w:tabs>
        <w:spacing w:line="360" w:lineRule="auto"/>
        <w:rPr>
          <w:color w:val="auto"/>
        </w:rPr>
      </w:pPr>
      <w:r>
        <w:rPr>
          <w:rFonts w:hint="eastAsia"/>
          <w:color w:val="auto"/>
        </w:rPr>
        <w:t>违约责任</w:t>
      </w:r>
    </w:p>
    <w:p>
      <w:pPr>
        <w:numPr>
          <w:ilvl w:val="0"/>
          <w:numId w:val="20"/>
        </w:numPr>
        <w:tabs>
          <w:tab w:val="left" w:pos="426"/>
        </w:tabs>
        <w:spacing w:line="360" w:lineRule="auto"/>
        <w:rPr>
          <w:color w:val="auto"/>
        </w:rPr>
      </w:pPr>
      <w:r>
        <w:rPr>
          <w:rFonts w:hint="eastAsia"/>
          <w:color w:val="auto"/>
        </w:rPr>
        <w:t>未经采购人同意，中标人不得将承包项目发包或转包，否则，视为中标人违约，采购人有权单方面终止合同。</w:t>
      </w:r>
    </w:p>
    <w:p>
      <w:pPr>
        <w:numPr>
          <w:ilvl w:val="0"/>
          <w:numId w:val="20"/>
        </w:numPr>
        <w:tabs>
          <w:tab w:val="left" w:pos="426"/>
        </w:tabs>
        <w:spacing w:line="360" w:lineRule="auto"/>
        <w:rPr>
          <w:rFonts w:cs="宋体" w:asciiTheme="minorEastAsia" w:hAnsiTheme="minorEastAsia"/>
          <w:color w:val="auto"/>
          <w:szCs w:val="21"/>
        </w:rPr>
      </w:pPr>
      <w:r>
        <w:rPr>
          <w:rFonts w:hint="eastAsia" w:cs="宋体" w:asciiTheme="minorEastAsia" w:hAnsiTheme="minorEastAsia"/>
          <w:color w:val="auto"/>
          <w:szCs w:val="21"/>
        </w:rPr>
        <w:t>若中标人在签订合同并生效后15天内未能配齐符合采购人需求的人员为采购人提供服务的，则视为中标人主动违约，采购人有权单方面终止合同。</w:t>
      </w:r>
    </w:p>
    <w:p>
      <w:pPr>
        <w:numPr>
          <w:ilvl w:val="0"/>
          <w:numId w:val="20"/>
        </w:numPr>
        <w:tabs>
          <w:tab w:val="left" w:pos="426"/>
        </w:tabs>
        <w:spacing w:line="360" w:lineRule="auto"/>
        <w:rPr>
          <w:rFonts w:cs="宋体" w:asciiTheme="minorEastAsia" w:hAnsiTheme="minorEastAsia"/>
          <w:color w:val="auto"/>
          <w:szCs w:val="21"/>
        </w:rPr>
      </w:pPr>
      <w:r>
        <w:rPr>
          <w:rFonts w:hint="eastAsia" w:cs="宋体" w:asciiTheme="minorEastAsia" w:hAnsiTheme="minorEastAsia"/>
          <w:color w:val="auto"/>
          <w:szCs w:val="21"/>
        </w:rPr>
        <w:t>在服务期间，未经采购人同意，中标人不得随意更换提供的人员。中标人提供的人员因为调走、辞职或被中标人辞退等原因导致人数不足的，而中标人在30天内未能及时补齐符合项目要求的人员时，则视为中标人主动违约，采购人有权单方面终止合同，并有权拒绝支付当月项目费用。</w:t>
      </w:r>
    </w:p>
    <w:p>
      <w:pPr>
        <w:numPr>
          <w:ilvl w:val="0"/>
          <w:numId w:val="20"/>
        </w:numPr>
        <w:tabs>
          <w:tab w:val="left" w:pos="426"/>
        </w:tabs>
        <w:spacing w:line="360" w:lineRule="auto"/>
        <w:rPr>
          <w:rFonts w:cs="宋体" w:asciiTheme="minorEastAsia" w:hAnsiTheme="minorEastAsia"/>
          <w:color w:val="auto"/>
          <w:szCs w:val="21"/>
        </w:rPr>
      </w:pPr>
      <w:r>
        <w:rPr>
          <w:rFonts w:hint="eastAsia" w:cs="宋体" w:asciiTheme="minorEastAsia" w:hAnsiTheme="minorEastAsia"/>
          <w:color w:val="auto"/>
          <w:szCs w:val="21"/>
        </w:rPr>
        <w:t>由于中标人工作失误的原因，造成提供的人员的经济损失，所产生的损失及后果由中标人承担。因中标人服务人员蓄意破坏设备设施、违反规程造成重大事故的，一经查实，则视为中标人违约，采购人有权终止合同，责令中标人和中标人劳务服务人员赔偿损失并追究责任。</w:t>
      </w:r>
    </w:p>
    <w:p>
      <w:pPr>
        <w:numPr>
          <w:ilvl w:val="0"/>
          <w:numId w:val="20"/>
        </w:numPr>
        <w:tabs>
          <w:tab w:val="left" w:pos="426"/>
        </w:tabs>
        <w:spacing w:line="360" w:lineRule="auto"/>
        <w:rPr>
          <w:color w:val="auto"/>
        </w:rPr>
      </w:pPr>
      <w:r>
        <w:rPr>
          <w:rFonts w:hint="eastAsia" w:cs="宋体" w:asciiTheme="minorEastAsia" w:hAnsiTheme="minorEastAsia"/>
          <w:color w:val="auto"/>
          <w:szCs w:val="21"/>
        </w:rPr>
        <w:t>若中标人在服务某阶段时期内违反其服务承诺或本招标文件的要求两次或以上，则视为中标人违约，采购人有权拒绝支付当月项目费用。若累计达到五次或以上，甲方有权单方面终止合同。</w:t>
      </w:r>
    </w:p>
    <w:p>
      <w:pPr>
        <w:numPr>
          <w:ilvl w:val="0"/>
          <w:numId w:val="14"/>
        </w:numPr>
        <w:tabs>
          <w:tab w:val="left" w:pos="426"/>
        </w:tabs>
        <w:spacing w:line="360" w:lineRule="auto"/>
        <w:rPr>
          <w:color w:val="auto"/>
        </w:rPr>
      </w:pPr>
      <w:r>
        <w:rPr>
          <w:rFonts w:hint="eastAsia"/>
          <w:color w:val="auto"/>
        </w:rPr>
        <w:t>月度考核评分表、服务费计算系数表</w:t>
      </w:r>
    </w:p>
    <w:p>
      <w:pPr>
        <w:pStyle w:val="30"/>
        <w:tabs>
          <w:tab w:val="left" w:pos="567"/>
        </w:tabs>
        <w:spacing w:line="360" w:lineRule="auto"/>
        <w:ind w:left="420" w:firstLine="0" w:firstLineChars="0"/>
        <w:contextualSpacing/>
        <w:jc w:val="center"/>
        <w:rPr>
          <w:rFonts w:asciiTheme="minorEastAsia" w:hAnsiTheme="minorEastAsia"/>
          <w:b/>
          <w:bCs/>
          <w:color w:val="auto"/>
          <w:szCs w:val="21"/>
        </w:rPr>
      </w:pPr>
      <w:r>
        <w:rPr>
          <w:rFonts w:hint="eastAsia" w:asciiTheme="minorEastAsia" w:hAnsiTheme="minorEastAsia"/>
          <w:b/>
          <w:bCs/>
          <w:color w:val="auto"/>
          <w:szCs w:val="21"/>
        </w:rPr>
        <w:t>月度考核评分表</w:t>
      </w:r>
    </w:p>
    <w:tbl>
      <w:tblPr>
        <w:tblStyle w:val="20"/>
        <w:tblW w:w="8653" w:type="dxa"/>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275"/>
        <w:gridCol w:w="4536"/>
        <w:gridCol w:w="709"/>
        <w:gridCol w:w="709"/>
        <w:gridCol w:w="709"/>
        <w:gridCol w:w="715"/>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75"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b/>
                <w:bCs/>
                <w:color w:val="auto"/>
                <w:szCs w:val="21"/>
              </w:rPr>
            </w:pPr>
            <w:r>
              <w:rPr>
                <w:rFonts w:hint="eastAsia" w:cs="宋体" w:asciiTheme="minorEastAsia" w:hAnsiTheme="minorEastAsia"/>
                <w:b/>
                <w:bCs/>
                <w:color w:val="auto"/>
                <w:szCs w:val="21"/>
              </w:rPr>
              <w:t>考核事项</w:t>
            </w:r>
          </w:p>
        </w:tc>
        <w:tc>
          <w:tcPr>
            <w:tcW w:w="453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b/>
                <w:bCs/>
                <w:color w:val="auto"/>
                <w:szCs w:val="21"/>
              </w:rPr>
            </w:pPr>
            <w:r>
              <w:rPr>
                <w:rFonts w:hint="eastAsia" w:cs="宋体" w:asciiTheme="minorEastAsia" w:hAnsiTheme="minorEastAsia"/>
                <w:b/>
                <w:bCs/>
                <w:color w:val="auto"/>
                <w:szCs w:val="21"/>
              </w:rPr>
              <w:t>考核指标</w:t>
            </w:r>
          </w:p>
        </w:tc>
        <w:tc>
          <w:tcPr>
            <w:tcW w:w="709"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b/>
                <w:bCs/>
                <w:color w:val="auto"/>
                <w:szCs w:val="21"/>
              </w:rPr>
            </w:pPr>
            <w:r>
              <w:rPr>
                <w:rFonts w:hint="eastAsia" w:cs="宋体" w:asciiTheme="minorEastAsia" w:hAnsiTheme="minorEastAsia"/>
                <w:b/>
                <w:bCs/>
                <w:color w:val="auto"/>
                <w:szCs w:val="21"/>
              </w:rPr>
              <w:t>分值</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cs="宋体" w:asciiTheme="minorEastAsia" w:hAnsiTheme="minorEastAsia"/>
                <w:b/>
                <w:bCs/>
                <w:color w:val="auto"/>
                <w:szCs w:val="21"/>
              </w:rPr>
            </w:pPr>
            <w:r>
              <w:rPr>
                <w:rFonts w:hint="eastAsia" w:cs="宋体" w:asciiTheme="minorEastAsia" w:hAnsiTheme="minorEastAsia"/>
                <w:b/>
                <w:bCs/>
                <w:color w:val="auto"/>
                <w:kern w:val="0"/>
                <w:szCs w:val="21"/>
                <w:lang w:bidi="ar"/>
              </w:rPr>
              <w:t>扣分</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cs="宋体" w:asciiTheme="minorEastAsia" w:hAnsiTheme="minorEastAsia"/>
                <w:b/>
                <w:bCs/>
                <w:color w:val="auto"/>
                <w:szCs w:val="21"/>
              </w:rPr>
            </w:pPr>
            <w:r>
              <w:rPr>
                <w:rFonts w:hint="eastAsia" w:cs="宋体" w:asciiTheme="minorEastAsia" w:hAnsiTheme="minorEastAsia"/>
                <w:b/>
                <w:bCs/>
                <w:color w:val="auto"/>
                <w:kern w:val="0"/>
                <w:szCs w:val="21"/>
                <w:lang w:bidi="ar"/>
              </w:rPr>
              <w:t>得分</w:t>
            </w:r>
          </w:p>
        </w:tc>
        <w:tc>
          <w:tcPr>
            <w:tcW w:w="715"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cs="宋体" w:asciiTheme="minorEastAsia" w:hAnsiTheme="minorEastAsia"/>
                <w:b/>
                <w:bCs/>
                <w:color w:val="auto"/>
                <w:szCs w:val="21"/>
              </w:rPr>
            </w:pPr>
            <w:r>
              <w:rPr>
                <w:rFonts w:hint="eastAsia" w:cs="宋体" w:asciiTheme="minorEastAsia" w:hAnsiTheme="minorEastAsia"/>
                <w:b/>
                <w:bCs/>
                <w:color w:val="auto"/>
                <w:kern w:val="0"/>
                <w:szCs w:val="21"/>
                <w:lang w:bidi="ar"/>
              </w:rPr>
              <w:t>扣分说明</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75"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到岗率</w:t>
            </w:r>
          </w:p>
        </w:tc>
        <w:tc>
          <w:tcPr>
            <w:tcW w:w="4536" w:type="dxa"/>
            <w:tcBorders>
              <w:top w:val="nil"/>
              <w:left w:val="single" w:color="000000" w:sz="4" w:space="0"/>
              <w:bottom w:val="single" w:color="000000" w:sz="4" w:space="0"/>
              <w:right w:val="single" w:color="000000" w:sz="4" w:space="0"/>
            </w:tcBorders>
          </w:tcPr>
          <w:p>
            <w:pPr>
              <w:spacing w:line="360" w:lineRule="auto"/>
              <w:rPr>
                <w:rFonts w:cs="宋体" w:asciiTheme="minorEastAsia" w:hAnsiTheme="minorEastAsia"/>
                <w:color w:val="auto"/>
                <w:szCs w:val="21"/>
              </w:rPr>
            </w:pPr>
            <w:r>
              <w:rPr>
                <w:rFonts w:hint="eastAsia" w:cs="宋体" w:asciiTheme="minorEastAsia" w:hAnsiTheme="minorEastAsia"/>
                <w:color w:val="auto"/>
                <w:szCs w:val="21"/>
              </w:rPr>
              <w:t>到岗率大于等于95%，得满分，每低一个百分点，扣2分，扣完为止。</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到岗率低于90%的，每天额外扣1分，扣完为止，并于15天内完成人员补充，否则视为严重缺岗。</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到岗率低于85%视为严重缺岗采购人将有权更换供应商。</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到岗率：实际到岗人数与需求人数比例</w:t>
            </w:r>
          </w:p>
        </w:tc>
        <w:tc>
          <w:tcPr>
            <w:tcW w:w="709"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40分</w:t>
            </w:r>
          </w:p>
        </w:tc>
        <w:tc>
          <w:tcPr>
            <w:tcW w:w="709"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p>
        </w:tc>
        <w:tc>
          <w:tcPr>
            <w:tcW w:w="709"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p>
        </w:tc>
        <w:tc>
          <w:tcPr>
            <w:tcW w:w="715"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75"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离职率</w:t>
            </w:r>
          </w:p>
        </w:tc>
        <w:tc>
          <w:tcPr>
            <w:tcW w:w="4536" w:type="dxa"/>
            <w:tcBorders>
              <w:top w:val="nil"/>
              <w:left w:val="single" w:color="000000" w:sz="4" w:space="0"/>
              <w:bottom w:val="single" w:color="000000" w:sz="4" w:space="0"/>
              <w:right w:val="single" w:color="000000" w:sz="4" w:space="0"/>
            </w:tcBorders>
          </w:tcPr>
          <w:p>
            <w:pPr>
              <w:spacing w:line="360" w:lineRule="auto"/>
              <w:rPr>
                <w:rFonts w:cs="宋体" w:asciiTheme="minorEastAsia" w:hAnsiTheme="minorEastAsia"/>
                <w:color w:val="auto"/>
                <w:szCs w:val="21"/>
              </w:rPr>
            </w:pPr>
            <w:r>
              <w:rPr>
                <w:rFonts w:hint="eastAsia" w:cs="宋体" w:asciiTheme="minorEastAsia" w:hAnsiTheme="minorEastAsia"/>
                <w:color w:val="auto"/>
                <w:szCs w:val="21"/>
              </w:rPr>
              <w:t>离职率低于5%，得满分，每高一个百分点，扣5分，扣完为止。</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离职率：离职人数与到岗人数比例</w:t>
            </w:r>
          </w:p>
        </w:tc>
        <w:tc>
          <w:tcPr>
            <w:tcW w:w="709"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20分</w:t>
            </w:r>
          </w:p>
        </w:tc>
        <w:tc>
          <w:tcPr>
            <w:tcW w:w="709"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p>
        </w:tc>
        <w:tc>
          <w:tcPr>
            <w:tcW w:w="709"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p>
        </w:tc>
        <w:tc>
          <w:tcPr>
            <w:tcW w:w="715"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75"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薪酬社保项</w:t>
            </w:r>
          </w:p>
        </w:tc>
        <w:tc>
          <w:tcPr>
            <w:tcW w:w="4536" w:type="dxa"/>
            <w:tcBorders>
              <w:top w:val="nil"/>
              <w:left w:val="single" w:color="000000" w:sz="4" w:space="0"/>
              <w:bottom w:val="single" w:color="000000" w:sz="4" w:space="0"/>
              <w:right w:val="single" w:color="000000" w:sz="4" w:space="0"/>
            </w:tcBorders>
          </w:tcPr>
          <w:p>
            <w:pPr>
              <w:spacing w:line="360" w:lineRule="auto"/>
              <w:rPr>
                <w:rFonts w:cs="宋体" w:asciiTheme="minorEastAsia" w:hAnsiTheme="minorEastAsia"/>
                <w:color w:val="auto"/>
                <w:szCs w:val="21"/>
              </w:rPr>
            </w:pPr>
            <w:r>
              <w:rPr>
                <w:rFonts w:hint="eastAsia" w:cs="宋体" w:asciiTheme="minorEastAsia" w:hAnsiTheme="minorEastAsia"/>
                <w:color w:val="auto"/>
                <w:szCs w:val="21"/>
              </w:rPr>
              <w:t>每月15日前发放上月工资，每拖延一天扣2分；</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工资发放出现少发的，根据主观性判断扣分，非有意截留的，每出现1例扣1分，扣完为止。如果是有意截留工资的，当月度总评分为0分，并扣除当月度劳务派遣管理费。供应商应提交相关证明（已按时发放工资证明文件资料）随时供采购人核对。</w:t>
            </w:r>
          </w:p>
        </w:tc>
        <w:tc>
          <w:tcPr>
            <w:tcW w:w="709"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20分</w:t>
            </w:r>
          </w:p>
        </w:tc>
        <w:tc>
          <w:tcPr>
            <w:tcW w:w="709"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p>
        </w:tc>
        <w:tc>
          <w:tcPr>
            <w:tcW w:w="709"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p>
        </w:tc>
        <w:tc>
          <w:tcPr>
            <w:tcW w:w="715"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75"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其他管理</w:t>
            </w:r>
          </w:p>
        </w:tc>
        <w:tc>
          <w:tcPr>
            <w:tcW w:w="4536" w:type="dxa"/>
            <w:tcBorders>
              <w:top w:val="nil"/>
              <w:left w:val="single" w:color="000000" w:sz="4" w:space="0"/>
              <w:bottom w:val="single" w:color="000000" w:sz="4" w:space="0"/>
              <w:right w:val="single" w:color="000000" w:sz="4" w:space="0"/>
            </w:tcBorders>
          </w:tcPr>
          <w:p>
            <w:pPr>
              <w:spacing w:line="360" w:lineRule="auto"/>
              <w:rPr>
                <w:rFonts w:cs="宋体" w:asciiTheme="minorEastAsia" w:hAnsiTheme="minorEastAsia"/>
                <w:color w:val="auto"/>
                <w:szCs w:val="21"/>
              </w:rPr>
            </w:pPr>
            <w:r>
              <w:rPr>
                <w:rFonts w:hint="eastAsia" w:cs="宋体" w:asciiTheme="minorEastAsia" w:hAnsiTheme="minorEastAsia"/>
                <w:color w:val="auto"/>
                <w:szCs w:val="21"/>
              </w:rPr>
              <w:t>采购人根据日常运营需求，对供应商的提出的要求，根据供应商配合，进行评分。</w:t>
            </w:r>
          </w:p>
        </w:tc>
        <w:tc>
          <w:tcPr>
            <w:tcW w:w="709"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20分</w:t>
            </w:r>
          </w:p>
        </w:tc>
        <w:tc>
          <w:tcPr>
            <w:tcW w:w="709"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p>
        </w:tc>
        <w:tc>
          <w:tcPr>
            <w:tcW w:w="709"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p>
        </w:tc>
        <w:tc>
          <w:tcPr>
            <w:tcW w:w="715"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p>
        </w:tc>
      </w:tr>
    </w:tbl>
    <w:p>
      <w:pPr>
        <w:pStyle w:val="6"/>
        <w:spacing w:line="360" w:lineRule="auto"/>
        <w:rPr>
          <w:rFonts w:cs="宋体" w:asciiTheme="minorEastAsia" w:hAnsiTheme="minorEastAsia"/>
          <w:color w:val="auto"/>
          <w:szCs w:val="21"/>
        </w:rPr>
      </w:pPr>
      <w:r>
        <w:rPr>
          <w:rFonts w:hint="eastAsia" w:cs="宋体" w:asciiTheme="minorEastAsia" w:hAnsiTheme="minorEastAsia"/>
          <w:color w:val="auto"/>
          <w:szCs w:val="21"/>
        </w:rPr>
        <w:t>根据月度的考核评分结果，按照下表对应的考核系数结算，服务费结算公式为：结算劳务派遣管理费=中标劳务派遣管理费×支付比例</w:t>
      </w:r>
    </w:p>
    <w:p>
      <w:pPr>
        <w:spacing w:line="360" w:lineRule="auto"/>
        <w:jc w:val="center"/>
        <w:rPr>
          <w:rFonts w:cs="宋体" w:asciiTheme="minorEastAsia" w:hAnsiTheme="minorEastAsia"/>
          <w:b/>
          <w:bCs/>
          <w:color w:val="auto"/>
          <w:szCs w:val="21"/>
        </w:rPr>
      </w:pPr>
      <w:r>
        <w:rPr>
          <w:rFonts w:hint="eastAsia" w:cs="宋体" w:asciiTheme="minorEastAsia" w:hAnsiTheme="minorEastAsia"/>
          <w:b/>
          <w:bCs/>
          <w:color w:val="auto"/>
          <w:szCs w:val="21"/>
        </w:rPr>
        <w:t>劳务派遣管理费计算表</w:t>
      </w:r>
    </w:p>
    <w:tbl>
      <w:tblPr>
        <w:tblStyle w:val="20"/>
        <w:tblW w:w="8363" w:type="dxa"/>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799"/>
        <w:gridCol w:w="5564"/>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799" w:type="dxa"/>
            <w:tcBorders>
              <w:top w:val="single" w:color="000000" w:sz="4" w:space="0"/>
              <w:left w:val="single" w:color="000000" w:sz="4" w:space="0"/>
              <w:bottom w:val="single" w:color="000000" w:sz="4" w:space="0"/>
              <w:right w:val="single" w:color="000000" w:sz="4" w:space="0"/>
            </w:tcBorders>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考核得分</w:t>
            </w:r>
          </w:p>
        </w:tc>
        <w:tc>
          <w:tcPr>
            <w:tcW w:w="5564" w:type="dxa"/>
            <w:tcBorders>
              <w:top w:val="single" w:color="000000" w:sz="4" w:space="0"/>
              <w:left w:val="single" w:color="000000" w:sz="4" w:space="0"/>
              <w:bottom w:val="single" w:color="000000" w:sz="4" w:space="0"/>
              <w:right w:val="single" w:color="000000" w:sz="4" w:space="0"/>
            </w:tcBorders>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支付比例</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799" w:type="dxa"/>
            <w:tcBorders>
              <w:top w:val="nil"/>
              <w:left w:val="single" w:color="000000" w:sz="4" w:space="0"/>
              <w:bottom w:val="single" w:color="000000" w:sz="4" w:space="0"/>
              <w:right w:val="single" w:color="000000" w:sz="4" w:space="0"/>
            </w:tcBorders>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大于等于90分</w:t>
            </w:r>
          </w:p>
        </w:tc>
        <w:tc>
          <w:tcPr>
            <w:tcW w:w="5564" w:type="dxa"/>
            <w:tcBorders>
              <w:top w:val="nil"/>
              <w:left w:val="single" w:color="000000" w:sz="4" w:space="0"/>
              <w:bottom w:val="single" w:color="000000" w:sz="4" w:space="0"/>
              <w:right w:val="single" w:color="000000" w:sz="4" w:space="0"/>
            </w:tcBorders>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100%</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799" w:type="dxa"/>
            <w:tcBorders>
              <w:top w:val="nil"/>
              <w:left w:val="single" w:color="000000" w:sz="4" w:space="0"/>
              <w:bottom w:val="single" w:color="000000" w:sz="4" w:space="0"/>
              <w:right w:val="single" w:color="000000" w:sz="4" w:space="0"/>
            </w:tcBorders>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小于90分</w:t>
            </w:r>
          </w:p>
        </w:tc>
        <w:tc>
          <w:tcPr>
            <w:tcW w:w="5564" w:type="dxa"/>
            <w:tcBorders>
              <w:top w:val="nil"/>
              <w:left w:val="single" w:color="000000" w:sz="4" w:space="0"/>
              <w:bottom w:val="single" w:color="000000" w:sz="4" w:space="0"/>
              <w:right w:val="single" w:color="000000" w:sz="4" w:space="0"/>
            </w:tcBorders>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分数/100*100%</w:t>
            </w:r>
          </w:p>
        </w:tc>
      </w:tr>
    </w:tbl>
    <w:p>
      <w:pPr>
        <w:pStyle w:val="2"/>
        <w:keepNext w:val="0"/>
        <w:keepLines w:val="0"/>
        <w:pageBreakBefore/>
        <w:spacing w:before="300" w:after="240" w:line="360" w:lineRule="auto"/>
        <w:jc w:val="center"/>
        <w:rPr>
          <w:rFonts w:ascii="宋体" w:hAnsi="宋体" w:eastAsia="宋体" w:cs="宋体"/>
          <w:color w:val="auto"/>
          <w:spacing w:val="20"/>
          <w:sz w:val="32"/>
          <w:szCs w:val="32"/>
        </w:rPr>
      </w:pPr>
      <w:bookmarkStart w:id="18" w:name="_Toc27545"/>
      <w:r>
        <w:rPr>
          <w:rFonts w:hint="eastAsia" w:ascii="宋体" w:hAnsi="宋体" w:eastAsia="宋体" w:cs="宋体"/>
          <w:color w:val="auto"/>
          <w:spacing w:val="20"/>
          <w:sz w:val="32"/>
          <w:szCs w:val="32"/>
        </w:rPr>
        <w:t>第三部分</w:t>
      </w:r>
      <w:bookmarkEnd w:id="14"/>
      <w:bookmarkEnd w:id="15"/>
      <w:r>
        <w:rPr>
          <w:rFonts w:hint="eastAsia" w:ascii="宋体" w:hAnsi="宋体" w:eastAsia="宋体" w:cs="宋体"/>
          <w:color w:val="auto"/>
          <w:spacing w:val="20"/>
          <w:sz w:val="32"/>
          <w:szCs w:val="32"/>
        </w:rPr>
        <w:t xml:space="preserve"> 投标人须知前附表</w:t>
      </w:r>
      <w:bookmarkEnd w:id="18"/>
    </w:p>
    <w:p>
      <w:pPr>
        <w:tabs>
          <w:tab w:val="left" w:pos="426"/>
        </w:tabs>
        <w:spacing w:after="156" w:afterLines="50"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本表的条款项号是与投标须知条款项号对应的，或增加的条款，是对第四部分《投标人须知》的补充、修改和完善，如果有矛盾的话，应以本表为准。</w:t>
      </w:r>
    </w:p>
    <w:tbl>
      <w:tblPr>
        <w:tblStyle w:val="20"/>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133"/>
        <w:gridCol w:w="763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3"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pPr>
              <w:spacing w:line="360" w:lineRule="exact"/>
              <w:ind w:right="-183"/>
              <w:jc w:val="left"/>
              <w:rPr>
                <w:rFonts w:ascii="宋体" w:hAnsi="宋体" w:eastAsia="宋体" w:cs="宋体"/>
                <w:color w:val="auto"/>
                <w:szCs w:val="21"/>
                <w:lang w:val="zh-CN"/>
              </w:rPr>
            </w:pPr>
            <w:r>
              <w:rPr>
                <w:rFonts w:hint="eastAsia" w:ascii="宋体" w:hAnsi="宋体" w:eastAsia="宋体" w:cs="宋体"/>
                <w:color w:val="auto"/>
                <w:szCs w:val="21"/>
              </w:rPr>
              <w:t>条款项号</w:t>
            </w:r>
          </w:p>
        </w:tc>
        <w:tc>
          <w:tcPr>
            <w:tcW w:w="4353" w:type="pct"/>
            <w:tcBorders>
              <w:top w:val="single" w:color="auto" w:sz="4" w:space="0"/>
              <w:left w:val="single" w:color="auto" w:sz="4" w:space="0"/>
              <w:bottom w:val="single" w:color="auto" w:sz="4" w:space="0"/>
              <w:right w:val="single" w:color="auto" w:sz="4" w:space="0"/>
            </w:tcBorders>
            <w:vAlign w:val="center"/>
          </w:tcPr>
          <w:p>
            <w:pPr>
              <w:spacing w:line="360" w:lineRule="exact"/>
              <w:ind w:right="-183"/>
              <w:jc w:val="center"/>
              <w:rPr>
                <w:rFonts w:ascii="宋体" w:hAnsi="宋体" w:eastAsia="宋体" w:cs="宋体"/>
                <w:color w:val="auto"/>
                <w:spacing w:val="20"/>
                <w:szCs w:val="21"/>
              </w:rPr>
            </w:pPr>
            <w:r>
              <w:rPr>
                <w:rFonts w:hint="eastAsia" w:ascii="宋体" w:hAnsi="宋体" w:eastAsia="宋体" w:cs="宋体"/>
                <w:color w:val="auto"/>
                <w:spacing w:val="20"/>
                <w:szCs w:val="21"/>
              </w:rPr>
              <w:t>对应或增加的条款内容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7" w:hRule="atLeast"/>
          <w:jc w:val="center"/>
        </w:trPr>
        <w:tc>
          <w:tcPr>
            <w:tcW w:w="5000" w:type="pct"/>
            <w:gridSpan w:val="2"/>
            <w:tcBorders>
              <w:top w:val="single" w:color="auto" w:sz="4" w:space="0"/>
              <w:left w:val="single" w:color="auto" w:sz="4" w:space="0"/>
              <w:bottom w:val="single" w:color="auto" w:sz="4" w:space="0"/>
              <w:right w:val="single" w:color="auto" w:sz="4" w:space="0"/>
            </w:tcBorders>
            <w:vAlign w:val="center"/>
          </w:tcPr>
          <w:p>
            <w:pPr>
              <w:spacing w:line="360" w:lineRule="exact"/>
              <w:ind w:right="-183"/>
              <w:rPr>
                <w:rFonts w:ascii="宋体" w:hAnsi="宋体" w:eastAsia="宋体" w:cs="宋体"/>
                <w:color w:val="auto"/>
                <w:szCs w:val="21"/>
              </w:rPr>
            </w:pPr>
            <w:r>
              <w:rPr>
                <w:rFonts w:hint="eastAsia" w:ascii="宋体" w:hAnsi="宋体" w:eastAsia="宋体" w:cs="宋体"/>
                <w:color w:val="auto"/>
                <w:szCs w:val="21"/>
              </w:rPr>
              <w:t>对第四部分《投标人须知》的修改及补充：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5000" w:type="pct"/>
            <w:gridSpan w:val="2"/>
            <w:tcBorders>
              <w:top w:val="single" w:color="auto" w:sz="4" w:space="0"/>
              <w:left w:val="single" w:color="auto" w:sz="4" w:space="0"/>
              <w:bottom w:val="single" w:color="auto" w:sz="4" w:space="0"/>
              <w:right w:val="single" w:color="auto" w:sz="4" w:space="0"/>
            </w:tcBorders>
            <w:vAlign w:val="center"/>
          </w:tcPr>
          <w:p>
            <w:pPr>
              <w:spacing w:line="360" w:lineRule="exact"/>
              <w:ind w:right="-183"/>
              <w:jc w:val="left"/>
              <w:rPr>
                <w:rFonts w:ascii="宋体" w:hAnsi="宋体" w:eastAsia="宋体" w:cs="宋体"/>
                <w:color w:val="auto"/>
                <w:szCs w:val="21"/>
              </w:rPr>
            </w:pPr>
            <w:r>
              <w:rPr>
                <w:rFonts w:hint="eastAsia" w:ascii="宋体" w:hAnsi="宋体" w:eastAsia="宋体" w:cs="宋体"/>
                <w:color w:val="auto"/>
                <w:szCs w:val="21"/>
              </w:rPr>
              <w:t>一 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6" w:hRule="atLeast"/>
          <w:jc w:val="center"/>
        </w:trPr>
        <w:tc>
          <w:tcPr>
            <w:tcW w:w="646" w:type="pct"/>
            <w:tcBorders>
              <w:top w:val="single" w:color="auto" w:sz="6" w:space="0"/>
              <w:left w:val="single" w:color="auto" w:sz="6" w:space="0"/>
              <w:bottom w:val="single" w:color="auto" w:sz="6" w:space="0"/>
              <w:right w:val="single" w:color="auto" w:sz="6" w:space="0"/>
            </w:tcBorders>
            <w:vAlign w:val="center"/>
          </w:tcPr>
          <w:p>
            <w:pPr>
              <w:spacing w:line="380" w:lineRule="exact"/>
              <w:jc w:val="left"/>
              <w:rPr>
                <w:rFonts w:ascii="宋体" w:hAnsi="宋体" w:eastAsia="宋体" w:cs="宋体"/>
                <w:color w:val="auto"/>
                <w:szCs w:val="21"/>
                <w:lang w:val="zh-CN"/>
              </w:rPr>
            </w:pPr>
            <w:r>
              <w:rPr>
                <w:rFonts w:hint="eastAsia" w:ascii="宋体" w:hAnsi="宋体" w:eastAsia="宋体" w:cs="宋体"/>
                <w:color w:val="auto"/>
                <w:szCs w:val="21"/>
                <w:lang w:val="zh-CN"/>
              </w:rPr>
              <w:t>2.2</w:t>
            </w:r>
          </w:p>
        </w:tc>
        <w:tc>
          <w:tcPr>
            <w:tcW w:w="4353" w:type="pct"/>
            <w:tcBorders>
              <w:top w:val="single" w:color="auto" w:sz="4" w:space="0"/>
              <w:left w:val="single" w:color="auto" w:sz="6" w:space="0"/>
              <w:bottom w:val="single" w:color="auto" w:sz="4" w:space="0"/>
              <w:right w:val="single" w:color="auto" w:sz="4" w:space="0"/>
            </w:tcBorders>
            <w:vAlign w:val="center"/>
          </w:tcPr>
          <w:p>
            <w:pPr>
              <w:spacing w:line="360" w:lineRule="exact"/>
              <w:ind w:right="-183"/>
              <w:rPr>
                <w:rFonts w:ascii="宋体" w:hAnsi="宋体" w:eastAsia="宋体" w:cs="宋体"/>
                <w:color w:val="auto"/>
                <w:szCs w:val="21"/>
              </w:rPr>
            </w:pPr>
            <w:r>
              <w:rPr>
                <w:rFonts w:hint="eastAsia" w:ascii="宋体" w:hAnsi="宋体" w:eastAsia="宋体" w:cs="宋体"/>
                <w:color w:val="auto"/>
                <w:szCs w:val="21"/>
              </w:rPr>
              <w:t>资金来源：自筹资金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6" w:hRule="atLeast"/>
          <w:jc w:val="center"/>
        </w:trPr>
        <w:tc>
          <w:tcPr>
            <w:tcW w:w="646" w:type="pct"/>
            <w:tcBorders>
              <w:top w:val="single" w:color="auto" w:sz="6" w:space="0"/>
              <w:left w:val="single" w:color="auto" w:sz="6" w:space="0"/>
              <w:bottom w:val="single" w:color="auto" w:sz="6" w:space="0"/>
              <w:right w:val="single" w:color="auto" w:sz="6" w:space="0"/>
            </w:tcBorders>
            <w:vAlign w:val="center"/>
          </w:tcPr>
          <w:p>
            <w:pPr>
              <w:spacing w:line="380" w:lineRule="exact"/>
              <w:jc w:val="left"/>
              <w:rPr>
                <w:rFonts w:ascii="宋体" w:hAnsi="宋体" w:eastAsia="宋体" w:cs="宋体"/>
                <w:color w:val="auto"/>
                <w:szCs w:val="21"/>
                <w:lang w:val="zh-CN"/>
              </w:rPr>
            </w:pPr>
            <w:r>
              <w:rPr>
                <w:rFonts w:hint="eastAsia" w:ascii="宋体" w:hAnsi="宋体" w:eastAsia="宋体" w:cs="宋体"/>
                <w:color w:val="auto"/>
                <w:szCs w:val="21"/>
                <w:lang w:val="zh-CN"/>
              </w:rPr>
              <w:t>2.3</w:t>
            </w:r>
          </w:p>
        </w:tc>
        <w:tc>
          <w:tcPr>
            <w:tcW w:w="4353" w:type="pct"/>
            <w:tcBorders>
              <w:top w:val="single" w:color="auto" w:sz="4" w:space="0"/>
              <w:left w:val="single" w:color="auto" w:sz="6" w:space="0"/>
              <w:bottom w:val="single" w:color="auto" w:sz="4" w:space="0"/>
              <w:right w:val="single" w:color="auto" w:sz="4" w:space="0"/>
            </w:tcBorders>
            <w:vAlign w:val="center"/>
          </w:tcPr>
          <w:p>
            <w:pPr>
              <w:spacing w:line="360" w:lineRule="exact"/>
              <w:ind w:right="-183"/>
              <w:rPr>
                <w:rFonts w:ascii="宋体" w:hAnsi="宋体" w:eastAsia="宋体" w:cs="宋体"/>
                <w:color w:val="auto"/>
                <w:szCs w:val="21"/>
              </w:rPr>
            </w:pPr>
            <w:r>
              <w:rPr>
                <w:rFonts w:hint="eastAsia" w:ascii="宋体" w:hAnsi="宋体" w:eastAsia="宋体" w:cs="宋体"/>
                <w:color w:val="auto"/>
                <w:szCs w:val="21"/>
              </w:rPr>
              <w:t>项目属性：服务类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08" w:hRule="atLeast"/>
          <w:jc w:val="center"/>
        </w:trPr>
        <w:tc>
          <w:tcPr>
            <w:tcW w:w="646" w:type="pct"/>
            <w:tcBorders>
              <w:top w:val="single" w:color="auto" w:sz="6" w:space="0"/>
              <w:left w:val="single" w:color="auto" w:sz="6" w:space="0"/>
              <w:bottom w:val="single" w:color="auto" w:sz="6" w:space="0"/>
              <w:right w:val="single" w:color="auto" w:sz="6" w:space="0"/>
            </w:tcBorders>
            <w:vAlign w:val="center"/>
          </w:tcPr>
          <w:p>
            <w:pPr>
              <w:spacing w:line="380" w:lineRule="exact"/>
              <w:jc w:val="left"/>
              <w:rPr>
                <w:rFonts w:ascii="宋体" w:hAnsi="宋体" w:eastAsia="宋体" w:cs="宋体"/>
                <w:color w:val="auto"/>
                <w:szCs w:val="21"/>
                <w:lang w:val="zh-CN"/>
              </w:rPr>
            </w:pPr>
            <w:r>
              <w:rPr>
                <w:rFonts w:hint="eastAsia" w:ascii="宋体" w:hAnsi="宋体" w:eastAsia="宋体" w:cs="宋体"/>
                <w:color w:val="auto"/>
                <w:szCs w:val="21"/>
                <w:lang w:val="zh-CN"/>
              </w:rPr>
              <w:t>3.1</w:t>
            </w:r>
          </w:p>
        </w:tc>
        <w:tc>
          <w:tcPr>
            <w:tcW w:w="4353" w:type="pct"/>
            <w:tcBorders>
              <w:top w:val="single" w:color="auto" w:sz="4" w:space="0"/>
              <w:left w:val="single" w:color="auto" w:sz="6" w:space="0"/>
              <w:bottom w:val="single" w:color="auto" w:sz="4" w:space="0"/>
              <w:right w:val="single" w:color="auto" w:sz="4" w:space="0"/>
            </w:tcBorders>
            <w:vAlign w:val="center"/>
          </w:tcPr>
          <w:p>
            <w:pPr>
              <w:spacing w:line="360" w:lineRule="exact"/>
              <w:ind w:right="-183"/>
              <w:rPr>
                <w:rFonts w:ascii="宋体" w:hAnsi="宋体" w:eastAsia="宋体" w:cs="宋体"/>
                <w:color w:val="auto"/>
                <w:szCs w:val="21"/>
                <w:u w:val="single"/>
              </w:rPr>
            </w:pPr>
            <w:r>
              <w:rPr>
                <w:rFonts w:hint="eastAsia" w:ascii="宋体" w:hAnsi="宋体" w:eastAsia="宋体" w:cs="宋体"/>
                <w:color w:val="auto"/>
                <w:szCs w:val="21"/>
              </w:rPr>
              <w:t>“采购人”是指：东莞市长安镇乌沙社区居民委员会</w:t>
            </w:r>
          </w:p>
          <w:p>
            <w:pPr>
              <w:spacing w:line="360" w:lineRule="exact"/>
              <w:ind w:right="-183" w:firstLine="105" w:firstLineChars="50"/>
              <w:rPr>
                <w:rFonts w:ascii="宋体" w:hAnsi="宋体" w:eastAsia="宋体" w:cs="宋体"/>
                <w:color w:val="auto"/>
                <w:szCs w:val="21"/>
              </w:rPr>
            </w:pPr>
            <w:r>
              <w:rPr>
                <w:rFonts w:hint="eastAsia" w:ascii="宋体" w:hAnsi="宋体" w:eastAsia="宋体" w:cs="宋体"/>
                <w:color w:val="auto"/>
                <w:szCs w:val="21"/>
              </w:rPr>
              <w:t>采购人联系人：陈先生</w:t>
            </w:r>
          </w:p>
          <w:p>
            <w:pPr>
              <w:spacing w:line="360" w:lineRule="exact"/>
              <w:ind w:right="-183" w:firstLine="105" w:firstLineChars="50"/>
              <w:rPr>
                <w:rFonts w:ascii="宋体" w:hAnsi="宋体" w:eastAsia="宋体" w:cs="宋体"/>
                <w:color w:val="auto"/>
                <w:szCs w:val="21"/>
              </w:rPr>
            </w:pPr>
            <w:r>
              <w:rPr>
                <w:rFonts w:hint="eastAsia" w:ascii="宋体" w:hAnsi="宋体" w:eastAsia="宋体" w:cs="宋体"/>
                <w:color w:val="auto"/>
                <w:szCs w:val="21"/>
              </w:rPr>
              <w:t>电  话：（0769）81553677</w:t>
            </w:r>
          </w:p>
          <w:p>
            <w:pPr>
              <w:spacing w:line="360" w:lineRule="exact"/>
              <w:ind w:right="-183" w:firstLine="105" w:firstLineChars="50"/>
              <w:rPr>
                <w:rFonts w:ascii="宋体" w:hAnsi="宋体" w:eastAsia="宋体" w:cs="宋体"/>
                <w:color w:val="auto"/>
                <w:szCs w:val="21"/>
              </w:rPr>
            </w:pPr>
            <w:r>
              <w:rPr>
                <w:rFonts w:hint="eastAsia" w:ascii="宋体" w:hAnsi="宋体" w:eastAsia="宋体" w:cs="宋体"/>
                <w:color w:val="auto"/>
                <w:szCs w:val="21"/>
              </w:rPr>
              <w:t>地  址：东莞市长安镇乌沙环东路230号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jc w:val="center"/>
        </w:trPr>
        <w:tc>
          <w:tcPr>
            <w:tcW w:w="646" w:type="pct"/>
            <w:tcBorders>
              <w:top w:val="single" w:color="auto" w:sz="6" w:space="0"/>
              <w:left w:val="single" w:color="auto" w:sz="6" w:space="0"/>
              <w:bottom w:val="single" w:color="auto" w:sz="6" w:space="0"/>
              <w:right w:val="single" w:color="auto" w:sz="6" w:space="0"/>
            </w:tcBorders>
            <w:vAlign w:val="center"/>
          </w:tcPr>
          <w:p>
            <w:pPr>
              <w:spacing w:line="380" w:lineRule="exact"/>
              <w:jc w:val="left"/>
              <w:rPr>
                <w:rFonts w:ascii="宋体" w:hAnsi="宋体" w:eastAsia="宋体" w:cs="宋体"/>
                <w:color w:val="auto"/>
                <w:szCs w:val="21"/>
                <w:lang w:val="zh-CN"/>
              </w:rPr>
            </w:pPr>
            <w:bookmarkStart w:id="19" w:name="_Hlk119327990"/>
            <w:r>
              <w:rPr>
                <w:rFonts w:hint="eastAsia" w:ascii="宋体" w:hAnsi="宋体" w:eastAsia="宋体" w:cs="宋体"/>
                <w:color w:val="auto"/>
                <w:szCs w:val="21"/>
                <w:lang w:val="zh-CN"/>
              </w:rPr>
              <w:t>3.2</w:t>
            </w:r>
          </w:p>
        </w:tc>
        <w:tc>
          <w:tcPr>
            <w:tcW w:w="4353" w:type="pct"/>
            <w:tcBorders>
              <w:top w:val="single" w:color="auto" w:sz="4" w:space="0"/>
              <w:left w:val="single" w:color="auto" w:sz="6" w:space="0"/>
              <w:bottom w:val="single" w:color="auto" w:sz="4" w:space="0"/>
              <w:right w:val="single" w:color="auto" w:sz="4" w:space="0"/>
            </w:tcBorders>
            <w:vAlign w:val="center"/>
          </w:tcPr>
          <w:p>
            <w:pPr>
              <w:spacing w:line="360" w:lineRule="exact"/>
              <w:ind w:right="-183"/>
              <w:rPr>
                <w:rFonts w:ascii="宋体" w:hAnsi="宋体" w:eastAsia="宋体" w:cs="宋体"/>
                <w:color w:val="auto"/>
                <w:szCs w:val="21"/>
              </w:rPr>
            </w:pPr>
            <w:r>
              <w:rPr>
                <w:rFonts w:hint="eastAsia" w:ascii="宋体" w:hAnsi="宋体" w:eastAsia="宋体" w:cs="宋体"/>
                <w:color w:val="auto"/>
                <w:szCs w:val="21"/>
              </w:rPr>
              <w:t>“采购代理机构”是指：广东科瑞工程管理有限公司</w:t>
            </w:r>
          </w:p>
        </w:tc>
      </w:tr>
      <w:bookmarkEnd w:id="19"/>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6" w:hRule="atLeast"/>
          <w:jc w:val="center"/>
        </w:trPr>
        <w:tc>
          <w:tcPr>
            <w:tcW w:w="5000" w:type="pct"/>
            <w:gridSpan w:val="2"/>
            <w:tcBorders>
              <w:top w:val="single" w:color="auto" w:sz="4" w:space="0"/>
              <w:left w:val="single" w:color="auto" w:sz="4" w:space="0"/>
              <w:bottom w:val="single" w:color="auto" w:sz="4" w:space="0"/>
              <w:right w:val="single" w:color="auto" w:sz="4" w:space="0"/>
            </w:tcBorders>
            <w:vAlign w:val="center"/>
          </w:tcPr>
          <w:p>
            <w:pPr>
              <w:spacing w:line="360" w:lineRule="exact"/>
              <w:ind w:right="-183"/>
              <w:rPr>
                <w:rFonts w:ascii="宋体" w:hAnsi="宋体" w:eastAsia="宋体" w:cs="宋体"/>
                <w:color w:val="auto"/>
                <w:szCs w:val="21"/>
              </w:rPr>
            </w:pPr>
            <w:r>
              <w:rPr>
                <w:rFonts w:hint="eastAsia" w:ascii="宋体" w:hAnsi="宋体" w:eastAsia="宋体" w:cs="宋体"/>
                <w:color w:val="auto"/>
                <w:szCs w:val="21"/>
              </w:rPr>
              <w:t>二 招标文件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pPr>
              <w:spacing w:line="360" w:lineRule="exact"/>
              <w:ind w:right="-183"/>
              <w:jc w:val="left"/>
              <w:rPr>
                <w:rFonts w:ascii="宋体" w:hAnsi="宋体" w:eastAsia="宋体" w:cs="宋体"/>
                <w:color w:val="auto"/>
                <w:szCs w:val="21"/>
              </w:rPr>
            </w:pPr>
            <w:r>
              <w:rPr>
                <w:rFonts w:hint="eastAsia" w:ascii="宋体" w:hAnsi="宋体" w:eastAsia="宋体" w:cs="宋体"/>
                <w:color w:val="auto"/>
                <w:szCs w:val="21"/>
              </w:rPr>
              <w:t>8.1</w:t>
            </w:r>
          </w:p>
        </w:tc>
        <w:tc>
          <w:tcPr>
            <w:tcW w:w="4353" w:type="pct"/>
            <w:tcBorders>
              <w:top w:val="single" w:color="auto" w:sz="4" w:space="0"/>
              <w:left w:val="single" w:color="auto" w:sz="4" w:space="0"/>
              <w:bottom w:val="single" w:color="auto" w:sz="4" w:space="0"/>
              <w:right w:val="single" w:color="auto" w:sz="4" w:space="0"/>
            </w:tcBorders>
            <w:vAlign w:val="center"/>
          </w:tcPr>
          <w:p>
            <w:pPr>
              <w:spacing w:line="360" w:lineRule="exact"/>
              <w:ind w:right="-183"/>
              <w:rPr>
                <w:rFonts w:ascii="宋体" w:hAnsi="宋体" w:eastAsia="宋体" w:cs="宋体"/>
                <w:color w:val="auto"/>
                <w:szCs w:val="21"/>
              </w:rPr>
            </w:pPr>
            <w:r>
              <w:rPr>
                <w:rFonts w:hint="eastAsia" w:ascii="宋体" w:hAnsi="宋体" w:eastAsia="宋体" w:cs="宋体"/>
                <w:bCs/>
                <w:color w:val="auto"/>
                <w:szCs w:val="21"/>
              </w:rPr>
              <w:t>答疑会或现场考察：本项目不集中举行答疑会或现场考察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5000" w:type="pct"/>
            <w:gridSpan w:val="2"/>
            <w:tcBorders>
              <w:top w:val="single" w:color="auto" w:sz="4" w:space="0"/>
              <w:left w:val="single" w:color="auto" w:sz="4" w:space="0"/>
              <w:bottom w:val="single" w:color="auto" w:sz="4" w:space="0"/>
              <w:right w:val="single" w:color="auto" w:sz="4" w:space="0"/>
            </w:tcBorders>
            <w:vAlign w:val="center"/>
          </w:tcPr>
          <w:p>
            <w:pPr>
              <w:spacing w:line="360" w:lineRule="exact"/>
              <w:ind w:right="-183"/>
              <w:rPr>
                <w:rFonts w:ascii="宋体" w:hAnsi="宋体" w:eastAsia="宋体" w:cs="宋体"/>
                <w:bCs/>
                <w:color w:val="auto"/>
                <w:szCs w:val="21"/>
              </w:rPr>
            </w:pPr>
            <w:r>
              <w:rPr>
                <w:rFonts w:hint="eastAsia" w:ascii="宋体" w:hAnsi="宋体" w:eastAsia="宋体" w:cs="宋体"/>
                <w:bCs/>
                <w:color w:val="auto"/>
                <w:szCs w:val="21"/>
              </w:rPr>
              <w:t>三 投标文件的编制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pPr>
              <w:spacing w:line="360" w:lineRule="exact"/>
              <w:ind w:right="-183"/>
              <w:jc w:val="left"/>
              <w:rPr>
                <w:rFonts w:ascii="宋体" w:hAnsi="宋体" w:eastAsia="宋体" w:cs="宋体"/>
                <w:color w:val="auto"/>
                <w:szCs w:val="21"/>
              </w:rPr>
            </w:pPr>
            <w:r>
              <w:rPr>
                <w:rFonts w:hint="eastAsia" w:ascii="宋体" w:hAnsi="宋体" w:eastAsia="宋体" w:cs="宋体"/>
                <w:color w:val="auto"/>
                <w:szCs w:val="21"/>
              </w:rPr>
              <w:t>12.5</w:t>
            </w:r>
          </w:p>
        </w:tc>
        <w:tc>
          <w:tcPr>
            <w:tcW w:w="4353" w:type="pct"/>
            <w:tcBorders>
              <w:top w:val="single" w:color="auto" w:sz="4" w:space="0"/>
              <w:left w:val="single" w:color="auto" w:sz="4" w:space="0"/>
              <w:bottom w:val="single" w:color="auto" w:sz="4" w:space="0"/>
              <w:right w:val="single" w:color="auto" w:sz="4" w:space="0"/>
            </w:tcBorders>
            <w:vAlign w:val="center"/>
          </w:tcPr>
          <w:p>
            <w:pPr>
              <w:spacing w:line="360" w:lineRule="exact"/>
              <w:ind w:right="-183"/>
              <w:rPr>
                <w:rFonts w:ascii="宋体" w:hAnsi="宋体" w:eastAsia="宋体" w:cs="宋体"/>
                <w:bCs/>
                <w:color w:val="auto"/>
                <w:spacing w:val="-4"/>
                <w:szCs w:val="21"/>
              </w:rPr>
            </w:pPr>
            <w:r>
              <w:rPr>
                <w:rFonts w:hint="eastAsia" w:ascii="宋体" w:hAnsi="宋体" w:eastAsia="宋体" w:cs="宋体"/>
                <w:bCs/>
                <w:color w:val="auto"/>
                <w:spacing w:val="-4"/>
                <w:szCs w:val="21"/>
              </w:rPr>
              <w:t>投标人所报的投标价在合同执行过程中是固定不变的，不得以任何理由予以变更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pPr>
              <w:spacing w:line="360" w:lineRule="exact"/>
              <w:ind w:right="-183"/>
              <w:jc w:val="left"/>
              <w:rPr>
                <w:rFonts w:ascii="宋体" w:hAnsi="宋体" w:eastAsia="宋体" w:cs="宋体"/>
                <w:color w:val="auto"/>
                <w:szCs w:val="21"/>
              </w:rPr>
            </w:pPr>
            <w:r>
              <w:rPr>
                <w:rFonts w:hint="eastAsia" w:ascii="宋体" w:hAnsi="宋体" w:eastAsia="宋体" w:cs="宋体"/>
                <w:color w:val="auto"/>
                <w:szCs w:val="21"/>
              </w:rPr>
              <w:t>12.6</w:t>
            </w:r>
          </w:p>
        </w:tc>
        <w:tc>
          <w:tcPr>
            <w:tcW w:w="4353" w:type="pct"/>
            <w:tcBorders>
              <w:top w:val="single" w:color="auto" w:sz="4" w:space="0"/>
              <w:left w:val="single" w:color="auto" w:sz="4" w:space="0"/>
              <w:bottom w:val="single" w:color="auto" w:sz="4" w:space="0"/>
              <w:right w:val="single" w:color="auto" w:sz="4" w:space="0"/>
            </w:tcBorders>
            <w:vAlign w:val="center"/>
          </w:tcPr>
          <w:p>
            <w:pPr>
              <w:spacing w:line="360" w:lineRule="exact"/>
              <w:ind w:right="-183"/>
              <w:rPr>
                <w:rFonts w:ascii="宋体" w:hAnsi="宋体" w:eastAsia="宋体" w:cs="宋体"/>
                <w:bCs/>
                <w:color w:val="auto"/>
                <w:szCs w:val="21"/>
              </w:rPr>
            </w:pPr>
            <w:r>
              <w:rPr>
                <w:rFonts w:hint="eastAsia" w:ascii="宋体" w:hAnsi="宋体" w:eastAsia="宋体" w:cs="宋体"/>
                <w:bCs/>
                <w:color w:val="auto"/>
                <w:spacing w:val="-4"/>
                <w:szCs w:val="21"/>
              </w:rPr>
              <w:t>不允许有备选方案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pPr>
              <w:spacing w:line="360" w:lineRule="exact"/>
              <w:ind w:right="-183"/>
              <w:jc w:val="left"/>
              <w:rPr>
                <w:rFonts w:ascii="宋体" w:hAnsi="宋体" w:eastAsia="宋体" w:cs="宋体"/>
                <w:color w:val="auto"/>
                <w:szCs w:val="21"/>
              </w:rPr>
            </w:pPr>
            <w:r>
              <w:rPr>
                <w:rFonts w:hint="eastAsia" w:ascii="宋体" w:hAnsi="宋体" w:eastAsia="宋体" w:cs="宋体"/>
                <w:color w:val="auto"/>
                <w:szCs w:val="21"/>
              </w:rPr>
              <w:t>12.7</w:t>
            </w:r>
          </w:p>
        </w:tc>
        <w:tc>
          <w:tcPr>
            <w:tcW w:w="4353" w:type="pct"/>
            <w:tcBorders>
              <w:top w:val="single" w:color="auto" w:sz="4" w:space="0"/>
              <w:left w:val="single" w:color="auto" w:sz="4" w:space="0"/>
              <w:bottom w:val="single" w:color="auto" w:sz="4" w:space="0"/>
              <w:right w:val="single" w:color="auto" w:sz="4" w:space="0"/>
            </w:tcBorders>
            <w:vAlign w:val="center"/>
          </w:tcPr>
          <w:p>
            <w:pPr>
              <w:spacing w:line="360" w:lineRule="exact"/>
              <w:ind w:right="-183"/>
              <w:rPr>
                <w:rFonts w:ascii="宋体" w:hAnsi="宋体" w:eastAsia="宋体" w:cs="宋体"/>
                <w:bCs/>
                <w:color w:val="auto"/>
                <w:szCs w:val="21"/>
              </w:rPr>
            </w:pPr>
            <w:r>
              <w:rPr>
                <w:rFonts w:hint="eastAsia" w:ascii="宋体" w:hAnsi="宋体" w:eastAsia="宋体" w:cs="宋体"/>
                <w:bCs/>
                <w:color w:val="auto"/>
                <w:spacing w:val="-4"/>
                <w:szCs w:val="21"/>
              </w:rPr>
              <w:t>不允许附加条件报价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pPr>
              <w:spacing w:line="360" w:lineRule="exact"/>
              <w:ind w:right="-183"/>
              <w:jc w:val="left"/>
              <w:rPr>
                <w:rFonts w:ascii="宋体" w:hAnsi="宋体" w:eastAsia="宋体" w:cs="宋体"/>
                <w:bCs/>
                <w:color w:val="auto"/>
                <w:spacing w:val="-4"/>
                <w:szCs w:val="21"/>
              </w:rPr>
            </w:pPr>
            <w:r>
              <w:rPr>
                <w:rFonts w:hint="eastAsia" w:ascii="宋体" w:hAnsi="宋体" w:eastAsia="宋体" w:cs="宋体"/>
                <w:bCs/>
                <w:color w:val="auto"/>
                <w:spacing w:val="-4"/>
                <w:szCs w:val="21"/>
              </w:rPr>
              <w:t>17.1</w:t>
            </w:r>
          </w:p>
        </w:tc>
        <w:tc>
          <w:tcPr>
            <w:tcW w:w="4353" w:type="pct"/>
            <w:tcBorders>
              <w:top w:val="single" w:color="auto" w:sz="4" w:space="0"/>
              <w:left w:val="single" w:color="auto" w:sz="4" w:space="0"/>
              <w:bottom w:val="single" w:color="auto" w:sz="4" w:space="0"/>
              <w:right w:val="single" w:color="auto" w:sz="4" w:space="0"/>
            </w:tcBorders>
            <w:vAlign w:val="center"/>
          </w:tcPr>
          <w:p>
            <w:pPr>
              <w:spacing w:line="360" w:lineRule="exact"/>
              <w:ind w:right="-183"/>
              <w:rPr>
                <w:rFonts w:ascii="宋体" w:hAnsi="宋体" w:eastAsia="宋体" w:cs="宋体"/>
                <w:bCs/>
                <w:color w:val="auto"/>
                <w:spacing w:val="-4"/>
                <w:szCs w:val="21"/>
              </w:rPr>
            </w:pPr>
            <w:r>
              <w:rPr>
                <w:rFonts w:hint="eastAsia" w:ascii="宋体" w:hAnsi="宋体" w:eastAsia="宋体" w:cs="宋体"/>
                <w:bCs/>
                <w:color w:val="auto"/>
                <w:spacing w:val="-4"/>
                <w:szCs w:val="21"/>
              </w:rPr>
              <w:t>投标人投标时须附有投标保证金为：本项目不收取保证金。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pPr>
              <w:spacing w:line="380" w:lineRule="exact"/>
              <w:jc w:val="left"/>
              <w:rPr>
                <w:rFonts w:ascii="宋体" w:hAnsi="宋体" w:eastAsia="宋体" w:cs="宋体"/>
                <w:color w:val="auto"/>
                <w:szCs w:val="21"/>
                <w:lang w:val="zh-CN"/>
              </w:rPr>
            </w:pPr>
            <w:r>
              <w:rPr>
                <w:rFonts w:hint="eastAsia" w:ascii="宋体" w:hAnsi="宋体" w:eastAsia="宋体" w:cs="宋体"/>
                <w:color w:val="auto"/>
                <w:szCs w:val="21"/>
                <w:lang w:val="zh-CN"/>
              </w:rPr>
              <w:t>18.1</w:t>
            </w:r>
          </w:p>
        </w:tc>
        <w:tc>
          <w:tcPr>
            <w:tcW w:w="4353" w:type="pct"/>
            <w:tcBorders>
              <w:top w:val="single" w:color="auto" w:sz="4" w:space="0"/>
              <w:left w:val="single" w:color="auto" w:sz="4" w:space="0"/>
              <w:bottom w:val="single" w:color="auto" w:sz="4" w:space="0"/>
              <w:right w:val="single" w:color="auto" w:sz="4" w:space="0"/>
            </w:tcBorders>
            <w:vAlign w:val="center"/>
          </w:tcPr>
          <w:p>
            <w:pPr>
              <w:spacing w:line="380" w:lineRule="exact"/>
              <w:ind w:right="-40"/>
              <w:rPr>
                <w:rFonts w:ascii="宋体" w:hAnsi="宋体" w:eastAsia="宋体" w:cs="宋体"/>
                <w:color w:val="auto"/>
                <w:szCs w:val="21"/>
                <w:lang w:val="zh-CN"/>
              </w:rPr>
            </w:pPr>
            <w:r>
              <w:rPr>
                <w:rFonts w:hint="eastAsia" w:ascii="宋体" w:hAnsi="宋体" w:eastAsia="宋体" w:cs="宋体"/>
                <w:color w:val="auto"/>
                <w:szCs w:val="21"/>
                <w:lang w:val="zh-CN"/>
              </w:rPr>
              <w:t>投标有效期：递交投标文件截止日后</w:t>
            </w:r>
            <w:r>
              <w:rPr>
                <w:rFonts w:hint="eastAsia" w:ascii="宋体" w:hAnsi="宋体" w:eastAsia="宋体" w:cs="宋体"/>
                <w:color w:val="auto"/>
                <w:szCs w:val="21"/>
                <w:u w:val="single"/>
                <w:lang w:val="zh-CN"/>
              </w:rPr>
              <w:t xml:space="preserve"> 90 </w:t>
            </w:r>
            <w:r>
              <w:rPr>
                <w:rFonts w:hint="eastAsia" w:ascii="宋体" w:hAnsi="宋体" w:eastAsia="宋体" w:cs="宋体"/>
                <w:color w:val="auto"/>
                <w:szCs w:val="21"/>
                <w:lang w:val="zh-CN"/>
              </w:rPr>
              <w:t>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9"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pPr>
              <w:spacing w:line="380" w:lineRule="exact"/>
              <w:jc w:val="left"/>
              <w:rPr>
                <w:rFonts w:ascii="宋体" w:hAnsi="宋体" w:eastAsia="宋体" w:cs="宋体"/>
                <w:color w:val="auto"/>
                <w:szCs w:val="21"/>
                <w:lang w:val="zh-CN"/>
              </w:rPr>
            </w:pPr>
            <w:r>
              <w:rPr>
                <w:rFonts w:hint="eastAsia" w:ascii="宋体" w:hAnsi="宋体" w:eastAsia="宋体" w:cs="宋体"/>
                <w:color w:val="auto"/>
                <w:szCs w:val="21"/>
                <w:lang w:val="zh-CN"/>
              </w:rPr>
              <w:t>19.1</w:t>
            </w:r>
          </w:p>
        </w:tc>
        <w:tc>
          <w:tcPr>
            <w:tcW w:w="4353" w:type="pct"/>
            <w:tcBorders>
              <w:top w:val="single" w:color="auto" w:sz="4" w:space="0"/>
              <w:left w:val="single" w:color="auto" w:sz="4" w:space="0"/>
              <w:bottom w:val="single" w:color="auto" w:sz="4" w:space="0"/>
              <w:right w:val="single" w:color="auto" w:sz="4" w:space="0"/>
            </w:tcBorders>
            <w:vAlign w:val="center"/>
          </w:tcPr>
          <w:p>
            <w:pPr>
              <w:spacing w:line="380" w:lineRule="exact"/>
              <w:ind w:right="-4"/>
              <w:rPr>
                <w:rFonts w:ascii="宋体" w:hAnsi="宋体" w:eastAsia="宋体" w:cs="宋体"/>
                <w:color w:val="auto"/>
                <w:szCs w:val="21"/>
                <w:lang w:val="zh-CN"/>
              </w:rPr>
            </w:pPr>
            <w:r>
              <w:rPr>
                <w:rFonts w:hint="eastAsia" w:ascii="宋体" w:hAnsi="宋体" w:eastAsia="宋体" w:cs="宋体"/>
                <w:color w:val="auto"/>
                <w:szCs w:val="21"/>
                <w:lang w:val="zh-CN"/>
              </w:rPr>
              <w:t>投标文件份数：正本一份，副本</w:t>
            </w:r>
            <w:r>
              <w:rPr>
                <w:rFonts w:hint="eastAsia" w:ascii="宋体" w:hAnsi="宋体" w:eastAsia="宋体" w:cs="宋体"/>
                <w:color w:val="auto"/>
                <w:szCs w:val="21"/>
              </w:rPr>
              <w:t>七</w:t>
            </w:r>
            <w:r>
              <w:rPr>
                <w:rFonts w:hint="eastAsia" w:ascii="宋体" w:hAnsi="宋体" w:eastAsia="宋体" w:cs="宋体"/>
                <w:color w:val="auto"/>
                <w:szCs w:val="21"/>
                <w:lang w:val="zh-CN"/>
              </w:rPr>
              <w:t>份，电子文件一份，唱标信封一个。</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5000" w:type="pct"/>
            <w:gridSpan w:val="2"/>
            <w:tcBorders>
              <w:top w:val="single" w:color="auto" w:sz="4" w:space="0"/>
              <w:left w:val="single" w:color="auto" w:sz="4" w:space="0"/>
              <w:bottom w:val="single" w:color="auto" w:sz="4" w:space="0"/>
              <w:right w:val="single" w:color="auto" w:sz="4" w:space="0"/>
            </w:tcBorders>
            <w:vAlign w:val="center"/>
          </w:tcPr>
          <w:p>
            <w:pPr>
              <w:spacing w:line="380" w:lineRule="exact"/>
              <w:ind w:right="-4"/>
              <w:rPr>
                <w:rFonts w:ascii="宋体" w:hAnsi="宋体" w:eastAsia="宋体" w:cs="宋体"/>
                <w:color w:val="auto"/>
                <w:szCs w:val="21"/>
                <w:lang w:val="zh-CN"/>
              </w:rPr>
            </w:pPr>
            <w:r>
              <w:rPr>
                <w:rFonts w:hint="eastAsia" w:ascii="宋体" w:hAnsi="宋体" w:eastAsia="宋体" w:cs="宋体"/>
                <w:color w:val="auto"/>
                <w:szCs w:val="21"/>
                <w:lang w:val="zh-CN"/>
              </w:rPr>
              <w:t>五 开标与评标准则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pPr>
              <w:spacing w:line="380" w:lineRule="exact"/>
              <w:ind w:right="-4"/>
              <w:jc w:val="left"/>
              <w:rPr>
                <w:rFonts w:ascii="宋体" w:hAnsi="宋体" w:eastAsia="宋体" w:cs="宋体"/>
                <w:color w:val="auto"/>
                <w:szCs w:val="21"/>
                <w:lang w:val="zh-CN"/>
              </w:rPr>
            </w:pPr>
            <w:r>
              <w:rPr>
                <w:rFonts w:hint="eastAsia" w:ascii="宋体" w:hAnsi="宋体" w:eastAsia="宋体" w:cs="宋体"/>
                <w:color w:val="auto"/>
                <w:szCs w:val="21"/>
                <w:lang w:val="zh-CN"/>
              </w:rPr>
              <w:t>25.2</w:t>
            </w:r>
          </w:p>
        </w:tc>
        <w:tc>
          <w:tcPr>
            <w:tcW w:w="4353" w:type="pct"/>
            <w:tcBorders>
              <w:top w:val="single" w:color="auto" w:sz="4" w:space="0"/>
              <w:left w:val="single" w:color="auto" w:sz="4" w:space="0"/>
              <w:bottom w:val="single" w:color="auto" w:sz="4" w:space="0"/>
              <w:right w:val="single" w:color="auto" w:sz="4" w:space="0"/>
            </w:tcBorders>
            <w:vAlign w:val="center"/>
          </w:tcPr>
          <w:p>
            <w:pPr>
              <w:spacing w:line="380" w:lineRule="exact"/>
              <w:ind w:right="-4"/>
              <w:rPr>
                <w:rFonts w:ascii="宋体" w:hAnsi="宋体" w:eastAsia="宋体" w:cs="宋体"/>
                <w:color w:val="auto"/>
                <w:szCs w:val="21"/>
                <w:lang w:val="zh-CN"/>
              </w:rPr>
            </w:pPr>
            <w:r>
              <w:rPr>
                <w:rFonts w:hint="eastAsia" w:ascii="宋体" w:hAnsi="宋体" w:eastAsia="宋体" w:cs="宋体"/>
                <w:color w:val="auto"/>
                <w:szCs w:val="21"/>
                <w:lang w:val="zh-CN"/>
              </w:rPr>
              <w:t>评标委员会由采购人代表和评审专家组成，成员人数为</w:t>
            </w:r>
            <w:r>
              <w:rPr>
                <w:rFonts w:hint="eastAsia" w:ascii="宋体" w:hAnsi="宋体" w:eastAsia="宋体" w:cs="宋体"/>
                <w:color w:val="auto"/>
                <w:szCs w:val="21"/>
              </w:rPr>
              <w:t>7</w:t>
            </w:r>
            <w:r>
              <w:rPr>
                <w:rFonts w:hint="eastAsia" w:ascii="宋体" w:hAnsi="宋体" w:eastAsia="宋体" w:cs="宋体"/>
                <w:color w:val="auto"/>
                <w:szCs w:val="21"/>
                <w:lang w:val="zh-CN"/>
              </w:rPr>
              <w:t>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pPr>
              <w:spacing w:line="380" w:lineRule="exact"/>
              <w:ind w:right="-4"/>
              <w:jc w:val="left"/>
              <w:rPr>
                <w:rFonts w:ascii="宋体" w:hAnsi="宋体" w:eastAsia="宋体" w:cs="宋体"/>
                <w:color w:val="auto"/>
                <w:szCs w:val="21"/>
                <w:lang w:val="zh-CN"/>
              </w:rPr>
            </w:pPr>
            <w:r>
              <w:rPr>
                <w:rFonts w:hint="eastAsia" w:ascii="宋体" w:hAnsi="宋体" w:eastAsia="宋体" w:cs="宋体"/>
                <w:color w:val="auto"/>
                <w:szCs w:val="21"/>
                <w:lang w:val="zh-CN"/>
              </w:rPr>
              <w:t>25.5</w:t>
            </w:r>
          </w:p>
        </w:tc>
        <w:tc>
          <w:tcPr>
            <w:tcW w:w="4353" w:type="pct"/>
            <w:tcBorders>
              <w:top w:val="single" w:color="auto" w:sz="4" w:space="0"/>
              <w:left w:val="single" w:color="auto" w:sz="4" w:space="0"/>
              <w:bottom w:val="single" w:color="auto" w:sz="4" w:space="0"/>
              <w:right w:val="single" w:color="auto" w:sz="4" w:space="0"/>
            </w:tcBorders>
            <w:vAlign w:val="center"/>
          </w:tcPr>
          <w:p>
            <w:pPr>
              <w:spacing w:line="380" w:lineRule="exact"/>
              <w:ind w:right="-4"/>
              <w:rPr>
                <w:rFonts w:ascii="宋体" w:hAnsi="宋体" w:eastAsia="宋体" w:cs="宋体"/>
                <w:color w:val="auto"/>
                <w:szCs w:val="21"/>
                <w:lang w:val="zh-CN"/>
              </w:rPr>
            </w:pPr>
            <w:r>
              <w:rPr>
                <w:rFonts w:hint="eastAsia" w:ascii="宋体" w:hAnsi="宋体" w:eastAsia="宋体" w:cs="宋体"/>
                <w:color w:val="auto"/>
                <w:szCs w:val="21"/>
                <w:lang w:val="zh-CN"/>
              </w:rPr>
              <w:t>评标方法：采用综合评分法，详见第五部分。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5000" w:type="pct"/>
            <w:gridSpan w:val="2"/>
            <w:tcBorders>
              <w:top w:val="single" w:color="auto" w:sz="4" w:space="0"/>
              <w:left w:val="single" w:color="auto" w:sz="4" w:space="0"/>
              <w:bottom w:val="single" w:color="auto" w:sz="4" w:space="0"/>
              <w:right w:val="single" w:color="auto" w:sz="4" w:space="0"/>
            </w:tcBorders>
            <w:vAlign w:val="center"/>
          </w:tcPr>
          <w:p>
            <w:pPr>
              <w:spacing w:line="380" w:lineRule="exact"/>
              <w:jc w:val="left"/>
              <w:rPr>
                <w:rFonts w:ascii="宋体" w:hAnsi="宋体" w:eastAsia="宋体" w:cs="宋体"/>
                <w:color w:val="auto"/>
                <w:szCs w:val="21"/>
                <w:lang w:val="zh-CN"/>
              </w:rPr>
            </w:pPr>
            <w:r>
              <w:rPr>
                <w:rFonts w:hint="eastAsia" w:ascii="宋体" w:hAnsi="宋体" w:eastAsia="宋体" w:cs="宋体"/>
                <w:color w:val="auto"/>
                <w:szCs w:val="21"/>
                <w:lang w:val="zh-CN"/>
              </w:rPr>
              <w:t>六 授予合同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3"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pPr>
              <w:spacing w:line="380" w:lineRule="exact"/>
              <w:ind w:right="-4"/>
              <w:jc w:val="left"/>
              <w:rPr>
                <w:rFonts w:ascii="宋体" w:hAnsi="宋体" w:eastAsia="宋体" w:cs="宋体"/>
                <w:color w:val="auto"/>
                <w:szCs w:val="21"/>
                <w:lang w:val="zh-CN"/>
              </w:rPr>
            </w:pPr>
            <w:r>
              <w:rPr>
                <w:rFonts w:hint="eastAsia" w:ascii="宋体" w:hAnsi="宋体" w:eastAsia="宋体" w:cs="宋体"/>
                <w:color w:val="auto"/>
                <w:szCs w:val="21"/>
                <w:lang w:val="zh-CN"/>
              </w:rPr>
              <w:t>32.1</w:t>
            </w:r>
          </w:p>
        </w:tc>
        <w:tc>
          <w:tcPr>
            <w:tcW w:w="4353" w:type="pct"/>
            <w:tcBorders>
              <w:top w:val="single" w:color="auto" w:sz="4" w:space="0"/>
              <w:left w:val="single" w:color="auto" w:sz="4" w:space="0"/>
              <w:bottom w:val="single" w:color="auto" w:sz="4" w:space="0"/>
              <w:right w:val="single" w:color="auto" w:sz="4" w:space="0"/>
            </w:tcBorders>
            <w:vAlign w:val="center"/>
          </w:tcPr>
          <w:p>
            <w:pPr>
              <w:spacing w:line="380" w:lineRule="exact"/>
              <w:ind w:right="-4"/>
              <w:rPr>
                <w:rFonts w:ascii="宋体" w:hAnsi="宋体" w:eastAsia="宋体" w:cs="宋体"/>
                <w:color w:val="auto"/>
                <w:szCs w:val="21"/>
                <w:lang w:val="zh-CN"/>
              </w:rPr>
            </w:pPr>
            <w:r>
              <w:rPr>
                <w:rFonts w:hint="eastAsia" w:ascii="宋体" w:hAnsi="宋体" w:eastAsia="宋体" w:cs="宋体"/>
                <w:color w:val="auto"/>
                <w:szCs w:val="21"/>
                <w:lang w:val="zh-CN"/>
              </w:rPr>
              <w:t>合同签订时间：自《中标通知书》发出之日起30日内。</w:t>
            </w:r>
          </w:p>
        </w:tc>
      </w:tr>
    </w:tbl>
    <w:p>
      <w:pPr>
        <w:pStyle w:val="2"/>
        <w:keepNext w:val="0"/>
        <w:keepLines w:val="0"/>
        <w:pageBreakBefore/>
        <w:spacing w:before="300" w:after="240" w:line="360" w:lineRule="auto"/>
        <w:jc w:val="center"/>
        <w:rPr>
          <w:rFonts w:ascii="宋体" w:hAnsi="宋体" w:eastAsia="宋体" w:cs="宋体"/>
          <w:color w:val="auto"/>
          <w:spacing w:val="20"/>
          <w:sz w:val="32"/>
          <w:szCs w:val="32"/>
        </w:rPr>
      </w:pPr>
      <w:bookmarkStart w:id="20" w:name="_Toc405313954"/>
      <w:bookmarkStart w:id="21" w:name="_Toc4101"/>
      <w:bookmarkStart w:id="22" w:name="_Toc391627750"/>
      <w:r>
        <w:rPr>
          <w:rFonts w:hint="eastAsia" w:ascii="宋体" w:hAnsi="宋体" w:eastAsia="宋体" w:cs="宋体"/>
          <w:color w:val="auto"/>
          <w:spacing w:val="20"/>
          <w:sz w:val="32"/>
          <w:szCs w:val="32"/>
        </w:rPr>
        <w:t>第四部分 投标人须知</w:t>
      </w:r>
      <w:bookmarkEnd w:id="20"/>
      <w:bookmarkEnd w:id="21"/>
      <w:bookmarkEnd w:id="22"/>
    </w:p>
    <w:p>
      <w:pPr>
        <w:pStyle w:val="30"/>
        <w:numPr>
          <w:ilvl w:val="0"/>
          <w:numId w:val="21"/>
        </w:numPr>
        <w:spacing w:before="312" w:beforeLines="100" w:line="360" w:lineRule="auto"/>
        <w:ind w:firstLineChars="0"/>
        <w:rPr>
          <w:rFonts w:ascii="宋体" w:hAnsi="宋体" w:eastAsia="宋体" w:cs="宋体"/>
          <w:b/>
          <w:bCs/>
          <w:color w:val="auto"/>
          <w:sz w:val="24"/>
          <w:szCs w:val="24"/>
        </w:rPr>
      </w:pPr>
      <w:r>
        <w:rPr>
          <w:rFonts w:hint="eastAsia" w:ascii="宋体" w:hAnsi="宋体" w:eastAsia="宋体" w:cs="宋体"/>
          <w:b/>
          <w:bCs/>
          <w:color w:val="auto"/>
          <w:sz w:val="24"/>
          <w:szCs w:val="24"/>
        </w:rPr>
        <w:t>说明</w:t>
      </w:r>
    </w:p>
    <w:p>
      <w:pPr>
        <w:pStyle w:val="30"/>
        <w:numPr>
          <w:ilvl w:val="0"/>
          <w:numId w:val="22"/>
        </w:numPr>
        <w:spacing w:line="360" w:lineRule="auto"/>
        <w:ind w:firstLineChars="0"/>
        <w:rPr>
          <w:rFonts w:ascii="宋体" w:hAnsi="宋体" w:eastAsia="宋体" w:cs="宋体"/>
          <w:b/>
          <w:color w:val="auto"/>
        </w:rPr>
      </w:pPr>
      <w:r>
        <w:rPr>
          <w:rFonts w:hint="eastAsia" w:ascii="宋体" w:hAnsi="宋体" w:eastAsia="宋体" w:cs="宋体"/>
          <w:b/>
          <w:color w:val="auto"/>
        </w:rPr>
        <w:t>总则</w:t>
      </w:r>
    </w:p>
    <w:p>
      <w:pPr>
        <w:spacing w:line="360" w:lineRule="auto"/>
        <w:ind w:firstLine="420" w:firstLineChars="200"/>
        <w:rPr>
          <w:rFonts w:ascii="宋体" w:hAnsi="宋体" w:eastAsia="宋体" w:cs="宋体"/>
          <w:bCs/>
          <w:color w:val="auto"/>
        </w:rPr>
      </w:pPr>
      <w:r>
        <w:rPr>
          <w:rFonts w:hint="eastAsia" w:ascii="宋体" w:hAnsi="宋体" w:eastAsia="宋体" w:cs="宋体"/>
          <w:bCs/>
          <w:color w:val="auto"/>
        </w:rPr>
        <w:t>采购人、采购代理机构及投标人进行的本次采购活动参考《</w:t>
      </w:r>
      <w:bookmarkStart w:id="23" w:name="_Hlk75725950"/>
      <w:r>
        <w:rPr>
          <w:rFonts w:hint="eastAsia" w:ascii="宋体" w:hAnsi="宋体" w:eastAsia="宋体" w:cs="宋体"/>
          <w:bCs/>
          <w:color w:val="auto"/>
        </w:rPr>
        <w:t>中华人民共和国</w:t>
      </w:r>
      <w:bookmarkEnd w:id="23"/>
      <w:r>
        <w:rPr>
          <w:rFonts w:hint="eastAsia" w:ascii="宋体" w:hAnsi="宋体" w:eastAsia="宋体" w:cs="宋体"/>
          <w:bCs/>
          <w:color w:val="auto"/>
        </w:rPr>
        <w:t xml:space="preserve">政府采购法》及其配套的法规、规章、政策。投标人应仔细阅读本项目招标公告及招标文件的所有内容（包括变更、补充、澄清以及修改等，且均为招标文件的组成部分），按照招标文件要求以及格式编制投标文件，并保证其真实性，否则一切后果自负。 </w:t>
      </w:r>
    </w:p>
    <w:p>
      <w:pPr>
        <w:spacing w:line="360" w:lineRule="auto"/>
        <w:ind w:firstLine="420" w:firstLineChars="200"/>
        <w:rPr>
          <w:rFonts w:ascii="宋体" w:hAnsi="宋体" w:eastAsia="宋体" w:cs="宋体"/>
          <w:bCs/>
          <w:color w:val="auto"/>
        </w:rPr>
      </w:pPr>
      <w:r>
        <w:rPr>
          <w:rFonts w:hint="eastAsia" w:ascii="宋体" w:hAnsi="宋体" w:eastAsia="宋体" w:cs="宋体"/>
          <w:bCs/>
          <w:color w:val="auto"/>
        </w:rPr>
        <w:t>本次公开招标项目，是以招标公告的方式邀请非特定的投标人参加投标。</w:t>
      </w:r>
    </w:p>
    <w:p>
      <w:pPr>
        <w:pStyle w:val="30"/>
        <w:numPr>
          <w:ilvl w:val="0"/>
          <w:numId w:val="22"/>
        </w:numPr>
        <w:spacing w:line="360" w:lineRule="auto"/>
        <w:ind w:firstLineChars="0"/>
        <w:rPr>
          <w:rFonts w:ascii="宋体" w:hAnsi="宋体" w:eastAsia="宋体" w:cs="宋体"/>
          <w:b/>
          <w:color w:val="auto"/>
        </w:rPr>
      </w:pPr>
      <w:r>
        <w:rPr>
          <w:rFonts w:hint="eastAsia" w:ascii="宋体" w:hAnsi="宋体" w:eastAsia="宋体" w:cs="宋体"/>
          <w:b/>
          <w:color w:val="auto"/>
        </w:rPr>
        <w:t>适用范围</w:t>
      </w:r>
    </w:p>
    <w:p>
      <w:pPr>
        <w:pStyle w:val="30"/>
        <w:numPr>
          <w:ilvl w:val="0"/>
          <w:numId w:val="23"/>
        </w:numPr>
        <w:spacing w:line="360" w:lineRule="auto"/>
        <w:ind w:firstLineChars="0"/>
        <w:rPr>
          <w:rFonts w:ascii="宋体" w:hAnsi="宋体" w:eastAsia="宋体" w:cs="宋体"/>
          <w:color w:val="auto"/>
        </w:rPr>
      </w:pPr>
      <w:r>
        <w:rPr>
          <w:rFonts w:hint="eastAsia" w:ascii="宋体" w:hAnsi="宋体" w:eastAsia="宋体" w:cs="宋体"/>
          <w:color w:val="auto"/>
        </w:rPr>
        <w:t>本招标文件仅适用于本次招标公告中所涉及的项目和内容。</w:t>
      </w:r>
    </w:p>
    <w:p>
      <w:pPr>
        <w:pStyle w:val="30"/>
        <w:numPr>
          <w:ilvl w:val="0"/>
          <w:numId w:val="23"/>
        </w:numPr>
        <w:spacing w:line="360" w:lineRule="auto"/>
        <w:ind w:firstLineChars="0"/>
        <w:rPr>
          <w:rFonts w:ascii="宋体" w:hAnsi="宋体" w:eastAsia="宋体" w:cs="宋体"/>
          <w:b/>
          <w:color w:val="auto"/>
          <w:u w:val="single"/>
        </w:rPr>
      </w:pPr>
      <w:r>
        <w:rPr>
          <w:rFonts w:hint="eastAsia" w:ascii="宋体" w:hAnsi="宋体" w:eastAsia="宋体" w:cs="宋体"/>
          <w:color w:val="auto"/>
        </w:rPr>
        <w:t>资金来源：</w:t>
      </w:r>
      <w:r>
        <w:rPr>
          <w:rFonts w:hint="eastAsia" w:ascii="宋体" w:hAnsi="宋体" w:eastAsia="宋体" w:cs="宋体"/>
          <w:b/>
          <w:color w:val="auto"/>
          <w:u w:val="single"/>
        </w:rPr>
        <w:t>（详见投标人须知前附表）</w:t>
      </w:r>
      <w:r>
        <w:rPr>
          <w:rFonts w:hint="eastAsia" w:ascii="宋体" w:hAnsi="宋体" w:eastAsia="宋体" w:cs="宋体"/>
          <w:color w:val="auto"/>
        </w:rPr>
        <w:t>。</w:t>
      </w:r>
    </w:p>
    <w:p>
      <w:pPr>
        <w:pStyle w:val="30"/>
        <w:numPr>
          <w:ilvl w:val="0"/>
          <w:numId w:val="23"/>
        </w:numPr>
        <w:ind w:firstLineChars="0"/>
        <w:rPr>
          <w:rFonts w:ascii="宋体" w:hAnsi="宋体" w:eastAsia="宋体" w:cs="宋体"/>
          <w:b/>
          <w:color w:val="auto"/>
        </w:rPr>
      </w:pPr>
      <w:r>
        <w:rPr>
          <w:rFonts w:hint="eastAsia" w:ascii="宋体" w:hAnsi="宋体" w:eastAsia="宋体" w:cs="宋体"/>
          <w:b/>
          <w:color w:val="auto"/>
        </w:rPr>
        <w:t>项目属性：《详见投标人须知前附表》。</w:t>
      </w:r>
    </w:p>
    <w:p>
      <w:pPr>
        <w:pStyle w:val="30"/>
        <w:numPr>
          <w:ilvl w:val="0"/>
          <w:numId w:val="22"/>
        </w:numPr>
        <w:spacing w:before="312" w:beforeLines="100" w:line="360" w:lineRule="auto"/>
        <w:ind w:firstLineChars="0"/>
        <w:rPr>
          <w:rFonts w:ascii="宋体" w:hAnsi="宋体" w:eastAsia="宋体" w:cs="宋体"/>
          <w:b/>
          <w:color w:val="auto"/>
        </w:rPr>
      </w:pPr>
      <w:r>
        <w:rPr>
          <w:rFonts w:hint="eastAsia" w:ascii="宋体" w:hAnsi="宋体" w:eastAsia="宋体" w:cs="宋体"/>
          <w:b/>
          <w:color w:val="auto"/>
        </w:rPr>
        <w:t>定义</w:t>
      </w:r>
    </w:p>
    <w:p>
      <w:pPr>
        <w:pStyle w:val="30"/>
        <w:numPr>
          <w:ilvl w:val="0"/>
          <w:numId w:val="24"/>
        </w:numPr>
        <w:tabs>
          <w:tab w:val="left" w:pos="426"/>
        </w:tabs>
        <w:spacing w:line="360" w:lineRule="auto"/>
        <w:ind w:left="426" w:hanging="426" w:firstLineChars="0"/>
        <w:rPr>
          <w:rFonts w:ascii="宋体" w:hAnsi="宋体" w:eastAsia="宋体" w:cs="宋体"/>
          <w:color w:val="auto"/>
        </w:rPr>
      </w:pPr>
      <w:r>
        <w:rPr>
          <w:rFonts w:hint="eastAsia" w:ascii="宋体" w:hAnsi="宋体" w:eastAsia="宋体" w:cs="宋体"/>
          <w:color w:val="auto"/>
        </w:rPr>
        <w:t xml:space="preserve">采购人：是采购活动当事人之一，负责项目的整体规划、技术方案可行性设计论证与实施，作为合同采购方（用户）的主体承担质疑回复、履行合同、验收与评价等义务。 </w:t>
      </w:r>
    </w:p>
    <w:p>
      <w:pPr>
        <w:pStyle w:val="30"/>
        <w:numPr>
          <w:ilvl w:val="0"/>
          <w:numId w:val="24"/>
        </w:numPr>
        <w:tabs>
          <w:tab w:val="left" w:pos="426"/>
        </w:tabs>
        <w:spacing w:line="360" w:lineRule="auto"/>
        <w:ind w:left="426" w:hanging="426" w:firstLineChars="0"/>
        <w:rPr>
          <w:rFonts w:ascii="宋体" w:hAnsi="宋体" w:eastAsia="宋体" w:cs="宋体"/>
          <w:color w:val="auto"/>
        </w:rPr>
      </w:pPr>
      <w:r>
        <w:rPr>
          <w:rFonts w:hint="eastAsia" w:ascii="宋体" w:hAnsi="宋体" w:eastAsia="宋体" w:cs="宋体"/>
          <w:color w:val="auto"/>
        </w:rPr>
        <w:t>采购代理机构：负责整个采购活动的组织，依法负责编制和发布招标文件，对招标文件拥有最终的解释权，不以任何身份出任评标委员会成员。</w:t>
      </w:r>
    </w:p>
    <w:p>
      <w:pPr>
        <w:pStyle w:val="30"/>
        <w:numPr>
          <w:ilvl w:val="0"/>
          <w:numId w:val="24"/>
        </w:numPr>
        <w:tabs>
          <w:tab w:val="left" w:pos="426"/>
        </w:tabs>
        <w:spacing w:line="360" w:lineRule="auto"/>
        <w:ind w:hanging="941" w:firstLineChars="0"/>
        <w:rPr>
          <w:rFonts w:ascii="宋体" w:hAnsi="宋体" w:eastAsia="宋体" w:cs="宋体"/>
          <w:color w:val="auto"/>
        </w:rPr>
      </w:pPr>
      <w:r>
        <w:rPr>
          <w:rFonts w:hint="eastAsia" w:ascii="宋体" w:hAnsi="宋体" w:eastAsia="宋体" w:cs="宋体"/>
          <w:color w:val="auto"/>
        </w:rPr>
        <w:t>投标人：是响应招标参加投标竞争的法人或其他组织或自然人。</w:t>
      </w:r>
    </w:p>
    <w:p>
      <w:pPr>
        <w:pStyle w:val="30"/>
        <w:numPr>
          <w:ilvl w:val="0"/>
          <w:numId w:val="24"/>
        </w:numPr>
        <w:tabs>
          <w:tab w:val="left" w:pos="426"/>
        </w:tabs>
        <w:spacing w:line="360" w:lineRule="auto"/>
        <w:ind w:left="426" w:hanging="426" w:firstLineChars="0"/>
        <w:rPr>
          <w:rFonts w:ascii="宋体" w:hAnsi="宋体" w:eastAsia="宋体" w:cs="宋体"/>
          <w:color w:val="auto"/>
        </w:rPr>
      </w:pPr>
      <w:r>
        <w:rPr>
          <w:rFonts w:hint="eastAsia" w:ascii="宋体" w:hAnsi="宋体" w:eastAsia="宋体" w:cs="宋体"/>
          <w:color w:val="auto"/>
        </w:rPr>
        <w:t xml:space="preserve">评标委员会：是指根据《中华人民共和国政府采购法》等法律法规规定，由采购人代表和有关专家组成以确定中标供应商或者推荐中标候选人的临时组织。 </w:t>
      </w:r>
    </w:p>
    <w:p>
      <w:pPr>
        <w:pStyle w:val="30"/>
        <w:numPr>
          <w:ilvl w:val="0"/>
          <w:numId w:val="24"/>
        </w:numPr>
        <w:tabs>
          <w:tab w:val="left" w:pos="426"/>
        </w:tabs>
        <w:spacing w:line="360" w:lineRule="auto"/>
        <w:ind w:left="426" w:hanging="426" w:firstLineChars="0"/>
        <w:rPr>
          <w:rFonts w:ascii="宋体" w:hAnsi="宋体" w:eastAsia="宋体" w:cs="宋体"/>
          <w:color w:val="auto"/>
        </w:rPr>
      </w:pPr>
      <w:r>
        <w:rPr>
          <w:rFonts w:hint="eastAsia" w:ascii="宋体" w:hAnsi="宋体" w:eastAsia="宋体" w:cs="宋体"/>
          <w:color w:val="auto"/>
        </w:rPr>
        <w:t>中标人：是指经评标委员会评审确定的对招标文件做出实质性响应，经采购人按照规定在评标委员会推荐的中标候选人中确定的或评标委员会受采购人委托直接确认的投标人。</w:t>
      </w:r>
    </w:p>
    <w:p>
      <w:pPr>
        <w:pStyle w:val="30"/>
        <w:numPr>
          <w:ilvl w:val="0"/>
          <w:numId w:val="24"/>
        </w:numPr>
        <w:tabs>
          <w:tab w:val="left" w:pos="426"/>
        </w:tabs>
        <w:spacing w:line="360" w:lineRule="auto"/>
        <w:ind w:hanging="941" w:firstLineChars="0"/>
        <w:rPr>
          <w:rFonts w:ascii="宋体" w:hAnsi="宋体" w:eastAsia="宋体" w:cs="宋体"/>
          <w:color w:val="auto"/>
        </w:rPr>
      </w:pPr>
      <w:r>
        <w:rPr>
          <w:rFonts w:hint="eastAsia" w:ascii="宋体" w:hAnsi="宋体" w:eastAsia="宋体" w:cs="宋体"/>
          <w:color w:val="auto"/>
        </w:rPr>
        <w:t>合格的投标人是指：详见《第一部分投标邀请》申请人的资格要求</w:t>
      </w:r>
    </w:p>
    <w:p>
      <w:pPr>
        <w:pStyle w:val="30"/>
        <w:numPr>
          <w:ilvl w:val="0"/>
          <w:numId w:val="22"/>
        </w:numPr>
        <w:spacing w:before="312" w:beforeLines="100" w:line="360" w:lineRule="auto"/>
        <w:ind w:firstLineChars="0"/>
        <w:rPr>
          <w:rFonts w:ascii="宋体" w:hAnsi="宋体" w:eastAsia="宋体" w:cs="宋体"/>
          <w:b/>
          <w:color w:val="auto"/>
        </w:rPr>
      </w:pPr>
      <w:r>
        <w:rPr>
          <w:rFonts w:hint="eastAsia" w:ascii="宋体" w:hAnsi="宋体" w:eastAsia="宋体" w:cs="宋体"/>
          <w:b/>
          <w:color w:val="auto"/>
        </w:rPr>
        <w:t>合格的货物和服务</w:t>
      </w:r>
    </w:p>
    <w:p>
      <w:pPr>
        <w:pStyle w:val="30"/>
        <w:numPr>
          <w:ilvl w:val="0"/>
          <w:numId w:val="25"/>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货物是指投标人制造或组织符合招标文件要求的货物等。投标的货物必须是其合法生产、合法来源的符合国家有关标准要求的货物，并满足招标文件规定的规格、参数、质量、价格、有效期、售后服务等要求。</w:t>
      </w:r>
    </w:p>
    <w:p>
      <w:pPr>
        <w:pStyle w:val="30"/>
        <w:numPr>
          <w:ilvl w:val="0"/>
          <w:numId w:val="25"/>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服务是指除货物和工程以外的其他政府采购对象，且满足实质性采购需求。</w:t>
      </w:r>
    </w:p>
    <w:p>
      <w:pPr>
        <w:pStyle w:val="30"/>
        <w:numPr>
          <w:ilvl w:val="0"/>
          <w:numId w:val="25"/>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政府采购应当采购本国产品，确需采购进口产品（是指通过中国海关报关验放进入中国境内且产自关境外的产品）的，</w:t>
      </w:r>
      <w:bookmarkStart w:id="24" w:name="_Toc211763038"/>
      <w:r>
        <w:rPr>
          <w:rFonts w:hint="eastAsia" w:ascii="宋体" w:hAnsi="宋体" w:eastAsia="宋体" w:cs="宋体"/>
          <w:bCs/>
          <w:color w:val="auto"/>
          <w:szCs w:val="21"/>
        </w:rPr>
        <w:t>应当获得财政部门核准。依据《政府采购进口产品管理办法</w:t>
      </w:r>
      <w:bookmarkEnd w:id="24"/>
      <w:r>
        <w:rPr>
          <w:rFonts w:hint="eastAsia" w:ascii="宋体" w:hAnsi="宋体" w:eastAsia="宋体" w:cs="宋体"/>
          <w:bCs/>
          <w:color w:val="auto"/>
          <w:szCs w:val="21"/>
        </w:rPr>
        <w:t>》优先采购向我国企业转让技术、与我国企业签订消化吸收再创新方案的供应商的进口产品。</w:t>
      </w:r>
    </w:p>
    <w:p>
      <w:pPr>
        <w:pStyle w:val="30"/>
        <w:numPr>
          <w:ilvl w:val="0"/>
          <w:numId w:val="25"/>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如本项目采购产品属于实施政府强制采购品目清单范围的节能产品，则投标人所报产品必须获得国家确定的认证机构出具的、处于有效期之内的节能产品认证证书，否则投标无效。</w:t>
      </w:r>
    </w:p>
    <w:p>
      <w:pPr>
        <w:pStyle w:val="30"/>
        <w:numPr>
          <w:ilvl w:val="0"/>
          <w:numId w:val="25"/>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投标人提供的所有服务，其质量、技术等特征必须符合国家、行业现行法律、法规的相关标准和《中华人民共和国政府采购法》的有关规定及采购需求。</w:t>
      </w:r>
    </w:p>
    <w:p>
      <w:pPr>
        <w:pStyle w:val="30"/>
        <w:numPr>
          <w:ilvl w:val="0"/>
          <w:numId w:val="25"/>
        </w:numPr>
        <w:spacing w:line="360" w:lineRule="auto"/>
        <w:ind w:firstLineChars="0"/>
        <w:rPr>
          <w:rFonts w:ascii="宋体" w:hAnsi="宋体" w:eastAsia="宋体" w:cs="宋体"/>
          <w:bCs/>
          <w:color w:val="auto"/>
          <w:szCs w:val="21"/>
        </w:rPr>
      </w:pPr>
      <w:r>
        <w:rPr>
          <w:rFonts w:hint="eastAsia" w:ascii="宋体" w:hAnsi="宋体" w:eastAsia="宋体" w:cs="宋体"/>
          <w:bCs/>
          <w:color w:val="auto"/>
          <w:spacing w:val="-6"/>
          <w:szCs w:val="21"/>
        </w:rPr>
        <w:t>采购人有权拒绝接受任何不合格的服务，由此产生的费用及相关后果均由投标人自行承担；</w:t>
      </w:r>
    </w:p>
    <w:p>
      <w:pPr>
        <w:pStyle w:val="30"/>
        <w:numPr>
          <w:ilvl w:val="0"/>
          <w:numId w:val="25"/>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投标人应保证本项目的投标技术、服务或其任何一部分不会产生因第三方提出侵犯其专利权、商标权或其他知识产权而引起的法律和经济纠纷；如果投标人不拥有相应的知识产权，则须在报价中包括合法获取该知识产权的相关费用，并在投标文件中附有相关证明文件。如因第三方提出其专利权、商标权或其他知识产权的侵权之诉，则一切法律责任由投标人承担。</w:t>
      </w:r>
    </w:p>
    <w:p>
      <w:pPr>
        <w:pStyle w:val="30"/>
        <w:numPr>
          <w:ilvl w:val="0"/>
          <w:numId w:val="22"/>
        </w:numPr>
        <w:spacing w:before="312" w:beforeLines="100" w:line="360" w:lineRule="auto"/>
        <w:ind w:firstLineChars="0"/>
        <w:rPr>
          <w:rFonts w:ascii="宋体" w:hAnsi="宋体" w:eastAsia="宋体" w:cs="宋体"/>
          <w:b/>
          <w:color w:val="auto"/>
        </w:rPr>
      </w:pPr>
      <w:r>
        <w:rPr>
          <w:rFonts w:hint="eastAsia" w:ascii="宋体" w:hAnsi="宋体" w:eastAsia="宋体" w:cs="宋体"/>
          <w:b/>
          <w:color w:val="auto"/>
        </w:rPr>
        <w:t>投标费用</w:t>
      </w:r>
    </w:p>
    <w:p>
      <w:pPr>
        <w:pStyle w:val="30"/>
        <w:numPr>
          <w:ilvl w:val="0"/>
          <w:numId w:val="26"/>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投标人应承担所有与准备和参加投标有关的费用。不论投标的结果如何，采购代理机构和采购人均无义务和责任</w:t>
      </w:r>
      <w:r>
        <w:rPr>
          <w:rFonts w:hint="eastAsia" w:ascii="宋体" w:hAnsi="宋体" w:eastAsia="宋体" w:cs="宋体"/>
          <w:bCs/>
          <w:color w:val="auto"/>
          <w:szCs w:val="21"/>
        </w:rPr>
        <w:t>承担相关费用。</w:t>
      </w:r>
    </w:p>
    <w:p>
      <w:pPr>
        <w:pStyle w:val="30"/>
        <w:numPr>
          <w:ilvl w:val="0"/>
          <w:numId w:val="22"/>
        </w:numPr>
        <w:spacing w:before="312" w:beforeLines="100" w:line="360" w:lineRule="auto"/>
        <w:ind w:firstLineChars="0"/>
        <w:rPr>
          <w:rFonts w:ascii="宋体" w:hAnsi="宋体" w:eastAsia="宋体" w:cs="宋体"/>
          <w:b/>
          <w:color w:val="auto"/>
        </w:rPr>
      </w:pPr>
      <w:r>
        <w:rPr>
          <w:rFonts w:hint="eastAsia" w:ascii="宋体" w:hAnsi="宋体" w:eastAsia="宋体" w:cs="宋体"/>
          <w:b/>
          <w:color w:val="auto"/>
        </w:rPr>
        <w:t>投标保证金（本项目不适用）</w:t>
      </w:r>
    </w:p>
    <w:p>
      <w:pPr>
        <w:pStyle w:val="30"/>
        <w:numPr>
          <w:ilvl w:val="0"/>
          <w:numId w:val="27"/>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政府采购信用担保，是将信用担保作为政策工具引入政府采购领域，由专业担保机构为供应商向采购人、代理机构、金融机构提供的保证。政府采购信用担保有利于降低中小企业</w:t>
      </w:r>
      <w:r>
        <w:rPr>
          <w:rFonts w:hint="eastAsia" w:ascii="宋体" w:hAnsi="宋体" w:eastAsia="宋体" w:cs="宋体"/>
          <w:bCs/>
          <w:color w:val="auto"/>
          <w:szCs w:val="21"/>
        </w:rPr>
        <w:t>参与政府采购成本，增加参与政府采购的机会和扩大融资渠道，优化中小企业发展环境。</w:t>
      </w:r>
    </w:p>
    <w:p>
      <w:pPr>
        <w:pStyle w:val="30"/>
        <w:numPr>
          <w:ilvl w:val="0"/>
          <w:numId w:val="27"/>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根据《中华人民共和国政府采购法实施条例》的规定，允许并接受供应商以专业担保机构出具的担保函的形式交纳投标保证金或履约保证金。供应商提交专业担保机构出具的投标担保函的，不得再要求其提供银行资信证明等类似文件。</w:t>
      </w:r>
    </w:p>
    <w:p>
      <w:pPr>
        <w:pStyle w:val="30"/>
        <w:numPr>
          <w:ilvl w:val="0"/>
          <w:numId w:val="27"/>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担保品种</w:t>
      </w:r>
    </w:p>
    <w:p>
      <w:pPr>
        <w:pStyle w:val="30"/>
        <w:numPr>
          <w:ilvl w:val="2"/>
          <w:numId w:val="28"/>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投标担保，是指由担保机构为供应商交纳投标保证金向采购人或采购代理机构提供的保证担保。供应商在投标有效期内撤回投标文件或中标后不签订政府采购合同的，由担保机构按照担保函的约定履行支付投标保证金的责任。</w:t>
      </w:r>
    </w:p>
    <w:p>
      <w:pPr>
        <w:pStyle w:val="30"/>
        <w:numPr>
          <w:ilvl w:val="2"/>
          <w:numId w:val="28"/>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履约担保，是指由担保机构为供应商交纳履约保证金向采购人或采购代理机构提供的保证担保。供应商未按政府采购合同履行约定义务的，由担保机构按照担保函约定履行支付履约保证金的责任。</w:t>
      </w:r>
    </w:p>
    <w:p>
      <w:pPr>
        <w:pStyle w:val="30"/>
        <w:numPr>
          <w:ilvl w:val="2"/>
          <w:numId w:val="28"/>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融资担保，是指担保机构为供应商向银行融资提供的保证担保。</w:t>
      </w:r>
    </w:p>
    <w:p>
      <w:pPr>
        <w:pStyle w:val="30"/>
        <w:numPr>
          <w:ilvl w:val="0"/>
          <w:numId w:val="27"/>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供应商可以以投标担保函、履约担保函形式缴纳保证金。</w:t>
      </w:r>
    </w:p>
    <w:p>
      <w:pPr>
        <w:pStyle w:val="30"/>
        <w:numPr>
          <w:ilvl w:val="0"/>
          <w:numId w:val="21"/>
        </w:numPr>
        <w:spacing w:before="312" w:beforeLines="100" w:line="360" w:lineRule="auto"/>
        <w:ind w:firstLineChars="0"/>
        <w:rPr>
          <w:rFonts w:ascii="宋体" w:hAnsi="宋体" w:eastAsia="宋体" w:cs="宋体"/>
          <w:b/>
          <w:bCs/>
          <w:color w:val="auto"/>
          <w:sz w:val="24"/>
          <w:szCs w:val="24"/>
        </w:rPr>
      </w:pPr>
      <w:r>
        <w:rPr>
          <w:rFonts w:hint="eastAsia" w:ascii="宋体" w:hAnsi="宋体" w:eastAsia="宋体" w:cs="宋体"/>
          <w:b/>
          <w:bCs/>
          <w:color w:val="auto"/>
          <w:sz w:val="24"/>
          <w:szCs w:val="24"/>
        </w:rPr>
        <w:t>招标文件</w:t>
      </w:r>
      <w:bookmarkStart w:id="25" w:name="_Toc357676115"/>
    </w:p>
    <w:p>
      <w:pPr>
        <w:pStyle w:val="30"/>
        <w:numPr>
          <w:ilvl w:val="0"/>
          <w:numId w:val="22"/>
        </w:numPr>
        <w:spacing w:line="360" w:lineRule="auto"/>
        <w:ind w:firstLineChars="0"/>
        <w:rPr>
          <w:rFonts w:ascii="宋体" w:hAnsi="宋体" w:eastAsia="宋体" w:cs="宋体"/>
          <w:b/>
          <w:color w:val="auto"/>
        </w:rPr>
      </w:pPr>
      <w:r>
        <w:rPr>
          <w:rFonts w:hint="eastAsia" w:ascii="宋体" w:hAnsi="宋体" w:eastAsia="宋体" w:cs="宋体"/>
          <w:b/>
          <w:color w:val="auto"/>
        </w:rPr>
        <w:t>招标文件的编制依据与构成</w:t>
      </w:r>
      <w:bookmarkEnd w:id="25"/>
    </w:p>
    <w:p>
      <w:pPr>
        <w:pStyle w:val="30"/>
        <w:numPr>
          <w:ilvl w:val="0"/>
          <w:numId w:val="29"/>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本招标文件的编制参考是</w:t>
      </w:r>
      <w:r>
        <w:rPr>
          <w:rFonts w:hint="eastAsia" w:ascii="宋体" w:hAnsi="宋体" w:eastAsia="宋体" w:cs="宋体"/>
          <w:color w:val="auto"/>
          <w:szCs w:val="21"/>
        </w:rPr>
        <w:t>《中华人民共和国政府采购法》、《中华人民共和国政府采购法实施条例》、财政部《政府采购货物和服务招标投标管理办法》</w:t>
      </w:r>
      <w:r>
        <w:rPr>
          <w:rFonts w:hint="eastAsia" w:ascii="宋体" w:hAnsi="宋体" w:eastAsia="宋体" w:cs="宋体"/>
          <w:bCs/>
          <w:color w:val="auto"/>
          <w:szCs w:val="21"/>
        </w:rPr>
        <w:t>等法律法规。</w:t>
      </w:r>
    </w:p>
    <w:p>
      <w:pPr>
        <w:pStyle w:val="30"/>
        <w:numPr>
          <w:ilvl w:val="0"/>
          <w:numId w:val="29"/>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要求提供的服务、采购过程和合同条件在招标文件中均有说明。招标文件以中文文字编写。招标文件由下列文件以及在</w:t>
      </w:r>
      <w:r>
        <w:rPr>
          <w:rFonts w:hint="eastAsia" w:ascii="宋体" w:hAnsi="宋体" w:eastAsia="宋体" w:cs="宋体"/>
          <w:bCs/>
          <w:color w:val="auto"/>
          <w:szCs w:val="21"/>
        </w:rPr>
        <w:t>招标过程中发出的澄清、修改和补充文件组成，组成内容如下：</w:t>
      </w:r>
    </w:p>
    <w:p>
      <w:pPr>
        <w:spacing w:line="360" w:lineRule="auto"/>
        <w:ind w:firstLine="424" w:firstLineChars="202"/>
        <w:rPr>
          <w:rFonts w:ascii="宋体" w:hAnsi="宋体" w:eastAsia="宋体" w:cs="宋体"/>
          <w:bCs/>
          <w:color w:val="auto"/>
          <w:szCs w:val="21"/>
        </w:rPr>
      </w:pPr>
      <w:r>
        <w:rPr>
          <w:rFonts w:hint="eastAsia" w:ascii="宋体" w:hAnsi="宋体" w:eastAsia="宋体" w:cs="宋体"/>
          <w:bCs/>
          <w:color w:val="auto"/>
          <w:szCs w:val="21"/>
        </w:rPr>
        <w:t>第一部分 投标邀请</w:t>
      </w:r>
    </w:p>
    <w:p>
      <w:pPr>
        <w:spacing w:line="360" w:lineRule="auto"/>
        <w:ind w:firstLine="424" w:firstLineChars="202"/>
        <w:rPr>
          <w:rFonts w:ascii="宋体" w:hAnsi="宋体" w:eastAsia="宋体" w:cs="宋体"/>
          <w:bCs/>
          <w:color w:val="auto"/>
          <w:szCs w:val="21"/>
        </w:rPr>
      </w:pPr>
      <w:r>
        <w:rPr>
          <w:rFonts w:hint="eastAsia" w:ascii="宋体" w:hAnsi="宋体" w:eastAsia="宋体" w:cs="宋体"/>
          <w:bCs/>
          <w:color w:val="auto"/>
          <w:szCs w:val="21"/>
        </w:rPr>
        <w:t>第二部分 采购需求</w:t>
      </w:r>
    </w:p>
    <w:p>
      <w:pPr>
        <w:spacing w:line="360" w:lineRule="auto"/>
        <w:ind w:firstLine="424" w:firstLineChars="202"/>
        <w:rPr>
          <w:rFonts w:ascii="宋体" w:hAnsi="宋体" w:eastAsia="宋体" w:cs="宋体"/>
          <w:bCs/>
          <w:color w:val="auto"/>
          <w:szCs w:val="21"/>
        </w:rPr>
      </w:pPr>
      <w:r>
        <w:rPr>
          <w:rFonts w:hint="eastAsia" w:ascii="宋体" w:hAnsi="宋体" w:eastAsia="宋体" w:cs="宋体"/>
          <w:bCs/>
          <w:color w:val="auto"/>
          <w:szCs w:val="21"/>
        </w:rPr>
        <w:t>第三部分 投标人须知前附表</w:t>
      </w:r>
    </w:p>
    <w:p>
      <w:pPr>
        <w:spacing w:line="360" w:lineRule="auto"/>
        <w:ind w:firstLine="424" w:firstLineChars="202"/>
        <w:rPr>
          <w:rFonts w:ascii="宋体" w:hAnsi="宋体" w:eastAsia="宋体" w:cs="宋体"/>
          <w:bCs/>
          <w:color w:val="auto"/>
          <w:szCs w:val="21"/>
        </w:rPr>
      </w:pPr>
      <w:r>
        <w:rPr>
          <w:rFonts w:hint="eastAsia" w:ascii="宋体" w:hAnsi="宋体" w:eastAsia="宋体" w:cs="宋体"/>
          <w:bCs/>
          <w:color w:val="auto"/>
          <w:szCs w:val="21"/>
        </w:rPr>
        <w:t>第四部分 投标人须知</w:t>
      </w:r>
    </w:p>
    <w:p>
      <w:pPr>
        <w:spacing w:line="360" w:lineRule="auto"/>
        <w:ind w:firstLine="424" w:firstLineChars="202"/>
        <w:rPr>
          <w:rFonts w:ascii="宋体" w:hAnsi="宋体" w:eastAsia="宋体" w:cs="宋体"/>
          <w:bCs/>
          <w:color w:val="auto"/>
          <w:szCs w:val="21"/>
        </w:rPr>
      </w:pPr>
      <w:r>
        <w:rPr>
          <w:rFonts w:hint="eastAsia" w:ascii="宋体" w:hAnsi="宋体" w:eastAsia="宋体" w:cs="宋体"/>
          <w:bCs/>
          <w:color w:val="auto"/>
          <w:szCs w:val="21"/>
        </w:rPr>
        <w:t>第五部分 评标方法、步骤、标准</w:t>
      </w:r>
    </w:p>
    <w:p>
      <w:pPr>
        <w:spacing w:line="360" w:lineRule="auto"/>
        <w:ind w:firstLine="424" w:firstLineChars="202"/>
        <w:rPr>
          <w:rFonts w:ascii="宋体" w:hAnsi="宋体" w:eastAsia="宋体" w:cs="宋体"/>
          <w:bCs/>
          <w:color w:val="auto"/>
          <w:szCs w:val="21"/>
        </w:rPr>
      </w:pPr>
      <w:r>
        <w:rPr>
          <w:rFonts w:hint="eastAsia" w:ascii="宋体" w:hAnsi="宋体" w:eastAsia="宋体" w:cs="宋体"/>
          <w:bCs/>
          <w:color w:val="auto"/>
          <w:szCs w:val="21"/>
        </w:rPr>
        <w:t>第六部分 合同书格式</w:t>
      </w:r>
    </w:p>
    <w:p>
      <w:pPr>
        <w:spacing w:line="360" w:lineRule="auto"/>
        <w:ind w:firstLine="424" w:firstLineChars="202"/>
        <w:rPr>
          <w:rFonts w:ascii="宋体" w:hAnsi="宋体" w:eastAsia="宋体" w:cs="宋体"/>
          <w:bCs/>
          <w:color w:val="auto"/>
          <w:szCs w:val="21"/>
        </w:rPr>
      </w:pPr>
      <w:r>
        <w:rPr>
          <w:rFonts w:hint="eastAsia" w:ascii="宋体" w:hAnsi="宋体" w:eastAsia="宋体" w:cs="宋体"/>
          <w:bCs/>
          <w:color w:val="auto"/>
          <w:szCs w:val="21"/>
        </w:rPr>
        <w:t>第七部分 投标文件格式</w:t>
      </w:r>
    </w:p>
    <w:p>
      <w:pPr>
        <w:pStyle w:val="30"/>
        <w:numPr>
          <w:ilvl w:val="0"/>
          <w:numId w:val="29"/>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投标人应认真阅读、并充分理解招标文件的全部内容（包括所有的补充、修改内容重要事项、格式、条款和服务要求等）。投标人没有按照招标文件要求提交全部资料，或者投标文件没有对招标文件在各方面都作出实质性响应是投标人的风险，有可能导致其投标被拒绝，或被认定为无效投标或被确定为投标无效。</w:t>
      </w:r>
    </w:p>
    <w:p>
      <w:pPr>
        <w:pStyle w:val="30"/>
        <w:numPr>
          <w:ilvl w:val="0"/>
          <w:numId w:val="29"/>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本招标文件的解释权归“广东科瑞工程管理有限公司”所有。</w:t>
      </w:r>
    </w:p>
    <w:p>
      <w:pPr>
        <w:pStyle w:val="30"/>
        <w:numPr>
          <w:ilvl w:val="0"/>
          <w:numId w:val="22"/>
        </w:numPr>
        <w:spacing w:before="312" w:beforeLines="100" w:line="360" w:lineRule="auto"/>
        <w:ind w:firstLineChars="0"/>
        <w:rPr>
          <w:rFonts w:ascii="宋体" w:hAnsi="宋体" w:eastAsia="宋体" w:cs="宋体"/>
          <w:b/>
          <w:color w:val="auto"/>
        </w:rPr>
      </w:pPr>
      <w:r>
        <w:rPr>
          <w:rFonts w:hint="eastAsia" w:ascii="宋体" w:hAnsi="宋体" w:eastAsia="宋体" w:cs="宋体"/>
          <w:b/>
          <w:color w:val="auto"/>
        </w:rPr>
        <w:t>招标文件的答疑、澄清或修改</w:t>
      </w:r>
    </w:p>
    <w:p>
      <w:pPr>
        <w:pStyle w:val="30"/>
        <w:numPr>
          <w:ilvl w:val="0"/>
          <w:numId w:val="30"/>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除非</w:t>
      </w:r>
      <w:r>
        <w:rPr>
          <w:rFonts w:hint="eastAsia" w:ascii="宋体" w:hAnsi="宋体" w:eastAsia="宋体" w:cs="宋体"/>
          <w:b/>
          <w:bCs/>
          <w:color w:val="auto"/>
          <w:szCs w:val="21"/>
          <w:u w:val="single"/>
        </w:rPr>
        <w:t xml:space="preserve">投标人须知前附表 </w:t>
      </w:r>
      <w:r>
        <w:rPr>
          <w:rFonts w:hint="eastAsia" w:ascii="宋体" w:hAnsi="宋体" w:eastAsia="宋体" w:cs="宋体"/>
          <w:bCs/>
          <w:color w:val="auto"/>
          <w:szCs w:val="21"/>
        </w:rPr>
        <w:t>中另有规定，不举行项目集中答疑会或现场考察，如举行集中答疑会或现场考察的，则按以下规定：</w:t>
      </w:r>
    </w:p>
    <w:p>
      <w:pPr>
        <w:pStyle w:val="30"/>
        <w:numPr>
          <w:ilvl w:val="2"/>
          <w:numId w:val="22"/>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 xml:space="preserve"> 在</w:t>
      </w:r>
      <w:r>
        <w:rPr>
          <w:rFonts w:hint="eastAsia" w:ascii="宋体" w:hAnsi="宋体" w:eastAsia="宋体" w:cs="宋体"/>
          <w:bCs/>
          <w:color w:val="auto"/>
          <w:szCs w:val="21"/>
          <w:u w:val="single"/>
        </w:rPr>
        <w:t xml:space="preserve"> </w:t>
      </w:r>
      <w:r>
        <w:rPr>
          <w:rFonts w:hint="eastAsia" w:ascii="宋体" w:hAnsi="宋体" w:eastAsia="宋体" w:cs="宋体"/>
          <w:b/>
          <w:bCs/>
          <w:color w:val="auto"/>
          <w:szCs w:val="21"/>
          <w:u w:val="single"/>
        </w:rPr>
        <w:t xml:space="preserve">投标人须知前附表 </w:t>
      </w:r>
      <w:r>
        <w:rPr>
          <w:rFonts w:hint="eastAsia" w:ascii="宋体" w:hAnsi="宋体" w:eastAsia="宋体" w:cs="宋体"/>
          <w:bCs/>
          <w:color w:val="auto"/>
          <w:szCs w:val="21"/>
        </w:rPr>
        <w:t>中规定的日期、时间和地点组织公开答疑会或现场考察。</w:t>
      </w:r>
    </w:p>
    <w:p>
      <w:pPr>
        <w:pStyle w:val="30"/>
        <w:numPr>
          <w:ilvl w:val="2"/>
          <w:numId w:val="22"/>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 xml:space="preserve"> 潜在投标人对本项目提出的疑问，需在答疑会或现场考察召开日前至少一个工作日将问题清单以书面形式（加盖公章）提交至采购代理机构，潜在投标人代表于上述的时间和地点出席答疑会或现场考察。</w:t>
      </w:r>
    </w:p>
    <w:p>
      <w:pPr>
        <w:pStyle w:val="30"/>
        <w:numPr>
          <w:ilvl w:val="2"/>
          <w:numId w:val="22"/>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 xml:space="preserve"> 已获取招标文件的投标人如不出席答疑会或现场考察视为对招标文件所有内容无任何异议。</w:t>
      </w:r>
    </w:p>
    <w:p>
      <w:pPr>
        <w:pStyle w:val="30"/>
        <w:numPr>
          <w:ilvl w:val="2"/>
          <w:numId w:val="22"/>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 xml:space="preserve"> 投标人在规定的时间内未对招标文件提出澄清或疑问的，采购代理机构将视其为无异议。</w:t>
      </w:r>
    </w:p>
    <w:p>
      <w:pPr>
        <w:pStyle w:val="30"/>
        <w:numPr>
          <w:ilvl w:val="2"/>
          <w:numId w:val="22"/>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 xml:space="preserve"> 对招标文件中描述有歧义或前后不一致的地方，评标委员会有权进行评判，但对同一条款的评判应适用于每个投标人。</w:t>
      </w:r>
    </w:p>
    <w:p>
      <w:pPr>
        <w:pStyle w:val="30"/>
        <w:numPr>
          <w:ilvl w:val="0"/>
          <w:numId w:val="30"/>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pStyle w:val="30"/>
        <w:numPr>
          <w:ilvl w:val="0"/>
          <w:numId w:val="30"/>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招标文件的澄清或修改内容作为招标文件的组成部分，具有约束作用。当招标文件、招标文件的澄清或修改等在同一内容的表述上不一致时，以最后发出的书面文件为准。</w:t>
      </w:r>
    </w:p>
    <w:p>
      <w:pPr>
        <w:pStyle w:val="30"/>
        <w:numPr>
          <w:ilvl w:val="0"/>
          <w:numId w:val="30"/>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招标期间，投标人有义务上网查看，公告一经上网发布，即视为送达。投标人应于收到该澄清或修改文件的二十四小时内以书面形式给予确认。</w:t>
      </w:r>
    </w:p>
    <w:p>
      <w:pPr>
        <w:pStyle w:val="30"/>
        <w:numPr>
          <w:ilvl w:val="0"/>
          <w:numId w:val="21"/>
        </w:numPr>
        <w:spacing w:before="312" w:beforeLines="100" w:line="360" w:lineRule="auto"/>
        <w:ind w:firstLineChars="0"/>
        <w:rPr>
          <w:rFonts w:ascii="宋体" w:hAnsi="宋体" w:eastAsia="宋体" w:cs="宋体"/>
          <w:b/>
          <w:bCs/>
          <w:color w:val="auto"/>
          <w:sz w:val="24"/>
          <w:szCs w:val="24"/>
        </w:rPr>
      </w:pPr>
      <w:r>
        <w:rPr>
          <w:rFonts w:hint="eastAsia" w:ascii="宋体" w:hAnsi="宋体" w:eastAsia="宋体" w:cs="宋体"/>
          <w:b/>
          <w:bCs/>
          <w:color w:val="auto"/>
          <w:sz w:val="24"/>
          <w:szCs w:val="24"/>
        </w:rPr>
        <w:t>投标文件的编制</w:t>
      </w:r>
    </w:p>
    <w:p>
      <w:pPr>
        <w:pStyle w:val="30"/>
        <w:numPr>
          <w:ilvl w:val="0"/>
          <w:numId w:val="22"/>
        </w:numPr>
        <w:spacing w:line="360" w:lineRule="auto"/>
        <w:ind w:firstLineChars="0"/>
        <w:rPr>
          <w:rFonts w:ascii="宋体" w:hAnsi="宋体" w:eastAsia="宋体" w:cs="宋体"/>
          <w:b/>
          <w:color w:val="auto"/>
        </w:rPr>
      </w:pPr>
      <w:r>
        <w:rPr>
          <w:rFonts w:hint="eastAsia" w:ascii="宋体" w:hAnsi="宋体" w:eastAsia="宋体" w:cs="宋体"/>
          <w:b/>
          <w:color w:val="auto"/>
        </w:rPr>
        <w:t>投标的语言</w:t>
      </w:r>
    </w:p>
    <w:p>
      <w:pPr>
        <w:pStyle w:val="30"/>
        <w:numPr>
          <w:ilvl w:val="0"/>
          <w:numId w:val="31"/>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投标人提交的投标文件以及投标人与招标采购单位就有关投标的所有来往函电均应使用中文书写。投标人提交的支持资料和己印刷的文献可以用另一种语言，但相应内容应附有中文翻译本，在解释投标文件的修改内容时以中文翻译本为准。对中文翻译有异议的，以权威机构的译本为准。</w:t>
      </w:r>
    </w:p>
    <w:p>
      <w:pPr>
        <w:pStyle w:val="30"/>
        <w:numPr>
          <w:ilvl w:val="0"/>
          <w:numId w:val="22"/>
        </w:numPr>
        <w:spacing w:before="312" w:beforeLines="100" w:line="360" w:lineRule="auto"/>
        <w:ind w:firstLineChars="0"/>
        <w:rPr>
          <w:rFonts w:ascii="宋体" w:hAnsi="宋体" w:eastAsia="宋体" w:cs="宋体"/>
          <w:b/>
          <w:color w:val="auto"/>
        </w:rPr>
      </w:pPr>
      <w:bookmarkStart w:id="26" w:name="_Toc357676120"/>
      <w:r>
        <w:rPr>
          <w:rFonts w:hint="eastAsia" w:ascii="宋体" w:hAnsi="宋体" w:eastAsia="宋体" w:cs="宋体"/>
          <w:b/>
          <w:color w:val="auto"/>
        </w:rPr>
        <w:t>投标文件的构成</w:t>
      </w:r>
      <w:bookmarkEnd w:id="26"/>
    </w:p>
    <w:p>
      <w:pPr>
        <w:pStyle w:val="30"/>
        <w:numPr>
          <w:ilvl w:val="0"/>
          <w:numId w:val="32"/>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投标人编写的投标文件，编排顺序参见投标文件格式。投标文件的构成应符合法律法规及招标文件的要求。</w:t>
      </w:r>
    </w:p>
    <w:p>
      <w:pPr>
        <w:pStyle w:val="30"/>
        <w:numPr>
          <w:ilvl w:val="0"/>
          <w:numId w:val="22"/>
        </w:numPr>
        <w:spacing w:before="312" w:beforeLines="100" w:line="360" w:lineRule="auto"/>
        <w:ind w:firstLineChars="0"/>
        <w:rPr>
          <w:rFonts w:ascii="宋体" w:hAnsi="宋体" w:eastAsia="宋体" w:cs="宋体"/>
          <w:b/>
          <w:color w:val="auto"/>
        </w:rPr>
      </w:pPr>
      <w:r>
        <w:rPr>
          <w:rFonts w:hint="eastAsia" w:ascii="宋体" w:hAnsi="宋体" w:eastAsia="宋体" w:cs="宋体"/>
          <w:b/>
          <w:color w:val="auto"/>
        </w:rPr>
        <w:t>投标文件的编写</w:t>
      </w:r>
    </w:p>
    <w:p>
      <w:pPr>
        <w:pStyle w:val="30"/>
        <w:numPr>
          <w:ilvl w:val="0"/>
          <w:numId w:val="33"/>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投标人应完整、真实、准确地填写招标文件中提供的投标函、开标一览表、分项报价表（如适用）以及招标文件中规定的其它所有内容。</w:t>
      </w:r>
    </w:p>
    <w:p>
      <w:pPr>
        <w:pStyle w:val="30"/>
        <w:numPr>
          <w:ilvl w:val="0"/>
          <w:numId w:val="33"/>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投标人对招标文件中多个包组进行投标的，其投标文件的编制可按每个包组的要求分别装订和封装。投标人应当对投标文件进行装订，对未经装订的投标文件可能发生的文件散落或缺损，由此造成的后果和责任由投标人承担。</w:t>
      </w:r>
    </w:p>
    <w:p>
      <w:pPr>
        <w:pStyle w:val="30"/>
        <w:numPr>
          <w:ilvl w:val="0"/>
          <w:numId w:val="33"/>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投标人必须对投标文件所提供的全部资料的真实性承担法律责任，并无条件接受采购人和政府采购监督管理部门对其中任何资料进行核实（核对原件）的要求。</w:t>
      </w:r>
    </w:p>
    <w:p>
      <w:pPr>
        <w:pStyle w:val="30"/>
        <w:numPr>
          <w:ilvl w:val="0"/>
          <w:numId w:val="33"/>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如果因为投标人的投标文件只填写和提供了本招标文件要求的部分内容和附件，或没有提供招标文件中所要求的全部资料及数据，由此造成的后果和责任由投标人承担。</w:t>
      </w:r>
    </w:p>
    <w:p>
      <w:pPr>
        <w:pStyle w:val="30"/>
        <w:numPr>
          <w:ilvl w:val="0"/>
          <w:numId w:val="22"/>
        </w:numPr>
        <w:spacing w:before="312" w:beforeLines="100" w:line="360" w:lineRule="auto"/>
        <w:ind w:firstLineChars="0"/>
        <w:rPr>
          <w:rFonts w:ascii="宋体" w:hAnsi="宋体" w:eastAsia="宋体" w:cs="宋体"/>
          <w:b/>
          <w:color w:val="auto"/>
        </w:rPr>
      </w:pPr>
      <w:r>
        <w:rPr>
          <w:rFonts w:hint="eastAsia" w:ascii="宋体" w:hAnsi="宋体" w:eastAsia="宋体" w:cs="宋体"/>
          <w:b/>
          <w:color w:val="auto"/>
        </w:rPr>
        <w:t>投标报价</w:t>
      </w:r>
    </w:p>
    <w:p>
      <w:pPr>
        <w:pStyle w:val="30"/>
        <w:numPr>
          <w:ilvl w:val="0"/>
          <w:numId w:val="34"/>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投标人应按照“第二部分　采购需求”中采购项目服务要求规定的内容、责任范围进行报价。并按《开标一览表》及《分项报价表》（如适用）的要求报出总价和分项价格。</w:t>
      </w:r>
    </w:p>
    <w:p>
      <w:pPr>
        <w:pStyle w:val="30"/>
        <w:numPr>
          <w:ilvl w:val="0"/>
          <w:numId w:val="34"/>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投标分项报价表内容应包含：</w:t>
      </w:r>
    </w:p>
    <w:p>
      <w:pPr>
        <w:pStyle w:val="30"/>
        <w:numPr>
          <w:ilvl w:val="2"/>
          <w:numId w:val="35"/>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招标文件要求全部货物及服务所需的费用；</w:t>
      </w:r>
    </w:p>
    <w:p>
      <w:pPr>
        <w:pStyle w:val="30"/>
        <w:numPr>
          <w:ilvl w:val="2"/>
          <w:numId w:val="35"/>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投标报价包含履行合同所有相关内容所需的费用；</w:t>
      </w:r>
    </w:p>
    <w:p>
      <w:pPr>
        <w:pStyle w:val="30"/>
        <w:numPr>
          <w:ilvl w:val="2"/>
          <w:numId w:val="35"/>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投标报价均应包含所有的税费；</w:t>
      </w:r>
    </w:p>
    <w:p>
      <w:pPr>
        <w:pStyle w:val="30"/>
        <w:numPr>
          <w:ilvl w:val="2"/>
          <w:numId w:val="35"/>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其他一切隐含及不可预见的费用。</w:t>
      </w:r>
    </w:p>
    <w:p>
      <w:pPr>
        <w:pStyle w:val="30"/>
        <w:numPr>
          <w:ilvl w:val="0"/>
          <w:numId w:val="34"/>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投标报价为本次招标内容的总价包干，投标报价即为合同价，不得在中标后提出任何增加费用要求，投标人在投标时应充分考虑相关风险性因素。</w:t>
      </w:r>
    </w:p>
    <w:p>
      <w:pPr>
        <w:pStyle w:val="30"/>
        <w:numPr>
          <w:ilvl w:val="0"/>
          <w:numId w:val="34"/>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投标人在中标并签署合同后，服务期限内出现的任何遗漏，均由中标人负责，采购人将不再支付任何费用。</w:t>
      </w:r>
    </w:p>
    <w:p>
      <w:pPr>
        <w:pStyle w:val="30"/>
        <w:numPr>
          <w:ilvl w:val="0"/>
          <w:numId w:val="34"/>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除</w:t>
      </w:r>
      <w:r>
        <w:rPr>
          <w:rFonts w:hint="eastAsia" w:ascii="宋体" w:hAnsi="宋体" w:eastAsia="宋体" w:cs="宋体"/>
          <w:bCs/>
          <w:color w:val="auto"/>
          <w:szCs w:val="21"/>
          <w:u w:val="single"/>
        </w:rPr>
        <w:t xml:space="preserve"> </w:t>
      </w:r>
      <w:r>
        <w:rPr>
          <w:rFonts w:hint="eastAsia" w:ascii="宋体" w:hAnsi="宋体" w:eastAsia="宋体" w:cs="宋体"/>
          <w:b/>
          <w:bCs/>
          <w:color w:val="auto"/>
          <w:szCs w:val="21"/>
          <w:u w:val="single"/>
        </w:rPr>
        <w:t xml:space="preserve">投标人须知前附表 </w:t>
      </w:r>
      <w:r>
        <w:rPr>
          <w:rFonts w:hint="eastAsia" w:ascii="宋体" w:hAnsi="宋体" w:eastAsia="宋体" w:cs="宋体"/>
          <w:bCs/>
          <w:color w:val="auto"/>
          <w:szCs w:val="21"/>
        </w:rPr>
        <w:t>中另有规定</w:t>
      </w:r>
      <w:r>
        <w:rPr>
          <w:rFonts w:hint="eastAsia" w:ascii="宋体" w:hAnsi="宋体" w:eastAsia="宋体" w:cs="宋体"/>
          <w:bCs/>
          <w:color w:val="auto"/>
          <w:szCs w:val="21"/>
        </w:rPr>
        <w:t>外</w:t>
      </w:r>
      <w:r>
        <w:rPr>
          <w:rFonts w:hint="eastAsia" w:ascii="宋体" w:hAnsi="宋体" w:eastAsia="宋体" w:cs="宋体"/>
          <w:bCs/>
          <w:color w:val="auto"/>
          <w:szCs w:val="21"/>
        </w:rPr>
        <w:t>，投标人所报的投标价在合同执行过程中是固定不变的，不得以任何理由予以变更。任何包含价格调整要求的投标被认为是非实质性响应投标而予以拒绝。</w:t>
      </w:r>
    </w:p>
    <w:p>
      <w:pPr>
        <w:pStyle w:val="30"/>
        <w:numPr>
          <w:ilvl w:val="0"/>
          <w:numId w:val="34"/>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除</w:t>
      </w:r>
      <w:r>
        <w:rPr>
          <w:rFonts w:hint="eastAsia" w:ascii="宋体" w:hAnsi="宋体" w:eastAsia="宋体" w:cs="宋体"/>
          <w:bCs/>
          <w:color w:val="auto"/>
          <w:szCs w:val="21"/>
          <w:u w:val="single"/>
        </w:rPr>
        <w:t xml:space="preserve"> </w:t>
      </w:r>
      <w:r>
        <w:rPr>
          <w:rFonts w:hint="eastAsia" w:ascii="宋体" w:hAnsi="宋体" w:eastAsia="宋体" w:cs="宋体"/>
          <w:b/>
          <w:bCs/>
          <w:color w:val="auto"/>
          <w:szCs w:val="21"/>
          <w:u w:val="single"/>
        </w:rPr>
        <w:t xml:space="preserve">投标人须知前附表 </w:t>
      </w:r>
      <w:r>
        <w:rPr>
          <w:rFonts w:hint="eastAsia" w:ascii="宋体" w:hAnsi="宋体" w:eastAsia="宋体" w:cs="宋体"/>
          <w:bCs/>
          <w:color w:val="auto"/>
          <w:szCs w:val="21"/>
        </w:rPr>
        <w:t>中允许有备选方案外，本次招标不接受选择性报价，否则将被视为无效投标。</w:t>
      </w:r>
    </w:p>
    <w:p>
      <w:pPr>
        <w:pStyle w:val="30"/>
        <w:numPr>
          <w:ilvl w:val="0"/>
          <w:numId w:val="34"/>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除</w:t>
      </w:r>
      <w:r>
        <w:rPr>
          <w:rFonts w:hint="eastAsia" w:ascii="宋体" w:hAnsi="宋体" w:eastAsia="宋体" w:cs="宋体"/>
          <w:bCs/>
          <w:color w:val="auto"/>
          <w:szCs w:val="21"/>
          <w:u w:val="single"/>
        </w:rPr>
        <w:t xml:space="preserve"> </w:t>
      </w:r>
      <w:r>
        <w:rPr>
          <w:rFonts w:hint="eastAsia" w:ascii="宋体" w:hAnsi="宋体" w:eastAsia="宋体" w:cs="宋体"/>
          <w:b/>
          <w:bCs/>
          <w:color w:val="auto"/>
          <w:szCs w:val="21"/>
          <w:u w:val="single"/>
        </w:rPr>
        <w:t xml:space="preserve">投标须知前附表 </w:t>
      </w:r>
      <w:r>
        <w:rPr>
          <w:rFonts w:hint="eastAsia" w:ascii="宋体" w:hAnsi="宋体" w:eastAsia="宋体" w:cs="宋体"/>
          <w:bCs/>
          <w:color w:val="auto"/>
          <w:szCs w:val="21"/>
        </w:rPr>
        <w:t>另有规定外，本次招标不接受具有附加条件的报价，否则将被视为无效投标。</w:t>
      </w:r>
    </w:p>
    <w:p>
      <w:pPr>
        <w:pStyle w:val="30"/>
        <w:numPr>
          <w:ilvl w:val="0"/>
          <w:numId w:val="34"/>
        </w:numPr>
        <w:spacing w:line="360" w:lineRule="auto"/>
        <w:ind w:left="567" w:hanging="567" w:firstLineChars="0"/>
        <w:rPr>
          <w:rFonts w:ascii="宋体" w:hAnsi="宋体" w:eastAsia="宋体" w:cs="宋体"/>
          <w:bCs/>
          <w:color w:val="auto"/>
          <w:szCs w:val="21"/>
        </w:rPr>
      </w:pPr>
      <w:r>
        <w:rPr>
          <w:rFonts w:hint="eastAsia" w:ascii="宋体" w:hAnsi="宋体" w:eastAsia="宋体" w:cs="宋体"/>
          <w:b/>
          <w:bCs/>
          <w:color w:val="auto"/>
          <w:spacing w:val="-6"/>
          <w:szCs w:val="21"/>
        </w:rPr>
        <w:t>投标人的投标报价高于采购预算或最高单价限价的，该投标人的投标文件将被视为非响应性报价作无效投标处理。</w:t>
      </w:r>
    </w:p>
    <w:p>
      <w:pPr>
        <w:pStyle w:val="30"/>
        <w:numPr>
          <w:ilvl w:val="0"/>
          <w:numId w:val="34"/>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中标人向采购代理机构交纳中标服务费，中标服务费不在投标报价中单列。</w:t>
      </w:r>
    </w:p>
    <w:p>
      <w:pPr>
        <w:pStyle w:val="30"/>
        <w:numPr>
          <w:ilvl w:val="0"/>
          <w:numId w:val="22"/>
        </w:numPr>
        <w:spacing w:before="312" w:beforeLines="100" w:line="360" w:lineRule="auto"/>
        <w:ind w:firstLineChars="0"/>
        <w:rPr>
          <w:rFonts w:ascii="宋体" w:hAnsi="宋体" w:eastAsia="宋体" w:cs="宋体"/>
          <w:b/>
          <w:color w:val="auto"/>
        </w:rPr>
      </w:pPr>
      <w:r>
        <w:rPr>
          <w:rFonts w:hint="eastAsia" w:ascii="宋体" w:hAnsi="宋体" w:eastAsia="宋体" w:cs="宋体"/>
          <w:b/>
          <w:color w:val="auto"/>
        </w:rPr>
        <w:t>投标货币</w:t>
      </w:r>
    </w:p>
    <w:p>
      <w:pPr>
        <w:pStyle w:val="30"/>
        <w:numPr>
          <w:ilvl w:val="0"/>
          <w:numId w:val="36"/>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投标货币以人民币标价，以其它货币标价的投标将予以拒绝。</w:t>
      </w:r>
    </w:p>
    <w:p>
      <w:pPr>
        <w:pStyle w:val="30"/>
        <w:numPr>
          <w:ilvl w:val="0"/>
          <w:numId w:val="22"/>
        </w:numPr>
        <w:spacing w:before="312" w:beforeLines="100" w:line="360" w:lineRule="auto"/>
        <w:ind w:firstLineChars="0"/>
        <w:rPr>
          <w:rFonts w:ascii="宋体" w:hAnsi="宋体" w:eastAsia="宋体" w:cs="宋体"/>
          <w:b/>
          <w:color w:val="auto"/>
        </w:rPr>
      </w:pPr>
      <w:r>
        <w:rPr>
          <w:rFonts w:hint="eastAsia" w:ascii="宋体" w:hAnsi="宋体" w:eastAsia="宋体" w:cs="宋体"/>
          <w:b/>
          <w:color w:val="auto"/>
        </w:rPr>
        <w:t>联合体投标</w:t>
      </w:r>
    </w:p>
    <w:p>
      <w:pPr>
        <w:pStyle w:val="30"/>
        <w:numPr>
          <w:ilvl w:val="0"/>
          <w:numId w:val="37"/>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除非</w:t>
      </w:r>
      <w:r>
        <w:rPr>
          <w:rFonts w:hint="eastAsia" w:ascii="宋体" w:hAnsi="宋体" w:eastAsia="宋体" w:cs="宋体"/>
          <w:b/>
          <w:bCs/>
          <w:color w:val="auto"/>
          <w:szCs w:val="21"/>
          <w:u w:val="single"/>
        </w:rPr>
        <w:t>投标邀请</w:t>
      </w:r>
      <w:r>
        <w:rPr>
          <w:rFonts w:hint="eastAsia" w:ascii="宋体" w:hAnsi="宋体" w:eastAsia="宋体" w:cs="宋体"/>
          <w:bCs/>
          <w:color w:val="auto"/>
          <w:szCs w:val="21"/>
        </w:rPr>
        <w:t>中另有规定，不接受联合体投标。如果投标邀请中规定允许联合体投标的，则必须满足：</w:t>
      </w:r>
    </w:p>
    <w:p>
      <w:pPr>
        <w:pStyle w:val="30"/>
        <w:numPr>
          <w:ilvl w:val="0"/>
          <w:numId w:val="38"/>
        </w:numPr>
        <w:spacing w:line="360" w:lineRule="auto"/>
        <w:ind w:left="709" w:hanging="709" w:firstLineChars="0"/>
        <w:rPr>
          <w:rFonts w:ascii="宋体" w:hAnsi="宋体" w:eastAsia="宋体" w:cs="宋体"/>
          <w:bCs/>
          <w:color w:val="auto"/>
          <w:szCs w:val="21"/>
        </w:rPr>
      </w:pPr>
      <w:r>
        <w:rPr>
          <w:rFonts w:hint="eastAsia" w:ascii="宋体" w:hAnsi="宋体" w:eastAsia="宋体" w:cs="宋体"/>
          <w:bCs/>
          <w:color w:val="auto"/>
          <w:szCs w:val="21"/>
        </w:rPr>
        <w:t>以联合体形式进行政府采购的，参加联合体的投标人均应当具备《中华人民共和国政府采购法》第二十二条规定的条件，联合体各方之间应当签订联合体协议，明确约定联合体各方承担的工作和义务，并将共同联合体协议连同投标文件一并提交；</w:t>
      </w:r>
    </w:p>
    <w:p>
      <w:pPr>
        <w:pStyle w:val="30"/>
        <w:numPr>
          <w:ilvl w:val="0"/>
          <w:numId w:val="38"/>
        </w:numPr>
        <w:spacing w:line="360" w:lineRule="auto"/>
        <w:ind w:left="709" w:hanging="709" w:firstLineChars="0"/>
        <w:rPr>
          <w:rFonts w:ascii="宋体" w:hAnsi="宋体" w:eastAsia="宋体" w:cs="宋体"/>
          <w:bCs/>
          <w:color w:val="auto"/>
          <w:szCs w:val="21"/>
        </w:rPr>
      </w:pPr>
      <w:r>
        <w:rPr>
          <w:rFonts w:hint="eastAsia" w:ascii="宋体" w:hAnsi="宋体" w:eastAsia="宋体" w:cs="宋体"/>
          <w:bCs/>
          <w:color w:val="auto"/>
          <w:szCs w:val="21"/>
        </w:rPr>
        <w:t>联合体各方签订共同投标协议书后，不得再以自己名义单独在同一项目（采购包）中投标，也不得组成新的联合体参加同一项目（采购包）投标，若违反规定则其参与的所有投标将视为无效投标；</w:t>
      </w:r>
    </w:p>
    <w:p>
      <w:pPr>
        <w:pStyle w:val="30"/>
        <w:numPr>
          <w:ilvl w:val="0"/>
          <w:numId w:val="38"/>
        </w:numPr>
        <w:spacing w:line="360" w:lineRule="auto"/>
        <w:ind w:left="709" w:hanging="709" w:firstLineChars="0"/>
        <w:rPr>
          <w:rFonts w:ascii="宋体" w:hAnsi="宋体" w:eastAsia="宋体" w:cs="宋体"/>
          <w:bCs/>
          <w:color w:val="auto"/>
          <w:szCs w:val="21"/>
        </w:rPr>
      </w:pPr>
      <w:r>
        <w:rPr>
          <w:rFonts w:hint="eastAsia" w:ascii="宋体" w:hAnsi="宋体" w:eastAsia="宋体" w:cs="宋体"/>
          <w:bCs/>
          <w:color w:val="auto"/>
          <w:szCs w:val="21"/>
        </w:rPr>
        <w:t>联合体投标的，可以由联合体中的一方或者共同提交投标保证金，以一方名义提交投标保证金的，对联合体各方均具有约束力；</w:t>
      </w:r>
    </w:p>
    <w:p>
      <w:pPr>
        <w:pStyle w:val="30"/>
        <w:numPr>
          <w:ilvl w:val="0"/>
          <w:numId w:val="38"/>
        </w:numPr>
        <w:spacing w:line="360" w:lineRule="auto"/>
        <w:ind w:left="709" w:hanging="709" w:firstLineChars="0"/>
        <w:rPr>
          <w:rFonts w:ascii="宋体" w:hAnsi="宋体" w:eastAsia="宋体" w:cs="宋体"/>
          <w:bCs/>
          <w:color w:val="auto"/>
          <w:szCs w:val="21"/>
        </w:rPr>
      </w:pPr>
      <w:r>
        <w:rPr>
          <w:rFonts w:hint="eastAsia" w:ascii="宋体" w:hAnsi="宋体" w:eastAsia="宋体" w:cs="宋体"/>
          <w:bCs/>
          <w:color w:val="auto"/>
          <w:szCs w:val="21"/>
        </w:rPr>
        <w:t>联合体中有同类资质的投标人按照联合体分工承担相同工作的，按照资质等级较低的投标人确定资质等级。</w:t>
      </w:r>
    </w:p>
    <w:p>
      <w:pPr>
        <w:pStyle w:val="30"/>
        <w:numPr>
          <w:ilvl w:val="0"/>
          <w:numId w:val="38"/>
        </w:numPr>
        <w:spacing w:line="360" w:lineRule="auto"/>
        <w:ind w:left="709" w:hanging="709" w:firstLineChars="0"/>
        <w:rPr>
          <w:rFonts w:ascii="宋体" w:hAnsi="宋体" w:eastAsia="宋体" w:cs="宋体"/>
          <w:bCs/>
          <w:color w:val="auto"/>
          <w:szCs w:val="21"/>
        </w:rPr>
      </w:pPr>
      <w:r>
        <w:rPr>
          <w:rFonts w:hint="eastAsia" w:ascii="宋体" w:hAnsi="宋体" w:eastAsia="宋体" w:cs="宋体"/>
          <w:bCs/>
          <w:color w:val="auto"/>
          <w:szCs w:val="21"/>
        </w:rPr>
        <w:t>联合体各方应当共同与采购人签订采购合同，就采购合同约定的事项对采购人承担连带责任。</w:t>
      </w:r>
    </w:p>
    <w:p>
      <w:pPr>
        <w:pStyle w:val="30"/>
        <w:numPr>
          <w:ilvl w:val="0"/>
          <w:numId w:val="22"/>
        </w:numPr>
        <w:spacing w:before="312" w:beforeLines="100" w:line="360" w:lineRule="auto"/>
        <w:ind w:firstLineChars="0"/>
        <w:rPr>
          <w:rFonts w:ascii="宋体" w:hAnsi="宋体" w:eastAsia="宋体" w:cs="宋体"/>
          <w:b/>
          <w:color w:val="auto"/>
        </w:rPr>
      </w:pPr>
      <w:bookmarkStart w:id="27" w:name="_Toc357676125"/>
      <w:r>
        <w:rPr>
          <w:rFonts w:hint="eastAsia" w:ascii="宋体" w:hAnsi="宋体" w:eastAsia="宋体" w:cs="宋体"/>
          <w:b/>
          <w:color w:val="auto"/>
        </w:rPr>
        <w:t>关于中小微企业投标</w:t>
      </w:r>
    </w:p>
    <w:p>
      <w:pPr>
        <w:pStyle w:val="30"/>
        <w:numPr>
          <w:ilvl w:val="0"/>
          <w:numId w:val="39"/>
        </w:numPr>
        <w:spacing w:line="360" w:lineRule="auto"/>
        <w:ind w:left="567" w:hanging="567" w:firstLineChars="0"/>
        <w:rPr>
          <w:rFonts w:ascii="宋体" w:hAnsi="宋体" w:eastAsia="宋体" w:cs="宋体"/>
          <w:bCs/>
          <w:color w:val="auto"/>
        </w:rPr>
      </w:pPr>
      <w:r>
        <w:rPr>
          <w:rFonts w:hint="eastAsia" w:ascii="宋体" w:hAnsi="宋体" w:eastAsia="宋体" w:cs="宋体"/>
          <w:bCs/>
          <w:color w:val="auto"/>
        </w:rPr>
        <w:t>中小微企业响应是指在政府采购活动中，供应商提供的货物均由中小微企业制造、工程均由中小微企业承建或者服务均由中小微企业承接，并在投标文件中提供《中小企业声明函》。</w:t>
      </w:r>
    </w:p>
    <w:p>
      <w:pPr>
        <w:pStyle w:val="30"/>
        <w:numPr>
          <w:ilvl w:val="0"/>
          <w:numId w:val="22"/>
        </w:numPr>
        <w:spacing w:before="312" w:beforeLines="100" w:line="360" w:lineRule="auto"/>
        <w:ind w:firstLineChars="0"/>
        <w:rPr>
          <w:rFonts w:ascii="宋体" w:hAnsi="宋体" w:eastAsia="宋体" w:cs="宋体"/>
          <w:b/>
          <w:color w:val="auto"/>
        </w:rPr>
      </w:pPr>
      <w:r>
        <w:rPr>
          <w:rFonts w:hint="eastAsia" w:ascii="宋体" w:hAnsi="宋体" w:eastAsia="宋体" w:cs="宋体"/>
          <w:b/>
          <w:color w:val="auto"/>
        </w:rPr>
        <w:t>证明投标人合格和资格的文件</w:t>
      </w:r>
      <w:bookmarkEnd w:id="27"/>
    </w:p>
    <w:p>
      <w:pPr>
        <w:pStyle w:val="30"/>
        <w:numPr>
          <w:ilvl w:val="0"/>
          <w:numId w:val="40"/>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投标人应提交证明其有资格参加投标和中标后有能力履行合同的文件，并作为其投标文件的一部分。如果投标人为联合体，应提交联合体各方的资格证明文件、共同投标协议并注明主体方及各方拟承担的工作和责任。</w:t>
      </w:r>
    </w:p>
    <w:p>
      <w:pPr>
        <w:pStyle w:val="30"/>
        <w:numPr>
          <w:ilvl w:val="0"/>
          <w:numId w:val="40"/>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投标人提交的资格证明文件应证明其满足本须知定义的合格投标人。</w:t>
      </w:r>
    </w:p>
    <w:p>
      <w:pPr>
        <w:pStyle w:val="30"/>
        <w:numPr>
          <w:ilvl w:val="0"/>
          <w:numId w:val="22"/>
        </w:numPr>
        <w:spacing w:before="312" w:beforeLines="100" w:line="360" w:lineRule="auto"/>
        <w:ind w:firstLineChars="0"/>
        <w:rPr>
          <w:rFonts w:ascii="宋体" w:hAnsi="宋体" w:eastAsia="宋体" w:cs="宋体"/>
          <w:b/>
          <w:color w:val="auto"/>
        </w:rPr>
      </w:pPr>
      <w:r>
        <w:rPr>
          <w:rFonts w:hint="eastAsia" w:ascii="宋体" w:hAnsi="宋体" w:eastAsia="宋体" w:cs="宋体"/>
          <w:b/>
          <w:color w:val="auto"/>
        </w:rPr>
        <w:t>投标担保</w:t>
      </w:r>
      <w:r>
        <w:rPr>
          <w:rFonts w:hint="eastAsia" w:asciiTheme="minorEastAsia" w:hAnsiTheme="minorEastAsia"/>
          <w:b/>
          <w:color w:val="auto"/>
        </w:rPr>
        <w:t>（本项目不适用）</w:t>
      </w:r>
    </w:p>
    <w:p>
      <w:pPr>
        <w:pStyle w:val="30"/>
        <w:numPr>
          <w:ilvl w:val="0"/>
          <w:numId w:val="41"/>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投标人投标时须附有投标保证金为：</w:t>
      </w:r>
      <w:r>
        <w:rPr>
          <w:rFonts w:hint="eastAsia" w:ascii="宋体" w:hAnsi="宋体" w:eastAsia="宋体" w:cs="宋体"/>
          <w:bCs/>
          <w:color w:val="auto"/>
          <w:szCs w:val="21"/>
          <w:u w:val="single"/>
        </w:rPr>
        <w:t>（</w:t>
      </w:r>
      <w:r>
        <w:rPr>
          <w:rFonts w:hint="eastAsia" w:ascii="宋体" w:hAnsi="宋体" w:eastAsia="宋体" w:cs="宋体"/>
          <w:b/>
          <w:bCs/>
          <w:color w:val="auto"/>
          <w:szCs w:val="21"/>
          <w:u w:val="single"/>
        </w:rPr>
        <w:t>详见投标人须知前附表</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w:t>
      </w:r>
    </w:p>
    <w:p>
      <w:pPr>
        <w:pStyle w:val="30"/>
        <w:numPr>
          <w:ilvl w:val="0"/>
          <w:numId w:val="41"/>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投标保证金作为供应商投标的组成部分，与投标文件一同递交。</w:t>
      </w:r>
    </w:p>
    <w:p>
      <w:pPr>
        <w:pStyle w:val="30"/>
        <w:numPr>
          <w:ilvl w:val="0"/>
          <w:numId w:val="41"/>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投标保证金应当以支票、汇票、本票或者金融机构、担保机构出具的保函等非现金形式提交。投标人与交款人名称必须一致，非投标人缴纳的投标保证金无效。</w:t>
      </w:r>
    </w:p>
    <w:p>
      <w:pPr>
        <w:pStyle w:val="30"/>
        <w:numPr>
          <w:ilvl w:val="0"/>
          <w:numId w:val="41"/>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如项目出现分包情况的，投标人必须按包号分别提交投标保证金并注明包号；</w:t>
      </w:r>
    </w:p>
    <w:p>
      <w:pPr>
        <w:pStyle w:val="30"/>
        <w:numPr>
          <w:ilvl w:val="0"/>
          <w:numId w:val="41"/>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提交保证金时应符合下列规定：</w:t>
      </w:r>
    </w:p>
    <w:p>
      <w:pPr>
        <w:pStyle w:val="30"/>
        <w:numPr>
          <w:ilvl w:val="0"/>
          <w:numId w:val="42"/>
        </w:numPr>
        <w:spacing w:line="360" w:lineRule="auto"/>
        <w:ind w:left="709" w:hanging="709" w:firstLineChars="0"/>
        <w:rPr>
          <w:rFonts w:ascii="宋体" w:hAnsi="宋体" w:eastAsia="宋体" w:cs="宋体"/>
          <w:bCs/>
          <w:color w:val="auto"/>
          <w:szCs w:val="21"/>
        </w:rPr>
      </w:pPr>
      <w:r>
        <w:rPr>
          <w:rFonts w:hint="eastAsia" w:ascii="宋体" w:hAnsi="宋体" w:eastAsia="宋体" w:cs="宋体"/>
          <w:bCs/>
          <w:color w:val="auto"/>
          <w:szCs w:val="21"/>
        </w:rPr>
        <w:t>投标保证金以转账形式递交的，请务必按以下信息填写汇款单：</w:t>
      </w:r>
      <w:r>
        <w:rPr>
          <w:rFonts w:hint="eastAsia" w:ascii="宋体" w:hAnsi="宋体" w:eastAsia="宋体" w:cs="宋体"/>
          <w:bCs/>
          <w:color w:val="auto"/>
          <w:szCs w:val="21"/>
          <w:u w:val="single"/>
        </w:rPr>
        <w:t>（</w:t>
      </w:r>
      <w:r>
        <w:rPr>
          <w:rFonts w:hint="eastAsia" w:ascii="宋体" w:hAnsi="宋体" w:eastAsia="宋体" w:cs="宋体"/>
          <w:b/>
          <w:bCs/>
          <w:color w:val="auto"/>
          <w:szCs w:val="21"/>
          <w:u w:val="single"/>
        </w:rPr>
        <w:t>详见投标人须知前附表</w:t>
      </w:r>
      <w:r>
        <w:rPr>
          <w:rFonts w:hint="eastAsia" w:ascii="宋体" w:hAnsi="宋体" w:eastAsia="宋体" w:cs="宋体"/>
          <w:bCs/>
          <w:color w:val="auto"/>
          <w:szCs w:val="21"/>
          <w:u w:val="single"/>
        </w:rPr>
        <w:t>）</w:t>
      </w:r>
      <w:r>
        <w:rPr>
          <w:rFonts w:hint="eastAsia" w:ascii="宋体" w:hAnsi="宋体" w:eastAsia="宋体" w:cs="宋体"/>
          <w:bCs/>
          <w:color w:val="auto"/>
          <w:szCs w:val="21"/>
        </w:rPr>
        <w:t>账户上；</w:t>
      </w:r>
    </w:p>
    <w:p>
      <w:pPr>
        <w:pStyle w:val="30"/>
        <w:numPr>
          <w:ilvl w:val="0"/>
          <w:numId w:val="42"/>
        </w:numPr>
        <w:spacing w:line="360" w:lineRule="auto"/>
        <w:ind w:left="709" w:hanging="709" w:firstLineChars="0"/>
        <w:rPr>
          <w:rFonts w:ascii="宋体" w:hAnsi="宋体" w:eastAsia="宋体" w:cs="宋体"/>
          <w:bCs/>
          <w:color w:val="auto"/>
          <w:szCs w:val="21"/>
        </w:rPr>
      </w:pPr>
      <w:r>
        <w:rPr>
          <w:rFonts w:hint="eastAsia" w:ascii="宋体" w:hAnsi="宋体" w:eastAsia="宋体" w:cs="宋体"/>
          <w:bCs/>
          <w:color w:val="auto"/>
          <w:szCs w:val="21"/>
        </w:rPr>
        <w:t>采用《政府采购投标担保函》递交的，投标担保函有效期应与投标有效期一致。</w:t>
      </w:r>
    </w:p>
    <w:p>
      <w:pPr>
        <w:pStyle w:val="30"/>
        <w:numPr>
          <w:ilvl w:val="0"/>
          <w:numId w:val="41"/>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未中标的投标人的投标保证金将在本项目《中标通知书》发出之日起5个工作日内退还。中标人的投标保证金自政府采购合同签订之日起5个工作日内退还。</w:t>
      </w:r>
    </w:p>
    <w:p>
      <w:pPr>
        <w:pStyle w:val="30"/>
        <w:numPr>
          <w:ilvl w:val="0"/>
          <w:numId w:val="41"/>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中标人有下列情形之一的，投标保证金将被没收：</w:t>
      </w:r>
    </w:p>
    <w:p>
      <w:pPr>
        <w:pStyle w:val="30"/>
        <w:numPr>
          <w:ilvl w:val="0"/>
          <w:numId w:val="43"/>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投标人在招标文件中规定的投标有效期内撤销其投标文件；</w:t>
      </w:r>
    </w:p>
    <w:p>
      <w:pPr>
        <w:pStyle w:val="30"/>
        <w:numPr>
          <w:ilvl w:val="0"/>
          <w:numId w:val="43"/>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提供虚假材料谋取中标的；</w:t>
      </w:r>
    </w:p>
    <w:p>
      <w:pPr>
        <w:pStyle w:val="30"/>
        <w:numPr>
          <w:ilvl w:val="0"/>
          <w:numId w:val="43"/>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中标后，无正当理由放弃中标资格；</w:t>
      </w:r>
    </w:p>
    <w:p>
      <w:pPr>
        <w:pStyle w:val="30"/>
        <w:numPr>
          <w:ilvl w:val="0"/>
          <w:numId w:val="43"/>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中标后，无正当理由不与采购人签订合同；</w:t>
      </w:r>
    </w:p>
    <w:p>
      <w:pPr>
        <w:pStyle w:val="30"/>
        <w:numPr>
          <w:ilvl w:val="0"/>
          <w:numId w:val="43"/>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法律法规规定的其它行为。</w:t>
      </w:r>
    </w:p>
    <w:p>
      <w:pPr>
        <w:pStyle w:val="30"/>
        <w:numPr>
          <w:ilvl w:val="0"/>
          <w:numId w:val="22"/>
        </w:numPr>
        <w:spacing w:before="312" w:beforeLines="100" w:line="360" w:lineRule="auto"/>
        <w:ind w:firstLineChars="0"/>
        <w:rPr>
          <w:rFonts w:ascii="宋体" w:hAnsi="宋体" w:eastAsia="宋体" w:cs="宋体"/>
          <w:b/>
          <w:color w:val="auto"/>
        </w:rPr>
      </w:pPr>
      <w:r>
        <w:rPr>
          <w:rFonts w:hint="eastAsia" w:ascii="宋体" w:hAnsi="宋体" w:eastAsia="宋体" w:cs="宋体"/>
          <w:b/>
          <w:color w:val="auto"/>
        </w:rPr>
        <w:t>投标有效期</w:t>
      </w:r>
    </w:p>
    <w:p>
      <w:pPr>
        <w:pStyle w:val="30"/>
        <w:numPr>
          <w:ilvl w:val="0"/>
          <w:numId w:val="44"/>
        </w:numPr>
        <w:spacing w:line="360" w:lineRule="auto"/>
        <w:ind w:left="567" w:hanging="567" w:firstLineChars="0"/>
        <w:rPr>
          <w:rFonts w:ascii="宋体" w:hAnsi="宋体" w:eastAsia="宋体" w:cs="宋体"/>
          <w:bCs/>
          <w:color w:val="auto"/>
          <w:spacing w:val="-2"/>
          <w:szCs w:val="21"/>
        </w:rPr>
      </w:pPr>
      <w:r>
        <w:rPr>
          <w:rFonts w:hint="eastAsia" w:ascii="宋体" w:hAnsi="宋体" w:eastAsia="宋体" w:cs="宋体"/>
          <w:bCs/>
          <w:color w:val="auto"/>
          <w:spacing w:val="-2"/>
          <w:szCs w:val="21"/>
        </w:rPr>
        <w:t>投标</w:t>
      </w:r>
      <w:r>
        <w:rPr>
          <w:rFonts w:hint="eastAsia" w:ascii="宋体" w:hAnsi="宋体" w:eastAsia="宋体" w:cs="宋体"/>
          <w:color w:val="auto"/>
        </w:rPr>
        <w:t>有效期自招标文件规定的</w:t>
      </w:r>
      <w:r>
        <w:rPr>
          <w:rFonts w:hint="eastAsia" w:ascii="宋体" w:hAnsi="宋体" w:eastAsia="宋体" w:cs="宋体"/>
          <w:bCs/>
          <w:color w:val="auto"/>
          <w:spacing w:val="-2"/>
          <w:szCs w:val="21"/>
        </w:rPr>
        <w:t>投标文件</w:t>
      </w:r>
      <w:r>
        <w:rPr>
          <w:rFonts w:hint="eastAsia" w:ascii="宋体" w:hAnsi="宋体" w:eastAsia="宋体" w:cs="宋体"/>
          <w:color w:val="auto"/>
        </w:rPr>
        <w:t>递交截止时间起算</w:t>
      </w:r>
      <w:r>
        <w:rPr>
          <w:rFonts w:hint="eastAsia" w:ascii="宋体" w:hAnsi="宋体" w:eastAsia="宋体" w:cs="宋体"/>
          <w:bCs/>
          <w:color w:val="auto"/>
          <w:spacing w:val="-2"/>
          <w:szCs w:val="21"/>
        </w:rPr>
        <w:t>，并在</w:t>
      </w:r>
      <w:r>
        <w:rPr>
          <w:rFonts w:hint="eastAsia" w:ascii="宋体" w:hAnsi="宋体" w:eastAsia="宋体" w:cs="宋体"/>
          <w:b/>
          <w:color w:val="auto"/>
          <w:szCs w:val="21"/>
          <w:u w:val="single"/>
        </w:rPr>
        <w:t>投标人须知前附表</w:t>
      </w:r>
      <w:r>
        <w:rPr>
          <w:rFonts w:hint="eastAsia" w:ascii="宋体" w:hAnsi="宋体" w:eastAsia="宋体" w:cs="宋体"/>
          <w:color w:val="auto"/>
        </w:rPr>
        <w:t>中所述期限内有效</w:t>
      </w:r>
      <w:r>
        <w:rPr>
          <w:rFonts w:hint="eastAsia" w:ascii="宋体" w:hAnsi="宋体" w:eastAsia="宋体" w:cs="宋体"/>
          <w:bCs/>
          <w:color w:val="auto"/>
          <w:spacing w:val="-2"/>
          <w:szCs w:val="21"/>
        </w:rPr>
        <w:t>。投标有效期</w:t>
      </w:r>
      <w:r>
        <w:rPr>
          <w:rFonts w:hint="eastAsia" w:ascii="宋体" w:hAnsi="宋体" w:eastAsia="宋体" w:cs="宋体"/>
          <w:color w:val="auto"/>
        </w:rPr>
        <w:t>比规定时间短</w:t>
      </w:r>
      <w:r>
        <w:rPr>
          <w:rFonts w:hint="eastAsia" w:ascii="宋体" w:hAnsi="宋体" w:eastAsia="宋体" w:cs="宋体"/>
          <w:bCs/>
          <w:color w:val="auto"/>
          <w:spacing w:val="-2"/>
          <w:szCs w:val="21"/>
        </w:rPr>
        <w:t>的投标将被视为非实质性响应，视为无效投标。</w:t>
      </w:r>
    </w:p>
    <w:p>
      <w:pPr>
        <w:pStyle w:val="30"/>
        <w:numPr>
          <w:ilvl w:val="0"/>
          <w:numId w:val="44"/>
        </w:numPr>
        <w:spacing w:line="360" w:lineRule="auto"/>
        <w:ind w:left="567" w:hanging="567" w:firstLineChars="0"/>
        <w:rPr>
          <w:rFonts w:ascii="宋体" w:hAnsi="宋体" w:eastAsia="宋体" w:cs="宋体"/>
          <w:bCs/>
          <w:color w:val="auto"/>
          <w:spacing w:val="-2"/>
          <w:szCs w:val="21"/>
        </w:rPr>
      </w:pPr>
      <w:r>
        <w:rPr>
          <w:rFonts w:hint="eastAsia" w:ascii="宋体" w:hAnsi="宋体" w:eastAsia="宋体" w:cs="宋体"/>
          <w:bCs/>
          <w:color w:val="auto"/>
          <w:szCs w:val="21"/>
        </w:rPr>
        <w:t>出现特殊情况需延长投标有效期的，采购人或采购代理机构可于投标有效期满之前要求投标人同意延长有效期，要求与答复均以书面形式通知所有投标人。投标人同意延长的，应相应延长其投标保证金的有效期，但不得要求或被允许修改或撤销其投标文件；投标人可以拒绝延长有效期，但其投标将会被视为无效，拒绝延长有效期的投标人有权收回其投标保证金。</w:t>
      </w:r>
    </w:p>
    <w:p>
      <w:pPr>
        <w:pStyle w:val="30"/>
        <w:numPr>
          <w:ilvl w:val="0"/>
          <w:numId w:val="22"/>
        </w:numPr>
        <w:spacing w:before="312" w:beforeLines="100" w:line="360" w:lineRule="auto"/>
        <w:ind w:firstLineChars="0"/>
        <w:rPr>
          <w:rFonts w:ascii="宋体" w:hAnsi="宋体" w:eastAsia="宋体" w:cs="宋体"/>
          <w:b/>
          <w:color w:val="auto"/>
        </w:rPr>
      </w:pPr>
      <w:bookmarkStart w:id="28" w:name="_Toc357676129"/>
      <w:r>
        <w:rPr>
          <w:rFonts w:hint="eastAsia" w:ascii="宋体" w:hAnsi="宋体" w:eastAsia="宋体" w:cs="宋体"/>
          <w:b/>
          <w:color w:val="auto"/>
        </w:rPr>
        <w:t>投标文件的式样和签署</w:t>
      </w:r>
      <w:bookmarkEnd w:id="28"/>
    </w:p>
    <w:p>
      <w:pPr>
        <w:pStyle w:val="30"/>
        <w:numPr>
          <w:ilvl w:val="0"/>
          <w:numId w:val="45"/>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投标文件的式样：投标人应准备一份投标文件正本、电子文件、唱标信封和</w:t>
      </w:r>
      <w:r>
        <w:rPr>
          <w:rFonts w:hint="eastAsia" w:ascii="宋体" w:hAnsi="宋体" w:eastAsia="宋体" w:cs="宋体"/>
          <w:bCs/>
          <w:color w:val="auto"/>
          <w:szCs w:val="21"/>
          <w:u w:val="single"/>
        </w:rPr>
        <w:t xml:space="preserve"> </w:t>
      </w:r>
      <w:bookmarkStart w:id="29" w:name="_Hlk81180014"/>
      <w:r>
        <w:rPr>
          <w:rFonts w:hint="eastAsia" w:ascii="宋体" w:hAnsi="宋体" w:eastAsia="宋体" w:cs="宋体"/>
          <w:b/>
          <w:color w:val="auto"/>
          <w:szCs w:val="21"/>
          <w:u w:val="single"/>
        </w:rPr>
        <w:t xml:space="preserve">详见投标人须知前附表 </w:t>
      </w:r>
      <w:bookmarkEnd w:id="29"/>
      <w:r>
        <w:rPr>
          <w:rFonts w:hint="eastAsia" w:ascii="宋体" w:hAnsi="宋体" w:eastAsia="宋体" w:cs="宋体"/>
          <w:bCs/>
          <w:color w:val="auto"/>
          <w:szCs w:val="21"/>
        </w:rPr>
        <w:t>中规定数目的副本，投标文件的副本可采用正本的复印件。每套投标文件须清楚地标明“正本”或“副本”。若副本与正本不符，以正本为准。</w:t>
      </w:r>
    </w:p>
    <w:p>
      <w:pPr>
        <w:pStyle w:val="30"/>
        <w:numPr>
          <w:ilvl w:val="0"/>
          <w:numId w:val="45"/>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投标文件的签署：</w:t>
      </w:r>
    </w:p>
    <w:p>
      <w:pPr>
        <w:pStyle w:val="30"/>
        <w:numPr>
          <w:ilvl w:val="2"/>
          <w:numId w:val="46"/>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投标文件的正本需打印或用不褪色墨水书写，投标文件要求签名的由法定代表人或经其正式授权的代表签字，投标文件要求盖章的需加盖投标人公章，副本可由正本复印而成，与正本具有同等法律效力。授权代表须将以书面形式出具的《法定代表人授权委托书》附在投标文件中；</w:t>
      </w:r>
    </w:p>
    <w:p>
      <w:pPr>
        <w:pStyle w:val="30"/>
        <w:numPr>
          <w:ilvl w:val="2"/>
          <w:numId w:val="46"/>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投标文件中的任何重要的插字、涂改和增删，必须由法定代表人或经其正式授权的代表在旁边签署。</w:t>
      </w:r>
    </w:p>
    <w:p>
      <w:pPr>
        <w:pStyle w:val="30"/>
        <w:numPr>
          <w:ilvl w:val="0"/>
          <w:numId w:val="45"/>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投标文件的“正本”及所有“副本”的封面及骑缝均须由投标人加盖投标人公章。</w:t>
      </w:r>
    </w:p>
    <w:p>
      <w:pPr>
        <w:pStyle w:val="30"/>
        <w:numPr>
          <w:ilvl w:val="0"/>
          <w:numId w:val="21"/>
        </w:numPr>
        <w:spacing w:before="312" w:beforeLines="100" w:line="360" w:lineRule="auto"/>
        <w:ind w:firstLineChars="0"/>
        <w:rPr>
          <w:rFonts w:ascii="宋体" w:hAnsi="宋体" w:eastAsia="宋体" w:cs="宋体"/>
          <w:b/>
          <w:bCs/>
          <w:color w:val="auto"/>
          <w:sz w:val="24"/>
          <w:szCs w:val="24"/>
        </w:rPr>
      </w:pPr>
      <w:r>
        <w:rPr>
          <w:rFonts w:hint="eastAsia" w:ascii="宋体" w:hAnsi="宋体" w:eastAsia="宋体" w:cs="宋体"/>
          <w:b/>
          <w:bCs/>
          <w:color w:val="auto"/>
          <w:sz w:val="24"/>
          <w:szCs w:val="24"/>
        </w:rPr>
        <w:t>投标文件的递交</w:t>
      </w:r>
    </w:p>
    <w:p>
      <w:pPr>
        <w:pStyle w:val="30"/>
        <w:numPr>
          <w:ilvl w:val="0"/>
          <w:numId w:val="22"/>
        </w:numPr>
        <w:spacing w:line="360" w:lineRule="auto"/>
        <w:ind w:firstLineChars="0"/>
        <w:rPr>
          <w:rFonts w:ascii="宋体" w:hAnsi="宋体" w:eastAsia="宋体" w:cs="宋体"/>
          <w:b/>
          <w:color w:val="auto"/>
        </w:rPr>
      </w:pPr>
      <w:bookmarkStart w:id="30" w:name="_Toc357676131"/>
      <w:r>
        <w:rPr>
          <w:rFonts w:hint="eastAsia" w:ascii="宋体" w:hAnsi="宋体" w:eastAsia="宋体" w:cs="宋体"/>
          <w:b/>
          <w:color w:val="auto"/>
        </w:rPr>
        <w:t>投标文件的装订、密封和标记</w:t>
      </w:r>
      <w:bookmarkEnd w:id="30"/>
    </w:p>
    <w:p>
      <w:pPr>
        <w:pStyle w:val="30"/>
        <w:numPr>
          <w:ilvl w:val="0"/>
          <w:numId w:val="47"/>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投标人应当对投标文件进行装订（所有文件均不允许采用活动夹方式装订），如投标人对</w:t>
      </w:r>
      <w:r>
        <w:rPr>
          <w:rFonts w:hint="eastAsia" w:ascii="宋体" w:hAnsi="宋体" w:eastAsia="宋体" w:cs="宋体"/>
          <w:bCs/>
          <w:color w:val="auto"/>
          <w:szCs w:val="21"/>
        </w:rPr>
        <w:t>招标文件多个包组进行投标的，其投标文件的编制应按每个包的要求分别装订和封装。</w:t>
      </w: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2478"/>
        <w:gridCol w:w="1624"/>
        <w:gridCol w:w="3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396" w:type="pct"/>
            <w:vAlign w:val="center"/>
          </w:tcPr>
          <w:p>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序号</w:t>
            </w:r>
          </w:p>
        </w:tc>
        <w:tc>
          <w:tcPr>
            <w:tcW w:w="1413" w:type="pct"/>
            <w:vAlign w:val="center"/>
          </w:tcPr>
          <w:p>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文件名称</w:t>
            </w:r>
          </w:p>
        </w:tc>
        <w:tc>
          <w:tcPr>
            <w:tcW w:w="926" w:type="pct"/>
            <w:vAlign w:val="center"/>
          </w:tcPr>
          <w:p>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装订</w:t>
            </w:r>
          </w:p>
        </w:tc>
        <w:tc>
          <w:tcPr>
            <w:tcW w:w="2264" w:type="pct"/>
            <w:vAlign w:val="center"/>
          </w:tcPr>
          <w:p>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包装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 w:type="pct"/>
            <w:vAlign w:val="center"/>
          </w:tcPr>
          <w:p>
            <w:pPr>
              <w:spacing w:line="360" w:lineRule="auto"/>
              <w:jc w:val="center"/>
              <w:rPr>
                <w:rFonts w:ascii="宋体" w:hAnsi="宋体" w:eastAsia="宋体" w:cs="宋体"/>
                <w:color w:val="auto"/>
                <w:szCs w:val="21"/>
              </w:rPr>
            </w:pPr>
            <w:r>
              <w:rPr>
                <w:rFonts w:hint="eastAsia" w:ascii="宋体" w:hAnsi="宋体" w:eastAsia="宋体" w:cs="宋体"/>
                <w:color w:val="auto"/>
                <w:szCs w:val="21"/>
              </w:rPr>
              <w:t>1</w:t>
            </w:r>
          </w:p>
        </w:tc>
        <w:tc>
          <w:tcPr>
            <w:tcW w:w="1413" w:type="pct"/>
            <w:vAlign w:val="center"/>
          </w:tcPr>
          <w:p>
            <w:pPr>
              <w:spacing w:line="360" w:lineRule="auto"/>
              <w:jc w:val="center"/>
              <w:rPr>
                <w:rFonts w:ascii="宋体" w:hAnsi="宋体" w:eastAsia="宋体" w:cs="宋体"/>
                <w:color w:val="auto"/>
                <w:szCs w:val="21"/>
              </w:rPr>
            </w:pPr>
            <w:r>
              <w:rPr>
                <w:rFonts w:hint="eastAsia" w:ascii="宋体" w:hAnsi="宋体" w:eastAsia="宋体" w:cs="宋体"/>
                <w:color w:val="auto"/>
                <w:szCs w:val="21"/>
              </w:rPr>
              <w:t>投标文件</w:t>
            </w:r>
          </w:p>
        </w:tc>
        <w:tc>
          <w:tcPr>
            <w:tcW w:w="926" w:type="pct"/>
            <w:vAlign w:val="center"/>
          </w:tcPr>
          <w:p>
            <w:pPr>
              <w:spacing w:line="360" w:lineRule="auto"/>
              <w:jc w:val="center"/>
              <w:rPr>
                <w:rFonts w:ascii="宋体" w:hAnsi="宋体" w:eastAsia="宋体" w:cs="宋体"/>
                <w:color w:val="auto"/>
                <w:szCs w:val="21"/>
              </w:rPr>
            </w:pPr>
            <w:r>
              <w:rPr>
                <w:rFonts w:hint="eastAsia" w:ascii="宋体" w:hAnsi="宋体" w:eastAsia="宋体" w:cs="宋体"/>
                <w:color w:val="auto"/>
                <w:szCs w:val="21"/>
              </w:rPr>
              <w:t>独立装订</w:t>
            </w:r>
          </w:p>
        </w:tc>
        <w:tc>
          <w:tcPr>
            <w:tcW w:w="2264" w:type="pct"/>
            <w:vAlign w:val="center"/>
          </w:tcPr>
          <w:p>
            <w:pPr>
              <w:spacing w:line="360" w:lineRule="auto"/>
              <w:jc w:val="center"/>
              <w:rPr>
                <w:rFonts w:ascii="宋体" w:hAnsi="宋体" w:eastAsia="宋体" w:cs="宋体"/>
                <w:color w:val="auto"/>
                <w:szCs w:val="21"/>
              </w:rPr>
            </w:pPr>
            <w:r>
              <w:rPr>
                <w:rFonts w:hint="eastAsia" w:ascii="宋体" w:hAnsi="宋体" w:eastAsia="宋体" w:cs="宋体"/>
                <w:color w:val="auto"/>
                <w:szCs w:val="21"/>
              </w:rPr>
              <w:t>正本、副本一起密封包装</w:t>
            </w:r>
          </w:p>
          <w:p>
            <w:pPr>
              <w:spacing w:line="360" w:lineRule="auto"/>
              <w:jc w:val="center"/>
              <w:rPr>
                <w:rFonts w:ascii="宋体" w:hAnsi="宋体" w:eastAsia="宋体" w:cs="宋体"/>
                <w:color w:val="auto"/>
                <w:szCs w:val="21"/>
              </w:rPr>
            </w:pPr>
            <w:r>
              <w:rPr>
                <w:rFonts w:hint="eastAsia" w:ascii="宋体" w:hAnsi="宋体" w:eastAsia="宋体" w:cs="宋体"/>
                <w:color w:val="auto"/>
                <w:szCs w:val="21"/>
              </w:rPr>
              <w:t>(内附电子文件)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396" w:type="pct"/>
            <w:vAlign w:val="center"/>
          </w:tcPr>
          <w:p>
            <w:pPr>
              <w:spacing w:line="360" w:lineRule="auto"/>
              <w:jc w:val="center"/>
              <w:rPr>
                <w:rFonts w:ascii="宋体" w:hAnsi="宋体" w:eastAsia="宋体" w:cs="宋体"/>
                <w:color w:val="auto"/>
                <w:szCs w:val="21"/>
              </w:rPr>
            </w:pPr>
            <w:r>
              <w:rPr>
                <w:rFonts w:hint="eastAsia" w:ascii="宋体" w:hAnsi="宋体" w:eastAsia="宋体" w:cs="宋体"/>
                <w:color w:val="auto"/>
                <w:szCs w:val="21"/>
              </w:rPr>
              <w:t>2</w:t>
            </w:r>
          </w:p>
        </w:tc>
        <w:tc>
          <w:tcPr>
            <w:tcW w:w="1413" w:type="pct"/>
            <w:vAlign w:val="center"/>
          </w:tcPr>
          <w:p>
            <w:pPr>
              <w:spacing w:line="360" w:lineRule="auto"/>
              <w:jc w:val="center"/>
              <w:rPr>
                <w:rFonts w:ascii="宋体" w:hAnsi="宋体" w:eastAsia="宋体" w:cs="宋体"/>
                <w:color w:val="auto"/>
                <w:szCs w:val="21"/>
              </w:rPr>
            </w:pPr>
            <w:r>
              <w:rPr>
                <w:rFonts w:hint="eastAsia" w:ascii="宋体" w:hAnsi="宋体" w:eastAsia="宋体" w:cs="宋体"/>
                <w:color w:val="auto"/>
                <w:szCs w:val="21"/>
              </w:rPr>
              <w:t>唱标信封</w:t>
            </w:r>
          </w:p>
        </w:tc>
        <w:tc>
          <w:tcPr>
            <w:tcW w:w="926" w:type="pct"/>
            <w:vAlign w:val="center"/>
          </w:tcPr>
          <w:p>
            <w:pPr>
              <w:spacing w:line="360" w:lineRule="auto"/>
              <w:jc w:val="center"/>
              <w:rPr>
                <w:rFonts w:ascii="宋体" w:hAnsi="宋体" w:eastAsia="宋体" w:cs="宋体"/>
                <w:color w:val="auto"/>
                <w:szCs w:val="21"/>
              </w:rPr>
            </w:pPr>
            <w:r>
              <w:rPr>
                <w:rFonts w:hint="eastAsia" w:ascii="宋体" w:hAnsi="宋体" w:eastAsia="宋体" w:cs="宋体"/>
                <w:color w:val="auto"/>
                <w:szCs w:val="21"/>
              </w:rPr>
              <w:t>独立装订</w:t>
            </w:r>
          </w:p>
        </w:tc>
        <w:tc>
          <w:tcPr>
            <w:tcW w:w="2264" w:type="pct"/>
            <w:vAlign w:val="center"/>
          </w:tcPr>
          <w:p>
            <w:pPr>
              <w:spacing w:line="360" w:lineRule="auto"/>
              <w:jc w:val="center"/>
              <w:rPr>
                <w:rFonts w:ascii="宋体" w:hAnsi="宋体" w:eastAsia="宋体" w:cs="宋体"/>
                <w:color w:val="auto"/>
                <w:szCs w:val="21"/>
              </w:rPr>
            </w:pPr>
            <w:r>
              <w:rPr>
                <w:rFonts w:hint="eastAsia" w:ascii="宋体" w:hAnsi="宋体" w:eastAsia="宋体" w:cs="宋体"/>
                <w:color w:val="auto"/>
                <w:szCs w:val="21"/>
              </w:rPr>
              <w:t>单独密封包装</w:t>
            </w:r>
          </w:p>
        </w:tc>
      </w:tr>
    </w:tbl>
    <w:p>
      <w:pPr>
        <w:pStyle w:val="30"/>
        <w:numPr>
          <w:ilvl w:val="0"/>
          <w:numId w:val="47"/>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电子文件</w:t>
      </w:r>
      <w:bookmarkStart w:id="31" w:name="_Hlk86740118"/>
      <w:r>
        <w:rPr>
          <w:rFonts w:hint="eastAsia" w:ascii="宋体" w:hAnsi="宋体" w:eastAsia="宋体" w:cs="宋体"/>
          <w:bCs/>
          <w:color w:val="auto"/>
          <w:szCs w:val="21"/>
        </w:rPr>
        <w:t>须同时提交以下文件</w:t>
      </w:r>
      <w:bookmarkEnd w:id="31"/>
      <w:r>
        <w:rPr>
          <w:rFonts w:hint="eastAsia" w:ascii="宋体" w:hAnsi="宋体" w:eastAsia="宋体" w:cs="宋体"/>
          <w:bCs/>
          <w:color w:val="auto"/>
          <w:szCs w:val="21"/>
        </w:rPr>
        <w:t>：</w:t>
      </w:r>
      <w:bookmarkStart w:id="32" w:name="_Hlk86740096"/>
      <w:r>
        <w:rPr>
          <w:rFonts w:hint="eastAsia" w:ascii="宋体" w:hAnsi="宋体" w:eastAsia="宋体" w:cs="宋体"/>
          <w:bCs/>
          <w:color w:val="auto"/>
          <w:szCs w:val="21"/>
        </w:rPr>
        <w:t>①可编辑的WORD或 EXCEL 格式文件。②按招标文件要求签署、盖章后的正本投标文件扫描成PDF格式文件。电子文件由CD-R光盘或U盘储存</w:t>
      </w:r>
      <w:bookmarkEnd w:id="32"/>
      <w:r>
        <w:rPr>
          <w:rFonts w:hint="eastAsia" w:ascii="宋体" w:hAnsi="宋体" w:eastAsia="宋体" w:cs="宋体"/>
          <w:bCs/>
          <w:color w:val="auto"/>
          <w:szCs w:val="21"/>
        </w:rPr>
        <w:t>。</w:t>
      </w:r>
    </w:p>
    <w:p>
      <w:pPr>
        <w:pStyle w:val="30"/>
        <w:numPr>
          <w:ilvl w:val="0"/>
          <w:numId w:val="47"/>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为方便开标唱标，投标人应将投标函、开标一览表、分项报价表（如适用）、法定代表人身份证明书或法定代表人授权委托书。</w:t>
      </w:r>
    </w:p>
    <w:p>
      <w:pPr>
        <w:pStyle w:val="30"/>
        <w:numPr>
          <w:ilvl w:val="0"/>
          <w:numId w:val="22"/>
        </w:numPr>
        <w:spacing w:line="360" w:lineRule="auto"/>
        <w:ind w:firstLineChars="0"/>
        <w:rPr>
          <w:rFonts w:ascii="宋体" w:hAnsi="宋体" w:eastAsia="宋体" w:cs="宋体"/>
          <w:b/>
          <w:color w:val="auto"/>
        </w:rPr>
      </w:pPr>
      <w:r>
        <w:rPr>
          <w:rFonts w:hint="eastAsia" w:ascii="宋体" w:hAnsi="宋体" w:eastAsia="宋体" w:cs="宋体"/>
          <w:b/>
          <w:color w:val="auto"/>
        </w:rPr>
        <w:t>投标文件</w:t>
      </w:r>
      <w:r>
        <w:rPr>
          <w:rFonts w:hint="eastAsia" w:ascii="宋体" w:hAnsi="宋体" w:eastAsia="宋体" w:cs="宋体"/>
          <w:b/>
          <w:bCs/>
          <w:color w:val="auto"/>
          <w:szCs w:val="21"/>
        </w:rPr>
        <w:t>包装密封</w:t>
      </w:r>
    </w:p>
    <w:p>
      <w:pPr>
        <w:pStyle w:val="30"/>
        <w:numPr>
          <w:ilvl w:val="0"/>
          <w:numId w:val="48"/>
        </w:numPr>
        <w:tabs>
          <w:tab w:val="left" w:pos="567"/>
        </w:tabs>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投标人应将投标文件密封包装；</w:t>
      </w:r>
    </w:p>
    <w:p>
      <w:pPr>
        <w:pStyle w:val="30"/>
        <w:numPr>
          <w:ilvl w:val="0"/>
          <w:numId w:val="48"/>
        </w:numPr>
        <w:tabs>
          <w:tab w:val="left" w:pos="567"/>
        </w:tabs>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不足以造成投标文件可从外包装内散出而导致投标文件泄密的，不认定为投标文件未密封。</w:t>
      </w:r>
    </w:p>
    <w:p>
      <w:pPr>
        <w:pStyle w:val="30"/>
        <w:numPr>
          <w:ilvl w:val="0"/>
          <w:numId w:val="48"/>
        </w:numPr>
        <w:tabs>
          <w:tab w:val="left" w:pos="567"/>
        </w:tabs>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包装封套均应注明：</w:t>
      </w:r>
    </w:p>
    <w:p>
      <w:pPr>
        <w:pStyle w:val="30"/>
        <w:spacing w:line="360" w:lineRule="auto"/>
        <w:ind w:left="567" w:firstLine="0" w:firstLineChars="0"/>
        <w:rPr>
          <w:rFonts w:ascii="宋体" w:hAnsi="宋体" w:eastAsia="宋体" w:cs="宋体"/>
          <w:color w:val="auto"/>
          <w:szCs w:val="21"/>
          <w:u w:val="single"/>
        </w:rPr>
      </w:pPr>
      <w:r>
        <w:rPr>
          <w:rFonts w:hint="eastAsia" w:ascii="宋体" w:hAnsi="宋体" w:eastAsia="宋体" w:cs="宋体"/>
          <w:bCs/>
          <w:color w:val="auto"/>
          <w:szCs w:val="21"/>
        </w:rPr>
        <w:t>收件人名称：</w:t>
      </w:r>
      <w:r>
        <w:rPr>
          <w:rFonts w:hint="eastAsia" w:ascii="宋体" w:hAnsi="宋体" w:eastAsia="宋体" w:cs="宋体"/>
          <w:color w:val="auto"/>
          <w:szCs w:val="21"/>
          <w:u w:val="single"/>
        </w:rPr>
        <w:t xml:space="preserve">广东科瑞工程管理有限公司         </w:t>
      </w:r>
    </w:p>
    <w:p>
      <w:pPr>
        <w:pStyle w:val="30"/>
        <w:spacing w:line="360" w:lineRule="auto"/>
        <w:ind w:left="567" w:firstLine="0" w:firstLineChars="0"/>
        <w:rPr>
          <w:rFonts w:ascii="宋体" w:hAnsi="宋体" w:eastAsia="宋体" w:cs="宋体"/>
          <w:bCs/>
          <w:color w:val="auto"/>
          <w:szCs w:val="21"/>
        </w:rPr>
      </w:pPr>
      <w:r>
        <w:rPr>
          <w:rFonts w:hint="eastAsia" w:ascii="宋体" w:hAnsi="宋体" w:eastAsia="宋体" w:cs="宋体"/>
          <w:color w:val="auto"/>
          <w:szCs w:val="21"/>
        </w:rPr>
        <w:t>投标人名称：</w:t>
      </w:r>
      <w:r>
        <w:rPr>
          <w:rFonts w:hint="eastAsia" w:ascii="宋体" w:hAnsi="宋体" w:eastAsia="宋体" w:cs="宋体"/>
          <w:color w:val="auto"/>
          <w:szCs w:val="21"/>
          <w:u w:val="single"/>
        </w:rPr>
        <w:t xml:space="preserve">                                 </w:t>
      </w:r>
    </w:p>
    <w:p>
      <w:pPr>
        <w:pStyle w:val="30"/>
        <w:spacing w:line="360" w:lineRule="auto"/>
        <w:ind w:left="567" w:firstLine="0" w:firstLineChars="0"/>
        <w:rPr>
          <w:rFonts w:ascii="宋体" w:hAnsi="宋体" w:eastAsia="宋体" w:cs="宋体"/>
          <w:bCs/>
          <w:color w:val="auto"/>
          <w:szCs w:val="21"/>
        </w:rPr>
      </w:pPr>
      <w:r>
        <w:rPr>
          <w:rFonts w:hint="eastAsia" w:ascii="宋体" w:hAnsi="宋体" w:eastAsia="宋体" w:cs="宋体"/>
          <w:bCs/>
          <w:color w:val="auto"/>
          <w:szCs w:val="21"/>
        </w:rPr>
        <w:t>项目名称：</w:t>
      </w:r>
      <w:r>
        <w:rPr>
          <w:rFonts w:hint="eastAsia" w:ascii="宋体" w:hAnsi="宋体" w:eastAsia="宋体" w:cs="宋体"/>
          <w:bCs/>
          <w:color w:val="auto"/>
          <w:szCs w:val="21"/>
          <w:u w:val="single"/>
        </w:rPr>
        <w:t xml:space="preserve">        （详见投标邀请）         </w:t>
      </w:r>
    </w:p>
    <w:p>
      <w:pPr>
        <w:pStyle w:val="30"/>
        <w:spacing w:line="360" w:lineRule="auto"/>
        <w:ind w:left="567" w:firstLine="0" w:firstLineChars="0"/>
        <w:rPr>
          <w:rFonts w:ascii="宋体" w:hAnsi="宋体" w:eastAsia="宋体" w:cs="宋体"/>
          <w:bCs/>
          <w:color w:val="auto"/>
          <w:szCs w:val="21"/>
        </w:rPr>
      </w:pPr>
      <w:r>
        <w:rPr>
          <w:rFonts w:hint="eastAsia" w:ascii="宋体" w:hAnsi="宋体" w:eastAsia="宋体" w:cs="宋体"/>
          <w:bCs/>
          <w:color w:val="auto"/>
          <w:szCs w:val="21"/>
        </w:rPr>
        <w:t>项目编号：</w:t>
      </w:r>
      <w:r>
        <w:rPr>
          <w:rFonts w:hint="eastAsia" w:ascii="宋体" w:hAnsi="宋体" w:eastAsia="宋体" w:cs="宋体"/>
          <w:bCs/>
          <w:color w:val="auto"/>
          <w:szCs w:val="21"/>
          <w:u w:val="single"/>
        </w:rPr>
        <w:t xml:space="preserve">        （详见投标邀请）         </w:t>
      </w:r>
    </w:p>
    <w:p>
      <w:pPr>
        <w:pStyle w:val="30"/>
        <w:spacing w:line="360" w:lineRule="auto"/>
        <w:ind w:left="567" w:firstLine="0" w:firstLineChars="0"/>
        <w:rPr>
          <w:rFonts w:ascii="宋体" w:hAnsi="宋体" w:eastAsia="宋体" w:cs="宋体"/>
          <w:bCs/>
          <w:color w:val="auto"/>
          <w:szCs w:val="21"/>
        </w:rPr>
      </w:pPr>
      <w:r>
        <w:rPr>
          <w:rFonts w:hint="eastAsia" w:ascii="宋体" w:hAnsi="宋体" w:eastAsia="宋体" w:cs="宋体"/>
          <w:bCs/>
          <w:color w:val="auto"/>
          <w:szCs w:val="21"/>
        </w:rPr>
        <w:t>注明：“</w:t>
      </w:r>
      <w:r>
        <w:rPr>
          <w:rFonts w:hint="eastAsia" w:ascii="宋体" w:hAnsi="宋体" w:eastAsia="宋体" w:cs="宋体"/>
          <w:bCs/>
          <w:color w:val="auto"/>
          <w:szCs w:val="21"/>
          <w:u w:val="single"/>
        </w:rPr>
        <w:t xml:space="preserve">于  年  月  日北京时间  ：  </w:t>
      </w:r>
      <w:r>
        <w:rPr>
          <w:rFonts w:hint="eastAsia" w:ascii="宋体" w:hAnsi="宋体" w:eastAsia="宋体" w:cs="宋体"/>
          <w:bCs/>
          <w:color w:val="auto"/>
          <w:szCs w:val="21"/>
        </w:rPr>
        <w:t>（详见投标邀请）之前不得启封”的字样。</w:t>
      </w:r>
    </w:p>
    <w:p>
      <w:pPr>
        <w:pStyle w:val="30"/>
        <w:numPr>
          <w:ilvl w:val="0"/>
          <w:numId w:val="48"/>
        </w:numPr>
        <w:tabs>
          <w:tab w:val="left" w:pos="567"/>
        </w:tabs>
        <w:spacing w:line="360" w:lineRule="auto"/>
        <w:ind w:left="567" w:hanging="567" w:firstLineChars="0"/>
        <w:rPr>
          <w:rFonts w:ascii="宋体" w:hAnsi="宋体" w:eastAsia="宋体" w:cs="宋体"/>
          <w:bCs/>
          <w:color w:val="auto"/>
          <w:spacing w:val="-4"/>
          <w:szCs w:val="21"/>
        </w:rPr>
      </w:pPr>
      <w:r>
        <w:rPr>
          <w:rFonts w:hint="eastAsia" w:ascii="宋体" w:hAnsi="宋体" w:eastAsia="宋体" w:cs="宋体"/>
          <w:bCs/>
          <w:color w:val="auto"/>
          <w:spacing w:val="-4"/>
          <w:szCs w:val="21"/>
        </w:rPr>
        <w:t>如果未按本须知上款要求加写标记和密封，采购代理机构对误投或提前启封概不负责。</w:t>
      </w:r>
    </w:p>
    <w:p>
      <w:pPr>
        <w:pStyle w:val="30"/>
        <w:numPr>
          <w:ilvl w:val="0"/>
          <w:numId w:val="22"/>
        </w:numPr>
        <w:spacing w:before="312" w:beforeLines="100" w:line="360" w:lineRule="auto"/>
        <w:ind w:firstLineChars="0"/>
        <w:rPr>
          <w:rFonts w:ascii="宋体" w:hAnsi="宋体" w:eastAsia="宋体" w:cs="宋体"/>
          <w:b/>
          <w:color w:val="auto"/>
        </w:rPr>
      </w:pPr>
      <w:r>
        <w:rPr>
          <w:rFonts w:hint="eastAsia" w:ascii="宋体" w:hAnsi="宋体" w:eastAsia="宋体" w:cs="宋体"/>
          <w:b/>
          <w:color w:val="auto"/>
        </w:rPr>
        <w:t>投标截止期</w:t>
      </w:r>
    </w:p>
    <w:p>
      <w:pPr>
        <w:pStyle w:val="30"/>
        <w:numPr>
          <w:ilvl w:val="0"/>
          <w:numId w:val="49"/>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投标人应在不迟于</w:t>
      </w:r>
      <w:r>
        <w:rPr>
          <w:rFonts w:hint="eastAsia" w:ascii="宋体" w:hAnsi="宋体" w:eastAsia="宋体" w:cs="宋体"/>
          <w:b/>
          <w:bCs/>
          <w:color w:val="auto"/>
          <w:szCs w:val="21"/>
          <w:u w:val="single"/>
        </w:rPr>
        <w:t>投标邀请</w:t>
      </w:r>
      <w:r>
        <w:rPr>
          <w:rFonts w:hint="eastAsia" w:ascii="宋体" w:hAnsi="宋体" w:eastAsia="宋体" w:cs="宋体"/>
          <w:bCs/>
          <w:color w:val="auto"/>
          <w:szCs w:val="21"/>
        </w:rPr>
        <w:t>中规定的截止日期和时间将投标文件递交至采购代理机构，递交地点应是</w:t>
      </w:r>
      <w:r>
        <w:rPr>
          <w:rFonts w:hint="eastAsia" w:ascii="宋体" w:hAnsi="宋体" w:eastAsia="宋体" w:cs="宋体"/>
          <w:b/>
          <w:bCs/>
          <w:color w:val="auto"/>
          <w:szCs w:val="21"/>
          <w:u w:val="single"/>
        </w:rPr>
        <w:t>投标邀请</w:t>
      </w:r>
      <w:r>
        <w:rPr>
          <w:rFonts w:hint="eastAsia" w:ascii="宋体" w:hAnsi="宋体" w:eastAsia="宋体" w:cs="宋体"/>
          <w:bCs/>
          <w:color w:val="auto"/>
          <w:szCs w:val="21"/>
        </w:rPr>
        <w:t>中指明的地址。</w:t>
      </w:r>
    </w:p>
    <w:p>
      <w:pPr>
        <w:pStyle w:val="30"/>
        <w:numPr>
          <w:ilvl w:val="0"/>
          <w:numId w:val="49"/>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采购代理机构将拒绝在规定的投标截止期后收到的任何投标文件。</w:t>
      </w:r>
    </w:p>
    <w:p>
      <w:pPr>
        <w:pStyle w:val="30"/>
        <w:numPr>
          <w:ilvl w:val="0"/>
          <w:numId w:val="22"/>
        </w:numPr>
        <w:spacing w:before="312" w:beforeLines="100" w:line="360" w:lineRule="auto"/>
        <w:ind w:firstLineChars="0"/>
        <w:rPr>
          <w:rFonts w:ascii="宋体" w:hAnsi="宋体" w:eastAsia="宋体" w:cs="宋体"/>
          <w:b/>
          <w:color w:val="auto"/>
        </w:rPr>
      </w:pPr>
      <w:bookmarkStart w:id="33" w:name="_Toc357676133"/>
      <w:r>
        <w:rPr>
          <w:rFonts w:hint="eastAsia" w:ascii="宋体" w:hAnsi="宋体" w:eastAsia="宋体" w:cs="宋体"/>
          <w:b/>
          <w:color w:val="auto"/>
        </w:rPr>
        <w:t>投标文件的修改和撤回</w:t>
      </w:r>
      <w:bookmarkEnd w:id="33"/>
    </w:p>
    <w:p>
      <w:pPr>
        <w:pStyle w:val="30"/>
        <w:numPr>
          <w:ilvl w:val="0"/>
          <w:numId w:val="50"/>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pacing w:val="-2"/>
          <w:szCs w:val="21"/>
        </w:rPr>
        <w:t>投</w:t>
      </w:r>
      <w:r>
        <w:rPr>
          <w:rFonts w:hint="eastAsia" w:ascii="宋体" w:hAnsi="宋体" w:eastAsia="宋体" w:cs="宋体"/>
          <w:bCs/>
          <w:color w:val="auto"/>
          <w:szCs w:val="21"/>
        </w:rPr>
        <w:t>标人在投标截止时间前，可以对所递交的投标文件进行补充、修改或者撤回，并书面通知采购代理机构。补充、修改的内容应当按照招标文件要求签署、盖章，密封后，作为投标文件的组成部分。</w:t>
      </w:r>
    </w:p>
    <w:p>
      <w:pPr>
        <w:pStyle w:val="30"/>
        <w:numPr>
          <w:ilvl w:val="0"/>
          <w:numId w:val="50"/>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在投标截止时间之后，投标人不得对其投标文件做任何修改和补充。</w:t>
      </w:r>
    </w:p>
    <w:p>
      <w:pPr>
        <w:pStyle w:val="30"/>
        <w:numPr>
          <w:ilvl w:val="0"/>
          <w:numId w:val="50"/>
        </w:numPr>
        <w:ind w:firstLineChars="0"/>
        <w:rPr>
          <w:rFonts w:ascii="宋体" w:hAnsi="宋体" w:eastAsia="宋体" w:cs="宋体"/>
          <w:bCs/>
          <w:color w:val="auto"/>
          <w:szCs w:val="21"/>
        </w:rPr>
      </w:pPr>
      <w:r>
        <w:rPr>
          <w:rFonts w:hint="eastAsia" w:ascii="宋体" w:hAnsi="宋体" w:eastAsia="宋体" w:cs="宋体"/>
          <w:bCs/>
          <w:color w:val="auto"/>
          <w:szCs w:val="21"/>
        </w:rPr>
        <w:t xml:space="preserve"> 在提交投标文件截止时间至投标有效期满之前，投标人不得撤回其投标文件。</w:t>
      </w:r>
    </w:p>
    <w:p>
      <w:pPr>
        <w:pStyle w:val="30"/>
        <w:numPr>
          <w:ilvl w:val="0"/>
          <w:numId w:val="21"/>
        </w:numPr>
        <w:spacing w:before="312" w:beforeLines="100" w:line="360" w:lineRule="auto"/>
        <w:ind w:firstLineChars="0"/>
        <w:rPr>
          <w:rFonts w:ascii="宋体" w:hAnsi="宋体" w:eastAsia="宋体" w:cs="宋体"/>
          <w:b/>
          <w:bCs/>
          <w:color w:val="auto"/>
          <w:szCs w:val="21"/>
        </w:rPr>
      </w:pPr>
      <w:r>
        <w:rPr>
          <w:rFonts w:hint="eastAsia" w:ascii="宋体" w:hAnsi="宋体" w:eastAsia="宋体" w:cs="宋体"/>
          <w:b/>
          <w:bCs/>
          <w:color w:val="auto"/>
          <w:szCs w:val="21"/>
        </w:rPr>
        <w:t>开标与评标准则</w:t>
      </w:r>
    </w:p>
    <w:p>
      <w:pPr>
        <w:pStyle w:val="30"/>
        <w:numPr>
          <w:ilvl w:val="0"/>
          <w:numId w:val="22"/>
        </w:numPr>
        <w:spacing w:line="360" w:lineRule="auto"/>
        <w:ind w:firstLineChars="0"/>
        <w:rPr>
          <w:rFonts w:ascii="宋体" w:hAnsi="宋体" w:eastAsia="宋体" w:cs="宋体"/>
          <w:b/>
          <w:color w:val="auto"/>
        </w:rPr>
      </w:pPr>
      <w:r>
        <w:rPr>
          <w:rFonts w:hint="eastAsia" w:ascii="宋体" w:hAnsi="宋体" w:eastAsia="宋体" w:cs="宋体"/>
          <w:b/>
          <w:color w:val="auto"/>
        </w:rPr>
        <w:t>开标</w:t>
      </w:r>
    </w:p>
    <w:p>
      <w:pPr>
        <w:pStyle w:val="30"/>
        <w:numPr>
          <w:ilvl w:val="0"/>
          <w:numId w:val="51"/>
        </w:numPr>
        <w:tabs>
          <w:tab w:val="left" w:pos="640"/>
        </w:tabs>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采购代理机构按</w:t>
      </w:r>
      <w:r>
        <w:rPr>
          <w:rFonts w:hint="eastAsia" w:ascii="宋体" w:hAnsi="宋体" w:eastAsia="宋体" w:cs="宋体"/>
          <w:b/>
          <w:bCs/>
          <w:color w:val="auto"/>
          <w:szCs w:val="21"/>
          <w:u w:val="single"/>
        </w:rPr>
        <w:t>投标邀请</w:t>
      </w:r>
      <w:r>
        <w:rPr>
          <w:rFonts w:hint="eastAsia" w:ascii="宋体" w:hAnsi="宋体" w:eastAsia="宋体" w:cs="宋体"/>
          <w:bCs/>
          <w:color w:val="auto"/>
          <w:szCs w:val="21"/>
        </w:rPr>
        <w:t>中规定的日期、时间和地点组织公开开标。开标时邀请所有投标人代表参加。参加开标的法定代表人或其授权代表携带有效身份证签名报到以证明其出席。</w:t>
      </w:r>
    </w:p>
    <w:p>
      <w:pPr>
        <w:pStyle w:val="30"/>
        <w:numPr>
          <w:ilvl w:val="0"/>
          <w:numId w:val="51"/>
        </w:numPr>
        <w:tabs>
          <w:tab w:val="left" w:pos="640"/>
        </w:tabs>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开标由采购代理机构主持，邀请投标人参加。评标委员会成员不得参加开标活动。</w:t>
      </w:r>
    </w:p>
    <w:p>
      <w:pPr>
        <w:pStyle w:val="30"/>
        <w:numPr>
          <w:ilvl w:val="0"/>
          <w:numId w:val="51"/>
        </w:numPr>
        <w:tabs>
          <w:tab w:val="left" w:pos="640"/>
        </w:tabs>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投标人不足3家的，不得开标。</w:t>
      </w:r>
    </w:p>
    <w:p>
      <w:pPr>
        <w:pStyle w:val="30"/>
        <w:numPr>
          <w:ilvl w:val="0"/>
          <w:numId w:val="51"/>
        </w:numPr>
        <w:tabs>
          <w:tab w:val="left" w:pos="640"/>
        </w:tabs>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开标时，由投标人或其推选的代表检查投标文件的密封情况；经确认无误后，由采购人或采购代理机构工作人员当众拆封，宣布投标人名称、投标价格和招标文件规定的需要宣布的其他内容。</w:t>
      </w:r>
    </w:p>
    <w:p>
      <w:pPr>
        <w:pStyle w:val="30"/>
        <w:numPr>
          <w:ilvl w:val="0"/>
          <w:numId w:val="51"/>
        </w:numPr>
        <w:tabs>
          <w:tab w:val="left" w:pos="640"/>
        </w:tabs>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开标过程应当由采购人或者采购代理机构负责记录，由参加开标的各投标人代表和相关工作人员签字确认。</w:t>
      </w:r>
    </w:p>
    <w:p>
      <w:pPr>
        <w:pStyle w:val="30"/>
        <w:numPr>
          <w:ilvl w:val="0"/>
          <w:numId w:val="51"/>
        </w:numPr>
        <w:tabs>
          <w:tab w:val="left" w:pos="640"/>
        </w:tabs>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pPr>
        <w:pStyle w:val="30"/>
        <w:numPr>
          <w:ilvl w:val="0"/>
          <w:numId w:val="51"/>
        </w:numPr>
        <w:tabs>
          <w:tab w:val="left" w:pos="640"/>
        </w:tabs>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投标人未参加开标的，视同认可开标结果。</w:t>
      </w:r>
    </w:p>
    <w:p>
      <w:pPr>
        <w:pStyle w:val="30"/>
        <w:numPr>
          <w:ilvl w:val="0"/>
          <w:numId w:val="22"/>
        </w:numPr>
        <w:spacing w:before="312" w:beforeLines="100" w:line="360" w:lineRule="auto"/>
        <w:ind w:firstLineChars="0"/>
        <w:rPr>
          <w:rFonts w:ascii="宋体" w:hAnsi="宋体" w:eastAsia="宋体" w:cs="宋体"/>
          <w:b/>
          <w:color w:val="auto"/>
        </w:rPr>
      </w:pPr>
      <w:r>
        <w:rPr>
          <w:rFonts w:hint="eastAsia" w:ascii="宋体" w:hAnsi="宋体" w:eastAsia="宋体" w:cs="宋体"/>
          <w:b/>
          <w:color w:val="auto"/>
        </w:rPr>
        <w:t>评标委员会和评标方法</w:t>
      </w:r>
    </w:p>
    <w:p>
      <w:pPr>
        <w:pStyle w:val="30"/>
        <w:numPr>
          <w:ilvl w:val="0"/>
          <w:numId w:val="52"/>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评标由依照政府采购法律、法规、规章、政策的规定，组建的评标委员会负责。</w:t>
      </w:r>
    </w:p>
    <w:p>
      <w:pPr>
        <w:pStyle w:val="30"/>
        <w:numPr>
          <w:ilvl w:val="0"/>
          <w:numId w:val="52"/>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评标委员会由采购人代表和评审专家组成，成员人数应为</w:t>
      </w:r>
      <w:r>
        <w:rPr>
          <w:rFonts w:hint="eastAsia" w:ascii="宋体" w:hAnsi="宋体" w:eastAsia="宋体" w:cs="宋体"/>
          <w:b/>
          <w:color w:val="auto"/>
          <w:szCs w:val="21"/>
          <w:u w:val="single"/>
        </w:rPr>
        <w:t>详见投标人须知前附表</w:t>
      </w:r>
      <w:r>
        <w:rPr>
          <w:rFonts w:hint="eastAsia" w:ascii="宋体" w:hAnsi="宋体" w:eastAsia="宋体" w:cs="宋体"/>
          <w:bCs/>
          <w:color w:val="auto"/>
          <w:szCs w:val="21"/>
        </w:rPr>
        <w:t>，其中评审专家不得少于成员总数的三分之二。</w:t>
      </w:r>
    </w:p>
    <w:p>
      <w:pPr>
        <w:pStyle w:val="30"/>
        <w:numPr>
          <w:ilvl w:val="0"/>
          <w:numId w:val="52"/>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评标委员会成员依法从政府采购评审专家库中，通过随机方式抽取。</w:t>
      </w:r>
    </w:p>
    <w:p>
      <w:pPr>
        <w:pStyle w:val="30"/>
        <w:numPr>
          <w:ilvl w:val="0"/>
          <w:numId w:val="52"/>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评标委员会将按照招标文件确定的评标方法进行评标。评标委员会对投标文件的评审分为符合性检查和商务评审、技术评审、价格评审。</w:t>
      </w:r>
    </w:p>
    <w:p>
      <w:pPr>
        <w:pStyle w:val="30"/>
        <w:numPr>
          <w:ilvl w:val="0"/>
          <w:numId w:val="52"/>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本次评标采用</w:t>
      </w:r>
      <w:r>
        <w:rPr>
          <w:rFonts w:hint="eastAsia" w:ascii="宋体" w:hAnsi="宋体" w:eastAsia="宋体" w:cs="宋体"/>
          <w:b/>
          <w:bCs/>
          <w:color w:val="auto"/>
          <w:szCs w:val="21"/>
          <w:u w:val="single"/>
        </w:rPr>
        <w:t xml:space="preserve"> 详见投标人须知前附表 </w:t>
      </w:r>
      <w:r>
        <w:rPr>
          <w:rFonts w:hint="eastAsia" w:ascii="宋体" w:hAnsi="宋体" w:eastAsia="宋体" w:cs="宋体"/>
          <w:bCs/>
          <w:color w:val="auto"/>
          <w:szCs w:val="21"/>
        </w:rPr>
        <w:t>中选定的方法，具体见招标文件第五部分“评标方法、步骤、标准”。</w:t>
      </w:r>
    </w:p>
    <w:p>
      <w:pPr>
        <w:pStyle w:val="30"/>
        <w:numPr>
          <w:ilvl w:val="0"/>
          <w:numId w:val="22"/>
        </w:numPr>
        <w:spacing w:before="312" w:beforeLines="100" w:line="360" w:lineRule="auto"/>
        <w:ind w:firstLineChars="0"/>
        <w:rPr>
          <w:rFonts w:ascii="宋体" w:hAnsi="宋体" w:eastAsia="宋体" w:cs="宋体"/>
          <w:b/>
          <w:color w:val="auto"/>
        </w:rPr>
      </w:pPr>
      <w:r>
        <w:rPr>
          <w:rFonts w:hint="eastAsia" w:ascii="宋体" w:hAnsi="宋体" w:eastAsia="宋体" w:cs="宋体"/>
          <w:b/>
          <w:color w:val="auto"/>
        </w:rPr>
        <w:t>投标文件的资格性与符合性审查</w:t>
      </w:r>
    </w:p>
    <w:p>
      <w:pPr>
        <w:pStyle w:val="30"/>
        <w:numPr>
          <w:ilvl w:val="0"/>
          <w:numId w:val="53"/>
        </w:numPr>
        <w:tabs>
          <w:tab w:val="left" w:pos="426"/>
          <w:tab w:val="left" w:pos="567"/>
        </w:tabs>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 xml:space="preserve"> 资格性审查：</w:t>
      </w:r>
      <w:bookmarkStart w:id="34" w:name="_Hlk90649924"/>
      <w:bookmarkStart w:id="35" w:name="_Hlk79422321"/>
      <w:r>
        <w:rPr>
          <w:rFonts w:hint="eastAsia" w:ascii="宋体" w:hAnsi="宋体" w:eastAsia="宋体" w:cs="宋体"/>
          <w:bCs/>
          <w:color w:val="auto"/>
          <w:szCs w:val="21"/>
        </w:rPr>
        <w:t>公开招标采购项目开标结束后</w:t>
      </w:r>
      <w:bookmarkEnd w:id="34"/>
      <w:r>
        <w:rPr>
          <w:rFonts w:hint="eastAsia" w:ascii="宋体" w:hAnsi="宋体" w:eastAsia="宋体" w:cs="宋体"/>
          <w:bCs/>
          <w:color w:val="auto"/>
          <w:szCs w:val="21"/>
        </w:rPr>
        <w:t>，采购人或者采购代理机构应当依法对投标人的资格进行审查</w:t>
      </w:r>
      <w:bookmarkEnd w:id="35"/>
      <w:r>
        <w:rPr>
          <w:rFonts w:hint="eastAsia" w:ascii="宋体" w:hAnsi="宋体" w:eastAsia="宋体" w:cs="宋体"/>
          <w:bCs/>
          <w:color w:val="auto"/>
          <w:szCs w:val="21"/>
        </w:rPr>
        <w:t>。</w:t>
      </w:r>
    </w:p>
    <w:p>
      <w:pPr>
        <w:pStyle w:val="30"/>
        <w:numPr>
          <w:ilvl w:val="0"/>
          <w:numId w:val="53"/>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符合性审查：评标委员会对符合资格的投标人的投标文件进行符合性审查，以确定其是否满足招标文件实质性要求。</w:t>
      </w:r>
    </w:p>
    <w:p>
      <w:pPr>
        <w:pStyle w:val="30"/>
        <w:numPr>
          <w:ilvl w:val="0"/>
          <w:numId w:val="22"/>
        </w:numPr>
        <w:spacing w:before="312" w:beforeLines="100" w:line="360" w:lineRule="auto"/>
        <w:ind w:firstLineChars="0"/>
        <w:rPr>
          <w:rFonts w:ascii="宋体" w:hAnsi="宋体" w:eastAsia="宋体" w:cs="宋体"/>
          <w:b/>
          <w:color w:val="auto"/>
        </w:rPr>
      </w:pPr>
      <w:r>
        <w:rPr>
          <w:rFonts w:hint="eastAsia" w:ascii="宋体" w:hAnsi="宋体" w:eastAsia="宋体" w:cs="宋体"/>
          <w:b/>
          <w:color w:val="auto"/>
        </w:rPr>
        <w:t>投标文件的澄清</w:t>
      </w:r>
    </w:p>
    <w:p>
      <w:pPr>
        <w:pStyle w:val="30"/>
        <w:numPr>
          <w:ilvl w:val="0"/>
          <w:numId w:val="54"/>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评标期间，对于投标文件中含义不明确、同类问题表述不一致或者有明显文字和计算错误的内容，评标委员会以书面的形式要求投标人作出必要的澄清、说明或者补正。</w:t>
      </w:r>
    </w:p>
    <w:p>
      <w:pPr>
        <w:pStyle w:val="30"/>
        <w:numPr>
          <w:ilvl w:val="0"/>
          <w:numId w:val="54"/>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投标人的澄清、说明或者补正采用书面形式，并加盖公章，或者由法定代表人或其授权的代表签字。投标人的澄清、说明或者补正不得超出投标文件的范围或者改变投标文件的实质性内容。</w:t>
      </w:r>
    </w:p>
    <w:p>
      <w:pPr>
        <w:pStyle w:val="30"/>
        <w:numPr>
          <w:ilvl w:val="0"/>
          <w:numId w:val="54"/>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投标人的澄清文件是其投标文件的组成部分。</w:t>
      </w:r>
    </w:p>
    <w:p>
      <w:pPr>
        <w:pStyle w:val="30"/>
        <w:numPr>
          <w:ilvl w:val="0"/>
          <w:numId w:val="22"/>
        </w:numPr>
        <w:spacing w:before="312" w:beforeLines="100" w:line="360" w:lineRule="auto"/>
        <w:ind w:firstLineChars="0"/>
        <w:rPr>
          <w:rFonts w:ascii="宋体" w:hAnsi="宋体" w:eastAsia="宋体" w:cs="宋体"/>
          <w:b/>
          <w:color w:val="auto"/>
        </w:rPr>
      </w:pPr>
      <w:r>
        <w:rPr>
          <w:rFonts w:hint="eastAsia" w:ascii="宋体" w:hAnsi="宋体" w:eastAsia="宋体" w:cs="宋体"/>
          <w:b/>
          <w:color w:val="auto"/>
        </w:rPr>
        <w:t>定标原则与授标</w:t>
      </w:r>
    </w:p>
    <w:p>
      <w:pPr>
        <w:pStyle w:val="30"/>
        <w:numPr>
          <w:ilvl w:val="0"/>
          <w:numId w:val="55"/>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评标委员会按照招标文件确定的评标方法、步骤、标准，对投标文件进行评审，提出书面评标报告。</w:t>
      </w:r>
    </w:p>
    <w:p>
      <w:pPr>
        <w:pStyle w:val="30"/>
        <w:numPr>
          <w:ilvl w:val="0"/>
          <w:numId w:val="55"/>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采购代理机构自评标结束后2个工作日内将评标报告送采购人。采购人应当自收到评标报告之日起5个工作日内在评标报告确定的中标候选人名单中按顺序确定中标人。</w:t>
      </w:r>
    </w:p>
    <w:p>
      <w:pPr>
        <w:pStyle w:val="30"/>
        <w:numPr>
          <w:ilvl w:val="0"/>
          <w:numId w:val="55"/>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采购人在收到评标报告5个工作日内未按评标报告推荐的中标候选人顺序确定中标人，又不</w:t>
      </w:r>
      <w:r>
        <w:rPr>
          <w:rFonts w:hint="eastAsia" w:ascii="宋体" w:hAnsi="宋体" w:eastAsia="宋体" w:cs="宋体"/>
          <w:bCs/>
          <w:color w:val="auto"/>
          <w:spacing w:val="-4"/>
          <w:szCs w:val="21"/>
        </w:rPr>
        <w:t>能说明合法理由的，视同按评标报告推荐的顺序确定排名第一的中标候选人为中标人。</w:t>
      </w:r>
    </w:p>
    <w:p>
      <w:pPr>
        <w:pStyle w:val="30"/>
        <w:widowControl/>
        <w:numPr>
          <w:ilvl w:val="0"/>
          <w:numId w:val="22"/>
        </w:numPr>
        <w:spacing w:line="360" w:lineRule="auto"/>
        <w:ind w:firstLineChars="0"/>
        <w:jc w:val="left"/>
        <w:rPr>
          <w:rFonts w:ascii="宋体" w:hAnsi="宋体" w:eastAsia="宋体" w:cs="宋体"/>
          <w:b/>
          <w:color w:val="auto"/>
          <w:szCs w:val="21"/>
        </w:rPr>
      </w:pPr>
      <w:r>
        <w:rPr>
          <w:rFonts w:hint="eastAsia" w:ascii="宋体" w:hAnsi="宋体" w:eastAsia="宋体" w:cs="宋体"/>
          <w:b/>
          <w:color w:val="auto"/>
          <w:szCs w:val="21"/>
        </w:rPr>
        <w:t>特别说明</w:t>
      </w:r>
    </w:p>
    <w:p>
      <w:pPr>
        <w:pStyle w:val="30"/>
        <w:widowControl/>
        <w:numPr>
          <w:ilvl w:val="0"/>
          <w:numId w:val="56"/>
        </w:numPr>
        <w:tabs>
          <w:tab w:val="left" w:pos="567"/>
        </w:tabs>
        <w:spacing w:line="360" w:lineRule="auto"/>
        <w:ind w:firstLineChars="0"/>
        <w:jc w:val="left"/>
        <w:rPr>
          <w:rFonts w:ascii="宋体" w:hAnsi="宋体" w:eastAsia="宋体" w:cs="宋体"/>
          <w:b/>
          <w:bCs/>
          <w:color w:val="auto"/>
          <w:szCs w:val="21"/>
        </w:rPr>
      </w:pPr>
      <w:r>
        <w:rPr>
          <w:rFonts w:hint="eastAsia" w:ascii="宋体" w:hAnsi="宋体" w:eastAsia="宋体" w:cs="宋体"/>
          <w:b/>
          <w:bCs/>
          <w:color w:val="auto"/>
          <w:szCs w:val="21"/>
        </w:rPr>
        <w:t>有下列情形之一的，视为投标人串通投标，其投标无效：</w:t>
      </w:r>
    </w:p>
    <w:p>
      <w:pPr>
        <w:pStyle w:val="30"/>
        <w:widowControl/>
        <w:numPr>
          <w:ilvl w:val="2"/>
          <w:numId w:val="22"/>
        </w:numPr>
        <w:spacing w:line="360" w:lineRule="auto"/>
        <w:ind w:firstLineChars="0"/>
        <w:jc w:val="left"/>
        <w:rPr>
          <w:rFonts w:ascii="宋体" w:hAnsi="宋体" w:eastAsia="宋体" w:cs="宋体"/>
          <w:color w:val="auto"/>
          <w:szCs w:val="21"/>
        </w:rPr>
      </w:pPr>
      <w:r>
        <w:rPr>
          <w:rFonts w:hint="eastAsia" w:ascii="宋体" w:hAnsi="宋体" w:eastAsia="宋体" w:cs="宋体"/>
          <w:color w:val="auto"/>
          <w:szCs w:val="21"/>
        </w:rPr>
        <w:t>不同投标人的投标文件由同一单位或者个人编制；</w:t>
      </w:r>
    </w:p>
    <w:p>
      <w:pPr>
        <w:pStyle w:val="30"/>
        <w:widowControl/>
        <w:numPr>
          <w:ilvl w:val="2"/>
          <w:numId w:val="22"/>
        </w:numPr>
        <w:spacing w:line="360" w:lineRule="auto"/>
        <w:ind w:firstLineChars="0"/>
        <w:jc w:val="left"/>
        <w:rPr>
          <w:rFonts w:ascii="宋体" w:hAnsi="宋体" w:eastAsia="宋体" w:cs="宋体"/>
          <w:color w:val="auto"/>
          <w:szCs w:val="21"/>
        </w:rPr>
      </w:pPr>
      <w:r>
        <w:rPr>
          <w:rFonts w:hint="eastAsia" w:ascii="宋体" w:hAnsi="宋体" w:eastAsia="宋体" w:cs="宋体"/>
          <w:color w:val="auto"/>
          <w:szCs w:val="21"/>
        </w:rPr>
        <w:t>不同投标人委托同一单位或者个人办理投标事宜；</w:t>
      </w:r>
    </w:p>
    <w:p>
      <w:pPr>
        <w:pStyle w:val="30"/>
        <w:widowControl/>
        <w:numPr>
          <w:ilvl w:val="2"/>
          <w:numId w:val="22"/>
        </w:numPr>
        <w:spacing w:line="360" w:lineRule="auto"/>
        <w:ind w:firstLineChars="0"/>
        <w:jc w:val="left"/>
        <w:rPr>
          <w:rFonts w:ascii="宋体" w:hAnsi="宋体" w:eastAsia="宋体" w:cs="宋体"/>
          <w:color w:val="auto"/>
          <w:szCs w:val="21"/>
        </w:rPr>
      </w:pPr>
      <w:r>
        <w:rPr>
          <w:rFonts w:hint="eastAsia" w:ascii="宋体" w:hAnsi="宋体" w:eastAsia="宋体" w:cs="宋体"/>
          <w:color w:val="auto"/>
          <w:szCs w:val="21"/>
        </w:rPr>
        <w:t>不同投标人的投标文件载明的项目管理成员或者联系人员为同一人；</w:t>
      </w:r>
    </w:p>
    <w:p>
      <w:pPr>
        <w:pStyle w:val="30"/>
        <w:widowControl/>
        <w:numPr>
          <w:ilvl w:val="2"/>
          <w:numId w:val="22"/>
        </w:numPr>
        <w:spacing w:line="360" w:lineRule="auto"/>
        <w:ind w:firstLineChars="0"/>
        <w:jc w:val="left"/>
        <w:rPr>
          <w:rFonts w:ascii="宋体" w:hAnsi="宋体" w:eastAsia="宋体" w:cs="宋体"/>
          <w:color w:val="auto"/>
          <w:szCs w:val="21"/>
        </w:rPr>
      </w:pPr>
      <w:r>
        <w:rPr>
          <w:rFonts w:hint="eastAsia" w:ascii="宋体" w:hAnsi="宋体" w:eastAsia="宋体" w:cs="宋体"/>
          <w:color w:val="auto"/>
          <w:szCs w:val="21"/>
        </w:rPr>
        <w:t>不同投标人的投标文件异常一致或者投标报价呈规律性差异；</w:t>
      </w:r>
    </w:p>
    <w:p>
      <w:pPr>
        <w:pStyle w:val="30"/>
        <w:widowControl/>
        <w:numPr>
          <w:ilvl w:val="2"/>
          <w:numId w:val="22"/>
        </w:numPr>
        <w:spacing w:line="360" w:lineRule="auto"/>
        <w:ind w:firstLineChars="0"/>
        <w:jc w:val="left"/>
        <w:rPr>
          <w:rFonts w:ascii="宋体" w:hAnsi="宋体" w:eastAsia="宋体" w:cs="宋体"/>
          <w:color w:val="auto"/>
          <w:szCs w:val="21"/>
        </w:rPr>
      </w:pPr>
      <w:r>
        <w:rPr>
          <w:rFonts w:hint="eastAsia" w:ascii="宋体" w:hAnsi="宋体" w:eastAsia="宋体" w:cs="宋体"/>
          <w:color w:val="auto"/>
          <w:szCs w:val="21"/>
        </w:rPr>
        <w:t>不同投标人的投标文件相互混装；</w:t>
      </w:r>
    </w:p>
    <w:p>
      <w:pPr>
        <w:pStyle w:val="30"/>
        <w:widowControl/>
        <w:numPr>
          <w:ilvl w:val="2"/>
          <w:numId w:val="22"/>
        </w:numPr>
        <w:spacing w:line="360" w:lineRule="auto"/>
        <w:ind w:firstLineChars="0"/>
        <w:jc w:val="left"/>
        <w:rPr>
          <w:rFonts w:ascii="宋体" w:hAnsi="宋体" w:eastAsia="宋体" w:cs="宋体"/>
          <w:color w:val="auto"/>
          <w:szCs w:val="21"/>
        </w:rPr>
      </w:pPr>
      <w:r>
        <w:rPr>
          <w:rFonts w:hint="eastAsia" w:ascii="宋体" w:hAnsi="宋体" w:eastAsia="宋体" w:cs="宋体"/>
          <w:color w:val="auto"/>
          <w:szCs w:val="21"/>
        </w:rPr>
        <w:t>不同投标人的投标保证金从同一单位或者个人的账户转出。</w:t>
      </w:r>
    </w:p>
    <w:p>
      <w:pPr>
        <w:pStyle w:val="30"/>
        <w:widowControl/>
        <w:numPr>
          <w:ilvl w:val="1"/>
          <w:numId w:val="22"/>
        </w:numPr>
        <w:spacing w:line="360" w:lineRule="auto"/>
        <w:ind w:firstLineChars="0"/>
        <w:jc w:val="left"/>
        <w:rPr>
          <w:rFonts w:ascii="宋体" w:hAnsi="宋体" w:eastAsia="宋体" w:cs="宋体"/>
          <w:b/>
          <w:bCs/>
          <w:color w:val="auto"/>
          <w:szCs w:val="21"/>
        </w:rPr>
      </w:pPr>
      <w:r>
        <w:rPr>
          <w:rFonts w:hint="eastAsia" w:ascii="宋体" w:hAnsi="宋体" w:eastAsia="宋体" w:cs="宋体"/>
          <w:b/>
          <w:bCs/>
          <w:color w:val="auto"/>
          <w:szCs w:val="21"/>
        </w:rPr>
        <w:t>投标人存在下列情况之一的，投标无效：</w:t>
      </w:r>
    </w:p>
    <w:p>
      <w:pPr>
        <w:pStyle w:val="30"/>
        <w:widowControl/>
        <w:numPr>
          <w:ilvl w:val="2"/>
          <w:numId w:val="22"/>
        </w:numPr>
        <w:spacing w:line="360" w:lineRule="auto"/>
        <w:ind w:firstLineChars="0"/>
        <w:jc w:val="left"/>
        <w:rPr>
          <w:rFonts w:ascii="宋体" w:hAnsi="宋体" w:eastAsia="宋体" w:cs="宋体"/>
          <w:color w:val="auto"/>
          <w:szCs w:val="21"/>
        </w:rPr>
      </w:pPr>
      <w:r>
        <w:rPr>
          <w:rFonts w:hint="eastAsia" w:ascii="宋体" w:hAnsi="宋体" w:eastAsia="宋体" w:cs="宋体"/>
          <w:color w:val="auto"/>
          <w:szCs w:val="21"/>
        </w:rPr>
        <w:t>未按照招标文件的规定提交投标保证金的；</w:t>
      </w:r>
    </w:p>
    <w:p>
      <w:pPr>
        <w:pStyle w:val="30"/>
        <w:widowControl/>
        <w:numPr>
          <w:ilvl w:val="2"/>
          <w:numId w:val="22"/>
        </w:numPr>
        <w:spacing w:line="360" w:lineRule="auto"/>
        <w:ind w:firstLineChars="0"/>
        <w:jc w:val="left"/>
        <w:rPr>
          <w:rFonts w:ascii="宋体" w:hAnsi="宋体" w:eastAsia="宋体" w:cs="宋体"/>
          <w:color w:val="auto"/>
          <w:szCs w:val="21"/>
        </w:rPr>
      </w:pPr>
      <w:r>
        <w:rPr>
          <w:rFonts w:hint="eastAsia" w:ascii="宋体" w:hAnsi="宋体" w:eastAsia="宋体" w:cs="宋体"/>
          <w:color w:val="auto"/>
          <w:szCs w:val="21"/>
        </w:rPr>
        <w:t>投标文件未按招标文件要求签署、盖章的；</w:t>
      </w:r>
    </w:p>
    <w:p>
      <w:pPr>
        <w:pStyle w:val="30"/>
        <w:widowControl/>
        <w:numPr>
          <w:ilvl w:val="2"/>
          <w:numId w:val="22"/>
        </w:numPr>
        <w:spacing w:line="360" w:lineRule="auto"/>
        <w:ind w:firstLineChars="0"/>
        <w:jc w:val="left"/>
        <w:rPr>
          <w:rFonts w:ascii="宋体" w:hAnsi="宋体" w:eastAsia="宋体" w:cs="宋体"/>
          <w:color w:val="auto"/>
          <w:szCs w:val="21"/>
        </w:rPr>
      </w:pPr>
      <w:r>
        <w:rPr>
          <w:rFonts w:hint="eastAsia" w:ascii="宋体" w:hAnsi="宋体" w:eastAsia="宋体" w:cs="宋体"/>
          <w:color w:val="auto"/>
          <w:szCs w:val="21"/>
        </w:rPr>
        <w:t>不具备招标文件中规定的资格要求的；</w:t>
      </w:r>
    </w:p>
    <w:p>
      <w:pPr>
        <w:pStyle w:val="30"/>
        <w:widowControl/>
        <w:numPr>
          <w:ilvl w:val="2"/>
          <w:numId w:val="22"/>
        </w:numPr>
        <w:spacing w:line="360" w:lineRule="auto"/>
        <w:ind w:firstLineChars="0"/>
        <w:jc w:val="left"/>
        <w:rPr>
          <w:rFonts w:ascii="宋体" w:hAnsi="宋体" w:eastAsia="宋体" w:cs="宋体"/>
          <w:color w:val="auto"/>
          <w:szCs w:val="21"/>
        </w:rPr>
      </w:pPr>
      <w:r>
        <w:rPr>
          <w:rFonts w:hint="eastAsia" w:ascii="宋体" w:hAnsi="宋体" w:eastAsia="宋体" w:cs="宋体"/>
          <w:color w:val="auto"/>
          <w:szCs w:val="21"/>
        </w:rPr>
        <w:t>报价超过招标文件中规定的预算金额或者最高限价的；</w:t>
      </w:r>
    </w:p>
    <w:p>
      <w:pPr>
        <w:pStyle w:val="30"/>
        <w:widowControl/>
        <w:numPr>
          <w:ilvl w:val="2"/>
          <w:numId w:val="22"/>
        </w:numPr>
        <w:spacing w:line="360" w:lineRule="auto"/>
        <w:ind w:firstLineChars="0"/>
        <w:jc w:val="left"/>
        <w:rPr>
          <w:rFonts w:ascii="宋体" w:hAnsi="宋体" w:eastAsia="宋体" w:cs="宋体"/>
          <w:color w:val="auto"/>
          <w:szCs w:val="21"/>
        </w:rPr>
      </w:pPr>
      <w:r>
        <w:rPr>
          <w:rFonts w:hint="eastAsia" w:ascii="宋体" w:hAnsi="宋体" w:eastAsia="宋体" w:cs="宋体"/>
          <w:color w:val="auto"/>
          <w:szCs w:val="21"/>
        </w:rPr>
        <w:t>投标文件含有采购人不能接受的附加条件的；</w:t>
      </w:r>
    </w:p>
    <w:p>
      <w:pPr>
        <w:pStyle w:val="30"/>
        <w:widowControl/>
        <w:numPr>
          <w:ilvl w:val="2"/>
          <w:numId w:val="22"/>
        </w:numPr>
        <w:spacing w:line="360" w:lineRule="auto"/>
        <w:ind w:firstLineChars="0"/>
        <w:jc w:val="left"/>
        <w:rPr>
          <w:rFonts w:ascii="宋体" w:hAnsi="宋体" w:eastAsia="宋体" w:cs="宋体"/>
          <w:color w:val="auto"/>
          <w:szCs w:val="21"/>
        </w:rPr>
      </w:pPr>
      <w:r>
        <w:rPr>
          <w:rFonts w:hint="eastAsia" w:ascii="宋体" w:hAnsi="宋体" w:eastAsia="宋体" w:cs="宋体"/>
          <w:color w:val="auto"/>
          <w:szCs w:val="21"/>
        </w:rPr>
        <w:t>法律、法规和招标文件规定的其他无效情形。</w:t>
      </w:r>
    </w:p>
    <w:p>
      <w:pPr>
        <w:pStyle w:val="30"/>
        <w:widowControl/>
        <w:numPr>
          <w:ilvl w:val="1"/>
          <w:numId w:val="22"/>
        </w:numPr>
        <w:spacing w:line="360" w:lineRule="auto"/>
        <w:ind w:firstLineChars="0"/>
        <w:jc w:val="left"/>
        <w:rPr>
          <w:rFonts w:ascii="宋体" w:hAnsi="宋体" w:eastAsia="宋体" w:cs="宋体"/>
          <w:b/>
          <w:bCs/>
          <w:color w:val="auto"/>
          <w:szCs w:val="21"/>
        </w:rPr>
      </w:pPr>
      <w:r>
        <w:rPr>
          <w:rFonts w:hint="eastAsia" w:ascii="宋体" w:hAnsi="宋体" w:eastAsia="宋体" w:cs="宋体"/>
          <w:b/>
          <w:bCs/>
          <w:color w:val="auto"/>
          <w:szCs w:val="21"/>
        </w:rPr>
        <w:t>废标</w:t>
      </w:r>
    </w:p>
    <w:p>
      <w:pPr>
        <w:pStyle w:val="30"/>
        <w:widowControl/>
        <w:numPr>
          <w:ilvl w:val="2"/>
          <w:numId w:val="22"/>
        </w:numPr>
        <w:spacing w:line="360" w:lineRule="auto"/>
        <w:ind w:firstLineChars="0"/>
        <w:jc w:val="left"/>
        <w:rPr>
          <w:rFonts w:ascii="宋体" w:hAnsi="宋体" w:eastAsia="宋体" w:cs="宋体"/>
          <w:color w:val="auto"/>
          <w:szCs w:val="21"/>
        </w:rPr>
      </w:pPr>
      <w:r>
        <w:rPr>
          <w:rFonts w:hint="eastAsia" w:ascii="宋体" w:hAnsi="宋体" w:eastAsia="宋体" w:cs="宋体"/>
          <w:color w:val="auto"/>
          <w:szCs w:val="21"/>
        </w:rPr>
        <w:t>在招标采购中，出现下列情形之一的，应予废标。</w:t>
      </w:r>
    </w:p>
    <w:p>
      <w:pPr>
        <w:pStyle w:val="30"/>
        <w:widowControl/>
        <w:numPr>
          <w:ilvl w:val="3"/>
          <w:numId w:val="57"/>
        </w:numPr>
        <w:tabs>
          <w:tab w:val="left" w:pos="1134"/>
        </w:tabs>
        <w:spacing w:line="360" w:lineRule="auto"/>
        <w:ind w:left="993" w:hanging="993" w:firstLineChars="0"/>
        <w:jc w:val="left"/>
        <w:rPr>
          <w:rFonts w:ascii="宋体" w:hAnsi="宋体" w:eastAsia="宋体" w:cs="宋体"/>
          <w:color w:val="auto"/>
          <w:szCs w:val="21"/>
        </w:rPr>
      </w:pPr>
      <w:r>
        <w:rPr>
          <w:rFonts w:hint="eastAsia" w:ascii="宋体" w:hAnsi="宋体" w:eastAsia="宋体" w:cs="宋体"/>
          <w:color w:val="auto"/>
          <w:szCs w:val="21"/>
        </w:rPr>
        <w:t>符合专业条件的供应商或者对招标文件作实质响应的供应商不足三家的；</w:t>
      </w:r>
    </w:p>
    <w:p>
      <w:pPr>
        <w:pStyle w:val="30"/>
        <w:widowControl/>
        <w:numPr>
          <w:ilvl w:val="3"/>
          <w:numId w:val="57"/>
        </w:numPr>
        <w:tabs>
          <w:tab w:val="left" w:pos="1134"/>
        </w:tabs>
        <w:spacing w:line="360" w:lineRule="auto"/>
        <w:ind w:left="993" w:hanging="993" w:firstLineChars="0"/>
        <w:jc w:val="left"/>
        <w:rPr>
          <w:rFonts w:ascii="宋体" w:hAnsi="宋体" w:eastAsia="宋体" w:cs="宋体"/>
          <w:color w:val="auto"/>
          <w:szCs w:val="21"/>
        </w:rPr>
      </w:pPr>
      <w:r>
        <w:rPr>
          <w:rFonts w:hint="eastAsia" w:ascii="宋体" w:hAnsi="宋体" w:eastAsia="宋体" w:cs="宋体"/>
          <w:color w:val="auto"/>
          <w:szCs w:val="21"/>
        </w:rPr>
        <w:t>出现影响采购公正的违法、违规行为的；</w:t>
      </w:r>
    </w:p>
    <w:p>
      <w:pPr>
        <w:pStyle w:val="30"/>
        <w:widowControl/>
        <w:numPr>
          <w:ilvl w:val="3"/>
          <w:numId w:val="57"/>
        </w:numPr>
        <w:tabs>
          <w:tab w:val="left" w:pos="1134"/>
        </w:tabs>
        <w:spacing w:line="360" w:lineRule="auto"/>
        <w:ind w:left="993" w:hanging="993" w:firstLineChars="0"/>
        <w:jc w:val="left"/>
        <w:rPr>
          <w:rFonts w:ascii="宋体" w:hAnsi="宋体" w:eastAsia="宋体" w:cs="宋体"/>
          <w:color w:val="auto"/>
          <w:szCs w:val="21"/>
        </w:rPr>
      </w:pPr>
      <w:r>
        <w:rPr>
          <w:rFonts w:hint="eastAsia" w:ascii="宋体" w:hAnsi="宋体" w:eastAsia="宋体" w:cs="宋体"/>
          <w:color w:val="auto"/>
          <w:szCs w:val="21"/>
        </w:rPr>
        <w:t>投标人的报价均超过了采购预算，采购人不能支付的；</w:t>
      </w:r>
    </w:p>
    <w:p>
      <w:pPr>
        <w:pStyle w:val="30"/>
        <w:widowControl/>
        <w:numPr>
          <w:ilvl w:val="3"/>
          <w:numId w:val="57"/>
        </w:numPr>
        <w:tabs>
          <w:tab w:val="left" w:pos="1134"/>
        </w:tabs>
        <w:spacing w:line="360" w:lineRule="auto"/>
        <w:ind w:left="993" w:hanging="993" w:firstLineChars="0"/>
        <w:jc w:val="left"/>
        <w:rPr>
          <w:rFonts w:ascii="宋体" w:hAnsi="宋体" w:eastAsia="宋体" w:cs="宋体"/>
          <w:color w:val="auto"/>
          <w:szCs w:val="21"/>
        </w:rPr>
      </w:pPr>
      <w:r>
        <w:rPr>
          <w:rFonts w:hint="eastAsia" w:ascii="宋体" w:hAnsi="宋体" w:eastAsia="宋体" w:cs="宋体"/>
          <w:color w:val="auto"/>
          <w:szCs w:val="21"/>
        </w:rPr>
        <w:t>因重大变故，采购任务取消的。</w:t>
      </w:r>
    </w:p>
    <w:p>
      <w:pPr>
        <w:pStyle w:val="30"/>
        <w:numPr>
          <w:ilvl w:val="0"/>
          <w:numId w:val="22"/>
        </w:numPr>
        <w:spacing w:before="312" w:beforeLines="100" w:line="360" w:lineRule="auto"/>
        <w:ind w:firstLineChars="0"/>
        <w:rPr>
          <w:rFonts w:ascii="宋体" w:hAnsi="宋体" w:eastAsia="宋体" w:cs="宋体"/>
          <w:b/>
          <w:color w:val="auto"/>
        </w:rPr>
      </w:pPr>
      <w:r>
        <w:rPr>
          <w:rFonts w:hint="eastAsia" w:ascii="宋体" w:hAnsi="宋体" w:eastAsia="宋体" w:cs="宋体"/>
          <w:b/>
          <w:color w:val="auto"/>
        </w:rPr>
        <w:t>询问、质疑、投诉</w:t>
      </w:r>
    </w:p>
    <w:p>
      <w:pPr>
        <w:pStyle w:val="30"/>
        <w:numPr>
          <w:ilvl w:val="0"/>
          <w:numId w:val="58"/>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 xml:space="preserve"> 询问</w:t>
      </w:r>
    </w:p>
    <w:p>
      <w:pPr>
        <w:pStyle w:val="30"/>
        <w:numPr>
          <w:ilvl w:val="2"/>
          <w:numId w:val="59"/>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供应商对政府采购活动事项有疑问的，可以向采购人或者采购代理机构提出询问，询问可以口头方式提出，也可以书面方式提出。</w:t>
      </w:r>
    </w:p>
    <w:p>
      <w:pPr>
        <w:pStyle w:val="30"/>
        <w:numPr>
          <w:ilvl w:val="2"/>
          <w:numId w:val="59"/>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如采用书面方式提出询问，供应商为自然人的，询问函应当由本人签字；供应商为法人或者其他组织的，应当由法定代表人、主要负责人或授权代表签字并加盖公章或者盖章，并加盖公章。响应供应商递交询问函时非法定代表人亲自办理的需提供法定代表人授权委托书（应载明授权代表的姓名或者名称、代理事项、具体权限、期限和相关事项）及授权代表身份证复印件。</w:t>
      </w:r>
    </w:p>
    <w:p>
      <w:pPr>
        <w:pStyle w:val="30"/>
        <w:numPr>
          <w:ilvl w:val="2"/>
          <w:numId w:val="59"/>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采购人或者采购代理机构在三个工作日内对供应商依法提出的询问作出答复。</w:t>
      </w:r>
    </w:p>
    <w:p>
      <w:pPr>
        <w:pStyle w:val="30"/>
        <w:numPr>
          <w:ilvl w:val="0"/>
          <w:numId w:val="58"/>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 xml:space="preserve"> 质疑</w:t>
      </w:r>
    </w:p>
    <w:p>
      <w:pPr>
        <w:pStyle w:val="30"/>
        <w:numPr>
          <w:ilvl w:val="2"/>
          <w:numId w:val="60"/>
        </w:numPr>
        <w:spacing w:line="360" w:lineRule="auto"/>
        <w:ind w:firstLineChars="0"/>
        <w:rPr>
          <w:rFonts w:ascii="宋体" w:hAnsi="宋体" w:eastAsia="宋体" w:cs="宋体"/>
          <w:bCs/>
          <w:color w:val="auto"/>
          <w:szCs w:val="21"/>
        </w:rPr>
      </w:pPr>
      <w:r>
        <w:rPr>
          <w:rFonts w:hint="eastAsia" w:ascii="宋体" w:hAnsi="宋体" w:eastAsia="宋体" w:cs="宋体"/>
          <w:color w:val="auto"/>
          <w:kern w:val="0"/>
          <w:szCs w:val="21"/>
        </w:rPr>
        <w:t>供应商认为采购文件、采购过程、中标或者成交结果使自己的权益受到损害的，可以在知道或者应知其权益受到损害之日起7个工作日内，以书面形式向采购人、采购代理机构提出质疑。</w:t>
      </w:r>
    </w:p>
    <w:p>
      <w:pPr>
        <w:pStyle w:val="30"/>
        <w:numPr>
          <w:ilvl w:val="2"/>
          <w:numId w:val="60"/>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提出质疑的供应商应当是参与所质疑项目采购活动的供应商。</w:t>
      </w:r>
    </w:p>
    <w:p>
      <w:pPr>
        <w:pStyle w:val="30"/>
        <w:numPr>
          <w:ilvl w:val="0"/>
          <w:numId w:val="58"/>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 xml:space="preserve"> 提交要求：</w:t>
      </w:r>
    </w:p>
    <w:p>
      <w:pPr>
        <w:pStyle w:val="30"/>
        <w:numPr>
          <w:ilvl w:val="2"/>
          <w:numId w:val="61"/>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以书面形式向采购人或者采购代理机构一次性提出针对同一采购程序环节的质疑。</w:t>
      </w:r>
    </w:p>
    <w:p>
      <w:pPr>
        <w:pStyle w:val="30"/>
        <w:numPr>
          <w:ilvl w:val="2"/>
          <w:numId w:val="61"/>
        </w:numPr>
        <w:spacing w:line="360" w:lineRule="auto"/>
        <w:ind w:firstLineChars="0"/>
        <w:rPr>
          <w:rFonts w:ascii="宋体" w:hAnsi="宋体" w:eastAsia="宋体" w:cs="宋体"/>
          <w:bCs/>
          <w:color w:val="auto"/>
          <w:szCs w:val="21"/>
        </w:rPr>
      </w:pPr>
      <w:r>
        <w:rPr>
          <w:rFonts w:hint="eastAsia" w:ascii="宋体" w:hAnsi="宋体" w:eastAsia="宋体" w:cs="宋体"/>
          <w:bCs/>
          <w:color w:val="auto"/>
          <w:spacing w:val="-4"/>
          <w:szCs w:val="21"/>
        </w:rPr>
        <w:t>以联合体形式参加政府采购活动的，其质疑应当由组成联合体的所有供应商共同提出</w:t>
      </w:r>
      <w:r>
        <w:rPr>
          <w:rFonts w:hint="eastAsia" w:ascii="宋体" w:hAnsi="宋体" w:eastAsia="宋体" w:cs="宋体"/>
          <w:bCs/>
          <w:color w:val="auto"/>
          <w:szCs w:val="21"/>
        </w:rPr>
        <w:t>。</w:t>
      </w:r>
    </w:p>
    <w:p>
      <w:pPr>
        <w:pStyle w:val="30"/>
        <w:numPr>
          <w:ilvl w:val="2"/>
          <w:numId w:val="61"/>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质疑函内容：应包括供应商的姓名或者名称、地址、邮编、联系人及联系电话；质疑项目的名称及编号；具体且明确的质疑事项和与质疑事项相关的请求；事实依据、必要的法律依据、提出质疑的日期。供应商为自然人的，质疑函应当由本人签字；供应商为法人或者其他组织的，应当由法定代表人、主要负责人或授权代表签字或者盖章，并加盖公章。响应供应商递交质疑函时非法定代表人亲自办理的需提供法定代表人授权委托书（应载明授权代表的姓名或者名称、代理事项、具体权限、期限和相关事项）及授权代表身份证复印件。</w:t>
      </w:r>
    </w:p>
    <w:p>
      <w:pPr>
        <w:pStyle w:val="30"/>
        <w:numPr>
          <w:ilvl w:val="2"/>
          <w:numId w:val="61"/>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供应商捏造事实、提供虚假材料或者以非法手段取得证明材料不能作为质疑的证明材料。采购人或者采购代理机构在收到投标人的书面质疑后7个工作日内作出答复，并以书面形式通知质疑投标人和其他有关投标人，但答复内容不涉及商业秘密。质疑投标人须提供相关证明材料，包括但不限于权益受损害的情况说明及受损害的原因、证据内容等，并对质疑内容的真实性承担责任。</w:t>
      </w:r>
    </w:p>
    <w:p>
      <w:pPr>
        <w:pStyle w:val="30"/>
        <w:numPr>
          <w:ilvl w:val="2"/>
          <w:numId w:val="61"/>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采购人或采购代理机构接收以书面形式递交的质疑函，接收质疑函的联系人、联系方式和通讯地址：</w:t>
      </w:r>
    </w:p>
    <w:p>
      <w:pPr>
        <w:ind w:firstLine="707" w:firstLineChars="337"/>
        <w:rPr>
          <w:rFonts w:ascii="宋体" w:hAnsi="宋体" w:eastAsia="宋体" w:cs="宋体"/>
          <w:color w:val="auto"/>
          <w:szCs w:val="21"/>
        </w:rPr>
      </w:pPr>
      <w:r>
        <w:rPr>
          <w:rFonts w:hint="eastAsia" w:ascii="宋体" w:hAnsi="宋体" w:eastAsia="宋体" w:cs="宋体"/>
          <w:color w:val="auto"/>
          <w:szCs w:val="21"/>
        </w:rPr>
        <w:t>联系人：谢工       联系电话：（0769）21685826</w:t>
      </w:r>
    </w:p>
    <w:p>
      <w:pPr>
        <w:spacing w:line="360" w:lineRule="auto"/>
        <w:ind w:left="630" w:leftChars="300" w:firstLine="73" w:firstLineChars="35"/>
        <w:rPr>
          <w:rFonts w:ascii="宋体" w:hAnsi="宋体" w:eastAsia="宋体" w:cs="宋体"/>
          <w:color w:val="auto"/>
          <w:szCs w:val="21"/>
        </w:rPr>
      </w:pPr>
      <w:r>
        <w:rPr>
          <w:rFonts w:hint="eastAsia" w:ascii="宋体" w:hAnsi="宋体" w:eastAsia="宋体" w:cs="宋体"/>
          <w:color w:val="auto"/>
          <w:szCs w:val="21"/>
        </w:rPr>
        <w:t>联系地址：</w:t>
      </w:r>
      <w:r>
        <w:rPr>
          <w:rStyle w:val="27"/>
          <w:rFonts w:hint="eastAsia"/>
          <w:color w:val="auto"/>
        </w:rPr>
        <w:t>东莞市莞城街道东城中路莞城段626号达鑫创富大厦1号楼1013室</w:t>
      </w:r>
    </w:p>
    <w:p>
      <w:pPr>
        <w:pStyle w:val="30"/>
        <w:numPr>
          <w:ilvl w:val="0"/>
          <w:numId w:val="58"/>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 xml:space="preserve">  投诉</w:t>
      </w:r>
    </w:p>
    <w:p>
      <w:pPr>
        <w:pStyle w:val="30"/>
        <w:widowControl/>
        <w:numPr>
          <w:ilvl w:val="2"/>
          <w:numId w:val="62"/>
        </w:numPr>
        <w:shd w:val="clear" w:color="auto" w:fill="FFFFFF"/>
        <w:wordWrap w:val="0"/>
        <w:spacing w:line="360" w:lineRule="auto"/>
        <w:ind w:firstLineChars="0"/>
        <w:jc w:val="left"/>
        <w:rPr>
          <w:rFonts w:ascii="宋体" w:hAnsi="宋体" w:eastAsia="宋体" w:cs="宋体"/>
          <w:color w:val="auto"/>
          <w:kern w:val="0"/>
          <w:szCs w:val="21"/>
        </w:rPr>
      </w:pPr>
      <w:r>
        <w:rPr>
          <w:rFonts w:hint="eastAsia" w:ascii="宋体" w:hAnsi="宋体" w:eastAsia="宋体" w:cs="宋体"/>
          <w:color w:val="auto"/>
          <w:kern w:val="0"/>
          <w:szCs w:val="21"/>
        </w:rPr>
        <w:t>质疑供应商对采购人、采购代理机构的答复不满意，或者采购人、采购代理机构未在规定时间内作出答复的，可以在答复期满后15个工作日内向采购监管部门提起投诉。</w:t>
      </w:r>
    </w:p>
    <w:p>
      <w:pPr>
        <w:pStyle w:val="30"/>
        <w:widowControl/>
        <w:numPr>
          <w:ilvl w:val="2"/>
          <w:numId w:val="62"/>
        </w:numPr>
        <w:shd w:val="clear" w:color="auto" w:fill="FFFFFF"/>
        <w:wordWrap w:val="0"/>
        <w:spacing w:line="360" w:lineRule="auto"/>
        <w:ind w:firstLineChars="0"/>
        <w:jc w:val="left"/>
        <w:rPr>
          <w:rFonts w:ascii="宋体" w:hAnsi="宋体" w:eastAsia="宋体" w:cs="宋体"/>
          <w:color w:val="auto"/>
          <w:kern w:val="0"/>
          <w:szCs w:val="21"/>
        </w:rPr>
      </w:pPr>
      <w:r>
        <w:rPr>
          <w:rFonts w:hint="eastAsia" w:ascii="宋体" w:hAnsi="宋体" w:eastAsia="宋体" w:cs="宋体"/>
          <w:color w:val="auto"/>
          <w:kern w:val="0"/>
          <w:szCs w:val="21"/>
        </w:rPr>
        <w:t>投诉人在全国范围12个月内三次以上投诉查无实据的，由财政部门列入不良行为记录名单。</w:t>
      </w:r>
    </w:p>
    <w:p>
      <w:pPr>
        <w:pStyle w:val="30"/>
        <w:widowControl/>
        <w:numPr>
          <w:ilvl w:val="2"/>
          <w:numId w:val="62"/>
        </w:numPr>
        <w:shd w:val="clear" w:color="auto" w:fill="FFFFFF"/>
        <w:wordWrap w:val="0"/>
        <w:spacing w:line="360" w:lineRule="auto"/>
        <w:ind w:firstLineChars="0"/>
        <w:jc w:val="left"/>
        <w:rPr>
          <w:rFonts w:ascii="宋体" w:hAnsi="宋体" w:eastAsia="宋体" w:cs="宋体"/>
          <w:color w:val="auto"/>
          <w:kern w:val="0"/>
          <w:szCs w:val="21"/>
        </w:rPr>
      </w:pPr>
      <w:r>
        <w:rPr>
          <w:rFonts w:hint="eastAsia" w:ascii="宋体" w:hAnsi="宋体" w:eastAsia="宋体" w:cs="宋体"/>
          <w:color w:val="auto"/>
          <w:kern w:val="0"/>
          <w:szCs w:val="21"/>
        </w:rPr>
        <w:t>投诉人有下列行为之一的，属于虚假、恶意投诉，由财政部门列入不良行为记录名单，禁止其1至3年内参加政府采购活动：（一）捏造事实;（二）提供虚假材料;（三）以非法手段取得证明材料。证据来源的合法性存在明显疑问，投诉人无法证明其取得方式合法的，视为以非法手段取得证明材料。</w:t>
      </w:r>
    </w:p>
    <w:p>
      <w:pPr>
        <w:pStyle w:val="30"/>
        <w:widowControl/>
        <w:numPr>
          <w:ilvl w:val="2"/>
          <w:numId w:val="62"/>
        </w:numPr>
        <w:shd w:val="clear" w:color="auto" w:fill="FFFFFF"/>
        <w:wordWrap w:val="0"/>
        <w:spacing w:line="360" w:lineRule="auto"/>
        <w:ind w:firstLineChars="0"/>
        <w:jc w:val="left"/>
        <w:rPr>
          <w:rFonts w:ascii="宋体" w:hAnsi="宋体" w:eastAsia="宋体" w:cs="宋体"/>
          <w:color w:val="auto"/>
          <w:spacing w:val="-4"/>
          <w:kern w:val="0"/>
          <w:szCs w:val="21"/>
        </w:rPr>
      </w:pPr>
      <w:r>
        <w:rPr>
          <w:rFonts w:hint="eastAsia" w:ascii="宋体" w:hAnsi="宋体" w:eastAsia="宋体" w:cs="宋体"/>
          <w:color w:val="auto"/>
          <w:spacing w:val="-4"/>
          <w:kern w:val="0"/>
          <w:szCs w:val="21"/>
        </w:rPr>
        <w:t>以联合体形式参加政府采购活动的，其投诉应当由组成联合体的所有供应商共同提出。</w:t>
      </w:r>
    </w:p>
    <w:p>
      <w:pPr>
        <w:pStyle w:val="30"/>
        <w:numPr>
          <w:ilvl w:val="0"/>
          <w:numId w:val="22"/>
        </w:numPr>
        <w:spacing w:before="312" w:beforeLines="100" w:line="360" w:lineRule="auto"/>
        <w:ind w:firstLineChars="0"/>
        <w:rPr>
          <w:rFonts w:ascii="宋体" w:hAnsi="宋体" w:eastAsia="宋体" w:cs="宋体"/>
          <w:b/>
          <w:color w:val="auto"/>
        </w:rPr>
      </w:pPr>
      <w:r>
        <w:rPr>
          <w:rFonts w:hint="eastAsia" w:ascii="宋体" w:hAnsi="宋体" w:eastAsia="宋体" w:cs="宋体"/>
          <w:b/>
          <w:color w:val="auto"/>
        </w:rPr>
        <w:t>中标通知书</w:t>
      </w:r>
    </w:p>
    <w:p>
      <w:pPr>
        <w:pStyle w:val="30"/>
        <w:numPr>
          <w:ilvl w:val="0"/>
          <w:numId w:val="63"/>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采购人或者采购代理机构应当自中标人确定之日起2个工作日内在指定媒体公告中标结果和发出中标通知书，公告期为1个工作日。</w:t>
      </w:r>
    </w:p>
    <w:p>
      <w:pPr>
        <w:pStyle w:val="30"/>
        <w:numPr>
          <w:ilvl w:val="0"/>
          <w:numId w:val="63"/>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《中标通知书》对中标人和采购人具有同等法律效力。</w:t>
      </w:r>
    </w:p>
    <w:p>
      <w:pPr>
        <w:pStyle w:val="30"/>
        <w:numPr>
          <w:ilvl w:val="0"/>
          <w:numId w:val="63"/>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中标通知书发出后，采购人不得违法改变中标结果，中标人无正当理由不得放弃中标。</w:t>
      </w:r>
    </w:p>
    <w:p>
      <w:pPr>
        <w:pStyle w:val="30"/>
        <w:numPr>
          <w:ilvl w:val="0"/>
          <w:numId w:val="63"/>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《中标通知书》将作为授予合同资格的合法依据，是合同的一个组成部分。</w:t>
      </w:r>
    </w:p>
    <w:p>
      <w:pPr>
        <w:pStyle w:val="30"/>
        <w:numPr>
          <w:ilvl w:val="0"/>
          <w:numId w:val="21"/>
        </w:numPr>
        <w:spacing w:before="312" w:beforeLines="100" w:line="360" w:lineRule="auto"/>
        <w:ind w:firstLineChars="0"/>
        <w:rPr>
          <w:rFonts w:ascii="宋体" w:hAnsi="宋体" w:eastAsia="宋体" w:cs="宋体"/>
          <w:b/>
          <w:bCs/>
          <w:color w:val="auto"/>
          <w:szCs w:val="21"/>
        </w:rPr>
      </w:pPr>
      <w:r>
        <w:rPr>
          <w:rFonts w:hint="eastAsia" w:ascii="宋体" w:hAnsi="宋体" w:eastAsia="宋体" w:cs="宋体"/>
          <w:b/>
          <w:bCs/>
          <w:color w:val="auto"/>
          <w:szCs w:val="21"/>
        </w:rPr>
        <w:t>授予合同</w:t>
      </w:r>
    </w:p>
    <w:p>
      <w:pPr>
        <w:pStyle w:val="30"/>
        <w:numPr>
          <w:ilvl w:val="0"/>
          <w:numId w:val="22"/>
        </w:numPr>
        <w:spacing w:line="360" w:lineRule="auto"/>
        <w:ind w:firstLineChars="0"/>
        <w:rPr>
          <w:rFonts w:ascii="宋体" w:hAnsi="宋体" w:eastAsia="宋体" w:cs="宋体"/>
          <w:b/>
          <w:color w:val="auto"/>
        </w:rPr>
      </w:pPr>
      <w:r>
        <w:rPr>
          <w:rFonts w:hint="eastAsia" w:ascii="宋体" w:hAnsi="宋体" w:eastAsia="宋体" w:cs="宋体"/>
          <w:b/>
          <w:color w:val="auto"/>
        </w:rPr>
        <w:t>合同的订立</w:t>
      </w:r>
    </w:p>
    <w:p>
      <w:pPr>
        <w:pStyle w:val="30"/>
        <w:numPr>
          <w:ilvl w:val="0"/>
          <w:numId w:val="64"/>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采购人应当自《中标通知书》发出之日起30日内，按照招标文件和中标人投标文件的约定，与中标人签订书面合同。所签订的合同不得对招标文件确定的事项和中标人投标文件作实质性修改。</w:t>
      </w:r>
    </w:p>
    <w:p>
      <w:pPr>
        <w:pStyle w:val="30"/>
        <w:numPr>
          <w:ilvl w:val="0"/>
          <w:numId w:val="64"/>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采购人或者采购代理机构不得向中标人提出任何不合理的要求，作为签订合同的条件，不得与中标人私下订立背离合同实质性内容的协议。</w:t>
      </w:r>
    </w:p>
    <w:p>
      <w:pPr>
        <w:pStyle w:val="30"/>
        <w:numPr>
          <w:ilvl w:val="0"/>
          <w:numId w:val="64"/>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中标人拒绝与采购人签订合同的，采购人可以按照评审报告推荐的中标候选人名单排序，确定下一候选人为中标人，也可以重新开展政府采购活动。</w:t>
      </w:r>
    </w:p>
    <w:p>
      <w:pPr>
        <w:pStyle w:val="30"/>
        <w:numPr>
          <w:ilvl w:val="0"/>
          <w:numId w:val="22"/>
        </w:numPr>
        <w:spacing w:line="360" w:lineRule="auto"/>
        <w:ind w:firstLineChars="0"/>
        <w:rPr>
          <w:rFonts w:ascii="宋体" w:hAnsi="宋体" w:eastAsia="宋体" w:cs="宋体"/>
          <w:b/>
          <w:color w:val="auto"/>
        </w:rPr>
      </w:pPr>
      <w:r>
        <w:rPr>
          <w:rFonts w:hint="eastAsia" w:ascii="宋体" w:hAnsi="宋体" w:eastAsia="宋体" w:cs="宋体"/>
          <w:b/>
          <w:color w:val="auto"/>
        </w:rPr>
        <w:t>合同的履行</w:t>
      </w:r>
    </w:p>
    <w:p>
      <w:pPr>
        <w:pStyle w:val="30"/>
        <w:numPr>
          <w:ilvl w:val="0"/>
          <w:numId w:val="65"/>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 xml:space="preserve"> 采购人和中标人应当根据合同的约定依法履行合同义务。</w:t>
      </w:r>
    </w:p>
    <w:p>
      <w:pPr>
        <w:pStyle w:val="30"/>
        <w:numPr>
          <w:ilvl w:val="0"/>
          <w:numId w:val="65"/>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政府采购合同订立后，合同各方不得擅自变更、中止或者终止合同。政府采购合同需要变更的，采购人应将有关合同变更内容，以书面形式报相关监管部门备案；因特殊情况需要中止或终止合同的，采购人应将中止或终止合同的理由以及相应措施，以书面形式报同级政府采购监督管理部门备案。</w:t>
      </w:r>
    </w:p>
    <w:p>
      <w:pPr>
        <w:pStyle w:val="30"/>
        <w:numPr>
          <w:ilvl w:val="0"/>
          <w:numId w:val="65"/>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政府采购合同履行中，采购人需追加与合同标的相同的货物、工程或者服务的，在不改变合同其他条款的前提下，可以与中标人签订补充合同，但所补充合同的采购金额不得超过原合同采购金额的百分之十。签订补充合同的必须按规定备案。</w:t>
      </w:r>
    </w:p>
    <w:p>
      <w:pPr>
        <w:pStyle w:val="30"/>
        <w:numPr>
          <w:ilvl w:val="0"/>
          <w:numId w:val="22"/>
        </w:numPr>
        <w:spacing w:before="312" w:beforeLines="100" w:line="360" w:lineRule="auto"/>
        <w:ind w:firstLineChars="0"/>
        <w:rPr>
          <w:rFonts w:ascii="宋体" w:hAnsi="宋体" w:eastAsia="宋体" w:cs="宋体"/>
          <w:b/>
          <w:color w:val="auto"/>
        </w:rPr>
      </w:pPr>
      <w:r>
        <w:rPr>
          <w:rFonts w:hint="eastAsia" w:ascii="宋体" w:hAnsi="宋体" w:eastAsia="宋体" w:cs="宋体"/>
          <w:b/>
          <w:color w:val="auto"/>
        </w:rPr>
        <w:t>履约担保</w:t>
      </w:r>
      <w:r>
        <w:rPr>
          <w:rFonts w:hint="eastAsia" w:asciiTheme="minorEastAsia" w:hAnsiTheme="minorEastAsia"/>
          <w:b/>
          <w:color w:val="auto"/>
        </w:rPr>
        <w:t>（本项目不适用）</w:t>
      </w:r>
    </w:p>
    <w:p>
      <w:pPr>
        <w:pStyle w:val="30"/>
        <w:numPr>
          <w:ilvl w:val="0"/>
          <w:numId w:val="66"/>
        </w:numPr>
        <w:tabs>
          <w:tab w:val="left" w:pos="709"/>
        </w:tabs>
        <w:spacing w:line="360" w:lineRule="auto"/>
        <w:ind w:left="567" w:hanging="567" w:firstLineChars="0"/>
        <w:rPr>
          <w:rFonts w:ascii="宋体" w:hAnsi="宋体" w:eastAsia="宋体" w:cs="宋体"/>
          <w:bCs/>
          <w:color w:val="auto"/>
          <w:szCs w:val="21"/>
        </w:rPr>
      </w:pPr>
      <w:r>
        <w:rPr>
          <w:rFonts w:hint="eastAsia" w:ascii="宋体" w:hAnsi="宋体" w:eastAsia="宋体" w:cs="宋体"/>
          <w:color w:val="auto"/>
          <w:szCs w:val="21"/>
        </w:rPr>
        <w:t>中标人应按</w:t>
      </w:r>
      <w:r>
        <w:rPr>
          <w:rFonts w:hint="eastAsia" w:ascii="宋体" w:hAnsi="宋体" w:eastAsia="宋体" w:cs="宋体"/>
          <w:b/>
          <w:bCs/>
          <w:color w:val="auto"/>
          <w:szCs w:val="21"/>
          <w:u w:val="single"/>
        </w:rPr>
        <w:t>投标人须知前附表</w:t>
      </w:r>
      <w:r>
        <w:rPr>
          <w:rFonts w:hint="eastAsia" w:ascii="宋体" w:hAnsi="宋体" w:eastAsia="宋体" w:cs="宋体"/>
          <w:color w:val="auto"/>
          <w:szCs w:val="21"/>
        </w:rPr>
        <w:t>要求向采购人缴纳履约担保（如采用保函形式，格式详见招标文件第七部分投标文件格式—政府采购履约担保）。履约担保可以采用银行转账或者以专业担保机构、金融机构出具的担保函的形式缴交。履约保函的内容，应符合招标文件、投标响应文件和采购合同的要求。履约保函应在采购合同有效期满后28天内继续有效。</w:t>
      </w:r>
    </w:p>
    <w:p>
      <w:pPr>
        <w:pStyle w:val="30"/>
        <w:numPr>
          <w:ilvl w:val="0"/>
          <w:numId w:val="66"/>
        </w:numPr>
        <w:tabs>
          <w:tab w:val="left" w:pos="709"/>
        </w:tabs>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在整个项目验收合格后，中标人向采购人提交退回履约保证金的申请，采购人办理履约保证金退还手续，将履约保证金退回原中标人的汇入账户。</w:t>
      </w:r>
    </w:p>
    <w:p>
      <w:pPr>
        <w:pStyle w:val="30"/>
        <w:numPr>
          <w:ilvl w:val="0"/>
          <w:numId w:val="22"/>
        </w:numPr>
        <w:spacing w:before="312" w:beforeLines="100" w:line="360" w:lineRule="auto"/>
        <w:ind w:firstLineChars="0"/>
        <w:rPr>
          <w:rFonts w:ascii="宋体" w:hAnsi="宋体" w:eastAsia="宋体" w:cs="宋体"/>
          <w:b/>
          <w:color w:val="auto"/>
        </w:rPr>
      </w:pPr>
      <w:r>
        <w:rPr>
          <w:rFonts w:hint="eastAsia" w:ascii="宋体" w:hAnsi="宋体" w:eastAsia="宋体" w:cs="宋体"/>
          <w:b/>
          <w:color w:val="auto"/>
        </w:rPr>
        <w:t>发票</w:t>
      </w:r>
    </w:p>
    <w:p>
      <w:pPr>
        <w:pStyle w:val="30"/>
        <w:numPr>
          <w:ilvl w:val="0"/>
          <w:numId w:val="67"/>
        </w:numPr>
        <w:spacing w:line="360" w:lineRule="auto"/>
        <w:ind w:firstLineChars="0"/>
        <w:rPr>
          <w:rFonts w:ascii="宋体" w:hAnsi="宋体" w:eastAsia="宋体" w:cs="宋体"/>
          <w:bCs/>
          <w:color w:val="auto"/>
          <w:spacing w:val="-2"/>
          <w:szCs w:val="21"/>
        </w:rPr>
      </w:pPr>
      <w:r>
        <w:rPr>
          <w:rFonts w:hint="eastAsia" w:ascii="宋体" w:hAnsi="宋体" w:eastAsia="宋体" w:cs="宋体"/>
          <w:bCs/>
          <w:color w:val="auto"/>
          <w:spacing w:val="-2"/>
          <w:szCs w:val="21"/>
        </w:rPr>
        <w:t xml:space="preserve"> 中标人与采购人签署合同后，开具发票时，开发票的单位名称必须与中标人的名称一致。</w:t>
      </w:r>
    </w:p>
    <w:p>
      <w:pPr>
        <w:pStyle w:val="30"/>
        <w:numPr>
          <w:ilvl w:val="0"/>
          <w:numId w:val="22"/>
        </w:numPr>
        <w:spacing w:before="312" w:beforeLines="100" w:line="360" w:lineRule="auto"/>
        <w:ind w:firstLineChars="0"/>
        <w:rPr>
          <w:rFonts w:ascii="宋体" w:hAnsi="宋体" w:eastAsia="宋体" w:cs="宋体"/>
          <w:b/>
          <w:color w:val="auto"/>
        </w:rPr>
      </w:pPr>
      <w:bookmarkStart w:id="36" w:name="_Toc357676148"/>
      <w:r>
        <w:rPr>
          <w:rFonts w:hint="eastAsia" w:ascii="宋体" w:hAnsi="宋体" w:eastAsia="宋体" w:cs="宋体"/>
          <w:b/>
          <w:color w:val="auto"/>
        </w:rPr>
        <w:t>招标代理服务费</w:t>
      </w:r>
      <w:bookmarkEnd w:id="36"/>
    </w:p>
    <w:p>
      <w:pPr>
        <w:pStyle w:val="30"/>
        <w:numPr>
          <w:ilvl w:val="0"/>
          <w:numId w:val="68"/>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中标人应在领取</w:t>
      </w:r>
      <w:r>
        <w:rPr>
          <w:rFonts w:hint="eastAsia" w:asciiTheme="minorEastAsia" w:hAnsiTheme="minorEastAsia"/>
          <w:bCs/>
          <w:color w:val="auto"/>
          <w:szCs w:val="21"/>
        </w:rPr>
        <w:t>《中标通知书》原件时向采购代理机构一次性支付招标代理服务费¥</w:t>
      </w:r>
      <w:r>
        <w:rPr>
          <w:rFonts w:asciiTheme="minorEastAsia" w:hAnsiTheme="minorEastAsia"/>
          <w:bCs/>
          <w:color w:val="auto"/>
          <w:szCs w:val="21"/>
        </w:rPr>
        <w:t>11,250.00</w:t>
      </w:r>
      <w:r>
        <w:rPr>
          <w:rFonts w:hint="eastAsia" w:asciiTheme="minorEastAsia" w:hAnsiTheme="minorEastAsia"/>
          <w:bCs/>
          <w:color w:val="auto"/>
          <w:szCs w:val="21"/>
        </w:rPr>
        <w:t>元（大写：人民币壹万壹仟贰佰伍拾元整）</w:t>
      </w:r>
      <w:r>
        <w:rPr>
          <w:rFonts w:hint="eastAsia" w:ascii="宋体" w:hAnsi="宋体" w:eastAsia="宋体" w:cs="宋体"/>
          <w:bCs/>
          <w:color w:val="auto"/>
          <w:szCs w:val="21"/>
        </w:rPr>
        <w:t>。</w:t>
      </w:r>
    </w:p>
    <w:p>
      <w:pPr>
        <w:pStyle w:val="30"/>
        <w:numPr>
          <w:ilvl w:val="0"/>
          <w:numId w:val="68"/>
        </w:numPr>
        <w:spacing w:line="360" w:lineRule="auto"/>
        <w:ind w:left="567" w:hanging="567" w:firstLineChars="0"/>
        <w:rPr>
          <w:rFonts w:ascii="宋体" w:hAnsi="宋体" w:eastAsia="宋体" w:cs="宋体"/>
          <w:bCs/>
          <w:color w:val="auto"/>
          <w:szCs w:val="21"/>
        </w:rPr>
      </w:pPr>
      <w:r>
        <w:rPr>
          <w:rFonts w:asciiTheme="minorEastAsia" w:hAnsiTheme="minorEastAsia"/>
          <w:bCs/>
          <w:color w:val="auto"/>
          <w:szCs w:val="21"/>
        </w:rPr>
        <w:t>招标代理服务费币种为人民币</w:t>
      </w:r>
      <w:r>
        <w:rPr>
          <w:rFonts w:hint="eastAsia" w:asciiTheme="minorEastAsia" w:hAnsiTheme="minorEastAsia"/>
          <w:bCs/>
          <w:color w:val="auto"/>
          <w:szCs w:val="21"/>
        </w:rPr>
        <w:t>。</w:t>
      </w:r>
    </w:p>
    <w:p>
      <w:pPr>
        <w:pStyle w:val="30"/>
        <w:numPr>
          <w:ilvl w:val="0"/>
          <w:numId w:val="68"/>
        </w:numPr>
        <w:spacing w:line="360" w:lineRule="auto"/>
        <w:ind w:left="567" w:hanging="567" w:firstLineChars="0"/>
        <w:rPr>
          <w:rFonts w:ascii="宋体" w:hAnsi="宋体" w:eastAsia="宋体" w:cs="宋体"/>
          <w:bCs/>
          <w:color w:val="auto"/>
          <w:szCs w:val="21"/>
        </w:rPr>
      </w:pPr>
      <w:r>
        <w:rPr>
          <w:rFonts w:hint="eastAsia" w:asciiTheme="minorEastAsia" w:hAnsiTheme="minorEastAsia"/>
          <w:bCs/>
          <w:color w:val="auto"/>
          <w:szCs w:val="21"/>
        </w:rPr>
        <w:t>招标服务费只收现金、银行转账或电汇。</w:t>
      </w:r>
    </w:p>
    <w:p>
      <w:pPr>
        <w:pStyle w:val="30"/>
        <w:numPr>
          <w:ilvl w:val="0"/>
          <w:numId w:val="22"/>
        </w:numPr>
        <w:spacing w:before="312" w:beforeLines="100" w:line="360" w:lineRule="auto"/>
        <w:ind w:firstLineChars="0"/>
        <w:rPr>
          <w:rFonts w:ascii="宋体" w:hAnsi="宋体" w:eastAsia="宋体" w:cs="宋体"/>
          <w:b/>
          <w:color w:val="auto"/>
        </w:rPr>
      </w:pPr>
      <w:r>
        <w:rPr>
          <w:rFonts w:hint="eastAsia" w:ascii="宋体" w:hAnsi="宋体" w:eastAsia="宋体" w:cs="宋体"/>
          <w:b/>
          <w:color w:val="auto"/>
        </w:rPr>
        <w:t>招标文件符号说明</w:t>
      </w:r>
    </w:p>
    <w:p>
      <w:pPr>
        <w:pStyle w:val="30"/>
        <w:numPr>
          <w:ilvl w:val="0"/>
          <w:numId w:val="69"/>
        </w:numPr>
        <w:spacing w:line="360" w:lineRule="auto"/>
        <w:ind w:left="567" w:hanging="567" w:firstLineChars="0"/>
        <w:rPr>
          <w:rFonts w:ascii="宋体" w:hAnsi="宋体" w:eastAsia="宋体" w:cs="宋体"/>
          <w:bCs/>
          <w:color w:val="auto"/>
          <w:szCs w:val="21"/>
        </w:rPr>
      </w:pPr>
      <w:r>
        <w:rPr>
          <w:rFonts w:hint="eastAsia" w:ascii="宋体" w:hAnsi="宋体" w:eastAsia="宋体" w:cs="宋体"/>
          <w:bCs/>
          <w:color w:val="auto"/>
          <w:szCs w:val="21"/>
        </w:rPr>
        <w:t>招标文件中，打“★”号条款为实质性条款，若有任何一条负偏离或不满足则导致投标无效。打“▲”号条款为重要技术参数，若有部分“▲”条款未响应或不满足，将根据评审要求影响其得分，但不作为无效投标条款。打“◆”号条款为核心产品。</w:t>
      </w:r>
    </w:p>
    <w:p>
      <w:pPr>
        <w:pageBreakBefore/>
        <w:rPr>
          <w:rFonts w:ascii="宋体" w:hAnsi="宋体" w:eastAsia="宋体" w:cs="宋体"/>
          <w:color w:val="auto"/>
        </w:rPr>
      </w:pPr>
      <w:bookmarkStart w:id="37" w:name="_Toc515040753"/>
      <w:bookmarkStart w:id="38" w:name="_Toc515363625"/>
      <w:r>
        <w:rPr>
          <w:rFonts w:hint="eastAsia" w:ascii="宋体" w:hAnsi="宋体" w:eastAsia="宋体" w:cs="宋体"/>
          <w:color w:val="auto"/>
        </w:rPr>
        <w:t>附件1  询问函格式</w:t>
      </w:r>
      <w:bookmarkEnd w:id="37"/>
      <w:bookmarkEnd w:id="38"/>
    </w:p>
    <w:p>
      <w:pPr>
        <w:spacing w:before="312" w:beforeLines="100" w:after="312" w:afterLines="100"/>
        <w:jc w:val="center"/>
        <w:rPr>
          <w:rFonts w:ascii="宋体" w:hAnsi="宋体" w:eastAsia="宋体" w:cs="宋体"/>
          <w:b/>
          <w:bCs/>
          <w:color w:val="auto"/>
          <w:spacing w:val="20"/>
          <w:sz w:val="28"/>
          <w:szCs w:val="28"/>
        </w:rPr>
      </w:pPr>
      <w:r>
        <w:rPr>
          <w:rFonts w:hint="eastAsia" w:ascii="宋体" w:hAnsi="宋体" w:eastAsia="宋体" w:cs="宋体"/>
          <w:b/>
          <w:bCs/>
          <w:color w:val="auto"/>
          <w:spacing w:val="20"/>
          <w:sz w:val="28"/>
          <w:szCs w:val="28"/>
        </w:rPr>
        <w:t>询问函</w:t>
      </w:r>
    </w:p>
    <w:p>
      <w:pPr>
        <w:widowControl/>
        <w:adjustRightInd w:val="0"/>
        <w:spacing w:after="156" w:afterLines="50" w:line="360" w:lineRule="auto"/>
        <w:rPr>
          <w:rFonts w:ascii="宋体" w:hAnsi="宋体" w:eastAsia="宋体" w:cs="宋体"/>
          <w:color w:val="auto"/>
          <w:szCs w:val="21"/>
        </w:rPr>
      </w:pPr>
      <w:r>
        <w:rPr>
          <w:rFonts w:hint="eastAsia" w:ascii="宋体" w:hAnsi="宋体" w:eastAsia="宋体" w:cs="宋体"/>
          <w:color w:val="auto"/>
          <w:szCs w:val="21"/>
          <w:u w:val="single"/>
        </w:rPr>
        <w:t>广东科瑞工程管理有限公司</w:t>
      </w:r>
      <w:r>
        <w:rPr>
          <w:rFonts w:hint="eastAsia" w:ascii="宋体" w:hAnsi="宋体" w:eastAsia="宋体" w:cs="宋体"/>
          <w:color w:val="auto"/>
          <w:szCs w:val="21"/>
        </w:rPr>
        <w:t>：</w:t>
      </w:r>
    </w:p>
    <w:p>
      <w:pPr>
        <w:widowControl/>
        <w:tabs>
          <w:tab w:val="left" w:pos="6300"/>
        </w:tabs>
        <w:adjustRightIn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我单位已获取招标文件并准备参与</w:t>
      </w:r>
      <w:r>
        <w:rPr>
          <w:rFonts w:hint="eastAsia" w:ascii="宋体" w:hAnsi="宋体" w:eastAsia="宋体" w:cs="宋体"/>
          <w:i/>
          <w:color w:val="auto"/>
          <w:szCs w:val="21"/>
          <w:u w:val="single"/>
        </w:rPr>
        <w:t xml:space="preserve">           </w:t>
      </w:r>
      <w:r>
        <w:rPr>
          <w:rFonts w:hint="eastAsia" w:ascii="宋体" w:hAnsi="宋体" w:eastAsia="宋体" w:cs="宋体"/>
          <w:color w:val="auto"/>
          <w:szCs w:val="21"/>
        </w:rPr>
        <w:t>项目（项目编号</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）的投标（或报价）活动，现有以下几个内容（或条款）存在疑问（或无法理解），特提出询问。</w:t>
      </w:r>
    </w:p>
    <w:p>
      <w:pPr>
        <w:widowControl/>
        <w:tabs>
          <w:tab w:val="center" w:pos="5019"/>
        </w:tabs>
        <w:adjustRightIn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一、</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（事项一）</w:t>
      </w:r>
      <w:r>
        <w:rPr>
          <w:rFonts w:hint="eastAsia" w:ascii="宋体" w:hAnsi="宋体" w:eastAsia="宋体" w:cs="宋体"/>
          <w:color w:val="auto"/>
          <w:szCs w:val="21"/>
        </w:rPr>
        <w:tab/>
      </w:r>
    </w:p>
    <w:p>
      <w:pPr>
        <w:widowControl/>
        <w:tabs>
          <w:tab w:val="left" w:pos="6300"/>
        </w:tabs>
        <w:adjustRightIn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（1）</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（问题或条款内容）</w:t>
      </w:r>
    </w:p>
    <w:p>
      <w:pPr>
        <w:widowControl/>
        <w:tabs>
          <w:tab w:val="left" w:pos="6300"/>
        </w:tabs>
        <w:adjustRightIn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（2）</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（说明疑问或无法理解原因）</w:t>
      </w:r>
    </w:p>
    <w:p>
      <w:pPr>
        <w:widowControl/>
        <w:tabs>
          <w:tab w:val="left" w:pos="6300"/>
        </w:tabs>
        <w:adjustRightIn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（3）</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（建议）</w:t>
      </w:r>
    </w:p>
    <w:p>
      <w:pPr>
        <w:widowControl/>
        <w:tabs>
          <w:tab w:val="left" w:pos="6300"/>
        </w:tabs>
        <w:adjustRightIn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二、</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（事项二）</w:t>
      </w:r>
    </w:p>
    <w:p>
      <w:pPr>
        <w:widowControl/>
        <w:tabs>
          <w:tab w:val="left" w:pos="6300"/>
        </w:tabs>
        <w:adjustRightIn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w:t>
      </w:r>
    </w:p>
    <w:p>
      <w:pPr>
        <w:widowControl/>
        <w:tabs>
          <w:tab w:val="left" w:pos="6300"/>
        </w:tabs>
        <w:adjustRightIn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随附相关证明材料如下：（目录）。</w:t>
      </w:r>
    </w:p>
    <w:p>
      <w:pPr>
        <w:widowControl/>
        <w:tabs>
          <w:tab w:val="left" w:pos="6300"/>
        </w:tabs>
        <w:adjustRightInd w:val="0"/>
        <w:spacing w:line="360" w:lineRule="auto"/>
        <w:ind w:firstLine="1260" w:firstLineChars="600"/>
        <w:rPr>
          <w:rFonts w:ascii="宋体" w:hAnsi="宋体" w:eastAsia="宋体" w:cs="宋体"/>
          <w:color w:val="auto"/>
          <w:szCs w:val="21"/>
        </w:rPr>
      </w:pPr>
      <w:r>
        <w:rPr>
          <w:rFonts w:hint="eastAsia" w:ascii="宋体" w:hAnsi="宋体" w:eastAsia="宋体" w:cs="宋体"/>
          <w:color w:val="auto"/>
          <w:szCs w:val="21"/>
        </w:rPr>
        <w:t>询问人：（公章）</w:t>
      </w:r>
    </w:p>
    <w:p>
      <w:pPr>
        <w:widowControl/>
        <w:tabs>
          <w:tab w:val="left" w:pos="6300"/>
        </w:tabs>
        <w:adjustRightInd w:val="0"/>
        <w:spacing w:line="360" w:lineRule="auto"/>
        <w:ind w:firstLine="1260" w:firstLineChars="600"/>
        <w:rPr>
          <w:rFonts w:ascii="宋体" w:hAnsi="宋体" w:eastAsia="宋体" w:cs="宋体"/>
          <w:color w:val="auto"/>
          <w:szCs w:val="21"/>
        </w:rPr>
      </w:pPr>
      <w:r>
        <w:rPr>
          <w:rFonts w:hint="eastAsia" w:ascii="宋体" w:hAnsi="宋体" w:eastAsia="宋体" w:cs="宋体"/>
          <w:color w:val="auto"/>
          <w:szCs w:val="21"/>
        </w:rPr>
        <w:t>法定代表人（授权代表）：</w:t>
      </w:r>
    </w:p>
    <w:p>
      <w:pPr>
        <w:tabs>
          <w:tab w:val="left" w:pos="6300"/>
        </w:tabs>
        <w:adjustRightInd w:val="0"/>
        <w:spacing w:line="360" w:lineRule="auto"/>
        <w:ind w:firstLine="1260" w:firstLineChars="600"/>
        <w:rPr>
          <w:rFonts w:ascii="宋体" w:hAnsi="宋体" w:eastAsia="宋体" w:cs="宋体"/>
          <w:color w:val="auto"/>
          <w:szCs w:val="21"/>
        </w:rPr>
      </w:pPr>
      <w:r>
        <w:rPr>
          <w:rFonts w:hint="eastAsia" w:ascii="宋体" w:hAnsi="宋体" w:eastAsia="宋体" w:cs="宋体"/>
          <w:color w:val="auto"/>
          <w:szCs w:val="21"/>
        </w:rPr>
        <w:t>地址/邮编：</w:t>
      </w:r>
    </w:p>
    <w:p>
      <w:pPr>
        <w:tabs>
          <w:tab w:val="left" w:pos="6300"/>
        </w:tabs>
        <w:adjustRightInd w:val="0"/>
        <w:spacing w:line="360" w:lineRule="auto"/>
        <w:ind w:firstLine="1260" w:firstLineChars="600"/>
        <w:rPr>
          <w:rFonts w:ascii="宋体" w:hAnsi="宋体" w:eastAsia="宋体" w:cs="宋体"/>
          <w:color w:val="auto"/>
          <w:szCs w:val="21"/>
        </w:rPr>
      </w:pPr>
      <w:r>
        <w:rPr>
          <w:rFonts w:hint="eastAsia" w:ascii="宋体" w:hAnsi="宋体" w:eastAsia="宋体" w:cs="宋体"/>
          <w:color w:val="auto"/>
          <w:szCs w:val="21"/>
        </w:rPr>
        <w:t>电话/传真：</w:t>
      </w:r>
    </w:p>
    <w:p>
      <w:pPr>
        <w:adjustRightInd w:val="0"/>
        <w:spacing w:before="624" w:beforeLines="200" w:line="360" w:lineRule="auto"/>
        <w:jc w:val="right"/>
        <w:rPr>
          <w:rFonts w:ascii="宋体" w:hAnsi="宋体" w:eastAsia="宋体" w:cs="宋体"/>
          <w:color w:val="auto"/>
          <w:szCs w:val="21"/>
        </w:rPr>
      </w:pPr>
      <w:r>
        <w:rPr>
          <w:rFonts w:hint="eastAsia" w:ascii="宋体" w:hAnsi="宋体" w:eastAsia="宋体" w:cs="宋体"/>
          <w:color w:val="auto"/>
          <w:szCs w:val="21"/>
        </w:rPr>
        <w:t>年     月     日</w:t>
      </w:r>
    </w:p>
    <w:p>
      <w:pPr>
        <w:snapToGrid w:val="0"/>
        <w:spacing w:line="360" w:lineRule="auto"/>
        <w:ind w:firstLine="422" w:firstLineChars="201"/>
        <w:rPr>
          <w:rFonts w:ascii="宋体" w:hAnsi="宋体" w:eastAsia="宋体" w:cs="宋体"/>
          <w:color w:val="auto"/>
          <w:szCs w:val="21"/>
        </w:rPr>
      </w:pPr>
    </w:p>
    <w:p>
      <w:pPr>
        <w:pageBreakBefore/>
        <w:rPr>
          <w:rFonts w:ascii="宋体" w:hAnsi="宋体" w:eastAsia="宋体" w:cs="宋体"/>
          <w:b/>
          <w:color w:val="auto"/>
        </w:rPr>
      </w:pPr>
      <w:bookmarkStart w:id="39" w:name="_Toc515040754"/>
      <w:bookmarkStart w:id="40" w:name="_Toc515363626"/>
      <w:r>
        <w:rPr>
          <w:rFonts w:hint="eastAsia" w:ascii="宋体" w:hAnsi="宋体" w:eastAsia="宋体" w:cs="宋体"/>
          <w:b/>
          <w:color w:val="auto"/>
        </w:rPr>
        <w:t>附件2  质疑函格式</w:t>
      </w:r>
      <w:bookmarkEnd w:id="39"/>
      <w:bookmarkEnd w:id="40"/>
    </w:p>
    <w:p>
      <w:pPr>
        <w:spacing w:before="312" w:beforeLines="100" w:after="312" w:afterLines="100"/>
        <w:jc w:val="center"/>
        <w:rPr>
          <w:rFonts w:ascii="宋体" w:hAnsi="宋体" w:eastAsia="宋体" w:cs="宋体"/>
          <w:b/>
          <w:color w:val="auto"/>
          <w:spacing w:val="20"/>
          <w:sz w:val="28"/>
          <w:szCs w:val="28"/>
        </w:rPr>
      </w:pPr>
      <w:r>
        <w:rPr>
          <w:rFonts w:hint="eastAsia" w:ascii="宋体" w:hAnsi="宋体" w:eastAsia="宋体" w:cs="宋体"/>
          <w:b/>
          <w:color w:val="auto"/>
          <w:spacing w:val="20"/>
          <w:sz w:val="28"/>
          <w:szCs w:val="28"/>
        </w:rPr>
        <w:t>质疑函</w:t>
      </w:r>
    </w:p>
    <w:p>
      <w:pPr>
        <w:adjustRightInd w:val="0"/>
        <w:snapToGrid w:val="0"/>
        <w:spacing w:line="360" w:lineRule="auto"/>
        <w:rPr>
          <w:rFonts w:ascii="宋体" w:hAnsi="宋体" w:eastAsia="宋体" w:cs="宋体"/>
          <w:bCs/>
          <w:color w:val="auto"/>
          <w:szCs w:val="21"/>
        </w:rPr>
      </w:pPr>
      <w:r>
        <w:rPr>
          <w:rFonts w:hint="eastAsia" w:ascii="宋体" w:hAnsi="宋体" w:eastAsia="宋体" w:cs="宋体"/>
          <w:bCs/>
          <w:color w:val="auto"/>
          <w:szCs w:val="21"/>
        </w:rPr>
        <w:t>一、质疑供应商基本信息</w:t>
      </w:r>
    </w:p>
    <w:p>
      <w:pPr>
        <w:adjustRightInd w:val="0"/>
        <w:snapToGrid w:val="0"/>
        <w:spacing w:line="360" w:lineRule="auto"/>
        <w:rPr>
          <w:rFonts w:ascii="宋体" w:hAnsi="宋体" w:eastAsia="宋体" w:cs="宋体"/>
          <w:color w:val="auto"/>
          <w:szCs w:val="21"/>
          <w:u w:val="dotted"/>
        </w:rPr>
      </w:pPr>
      <w:r>
        <w:rPr>
          <w:rFonts w:hint="eastAsia" w:ascii="宋体" w:hAnsi="宋体" w:eastAsia="宋体" w:cs="宋体"/>
          <w:color w:val="auto"/>
          <w:szCs w:val="21"/>
        </w:rPr>
        <w:t>质疑供应商：</w:t>
      </w:r>
      <w:r>
        <w:rPr>
          <w:rFonts w:hint="eastAsia" w:ascii="宋体" w:hAnsi="宋体" w:eastAsia="宋体" w:cs="宋体"/>
          <w:color w:val="auto"/>
          <w:szCs w:val="21"/>
          <w:u w:val="single"/>
        </w:rPr>
        <w:t xml:space="preserve">                                                                  </w:t>
      </w:r>
    </w:p>
    <w:p>
      <w:pPr>
        <w:adjustRightInd w:val="0"/>
        <w:snapToGrid w:val="0"/>
        <w:spacing w:line="360" w:lineRule="auto"/>
        <w:rPr>
          <w:rFonts w:ascii="宋体" w:hAnsi="宋体" w:eastAsia="宋体" w:cs="宋体"/>
          <w:color w:val="auto"/>
          <w:szCs w:val="21"/>
        </w:rPr>
      </w:pPr>
      <w:r>
        <w:rPr>
          <w:rFonts w:hint="eastAsia" w:ascii="宋体" w:hAnsi="宋体" w:eastAsia="宋体" w:cs="宋体"/>
          <w:color w:val="auto"/>
          <w:szCs w:val="21"/>
        </w:rPr>
        <w:t>地址：</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邮编：</w:t>
      </w:r>
      <w:r>
        <w:rPr>
          <w:rFonts w:hint="eastAsia" w:ascii="宋体" w:hAnsi="宋体" w:eastAsia="宋体" w:cs="宋体"/>
          <w:color w:val="auto"/>
          <w:szCs w:val="21"/>
          <w:u w:val="single"/>
        </w:rPr>
        <w:t xml:space="preserve">                                  </w:t>
      </w:r>
    </w:p>
    <w:p>
      <w:pPr>
        <w:adjustRightInd w:val="0"/>
        <w:snapToGrid w:val="0"/>
        <w:spacing w:line="360" w:lineRule="auto"/>
        <w:rPr>
          <w:rFonts w:ascii="宋体" w:hAnsi="宋体" w:eastAsia="宋体" w:cs="宋体"/>
          <w:color w:val="auto"/>
          <w:szCs w:val="21"/>
        </w:rPr>
      </w:pPr>
      <w:r>
        <w:rPr>
          <w:rFonts w:hint="eastAsia" w:ascii="宋体" w:hAnsi="宋体" w:eastAsia="宋体" w:cs="宋体"/>
          <w:color w:val="auto"/>
          <w:szCs w:val="21"/>
        </w:rPr>
        <w:t>联系人：</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联系电话：</w:t>
      </w:r>
      <w:r>
        <w:rPr>
          <w:rFonts w:hint="eastAsia" w:ascii="宋体" w:hAnsi="宋体" w:eastAsia="宋体" w:cs="宋体"/>
          <w:color w:val="auto"/>
          <w:szCs w:val="21"/>
          <w:u w:val="single"/>
        </w:rPr>
        <w:t xml:space="preserve">                              </w:t>
      </w:r>
    </w:p>
    <w:p>
      <w:pPr>
        <w:adjustRightInd w:val="0"/>
        <w:snapToGrid w:val="0"/>
        <w:spacing w:line="360" w:lineRule="auto"/>
        <w:rPr>
          <w:rFonts w:ascii="宋体" w:hAnsi="宋体" w:eastAsia="宋体" w:cs="宋体"/>
          <w:color w:val="auto"/>
          <w:szCs w:val="21"/>
          <w:u w:val="dotted"/>
        </w:rPr>
      </w:pPr>
      <w:r>
        <w:rPr>
          <w:rFonts w:hint="eastAsia" w:ascii="宋体" w:hAnsi="宋体" w:eastAsia="宋体" w:cs="宋体"/>
          <w:color w:val="auto"/>
          <w:szCs w:val="21"/>
        </w:rPr>
        <w:t>授权代表：</w:t>
      </w:r>
      <w:r>
        <w:rPr>
          <w:rFonts w:hint="eastAsia" w:ascii="宋体" w:hAnsi="宋体" w:eastAsia="宋体" w:cs="宋体"/>
          <w:color w:val="auto"/>
          <w:szCs w:val="21"/>
          <w:u w:val="single"/>
        </w:rPr>
        <w:t xml:space="preserve">                                                                    </w:t>
      </w:r>
    </w:p>
    <w:p>
      <w:pPr>
        <w:adjustRightInd w:val="0"/>
        <w:snapToGrid w:val="0"/>
        <w:spacing w:line="360" w:lineRule="auto"/>
        <w:rPr>
          <w:rFonts w:ascii="宋体" w:hAnsi="宋体" w:eastAsia="宋体" w:cs="宋体"/>
          <w:b/>
          <w:color w:val="auto"/>
          <w:szCs w:val="21"/>
        </w:rPr>
      </w:pPr>
      <w:r>
        <w:rPr>
          <w:rFonts w:hint="eastAsia" w:ascii="宋体" w:hAnsi="宋体" w:eastAsia="宋体" w:cs="宋体"/>
          <w:color w:val="auto"/>
          <w:szCs w:val="21"/>
        </w:rPr>
        <w:t>联系电话：</w:t>
      </w:r>
      <w:r>
        <w:rPr>
          <w:rFonts w:hint="eastAsia" w:ascii="宋体" w:hAnsi="宋体" w:eastAsia="宋体" w:cs="宋体"/>
          <w:color w:val="auto"/>
          <w:szCs w:val="21"/>
          <w:u w:val="single"/>
        </w:rPr>
        <w:t xml:space="preserve">                                                                    </w:t>
      </w:r>
    </w:p>
    <w:p>
      <w:pPr>
        <w:adjustRightInd w:val="0"/>
        <w:snapToGrid w:val="0"/>
        <w:spacing w:line="360" w:lineRule="auto"/>
        <w:rPr>
          <w:rFonts w:ascii="宋体" w:hAnsi="宋体" w:eastAsia="宋体" w:cs="宋体"/>
          <w:b/>
          <w:color w:val="auto"/>
          <w:szCs w:val="21"/>
        </w:rPr>
      </w:pPr>
      <w:r>
        <w:rPr>
          <w:rFonts w:hint="eastAsia" w:ascii="宋体" w:hAnsi="宋体" w:eastAsia="宋体" w:cs="宋体"/>
          <w:color w:val="auto"/>
          <w:szCs w:val="21"/>
        </w:rPr>
        <w:t>地   址：</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邮编：</w:t>
      </w:r>
      <w:r>
        <w:rPr>
          <w:rFonts w:hint="eastAsia" w:ascii="宋体" w:hAnsi="宋体" w:eastAsia="宋体" w:cs="宋体"/>
          <w:color w:val="auto"/>
          <w:szCs w:val="21"/>
          <w:u w:val="single"/>
        </w:rPr>
        <w:t xml:space="preserve">                                  </w:t>
      </w:r>
    </w:p>
    <w:p>
      <w:pPr>
        <w:adjustRightInd w:val="0"/>
        <w:snapToGrid w:val="0"/>
        <w:spacing w:before="156" w:beforeLines="50" w:line="360" w:lineRule="auto"/>
        <w:rPr>
          <w:rFonts w:ascii="宋体" w:hAnsi="宋体" w:eastAsia="宋体" w:cs="宋体"/>
          <w:bCs/>
          <w:color w:val="auto"/>
          <w:szCs w:val="21"/>
        </w:rPr>
      </w:pPr>
      <w:r>
        <w:rPr>
          <w:rFonts w:hint="eastAsia" w:ascii="宋体" w:hAnsi="宋体" w:eastAsia="宋体" w:cs="宋体"/>
          <w:bCs/>
          <w:color w:val="auto"/>
          <w:szCs w:val="21"/>
        </w:rPr>
        <w:t xml:space="preserve">二、质疑项目基本情况 </w:t>
      </w:r>
    </w:p>
    <w:p>
      <w:pPr>
        <w:adjustRightInd w:val="0"/>
        <w:snapToGrid w:val="0"/>
        <w:spacing w:line="360" w:lineRule="auto"/>
        <w:rPr>
          <w:rFonts w:ascii="宋体" w:hAnsi="宋体" w:eastAsia="宋体" w:cs="宋体"/>
          <w:color w:val="auto"/>
          <w:szCs w:val="21"/>
        </w:rPr>
      </w:pPr>
      <w:r>
        <w:rPr>
          <w:rFonts w:hint="eastAsia" w:ascii="宋体" w:hAnsi="宋体" w:eastAsia="宋体" w:cs="宋体"/>
          <w:color w:val="auto"/>
          <w:szCs w:val="21"/>
        </w:rPr>
        <w:t>质疑项目的名称：</w:t>
      </w:r>
      <w:r>
        <w:rPr>
          <w:rFonts w:hint="eastAsia" w:ascii="宋体" w:hAnsi="宋体" w:eastAsia="宋体" w:cs="宋体"/>
          <w:color w:val="auto"/>
          <w:szCs w:val="21"/>
          <w:u w:val="single"/>
        </w:rPr>
        <w:t xml:space="preserve">                                                              </w:t>
      </w:r>
    </w:p>
    <w:p>
      <w:pPr>
        <w:adjustRightInd w:val="0"/>
        <w:snapToGrid w:val="0"/>
        <w:spacing w:line="360" w:lineRule="auto"/>
        <w:rPr>
          <w:rFonts w:ascii="宋体" w:hAnsi="宋体" w:eastAsia="宋体" w:cs="宋体"/>
          <w:color w:val="auto"/>
          <w:szCs w:val="21"/>
        </w:rPr>
      </w:pPr>
      <w:r>
        <w:rPr>
          <w:rFonts w:hint="eastAsia" w:ascii="宋体" w:hAnsi="宋体" w:eastAsia="宋体" w:cs="宋体"/>
          <w:color w:val="auto"/>
          <w:szCs w:val="21"/>
        </w:rPr>
        <w:t>质疑项目的编号：</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包号：</w:t>
      </w:r>
      <w:r>
        <w:rPr>
          <w:rFonts w:hint="eastAsia" w:ascii="宋体" w:hAnsi="宋体" w:eastAsia="宋体" w:cs="宋体"/>
          <w:color w:val="auto"/>
          <w:szCs w:val="21"/>
          <w:u w:val="single"/>
        </w:rPr>
        <w:t xml:space="preserve">                                  </w:t>
      </w:r>
    </w:p>
    <w:p>
      <w:pPr>
        <w:adjustRightInd w:val="0"/>
        <w:snapToGrid w:val="0"/>
        <w:spacing w:line="360" w:lineRule="auto"/>
        <w:rPr>
          <w:rFonts w:ascii="宋体" w:hAnsi="宋体" w:eastAsia="宋体" w:cs="宋体"/>
          <w:color w:val="auto"/>
          <w:szCs w:val="21"/>
          <w:u w:val="single"/>
        </w:rPr>
      </w:pPr>
      <w:r>
        <w:rPr>
          <w:rFonts w:hint="eastAsia" w:ascii="宋体" w:hAnsi="宋体" w:eastAsia="宋体" w:cs="宋体"/>
          <w:color w:val="auto"/>
          <w:szCs w:val="21"/>
        </w:rPr>
        <w:t>采购人名称：</w:t>
      </w:r>
      <w:r>
        <w:rPr>
          <w:rFonts w:hint="eastAsia" w:ascii="宋体" w:hAnsi="宋体" w:eastAsia="宋体" w:cs="宋体"/>
          <w:color w:val="auto"/>
          <w:szCs w:val="21"/>
          <w:u w:val="single"/>
        </w:rPr>
        <w:t xml:space="preserve">                                                                  </w:t>
      </w:r>
    </w:p>
    <w:p>
      <w:pPr>
        <w:adjustRightInd w:val="0"/>
        <w:snapToGrid w:val="0"/>
        <w:spacing w:line="360" w:lineRule="auto"/>
        <w:rPr>
          <w:rFonts w:ascii="宋体" w:hAnsi="宋体" w:eastAsia="宋体" w:cs="宋体"/>
          <w:color w:val="auto"/>
          <w:szCs w:val="21"/>
          <w:u w:val="single"/>
        </w:rPr>
      </w:pPr>
      <w:r>
        <w:rPr>
          <w:rFonts w:hint="eastAsia" w:ascii="宋体" w:hAnsi="宋体" w:eastAsia="宋体" w:cs="宋体"/>
          <w:color w:val="auto"/>
          <w:szCs w:val="21"/>
        </w:rPr>
        <w:t>采购文件获取日期：</w:t>
      </w:r>
      <w:r>
        <w:rPr>
          <w:rFonts w:hint="eastAsia" w:ascii="宋体" w:hAnsi="宋体" w:eastAsia="宋体" w:cs="宋体"/>
          <w:color w:val="auto"/>
          <w:szCs w:val="21"/>
          <w:u w:val="single"/>
        </w:rPr>
        <w:t xml:space="preserve">                                                            </w:t>
      </w:r>
    </w:p>
    <w:p>
      <w:pPr>
        <w:adjustRightInd w:val="0"/>
        <w:snapToGrid w:val="0"/>
        <w:spacing w:before="156" w:beforeLines="50" w:line="360" w:lineRule="auto"/>
        <w:rPr>
          <w:rFonts w:ascii="宋体" w:hAnsi="宋体" w:eastAsia="宋体" w:cs="宋体"/>
          <w:bCs/>
          <w:color w:val="auto"/>
          <w:szCs w:val="21"/>
        </w:rPr>
      </w:pPr>
      <w:r>
        <w:rPr>
          <w:rFonts w:hint="eastAsia" w:ascii="宋体" w:hAnsi="宋体" w:eastAsia="宋体" w:cs="宋体"/>
          <w:bCs/>
          <w:color w:val="auto"/>
          <w:szCs w:val="21"/>
        </w:rPr>
        <w:t>三、质疑事项具体内容</w:t>
      </w:r>
    </w:p>
    <w:p>
      <w:pPr>
        <w:adjustRightInd w:val="0"/>
        <w:snapToGrid w:val="0"/>
        <w:spacing w:line="360" w:lineRule="auto"/>
        <w:rPr>
          <w:rFonts w:ascii="宋体" w:hAnsi="宋体" w:eastAsia="宋体" w:cs="宋体"/>
          <w:color w:val="auto"/>
          <w:szCs w:val="21"/>
          <w:u w:val="single"/>
        </w:rPr>
      </w:pPr>
      <w:r>
        <w:rPr>
          <w:rFonts w:hint="eastAsia" w:ascii="宋体" w:hAnsi="宋体" w:eastAsia="宋体" w:cs="宋体"/>
          <w:color w:val="auto"/>
          <w:szCs w:val="21"/>
        </w:rPr>
        <w:t>质疑事项1：</w:t>
      </w:r>
      <w:r>
        <w:rPr>
          <w:rFonts w:hint="eastAsia" w:ascii="宋体" w:hAnsi="宋体" w:eastAsia="宋体" w:cs="宋体"/>
          <w:color w:val="auto"/>
          <w:szCs w:val="21"/>
          <w:u w:val="single"/>
        </w:rPr>
        <w:t xml:space="preserve">                                                                   </w:t>
      </w:r>
    </w:p>
    <w:p>
      <w:pPr>
        <w:adjustRightInd w:val="0"/>
        <w:snapToGrid w:val="0"/>
        <w:spacing w:line="360" w:lineRule="auto"/>
        <w:rPr>
          <w:rFonts w:ascii="宋体" w:hAnsi="宋体" w:eastAsia="宋体" w:cs="宋体"/>
          <w:color w:val="auto"/>
          <w:szCs w:val="21"/>
          <w:u w:val="single"/>
        </w:rPr>
      </w:pPr>
      <w:r>
        <w:rPr>
          <w:rFonts w:hint="eastAsia" w:ascii="宋体" w:hAnsi="宋体" w:eastAsia="宋体" w:cs="宋体"/>
          <w:color w:val="auto"/>
          <w:szCs w:val="21"/>
        </w:rPr>
        <w:t>事实依据：</w:t>
      </w:r>
      <w:r>
        <w:rPr>
          <w:rFonts w:hint="eastAsia" w:ascii="宋体" w:hAnsi="宋体" w:eastAsia="宋体" w:cs="宋体"/>
          <w:color w:val="auto"/>
          <w:szCs w:val="21"/>
          <w:u w:val="single"/>
        </w:rPr>
        <w:t xml:space="preserve">                                                                     </w:t>
      </w:r>
    </w:p>
    <w:p>
      <w:pPr>
        <w:adjustRightInd w:val="0"/>
        <w:snapToGrid w:val="0"/>
        <w:spacing w:line="360" w:lineRule="auto"/>
        <w:rPr>
          <w:rFonts w:ascii="宋体" w:hAnsi="宋体" w:eastAsia="宋体" w:cs="宋体"/>
          <w:color w:val="auto"/>
          <w:szCs w:val="21"/>
          <w:u w:val="single"/>
        </w:rPr>
      </w:pPr>
      <w:r>
        <w:rPr>
          <w:rFonts w:hint="eastAsia" w:ascii="宋体" w:hAnsi="宋体" w:eastAsia="宋体" w:cs="宋体"/>
          <w:color w:val="auto"/>
          <w:szCs w:val="21"/>
        </w:rPr>
        <w:t>法律依据：</w:t>
      </w:r>
      <w:r>
        <w:rPr>
          <w:rFonts w:hint="eastAsia" w:ascii="宋体" w:hAnsi="宋体" w:eastAsia="宋体" w:cs="宋体"/>
          <w:color w:val="auto"/>
          <w:szCs w:val="21"/>
          <w:u w:val="single"/>
        </w:rPr>
        <w:t xml:space="preserve">                                                                     </w:t>
      </w:r>
    </w:p>
    <w:p>
      <w:pPr>
        <w:adjustRightInd w:val="0"/>
        <w:snapToGrid w:val="0"/>
        <w:spacing w:line="360" w:lineRule="auto"/>
        <w:rPr>
          <w:rFonts w:ascii="宋体" w:hAnsi="宋体" w:eastAsia="宋体" w:cs="宋体"/>
          <w:color w:val="auto"/>
          <w:szCs w:val="21"/>
          <w:u w:val="dotted"/>
        </w:rPr>
      </w:pPr>
      <w:r>
        <w:rPr>
          <w:rFonts w:hint="eastAsia" w:ascii="宋体" w:hAnsi="宋体" w:eastAsia="宋体" w:cs="宋体"/>
          <w:color w:val="auto"/>
          <w:szCs w:val="21"/>
        </w:rPr>
        <w:t>质疑事项2</w:t>
      </w:r>
    </w:p>
    <w:p>
      <w:pPr>
        <w:adjustRightInd w:val="0"/>
        <w:snapToGrid w:val="0"/>
        <w:spacing w:line="360" w:lineRule="auto"/>
        <w:rPr>
          <w:rFonts w:ascii="宋体" w:hAnsi="宋体" w:eastAsia="宋体" w:cs="宋体"/>
          <w:color w:val="auto"/>
          <w:szCs w:val="21"/>
        </w:rPr>
      </w:pPr>
      <w:r>
        <w:rPr>
          <w:rFonts w:hint="eastAsia" w:ascii="宋体" w:hAnsi="宋体" w:eastAsia="宋体" w:cs="宋体"/>
          <w:color w:val="auto"/>
          <w:szCs w:val="21"/>
        </w:rPr>
        <w:t>……</w:t>
      </w:r>
    </w:p>
    <w:p>
      <w:pPr>
        <w:adjustRightInd w:val="0"/>
        <w:snapToGrid w:val="0"/>
        <w:spacing w:line="360" w:lineRule="auto"/>
        <w:rPr>
          <w:rFonts w:ascii="宋体" w:hAnsi="宋体" w:eastAsia="宋体" w:cs="宋体"/>
          <w:bCs/>
          <w:color w:val="auto"/>
          <w:szCs w:val="21"/>
        </w:rPr>
      </w:pPr>
      <w:r>
        <w:rPr>
          <w:rFonts w:hint="eastAsia" w:ascii="宋体" w:hAnsi="宋体" w:eastAsia="宋体" w:cs="宋体"/>
          <w:bCs/>
          <w:color w:val="auto"/>
          <w:szCs w:val="21"/>
        </w:rPr>
        <w:t>四、与质疑事项相关的质疑请求</w:t>
      </w:r>
    </w:p>
    <w:p>
      <w:pPr>
        <w:adjustRightInd w:val="0"/>
        <w:snapToGrid w:val="0"/>
        <w:spacing w:line="360" w:lineRule="auto"/>
        <w:rPr>
          <w:rFonts w:ascii="宋体" w:hAnsi="宋体" w:eastAsia="宋体" w:cs="宋体"/>
          <w:color w:val="auto"/>
          <w:szCs w:val="21"/>
          <w:u w:val="dotted"/>
        </w:rPr>
      </w:pPr>
      <w:r>
        <w:rPr>
          <w:rFonts w:hint="eastAsia" w:ascii="宋体" w:hAnsi="宋体" w:eastAsia="宋体" w:cs="宋体"/>
          <w:color w:val="auto"/>
          <w:szCs w:val="21"/>
        </w:rPr>
        <w:t>请求：</w:t>
      </w:r>
      <w:r>
        <w:rPr>
          <w:rFonts w:hint="eastAsia" w:ascii="宋体" w:hAnsi="宋体" w:eastAsia="宋体" w:cs="宋体"/>
          <w:color w:val="auto"/>
          <w:szCs w:val="21"/>
          <w:u w:val="single"/>
        </w:rPr>
        <w:t xml:space="preserve">                                                                         </w:t>
      </w:r>
    </w:p>
    <w:p>
      <w:pPr>
        <w:adjustRightInd w:val="0"/>
        <w:snapToGrid w:val="0"/>
        <w:spacing w:line="360" w:lineRule="auto"/>
        <w:rPr>
          <w:rFonts w:ascii="宋体" w:hAnsi="宋体" w:eastAsia="宋体" w:cs="宋体"/>
          <w:color w:val="auto"/>
          <w:szCs w:val="21"/>
        </w:rPr>
      </w:pPr>
      <w:r>
        <w:rPr>
          <w:rFonts w:hint="eastAsia" w:ascii="宋体" w:hAnsi="宋体" w:eastAsia="宋体" w:cs="宋体"/>
          <w:color w:val="auto"/>
          <w:szCs w:val="21"/>
        </w:rPr>
        <w:t xml:space="preserve">签字(签章)：                   公章：                      </w:t>
      </w:r>
    </w:p>
    <w:p>
      <w:pPr>
        <w:adjustRightInd w:val="0"/>
        <w:snapToGrid w:val="0"/>
        <w:spacing w:line="360" w:lineRule="auto"/>
        <w:rPr>
          <w:rFonts w:ascii="宋体" w:hAnsi="宋体" w:eastAsia="宋体" w:cs="宋体"/>
          <w:color w:val="auto"/>
          <w:szCs w:val="21"/>
        </w:rPr>
      </w:pPr>
      <w:r>
        <w:rPr>
          <w:rFonts w:hint="eastAsia" w:ascii="宋体" w:hAnsi="宋体" w:eastAsia="宋体" w:cs="宋体"/>
          <w:color w:val="auto"/>
          <w:szCs w:val="21"/>
        </w:rPr>
        <w:t xml:space="preserve">日    期：    </w:t>
      </w:r>
    </w:p>
    <w:p>
      <w:pPr>
        <w:adjustRightInd w:val="0"/>
        <w:snapToGrid w:val="0"/>
        <w:spacing w:line="360" w:lineRule="auto"/>
        <w:rPr>
          <w:rFonts w:ascii="宋体" w:hAnsi="宋体" w:eastAsia="宋体" w:cs="宋体"/>
          <w:color w:val="auto"/>
          <w:szCs w:val="21"/>
        </w:rPr>
      </w:pPr>
    </w:p>
    <w:p>
      <w:pPr>
        <w:adjustRightInd w:val="0"/>
        <w:snapToGrid w:val="0"/>
        <w:spacing w:line="360" w:lineRule="auto"/>
        <w:rPr>
          <w:rFonts w:ascii="宋体" w:hAnsi="宋体" w:eastAsia="宋体" w:cs="宋体"/>
          <w:color w:val="auto"/>
          <w:szCs w:val="21"/>
        </w:rPr>
      </w:pPr>
    </w:p>
    <w:p>
      <w:pPr>
        <w:adjustRightInd w:val="0"/>
        <w:snapToGrid w:val="0"/>
        <w:spacing w:line="360" w:lineRule="auto"/>
        <w:rPr>
          <w:rFonts w:ascii="宋体" w:hAnsi="宋体" w:eastAsia="宋体" w:cs="宋体"/>
          <w:b/>
          <w:color w:val="auto"/>
          <w:szCs w:val="21"/>
        </w:rPr>
      </w:pPr>
      <w:r>
        <w:rPr>
          <w:rFonts w:hint="eastAsia" w:ascii="宋体" w:hAnsi="宋体" w:eastAsia="宋体" w:cs="宋体"/>
          <w:b/>
          <w:color w:val="auto"/>
          <w:szCs w:val="21"/>
        </w:rPr>
        <w:t>质疑函制作说明：</w:t>
      </w:r>
    </w:p>
    <w:p>
      <w:pPr>
        <w:pStyle w:val="30"/>
        <w:widowControl/>
        <w:numPr>
          <w:ilvl w:val="0"/>
          <w:numId w:val="70"/>
        </w:numPr>
        <w:adjustRightInd w:val="0"/>
        <w:snapToGrid w:val="0"/>
        <w:spacing w:line="360" w:lineRule="auto"/>
        <w:ind w:firstLineChars="0"/>
        <w:jc w:val="left"/>
        <w:rPr>
          <w:rFonts w:ascii="宋体" w:hAnsi="宋体" w:eastAsia="宋体" w:cs="宋体"/>
          <w:b/>
          <w:color w:val="auto"/>
          <w:szCs w:val="21"/>
        </w:rPr>
      </w:pPr>
      <w:r>
        <w:rPr>
          <w:rFonts w:hint="eastAsia" w:ascii="宋体" w:hAnsi="宋体" w:eastAsia="宋体" w:cs="宋体"/>
          <w:color w:val="auto"/>
          <w:szCs w:val="21"/>
        </w:rPr>
        <w:t>供应商提出质疑时，应提交质疑函和必要的证明材料。</w:t>
      </w:r>
    </w:p>
    <w:p>
      <w:pPr>
        <w:pStyle w:val="30"/>
        <w:widowControl/>
        <w:numPr>
          <w:ilvl w:val="0"/>
          <w:numId w:val="70"/>
        </w:numPr>
        <w:adjustRightInd w:val="0"/>
        <w:snapToGrid w:val="0"/>
        <w:spacing w:line="360" w:lineRule="auto"/>
        <w:ind w:firstLineChars="0"/>
        <w:jc w:val="left"/>
        <w:rPr>
          <w:rFonts w:ascii="宋体" w:hAnsi="宋体" w:eastAsia="宋体" w:cs="宋体"/>
          <w:b/>
          <w:color w:val="auto"/>
          <w:szCs w:val="21"/>
        </w:rPr>
      </w:pPr>
      <w:r>
        <w:rPr>
          <w:rFonts w:hint="eastAsia" w:ascii="宋体" w:hAnsi="宋体" w:eastAsia="宋体" w:cs="宋体"/>
          <w:color w:val="auto"/>
          <w:szCs w:val="21"/>
        </w:rPr>
        <w:t>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Style w:val="30"/>
        <w:widowControl/>
        <w:numPr>
          <w:ilvl w:val="0"/>
          <w:numId w:val="70"/>
        </w:numPr>
        <w:adjustRightInd w:val="0"/>
        <w:snapToGrid w:val="0"/>
        <w:spacing w:line="360" w:lineRule="auto"/>
        <w:ind w:firstLineChars="0"/>
        <w:jc w:val="left"/>
        <w:rPr>
          <w:rFonts w:ascii="宋体" w:hAnsi="宋体" w:eastAsia="宋体" w:cs="宋体"/>
          <w:b/>
          <w:color w:val="auto"/>
          <w:szCs w:val="21"/>
        </w:rPr>
      </w:pPr>
      <w:r>
        <w:rPr>
          <w:rFonts w:hint="eastAsia" w:ascii="宋体" w:hAnsi="宋体" w:eastAsia="宋体" w:cs="宋体"/>
          <w:color w:val="auto"/>
          <w:szCs w:val="21"/>
        </w:rPr>
        <w:t>质疑供应商若对项目的某一分包进行质疑，质疑函中应列明具体分包号。</w:t>
      </w:r>
    </w:p>
    <w:p>
      <w:pPr>
        <w:pStyle w:val="30"/>
        <w:widowControl/>
        <w:numPr>
          <w:ilvl w:val="0"/>
          <w:numId w:val="70"/>
        </w:numPr>
        <w:adjustRightInd w:val="0"/>
        <w:snapToGrid w:val="0"/>
        <w:spacing w:line="360" w:lineRule="auto"/>
        <w:ind w:firstLineChars="0"/>
        <w:jc w:val="left"/>
        <w:rPr>
          <w:rFonts w:ascii="宋体" w:hAnsi="宋体" w:eastAsia="宋体" w:cs="宋体"/>
          <w:b/>
          <w:color w:val="auto"/>
          <w:szCs w:val="21"/>
        </w:rPr>
      </w:pPr>
      <w:r>
        <w:rPr>
          <w:rFonts w:hint="eastAsia" w:ascii="宋体" w:hAnsi="宋体" w:eastAsia="宋体" w:cs="宋体"/>
          <w:color w:val="auto"/>
          <w:szCs w:val="21"/>
        </w:rPr>
        <w:t>质疑函的质疑事项应具体、明确，并有必要的事实依据和法律依据。</w:t>
      </w:r>
    </w:p>
    <w:p>
      <w:pPr>
        <w:pStyle w:val="30"/>
        <w:widowControl/>
        <w:numPr>
          <w:ilvl w:val="0"/>
          <w:numId w:val="70"/>
        </w:numPr>
        <w:adjustRightInd w:val="0"/>
        <w:snapToGrid w:val="0"/>
        <w:spacing w:line="360" w:lineRule="auto"/>
        <w:ind w:firstLineChars="0"/>
        <w:jc w:val="left"/>
        <w:rPr>
          <w:rFonts w:ascii="宋体" w:hAnsi="宋体" w:eastAsia="宋体" w:cs="宋体"/>
          <w:b/>
          <w:color w:val="auto"/>
          <w:szCs w:val="21"/>
        </w:rPr>
      </w:pPr>
      <w:r>
        <w:rPr>
          <w:rFonts w:hint="eastAsia" w:ascii="宋体" w:hAnsi="宋体" w:eastAsia="宋体" w:cs="宋体"/>
          <w:color w:val="auto"/>
          <w:szCs w:val="21"/>
        </w:rPr>
        <w:t>质疑函的质疑请求应与质疑事项相关。</w:t>
      </w:r>
    </w:p>
    <w:p>
      <w:pPr>
        <w:pStyle w:val="30"/>
        <w:widowControl/>
        <w:numPr>
          <w:ilvl w:val="0"/>
          <w:numId w:val="70"/>
        </w:numPr>
        <w:adjustRightInd w:val="0"/>
        <w:snapToGrid w:val="0"/>
        <w:spacing w:line="360" w:lineRule="auto"/>
        <w:ind w:firstLineChars="0"/>
        <w:jc w:val="left"/>
        <w:rPr>
          <w:rFonts w:ascii="宋体" w:hAnsi="宋体" w:eastAsia="宋体" w:cs="宋体"/>
          <w:b/>
          <w:color w:val="auto"/>
          <w:szCs w:val="21"/>
        </w:rPr>
      </w:pPr>
      <w:r>
        <w:rPr>
          <w:rFonts w:hint="eastAsia" w:ascii="宋体" w:hAnsi="宋体" w:eastAsia="宋体" w:cs="宋体"/>
          <w:color w:val="auto"/>
          <w:szCs w:val="21"/>
        </w:rPr>
        <w:t>质疑供应商为自然人的，质疑函应由本人签字；质疑供应商为法人或者其他组织的，质疑函应由法定代表人、主要负责人，或者其授权代表签字或者盖章，并加盖公章。</w:t>
      </w:r>
    </w:p>
    <w:p>
      <w:pPr>
        <w:pStyle w:val="30"/>
        <w:spacing w:line="360" w:lineRule="auto"/>
        <w:ind w:left="420" w:firstLine="0" w:firstLineChars="0"/>
        <w:rPr>
          <w:rFonts w:ascii="宋体" w:hAnsi="宋体" w:eastAsia="宋体" w:cs="宋体"/>
          <w:bCs/>
          <w:color w:val="auto"/>
          <w:szCs w:val="21"/>
        </w:rPr>
      </w:pPr>
    </w:p>
    <w:p>
      <w:pPr>
        <w:pStyle w:val="2"/>
        <w:keepNext w:val="0"/>
        <w:keepLines w:val="0"/>
        <w:pageBreakBefore/>
        <w:spacing w:line="360" w:lineRule="auto"/>
        <w:jc w:val="center"/>
        <w:rPr>
          <w:rFonts w:ascii="宋体" w:hAnsi="宋体" w:eastAsia="宋体" w:cs="宋体"/>
          <w:color w:val="auto"/>
          <w:spacing w:val="20"/>
          <w:sz w:val="32"/>
          <w:szCs w:val="32"/>
        </w:rPr>
      </w:pPr>
      <w:bookmarkStart w:id="41" w:name="_Toc5860"/>
      <w:bookmarkStart w:id="42" w:name="_Toc391627751"/>
      <w:bookmarkStart w:id="43" w:name="_Toc405313955"/>
      <w:r>
        <w:rPr>
          <w:rFonts w:hint="eastAsia" w:ascii="宋体" w:hAnsi="宋体" w:eastAsia="宋体" w:cs="宋体"/>
          <w:color w:val="auto"/>
          <w:spacing w:val="20"/>
          <w:sz w:val="32"/>
          <w:szCs w:val="32"/>
        </w:rPr>
        <w:t>第五部分 评标方法、步骤、标准</w:t>
      </w:r>
      <w:bookmarkEnd w:id="41"/>
      <w:bookmarkEnd w:id="42"/>
      <w:bookmarkEnd w:id="43"/>
    </w:p>
    <w:p>
      <w:pPr>
        <w:pStyle w:val="30"/>
        <w:numPr>
          <w:ilvl w:val="0"/>
          <w:numId w:val="71"/>
        </w:numPr>
        <w:spacing w:before="312" w:beforeLines="100" w:line="360" w:lineRule="auto"/>
        <w:ind w:firstLineChars="0"/>
        <w:rPr>
          <w:rFonts w:ascii="宋体" w:hAnsi="宋体" w:eastAsia="宋体" w:cs="宋体"/>
          <w:b/>
          <w:bCs/>
          <w:color w:val="auto"/>
          <w:sz w:val="24"/>
          <w:szCs w:val="24"/>
        </w:rPr>
      </w:pPr>
      <w:r>
        <w:rPr>
          <w:rFonts w:hint="eastAsia" w:ascii="宋体" w:hAnsi="宋体" w:eastAsia="宋体" w:cs="宋体"/>
          <w:b/>
          <w:bCs/>
          <w:color w:val="auto"/>
          <w:sz w:val="24"/>
          <w:szCs w:val="24"/>
        </w:rPr>
        <w:t>总则</w:t>
      </w:r>
    </w:p>
    <w:p>
      <w:pPr>
        <w:pStyle w:val="30"/>
        <w:numPr>
          <w:ilvl w:val="0"/>
          <w:numId w:val="72"/>
        </w:numPr>
        <w:spacing w:line="360" w:lineRule="auto"/>
        <w:ind w:firstLineChars="0"/>
        <w:rPr>
          <w:rFonts w:ascii="宋体" w:hAnsi="宋体" w:eastAsia="宋体" w:cs="宋体"/>
          <w:b/>
          <w:bCs/>
          <w:color w:val="auto"/>
          <w:szCs w:val="21"/>
        </w:rPr>
      </w:pPr>
      <w:r>
        <w:rPr>
          <w:rFonts w:hint="eastAsia" w:ascii="宋体" w:hAnsi="宋体" w:eastAsia="宋体" w:cs="宋体"/>
          <w:b/>
          <w:bCs/>
          <w:color w:val="auto"/>
          <w:szCs w:val="21"/>
        </w:rPr>
        <w:t>评标委员会</w:t>
      </w:r>
    </w:p>
    <w:p>
      <w:pPr>
        <w:pStyle w:val="30"/>
        <w:numPr>
          <w:ilvl w:val="1"/>
          <w:numId w:val="73"/>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本次招标依法组建评标委员会。</w:t>
      </w:r>
    </w:p>
    <w:p>
      <w:pPr>
        <w:pStyle w:val="30"/>
        <w:numPr>
          <w:ilvl w:val="1"/>
          <w:numId w:val="73"/>
        </w:numPr>
        <w:spacing w:line="360" w:lineRule="auto"/>
        <w:ind w:firstLineChars="0"/>
        <w:rPr>
          <w:rFonts w:ascii="宋体" w:hAnsi="宋体" w:eastAsia="宋体" w:cs="宋体"/>
          <w:bCs/>
          <w:color w:val="auto"/>
          <w:szCs w:val="21"/>
        </w:rPr>
      </w:pPr>
      <w:r>
        <w:rPr>
          <w:rFonts w:hint="eastAsia" w:ascii="宋体" w:hAnsi="宋体" w:eastAsia="宋体" w:cs="宋体"/>
          <w:color w:val="auto"/>
          <w:szCs w:val="21"/>
          <w:lang w:eastAsia="zh-TW"/>
        </w:rPr>
        <w:t>评标委员会成员名单在评标结果公告前应当保密。</w:t>
      </w:r>
      <w:r>
        <w:rPr>
          <w:rFonts w:hint="eastAsia" w:ascii="宋体" w:hAnsi="宋体" w:eastAsia="宋体" w:cs="宋体"/>
          <w:bCs/>
          <w:color w:val="auto"/>
          <w:szCs w:val="21"/>
        </w:rPr>
        <w:t>评审专家有下列情形之一的，受到邀请应主动提出回避，采购当事人也可以要求该评审专家回避：</w:t>
      </w:r>
    </w:p>
    <w:p>
      <w:pPr>
        <w:pStyle w:val="30"/>
        <w:numPr>
          <w:ilvl w:val="2"/>
          <w:numId w:val="74"/>
        </w:numPr>
        <w:spacing w:line="360" w:lineRule="auto"/>
        <w:ind w:firstLineChars="0"/>
        <w:rPr>
          <w:rFonts w:ascii="宋体" w:hAnsi="宋体" w:eastAsia="宋体" w:cs="宋体"/>
          <w:bCs/>
          <w:color w:val="auto"/>
          <w:szCs w:val="21"/>
        </w:rPr>
      </w:pPr>
      <w:r>
        <w:rPr>
          <w:rFonts w:hint="eastAsia" w:ascii="宋体" w:hAnsi="宋体" w:eastAsia="宋体" w:cs="宋体"/>
          <w:color w:val="auto"/>
          <w:szCs w:val="21"/>
          <w:lang w:eastAsia="zh-TW"/>
        </w:rPr>
        <w:t>参加采购活动前3年内与供应商存在劳动关系；</w:t>
      </w:r>
    </w:p>
    <w:p>
      <w:pPr>
        <w:pStyle w:val="30"/>
        <w:numPr>
          <w:ilvl w:val="2"/>
          <w:numId w:val="74"/>
        </w:numPr>
        <w:spacing w:line="360" w:lineRule="auto"/>
        <w:ind w:firstLineChars="0"/>
        <w:rPr>
          <w:rFonts w:ascii="宋体" w:hAnsi="宋体" w:eastAsia="宋体" w:cs="宋体"/>
          <w:bCs/>
          <w:color w:val="auto"/>
          <w:szCs w:val="21"/>
        </w:rPr>
      </w:pPr>
      <w:r>
        <w:rPr>
          <w:rFonts w:hint="eastAsia" w:ascii="宋体" w:hAnsi="宋体" w:eastAsia="宋体" w:cs="宋体"/>
          <w:color w:val="auto"/>
          <w:szCs w:val="21"/>
          <w:lang w:eastAsia="zh-TW"/>
        </w:rPr>
        <w:t>参加采购活动前3年内担任供应商的董事、监事；</w:t>
      </w:r>
    </w:p>
    <w:p>
      <w:pPr>
        <w:pStyle w:val="30"/>
        <w:numPr>
          <w:ilvl w:val="2"/>
          <w:numId w:val="74"/>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参加采购活动前3年内是供应商的控股股东或者实际控制人；</w:t>
      </w:r>
    </w:p>
    <w:p>
      <w:pPr>
        <w:pStyle w:val="30"/>
        <w:numPr>
          <w:ilvl w:val="2"/>
          <w:numId w:val="74"/>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与供应商的法定代表人或者负责人有夫妻、直系血亲、三代以内旁系血亲或者近姻亲关系；</w:t>
      </w:r>
    </w:p>
    <w:p>
      <w:pPr>
        <w:pStyle w:val="30"/>
        <w:numPr>
          <w:ilvl w:val="2"/>
          <w:numId w:val="74"/>
        </w:numPr>
        <w:spacing w:line="360" w:lineRule="auto"/>
        <w:ind w:firstLineChars="0"/>
        <w:rPr>
          <w:rFonts w:ascii="宋体" w:hAnsi="宋体" w:eastAsia="宋体" w:cs="宋体"/>
          <w:bCs/>
          <w:color w:val="auto"/>
          <w:szCs w:val="21"/>
        </w:rPr>
      </w:pPr>
      <w:r>
        <w:rPr>
          <w:rFonts w:hint="eastAsia" w:ascii="宋体" w:hAnsi="宋体" w:eastAsia="宋体" w:cs="宋体"/>
          <w:color w:val="auto"/>
          <w:szCs w:val="21"/>
          <w:lang w:eastAsia="zh-TW"/>
        </w:rPr>
        <w:t>与供应商有其他可能影响政府采购活动公平、公正进行的关系。</w:t>
      </w:r>
    </w:p>
    <w:p>
      <w:pPr>
        <w:pStyle w:val="30"/>
        <w:numPr>
          <w:ilvl w:val="1"/>
          <w:numId w:val="73"/>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评标委员会负责具体评标事务，并独立履行下列职责：</w:t>
      </w:r>
    </w:p>
    <w:p>
      <w:pPr>
        <w:pStyle w:val="30"/>
        <w:widowControl/>
        <w:numPr>
          <w:ilvl w:val="2"/>
          <w:numId w:val="73"/>
        </w:numPr>
        <w:spacing w:line="360" w:lineRule="auto"/>
        <w:ind w:firstLineChars="0"/>
        <w:jc w:val="left"/>
        <w:rPr>
          <w:rFonts w:ascii="宋体" w:hAnsi="宋体" w:eastAsia="宋体" w:cs="宋体"/>
          <w:color w:val="auto"/>
          <w:szCs w:val="21"/>
          <w:lang w:eastAsia="zh-TW"/>
        </w:rPr>
      </w:pPr>
      <w:r>
        <w:rPr>
          <w:rFonts w:hint="eastAsia" w:ascii="宋体" w:hAnsi="宋体" w:eastAsia="宋体" w:cs="宋体"/>
          <w:color w:val="auto"/>
          <w:szCs w:val="21"/>
          <w:lang w:eastAsia="zh-TW"/>
        </w:rPr>
        <w:t>审查、评价投标文件是否符合招标文件的商务、技术等实质性要求；</w:t>
      </w:r>
    </w:p>
    <w:p>
      <w:pPr>
        <w:pStyle w:val="30"/>
        <w:widowControl/>
        <w:numPr>
          <w:ilvl w:val="2"/>
          <w:numId w:val="73"/>
        </w:numPr>
        <w:spacing w:line="360" w:lineRule="auto"/>
        <w:ind w:firstLineChars="0"/>
        <w:jc w:val="left"/>
        <w:rPr>
          <w:rFonts w:ascii="宋体" w:hAnsi="宋体" w:eastAsia="宋体" w:cs="宋体"/>
          <w:color w:val="auto"/>
          <w:szCs w:val="21"/>
          <w:lang w:eastAsia="zh-TW"/>
        </w:rPr>
      </w:pPr>
      <w:r>
        <w:rPr>
          <w:rFonts w:hint="eastAsia" w:ascii="宋体" w:hAnsi="宋体" w:eastAsia="宋体" w:cs="宋体"/>
          <w:color w:val="auto"/>
          <w:szCs w:val="21"/>
          <w:lang w:eastAsia="zh-TW"/>
        </w:rPr>
        <w:t>要求投标人对投标文件有关事项作出澄清或者说明；</w:t>
      </w:r>
    </w:p>
    <w:p>
      <w:pPr>
        <w:pStyle w:val="30"/>
        <w:widowControl/>
        <w:numPr>
          <w:ilvl w:val="2"/>
          <w:numId w:val="73"/>
        </w:numPr>
        <w:spacing w:line="360" w:lineRule="auto"/>
        <w:ind w:firstLineChars="0"/>
        <w:jc w:val="left"/>
        <w:rPr>
          <w:rFonts w:ascii="宋体" w:hAnsi="宋体" w:eastAsia="宋体" w:cs="宋体"/>
          <w:color w:val="auto"/>
          <w:szCs w:val="21"/>
          <w:lang w:eastAsia="zh-TW"/>
        </w:rPr>
      </w:pPr>
      <w:r>
        <w:rPr>
          <w:rFonts w:hint="eastAsia" w:ascii="宋体" w:hAnsi="宋体" w:eastAsia="宋体" w:cs="宋体"/>
          <w:color w:val="auto"/>
          <w:szCs w:val="21"/>
          <w:lang w:eastAsia="zh-TW"/>
        </w:rPr>
        <w:t>对投标文件进行比较和评价；</w:t>
      </w:r>
    </w:p>
    <w:p>
      <w:pPr>
        <w:pStyle w:val="30"/>
        <w:widowControl/>
        <w:numPr>
          <w:ilvl w:val="2"/>
          <w:numId w:val="73"/>
        </w:numPr>
        <w:spacing w:line="360" w:lineRule="auto"/>
        <w:ind w:firstLineChars="0"/>
        <w:jc w:val="left"/>
        <w:rPr>
          <w:rFonts w:ascii="宋体" w:hAnsi="宋体" w:eastAsia="宋体" w:cs="宋体"/>
          <w:color w:val="auto"/>
          <w:szCs w:val="21"/>
          <w:lang w:eastAsia="zh-TW"/>
        </w:rPr>
      </w:pPr>
      <w:r>
        <w:rPr>
          <w:rFonts w:hint="eastAsia" w:ascii="宋体" w:hAnsi="宋体" w:eastAsia="宋体" w:cs="宋体"/>
          <w:color w:val="auto"/>
          <w:szCs w:val="21"/>
          <w:lang w:eastAsia="zh-TW"/>
        </w:rPr>
        <w:t>确定中标候选人名单，以及根据采购人委托直接确定中标人；</w:t>
      </w:r>
    </w:p>
    <w:p>
      <w:pPr>
        <w:pStyle w:val="30"/>
        <w:widowControl/>
        <w:numPr>
          <w:ilvl w:val="2"/>
          <w:numId w:val="73"/>
        </w:numPr>
        <w:spacing w:line="360" w:lineRule="auto"/>
        <w:ind w:firstLineChars="0"/>
        <w:jc w:val="left"/>
        <w:rPr>
          <w:rFonts w:ascii="宋体" w:hAnsi="宋体" w:eastAsia="宋体" w:cs="宋体"/>
          <w:color w:val="auto"/>
          <w:szCs w:val="21"/>
          <w:lang w:eastAsia="zh-TW"/>
        </w:rPr>
      </w:pPr>
      <w:r>
        <w:rPr>
          <w:rFonts w:hint="eastAsia" w:ascii="宋体" w:hAnsi="宋体" w:eastAsia="宋体" w:cs="宋体"/>
          <w:color w:val="auto"/>
          <w:szCs w:val="21"/>
          <w:lang w:eastAsia="zh-TW"/>
        </w:rPr>
        <w:t>向采购人、采购代理机构或者有关部门报告评标中发现的违法行为。</w:t>
      </w:r>
    </w:p>
    <w:p>
      <w:pPr>
        <w:pStyle w:val="30"/>
        <w:widowControl/>
        <w:numPr>
          <w:ilvl w:val="1"/>
          <w:numId w:val="73"/>
        </w:numPr>
        <w:spacing w:line="360" w:lineRule="auto"/>
        <w:ind w:firstLineChars="0"/>
        <w:jc w:val="left"/>
        <w:rPr>
          <w:rFonts w:ascii="宋体" w:hAnsi="宋体" w:eastAsia="宋体" w:cs="宋体"/>
          <w:color w:val="auto"/>
          <w:szCs w:val="21"/>
          <w:lang w:eastAsia="zh-TW"/>
        </w:rPr>
      </w:pPr>
      <w:r>
        <w:rPr>
          <w:rFonts w:hint="eastAsia" w:ascii="宋体" w:hAnsi="宋体" w:eastAsia="宋体" w:cs="宋体"/>
          <w:color w:val="auto"/>
          <w:szCs w:val="21"/>
          <w:lang w:eastAsia="zh-TW"/>
        </w:rPr>
        <w:t>对于投标文件中含义不明确、同类问题表述不一致或者有明显文字和计算错误的内容，评标委员会应当以书面形式要求投标人作出必要的澄清、说明或者补正。</w:t>
      </w:r>
    </w:p>
    <w:p>
      <w:pPr>
        <w:pStyle w:val="30"/>
        <w:numPr>
          <w:ilvl w:val="1"/>
          <w:numId w:val="73"/>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评标委员会成员对需要共同认定的事项存在争议的，应当按照少数服从多数的原则作出结论。持不同意见的评标委员会成员应当在评标报告上签署不同意见及理由，否则视为同意评标报告。</w:t>
      </w:r>
    </w:p>
    <w:p>
      <w:pPr>
        <w:pStyle w:val="30"/>
        <w:numPr>
          <w:ilvl w:val="1"/>
          <w:numId w:val="73"/>
        </w:numPr>
        <w:spacing w:line="360" w:lineRule="auto"/>
        <w:ind w:firstLineChars="0"/>
        <w:rPr>
          <w:rFonts w:ascii="宋体" w:hAnsi="宋体" w:eastAsia="宋体" w:cs="宋体"/>
          <w:bCs/>
          <w:color w:val="auto"/>
          <w:spacing w:val="-4"/>
          <w:szCs w:val="21"/>
        </w:rPr>
      </w:pPr>
      <w:r>
        <w:rPr>
          <w:rFonts w:hint="eastAsia" w:ascii="宋体" w:hAnsi="宋体" w:eastAsia="宋体" w:cs="宋体"/>
          <w:bCs/>
          <w:color w:val="auto"/>
          <w:spacing w:val="-4"/>
          <w:szCs w:val="21"/>
        </w:rPr>
        <w:t>参与评标工作的所有人员</w:t>
      </w:r>
      <w:r>
        <w:rPr>
          <w:rFonts w:hint="eastAsia" w:ascii="宋体" w:hAnsi="宋体" w:eastAsia="宋体" w:cs="宋体"/>
          <w:bCs/>
          <w:color w:val="auto"/>
          <w:spacing w:val="-4"/>
          <w:szCs w:val="21"/>
          <w:lang w:val="en-US" w:eastAsia="zh-CN"/>
        </w:rPr>
        <w:t>参考</w:t>
      </w:r>
      <w:r>
        <w:rPr>
          <w:rFonts w:hint="eastAsia" w:ascii="宋体" w:hAnsi="宋体" w:eastAsia="宋体" w:cs="宋体"/>
          <w:color w:val="auto"/>
          <w:spacing w:val="-4"/>
          <w:szCs w:val="21"/>
        </w:rPr>
        <w:t>《中华人民共和国政府采购法》、《中华人民共和国政府采购法实施条例》、财政部《政府采购货物和服务招标投标管理办法》、广东省实施《中华人民共和国政府采购法》办法</w:t>
      </w:r>
      <w:r>
        <w:rPr>
          <w:rFonts w:hint="eastAsia" w:ascii="宋体" w:hAnsi="宋体" w:eastAsia="宋体" w:cs="宋体"/>
          <w:bCs/>
          <w:color w:val="auto"/>
          <w:spacing w:val="-4"/>
          <w:szCs w:val="21"/>
        </w:rPr>
        <w:t>及相关法律、法规的规定，以确保评标的公平、公正。</w:t>
      </w:r>
    </w:p>
    <w:p>
      <w:pPr>
        <w:pStyle w:val="30"/>
        <w:numPr>
          <w:ilvl w:val="0"/>
          <w:numId w:val="72"/>
        </w:numPr>
        <w:spacing w:before="312" w:beforeLines="100" w:line="360" w:lineRule="auto"/>
        <w:ind w:firstLineChars="0"/>
        <w:rPr>
          <w:rFonts w:ascii="宋体" w:hAnsi="宋体" w:eastAsia="宋体" w:cs="宋体"/>
          <w:b/>
          <w:bCs/>
          <w:color w:val="auto"/>
          <w:szCs w:val="21"/>
        </w:rPr>
      </w:pPr>
      <w:r>
        <w:rPr>
          <w:rFonts w:hint="eastAsia" w:ascii="宋体" w:hAnsi="宋体" w:eastAsia="宋体" w:cs="宋体"/>
          <w:b/>
          <w:bCs/>
          <w:color w:val="auto"/>
          <w:szCs w:val="21"/>
        </w:rPr>
        <w:t>评标方法</w:t>
      </w:r>
    </w:p>
    <w:p>
      <w:pPr>
        <w:pStyle w:val="30"/>
        <w:numPr>
          <w:ilvl w:val="1"/>
          <w:numId w:val="75"/>
        </w:numPr>
        <w:spacing w:line="360" w:lineRule="auto"/>
        <w:ind w:left="426" w:hanging="426" w:firstLineChars="0"/>
        <w:rPr>
          <w:rFonts w:ascii="宋体" w:hAnsi="宋体" w:eastAsia="宋体" w:cs="宋体"/>
          <w:bCs/>
          <w:color w:val="auto"/>
          <w:szCs w:val="21"/>
        </w:rPr>
      </w:pPr>
      <w:r>
        <w:rPr>
          <w:rFonts w:hint="eastAsia" w:ascii="宋体" w:hAnsi="宋体" w:eastAsia="宋体" w:cs="宋体"/>
          <w:bCs/>
          <w:color w:val="auto"/>
          <w:szCs w:val="21"/>
        </w:rPr>
        <w:t>本项目按照</w:t>
      </w:r>
      <w:r>
        <w:rPr>
          <w:rFonts w:hint="eastAsia" w:ascii="宋体" w:hAnsi="宋体" w:eastAsia="宋体" w:cs="宋体"/>
          <w:b/>
          <w:bCs/>
          <w:color w:val="auto"/>
          <w:szCs w:val="21"/>
          <w:u w:val="single"/>
        </w:rPr>
        <w:t>投标人须知前附表</w:t>
      </w:r>
      <w:r>
        <w:rPr>
          <w:rFonts w:hint="eastAsia" w:ascii="宋体" w:hAnsi="宋体" w:eastAsia="宋体" w:cs="宋体"/>
          <w:b/>
          <w:bCs/>
          <w:color w:val="auto"/>
          <w:szCs w:val="21"/>
        </w:rPr>
        <w:t>规定</w:t>
      </w:r>
      <w:r>
        <w:rPr>
          <w:rFonts w:hint="eastAsia" w:ascii="宋体" w:hAnsi="宋体" w:eastAsia="宋体" w:cs="宋体"/>
          <w:bCs/>
          <w:color w:val="auto"/>
          <w:szCs w:val="21"/>
        </w:rPr>
        <w:t>的评标方法进行评审。</w:t>
      </w:r>
    </w:p>
    <w:p>
      <w:pPr>
        <w:pStyle w:val="30"/>
        <w:numPr>
          <w:ilvl w:val="1"/>
          <w:numId w:val="75"/>
        </w:numPr>
        <w:spacing w:line="360" w:lineRule="auto"/>
        <w:ind w:left="426" w:hanging="426" w:firstLineChars="0"/>
        <w:rPr>
          <w:rFonts w:ascii="宋体" w:hAnsi="宋体" w:eastAsia="宋体" w:cs="宋体"/>
          <w:bCs/>
          <w:color w:val="auto"/>
          <w:szCs w:val="21"/>
        </w:rPr>
      </w:pPr>
      <w:r>
        <w:rPr>
          <w:rFonts w:hint="eastAsia" w:ascii="宋体" w:hAnsi="宋体" w:eastAsia="宋体" w:cs="宋体"/>
          <w:bCs/>
          <w:color w:val="auto"/>
          <w:szCs w:val="21"/>
        </w:rPr>
        <w:t>综合评分法：是指投标文件满足招标文件全部实质性要求，且按照评审因素的量化指标评审得分最高的投标人为中标候选人的评标方法。</w:t>
      </w:r>
    </w:p>
    <w:p>
      <w:pPr>
        <w:pStyle w:val="30"/>
        <w:numPr>
          <w:ilvl w:val="0"/>
          <w:numId w:val="76"/>
        </w:numPr>
        <w:tabs>
          <w:tab w:val="left" w:pos="567"/>
        </w:tabs>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各项得分按四舍五入原则精确到小数点后两位。</w:t>
      </w:r>
    </w:p>
    <w:p>
      <w:pPr>
        <w:pStyle w:val="30"/>
        <w:numPr>
          <w:ilvl w:val="0"/>
          <w:numId w:val="72"/>
        </w:numPr>
        <w:spacing w:before="312" w:beforeLines="100" w:line="360" w:lineRule="auto"/>
        <w:ind w:firstLineChars="0"/>
        <w:rPr>
          <w:rFonts w:ascii="宋体" w:hAnsi="宋体" w:eastAsia="宋体" w:cs="宋体"/>
          <w:bCs/>
          <w:color w:val="auto"/>
          <w:szCs w:val="21"/>
        </w:rPr>
      </w:pPr>
      <w:r>
        <w:rPr>
          <w:rFonts w:hint="eastAsia" w:ascii="宋体" w:hAnsi="宋体" w:eastAsia="宋体" w:cs="宋体"/>
          <w:b/>
          <w:bCs/>
          <w:color w:val="auto"/>
          <w:szCs w:val="21"/>
        </w:rPr>
        <w:t>评标步骤</w:t>
      </w:r>
    </w:p>
    <w:p>
      <w:pPr>
        <w:pStyle w:val="30"/>
        <w:numPr>
          <w:ilvl w:val="1"/>
          <w:numId w:val="77"/>
        </w:numPr>
        <w:spacing w:line="360" w:lineRule="auto"/>
        <w:ind w:left="426" w:hanging="426" w:firstLineChars="0"/>
        <w:rPr>
          <w:rFonts w:ascii="宋体" w:hAnsi="宋体" w:eastAsia="宋体" w:cs="宋体"/>
          <w:color w:val="auto"/>
        </w:rPr>
      </w:pPr>
      <w:r>
        <w:rPr>
          <w:rFonts w:hint="eastAsia" w:ascii="宋体" w:hAnsi="宋体" w:eastAsia="宋体" w:cs="宋体"/>
          <w:bCs/>
          <w:color w:val="auto"/>
          <w:szCs w:val="21"/>
        </w:rPr>
        <w:t>综合评分法：</w:t>
      </w:r>
      <w:bookmarkStart w:id="44" w:name="_Hlk81182166"/>
      <w:bookmarkStart w:id="45" w:name="_Hlk81181953"/>
      <w:r>
        <w:rPr>
          <w:rFonts w:hint="eastAsia" w:ascii="宋体" w:hAnsi="宋体" w:eastAsia="宋体" w:cs="宋体"/>
          <w:bCs/>
          <w:color w:val="auto"/>
          <w:szCs w:val="21"/>
        </w:rPr>
        <w:t>公开招标采购项目开标结束后，采购人或者采购代理机构应当依法对投标人的资格进行审查</w:t>
      </w:r>
      <w:bookmarkEnd w:id="44"/>
      <w:r>
        <w:rPr>
          <w:rFonts w:hint="eastAsia" w:ascii="宋体" w:hAnsi="宋体" w:eastAsia="宋体" w:cs="宋体"/>
          <w:color w:val="auto"/>
        </w:rPr>
        <w:t>（</w:t>
      </w:r>
      <w:bookmarkStart w:id="46" w:name="_Hlk79425785"/>
      <w:r>
        <w:rPr>
          <w:rFonts w:hint="eastAsia" w:ascii="宋体" w:hAnsi="宋体" w:eastAsia="宋体" w:cs="宋体"/>
          <w:color w:val="auto"/>
        </w:rPr>
        <w:t>详见附表一资格性审查表</w:t>
      </w:r>
      <w:bookmarkEnd w:id="46"/>
      <w:r>
        <w:rPr>
          <w:rFonts w:hint="eastAsia" w:ascii="宋体" w:hAnsi="宋体" w:eastAsia="宋体" w:cs="宋体"/>
          <w:color w:val="auto"/>
        </w:rPr>
        <w:t>），通过资格性审查的投标人由评标委员会对其投标文件进行符合性评审（</w:t>
      </w:r>
      <w:bookmarkStart w:id="47" w:name="_Hlk79425810"/>
      <w:r>
        <w:rPr>
          <w:rFonts w:hint="eastAsia" w:ascii="宋体" w:hAnsi="宋体" w:eastAsia="宋体" w:cs="宋体"/>
          <w:color w:val="auto"/>
        </w:rPr>
        <w:t>详见附表二符合性审查表</w:t>
      </w:r>
      <w:bookmarkEnd w:id="47"/>
      <w:r>
        <w:rPr>
          <w:rFonts w:hint="eastAsia" w:ascii="宋体" w:hAnsi="宋体" w:eastAsia="宋体" w:cs="宋体"/>
          <w:color w:val="auto"/>
        </w:rPr>
        <w:t>），</w:t>
      </w:r>
      <w:bookmarkStart w:id="48" w:name="_Hlk81182229"/>
      <w:r>
        <w:rPr>
          <w:rFonts w:hint="eastAsia" w:ascii="宋体" w:hAnsi="宋体" w:eastAsia="宋体" w:cs="宋体"/>
          <w:color w:val="auto"/>
        </w:rPr>
        <w:t>只有通过符合性审查的投标</w:t>
      </w:r>
      <w:bookmarkEnd w:id="48"/>
      <w:r>
        <w:rPr>
          <w:rFonts w:hint="eastAsia" w:ascii="宋体" w:hAnsi="宋体" w:eastAsia="宋体" w:cs="宋体"/>
          <w:color w:val="auto"/>
        </w:rPr>
        <w:t>才能进入详细的评审和价格评审，</w:t>
      </w:r>
      <w:bookmarkEnd w:id="45"/>
      <w:r>
        <w:rPr>
          <w:rFonts w:hint="eastAsia" w:ascii="宋体" w:hAnsi="宋体" w:eastAsia="宋体" w:cs="宋体"/>
          <w:color w:val="auto"/>
        </w:rPr>
        <w:t>最后评标委员会出具评标报告。</w:t>
      </w:r>
    </w:p>
    <w:p>
      <w:pPr>
        <w:pStyle w:val="30"/>
        <w:numPr>
          <w:ilvl w:val="1"/>
          <w:numId w:val="77"/>
        </w:numPr>
        <w:spacing w:line="360" w:lineRule="auto"/>
        <w:ind w:left="426" w:hanging="426" w:firstLineChars="0"/>
        <w:rPr>
          <w:rFonts w:ascii="宋体" w:hAnsi="宋体" w:eastAsia="宋体" w:cs="宋体"/>
          <w:color w:val="auto"/>
        </w:rPr>
      </w:pPr>
      <w:r>
        <w:rPr>
          <w:rFonts w:hint="eastAsia" w:ascii="宋体" w:hAnsi="宋体" w:eastAsia="宋体" w:cs="宋体"/>
          <w:color w:val="auto"/>
        </w:rPr>
        <w:t>评标时，评标委员会各成员应当独立对每个投标人的投标文件进行评价，并汇总每个投</w:t>
      </w:r>
    </w:p>
    <w:p>
      <w:pPr>
        <w:pStyle w:val="30"/>
        <w:spacing w:line="360" w:lineRule="auto"/>
        <w:ind w:left="426" w:firstLine="0" w:firstLineChars="0"/>
        <w:rPr>
          <w:rFonts w:ascii="宋体" w:hAnsi="宋体" w:eastAsia="宋体" w:cs="宋体"/>
          <w:color w:val="auto"/>
        </w:rPr>
      </w:pPr>
      <w:r>
        <w:rPr>
          <w:rFonts w:hint="eastAsia" w:ascii="宋体" w:hAnsi="宋体" w:eastAsia="宋体" w:cs="宋体"/>
          <w:color w:val="auto"/>
        </w:rPr>
        <w:t>标人的得分。</w:t>
      </w:r>
    </w:p>
    <w:p>
      <w:pPr>
        <w:pStyle w:val="30"/>
        <w:numPr>
          <w:ilvl w:val="1"/>
          <w:numId w:val="77"/>
        </w:numPr>
        <w:spacing w:line="360" w:lineRule="auto"/>
        <w:ind w:left="426" w:hanging="426" w:firstLineChars="0"/>
        <w:rPr>
          <w:rFonts w:ascii="宋体" w:hAnsi="宋体" w:eastAsia="宋体" w:cs="宋体"/>
          <w:color w:val="auto"/>
        </w:rPr>
      </w:pPr>
      <w:r>
        <w:rPr>
          <w:rFonts w:hint="eastAsia" w:ascii="宋体" w:hAnsi="宋体" w:eastAsia="宋体" w:cs="宋体"/>
          <w:color w:val="auto"/>
        </w:rPr>
        <w:t>评标过程中，不得去掉报价中的最高报价和最低报价。</w:t>
      </w:r>
    </w:p>
    <w:p>
      <w:pPr>
        <w:pStyle w:val="30"/>
        <w:numPr>
          <w:ilvl w:val="0"/>
          <w:numId w:val="71"/>
        </w:numPr>
        <w:spacing w:before="312" w:beforeLines="100" w:line="360" w:lineRule="auto"/>
        <w:ind w:firstLineChars="0"/>
        <w:rPr>
          <w:rFonts w:ascii="宋体" w:hAnsi="宋体" w:eastAsia="宋体" w:cs="宋体"/>
          <w:b/>
          <w:bCs/>
          <w:color w:val="auto"/>
          <w:szCs w:val="21"/>
        </w:rPr>
      </w:pPr>
      <w:r>
        <w:rPr>
          <w:rFonts w:hint="eastAsia" w:ascii="宋体" w:hAnsi="宋体" w:eastAsia="宋体" w:cs="宋体"/>
          <w:b/>
          <w:bCs/>
          <w:color w:val="auto"/>
          <w:szCs w:val="21"/>
        </w:rPr>
        <w:t>投标无效的情形</w:t>
      </w:r>
    </w:p>
    <w:p>
      <w:pPr>
        <w:pStyle w:val="30"/>
        <w:numPr>
          <w:ilvl w:val="0"/>
          <w:numId w:val="72"/>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详见资格性审查、符合性审查和招标文件其他投标无效条款。</w:t>
      </w:r>
    </w:p>
    <w:p>
      <w:pPr>
        <w:pStyle w:val="30"/>
        <w:numPr>
          <w:ilvl w:val="0"/>
          <w:numId w:val="71"/>
        </w:numPr>
        <w:spacing w:before="312" w:beforeLines="100" w:line="360" w:lineRule="auto"/>
        <w:ind w:firstLineChars="0"/>
        <w:rPr>
          <w:rFonts w:ascii="宋体" w:hAnsi="宋体" w:eastAsia="宋体" w:cs="宋体"/>
          <w:b/>
          <w:bCs/>
          <w:color w:val="auto"/>
          <w:szCs w:val="21"/>
        </w:rPr>
      </w:pPr>
      <w:r>
        <w:rPr>
          <w:rFonts w:hint="eastAsia" w:ascii="宋体" w:hAnsi="宋体" w:eastAsia="宋体" w:cs="宋体"/>
          <w:b/>
          <w:bCs/>
          <w:color w:val="auto"/>
          <w:szCs w:val="21"/>
        </w:rPr>
        <w:t>详细评审</w:t>
      </w:r>
    </w:p>
    <w:p>
      <w:pPr>
        <w:pStyle w:val="30"/>
        <w:numPr>
          <w:ilvl w:val="0"/>
          <w:numId w:val="72"/>
        </w:numPr>
        <w:tabs>
          <w:tab w:val="left" w:pos="426"/>
        </w:tabs>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评标委员会应当按照招标文件中规定的评标方法和标准，对符合性审查合格的投标文件进行商务和技术评估，综合比较与评价。具体商务、技术部分的</w:t>
      </w:r>
      <w:bookmarkStart w:id="49" w:name="_Hlk75740750"/>
      <w:r>
        <w:rPr>
          <w:rFonts w:hint="eastAsia" w:ascii="宋体" w:hAnsi="宋体" w:eastAsia="宋体" w:cs="宋体"/>
          <w:bCs/>
          <w:color w:val="auto"/>
          <w:szCs w:val="21"/>
        </w:rPr>
        <w:t>评审</w:t>
      </w:r>
      <w:bookmarkEnd w:id="49"/>
      <w:r>
        <w:rPr>
          <w:rFonts w:hint="eastAsia" w:ascii="宋体" w:hAnsi="宋体" w:eastAsia="宋体" w:cs="宋体"/>
          <w:bCs/>
          <w:color w:val="auto"/>
          <w:szCs w:val="21"/>
        </w:rPr>
        <w:t>因素详见</w:t>
      </w:r>
      <w:r>
        <w:rPr>
          <w:rFonts w:hint="eastAsia" w:ascii="宋体" w:hAnsi="宋体" w:eastAsia="宋体" w:cs="宋体"/>
          <w:color w:val="auto"/>
        </w:rPr>
        <w:t>《商务、技术评审细则》（附表三）。</w:t>
      </w:r>
    </w:p>
    <w:p>
      <w:pPr>
        <w:pStyle w:val="30"/>
        <w:numPr>
          <w:ilvl w:val="0"/>
          <w:numId w:val="71"/>
        </w:numPr>
        <w:spacing w:before="312" w:beforeLines="100" w:line="360" w:lineRule="auto"/>
        <w:ind w:firstLineChars="0"/>
        <w:rPr>
          <w:rFonts w:ascii="宋体" w:hAnsi="宋体" w:eastAsia="宋体" w:cs="宋体"/>
          <w:b/>
          <w:bCs/>
          <w:color w:val="auto"/>
          <w:szCs w:val="21"/>
        </w:rPr>
      </w:pPr>
      <w:r>
        <w:rPr>
          <w:rFonts w:hint="eastAsia" w:ascii="宋体" w:hAnsi="宋体" w:eastAsia="宋体" w:cs="宋体"/>
          <w:b/>
          <w:bCs/>
          <w:color w:val="auto"/>
          <w:szCs w:val="21"/>
        </w:rPr>
        <w:t>价格评审</w:t>
      </w:r>
    </w:p>
    <w:p>
      <w:pPr>
        <w:pStyle w:val="30"/>
        <w:numPr>
          <w:ilvl w:val="0"/>
          <w:numId w:val="72"/>
        </w:numPr>
        <w:tabs>
          <w:tab w:val="left" w:pos="426"/>
        </w:tabs>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投标文件报价出现前后不一致的，除招标文件另有规定外，按照下列规定修正：</w:t>
      </w:r>
    </w:p>
    <w:p>
      <w:pPr>
        <w:pStyle w:val="30"/>
        <w:numPr>
          <w:ilvl w:val="1"/>
          <w:numId w:val="78"/>
        </w:numPr>
        <w:spacing w:line="360" w:lineRule="auto"/>
        <w:ind w:firstLineChars="0"/>
        <w:rPr>
          <w:rFonts w:ascii="宋体" w:hAnsi="宋体" w:eastAsia="宋体" w:cs="宋体"/>
          <w:bCs/>
          <w:color w:val="auto"/>
          <w:szCs w:val="21"/>
        </w:rPr>
      </w:pPr>
      <w:r>
        <w:rPr>
          <w:rFonts w:hint="eastAsia" w:ascii="宋体" w:hAnsi="宋体" w:eastAsia="宋体" w:cs="宋体"/>
          <w:color w:val="auto"/>
        </w:rPr>
        <w:t>投标文件中开标一览表（报价表）内容与投标文件中相应内容不一致的，以开标一览表（报价表）为准；</w:t>
      </w:r>
    </w:p>
    <w:p>
      <w:pPr>
        <w:pStyle w:val="30"/>
        <w:numPr>
          <w:ilvl w:val="1"/>
          <w:numId w:val="78"/>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大写金额和小写金额不一致的，以大写金额为准；</w:t>
      </w:r>
    </w:p>
    <w:p>
      <w:pPr>
        <w:pStyle w:val="30"/>
        <w:numPr>
          <w:ilvl w:val="1"/>
          <w:numId w:val="78"/>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单价金额小数点或者百分比有明显错位的，以开标一览表的总价为准，并修改单价；</w:t>
      </w:r>
    </w:p>
    <w:p>
      <w:pPr>
        <w:pStyle w:val="30"/>
        <w:numPr>
          <w:ilvl w:val="1"/>
          <w:numId w:val="78"/>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总价金额与按单价汇总金额不一致的，以单价金额计算结果为准。</w:t>
      </w:r>
    </w:p>
    <w:p>
      <w:pPr>
        <w:pStyle w:val="30"/>
        <w:tabs>
          <w:tab w:val="left" w:pos="426"/>
        </w:tabs>
        <w:spacing w:line="360" w:lineRule="auto"/>
        <w:ind w:left="567" w:firstLine="0" w:firstLineChars="0"/>
        <w:rPr>
          <w:rFonts w:ascii="宋体" w:hAnsi="宋体" w:eastAsia="宋体" w:cs="宋体"/>
          <w:bCs/>
          <w:color w:val="auto"/>
          <w:szCs w:val="21"/>
        </w:rPr>
      </w:pPr>
      <w:r>
        <w:rPr>
          <w:rFonts w:hint="eastAsia" w:ascii="宋体" w:hAnsi="宋体" w:eastAsia="宋体" w:cs="宋体"/>
          <w:bCs/>
          <w:color w:val="auto"/>
          <w:szCs w:val="21"/>
        </w:rPr>
        <w:t>同时出现两种以上不一致的，按照前款规定的顺序修正。修正后的报价</w:t>
      </w:r>
      <w:r>
        <w:rPr>
          <w:rFonts w:hint="eastAsia" w:ascii="宋体" w:hAnsi="宋体" w:eastAsia="宋体" w:cs="宋体"/>
          <w:color w:val="auto"/>
          <w:szCs w:val="21"/>
          <w:lang w:eastAsia="zh-TW"/>
        </w:rPr>
        <w:t>按照《政府采购货物和服务招标投标管理办法》第五十一条第二款的规定</w:t>
      </w:r>
      <w:r>
        <w:rPr>
          <w:rFonts w:hint="eastAsia" w:ascii="宋体" w:hAnsi="宋体" w:eastAsia="宋体" w:cs="宋体"/>
          <w:bCs/>
          <w:color w:val="auto"/>
          <w:szCs w:val="21"/>
        </w:rPr>
        <w:t>经投标人确认后产生约束力，投标人不确认的，其投标无效。</w:t>
      </w:r>
    </w:p>
    <w:p>
      <w:pPr>
        <w:pStyle w:val="30"/>
        <w:numPr>
          <w:ilvl w:val="1"/>
          <w:numId w:val="78"/>
        </w:numPr>
        <w:spacing w:line="360" w:lineRule="auto"/>
        <w:ind w:firstLineChars="0"/>
        <w:rPr>
          <w:rFonts w:ascii="宋体" w:hAnsi="宋体" w:eastAsia="宋体" w:cs="宋体"/>
          <w:bCs/>
          <w:color w:val="auto"/>
          <w:szCs w:val="21"/>
        </w:rPr>
      </w:pPr>
      <w:bookmarkStart w:id="50" w:name="_Hlk86745538"/>
      <w:r>
        <w:rPr>
          <w:rFonts w:hint="eastAsia" w:ascii="宋体" w:hAnsi="宋体" w:eastAsia="宋体" w:cs="宋体"/>
          <w:bCs/>
          <w:color w:val="auto"/>
          <w:szCs w:val="21"/>
        </w:rPr>
        <w:t>投标文件中</w:t>
      </w:r>
      <w:bookmarkStart w:id="51" w:name="_Hlk81348653"/>
      <w:r>
        <w:rPr>
          <w:rFonts w:hint="eastAsia" w:ascii="宋体" w:hAnsi="宋体" w:eastAsia="宋体" w:cs="宋体"/>
          <w:bCs/>
          <w:color w:val="auto"/>
          <w:szCs w:val="21"/>
        </w:rPr>
        <w:t>开标一览表（报价表）、</w:t>
      </w:r>
      <w:r>
        <w:rPr>
          <w:rFonts w:hint="eastAsia" w:ascii="宋体" w:hAnsi="宋体" w:eastAsia="宋体" w:cs="宋体"/>
          <w:color w:val="auto"/>
          <w:szCs w:val="21"/>
        </w:rPr>
        <w:t>分项报价表</w:t>
      </w:r>
      <w:r>
        <w:rPr>
          <w:rFonts w:hint="eastAsia" w:ascii="宋体" w:hAnsi="宋体" w:eastAsia="宋体" w:cs="宋体"/>
          <w:bCs/>
          <w:color w:val="auto"/>
          <w:szCs w:val="21"/>
        </w:rPr>
        <w:t>内容</w:t>
      </w:r>
      <w:bookmarkEnd w:id="51"/>
      <w:r>
        <w:rPr>
          <w:rFonts w:hint="eastAsia" w:ascii="宋体" w:hAnsi="宋体" w:eastAsia="宋体" w:cs="宋体"/>
          <w:bCs/>
          <w:color w:val="auto"/>
          <w:szCs w:val="21"/>
        </w:rPr>
        <w:t>与唱标信封中开标一览表（报价表、</w:t>
      </w:r>
      <w:r>
        <w:rPr>
          <w:rFonts w:hint="eastAsia" w:ascii="宋体" w:hAnsi="宋体" w:eastAsia="宋体" w:cs="宋体"/>
          <w:color w:val="auto"/>
          <w:szCs w:val="21"/>
        </w:rPr>
        <w:t>分项报价报</w:t>
      </w:r>
      <w:r>
        <w:rPr>
          <w:rFonts w:hint="eastAsia" w:ascii="宋体" w:hAnsi="宋体" w:eastAsia="宋体" w:cs="宋体"/>
          <w:bCs/>
          <w:color w:val="auto"/>
          <w:szCs w:val="21"/>
        </w:rPr>
        <w:t>内容不一致的，以唱标信封中开标一览表（报价表）、</w:t>
      </w:r>
      <w:r>
        <w:rPr>
          <w:rFonts w:hint="eastAsia" w:ascii="宋体" w:hAnsi="宋体" w:eastAsia="宋体" w:cs="宋体"/>
          <w:color w:val="auto"/>
          <w:szCs w:val="21"/>
        </w:rPr>
        <w:t>分项报价表</w:t>
      </w:r>
      <w:r>
        <w:rPr>
          <w:rFonts w:hint="eastAsia" w:ascii="宋体" w:hAnsi="宋体" w:eastAsia="宋体" w:cs="宋体"/>
          <w:bCs/>
          <w:color w:val="auto"/>
          <w:szCs w:val="21"/>
        </w:rPr>
        <w:t>内容为准。</w:t>
      </w:r>
    </w:p>
    <w:bookmarkEnd w:id="50"/>
    <w:p>
      <w:pPr>
        <w:pStyle w:val="30"/>
        <w:numPr>
          <w:ilvl w:val="0"/>
          <w:numId w:val="72"/>
        </w:numPr>
        <w:tabs>
          <w:tab w:val="left" w:pos="426"/>
        </w:tabs>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30"/>
        <w:numPr>
          <w:ilvl w:val="0"/>
          <w:numId w:val="72"/>
        </w:numPr>
        <w:tabs>
          <w:tab w:val="left" w:pos="426"/>
        </w:tabs>
        <w:spacing w:before="312" w:beforeLines="100" w:line="360" w:lineRule="auto"/>
        <w:ind w:firstLineChars="0"/>
        <w:rPr>
          <w:rFonts w:ascii="宋体" w:hAnsi="宋体" w:eastAsia="宋体" w:cs="宋体"/>
          <w:b/>
          <w:bCs/>
          <w:color w:val="auto"/>
          <w:szCs w:val="21"/>
        </w:rPr>
      </w:pPr>
      <w:r>
        <w:rPr>
          <w:rFonts w:hint="eastAsia" w:ascii="宋体" w:hAnsi="宋体" w:eastAsia="宋体" w:cs="宋体"/>
          <w:b/>
          <w:bCs/>
          <w:color w:val="auto"/>
          <w:szCs w:val="21"/>
        </w:rPr>
        <w:t>政府采购政策落实</w:t>
      </w:r>
    </w:p>
    <w:p>
      <w:pPr>
        <w:pStyle w:val="30"/>
        <w:numPr>
          <w:ilvl w:val="1"/>
          <w:numId w:val="79"/>
        </w:numPr>
        <w:spacing w:line="360" w:lineRule="auto"/>
        <w:ind w:firstLineChars="0"/>
        <w:rPr>
          <w:rFonts w:ascii="宋体" w:hAnsi="宋体" w:eastAsia="宋体" w:cs="宋体"/>
          <w:b/>
          <w:bCs/>
          <w:color w:val="auto"/>
          <w:szCs w:val="21"/>
        </w:rPr>
      </w:pPr>
      <w:r>
        <w:rPr>
          <w:rFonts w:hint="eastAsia" w:ascii="宋体" w:hAnsi="宋体" w:eastAsia="宋体" w:cs="宋体"/>
          <w:b/>
          <w:bCs/>
          <w:color w:val="auto"/>
          <w:szCs w:val="21"/>
        </w:rPr>
        <w:t>对小型或微型企业投标的扶持</w:t>
      </w:r>
    </w:p>
    <w:p>
      <w:pPr>
        <w:pStyle w:val="30"/>
        <w:numPr>
          <w:ilvl w:val="2"/>
          <w:numId w:val="80"/>
        </w:numPr>
        <w:spacing w:line="360" w:lineRule="auto"/>
        <w:ind w:firstLineChars="0"/>
        <w:rPr>
          <w:rFonts w:ascii="宋体" w:hAnsi="宋体" w:eastAsia="宋体" w:cs="宋体"/>
          <w:bCs/>
          <w:color w:val="auto"/>
          <w:szCs w:val="21"/>
        </w:rPr>
      </w:pPr>
      <w:bookmarkStart w:id="52" w:name="_Hlk90987722"/>
      <w:r>
        <w:rPr>
          <w:rFonts w:hint="eastAsia" w:ascii="宋体" w:hAnsi="宋体" w:eastAsia="宋体" w:cs="宋体"/>
          <w:bCs/>
          <w:color w:val="auto"/>
          <w:szCs w:val="21"/>
        </w:rPr>
        <w:t xml:space="preserve"> 根据财政部、工业和信息化部制定《政府采购促进中小企业发展管理办法》（财库[2020]46号）的规定，对小微企业报价给予 10%的扣除，用扣除后的价格参与评审。参加政府采购活动的中小企业应当提供《中小企业声明函》（</w:t>
      </w:r>
      <w:bookmarkEnd w:id="52"/>
      <w:r>
        <w:rPr>
          <w:rFonts w:hint="eastAsia" w:ascii="宋体" w:hAnsi="宋体" w:eastAsia="宋体" w:cs="宋体"/>
          <w:bCs/>
          <w:color w:val="auto"/>
          <w:szCs w:val="21"/>
        </w:rPr>
        <w:t>格式详见招标文件第七部分投标文件格式）。</w:t>
      </w:r>
    </w:p>
    <w:p>
      <w:pPr>
        <w:pStyle w:val="30"/>
        <w:numPr>
          <w:ilvl w:val="1"/>
          <w:numId w:val="79"/>
        </w:numPr>
        <w:spacing w:line="360" w:lineRule="auto"/>
        <w:ind w:firstLineChars="0"/>
        <w:rPr>
          <w:rFonts w:ascii="宋体" w:hAnsi="宋体" w:eastAsia="宋体" w:cs="宋体"/>
          <w:b/>
          <w:bCs/>
          <w:color w:val="auto"/>
          <w:szCs w:val="21"/>
        </w:rPr>
      </w:pPr>
      <w:r>
        <w:rPr>
          <w:rFonts w:hint="eastAsia" w:ascii="宋体" w:hAnsi="宋体" w:eastAsia="宋体" w:cs="宋体"/>
          <w:b/>
          <w:bCs/>
          <w:color w:val="auto"/>
          <w:szCs w:val="21"/>
        </w:rPr>
        <w:t>对监狱企业投标的扶持</w:t>
      </w:r>
    </w:p>
    <w:p>
      <w:pPr>
        <w:pStyle w:val="30"/>
        <w:numPr>
          <w:ilvl w:val="2"/>
          <w:numId w:val="81"/>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 xml:space="preserve"> 为发挥政府采购支持监狱企业发展的作用，根据《关于政府采购支持监狱企业发展有关问题的通知》（财库[2014]68号）的规定，监狱企业视同小型、微型企业，享受一定比例的价格折扣优惠，用扣除后的价格作为其参与评审的价格。监狱企业参加政府采购活动时，应当提供由省级或以上监狱管理局、戒毒管理局（含新疆生产建设兵团）出具的属于监狱企业的证明文件，否则不予认可。（格式详见招标文件第七部分投标文件格式）</w:t>
      </w:r>
    </w:p>
    <w:p>
      <w:pPr>
        <w:pStyle w:val="30"/>
        <w:numPr>
          <w:ilvl w:val="1"/>
          <w:numId w:val="79"/>
        </w:numPr>
        <w:spacing w:line="360" w:lineRule="auto"/>
        <w:ind w:firstLineChars="0"/>
        <w:rPr>
          <w:rFonts w:ascii="宋体" w:hAnsi="宋体" w:eastAsia="宋体" w:cs="宋体"/>
          <w:b/>
          <w:bCs/>
          <w:color w:val="auto"/>
          <w:szCs w:val="21"/>
        </w:rPr>
      </w:pPr>
      <w:r>
        <w:rPr>
          <w:rFonts w:hint="eastAsia" w:ascii="宋体" w:hAnsi="宋体" w:eastAsia="宋体" w:cs="宋体"/>
          <w:b/>
          <w:bCs/>
          <w:color w:val="auto"/>
          <w:szCs w:val="21"/>
        </w:rPr>
        <w:t>对残疾人福利性单位投标的扶持</w:t>
      </w:r>
    </w:p>
    <w:p>
      <w:pPr>
        <w:pStyle w:val="30"/>
        <w:numPr>
          <w:ilvl w:val="2"/>
          <w:numId w:val="82"/>
        </w:numPr>
        <w:spacing w:line="360" w:lineRule="auto"/>
        <w:ind w:left="708" w:hanging="707" w:hangingChars="337"/>
        <w:rPr>
          <w:rFonts w:ascii="宋体" w:hAnsi="宋体" w:eastAsia="宋体" w:cs="宋体"/>
          <w:bCs/>
          <w:color w:val="auto"/>
          <w:szCs w:val="21"/>
        </w:rPr>
      </w:pPr>
      <w:r>
        <w:rPr>
          <w:rFonts w:hint="eastAsia" w:ascii="宋体" w:hAnsi="宋体" w:eastAsia="宋体" w:cs="宋体"/>
          <w:bCs/>
          <w:color w:val="auto"/>
          <w:szCs w:val="21"/>
        </w:rPr>
        <w:t xml:space="preserve"> 为了发挥政府采购促进残疾人就业的作用，根据财政部 民政部 中国残疾人联合会《关于促进残疾人就业政府采购政策的通知》（财库[2017]141号）的规定，残疾人福利性单位视同小型、微型企业，享受一定比例的价格折扣优惠，用扣除后的价格作为其参与评审的价格。参加政府采购活动的残疾人福利性单位应当提供《残疾人福利性单位声明函》（格式详见招标文件第七部分投标文件格式）。</w:t>
      </w:r>
    </w:p>
    <w:p>
      <w:pPr>
        <w:pStyle w:val="30"/>
        <w:numPr>
          <w:ilvl w:val="1"/>
          <w:numId w:val="79"/>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30%以上的，对联合体或者大中型企业的报价给予4%的扣除。</w:t>
      </w:r>
    </w:p>
    <w:p>
      <w:pPr>
        <w:pStyle w:val="30"/>
        <w:numPr>
          <w:ilvl w:val="1"/>
          <w:numId w:val="79"/>
        </w:numPr>
        <w:spacing w:line="360" w:lineRule="auto"/>
        <w:ind w:firstLineChars="0"/>
        <w:rPr>
          <w:rFonts w:ascii="宋体" w:hAnsi="宋体" w:eastAsia="宋体" w:cs="宋体"/>
          <w:b/>
          <w:color w:val="auto"/>
        </w:rPr>
      </w:pPr>
      <w:bookmarkStart w:id="53" w:name="_Hlk86745708"/>
      <w:bookmarkStart w:id="54" w:name="_Hlk90987823"/>
      <w:r>
        <w:rPr>
          <w:rFonts w:hint="eastAsia" w:ascii="宋体" w:hAnsi="宋体" w:eastAsia="宋体" w:cs="宋体"/>
          <w:b/>
          <w:color w:val="auto"/>
        </w:rPr>
        <w:t>监狱企业产品、残疾人福利性单位产品价格扣除</w:t>
      </w:r>
    </w:p>
    <w:p>
      <w:pPr>
        <w:pStyle w:val="30"/>
        <w:spacing w:line="360" w:lineRule="auto"/>
        <w:ind w:left="567" w:firstLine="0" w:firstLineChars="0"/>
        <w:rPr>
          <w:rFonts w:ascii="宋体" w:hAnsi="宋体" w:eastAsia="宋体" w:cs="宋体"/>
          <w:bCs/>
          <w:color w:val="auto"/>
        </w:rPr>
      </w:pPr>
      <w:r>
        <w:rPr>
          <w:rFonts w:hint="eastAsia" w:ascii="宋体" w:hAnsi="宋体" w:eastAsia="宋体" w:cs="宋体"/>
          <w:bCs/>
          <w:color w:val="auto"/>
        </w:rPr>
        <w:t>监狱企业、残疾人福利性单位视同小微企业，按上述第8.1.1、8.4条款享受评审中价格扣除。</w:t>
      </w:r>
    </w:p>
    <w:bookmarkEnd w:id="53"/>
    <w:p>
      <w:pPr>
        <w:pStyle w:val="30"/>
        <w:numPr>
          <w:ilvl w:val="1"/>
          <w:numId w:val="79"/>
        </w:numPr>
        <w:spacing w:line="360" w:lineRule="auto"/>
        <w:ind w:firstLineChars="0"/>
        <w:rPr>
          <w:rFonts w:ascii="宋体" w:hAnsi="宋体" w:eastAsia="宋体" w:cs="宋体"/>
          <w:b/>
          <w:color w:val="auto"/>
          <w:szCs w:val="21"/>
        </w:rPr>
      </w:pPr>
      <w:r>
        <w:rPr>
          <w:rFonts w:hint="eastAsia" w:ascii="宋体" w:hAnsi="宋体" w:eastAsia="宋体" w:cs="宋体"/>
          <w:b/>
          <w:color w:val="auto"/>
          <w:szCs w:val="21"/>
        </w:rPr>
        <w:t>投标人同时为小型、微型企业、监狱企业、残疾人福利性单位任两种或以上情况的，评审中只享受一次价格扣除，不重复进行价格扣除。</w:t>
      </w:r>
    </w:p>
    <w:bookmarkEnd w:id="54"/>
    <w:p>
      <w:pPr>
        <w:pStyle w:val="30"/>
        <w:numPr>
          <w:ilvl w:val="1"/>
          <w:numId w:val="79"/>
        </w:numPr>
        <w:spacing w:line="360" w:lineRule="auto"/>
        <w:ind w:firstLineChars="0"/>
        <w:rPr>
          <w:rFonts w:ascii="宋体" w:hAnsi="宋体" w:eastAsia="宋体" w:cs="宋体"/>
          <w:b/>
          <w:color w:val="auto"/>
        </w:rPr>
      </w:pPr>
      <w:r>
        <w:rPr>
          <w:rFonts w:hint="eastAsia" w:ascii="宋体" w:hAnsi="宋体" w:eastAsia="宋体" w:cs="宋体"/>
          <w:b/>
          <w:color w:val="auto"/>
        </w:rPr>
        <w:t>节能产品、环境标志产品价格扣除：</w:t>
      </w:r>
    </w:p>
    <w:p>
      <w:pPr>
        <w:pStyle w:val="30"/>
        <w:numPr>
          <w:ilvl w:val="0"/>
          <w:numId w:val="83"/>
        </w:numPr>
        <w:spacing w:line="360" w:lineRule="auto"/>
        <w:ind w:left="709" w:hanging="709" w:firstLineChars="0"/>
        <w:rPr>
          <w:rFonts w:ascii="宋体" w:hAnsi="宋体" w:eastAsia="宋体" w:cs="宋体"/>
          <w:color w:val="auto"/>
          <w:szCs w:val="21"/>
        </w:rPr>
      </w:pPr>
      <w:r>
        <w:rPr>
          <w:rFonts w:hint="eastAsia" w:ascii="宋体" w:hAnsi="宋体" w:eastAsia="宋体" w:cs="宋体"/>
          <w:color w:val="auto"/>
          <w:szCs w:val="21"/>
        </w:rPr>
        <w:t xml:space="preserve"> 投标产品(针对非政府强制采购产品)纳入财政部、发展改革委颁发最新节能产品政府采购品目清单的，</w:t>
      </w:r>
      <w:r>
        <w:rPr>
          <w:rFonts w:hint="eastAsia" w:ascii="宋体" w:hAnsi="宋体" w:eastAsia="宋体" w:cs="宋体"/>
          <w:bCs/>
          <w:color w:val="auto"/>
        </w:rPr>
        <w:t>对</w:t>
      </w:r>
      <w:r>
        <w:rPr>
          <w:rFonts w:hint="eastAsia" w:ascii="宋体" w:hAnsi="宋体" w:eastAsia="宋体" w:cs="宋体"/>
          <w:color w:val="auto"/>
          <w:szCs w:val="21"/>
        </w:rPr>
        <w:t>节能</w:t>
      </w:r>
      <w:r>
        <w:rPr>
          <w:rFonts w:hint="eastAsia" w:ascii="宋体" w:hAnsi="宋体" w:eastAsia="宋体" w:cs="宋体"/>
          <w:bCs/>
          <w:color w:val="auto"/>
        </w:rPr>
        <w:t>产品的价格给予1%的扣除，用扣除后的价格参与评审。（</w:t>
      </w:r>
      <w:r>
        <w:rPr>
          <w:rFonts w:hint="eastAsia" w:ascii="宋体" w:hAnsi="宋体" w:eastAsia="宋体" w:cs="宋体"/>
          <w:color w:val="auto"/>
          <w:szCs w:val="21"/>
        </w:rPr>
        <w:t>提供投标产品有效期内的节能产品认证证书复印件加盖投标人公章）。</w:t>
      </w:r>
    </w:p>
    <w:p>
      <w:pPr>
        <w:pStyle w:val="30"/>
        <w:numPr>
          <w:ilvl w:val="0"/>
          <w:numId w:val="83"/>
        </w:numPr>
        <w:spacing w:line="360" w:lineRule="auto"/>
        <w:ind w:left="709" w:hanging="709" w:firstLineChars="0"/>
        <w:rPr>
          <w:rFonts w:ascii="宋体" w:hAnsi="宋体" w:eastAsia="宋体" w:cs="宋体"/>
          <w:color w:val="auto"/>
          <w:szCs w:val="21"/>
        </w:rPr>
      </w:pPr>
      <w:r>
        <w:rPr>
          <w:rFonts w:hint="eastAsia" w:ascii="宋体" w:hAnsi="宋体" w:eastAsia="宋体" w:cs="宋体"/>
          <w:color w:val="auto"/>
          <w:szCs w:val="21"/>
        </w:rPr>
        <w:t xml:space="preserve"> 投标产品纳入财政部、环境保护部颁布最新环境标志产品政府采购品目清单的，</w:t>
      </w:r>
      <w:r>
        <w:rPr>
          <w:rFonts w:hint="eastAsia" w:ascii="宋体" w:hAnsi="宋体" w:eastAsia="宋体" w:cs="宋体"/>
          <w:bCs/>
          <w:color w:val="auto"/>
        </w:rPr>
        <w:t>对</w:t>
      </w:r>
      <w:r>
        <w:rPr>
          <w:rFonts w:hint="eastAsia" w:ascii="宋体" w:hAnsi="宋体" w:eastAsia="宋体" w:cs="宋体"/>
          <w:color w:val="auto"/>
          <w:szCs w:val="21"/>
        </w:rPr>
        <w:t>环境标志产品</w:t>
      </w:r>
      <w:r>
        <w:rPr>
          <w:rFonts w:hint="eastAsia" w:ascii="宋体" w:hAnsi="宋体" w:eastAsia="宋体" w:cs="宋体"/>
          <w:bCs/>
          <w:color w:val="auto"/>
        </w:rPr>
        <w:t>的价格给予1%的扣除，用扣除后的价格参与评审。（</w:t>
      </w:r>
      <w:r>
        <w:rPr>
          <w:rFonts w:hint="eastAsia" w:ascii="宋体" w:hAnsi="宋体" w:eastAsia="宋体" w:cs="宋体"/>
          <w:color w:val="auto"/>
          <w:szCs w:val="21"/>
        </w:rPr>
        <w:t>提供投标产品有效期内的环境标志产品认证证书复印件加盖投标人公章）。</w:t>
      </w:r>
    </w:p>
    <w:p>
      <w:pPr>
        <w:pStyle w:val="30"/>
        <w:numPr>
          <w:ilvl w:val="1"/>
          <w:numId w:val="79"/>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价格分应当采用低价优先法计算，即满足招标文件要求且投标价格最低的投标报价为评标基准价，其价格分为满分。其他投标人的价格分统一按照下列公式计算：</w:t>
      </w:r>
    </w:p>
    <w:p>
      <w:pPr>
        <w:pStyle w:val="30"/>
        <w:spacing w:line="360" w:lineRule="auto"/>
        <w:ind w:left="567" w:firstLine="0" w:firstLineChars="0"/>
        <w:jc w:val="left"/>
        <w:rPr>
          <w:rFonts w:ascii="宋体" w:hAnsi="宋体" w:eastAsia="宋体" w:cs="宋体"/>
          <w:color w:val="auto"/>
        </w:rPr>
      </w:pPr>
      <w:r>
        <w:rPr>
          <w:rFonts w:hint="eastAsia" w:ascii="宋体" w:hAnsi="宋体" w:eastAsia="宋体" w:cs="宋体"/>
          <w:bCs/>
          <w:color w:val="auto"/>
          <w:szCs w:val="21"/>
        </w:rPr>
        <w:t>投标人价格得分=(评标基准价／投标报价)×</w:t>
      </w:r>
      <w:r>
        <w:rPr>
          <w:rFonts w:hint="eastAsia" w:ascii="宋体" w:hAnsi="宋体" w:eastAsia="宋体" w:cs="宋体"/>
          <w:color w:val="auto"/>
        </w:rPr>
        <w:t>价格权值</w:t>
      </w:r>
      <w:r>
        <w:rPr>
          <w:rFonts w:hint="eastAsia" w:ascii="宋体" w:hAnsi="宋体" w:eastAsia="宋体" w:cs="宋体"/>
          <w:bCs/>
          <w:color w:val="auto"/>
          <w:szCs w:val="21"/>
        </w:rPr>
        <w:t>×100</w:t>
      </w:r>
    </w:p>
    <w:p>
      <w:pPr>
        <w:spacing w:line="360" w:lineRule="auto"/>
        <w:ind w:firstLine="565" w:firstLineChars="280"/>
        <w:jc w:val="left"/>
        <w:rPr>
          <w:rFonts w:ascii="宋体" w:hAnsi="宋体" w:eastAsia="宋体" w:cs="宋体"/>
          <w:bCs/>
          <w:color w:val="auto"/>
          <w:spacing w:val="-4"/>
          <w:szCs w:val="21"/>
        </w:rPr>
      </w:pPr>
      <w:r>
        <w:rPr>
          <w:rFonts w:hint="eastAsia" w:ascii="宋体" w:hAnsi="宋体" w:eastAsia="宋体" w:cs="宋体"/>
          <w:bCs/>
          <w:color w:val="auto"/>
          <w:spacing w:val="-4"/>
          <w:szCs w:val="21"/>
        </w:rPr>
        <w:t>注：因落实政府采购政策进行价格调整的，以调整后的价格计算评标基准价和投标报价。</w:t>
      </w:r>
    </w:p>
    <w:p>
      <w:pPr>
        <w:pStyle w:val="30"/>
        <w:numPr>
          <w:ilvl w:val="0"/>
          <w:numId w:val="72"/>
        </w:numPr>
        <w:tabs>
          <w:tab w:val="left" w:pos="426"/>
        </w:tabs>
        <w:spacing w:before="156" w:beforeLines="50" w:after="156" w:afterLines="50" w:line="360" w:lineRule="auto"/>
        <w:ind w:firstLineChars="0"/>
        <w:rPr>
          <w:rFonts w:ascii="宋体" w:hAnsi="宋体" w:eastAsia="宋体" w:cs="宋体"/>
          <w:b/>
          <w:bCs/>
          <w:color w:val="auto"/>
          <w:szCs w:val="21"/>
        </w:rPr>
      </w:pPr>
      <w:r>
        <w:rPr>
          <w:rFonts w:hint="eastAsia" w:ascii="宋体" w:hAnsi="宋体" w:eastAsia="宋体" w:cs="宋体"/>
          <w:b/>
          <w:bCs/>
          <w:color w:val="auto"/>
          <w:szCs w:val="21"/>
        </w:rPr>
        <w:t>商务技术及价格评分</w:t>
      </w:r>
      <w:r>
        <w:rPr>
          <w:rFonts w:hint="eastAsia" w:ascii="宋体" w:hAnsi="宋体" w:eastAsia="宋体" w:cs="宋体"/>
          <w:b/>
          <w:bCs/>
          <w:color w:val="auto"/>
        </w:rPr>
        <w:t>权值</w:t>
      </w:r>
      <w:r>
        <w:rPr>
          <w:rFonts w:hint="eastAsia" w:ascii="宋体" w:hAnsi="宋体" w:eastAsia="宋体" w:cs="宋体"/>
          <w:b/>
          <w:bCs/>
          <w:color w:val="auto"/>
          <w:szCs w:val="21"/>
        </w:rPr>
        <w:t>分配</w:t>
      </w:r>
    </w:p>
    <w:tbl>
      <w:tblPr>
        <w:tblStyle w:val="20"/>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1711"/>
        <w:gridCol w:w="1897"/>
        <w:gridCol w:w="1895"/>
        <w:gridCol w:w="1895"/>
        <w:gridCol w:w="136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976" w:type="pct"/>
            <w:vAlign w:val="center"/>
          </w:tcPr>
          <w:p>
            <w:pPr>
              <w:jc w:val="center"/>
              <w:rPr>
                <w:rFonts w:ascii="宋体" w:hAnsi="宋体" w:eastAsia="宋体" w:cs="宋体"/>
                <w:color w:val="auto"/>
              </w:rPr>
            </w:pPr>
            <w:r>
              <w:rPr>
                <w:rFonts w:hint="eastAsia" w:ascii="宋体" w:hAnsi="宋体" w:eastAsia="宋体" w:cs="宋体"/>
                <w:color w:val="auto"/>
              </w:rPr>
              <w:t>评分项目</w:t>
            </w:r>
          </w:p>
        </w:tc>
        <w:tc>
          <w:tcPr>
            <w:tcW w:w="1082" w:type="pct"/>
            <w:vAlign w:val="center"/>
          </w:tcPr>
          <w:p>
            <w:pPr>
              <w:jc w:val="center"/>
              <w:rPr>
                <w:rFonts w:ascii="宋体" w:hAnsi="宋体" w:eastAsia="宋体" w:cs="宋体"/>
                <w:color w:val="auto"/>
              </w:rPr>
            </w:pPr>
            <w:r>
              <w:rPr>
                <w:rFonts w:hint="eastAsia" w:ascii="宋体" w:hAnsi="宋体" w:eastAsia="宋体" w:cs="宋体"/>
                <w:color w:val="auto"/>
              </w:rPr>
              <w:t>价格部分</w:t>
            </w:r>
          </w:p>
        </w:tc>
        <w:tc>
          <w:tcPr>
            <w:tcW w:w="1081" w:type="pct"/>
            <w:vAlign w:val="center"/>
          </w:tcPr>
          <w:p>
            <w:pPr>
              <w:jc w:val="center"/>
              <w:rPr>
                <w:rFonts w:ascii="宋体" w:hAnsi="宋体" w:eastAsia="宋体" w:cs="宋体"/>
                <w:color w:val="auto"/>
              </w:rPr>
            </w:pPr>
            <w:r>
              <w:rPr>
                <w:rFonts w:hint="eastAsia" w:ascii="宋体" w:hAnsi="宋体" w:eastAsia="宋体" w:cs="宋体"/>
                <w:color w:val="auto"/>
              </w:rPr>
              <w:t>商务部分</w:t>
            </w:r>
          </w:p>
        </w:tc>
        <w:tc>
          <w:tcPr>
            <w:tcW w:w="1081" w:type="pct"/>
            <w:vAlign w:val="center"/>
          </w:tcPr>
          <w:p>
            <w:pPr>
              <w:jc w:val="center"/>
              <w:rPr>
                <w:rFonts w:ascii="宋体" w:hAnsi="宋体" w:eastAsia="宋体" w:cs="宋体"/>
                <w:color w:val="auto"/>
              </w:rPr>
            </w:pPr>
            <w:r>
              <w:rPr>
                <w:rFonts w:hint="eastAsia" w:ascii="宋体" w:hAnsi="宋体" w:eastAsia="宋体" w:cs="宋体"/>
                <w:color w:val="auto"/>
              </w:rPr>
              <w:t>技术部分</w:t>
            </w:r>
          </w:p>
        </w:tc>
        <w:tc>
          <w:tcPr>
            <w:tcW w:w="780" w:type="pct"/>
            <w:vAlign w:val="center"/>
          </w:tcPr>
          <w:p>
            <w:pPr>
              <w:jc w:val="center"/>
              <w:rPr>
                <w:rFonts w:ascii="宋体" w:hAnsi="宋体" w:eastAsia="宋体" w:cs="宋体"/>
                <w:color w:val="auto"/>
              </w:rPr>
            </w:pPr>
            <w:r>
              <w:rPr>
                <w:rFonts w:hint="eastAsia" w:ascii="宋体" w:hAnsi="宋体" w:eastAsia="宋体" w:cs="宋体"/>
                <w:color w:val="auto"/>
              </w:rPr>
              <w:t>合计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976" w:type="pct"/>
            <w:vAlign w:val="center"/>
          </w:tcPr>
          <w:p>
            <w:pPr>
              <w:jc w:val="center"/>
              <w:rPr>
                <w:rFonts w:ascii="宋体" w:hAnsi="宋体" w:eastAsia="宋体" w:cs="宋体"/>
                <w:color w:val="auto"/>
              </w:rPr>
            </w:pPr>
            <w:r>
              <w:rPr>
                <w:rFonts w:hint="eastAsia" w:ascii="宋体" w:hAnsi="宋体" w:eastAsia="宋体" w:cs="宋体"/>
                <w:color w:val="auto"/>
              </w:rPr>
              <w:t>权值（%）</w:t>
            </w:r>
          </w:p>
        </w:tc>
        <w:tc>
          <w:tcPr>
            <w:tcW w:w="1082" w:type="pct"/>
            <w:vAlign w:val="center"/>
          </w:tcPr>
          <w:p>
            <w:pPr>
              <w:jc w:val="center"/>
              <w:rPr>
                <w:rFonts w:ascii="宋体" w:hAnsi="宋体" w:eastAsia="宋体" w:cs="宋体"/>
                <w:color w:val="auto"/>
              </w:rPr>
            </w:pPr>
            <w:r>
              <w:rPr>
                <w:rFonts w:hint="eastAsia" w:ascii="宋体" w:hAnsi="宋体" w:eastAsia="宋体" w:cs="宋体"/>
                <w:color w:val="auto"/>
              </w:rPr>
              <w:t>10%</w:t>
            </w:r>
          </w:p>
        </w:tc>
        <w:tc>
          <w:tcPr>
            <w:tcW w:w="1081" w:type="pct"/>
            <w:vAlign w:val="center"/>
          </w:tcPr>
          <w:p>
            <w:pPr>
              <w:jc w:val="center"/>
              <w:rPr>
                <w:rFonts w:ascii="宋体" w:hAnsi="宋体" w:eastAsia="宋体" w:cs="宋体"/>
                <w:color w:val="auto"/>
                <w:highlight w:val="red"/>
              </w:rPr>
            </w:pPr>
            <w:r>
              <w:rPr>
                <w:rFonts w:hint="eastAsia" w:ascii="宋体" w:hAnsi="宋体" w:eastAsia="宋体" w:cs="宋体"/>
                <w:color w:val="auto"/>
              </w:rPr>
              <w:t>30%</w:t>
            </w:r>
          </w:p>
        </w:tc>
        <w:tc>
          <w:tcPr>
            <w:tcW w:w="1081" w:type="pct"/>
            <w:vAlign w:val="center"/>
          </w:tcPr>
          <w:p>
            <w:pPr>
              <w:jc w:val="center"/>
              <w:rPr>
                <w:rFonts w:ascii="宋体" w:hAnsi="宋体" w:eastAsia="宋体" w:cs="宋体"/>
                <w:i/>
                <w:color w:val="auto"/>
                <w:highlight w:val="red"/>
              </w:rPr>
            </w:pPr>
            <w:r>
              <w:rPr>
                <w:rFonts w:hint="eastAsia" w:ascii="宋体" w:hAnsi="宋体" w:eastAsia="宋体" w:cs="宋体"/>
                <w:color w:val="auto"/>
              </w:rPr>
              <w:t>60%</w:t>
            </w:r>
          </w:p>
        </w:tc>
        <w:tc>
          <w:tcPr>
            <w:tcW w:w="780" w:type="pct"/>
          </w:tcPr>
          <w:p>
            <w:pPr>
              <w:jc w:val="center"/>
              <w:rPr>
                <w:rFonts w:ascii="宋体" w:hAnsi="宋体" w:eastAsia="宋体" w:cs="宋体"/>
                <w:color w:val="auto"/>
                <w:highlight w:val="red"/>
              </w:rPr>
            </w:pPr>
            <w:r>
              <w:rPr>
                <w:rFonts w:hint="eastAsia" w:ascii="宋体" w:hAnsi="宋体" w:eastAsia="宋体" w:cs="宋体"/>
                <w:color w:val="auto"/>
              </w:rPr>
              <w:t>100%</w:t>
            </w:r>
          </w:p>
        </w:tc>
      </w:tr>
    </w:tbl>
    <w:p>
      <w:pPr>
        <w:pStyle w:val="30"/>
        <w:numPr>
          <w:ilvl w:val="0"/>
          <w:numId w:val="84"/>
        </w:numPr>
        <w:spacing w:before="156" w:beforeLines="50" w:line="360" w:lineRule="auto"/>
        <w:ind w:firstLineChars="0"/>
        <w:rPr>
          <w:rFonts w:ascii="宋体" w:hAnsi="宋体" w:eastAsia="宋体" w:cs="宋体"/>
          <w:bCs/>
          <w:color w:val="auto"/>
          <w:szCs w:val="21"/>
        </w:rPr>
      </w:pPr>
      <w:r>
        <w:rPr>
          <w:rFonts w:hint="eastAsia" w:ascii="宋体" w:hAnsi="宋体" w:eastAsia="宋体" w:cs="宋体"/>
          <w:bCs/>
          <w:color w:val="auto"/>
          <w:szCs w:val="21"/>
        </w:rPr>
        <w:t>综合得分＝商务得分＋技术得分＋价格得分</w:t>
      </w:r>
    </w:p>
    <w:p>
      <w:pPr>
        <w:pStyle w:val="30"/>
        <w:numPr>
          <w:ilvl w:val="0"/>
          <w:numId w:val="72"/>
        </w:numPr>
        <w:tabs>
          <w:tab w:val="left" w:pos="426"/>
        </w:tabs>
        <w:spacing w:line="360" w:lineRule="auto"/>
        <w:ind w:firstLineChars="0"/>
        <w:rPr>
          <w:rFonts w:ascii="宋体" w:hAnsi="宋体" w:eastAsia="宋体" w:cs="宋体"/>
          <w:b/>
          <w:bCs/>
          <w:color w:val="auto"/>
          <w:szCs w:val="21"/>
        </w:rPr>
      </w:pPr>
      <w:r>
        <w:rPr>
          <w:rFonts w:hint="eastAsia" w:ascii="宋体" w:hAnsi="宋体" w:eastAsia="宋体" w:cs="宋体"/>
          <w:b/>
          <w:bCs/>
          <w:color w:val="auto"/>
          <w:szCs w:val="21"/>
        </w:rPr>
        <w:t>中标候选人</w:t>
      </w:r>
    </w:p>
    <w:p>
      <w:pPr>
        <w:pStyle w:val="30"/>
        <w:numPr>
          <w:ilvl w:val="1"/>
          <w:numId w:val="85"/>
        </w:numPr>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评标委员会将根据各投标人的评标排序，依次推荐本项目（各采购包）的中标候选人，起草并签署评标报告。本项目（各采购包）评标委员会共（各）推荐</w:t>
      </w:r>
      <w:r>
        <w:rPr>
          <w:rFonts w:hint="eastAsia" w:ascii="宋体" w:hAnsi="宋体" w:eastAsia="宋体" w:cs="宋体"/>
          <w:bCs/>
          <w:color w:val="auto"/>
          <w:szCs w:val="21"/>
          <w:u w:val="single"/>
        </w:rPr>
        <w:t>2</w:t>
      </w:r>
      <w:r>
        <w:rPr>
          <w:rFonts w:hint="eastAsia" w:ascii="宋体" w:hAnsi="宋体" w:eastAsia="宋体" w:cs="宋体"/>
          <w:bCs/>
          <w:color w:val="auto"/>
          <w:szCs w:val="21"/>
        </w:rPr>
        <w:t>名中标候选人。</w:t>
      </w:r>
    </w:p>
    <w:p>
      <w:pPr>
        <w:pStyle w:val="30"/>
        <w:numPr>
          <w:ilvl w:val="1"/>
          <w:numId w:val="85"/>
        </w:numPr>
        <w:tabs>
          <w:tab w:val="left" w:pos="567"/>
          <w:tab w:val="left" w:pos="709"/>
        </w:tabs>
        <w:spacing w:line="360" w:lineRule="auto"/>
        <w:ind w:firstLineChars="0"/>
        <w:rPr>
          <w:rFonts w:ascii="宋体" w:hAnsi="宋体" w:eastAsia="宋体" w:cs="宋体"/>
          <w:bCs/>
          <w:color w:val="auto"/>
          <w:szCs w:val="21"/>
        </w:rPr>
      </w:pPr>
      <w:r>
        <w:rPr>
          <w:rFonts w:hint="eastAsia" w:ascii="宋体" w:hAnsi="宋体" w:eastAsia="宋体" w:cs="宋体"/>
          <w:bCs/>
          <w:color w:val="auto"/>
          <w:szCs w:val="21"/>
        </w:rPr>
        <w:t>使用综合评分法的采购项目：提供相同品牌产品或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bookmarkStart w:id="55" w:name="_Hlk81183397"/>
      <w:r>
        <w:rPr>
          <w:rFonts w:hint="eastAsia" w:ascii="宋体" w:hAnsi="宋体" w:eastAsia="宋体" w:cs="宋体"/>
          <w:bCs/>
          <w:color w:val="auto"/>
          <w:szCs w:val="21"/>
        </w:rPr>
        <w:t>非单一产品采购项目，采购人将根据采购项目技术构成、产品价格比重等合理确定核心产品，并在招标文件中载明。多家投标人提供的核心产品品牌相同的，按上述规定处理。</w:t>
      </w:r>
    </w:p>
    <w:bookmarkEnd w:id="55"/>
    <w:p>
      <w:pPr>
        <w:pStyle w:val="30"/>
        <w:numPr>
          <w:ilvl w:val="1"/>
          <w:numId w:val="85"/>
        </w:numPr>
        <w:tabs>
          <w:tab w:val="left" w:pos="567"/>
          <w:tab w:val="left" w:pos="709"/>
        </w:tabs>
        <w:spacing w:line="360" w:lineRule="auto"/>
        <w:ind w:firstLineChars="0"/>
        <w:rPr>
          <w:rFonts w:ascii="宋体" w:hAnsi="宋体" w:eastAsia="宋体" w:cs="宋体"/>
          <w:color w:val="auto"/>
        </w:rPr>
      </w:pPr>
      <w:r>
        <w:rPr>
          <w:rFonts w:hint="eastAsia" w:ascii="宋体" w:hAnsi="宋体" w:eastAsia="宋体" w:cs="宋体"/>
          <w:bCs/>
          <w:color w:val="auto"/>
          <w:szCs w:val="21"/>
        </w:rPr>
        <w:t>采用综合评分法的，评审结果按评审后得分由高到低的顺序排列。得分相同的，按投标报价由低到高顺序排列。得分且投标报价相同并列的。投标文件满足招标文件全部实质性要求，且按照评审因素的量化指标评审得分最高的投标人为排名第一的中标候选人。</w:t>
      </w:r>
    </w:p>
    <w:p>
      <w:pPr>
        <w:pStyle w:val="30"/>
        <w:pageBreakBefore/>
        <w:numPr>
          <w:ilvl w:val="0"/>
          <w:numId w:val="86"/>
        </w:numPr>
        <w:spacing w:before="156" w:beforeLines="50" w:after="312" w:afterLines="100" w:line="360" w:lineRule="auto"/>
        <w:ind w:left="422" w:hanging="422" w:hangingChars="200"/>
        <w:rPr>
          <w:rFonts w:ascii="宋体" w:hAnsi="宋体" w:eastAsia="宋体" w:cs="宋体"/>
          <w:b/>
          <w:bCs/>
          <w:color w:val="auto"/>
          <w:szCs w:val="21"/>
        </w:rPr>
      </w:pPr>
      <w:r>
        <w:rPr>
          <w:rFonts w:hint="eastAsia" w:ascii="宋体" w:hAnsi="宋体" w:eastAsia="宋体" w:cs="宋体"/>
          <w:b/>
          <w:bCs/>
          <w:color w:val="auto"/>
          <w:szCs w:val="21"/>
        </w:rPr>
        <w:t xml:space="preserve">附表一 </w:t>
      </w:r>
      <w:bookmarkStart w:id="56" w:name="_Hlk79422957"/>
      <w:r>
        <w:rPr>
          <w:rFonts w:hint="eastAsia" w:ascii="宋体" w:hAnsi="宋体" w:eastAsia="宋体" w:cs="宋体"/>
          <w:b/>
          <w:bCs/>
          <w:color w:val="auto"/>
          <w:szCs w:val="21"/>
        </w:rPr>
        <w:t>资格性审查表</w:t>
      </w:r>
      <w:bookmarkEnd w:id="56"/>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5"/>
        <w:gridCol w:w="2421"/>
        <w:gridCol w:w="55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42" w:type="pct"/>
            <w:vAlign w:val="center"/>
          </w:tcPr>
          <w:p>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序号</w:t>
            </w:r>
          </w:p>
        </w:tc>
        <w:tc>
          <w:tcPr>
            <w:tcW w:w="4558" w:type="pct"/>
            <w:gridSpan w:val="2"/>
            <w:tcBorders>
              <w:tl2br w:val="nil"/>
            </w:tcBorders>
            <w:vAlign w:val="center"/>
          </w:tcPr>
          <w:p>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评审内容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42" w:type="pct"/>
            <w:vAlign w:val="center"/>
          </w:tcPr>
          <w:p>
            <w:pPr>
              <w:spacing w:line="360" w:lineRule="auto"/>
              <w:jc w:val="center"/>
              <w:rPr>
                <w:rFonts w:ascii="宋体" w:hAnsi="宋体" w:eastAsia="宋体" w:cs="宋体"/>
                <w:bCs/>
                <w:color w:val="auto"/>
                <w:szCs w:val="21"/>
              </w:rPr>
            </w:pPr>
            <w:r>
              <w:rPr>
                <w:rFonts w:hint="eastAsia" w:ascii="宋体" w:hAnsi="宋体" w:eastAsia="宋体" w:cs="宋体"/>
                <w:bCs/>
                <w:color w:val="auto"/>
                <w:szCs w:val="21"/>
              </w:rPr>
              <w:t>1</w:t>
            </w:r>
          </w:p>
        </w:tc>
        <w:tc>
          <w:tcPr>
            <w:tcW w:w="4558" w:type="pct"/>
            <w:gridSpan w:val="2"/>
            <w:tcBorders>
              <w:tl2br w:val="nil"/>
            </w:tcBorders>
            <w:vAlign w:val="center"/>
          </w:tcPr>
          <w:p>
            <w:pPr>
              <w:spacing w:line="360" w:lineRule="auto"/>
              <w:jc w:val="left"/>
              <w:rPr>
                <w:rFonts w:ascii="宋体" w:hAnsi="宋体" w:eastAsia="宋体" w:cs="宋体"/>
                <w:bCs/>
                <w:color w:val="auto"/>
                <w:szCs w:val="21"/>
              </w:rPr>
            </w:pPr>
            <w:r>
              <w:rPr>
                <w:rFonts w:hint="eastAsia" w:ascii="宋体" w:hAnsi="宋体" w:eastAsia="宋体" w:cs="宋体"/>
                <w:color w:val="auto"/>
                <w:szCs w:val="21"/>
              </w:rPr>
              <w:t>投标供应商应具备《中华人民共和国政府采购法》第二十二条规定的条件，提供下列材料：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42" w:type="pct"/>
            <w:vAlign w:val="center"/>
          </w:tcPr>
          <w:p>
            <w:pPr>
              <w:jc w:val="center"/>
              <w:rPr>
                <w:rFonts w:ascii="宋体" w:hAnsi="宋体" w:eastAsia="宋体" w:cs="宋体"/>
                <w:color w:val="auto"/>
                <w:szCs w:val="21"/>
              </w:rPr>
            </w:pPr>
            <w:r>
              <w:rPr>
                <w:rFonts w:hint="eastAsia" w:ascii="宋体" w:hAnsi="宋体" w:eastAsia="宋体" w:cs="宋体"/>
                <w:color w:val="auto"/>
                <w:szCs w:val="21"/>
              </w:rPr>
              <w:t>1.1</w:t>
            </w:r>
          </w:p>
        </w:tc>
        <w:tc>
          <w:tcPr>
            <w:tcW w:w="1381" w:type="pct"/>
            <w:tcBorders>
              <w:tl2br w:val="nil"/>
            </w:tcBorders>
            <w:vAlign w:val="center"/>
          </w:tcPr>
          <w:p>
            <w:pPr>
              <w:spacing w:line="360" w:lineRule="auto"/>
              <w:jc w:val="left"/>
              <w:rPr>
                <w:rFonts w:ascii="宋体" w:hAnsi="宋体" w:eastAsia="宋体" w:cs="宋体"/>
                <w:color w:val="auto"/>
                <w:szCs w:val="21"/>
              </w:rPr>
            </w:pPr>
            <w:r>
              <w:rPr>
                <w:rFonts w:hint="eastAsia" w:ascii="宋体" w:hAnsi="宋体" w:eastAsia="宋体" w:cs="宋体"/>
                <w:color w:val="auto"/>
                <w:szCs w:val="21"/>
              </w:rPr>
              <w:t>具有独立承担民事责任的能力</w:t>
            </w:r>
          </w:p>
        </w:tc>
        <w:tc>
          <w:tcPr>
            <w:tcW w:w="3177" w:type="pct"/>
            <w:vAlign w:val="center"/>
          </w:tcPr>
          <w:p>
            <w:pPr>
              <w:widowControl/>
              <w:shd w:val="clear" w:color="auto" w:fill="FFFFFF"/>
              <w:spacing w:line="360" w:lineRule="auto"/>
              <w:textAlignment w:val="baseline"/>
              <w:rPr>
                <w:rFonts w:ascii="宋体" w:hAnsi="宋体" w:eastAsia="宋体" w:cs="宋体"/>
                <w:color w:val="auto"/>
                <w:kern w:val="0"/>
                <w:szCs w:val="21"/>
              </w:rPr>
            </w:pPr>
            <w:r>
              <w:rPr>
                <w:rFonts w:hint="eastAsia" w:ascii="宋体" w:hAnsi="宋体" w:eastAsia="宋体" w:cs="宋体"/>
                <w:color w:val="auto"/>
                <w:kern w:val="0"/>
                <w:szCs w:val="21"/>
              </w:rPr>
              <w:t>具有独立承担民事责任的能力：提供在中华人民共和国境内注册的法人或其他组织的营业执照或事业单位法人证书或社会团体法 人登记证书复印件，如投标人为自然人的提供自然人身份证明复印件；如国家另有规定的，则从 其规定。（分支机构投标，须取得具有法人资格的总公司（总所）出具给分支机构的授权书，并 提供总公司（总所）和分支机构的营业执照（执业许可证）复印件。已由总公司（总所）授权的 ，总公司（总所）取得的相关资质证书对分支机构有效，法律法规或者行业另有规定的除外。）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42" w:type="pct"/>
            <w:vAlign w:val="center"/>
          </w:tcPr>
          <w:p>
            <w:pPr>
              <w:jc w:val="center"/>
              <w:rPr>
                <w:rFonts w:ascii="宋体" w:hAnsi="宋体" w:eastAsia="宋体" w:cs="宋体"/>
                <w:color w:val="auto"/>
                <w:szCs w:val="21"/>
              </w:rPr>
            </w:pPr>
            <w:r>
              <w:rPr>
                <w:rFonts w:hint="eastAsia" w:ascii="宋体" w:hAnsi="宋体" w:eastAsia="宋体" w:cs="宋体"/>
                <w:color w:val="auto"/>
                <w:szCs w:val="21"/>
              </w:rPr>
              <w:t>1.2</w:t>
            </w:r>
          </w:p>
        </w:tc>
        <w:tc>
          <w:tcPr>
            <w:tcW w:w="1381" w:type="pct"/>
            <w:tcBorders>
              <w:tl2br w:val="nil"/>
            </w:tcBorders>
            <w:vAlign w:val="center"/>
          </w:tcPr>
          <w:p>
            <w:pPr>
              <w:spacing w:line="360" w:lineRule="auto"/>
              <w:jc w:val="left"/>
              <w:rPr>
                <w:rFonts w:ascii="宋体" w:hAnsi="宋体" w:eastAsia="宋体" w:cs="宋体"/>
                <w:color w:val="auto"/>
                <w:szCs w:val="21"/>
                <w:highlight w:val="red"/>
              </w:rPr>
            </w:pPr>
            <w:r>
              <w:rPr>
                <w:rFonts w:hint="eastAsia" w:ascii="宋体" w:hAnsi="宋体" w:eastAsia="宋体" w:cs="宋体"/>
                <w:color w:val="auto"/>
                <w:kern w:val="0"/>
                <w:szCs w:val="21"/>
              </w:rPr>
              <w:t>有依法缴纳税收和社会保障资金的良好记录</w:t>
            </w:r>
          </w:p>
        </w:tc>
        <w:tc>
          <w:tcPr>
            <w:tcW w:w="3177" w:type="pct"/>
            <w:vAlign w:val="center"/>
          </w:tcPr>
          <w:p>
            <w:pPr>
              <w:spacing w:line="360" w:lineRule="auto"/>
              <w:jc w:val="left"/>
              <w:rPr>
                <w:rFonts w:ascii="宋体" w:hAnsi="宋体" w:eastAsia="宋体" w:cs="宋体"/>
                <w:bCs/>
                <w:color w:val="auto"/>
                <w:szCs w:val="21"/>
              </w:rPr>
            </w:pPr>
            <w:r>
              <w:rPr>
                <w:rFonts w:hint="eastAsia" w:ascii="宋体" w:hAnsi="宋体" w:eastAsia="宋体" w:cs="宋体"/>
                <w:color w:val="auto"/>
                <w:kern w:val="0"/>
                <w:szCs w:val="21"/>
              </w:rPr>
              <w:t>提供资格声明函，详见投标文件格式。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42" w:type="pct"/>
            <w:vAlign w:val="center"/>
          </w:tcPr>
          <w:p>
            <w:pPr>
              <w:jc w:val="center"/>
              <w:rPr>
                <w:rFonts w:ascii="宋体" w:hAnsi="宋体" w:eastAsia="宋体" w:cs="宋体"/>
                <w:color w:val="auto"/>
                <w:szCs w:val="21"/>
              </w:rPr>
            </w:pPr>
            <w:r>
              <w:rPr>
                <w:rFonts w:hint="eastAsia" w:ascii="宋体" w:hAnsi="宋体" w:eastAsia="宋体" w:cs="宋体"/>
                <w:color w:val="auto"/>
                <w:szCs w:val="21"/>
              </w:rPr>
              <w:t>1.3</w:t>
            </w:r>
          </w:p>
        </w:tc>
        <w:tc>
          <w:tcPr>
            <w:tcW w:w="1381" w:type="pct"/>
            <w:tcBorders>
              <w:tl2br w:val="nil"/>
            </w:tcBorders>
            <w:vAlign w:val="center"/>
          </w:tcPr>
          <w:p>
            <w:pPr>
              <w:spacing w:line="360" w:lineRule="auto"/>
              <w:jc w:val="left"/>
              <w:rPr>
                <w:rFonts w:ascii="宋体" w:hAnsi="宋体" w:eastAsia="宋体" w:cs="宋体"/>
                <w:color w:val="auto"/>
                <w:szCs w:val="21"/>
                <w:highlight w:val="red"/>
              </w:rPr>
            </w:pPr>
            <w:r>
              <w:rPr>
                <w:rFonts w:hint="eastAsia" w:ascii="宋体" w:hAnsi="宋体" w:eastAsia="宋体" w:cs="宋体"/>
                <w:color w:val="auto"/>
                <w:kern w:val="0"/>
                <w:szCs w:val="21"/>
              </w:rPr>
              <w:t>具有良好的商业信誉和健全的财务会计制度</w:t>
            </w:r>
          </w:p>
        </w:tc>
        <w:tc>
          <w:tcPr>
            <w:tcW w:w="3177" w:type="pct"/>
            <w:vAlign w:val="center"/>
          </w:tcPr>
          <w:p>
            <w:pPr>
              <w:spacing w:line="360" w:lineRule="auto"/>
              <w:jc w:val="left"/>
              <w:rPr>
                <w:rFonts w:ascii="宋体" w:hAnsi="宋体" w:eastAsia="宋体" w:cs="宋体"/>
                <w:bCs/>
                <w:color w:val="auto"/>
                <w:szCs w:val="21"/>
              </w:rPr>
            </w:pPr>
            <w:r>
              <w:rPr>
                <w:rFonts w:hint="eastAsia" w:ascii="宋体" w:hAnsi="宋体" w:eastAsia="宋体" w:cs="宋体"/>
                <w:color w:val="auto"/>
                <w:kern w:val="0"/>
                <w:szCs w:val="21"/>
              </w:rPr>
              <w:t>提供资格声明函，详见投标文件格式。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42" w:type="pct"/>
            <w:vAlign w:val="center"/>
          </w:tcPr>
          <w:p>
            <w:pPr>
              <w:jc w:val="center"/>
              <w:rPr>
                <w:rFonts w:ascii="宋体" w:hAnsi="宋体" w:eastAsia="宋体" w:cs="宋体"/>
                <w:color w:val="auto"/>
                <w:szCs w:val="21"/>
              </w:rPr>
            </w:pPr>
            <w:r>
              <w:rPr>
                <w:rFonts w:hint="eastAsia" w:ascii="宋体" w:hAnsi="宋体" w:eastAsia="宋体" w:cs="宋体"/>
                <w:color w:val="auto"/>
                <w:szCs w:val="21"/>
              </w:rPr>
              <w:t>1.4</w:t>
            </w:r>
          </w:p>
        </w:tc>
        <w:tc>
          <w:tcPr>
            <w:tcW w:w="1381" w:type="pct"/>
            <w:tcBorders>
              <w:tl2br w:val="nil"/>
            </w:tcBorders>
            <w:vAlign w:val="center"/>
          </w:tcPr>
          <w:p>
            <w:pPr>
              <w:spacing w:line="360" w:lineRule="auto"/>
              <w:jc w:val="left"/>
              <w:rPr>
                <w:rFonts w:ascii="宋体" w:hAnsi="宋体" w:eastAsia="宋体" w:cs="宋体"/>
                <w:color w:val="auto"/>
                <w:szCs w:val="21"/>
              </w:rPr>
            </w:pPr>
            <w:r>
              <w:rPr>
                <w:rFonts w:hint="eastAsia" w:ascii="宋体" w:hAnsi="宋体" w:eastAsia="宋体" w:cs="宋体"/>
                <w:color w:val="auto"/>
                <w:szCs w:val="21"/>
              </w:rPr>
              <w:t>履行合同所必须的设备和专业技术能力</w:t>
            </w:r>
          </w:p>
        </w:tc>
        <w:tc>
          <w:tcPr>
            <w:tcW w:w="3177" w:type="pct"/>
            <w:vAlign w:val="center"/>
          </w:tcPr>
          <w:p>
            <w:pPr>
              <w:spacing w:line="360" w:lineRule="auto"/>
              <w:jc w:val="left"/>
              <w:rPr>
                <w:rFonts w:ascii="宋体" w:hAnsi="宋体" w:eastAsia="宋体" w:cs="宋体"/>
                <w:bCs/>
                <w:color w:val="auto"/>
                <w:szCs w:val="21"/>
              </w:rPr>
            </w:pPr>
            <w:r>
              <w:rPr>
                <w:rFonts w:hint="eastAsia" w:ascii="宋体" w:hAnsi="宋体" w:eastAsia="宋体" w:cs="宋体"/>
                <w:bCs/>
                <w:color w:val="auto"/>
                <w:szCs w:val="21"/>
              </w:rPr>
              <w:t>提供资格声明函，详见投标文件格式。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42" w:type="pct"/>
            <w:vAlign w:val="center"/>
          </w:tcPr>
          <w:p>
            <w:pPr>
              <w:jc w:val="center"/>
              <w:rPr>
                <w:rFonts w:ascii="宋体" w:hAnsi="宋体" w:eastAsia="宋体" w:cs="宋体"/>
                <w:color w:val="auto"/>
                <w:szCs w:val="21"/>
              </w:rPr>
            </w:pPr>
            <w:r>
              <w:rPr>
                <w:rFonts w:hint="eastAsia" w:ascii="宋体" w:hAnsi="宋体" w:eastAsia="宋体" w:cs="宋体"/>
                <w:color w:val="auto"/>
                <w:szCs w:val="21"/>
              </w:rPr>
              <w:t>1.5</w:t>
            </w:r>
          </w:p>
        </w:tc>
        <w:tc>
          <w:tcPr>
            <w:tcW w:w="1381" w:type="pct"/>
            <w:tcBorders>
              <w:tl2br w:val="nil"/>
            </w:tcBorders>
            <w:vAlign w:val="center"/>
          </w:tcPr>
          <w:p>
            <w:pPr>
              <w:spacing w:line="360" w:lineRule="auto"/>
              <w:jc w:val="left"/>
              <w:rPr>
                <w:rFonts w:ascii="宋体" w:hAnsi="宋体" w:eastAsia="宋体" w:cs="宋体"/>
                <w:color w:val="auto"/>
                <w:szCs w:val="21"/>
              </w:rPr>
            </w:pPr>
            <w:r>
              <w:rPr>
                <w:rFonts w:hint="eastAsia" w:ascii="宋体" w:hAnsi="宋体" w:eastAsia="宋体" w:cs="宋体"/>
                <w:color w:val="auto"/>
                <w:szCs w:val="21"/>
              </w:rPr>
              <w:t>参加采购活动前3年内，在经营活动中没有重大违法记录：</w:t>
            </w:r>
          </w:p>
        </w:tc>
        <w:tc>
          <w:tcPr>
            <w:tcW w:w="3177" w:type="pct"/>
            <w:vAlign w:val="center"/>
          </w:tcPr>
          <w:p>
            <w:pPr>
              <w:spacing w:line="360" w:lineRule="auto"/>
              <w:rPr>
                <w:rFonts w:ascii="宋体" w:hAnsi="宋体" w:eastAsia="宋体" w:cs="宋体"/>
                <w:bCs/>
                <w:color w:val="auto"/>
                <w:szCs w:val="21"/>
              </w:rPr>
            </w:pPr>
            <w:r>
              <w:rPr>
                <w:rFonts w:hint="eastAsia" w:ascii="宋体" w:hAnsi="宋体" w:eastAsia="宋体" w:cs="宋体"/>
                <w:bCs/>
                <w:color w:val="auto"/>
                <w:szCs w:val="21"/>
              </w:rPr>
              <w:t>参加采购活动前3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spacing w:line="360" w:lineRule="auto"/>
              <w:rPr>
                <w:rFonts w:ascii="宋体" w:hAnsi="宋体" w:eastAsia="宋体" w:cs="宋体"/>
                <w:bCs/>
                <w:color w:val="auto"/>
                <w:szCs w:val="21"/>
              </w:rPr>
            </w:pPr>
            <w:r>
              <w:rPr>
                <w:rFonts w:hint="eastAsia" w:ascii="宋体" w:hAnsi="宋体" w:eastAsia="宋体" w:cs="宋体"/>
                <w:bCs/>
                <w:color w:val="auto"/>
                <w:szCs w:val="21"/>
              </w:rPr>
              <w:t>提供资格声明函，详见投标文件格式。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42" w:type="pct"/>
            <w:vAlign w:val="center"/>
          </w:tcPr>
          <w:p>
            <w:pPr>
              <w:jc w:val="center"/>
              <w:rPr>
                <w:rFonts w:ascii="宋体" w:hAnsi="宋体" w:eastAsia="宋体" w:cs="宋体"/>
                <w:color w:val="auto"/>
                <w:szCs w:val="21"/>
              </w:rPr>
            </w:pPr>
            <w:r>
              <w:rPr>
                <w:rFonts w:hint="eastAsia" w:ascii="宋体" w:hAnsi="宋体" w:eastAsia="宋体" w:cs="宋体"/>
                <w:color w:val="auto"/>
                <w:szCs w:val="21"/>
              </w:rPr>
              <w:t>1.6</w:t>
            </w:r>
          </w:p>
        </w:tc>
        <w:tc>
          <w:tcPr>
            <w:tcW w:w="1381" w:type="pct"/>
            <w:tcBorders>
              <w:tl2br w:val="nil"/>
            </w:tcBorders>
            <w:vAlign w:val="center"/>
          </w:tcPr>
          <w:p>
            <w:pPr>
              <w:spacing w:line="360" w:lineRule="auto"/>
              <w:jc w:val="left"/>
              <w:rPr>
                <w:rFonts w:ascii="宋体" w:hAnsi="宋体" w:eastAsia="宋体" w:cs="宋体"/>
                <w:color w:val="auto"/>
                <w:szCs w:val="21"/>
              </w:rPr>
            </w:pPr>
            <w:r>
              <w:rPr>
                <w:rFonts w:hint="eastAsia" w:ascii="宋体" w:hAnsi="宋体" w:eastAsia="宋体" w:cs="宋体"/>
                <w:color w:val="auto"/>
                <w:szCs w:val="21"/>
              </w:rPr>
              <w:t>信用记录</w:t>
            </w:r>
          </w:p>
        </w:tc>
        <w:tc>
          <w:tcPr>
            <w:tcW w:w="3177" w:type="pct"/>
            <w:vAlign w:val="center"/>
          </w:tcPr>
          <w:p>
            <w:pPr>
              <w:spacing w:line="360" w:lineRule="auto"/>
              <w:rPr>
                <w:rFonts w:ascii="宋体" w:hAnsi="宋体" w:eastAsia="宋体" w:cs="宋体"/>
                <w:bCs/>
                <w:color w:val="auto"/>
                <w:szCs w:val="21"/>
              </w:rPr>
            </w:pPr>
            <w:r>
              <w:rPr>
                <w:rFonts w:hint="eastAsia" w:ascii="宋体" w:hAnsi="宋体" w:eastAsia="宋体" w:cs="宋体"/>
                <w:bCs/>
                <w:color w:val="auto"/>
                <w:szCs w:val="21"/>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以采购代理机构于投标截止时间当天在“信用中国”网站（www.creditchina.gov.cn）及中国政府采购网（http://www.ccgp.gov.cn/）查询结果为准，如相关失信记录已失效，供应商需提供相关证明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42" w:type="pct"/>
            <w:vAlign w:val="center"/>
          </w:tcPr>
          <w:p>
            <w:pPr>
              <w:jc w:val="center"/>
              <w:rPr>
                <w:rFonts w:ascii="宋体" w:hAnsi="宋体" w:eastAsia="宋体" w:cs="宋体"/>
                <w:color w:val="auto"/>
              </w:rPr>
            </w:pPr>
            <w:r>
              <w:rPr>
                <w:rFonts w:hint="eastAsia" w:ascii="宋体" w:hAnsi="宋体" w:eastAsia="宋体" w:cs="宋体"/>
                <w:color w:val="auto"/>
              </w:rPr>
              <w:t>2</w:t>
            </w:r>
          </w:p>
        </w:tc>
        <w:tc>
          <w:tcPr>
            <w:tcW w:w="1381" w:type="pct"/>
            <w:tcBorders>
              <w:tl2br w:val="nil"/>
            </w:tcBorders>
            <w:vAlign w:val="center"/>
          </w:tcPr>
          <w:p>
            <w:pPr>
              <w:spacing w:line="360" w:lineRule="auto"/>
              <w:rPr>
                <w:rFonts w:ascii="宋体" w:hAnsi="宋体" w:eastAsia="宋体" w:cs="宋体"/>
                <w:color w:val="auto"/>
                <w:kern w:val="0"/>
                <w:szCs w:val="21"/>
              </w:rPr>
            </w:pPr>
            <w:r>
              <w:rPr>
                <w:rFonts w:hint="eastAsia" w:ascii="宋体" w:hAnsi="宋体" w:eastAsia="宋体" w:cs="宋体"/>
                <w:color w:val="auto"/>
                <w:kern w:val="0"/>
                <w:szCs w:val="21"/>
              </w:rPr>
              <w:t>供应商必须符合法律、行政法规规定的其他条件</w:t>
            </w:r>
          </w:p>
        </w:tc>
        <w:tc>
          <w:tcPr>
            <w:tcW w:w="3177" w:type="pct"/>
            <w:tcBorders>
              <w:tl2br w:val="nil"/>
            </w:tcBorders>
            <w:vAlign w:val="center"/>
          </w:tcPr>
          <w:p>
            <w:pPr>
              <w:spacing w:line="360" w:lineRule="auto"/>
              <w:rPr>
                <w:rFonts w:ascii="宋体" w:hAnsi="宋体" w:eastAsia="宋体" w:cs="宋体"/>
                <w:color w:val="auto"/>
                <w:kern w:val="0"/>
                <w:szCs w:val="21"/>
              </w:rPr>
            </w:pPr>
            <w:r>
              <w:rPr>
                <w:rFonts w:hint="eastAsia" w:ascii="宋体" w:hAnsi="宋体" w:eastAsia="宋体" w:cs="宋体"/>
                <w:color w:val="auto"/>
                <w:kern w:val="0"/>
                <w:szCs w:val="21"/>
              </w:rPr>
              <w:t>单位负责人为同一人或者存在直接控股、管理关系的不同供应商，不得同时参加本采购项目（或采购包）投标。为本项目提供整体设计、规范编制或者项目管理、监理、检测等服务的供应商，不得再参与本项目投标。</w:t>
            </w:r>
          </w:p>
          <w:p>
            <w:pPr>
              <w:spacing w:line="360" w:lineRule="auto"/>
              <w:rPr>
                <w:rFonts w:ascii="宋体" w:hAnsi="宋体" w:eastAsia="宋体" w:cs="宋体"/>
                <w:color w:val="auto"/>
                <w:kern w:val="0"/>
                <w:szCs w:val="21"/>
              </w:rPr>
            </w:pPr>
            <w:r>
              <w:rPr>
                <w:rFonts w:hint="eastAsia" w:ascii="宋体" w:hAnsi="宋体" w:eastAsia="宋体" w:cs="宋体"/>
                <w:color w:val="auto"/>
                <w:kern w:val="0"/>
                <w:szCs w:val="21"/>
              </w:rPr>
              <w:t>提供书面声明，格式自定。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42" w:type="pct"/>
            <w:vAlign w:val="center"/>
          </w:tcPr>
          <w:p>
            <w:pPr>
              <w:jc w:val="center"/>
              <w:rPr>
                <w:rFonts w:ascii="宋体" w:hAnsi="宋体" w:eastAsia="宋体" w:cs="宋体"/>
                <w:color w:val="auto"/>
              </w:rPr>
            </w:pPr>
            <w:r>
              <w:rPr>
                <w:rFonts w:hint="eastAsia" w:ascii="宋体" w:hAnsi="宋体" w:eastAsia="宋体" w:cs="宋体"/>
                <w:color w:val="auto"/>
              </w:rPr>
              <w:t>3</w:t>
            </w:r>
          </w:p>
        </w:tc>
        <w:tc>
          <w:tcPr>
            <w:tcW w:w="1381" w:type="pct"/>
            <w:tcBorders>
              <w:tl2br w:val="nil"/>
            </w:tcBorders>
            <w:vAlign w:val="center"/>
          </w:tcPr>
          <w:p>
            <w:pPr>
              <w:spacing w:line="360" w:lineRule="auto"/>
              <w:jc w:val="left"/>
              <w:rPr>
                <w:rFonts w:ascii="宋体" w:hAnsi="宋体" w:eastAsia="宋体" w:cs="宋体"/>
                <w:color w:val="auto"/>
                <w:szCs w:val="21"/>
              </w:rPr>
            </w:pPr>
            <w:r>
              <w:rPr>
                <w:rFonts w:hint="eastAsia" w:ascii="宋体" w:hAnsi="宋体" w:eastAsia="宋体" w:cs="宋体"/>
                <w:color w:val="auto"/>
                <w:szCs w:val="21"/>
              </w:rPr>
              <w:t>落实政府采购政策需满足的资格要求</w:t>
            </w:r>
          </w:p>
        </w:tc>
        <w:tc>
          <w:tcPr>
            <w:tcW w:w="3177" w:type="pct"/>
            <w:vAlign w:val="center"/>
          </w:tcPr>
          <w:p>
            <w:pPr>
              <w:spacing w:line="360" w:lineRule="auto"/>
              <w:jc w:val="center"/>
              <w:rPr>
                <w:rFonts w:ascii="宋体" w:hAnsi="宋体" w:eastAsia="宋体" w:cs="宋体"/>
                <w:bCs/>
                <w:color w:val="auto"/>
                <w:szCs w:val="21"/>
              </w:rPr>
            </w:pPr>
            <w:r>
              <w:rPr>
                <w:rFonts w:hint="eastAsia" w:ascii="宋体" w:hAnsi="宋体" w:eastAsia="宋体" w:cs="宋体"/>
                <w:bCs/>
                <w:color w:val="auto"/>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42" w:type="pct"/>
            <w:vAlign w:val="center"/>
          </w:tcPr>
          <w:p>
            <w:pPr>
              <w:jc w:val="center"/>
              <w:rPr>
                <w:rFonts w:ascii="宋体" w:hAnsi="宋体" w:eastAsia="宋体" w:cs="宋体"/>
                <w:color w:val="auto"/>
              </w:rPr>
            </w:pPr>
            <w:r>
              <w:rPr>
                <w:rFonts w:hint="eastAsia" w:ascii="宋体" w:hAnsi="宋体" w:eastAsia="宋体" w:cs="宋体"/>
                <w:color w:val="auto"/>
              </w:rPr>
              <w:t>4</w:t>
            </w:r>
          </w:p>
        </w:tc>
        <w:tc>
          <w:tcPr>
            <w:tcW w:w="1381" w:type="pct"/>
            <w:tcBorders>
              <w:tl2br w:val="nil"/>
            </w:tcBorders>
            <w:vAlign w:val="center"/>
          </w:tcPr>
          <w:p>
            <w:pPr>
              <w:spacing w:line="360" w:lineRule="auto"/>
              <w:jc w:val="left"/>
              <w:rPr>
                <w:rFonts w:ascii="宋体" w:hAnsi="宋体" w:eastAsia="宋体" w:cs="宋体"/>
                <w:color w:val="auto"/>
                <w:szCs w:val="21"/>
              </w:rPr>
            </w:pPr>
            <w:r>
              <w:rPr>
                <w:rFonts w:hint="eastAsia" w:ascii="宋体" w:hAnsi="宋体" w:eastAsia="宋体" w:cs="宋体"/>
                <w:color w:val="auto"/>
                <w:szCs w:val="21"/>
              </w:rPr>
              <w:t>本项目的特定资格要求</w:t>
            </w:r>
          </w:p>
        </w:tc>
        <w:tc>
          <w:tcPr>
            <w:tcW w:w="3177" w:type="pct"/>
            <w:vAlign w:val="center"/>
          </w:tcPr>
          <w:p>
            <w:pPr>
              <w:spacing w:line="360" w:lineRule="auto"/>
              <w:jc w:val="left"/>
              <w:rPr>
                <w:rFonts w:ascii="宋体" w:hAnsi="宋体" w:eastAsia="宋体" w:cs="宋体"/>
                <w:bCs/>
                <w:color w:val="auto"/>
                <w:szCs w:val="21"/>
              </w:rPr>
            </w:pPr>
            <w:r>
              <w:rPr>
                <w:rFonts w:hint="eastAsia" w:asciiTheme="minorEastAsia" w:hAnsiTheme="minorEastAsia"/>
                <w:color w:val="auto"/>
                <w:szCs w:val="21"/>
              </w:rPr>
              <w:t>投标人须具有行政部门颁发的在有效期内的《劳务派遣经营许可证》复印件加盖投标人公章</w:t>
            </w:r>
          </w:p>
        </w:tc>
      </w:tr>
    </w:tbl>
    <w:p>
      <w:pPr>
        <w:rPr>
          <w:rFonts w:ascii="宋体" w:hAnsi="宋体" w:eastAsia="宋体" w:cs="宋体"/>
          <w:color w:val="auto"/>
        </w:rPr>
      </w:pPr>
    </w:p>
    <w:p>
      <w:pPr>
        <w:pStyle w:val="30"/>
        <w:numPr>
          <w:ilvl w:val="0"/>
          <w:numId w:val="87"/>
        </w:numPr>
        <w:spacing w:before="156" w:beforeLines="50" w:line="360" w:lineRule="auto"/>
        <w:ind w:firstLineChars="0"/>
        <w:rPr>
          <w:rFonts w:ascii="宋体" w:hAnsi="宋体" w:eastAsia="宋体" w:cs="宋体"/>
          <w:b/>
          <w:bCs/>
          <w:color w:val="auto"/>
          <w:szCs w:val="21"/>
        </w:rPr>
      </w:pPr>
      <w:r>
        <w:rPr>
          <w:rFonts w:hint="eastAsia" w:ascii="宋体" w:hAnsi="宋体" w:eastAsia="宋体" w:cs="宋体"/>
          <w:b/>
          <w:bCs/>
          <w:color w:val="auto"/>
          <w:szCs w:val="21"/>
        </w:rPr>
        <w:t>说明：</w:t>
      </w:r>
    </w:p>
    <w:p>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投标人必须严格按照《资格性审查表》的评审内容的要求如实提供证明材料并应加盖投标人公章，若投标人不满足《资格性审查表》中任何情形之一的，则其投标无效。</w:t>
      </w:r>
      <w:r>
        <w:rPr>
          <w:rFonts w:hint="eastAsia" w:ascii="宋体" w:hAnsi="宋体" w:eastAsia="宋体" w:cs="宋体"/>
          <w:color w:val="auto"/>
          <w:szCs w:val="21"/>
        </w:rPr>
        <w:cr/>
      </w:r>
    </w:p>
    <w:p>
      <w:pPr>
        <w:pStyle w:val="30"/>
        <w:pageBreakBefore/>
        <w:numPr>
          <w:ilvl w:val="0"/>
          <w:numId w:val="86"/>
        </w:numPr>
        <w:spacing w:before="156" w:beforeLines="50" w:after="312" w:afterLines="100" w:line="360" w:lineRule="auto"/>
        <w:ind w:left="422" w:hanging="422" w:hangingChars="200"/>
        <w:rPr>
          <w:rFonts w:ascii="宋体" w:hAnsi="宋体" w:eastAsia="宋体" w:cs="宋体"/>
          <w:b/>
          <w:bCs/>
          <w:color w:val="auto"/>
          <w:szCs w:val="21"/>
        </w:rPr>
      </w:pPr>
      <w:r>
        <w:rPr>
          <w:rFonts w:hint="eastAsia" w:ascii="宋体" w:hAnsi="宋体" w:eastAsia="宋体" w:cs="宋体"/>
          <w:b/>
          <w:bCs/>
          <w:color w:val="auto"/>
          <w:szCs w:val="21"/>
        </w:rPr>
        <w:t xml:space="preserve">附表二 </w:t>
      </w:r>
      <w:bookmarkStart w:id="57" w:name="_Hlk79425582"/>
      <w:r>
        <w:rPr>
          <w:rFonts w:hint="eastAsia" w:ascii="宋体" w:hAnsi="宋体" w:eastAsia="宋体" w:cs="宋体"/>
          <w:b/>
          <w:bCs/>
          <w:color w:val="auto"/>
          <w:szCs w:val="21"/>
        </w:rPr>
        <w:t xml:space="preserve"> </w:t>
      </w:r>
      <w:bookmarkStart w:id="58" w:name="_Hlk80867805"/>
      <w:r>
        <w:rPr>
          <w:rFonts w:hint="eastAsia" w:ascii="宋体" w:hAnsi="宋体" w:eastAsia="宋体" w:cs="宋体"/>
          <w:b/>
          <w:bCs/>
          <w:color w:val="auto"/>
          <w:szCs w:val="21"/>
        </w:rPr>
        <w:t>符合性审查表</w:t>
      </w:r>
      <w:bookmarkEnd w:id="57"/>
      <w:bookmarkEnd w:id="58"/>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7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577" w:type="pct"/>
            <w:vAlign w:val="center"/>
          </w:tcPr>
          <w:p>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序号</w:t>
            </w:r>
          </w:p>
        </w:tc>
        <w:tc>
          <w:tcPr>
            <w:tcW w:w="4422" w:type="pct"/>
            <w:vAlign w:val="center"/>
          </w:tcPr>
          <w:p>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评审内容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577" w:type="pct"/>
            <w:vAlign w:val="center"/>
          </w:tcPr>
          <w:p>
            <w:pPr>
              <w:spacing w:line="360" w:lineRule="auto"/>
              <w:jc w:val="center"/>
              <w:rPr>
                <w:rFonts w:ascii="宋体" w:hAnsi="宋体" w:eastAsia="宋体" w:cs="宋体"/>
                <w:bCs/>
                <w:color w:val="auto"/>
                <w:szCs w:val="21"/>
              </w:rPr>
            </w:pPr>
            <w:r>
              <w:rPr>
                <w:rFonts w:hint="eastAsia" w:ascii="宋体" w:hAnsi="宋体" w:eastAsia="宋体" w:cs="宋体"/>
                <w:bCs/>
                <w:color w:val="auto"/>
                <w:szCs w:val="21"/>
              </w:rPr>
              <w:t>1</w:t>
            </w:r>
          </w:p>
        </w:tc>
        <w:tc>
          <w:tcPr>
            <w:tcW w:w="4422" w:type="pct"/>
            <w:vAlign w:val="center"/>
          </w:tcPr>
          <w:p>
            <w:pPr>
              <w:spacing w:line="360" w:lineRule="auto"/>
              <w:jc w:val="left"/>
              <w:rPr>
                <w:rFonts w:ascii="宋体" w:hAnsi="宋体" w:eastAsia="宋体" w:cs="宋体"/>
                <w:color w:val="auto"/>
                <w:szCs w:val="21"/>
              </w:rPr>
            </w:pPr>
            <w:r>
              <w:rPr>
                <w:rFonts w:hint="eastAsia" w:ascii="宋体" w:hAnsi="宋体" w:eastAsia="宋体" w:cs="宋体"/>
                <w:color w:val="auto"/>
                <w:szCs w:val="21"/>
              </w:rPr>
              <w:t>投标报价不超过本项目采购预算或最高限价。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pct"/>
            <w:vAlign w:val="center"/>
          </w:tcPr>
          <w:p>
            <w:pPr>
              <w:spacing w:line="360" w:lineRule="auto"/>
              <w:jc w:val="center"/>
              <w:rPr>
                <w:rFonts w:ascii="宋体" w:hAnsi="宋体" w:eastAsia="宋体" w:cs="宋体"/>
                <w:bCs/>
                <w:color w:val="auto"/>
                <w:szCs w:val="21"/>
              </w:rPr>
            </w:pPr>
            <w:r>
              <w:rPr>
                <w:rFonts w:hint="eastAsia" w:ascii="宋体" w:hAnsi="宋体" w:eastAsia="宋体" w:cs="宋体"/>
                <w:bCs/>
                <w:color w:val="auto"/>
                <w:szCs w:val="21"/>
              </w:rPr>
              <w:t>2</w:t>
            </w:r>
          </w:p>
        </w:tc>
        <w:tc>
          <w:tcPr>
            <w:tcW w:w="4422" w:type="pct"/>
            <w:vAlign w:val="center"/>
          </w:tcPr>
          <w:p>
            <w:pPr>
              <w:spacing w:line="360" w:lineRule="auto"/>
              <w:jc w:val="left"/>
              <w:rPr>
                <w:rFonts w:ascii="宋体" w:hAnsi="宋体" w:eastAsia="宋体" w:cs="宋体"/>
                <w:color w:val="auto"/>
                <w:szCs w:val="21"/>
              </w:rPr>
            </w:pPr>
            <w:r>
              <w:rPr>
                <w:rFonts w:hint="eastAsia" w:ascii="宋体" w:hAnsi="宋体" w:eastAsia="宋体" w:cs="宋体"/>
                <w:color w:val="auto"/>
                <w:szCs w:val="21"/>
              </w:rPr>
              <w:t>法人授权委托证明。</w:t>
            </w:r>
          </w:p>
          <w:p>
            <w:pPr>
              <w:spacing w:line="360" w:lineRule="auto"/>
              <w:jc w:val="left"/>
              <w:rPr>
                <w:rFonts w:ascii="宋体" w:hAnsi="宋体" w:eastAsia="宋体" w:cs="宋体"/>
                <w:color w:val="auto"/>
                <w:szCs w:val="21"/>
              </w:rPr>
            </w:pPr>
            <w:r>
              <w:rPr>
                <w:rFonts w:hint="eastAsia" w:ascii="宋体" w:hAnsi="宋体" w:eastAsia="宋体" w:cs="宋体"/>
                <w:color w:val="auto"/>
                <w:szCs w:val="21"/>
              </w:rPr>
              <w:t>(投标人代表为法定代表人的除外)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577" w:type="pct"/>
            <w:vAlign w:val="center"/>
          </w:tcPr>
          <w:p>
            <w:pPr>
              <w:spacing w:line="360" w:lineRule="auto"/>
              <w:jc w:val="center"/>
              <w:rPr>
                <w:rFonts w:ascii="宋体" w:hAnsi="宋体" w:eastAsia="宋体" w:cs="宋体"/>
                <w:bCs/>
                <w:color w:val="auto"/>
                <w:szCs w:val="21"/>
              </w:rPr>
            </w:pPr>
            <w:r>
              <w:rPr>
                <w:rFonts w:hint="eastAsia" w:ascii="宋体" w:hAnsi="宋体" w:eastAsia="宋体" w:cs="宋体"/>
                <w:bCs/>
                <w:color w:val="auto"/>
                <w:szCs w:val="21"/>
              </w:rPr>
              <w:t>3</w:t>
            </w:r>
          </w:p>
        </w:tc>
        <w:tc>
          <w:tcPr>
            <w:tcW w:w="4422" w:type="pct"/>
            <w:vAlign w:val="center"/>
          </w:tcPr>
          <w:p>
            <w:pPr>
              <w:spacing w:line="360" w:lineRule="auto"/>
              <w:jc w:val="left"/>
              <w:rPr>
                <w:rFonts w:ascii="宋体" w:hAnsi="宋体" w:eastAsia="宋体" w:cs="宋体"/>
                <w:color w:val="auto"/>
                <w:szCs w:val="21"/>
              </w:rPr>
            </w:pPr>
            <w:r>
              <w:rPr>
                <w:rFonts w:hint="eastAsia" w:ascii="宋体" w:hAnsi="宋体" w:eastAsia="宋体" w:cs="宋体"/>
                <w:color w:val="auto"/>
                <w:szCs w:val="21"/>
              </w:rPr>
              <w:t>投标函已提交并符合招标文件要求的，且投标有效期不少于招标文件中载明的投标有效期。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77" w:type="pct"/>
            <w:vAlign w:val="center"/>
          </w:tcPr>
          <w:p>
            <w:pPr>
              <w:spacing w:line="360" w:lineRule="auto"/>
              <w:jc w:val="center"/>
              <w:rPr>
                <w:rFonts w:ascii="宋体" w:hAnsi="宋体" w:eastAsia="宋体" w:cs="宋体"/>
                <w:bCs/>
                <w:color w:val="auto"/>
                <w:szCs w:val="21"/>
              </w:rPr>
            </w:pPr>
            <w:r>
              <w:rPr>
                <w:rFonts w:hint="eastAsia" w:ascii="宋体" w:hAnsi="宋体" w:eastAsia="宋体" w:cs="宋体"/>
                <w:bCs/>
                <w:color w:val="auto"/>
                <w:szCs w:val="21"/>
              </w:rPr>
              <w:t>4</w:t>
            </w:r>
          </w:p>
        </w:tc>
        <w:tc>
          <w:tcPr>
            <w:tcW w:w="4422" w:type="pct"/>
            <w:vAlign w:val="center"/>
          </w:tcPr>
          <w:p>
            <w:pPr>
              <w:spacing w:line="360" w:lineRule="auto"/>
              <w:jc w:val="left"/>
              <w:rPr>
                <w:rFonts w:ascii="宋体" w:hAnsi="宋体" w:eastAsia="宋体" w:cs="宋体"/>
                <w:color w:val="auto"/>
                <w:szCs w:val="21"/>
              </w:rPr>
            </w:pPr>
            <w:r>
              <w:rPr>
                <w:rFonts w:hint="eastAsia" w:ascii="宋体" w:hAnsi="宋体" w:eastAsia="宋体" w:cs="宋体"/>
                <w:color w:val="auto"/>
                <w:szCs w:val="21"/>
              </w:rPr>
              <w:t>投标文件的签署、盖章符合招标文件要求。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577" w:type="pct"/>
            <w:vAlign w:val="center"/>
          </w:tcPr>
          <w:p>
            <w:pPr>
              <w:spacing w:line="360" w:lineRule="auto"/>
              <w:jc w:val="center"/>
              <w:rPr>
                <w:rFonts w:ascii="宋体" w:hAnsi="宋体" w:eastAsia="宋体" w:cs="宋体"/>
                <w:bCs/>
                <w:color w:val="auto"/>
                <w:szCs w:val="21"/>
              </w:rPr>
            </w:pPr>
            <w:r>
              <w:rPr>
                <w:rFonts w:hint="eastAsia" w:ascii="宋体" w:hAnsi="宋体" w:eastAsia="宋体" w:cs="宋体"/>
                <w:bCs/>
                <w:color w:val="auto"/>
                <w:szCs w:val="21"/>
              </w:rPr>
              <w:t>5</w:t>
            </w:r>
          </w:p>
        </w:tc>
        <w:tc>
          <w:tcPr>
            <w:tcW w:w="4422" w:type="pct"/>
            <w:vAlign w:val="center"/>
          </w:tcPr>
          <w:p>
            <w:pPr>
              <w:spacing w:line="360" w:lineRule="auto"/>
              <w:jc w:val="left"/>
              <w:rPr>
                <w:rFonts w:ascii="宋体" w:hAnsi="宋体" w:eastAsia="宋体" w:cs="宋体"/>
                <w:bCs/>
                <w:color w:val="auto"/>
                <w:szCs w:val="21"/>
              </w:rPr>
            </w:pPr>
            <w:r>
              <w:rPr>
                <w:rFonts w:hint="eastAsia" w:ascii="宋体" w:hAnsi="宋体" w:eastAsia="宋体" w:cs="宋体"/>
                <w:bCs/>
                <w:color w:val="auto"/>
                <w:szCs w:val="21"/>
              </w:rPr>
              <w:t>采购需求当中的★条款满足要求。</w:t>
            </w:r>
          </w:p>
          <w:p>
            <w:pPr>
              <w:spacing w:line="360" w:lineRule="auto"/>
              <w:jc w:val="left"/>
              <w:rPr>
                <w:rFonts w:ascii="宋体" w:hAnsi="宋体" w:eastAsia="宋体" w:cs="宋体"/>
                <w:bCs/>
                <w:color w:val="auto"/>
                <w:szCs w:val="21"/>
              </w:rPr>
            </w:pPr>
            <w:r>
              <w:rPr>
                <w:rFonts w:hint="eastAsia" w:ascii="宋体" w:hAnsi="宋体" w:eastAsia="宋体" w:cs="宋体"/>
                <w:bCs/>
                <w:color w:val="auto"/>
                <w:szCs w:val="21"/>
              </w:rPr>
              <w:t>(若本项目无★条款，此项通过)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577" w:type="pct"/>
            <w:vAlign w:val="center"/>
          </w:tcPr>
          <w:p>
            <w:pPr>
              <w:spacing w:line="360" w:lineRule="auto"/>
              <w:jc w:val="center"/>
              <w:rPr>
                <w:rFonts w:ascii="宋体" w:hAnsi="宋体" w:eastAsia="宋体" w:cs="宋体"/>
                <w:bCs/>
                <w:color w:val="auto"/>
                <w:szCs w:val="21"/>
              </w:rPr>
            </w:pPr>
            <w:r>
              <w:rPr>
                <w:rFonts w:hint="eastAsia" w:ascii="宋体" w:hAnsi="宋体" w:eastAsia="宋体" w:cs="宋体"/>
                <w:bCs/>
                <w:color w:val="auto"/>
                <w:szCs w:val="21"/>
              </w:rPr>
              <w:t>6</w:t>
            </w:r>
          </w:p>
        </w:tc>
        <w:tc>
          <w:tcPr>
            <w:tcW w:w="4422" w:type="pct"/>
            <w:vAlign w:val="center"/>
          </w:tcPr>
          <w:p>
            <w:pPr>
              <w:spacing w:line="360" w:lineRule="auto"/>
              <w:jc w:val="left"/>
              <w:rPr>
                <w:rFonts w:ascii="宋体" w:hAnsi="宋体" w:eastAsia="宋体" w:cs="宋体"/>
                <w:bCs/>
                <w:color w:val="auto"/>
                <w:szCs w:val="21"/>
              </w:rPr>
            </w:pPr>
            <w:r>
              <w:rPr>
                <w:rFonts w:hint="eastAsia" w:ascii="宋体" w:hAnsi="宋体" w:eastAsia="宋体" w:cs="宋体"/>
                <w:bCs/>
                <w:color w:val="auto"/>
                <w:szCs w:val="21"/>
              </w:rPr>
              <w:t>投标文件未出现选择性报价或有附加条件报价的情形。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577" w:type="pct"/>
            <w:vAlign w:val="center"/>
          </w:tcPr>
          <w:p>
            <w:pPr>
              <w:spacing w:line="360" w:lineRule="auto"/>
              <w:jc w:val="center"/>
              <w:rPr>
                <w:rFonts w:ascii="宋体" w:hAnsi="宋体" w:eastAsia="宋体" w:cs="宋体"/>
                <w:bCs/>
                <w:color w:val="auto"/>
                <w:szCs w:val="21"/>
              </w:rPr>
            </w:pPr>
            <w:r>
              <w:rPr>
                <w:rFonts w:hint="eastAsia" w:ascii="宋体" w:hAnsi="宋体" w:eastAsia="宋体" w:cs="宋体"/>
                <w:bCs/>
                <w:color w:val="auto"/>
                <w:szCs w:val="21"/>
              </w:rPr>
              <w:t>7</w:t>
            </w:r>
          </w:p>
        </w:tc>
        <w:tc>
          <w:tcPr>
            <w:tcW w:w="4422" w:type="pct"/>
            <w:vAlign w:val="center"/>
          </w:tcPr>
          <w:p>
            <w:pPr>
              <w:spacing w:line="360" w:lineRule="auto"/>
              <w:jc w:val="left"/>
              <w:rPr>
                <w:rFonts w:ascii="宋体" w:hAnsi="宋体" w:eastAsia="宋体" w:cs="宋体"/>
                <w:bCs/>
                <w:color w:val="auto"/>
                <w:szCs w:val="21"/>
              </w:rPr>
            </w:pPr>
            <w:r>
              <w:rPr>
                <w:rFonts w:hint="eastAsia" w:ascii="宋体" w:hAnsi="宋体" w:eastAsia="宋体" w:cs="宋体"/>
                <w:bCs/>
                <w:color w:val="auto"/>
                <w:szCs w:val="21"/>
              </w:rPr>
              <w:t>投标文件没有招标文件中规定的其它无效投标条款的。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577" w:type="pct"/>
            <w:vAlign w:val="center"/>
          </w:tcPr>
          <w:p>
            <w:pPr>
              <w:spacing w:line="360" w:lineRule="auto"/>
              <w:jc w:val="center"/>
              <w:rPr>
                <w:rFonts w:ascii="宋体" w:hAnsi="宋体" w:eastAsia="宋体" w:cs="宋体"/>
                <w:bCs/>
                <w:color w:val="auto"/>
                <w:szCs w:val="21"/>
              </w:rPr>
            </w:pPr>
            <w:r>
              <w:rPr>
                <w:rFonts w:hint="eastAsia" w:ascii="宋体" w:hAnsi="宋体" w:eastAsia="宋体" w:cs="宋体"/>
                <w:bCs/>
                <w:color w:val="auto"/>
                <w:szCs w:val="21"/>
              </w:rPr>
              <w:t>8</w:t>
            </w:r>
          </w:p>
        </w:tc>
        <w:tc>
          <w:tcPr>
            <w:tcW w:w="4422" w:type="pct"/>
            <w:vAlign w:val="center"/>
          </w:tcPr>
          <w:p>
            <w:pPr>
              <w:spacing w:line="360" w:lineRule="auto"/>
              <w:jc w:val="left"/>
              <w:rPr>
                <w:rFonts w:ascii="宋体" w:hAnsi="宋体" w:eastAsia="宋体" w:cs="宋体"/>
                <w:bCs/>
                <w:color w:val="auto"/>
                <w:szCs w:val="21"/>
              </w:rPr>
            </w:pPr>
            <w:r>
              <w:rPr>
                <w:rFonts w:hint="eastAsia" w:ascii="宋体" w:hAnsi="宋体" w:eastAsia="宋体" w:cs="宋体"/>
                <w:bCs/>
                <w:color w:val="auto"/>
                <w:szCs w:val="21"/>
              </w:rPr>
              <w:t>按有关法律、法规、规章不属于投标无效的。</w:t>
            </w:r>
          </w:p>
        </w:tc>
      </w:tr>
    </w:tbl>
    <w:p>
      <w:pPr>
        <w:pStyle w:val="30"/>
        <w:numPr>
          <w:ilvl w:val="0"/>
          <w:numId w:val="87"/>
        </w:numPr>
        <w:spacing w:before="468" w:beforeLines="150" w:line="360" w:lineRule="auto"/>
        <w:ind w:firstLineChars="0"/>
        <w:rPr>
          <w:rFonts w:ascii="宋体" w:hAnsi="宋体" w:eastAsia="宋体" w:cs="宋体"/>
          <w:b/>
          <w:bCs/>
          <w:color w:val="auto"/>
          <w:szCs w:val="21"/>
        </w:rPr>
      </w:pPr>
      <w:r>
        <w:rPr>
          <w:rFonts w:hint="eastAsia" w:ascii="宋体" w:hAnsi="宋体" w:eastAsia="宋体" w:cs="宋体"/>
          <w:b/>
          <w:bCs/>
          <w:color w:val="auto"/>
          <w:szCs w:val="21"/>
        </w:rPr>
        <w:t>说明：</w:t>
      </w:r>
    </w:p>
    <w:p>
      <w:pPr>
        <w:spacing w:before="156" w:beforeLines="50" w:line="360" w:lineRule="auto"/>
        <w:ind w:firstLine="420" w:firstLineChars="200"/>
        <w:rPr>
          <w:rFonts w:ascii="宋体" w:hAnsi="宋体" w:eastAsia="宋体" w:cs="宋体"/>
          <w:b/>
          <w:bCs/>
          <w:color w:val="auto"/>
          <w:szCs w:val="21"/>
        </w:rPr>
      </w:pPr>
      <w:r>
        <w:rPr>
          <w:rFonts w:hint="eastAsia" w:ascii="宋体" w:hAnsi="宋体" w:eastAsia="宋体" w:cs="宋体"/>
          <w:color w:val="auto"/>
          <w:szCs w:val="21"/>
        </w:rPr>
        <w:t>投标人必须严格按照《符合性审查表》的评审内容的要求如实提供证明材料并应加盖投标人公章，若投标人不满足《符合性审查表》中任何情形之一的，则其投标无效。</w:t>
      </w:r>
    </w:p>
    <w:p>
      <w:pPr>
        <w:pStyle w:val="30"/>
        <w:pageBreakBefore/>
        <w:numPr>
          <w:ilvl w:val="0"/>
          <w:numId w:val="86"/>
        </w:numPr>
        <w:spacing w:before="312" w:beforeLines="100" w:after="312" w:afterLines="100" w:line="360" w:lineRule="auto"/>
        <w:ind w:left="422" w:hanging="422" w:hangingChars="200"/>
        <w:rPr>
          <w:rFonts w:ascii="宋体" w:hAnsi="宋体" w:eastAsia="宋体" w:cs="宋体"/>
          <w:b/>
          <w:bCs/>
          <w:color w:val="auto"/>
          <w:szCs w:val="21"/>
        </w:rPr>
      </w:pPr>
      <w:r>
        <w:rPr>
          <w:rFonts w:hint="eastAsia" w:ascii="宋体" w:hAnsi="宋体" w:eastAsia="宋体" w:cs="宋体"/>
          <w:b/>
          <w:bCs/>
          <w:color w:val="auto"/>
          <w:szCs w:val="21"/>
        </w:rPr>
        <w:t>附表三  详细评审表（含商务、技术评审细则）</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
        <w:gridCol w:w="1333"/>
        <w:gridCol w:w="265"/>
        <w:gridCol w:w="1168"/>
        <w:gridCol w:w="5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480" w:type="pct"/>
            <w:vAlign w:val="center"/>
          </w:tcPr>
          <w:p>
            <w:pPr>
              <w:pStyle w:val="36"/>
              <w:spacing w:after="62" w:afterLines="20" w:line="440" w:lineRule="exact"/>
              <w:ind w:firstLine="0" w:firstLineChars="0"/>
              <w:jc w:val="center"/>
              <w:rPr>
                <w:rFonts w:asciiTheme="minorEastAsia" w:hAnsiTheme="minorEastAsia" w:eastAsiaTheme="minorEastAsia"/>
                <w:b/>
                <w:color w:val="auto"/>
                <w:sz w:val="21"/>
                <w:szCs w:val="21"/>
              </w:rPr>
            </w:pPr>
            <w:r>
              <w:rPr>
                <w:rFonts w:hint="eastAsia" w:asciiTheme="minorEastAsia" w:hAnsiTheme="minorEastAsia" w:eastAsiaTheme="minorEastAsia"/>
                <w:b/>
                <w:color w:val="auto"/>
                <w:sz w:val="21"/>
                <w:szCs w:val="21"/>
              </w:rPr>
              <w:t>序号</w:t>
            </w:r>
          </w:p>
        </w:tc>
        <w:tc>
          <w:tcPr>
            <w:tcW w:w="793" w:type="pct"/>
            <w:vAlign w:val="center"/>
          </w:tcPr>
          <w:p>
            <w:pPr>
              <w:pStyle w:val="36"/>
              <w:spacing w:after="62" w:afterLines="20" w:line="440" w:lineRule="exact"/>
              <w:ind w:firstLine="0" w:firstLineChars="0"/>
              <w:jc w:val="center"/>
              <w:rPr>
                <w:rFonts w:asciiTheme="minorEastAsia" w:hAnsiTheme="minorEastAsia" w:eastAsiaTheme="minorEastAsia"/>
                <w:b/>
                <w:color w:val="auto"/>
                <w:sz w:val="21"/>
                <w:szCs w:val="21"/>
              </w:rPr>
            </w:pPr>
            <w:r>
              <w:rPr>
                <w:rFonts w:hint="eastAsia" w:asciiTheme="minorEastAsia" w:hAnsiTheme="minorEastAsia" w:eastAsiaTheme="minorEastAsia"/>
                <w:b/>
                <w:color w:val="auto"/>
                <w:sz w:val="21"/>
                <w:szCs w:val="21"/>
              </w:rPr>
              <w:t>评分内容</w:t>
            </w:r>
          </w:p>
        </w:tc>
        <w:tc>
          <w:tcPr>
            <w:tcW w:w="784" w:type="pct"/>
            <w:gridSpan w:val="2"/>
            <w:vAlign w:val="center"/>
          </w:tcPr>
          <w:p>
            <w:pPr>
              <w:pStyle w:val="36"/>
              <w:spacing w:after="62" w:afterLines="20" w:line="440" w:lineRule="exact"/>
              <w:ind w:firstLine="0" w:firstLineChars="0"/>
              <w:jc w:val="center"/>
              <w:rPr>
                <w:rFonts w:asciiTheme="minorEastAsia" w:hAnsiTheme="minorEastAsia" w:eastAsiaTheme="minorEastAsia"/>
                <w:b/>
                <w:color w:val="auto"/>
                <w:sz w:val="21"/>
                <w:szCs w:val="21"/>
              </w:rPr>
            </w:pPr>
            <w:r>
              <w:rPr>
                <w:rFonts w:hint="eastAsia" w:asciiTheme="minorEastAsia" w:hAnsiTheme="minorEastAsia" w:eastAsiaTheme="minorEastAsia"/>
                <w:b/>
                <w:color w:val="auto"/>
                <w:sz w:val="21"/>
                <w:szCs w:val="21"/>
              </w:rPr>
              <w:t>分值</w:t>
            </w:r>
          </w:p>
        </w:tc>
        <w:tc>
          <w:tcPr>
            <w:tcW w:w="2941" w:type="pct"/>
            <w:vAlign w:val="center"/>
          </w:tcPr>
          <w:p>
            <w:pPr>
              <w:pStyle w:val="36"/>
              <w:spacing w:after="62" w:afterLines="20" w:line="440" w:lineRule="exact"/>
              <w:ind w:firstLine="0" w:firstLineChars="0"/>
              <w:jc w:val="center"/>
              <w:rPr>
                <w:rFonts w:asciiTheme="minorEastAsia" w:hAnsiTheme="minorEastAsia" w:eastAsiaTheme="minorEastAsia"/>
                <w:b/>
                <w:color w:val="auto"/>
                <w:sz w:val="21"/>
                <w:szCs w:val="21"/>
              </w:rPr>
            </w:pPr>
            <w:r>
              <w:rPr>
                <w:rFonts w:hint="eastAsia" w:asciiTheme="minorEastAsia" w:hAnsiTheme="minorEastAsia" w:eastAsiaTheme="minorEastAsia"/>
                <w:b/>
                <w:color w:val="auto"/>
                <w:sz w:val="21"/>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5000" w:type="pct"/>
            <w:gridSpan w:val="5"/>
            <w:vAlign w:val="center"/>
          </w:tcPr>
          <w:p>
            <w:pPr>
              <w:pStyle w:val="36"/>
              <w:spacing w:after="62" w:afterLines="20" w:line="440" w:lineRule="exact"/>
              <w:ind w:firstLine="0" w:firstLineChars="0"/>
              <w:jc w:val="center"/>
              <w:rPr>
                <w:rFonts w:asciiTheme="minorEastAsia" w:hAnsiTheme="minorEastAsia" w:eastAsiaTheme="minorEastAsia"/>
                <w:b/>
                <w:color w:val="auto"/>
                <w:sz w:val="21"/>
                <w:szCs w:val="21"/>
              </w:rPr>
            </w:pPr>
            <w:r>
              <w:rPr>
                <w:rFonts w:hint="eastAsia" w:asciiTheme="minorEastAsia" w:hAnsiTheme="minorEastAsia" w:eastAsiaTheme="minorEastAsia"/>
                <w:b/>
                <w:color w:val="auto"/>
                <w:sz w:val="21"/>
                <w:szCs w:val="21"/>
              </w:rPr>
              <w:t>商务评审细则（30分）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jc w:val="center"/>
        </w:trPr>
        <w:tc>
          <w:tcPr>
            <w:tcW w:w="480" w:type="pct"/>
            <w:vAlign w:val="center"/>
          </w:tcPr>
          <w:p>
            <w:pPr>
              <w:spacing w:before="31" w:beforeLines="10" w:after="93" w:afterLines="30" w:line="440" w:lineRule="exact"/>
              <w:jc w:val="center"/>
              <w:rPr>
                <w:rFonts w:asciiTheme="minorEastAsia" w:hAnsiTheme="minorEastAsia"/>
                <w:color w:val="auto"/>
                <w:szCs w:val="21"/>
              </w:rPr>
            </w:pPr>
            <w:r>
              <w:rPr>
                <w:rFonts w:hint="eastAsia" w:cs="宋体" w:asciiTheme="minorEastAsia" w:hAnsiTheme="minorEastAsia"/>
                <w:color w:val="auto"/>
                <w:szCs w:val="21"/>
              </w:rPr>
              <w:t>1</w:t>
            </w:r>
          </w:p>
        </w:tc>
        <w:tc>
          <w:tcPr>
            <w:tcW w:w="911" w:type="pct"/>
            <w:gridSpan w:val="2"/>
            <w:vAlign w:val="center"/>
          </w:tcPr>
          <w:p>
            <w:pPr>
              <w:spacing w:before="31" w:beforeLines="10" w:after="30" w:line="440" w:lineRule="exact"/>
              <w:jc w:val="center"/>
              <w:rPr>
                <w:rFonts w:asciiTheme="minorEastAsia" w:hAnsiTheme="minorEastAsia"/>
                <w:bCs/>
                <w:color w:val="auto"/>
                <w:szCs w:val="21"/>
              </w:rPr>
            </w:pPr>
            <w:r>
              <w:rPr>
                <w:rFonts w:hint="eastAsia" w:asciiTheme="minorEastAsia" w:hAnsiTheme="minorEastAsia"/>
                <w:bCs/>
                <w:color w:val="auto"/>
                <w:szCs w:val="21"/>
              </w:rPr>
              <w:t>企业认证</w:t>
            </w:r>
          </w:p>
        </w:tc>
        <w:tc>
          <w:tcPr>
            <w:tcW w:w="666" w:type="pct"/>
            <w:vAlign w:val="center"/>
          </w:tcPr>
          <w:p>
            <w:pPr>
              <w:widowControl/>
              <w:spacing w:before="31" w:beforeLines="10" w:after="30" w:line="440" w:lineRule="exact"/>
              <w:jc w:val="center"/>
              <w:rPr>
                <w:rFonts w:asciiTheme="minorEastAsia" w:hAnsiTheme="minorEastAsia"/>
                <w:bCs/>
                <w:color w:val="auto"/>
                <w:szCs w:val="21"/>
              </w:rPr>
            </w:pPr>
            <w:r>
              <w:rPr>
                <w:rFonts w:asciiTheme="minorEastAsia" w:hAnsiTheme="minorEastAsia"/>
                <w:bCs/>
                <w:color w:val="auto"/>
                <w:szCs w:val="21"/>
              </w:rPr>
              <w:t>9</w:t>
            </w:r>
            <w:r>
              <w:rPr>
                <w:rFonts w:hint="eastAsia" w:asciiTheme="minorEastAsia" w:hAnsiTheme="minorEastAsia"/>
                <w:bCs/>
                <w:color w:val="auto"/>
                <w:szCs w:val="21"/>
              </w:rPr>
              <w:t>分</w:t>
            </w:r>
          </w:p>
        </w:tc>
        <w:tc>
          <w:tcPr>
            <w:tcW w:w="2941" w:type="pct"/>
            <w:vAlign w:val="center"/>
          </w:tcPr>
          <w:p>
            <w:pPr>
              <w:spacing w:before="31" w:beforeLines="10" w:after="30" w:line="440" w:lineRule="exact"/>
              <w:rPr>
                <w:rFonts w:asciiTheme="minorEastAsia" w:hAnsiTheme="minorEastAsia"/>
                <w:bCs/>
                <w:color w:val="auto"/>
                <w:szCs w:val="21"/>
              </w:rPr>
            </w:pPr>
            <w:r>
              <w:rPr>
                <w:rFonts w:hint="eastAsia" w:asciiTheme="minorEastAsia" w:hAnsiTheme="minorEastAsia"/>
                <w:bCs/>
                <w:color w:val="auto"/>
                <w:szCs w:val="21"/>
              </w:rPr>
              <w:t>投标人具有由国家认证认可监督管理部门批准设立的认证机构颁发并在有效期内的证书，每提供一个得</w:t>
            </w:r>
            <w:r>
              <w:rPr>
                <w:rFonts w:asciiTheme="minorEastAsia" w:hAnsiTheme="minorEastAsia"/>
                <w:bCs/>
                <w:color w:val="auto"/>
                <w:szCs w:val="21"/>
              </w:rPr>
              <w:t>3</w:t>
            </w:r>
            <w:r>
              <w:rPr>
                <w:rFonts w:hint="eastAsia" w:asciiTheme="minorEastAsia" w:hAnsiTheme="minorEastAsia"/>
                <w:bCs/>
                <w:color w:val="auto"/>
                <w:szCs w:val="21"/>
              </w:rPr>
              <w:t>分，最高得9分。</w:t>
            </w:r>
          </w:p>
          <w:p>
            <w:pPr>
              <w:numPr>
                <w:ilvl w:val="0"/>
                <w:numId w:val="88"/>
              </w:numPr>
              <w:spacing w:before="31" w:beforeLines="10" w:after="30" w:line="440" w:lineRule="exact"/>
              <w:ind w:left="257" w:hanging="257"/>
              <w:rPr>
                <w:rFonts w:asciiTheme="minorEastAsia" w:hAnsiTheme="minorEastAsia"/>
                <w:bCs/>
                <w:color w:val="auto"/>
                <w:szCs w:val="21"/>
              </w:rPr>
            </w:pPr>
            <w:r>
              <w:rPr>
                <w:rFonts w:hint="eastAsia" w:asciiTheme="minorEastAsia" w:hAnsiTheme="minorEastAsia"/>
                <w:bCs/>
                <w:color w:val="auto"/>
                <w:szCs w:val="21"/>
              </w:rPr>
              <w:t>质量管理体系认证证书</w:t>
            </w:r>
          </w:p>
          <w:p>
            <w:pPr>
              <w:numPr>
                <w:ilvl w:val="0"/>
                <w:numId w:val="88"/>
              </w:numPr>
              <w:spacing w:before="31" w:beforeLines="10" w:after="30" w:line="440" w:lineRule="exact"/>
              <w:ind w:left="257" w:hanging="257"/>
              <w:rPr>
                <w:rFonts w:asciiTheme="minorEastAsia" w:hAnsiTheme="minorEastAsia"/>
                <w:bCs/>
                <w:color w:val="auto"/>
                <w:szCs w:val="21"/>
              </w:rPr>
            </w:pPr>
            <w:r>
              <w:rPr>
                <w:rFonts w:hint="eastAsia" w:asciiTheme="minorEastAsia" w:hAnsiTheme="minorEastAsia"/>
                <w:bCs/>
                <w:color w:val="auto"/>
                <w:szCs w:val="21"/>
              </w:rPr>
              <w:t>职业健康安全管理体系认证证书</w:t>
            </w:r>
          </w:p>
          <w:p>
            <w:pPr>
              <w:numPr>
                <w:ilvl w:val="0"/>
                <w:numId w:val="88"/>
              </w:numPr>
              <w:spacing w:before="31" w:beforeLines="10" w:after="30" w:line="440" w:lineRule="exact"/>
              <w:ind w:left="257" w:hanging="257"/>
              <w:rPr>
                <w:rFonts w:asciiTheme="minorEastAsia" w:hAnsiTheme="minorEastAsia"/>
                <w:bCs/>
                <w:color w:val="auto"/>
                <w:szCs w:val="21"/>
              </w:rPr>
            </w:pPr>
            <w:r>
              <w:rPr>
                <w:rFonts w:hint="eastAsia" w:asciiTheme="minorEastAsia" w:hAnsiTheme="minorEastAsia"/>
                <w:bCs/>
                <w:color w:val="auto"/>
                <w:szCs w:val="21"/>
              </w:rPr>
              <w:t>环境管理体系认证证书</w:t>
            </w:r>
          </w:p>
          <w:p>
            <w:pPr>
              <w:spacing w:before="31" w:beforeLines="10" w:after="30" w:line="440" w:lineRule="exact"/>
              <w:rPr>
                <w:rFonts w:asciiTheme="minorEastAsia" w:hAnsiTheme="minorEastAsia"/>
                <w:b/>
                <w:bCs/>
                <w:color w:val="auto"/>
                <w:szCs w:val="21"/>
                <w:u w:val="single"/>
              </w:rPr>
            </w:pPr>
            <w:r>
              <w:rPr>
                <w:rFonts w:hint="eastAsia" w:asciiTheme="minorEastAsia" w:hAnsiTheme="minorEastAsia"/>
                <w:b/>
                <w:bCs/>
                <w:color w:val="auto"/>
                <w:szCs w:val="21"/>
                <w:u w:val="single"/>
              </w:rPr>
              <w:t>注：须同时提供在有效期内的认证证书复印件和国家认证认可监督管理委员会官网（http://www.cnca.gov.cn/）查询截图加盖供应商公章。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jc w:val="center"/>
        </w:trPr>
        <w:tc>
          <w:tcPr>
            <w:tcW w:w="480" w:type="pct"/>
            <w:vAlign w:val="center"/>
          </w:tcPr>
          <w:p>
            <w:pPr>
              <w:spacing w:before="31" w:beforeLines="10" w:after="93" w:afterLines="30" w:line="440" w:lineRule="exact"/>
              <w:jc w:val="center"/>
              <w:rPr>
                <w:rFonts w:asciiTheme="minorEastAsia" w:hAnsiTheme="minorEastAsia"/>
                <w:color w:val="auto"/>
                <w:szCs w:val="21"/>
              </w:rPr>
            </w:pPr>
            <w:r>
              <w:rPr>
                <w:rFonts w:hint="eastAsia" w:cs="宋体" w:asciiTheme="minorEastAsia" w:hAnsiTheme="minorEastAsia"/>
                <w:color w:val="auto"/>
                <w:szCs w:val="21"/>
              </w:rPr>
              <w:t>2</w:t>
            </w:r>
          </w:p>
        </w:tc>
        <w:tc>
          <w:tcPr>
            <w:tcW w:w="911" w:type="pct"/>
            <w:gridSpan w:val="2"/>
            <w:vAlign w:val="center"/>
          </w:tcPr>
          <w:p>
            <w:pPr>
              <w:spacing w:before="31" w:beforeLines="10" w:after="30" w:line="440" w:lineRule="exact"/>
              <w:jc w:val="center"/>
              <w:rPr>
                <w:rFonts w:asciiTheme="minorEastAsia" w:hAnsiTheme="minorEastAsia"/>
                <w:bCs/>
                <w:color w:val="auto"/>
                <w:szCs w:val="21"/>
              </w:rPr>
            </w:pPr>
            <w:r>
              <w:rPr>
                <w:rFonts w:hint="eastAsia" w:asciiTheme="minorEastAsia" w:hAnsiTheme="minorEastAsia"/>
                <w:color w:val="auto"/>
                <w:szCs w:val="21"/>
              </w:rPr>
              <w:t>业绩情况</w:t>
            </w:r>
          </w:p>
        </w:tc>
        <w:tc>
          <w:tcPr>
            <w:tcW w:w="666" w:type="pct"/>
            <w:vAlign w:val="center"/>
          </w:tcPr>
          <w:p>
            <w:pPr>
              <w:widowControl/>
              <w:spacing w:before="31" w:beforeLines="10" w:after="30" w:line="440" w:lineRule="exact"/>
              <w:jc w:val="center"/>
              <w:rPr>
                <w:rFonts w:asciiTheme="minorEastAsia" w:hAnsiTheme="minorEastAsia"/>
                <w:bCs/>
                <w:color w:val="auto"/>
                <w:szCs w:val="21"/>
              </w:rPr>
            </w:pPr>
            <w:r>
              <w:rPr>
                <w:rFonts w:asciiTheme="minorEastAsia" w:hAnsiTheme="minorEastAsia"/>
                <w:color w:val="auto"/>
                <w:szCs w:val="21"/>
              </w:rPr>
              <w:t>18</w:t>
            </w:r>
            <w:r>
              <w:rPr>
                <w:rFonts w:hint="eastAsia" w:asciiTheme="minorEastAsia" w:hAnsiTheme="minorEastAsia"/>
                <w:color w:val="auto"/>
                <w:szCs w:val="21"/>
              </w:rPr>
              <w:t>分</w:t>
            </w:r>
          </w:p>
        </w:tc>
        <w:tc>
          <w:tcPr>
            <w:tcW w:w="2941" w:type="pct"/>
            <w:vAlign w:val="center"/>
          </w:tcPr>
          <w:p>
            <w:pPr>
              <w:spacing w:before="31" w:beforeLines="10" w:after="30" w:line="440" w:lineRule="exact"/>
              <w:rPr>
                <w:rFonts w:asciiTheme="minorEastAsia" w:hAnsiTheme="minorEastAsia"/>
                <w:color w:val="auto"/>
                <w:szCs w:val="21"/>
              </w:rPr>
            </w:pPr>
            <w:r>
              <w:rPr>
                <w:rFonts w:hint="eastAsia" w:asciiTheme="minorEastAsia" w:hAnsiTheme="minorEastAsia"/>
                <w:color w:val="auto"/>
                <w:szCs w:val="21"/>
              </w:rPr>
              <w:t>投标人具有劳务派遣服务类业绩或劳务外包服务类业绩的，每提供一项得3分，本项最高得1</w:t>
            </w:r>
            <w:r>
              <w:rPr>
                <w:rFonts w:asciiTheme="minorEastAsia" w:hAnsiTheme="minorEastAsia"/>
                <w:color w:val="auto"/>
                <w:szCs w:val="21"/>
              </w:rPr>
              <w:t>8</w:t>
            </w:r>
            <w:r>
              <w:rPr>
                <w:rFonts w:hint="eastAsia" w:asciiTheme="minorEastAsia" w:hAnsiTheme="minorEastAsia"/>
                <w:color w:val="auto"/>
                <w:szCs w:val="21"/>
              </w:rPr>
              <w:t>分。</w:t>
            </w:r>
          </w:p>
          <w:p>
            <w:pPr>
              <w:spacing w:before="31" w:beforeLines="10" w:after="30" w:line="440" w:lineRule="exact"/>
              <w:rPr>
                <w:rFonts w:asciiTheme="minorEastAsia" w:hAnsiTheme="minorEastAsia"/>
                <w:b/>
                <w:bCs/>
                <w:color w:val="auto"/>
                <w:szCs w:val="21"/>
                <w:u w:val="single"/>
              </w:rPr>
            </w:pPr>
            <w:r>
              <w:rPr>
                <w:rFonts w:hint="eastAsia" w:asciiTheme="minorEastAsia" w:hAnsiTheme="minorEastAsia"/>
                <w:b/>
                <w:color w:val="auto"/>
                <w:szCs w:val="21"/>
                <w:u w:val="single"/>
              </w:rPr>
              <w:t>注：须提供合同复印件加盖投标人公章。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480" w:type="pct"/>
            <w:vAlign w:val="center"/>
          </w:tcPr>
          <w:p>
            <w:pPr>
              <w:spacing w:before="31" w:beforeLines="10" w:after="93" w:afterLines="30" w:line="440" w:lineRule="exact"/>
              <w:jc w:val="center"/>
              <w:rPr>
                <w:rFonts w:asciiTheme="minorEastAsia" w:hAnsiTheme="minorEastAsia"/>
                <w:color w:val="auto"/>
                <w:szCs w:val="21"/>
              </w:rPr>
            </w:pPr>
            <w:r>
              <w:rPr>
                <w:rFonts w:hint="eastAsia" w:cs="宋体" w:asciiTheme="minorEastAsia" w:hAnsiTheme="minorEastAsia"/>
                <w:color w:val="auto"/>
                <w:szCs w:val="21"/>
              </w:rPr>
              <w:t>3</w:t>
            </w:r>
          </w:p>
        </w:tc>
        <w:tc>
          <w:tcPr>
            <w:tcW w:w="911" w:type="pct"/>
            <w:gridSpan w:val="2"/>
            <w:vAlign w:val="center"/>
          </w:tcPr>
          <w:p>
            <w:pPr>
              <w:spacing w:before="31" w:beforeLines="10" w:after="30" w:line="440" w:lineRule="exact"/>
              <w:jc w:val="center"/>
              <w:rPr>
                <w:rFonts w:asciiTheme="minorEastAsia" w:hAnsiTheme="minorEastAsia"/>
                <w:color w:val="auto"/>
                <w:szCs w:val="21"/>
              </w:rPr>
            </w:pPr>
            <w:r>
              <w:rPr>
                <w:rFonts w:hint="eastAsia" w:asciiTheme="minorEastAsia" w:hAnsiTheme="minorEastAsia"/>
                <w:color w:val="auto"/>
                <w:szCs w:val="21"/>
              </w:rPr>
              <w:t>服务响应时间</w:t>
            </w:r>
          </w:p>
        </w:tc>
        <w:tc>
          <w:tcPr>
            <w:tcW w:w="666" w:type="pct"/>
            <w:vAlign w:val="center"/>
          </w:tcPr>
          <w:p>
            <w:pPr>
              <w:widowControl/>
              <w:spacing w:before="31" w:beforeLines="10" w:after="30" w:line="440" w:lineRule="exact"/>
              <w:jc w:val="center"/>
              <w:rPr>
                <w:rFonts w:cs="宋体" w:asciiTheme="minorEastAsia" w:hAnsiTheme="minorEastAsia"/>
                <w:color w:val="auto"/>
                <w:szCs w:val="21"/>
              </w:rPr>
            </w:pPr>
            <w:r>
              <w:rPr>
                <w:rFonts w:hint="eastAsia" w:asciiTheme="minorEastAsia" w:hAnsiTheme="minorEastAsia"/>
                <w:color w:val="auto"/>
                <w:szCs w:val="21"/>
              </w:rPr>
              <w:t>3分</w:t>
            </w:r>
          </w:p>
        </w:tc>
        <w:tc>
          <w:tcPr>
            <w:tcW w:w="2941" w:type="pct"/>
            <w:vAlign w:val="center"/>
          </w:tcPr>
          <w:p>
            <w:pPr>
              <w:spacing w:line="360" w:lineRule="auto"/>
              <w:rPr>
                <w:rFonts w:cs="宋体" w:asciiTheme="minorEastAsia" w:hAnsiTheme="minorEastAsia"/>
                <w:bCs/>
                <w:color w:val="auto"/>
                <w:szCs w:val="21"/>
              </w:rPr>
            </w:pPr>
            <w:r>
              <w:rPr>
                <w:rFonts w:hint="eastAsia" w:cs="宋体" w:asciiTheme="minorEastAsia" w:hAnsiTheme="minorEastAsia"/>
                <w:bCs/>
                <w:color w:val="auto"/>
                <w:szCs w:val="21"/>
              </w:rPr>
              <w:t>根据投标人针对服务响应时间进行评分：</w:t>
            </w:r>
          </w:p>
          <w:p>
            <w:pPr>
              <w:spacing w:line="360" w:lineRule="auto"/>
              <w:rPr>
                <w:rFonts w:cs="宋体" w:asciiTheme="minorEastAsia" w:hAnsiTheme="minorEastAsia"/>
                <w:bCs/>
                <w:color w:val="auto"/>
                <w:szCs w:val="21"/>
              </w:rPr>
            </w:pPr>
            <w:r>
              <w:rPr>
                <w:rFonts w:hint="eastAsia" w:cs="宋体" w:asciiTheme="minorEastAsia" w:hAnsiTheme="minorEastAsia"/>
                <w:bCs/>
                <w:color w:val="auto"/>
                <w:szCs w:val="21"/>
              </w:rPr>
              <w:t>①投标人承诺在接到采购人通知后1小时（含）内到现场，得</w:t>
            </w:r>
            <w:r>
              <w:rPr>
                <w:rFonts w:cs="宋体" w:asciiTheme="minorEastAsia" w:hAnsiTheme="minorEastAsia"/>
                <w:bCs/>
                <w:color w:val="auto"/>
                <w:szCs w:val="21"/>
              </w:rPr>
              <w:t>3</w:t>
            </w:r>
            <w:r>
              <w:rPr>
                <w:rFonts w:hint="eastAsia" w:cs="宋体" w:asciiTheme="minorEastAsia" w:hAnsiTheme="minorEastAsia"/>
                <w:bCs/>
                <w:color w:val="auto"/>
                <w:szCs w:val="21"/>
              </w:rPr>
              <w:t>分；</w:t>
            </w:r>
          </w:p>
          <w:p>
            <w:pPr>
              <w:spacing w:line="360" w:lineRule="auto"/>
              <w:rPr>
                <w:rFonts w:cs="宋体" w:asciiTheme="minorEastAsia" w:hAnsiTheme="minorEastAsia"/>
                <w:bCs/>
                <w:color w:val="auto"/>
                <w:szCs w:val="21"/>
              </w:rPr>
            </w:pPr>
            <w:r>
              <w:rPr>
                <w:rFonts w:hint="eastAsia" w:cs="宋体" w:asciiTheme="minorEastAsia" w:hAnsiTheme="minorEastAsia"/>
                <w:bCs/>
                <w:color w:val="auto"/>
                <w:szCs w:val="21"/>
              </w:rPr>
              <w:t>②投标人承诺在接到采购人通知后1小时（不含）至2小时（含）内到现场，得2分；</w:t>
            </w:r>
          </w:p>
          <w:p>
            <w:pPr>
              <w:spacing w:line="360" w:lineRule="auto"/>
              <w:rPr>
                <w:rFonts w:cs="宋体" w:asciiTheme="minorEastAsia" w:hAnsiTheme="minorEastAsia"/>
                <w:bCs/>
                <w:color w:val="auto"/>
                <w:szCs w:val="21"/>
              </w:rPr>
            </w:pPr>
            <w:r>
              <w:rPr>
                <w:rFonts w:hint="eastAsia" w:cs="宋体" w:asciiTheme="minorEastAsia" w:hAnsiTheme="minorEastAsia"/>
                <w:bCs/>
                <w:color w:val="auto"/>
                <w:szCs w:val="21"/>
              </w:rPr>
              <w:t>③投标人承诺在接到采购人通知后2小时（不含）至3小时（含）内到现场，得1分；</w:t>
            </w:r>
          </w:p>
          <w:p>
            <w:pPr>
              <w:rPr>
                <w:rFonts w:asciiTheme="minorEastAsia" w:hAnsiTheme="minorEastAsia"/>
                <w:color w:val="auto"/>
              </w:rPr>
            </w:pPr>
            <w:r>
              <w:rPr>
                <w:rFonts w:hint="eastAsia" w:asciiTheme="minorEastAsia" w:hAnsiTheme="minorEastAsia"/>
                <w:color w:val="auto"/>
              </w:rPr>
              <w:t>④其他情况不得分。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cs="宋体" w:asciiTheme="minorEastAsia" w:hAnsiTheme="minorEastAsia"/>
                <w:color w:val="auto"/>
                <w:szCs w:val="21"/>
              </w:rPr>
            </w:pPr>
            <w:r>
              <w:rPr>
                <w:rFonts w:hint="eastAsia" w:cs="宋体" w:asciiTheme="minorEastAsia" w:hAnsiTheme="minorEastAsia"/>
                <w:b/>
                <w:bCs/>
                <w:color w:val="auto"/>
                <w:szCs w:val="21"/>
                <w:u w:val="single"/>
              </w:rPr>
              <w:t>注：投标人须提供服务响应承诺书（承诺书格式自拟）加盖投标人公章。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5000" w:type="pct"/>
            <w:gridSpan w:val="5"/>
            <w:vAlign w:val="center"/>
          </w:tcPr>
          <w:p>
            <w:pPr>
              <w:pStyle w:val="36"/>
              <w:spacing w:after="62" w:afterLines="20" w:line="440" w:lineRule="exact"/>
              <w:ind w:firstLine="0" w:firstLineChars="0"/>
              <w:jc w:val="center"/>
              <w:rPr>
                <w:rFonts w:asciiTheme="minorEastAsia" w:hAnsiTheme="minorEastAsia" w:eastAsiaTheme="minorEastAsia"/>
                <w:color w:val="auto"/>
                <w:sz w:val="21"/>
                <w:szCs w:val="21"/>
              </w:rPr>
            </w:pPr>
            <w:r>
              <w:rPr>
                <w:rFonts w:hint="eastAsia" w:asciiTheme="minorEastAsia" w:hAnsiTheme="minorEastAsia" w:eastAsiaTheme="minorEastAsia"/>
                <w:b/>
                <w:color w:val="auto"/>
                <w:sz w:val="21"/>
                <w:szCs w:val="21"/>
              </w:rPr>
              <w:t>技术评审细则（60分）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480" w:type="pct"/>
            <w:vAlign w:val="center"/>
          </w:tcPr>
          <w:p>
            <w:pPr>
              <w:spacing w:before="31" w:beforeLines="10" w:after="93" w:afterLines="30" w:line="440" w:lineRule="exact"/>
              <w:jc w:val="center"/>
              <w:rPr>
                <w:rFonts w:asciiTheme="minorEastAsia" w:hAnsiTheme="minorEastAsia"/>
                <w:color w:val="auto"/>
                <w:szCs w:val="21"/>
              </w:rPr>
            </w:pPr>
            <w:r>
              <w:rPr>
                <w:rFonts w:hint="eastAsia" w:cs="宋体" w:asciiTheme="minorEastAsia" w:hAnsiTheme="minorEastAsia"/>
                <w:color w:val="auto"/>
                <w:szCs w:val="21"/>
              </w:rPr>
              <w:t>1</w:t>
            </w:r>
          </w:p>
        </w:tc>
        <w:tc>
          <w:tcPr>
            <w:tcW w:w="1599" w:type="dxa"/>
            <w:gridSpan w:val="2"/>
            <w:vAlign w:val="center"/>
          </w:tcPr>
          <w:p>
            <w:pPr>
              <w:spacing w:before="31" w:beforeLines="10" w:after="30" w:line="440" w:lineRule="exact"/>
              <w:jc w:val="center"/>
              <w:rPr>
                <w:rFonts w:asciiTheme="minorEastAsia" w:hAnsiTheme="minorEastAsia"/>
                <w:color w:val="auto"/>
                <w:szCs w:val="21"/>
              </w:rPr>
            </w:pPr>
            <w:r>
              <w:rPr>
                <w:rFonts w:hint="eastAsia" w:cs="宋体" w:asciiTheme="minorEastAsia" w:hAnsiTheme="minorEastAsia"/>
                <w:color w:val="auto"/>
                <w:szCs w:val="21"/>
              </w:rPr>
              <w:t>对本项目采购需求的理解程度</w:t>
            </w:r>
          </w:p>
        </w:tc>
        <w:tc>
          <w:tcPr>
            <w:tcW w:w="1168" w:type="dxa"/>
            <w:vAlign w:val="center"/>
          </w:tcPr>
          <w:p>
            <w:pPr>
              <w:widowControl/>
              <w:spacing w:before="31" w:beforeLines="10" w:after="30" w:line="440" w:lineRule="exact"/>
              <w:jc w:val="center"/>
              <w:rPr>
                <w:rFonts w:asciiTheme="minorEastAsia" w:hAnsiTheme="minorEastAsia"/>
                <w:color w:val="auto"/>
                <w:szCs w:val="21"/>
              </w:rPr>
            </w:pPr>
            <w:r>
              <w:rPr>
                <w:rFonts w:hint="eastAsia" w:cs="宋体" w:asciiTheme="minorEastAsia" w:hAnsiTheme="minorEastAsia"/>
                <w:color w:val="auto"/>
                <w:szCs w:val="21"/>
              </w:rPr>
              <w:t>1</w:t>
            </w:r>
            <w:r>
              <w:rPr>
                <w:rFonts w:cs="宋体" w:asciiTheme="minorEastAsia" w:hAnsiTheme="minorEastAsia"/>
                <w:color w:val="auto"/>
                <w:szCs w:val="21"/>
              </w:rPr>
              <w:t>0</w:t>
            </w:r>
            <w:r>
              <w:rPr>
                <w:rFonts w:hint="eastAsia" w:cs="宋体" w:asciiTheme="minorEastAsia" w:hAnsiTheme="minorEastAsia"/>
                <w:color w:val="auto"/>
                <w:szCs w:val="21"/>
              </w:rPr>
              <w:t>分</w:t>
            </w:r>
          </w:p>
        </w:tc>
        <w:tc>
          <w:tcPr>
            <w:tcW w:w="5157" w:type="dxa"/>
            <w:vAlign w:val="center"/>
          </w:tcPr>
          <w:p>
            <w:pPr>
              <w:spacing w:line="404" w:lineRule="auto"/>
              <w:rPr>
                <w:rFonts w:cs="宋体" w:asciiTheme="minorEastAsia" w:hAnsiTheme="minorEastAsia"/>
                <w:color w:val="auto"/>
                <w:szCs w:val="21"/>
              </w:rPr>
            </w:pPr>
            <w:r>
              <w:rPr>
                <w:rFonts w:hint="eastAsia" w:cs="宋体" w:asciiTheme="minorEastAsia" w:hAnsiTheme="minorEastAsia"/>
                <w:color w:val="auto"/>
                <w:szCs w:val="21"/>
              </w:rPr>
              <w:t>根据投标人对本项目用户需求重点难点的理解进行评审：</w:t>
            </w:r>
          </w:p>
          <w:p>
            <w:pPr>
              <w:spacing w:line="404" w:lineRule="auto"/>
              <w:rPr>
                <w:rFonts w:cs="宋体" w:asciiTheme="minorEastAsia" w:hAnsiTheme="minorEastAsia"/>
                <w:color w:val="auto"/>
                <w:szCs w:val="21"/>
              </w:rPr>
            </w:pPr>
            <w:r>
              <w:rPr>
                <w:rFonts w:hint="eastAsia" w:cs="宋体" w:asciiTheme="minorEastAsia" w:hAnsiTheme="minorEastAsia"/>
                <w:color w:val="auto"/>
                <w:szCs w:val="21"/>
              </w:rPr>
              <w:t>①对重点难点的理解非常全面到位，重点把握非常准确，针对难点有非常科学独到的见解并能提出科学的解决方案的得10分；</w:t>
            </w:r>
          </w:p>
          <w:p>
            <w:pPr>
              <w:spacing w:line="404" w:lineRule="auto"/>
              <w:rPr>
                <w:rFonts w:cs="宋体" w:asciiTheme="minorEastAsia" w:hAnsiTheme="minorEastAsia"/>
                <w:color w:val="auto"/>
                <w:szCs w:val="21"/>
              </w:rPr>
            </w:pPr>
            <w:r>
              <w:rPr>
                <w:rFonts w:hint="eastAsia" w:cs="宋体" w:asciiTheme="minorEastAsia" w:hAnsiTheme="minorEastAsia"/>
                <w:color w:val="auto"/>
                <w:szCs w:val="21"/>
              </w:rPr>
              <w:t>②对重点难点的理解全面到位，重点把握准确，针对难点有科学的见解并能提出科学的解决方案的得7分；</w:t>
            </w:r>
          </w:p>
          <w:p>
            <w:pPr>
              <w:spacing w:line="404" w:lineRule="auto"/>
              <w:rPr>
                <w:rFonts w:cs="宋体" w:asciiTheme="minorEastAsia" w:hAnsiTheme="minorEastAsia"/>
                <w:color w:val="auto"/>
                <w:szCs w:val="21"/>
              </w:rPr>
            </w:pPr>
            <w:r>
              <w:rPr>
                <w:rFonts w:hint="eastAsia" w:cs="宋体" w:asciiTheme="minorEastAsia" w:hAnsiTheme="minorEastAsia"/>
                <w:color w:val="auto"/>
                <w:szCs w:val="21"/>
              </w:rPr>
              <w:t>③对重点难点的理解基本到位，针对项目重点难点有相应的解决方案的得4分；</w:t>
            </w:r>
          </w:p>
          <w:p>
            <w:pPr>
              <w:spacing w:line="404" w:lineRule="auto"/>
              <w:rPr>
                <w:rFonts w:cs="宋体" w:asciiTheme="minorEastAsia" w:hAnsiTheme="minorEastAsia"/>
                <w:color w:val="auto"/>
                <w:szCs w:val="21"/>
              </w:rPr>
            </w:pPr>
            <w:r>
              <w:rPr>
                <w:rFonts w:hint="eastAsia" w:cs="宋体" w:asciiTheme="minorEastAsia" w:hAnsiTheme="minorEastAsia"/>
                <w:color w:val="auto"/>
                <w:szCs w:val="21"/>
              </w:rPr>
              <w:t>④对本项目重点难点的理解一般，针对项目的重点难点所提供的解决方案一般的得1分；</w:t>
            </w:r>
          </w:p>
          <w:p>
            <w:pPr>
              <w:tabs>
                <w:tab w:val="left" w:pos="196"/>
              </w:tabs>
              <w:spacing w:line="404" w:lineRule="auto"/>
              <w:ind w:left="-17"/>
              <w:rPr>
                <w:rFonts w:asciiTheme="minorEastAsia" w:hAnsiTheme="minorEastAsia"/>
                <w:color w:val="auto"/>
                <w:szCs w:val="21"/>
              </w:rPr>
            </w:pPr>
            <w:r>
              <w:rPr>
                <w:rFonts w:hint="eastAsia" w:ascii="微软雅黑" w:hAnsi="微软雅黑" w:eastAsia="微软雅黑" w:cs="微软雅黑"/>
                <w:color w:val="auto"/>
                <w:szCs w:val="21"/>
              </w:rPr>
              <w:t>⑤</w:t>
            </w:r>
            <w:r>
              <w:rPr>
                <w:rFonts w:hint="eastAsia" w:cs="宋体" w:asciiTheme="minorEastAsia" w:hAnsiTheme="minorEastAsia"/>
                <w:color w:val="auto"/>
                <w:szCs w:val="21"/>
              </w:rPr>
              <w:t>未提供对应方案不得分。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480" w:type="pct"/>
            <w:vAlign w:val="center"/>
          </w:tcPr>
          <w:p>
            <w:pPr>
              <w:spacing w:before="31" w:beforeLines="10" w:after="93" w:afterLines="30" w:line="440" w:lineRule="exact"/>
              <w:jc w:val="center"/>
              <w:rPr>
                <w:rFonts w:asciiTheme="minorEastAsia" w:hAnsiTheme="minorEastAsia"/>
                <w:color w:val="auto"/>
                <w:szCs w:val="21"/>
              </w:rPr>
            </w:pPr>
            <w:r>
              <w:rPr>
                <w:rFonts w:hint="eastAsia" w:cs="宋体" w:asciiTheme="minorEastAsia" w:hAnsiTheme="minorEastAsia"/>
                <w:color w:val="auto"/>
                <w:szCs w:val="21"/>
              </w:rPr>
              <w:t>2</w:t>
            </w:r>
          </w:p>
        </w:tc>
        <w:tc>
          <w:tcPr>
            <w:tcW w:w="1599" w:type="dxa"/>
            <w:gridSpan w:val="2"/>
            <w:vAlign w:val="center"/>
          </w:tcPr>
          <w:p>
            <w:pPr>
              <w:spacing w:before="31" w:beforeLines="10" w:after="30" w:line="440" w:lineRule="exact"/>
              <w:jc w:val="center"/>
              <w:rPr>
                <w:rFonts w:asciiTheme="minorEastAsia" w:hAnsiTheme="minorEastAsia"/>
                <w:color w:val="auto"/>
                <w:szCs w:val="21"/>
              </w:rPr>
            </w:pPr>
            <w:r>
              <w:rPr>
                <w:rFonts w:hint="eastAsia" w:asciiTheme="minorEastAsia" w:hAnsiTheme="minorEastAsia"/>
                <w:color w:val="auto"/>
                <w:szCs w:val="21"/>
              </w:rPr>
              <w:t>项目实施方案</w:t>
            </w:r>
          </w:p>
        </w:tc>
        <w:tc>
          <w:tcPr>
            <w:tcW w:w="1168" w:type="dxa"/>
            <w:vAlign w:val="center"/>
          </w:tcPr>
          <w:p>
            <w:pPr>
              <w:widowControl/>
              <w:spacing w:before="31" w:beforeLines="10" w:after="30" w:line="440" w:lineRule="exact"/>
              <w:jc w:val="center"/>
              <w:rPr>
                <w:rFonts w:asciiTheme="minorEastAsia" w:hAnsiTheme="minorEastAsia"/>
                <w:color w:val="auto"/>
                <w:szCs w:val="21"/>
              </w:rPr>
            </w:pPr>
            <w:r>
              <w:rPr>
                <w:rFonts w:hint="eastAsia" w:cs="宋体" w:asciiTheme="minorEastAsia" w:hAnsiTheme="minorEastAsia"/>
                <w:color w:val="auto"/>
                <w:szCs w:val="21"/>
              </w:rPr>
              <w:t>10分</w:t>
            </w:r>
          </w:p>
        </w:tc>
        <w:tc>
          <w:tcPr>
            <w:tcW w:w="5157" w:type="dxa"/>
          </w:tcPr>
          <w:p>
            <w:pPr>
              <w:keepNext w:val="0"/>
              <w:keepLines w:val="0"/>
              <w:pageBreakBefore w:val="0"/>
              <w:widowControl w:val="0"/>
              <w:kinsoku/>
              <w:wordWrap/>
              <w:overflowPunct/>
              <w:topLinePunct w:val="0"/>
              <w:autoSpaceDE/>
              <w:autoSpaceDN/>
              <w:bidi w:val="0"/>
              <w:adjustRightInd/>
              <w:snapToGrid/>
              <w:spacing w:before="31" w:beforeLines="10" w:after="30" w:line="360" w:lineRule="auto"/>
              <w:textAlignment w:val="auto"/>
              <w:rPr>
                <w:rFonts w:hint="eastAsia" w:asciiTheme="minorEastAsia" w:hAnsiTheme="minorEastAsia"/>
                <w:color w:val="auto"/>
                <w:szCs w:val="21"/>
              </w:rPr>
            </w:pPr>
            <w:r>
              <w:rPr>
                <w:rFonts w:hint="eastAsia" w:asciiTheme="minorEastAsia" w:hAnsiTheme="minorEastAsia"/>
                <w:color w:val="auto"/>
                <w:szCs w:val="21"/>
              </w:rPr>
              <w:t>根据投标人对项目的管理</w:t>
            </w:r>
            <w:r>
              <w:rPr>
                <w:rFonts w:hint="eastAsia" w:asciiTheme="minorEastAsia" w:hAnsiTheme="minorEastAsia"/>
                <w:color w:val="auto"/>
                <w:szCs w:val="21"/>
                <w:lang w:val="en-US" w:eastAsia="zh-CN"/>
              </w:rPr>
              <w:t>及</w:t>
            </w:r>
            <w:r>
              <w:rPr>
                <w:rFonts w:hint="eastAsia" w:asciiTheme="minorEastAsia" w:hAnsiTheme="minorEastAsia"/>
                <w:color w:val="auto"/>
                <w:szCs w:val="21"/>
              </w:rPr>
              <w:t>实施计划进行评审：</w:t>
            </w:r>
          </w:p>
          <w:p>
            <w:pPr>
              <w:keepNext w:val="0"/>
              <w:keepLines w:val="0"/>
              <w:pageBreakBefore w:val="0"/>
              <w:widowControl w:val="0"/>
              <w:kinsoku/>
              <w:wordWrap/>
              <w:overflowPunct/>
              <w:topLinePunct w:val="0"/>
              <w:autoSpaceDE/>
              <w:autoSpaceDN/>
              <w:bidi w:val="0"/>
              <w:adjustRightInd/>
              <w:snapToGrid/>
              <w:spacing w:before="31" w:beforeLines="10" w:after="30" w:line="360" w:lineRule="auto"/>
              <w:textAlignment w:val="auto"/>
              <w:rPr>
                <w:rFonts w:hint="eastAsia" w:asciiTheme="minorEastAsia" w:hAnsiTheme="minorEastAsia"/>
                <w:color w:val="auto"/>
                <w:szCs w:val="21"/>
              </w:rPr>
            </w:pPr>
            <w:r>
              <w:rPr>
                <w:rFonts w:hint="eastAsia" w:asciiTheme="minorEastAsia" w:hAnsiTheme="minorEastAsia"/>
                <w:color w:val="auto"/>
                <w:szCs w:val="21"/>
              </w:rPr>
              <w:t>①项目的管理</w:t>
            </w:r>
            <w:r>
              <w:rPr>
                <w:rFonts w:hint="eastAsia" w:asciiTheme="minorEastAsia" w:hAnsiTheme="minorEastAsia"/>
                <w:color w:val="auto"/>
                <w:szCs w:val="21"/>
                <w:lang w:val="en-US" w:eastAsia="zh-CN"/>
              </w:rPr>
              <w:t>及</w:t>
            </w:r>
            <w:r>
              <w:rPr>
                <w:rFonts w:hint="eastAsia" w:asciiTheme="minorEastAsia" w:hAnsiTheme="minorEastAsia"/>
                <w:color w:val="auto"/>
                <w:szCs w:val="21"/>
              </w:rPr>
              <w:t>实施有明确详细的计划和步骤，有根据采购需求编制系统科学、合理可行的进度计划安排，项目整体实施方案各项内容均具备，并能根据项目性质或采购需求提出合理可行的建议的，得</w:t>
            </w:r>
            <w:r>
              <w:rPr>
                <w:rFonts w:hint="eastAsia" w:asciiTheme="minorEastAsia" w:hAnsiTheme="minorEastAsia"/>
                <w:color w:val="auto"/>
                <w:szCs w:val="21"/>
                <w:lang w:val="en-US" w:eastAsia="zh-CN"/>
              </w:rPr>
              <w:t>10</w:t>
            </w:r>
            <w:r>
              <w:rPr>
                <w:rFonts w:hint="eastAsia" w:asciiTheme="minorEastAsia" w:hAnsiTheme="minorEastAsia"/>
                <w:color w:val="auto"/>
                <w:szCs w:val="21"/>
              </w:rPr>
              <w:t xml:space="preserve">分； </w:t>
            </w:r>
          </w:p>
          <w:p>
            <w:pPr>
              <w:keepNext w:val="0"/>
              <w:keepLines w:val="0"/>
              <w:pageBreakBefore w:val="0"/>
              <w:widowControl w:val="0"/>
              <w:kinsoku/>
              <w:wordWrap/>
              <w:overflowPunct/>
              <w:topLinePunct w:val="0"/>
              <w:autoSpaceDE/>
              <w:autoSpaceDN/>
              <w:bidi w:val="0"/>
              <w:adjustRightInd/>
              <w:snapToGrid/>
              <w:spacing w:before="31" w:beforeLines="10" w:after="30" w:line="360" w:lineRule="auto"/>
              <w:textAlignment w:val="auto"/>
              <w:rPr>
                <w:rFonts w:hint="eastAsia" w:asciiTheme="minorEastAsia" w:hAnsiTheme="minorEastAsia"/>
                <w:color w:val="auto"/>
                <w:szCs w:val="21"/>
              </w:rPr>
            </w:pPr>
            <w:r>
              <w:rPr>
                <w:rFonts w:hint="eastAsia" w:asciiTheme="minorEastAsia" w:hAnsiTheme="minorEastAsia"/>
                <w:color w:val="auto"/>
                <w:szCs w:val="21"/>
              </w:rPr>
              <w:t>②项目的管理</w:t>
            </w:r>
            <w:r>
              <w:rPr>
                <w:rFonts w:hint="eastAsia" w:asciiTheme="minorEastAsia" w:hAnsiTheme="minorEastAsia"/>
                <w:color w:val="auto"/>
                <w:szCs w:val="21"/>
                <w:lang w:val="en-US" w:eastAsia="zh-CN"/>
              </w:rPr>
              <w:t>及</w:t>
            </w:r>
            <w:r>
              <w:rPr>
                <w:rFonts w:hint="eastAsia" w:asciiTheme="minorEastAsia" w:hAnsiTheme="minorEastAsia"/>
                <w:color w:val="auto"/>
                <w:szCs w:val="21"/>
              </w:rPr>
              <w:t>实施有明确的计划和步骤，有根据采购需求编制合理可行的进度计划安排，项目整体实施方案各项内容较完整，并能根据项目性质或采购需求提出建议的，得</w:t>
            </w:r>
            <w:r>
              <w:rPr>
                <w:rFonts w:hint="eastAsia" w:asciiTheme="minorEastAsia" w:hAnsiTheme="minorEastAsia"/>
                <w:color w:val="auto"/>
                <w:szCs w:val="21"/>
                <w:lang w:val="en-US" w:eastAsia="zh-CN"/>
              </w:rPr>
              <w:t>7</w:t>
            </w:r>
            <w:r>
              <w:rPr>
                <w:rFonts w:hint="eastAsia" w:asciiTheme="minorEastAsia" w:hAnsiTheme="minorEastAsia"/>
                <w:color w:val="auto"/>
                <w:szCs w:val="21"/>
              </w:rPr>
              <w:t>分；</w:t>
            </w:r>
          </w:p>
          <w:p>
            <w:pPr>
              <w:keepNext w:val="0"/>
              <w:keepLines w:val="0"/>
              <w:pageBreakBefore w:val="0"/>
              <w:widowControl w:val="0"/>
              <w:kinsoku/>
              <w:wordWrap/>
              <w:overflowPunct/>
              <w:topLinePunct w:val="0"/>
              <w:autoSpaceDE/>
              <w:autoSpaceDN/>
              <w:bidi w:val="0"/>
              <w:adjustRightInd/>
              <w:snapToGrid/>
              <w:spacing w:before="31" w:beforeLines="10" w:after="30" w:line="360" w:lineRule="auto"/>
              <w:textAlignment w:val="auto"/>
              <w:rPr>
                <w:rFonts w:hint="eastAsia" w:asciiTheme="minorEastAsia" w:hAnsiTheme="minorEastAsia"/>
                <w:color w:val="auto"/>
                <w:szCs w:val="21"/>
              </w:rPr>
            </w:pPr>
            <w:r>
              <w:rPr>
                <w:rFonts w:hint="eastAsia" w:asciiTheme="minorEastAsia" w:hAnsiTheme="minorEastAsia"/>
                <w:color w:val="auto"/>
                <w:szCs w:val="21"/>
              </w:rPr>
              <w:t>③项目的管理</w:t>
            </w:r>
            <w:r>
              <w:rPr>
                <w:rFonts w:hint="eastAsia" w:asciiTheme="minorEastAsia" w:hAnsiTheme="minorEastAsia"/>
                <w:color w:val="auto"/>
                <w:szCs w:val="21"/>
                <w:lang w:val="en-US" w:eastAsia="zh-CN"/>
              </w:rPr>
              <w:t>及</w:t>
            </w:r>
            <w:r>
              <w:rPr>
                <w:rFonts w:hint="eastAsia" w:asciiTheme="minorEastAsia" w:hAnsiTheme="minorEastAsia"/>
                <w:color w:val="auto"/>
                <w:szCs w:val="21"/>
              </w:rPr>
              <w:t>实施有计划和步骤，有根据采购需求编制可行的进度计划安排，项目整体实施方案各项内容一般，并能根据项目性质或采购需求提出建议的，得</w:t>
            </w:r>
            <w:r>
              <w:rPr>
                <w:rFonts w:hint="eastAsia" w:asciiTheme="minorEastAsia" w:hAnsiTheme="minorEastAsia"/>
                <w:color w:val="auto"/>
                <w:szCs w:val="21"/>
                <w:lang w:val="en-US" w:eastAsia="zh-CN"/>
              </w:rPr>
              <w:t>4</w:t>
            </w:r>
            <w:r>
              <w:rPr>
                <w:rFonts w:hint="eastAsia" w:asciiTheme="minorEastAsia" w:hAnsiTheme="minorEastAsia"/>
                <w:color w:val="auto"/>
                <w:szCs w:val="21"/>
              </w:rPr>
              <w:t>分；</w:t>
            </w:r>
          </w:p>
          <w:p>
            <w:pPr>
              <w:keepNext w:val="0"/>
              <w:keepLines w:val="0"/>
              <w:pageBreakBefore w:val="0"/>
              <w:widowControl w:val="0"/>
              <w:kinsoku/>
              <w:wordWrap/>
              <w:overflowPunct/>
              <w:topLinePunct w:val="0"/>
              <w:autoSpaceDE/>
              <w:autoSpaceDN/>
              <w:bidi w:val="0"/>
              <w:adjustRightInd/>
              <w:snapToGrid/>
              <w:spacing w:before="31" w:beforeLines="10" w:after="30" w:line="360" w:lineRule="auto"/>
              <w:textAlignment w:val="auto"/>
              <w:rPr>
                <w:rFonts w:hint="eastAsia" w:asciiTheme="minorEastAsia" w:hAnsiTheme="minorEastAsia"/>
                <w:color w:val="auto"/>
                <w:szCs w:val="21"/>
              </w:rPr>
            </w:pPr>
            <w:r>
              <w:rPr>
                <w:rFonts w:hint="eastAsia" w:asciiTheme="minorEastAsia" w:hAnsiTheme="minorEastAsia"/>
                <w:color w:val="auto"/>
                <w:szCs w:val="21"/>
              </w:rPr>
              <w:t>④项目的管理</w:t>
            </w:r>
            <w:r>
              <w:rPr>
                <w:rFonts w:hint="eastAsia" w:asciiTheme="minorEastAsia" w:hAnsiTheme="minorEastAsia"/>
                <w:color w:val="auto"/>
                <w:szCs w:val="21"/>
                <w:lang w:val="en-US" w:eastAsia="zh-CN"/>
              </w:rPr>
              <w:t>及</w:t>
            </w:r>
            <w:r>
              <w:rPr>
                <w:rFonts w:hint="eastAsia" w:asciiTheme="minorEastAsia" w:hAnsiTheme="minorEastAsia"/>
                <w:color w:val="auto"/>
                <w:szCs w:val="21"/>
              </w:rPr>
              <w:t>实施有计划和步骤，有根据采购需求编制可行的进度计划安排，项目整体实施方案各项内容一般，但不能根据项目性质或采购需求提出建议的，得1分；</w:t>
            </w:r>
          </w:p>
          <w:p>
            <w:pPr>
              <w:keepNext w:val="0"/>
              <w:keepLines w:val="0"/>
              <w:pageBreakBefore w:val="0"/>
              <w:widowControl w:val="0"/>
              <w:kinsoku/>
              <w:wordWrap/>
              <w:overflowPunct/>
              <w:topLinePunct w:val="0"/>
              <w:autoSpaceDE/>
              <w:autoSpaceDN/>
              <w:bidi w:val="0"/>
              <w:adjustRightInd/>
              <w:snapToGrid/>
              <w:spacing w:before="31" w:beforeLines="10" w:after="30" w:line="360" w:lineRule="auto"/>
              <w:textAlignment w:val="auto"/>
              <w:rPr>
                <w:rFonts w:asciiTheme="minorEastAsia" w:hAnsiTheme="minorEastAsia"/>
                <w:color w:val="auto"/>
                <w:szCs w:val="21"/>
              </w:rPr>
            </w:pPr>
            <w:r>
              <w:rPr>
                <w:rFonts w:hint="eastAsia" w:asciiTheme="minorEastAsia" w:hAnsiTheme="minorEastAsia"/>
                <w:color w:val="auto"/>
                <w:szCs w:val="21"/>
              </w:rPr>
              <w:t>⑤未提供对应方案不得分。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jc w:val="center"/>
        </w:trPr>
        <w:tc>
          <w:tcPr>
            <w:tcW w:w="480" w:type="pct"/>
            <w:vAlign w:val="center"/>
          </w:tcPr>
          <w:p>
            <w:pPr>
              <w:spacing w:before="31" w:beforeLines="10" w:after="93" w:afterLines="30" w:line="440" w:lineRule="exact"/>
              <w:jc w:val="center"/>
              <w:rPr>
                <w:rFonts w:asciiTheme="minorEastAsia" w:hAnsiTheme="minorEastAsia"/>
                <w:color w:val="auto"/>
                <w:szCs w:val="21"/>
              </w:rPr>
            </w:pPr>
            <w:r>
              <w:rPr>
                <w:rFonts w:cs="宋体" w:asciiTheme="minorEastAsia" w:hAnsiTheme="minorEastAsia"/>
                <w:color w:val="auto"/>
                <w:szCs w:val="21"/>
              </w:rPr>
              <w:t>3</w:t>
            </w:r>
          </w:p>
        </w:tc>
        <w:tc>
          <w:tcPr>
            <w:tcW w:w="1599" w:type="dxa"/>
            <w:gridSpan w:val="2"/>
            <w:vAlign w:val="center"/>
          </w:tcPr>
          <w:p>
            <w:pPr>
              <w:spacing w:before="31" w:beforeLines="10" w:after="30" w:line="440" w:lineRule="exact"/>
              <w:jc w:val="center"/>
              <w:rPr>
                <w:rFonts w:asciiTheme="minorEastAsia" w:hAnsiTheme="minorEastAsia"/>
                <w:bCs/>
                <w:color w:val="auto"/>
                <w:szCs w:val="21"/>
              </w:rPr>
            </w:pPr>
            <w:r>
              <w:rPr>
                <w:rFonts w:hint="eastAsia" w:asciiTheme="minorEastAsia" w:hAnsiTheme="minorEastAsia"/>
                <w:bCs/>
                <w:color w:val="auto"/>
                <w:szCs w:val="21"/>
                <w:lang w:val="en-US" w:eastAsia="zh-CN"/>
              </w:rPr>
              <w:t>服务质量</w:t>
            </w:r>
            <w:r>
              <w:rPr>
                <w:rFonts w:hint="eastAsia" w:asciiTheme="minorEastAsia" w:hAnsiTheme="minorEastAsia"/>
                <w:bCs/>
                <w:color w:val="auto"/>
                <w:szCs w:val="21"/>
              </w:rPr>
              <w:t>管控方案</w:t>
            </w:r>
          </w:p>
        </w:tc>
        <w:tc>
          <w:tcPr>
            <w:tcW w:w="1168" w:type="dxa"/>
            <w:vAlign w:val="center"/>
          </w:tcPr>
          <w:p>
            <w:pPr>
              <w:widowControl/>
              <w:spacing w:before="31" w:beforeLines="10" w:after="30" w:line="440" w:lineRule="exact"/>
              <w:jc w:val="center"/>
              <w:rPr>
                <w:rFonts w:asciiTheme="minorEastAsia" w:hAnsiTheme="minorEastAsia"/>
                <w:bCs/>
                <w:color w:val="auto"/>
                <w:szCs w:val="21"/>
              </w:rPr>
            </w:pPr>
            <w:r>
              <w:rPr>
                <w:rFonts w:hint="eastAsia" w:cs="宋体" w:asciiTheme="minorEastAsia" w:hAnsiTheme="minorEastAsia"/>
                <w:color w:val="auto"/>
                <w:szCs w:val="21"/>
              </w:rPr>
              <w:t>10分</w:t>
            </w:r>
          </w:p>
        </w:tc>
        <w:tc>
          <w:tcPr>
            <w:tcW w:w="5157" w:type="dxa"/>
            <w:vAlign w:val="center"/>
          </w:tcPr>
          <w:p>
            <w:pPr>
              <w:spacing w:before="31" w:beforeLines="10" w:after="30" w:line="440" w:lineRule="exact"/>
              <w:rPr>
                <w:rFonts w:hint="eastAsia" w:cs="宋体" w:asciiTheme="minorEastAsia" w:hAnsiTheme="minorEastAsia"/>
                <w:bCs/>
                <w:color w:val="auto"/>
                <w:szCs w:val="21"/>
              </w:rPr>
            </w:pPr>
            <w:r>
              <w:rPr>
                <w:rFonts w:hint="eastAsia" w:cs="宋体" w:asciiTheme="minorEastAsia" w:hAnsiTheme="minorEastAsia"/>
                <w:bCs/>
                <w:color w:val="auto"/>
                <w:szCs w:val="21"/>
              </w:rPr>
              <w:t>根据</w:t>
            </w:r>
            <w:r>
              <w:rPr>
                <w:rFonts w:hint="eastAsia" w:cs="宋体" w:asciiTheme="minorEastAsia" w:hAnsiTheme="minorEastAsia"/>
                <w:bCs/>
                <w:color w:val="auto"/>
                <w:szCs w:val="21"/>
                <w:lang w:val="en-US" w:eastAsia="zh-CN"/>
              </w:rPr>
              <w:t>投标人</w:t>
            </w:r>
            <w:r>
              <w:rPr>
                <w:rFonts w:hint="eastAsia" w:cs="宋体" w:asciiTheme="minorEastAsia" w:hAnsiTheme="minorEastAsia"/>
                <w:bCs/>
                <w:color w:val="auto"/>
                <w:szCs w:val="21"/>
              </w:rPr>
              <w:t>提供的</w:t>
            </w:r>
            <w:r>
              <w:rPr>
                <w:rFonts w:hint="eastAsia" w:cs="宋体" w:asciiTheme="minorEastAsia" w:hAnsiTheme="minorEastAsia"/>
                <w:bCs/>
                <w:color w:val="auto"/>
                <w:szCs w:val="21"/>
                <w:lang w:val="en-US" w:eastAsia="zh-CN"/>
              </w:rPr>
              <w:t>服务</w:t>
            </w:r>
            <w:r>
              <w:rPr>
                <w:rFonts w:hint="eastAsia" w:cs="宋体" w:asciiTheme="minorEastAsia" w:hAnsiTheme="minorEastAsia"/>
                <w:bCs/>
                <w:color w:val="auto"/>
                <w:szCs w:val="21"/>
              </w:rPr>
              <w:t>质量管控方案进行评审：</w:t>
            </w:r>
          </w:p>
          <w:p>
            <w:pPr>
              <w:spacing w:before="31" w:beforeLines="10" w:after="30" w:line="440" w:lineRule="exact"/>
              <w:rPr>
                <w:rFonts w:hint="eastAsia" w:cs="宋体" w:asciiTheme="minorEastAsia" w:hAnsiTheme="minorEastAsia"/>
                <w:bCs/>
                <w:color w:val="auto"/>
                <w:szCs w:val="21"/>
              </w:rPr>
            </w:pPr>
            <w:r>
              <w:rPr>
                <w:rFonts w:hint="eastAsia" w:cs="宋体" w:asciiTheme="minorEastAsia" w:hAnsiTheme="minorEastAsia"/>
                <w:bCs/>
                <w:color w:val="auto"/>
                <w:szCs w:val="21"/>
              </w:rPr>
              <w:t>①</w:t>
            </w:r>
            <w:r>
              <w:rPr>
                <w:rFonts w:hint="eastAsia" w:cs="宋体" w:asciiTheme="minorEastAsia" w:hAnsiTheme="minorEastAsia"/>
                <w:bCs/>
                <w:color w:val="auto"/>
                <w:szCs w:val="21"/>
                <w:lang w:val="en-US" w:eastAsia="zh-CN"/>
              </w:rPr>
              <w:t>服务</w:t>
            </w:r>
            <w:r>
              <w:rPr>
                <w:rFonts w:hint="eastAsia" w:cs="宋体" w:asciiTheme="minorEastAsia" w:hAnsiTheme="minorEastAsia"/>
                <w:bCs/>
                <w:color w:val="auto"/>
                <w:szCs w:val="21"/>
              </w:rPr>
              <w:t>质量</w:t>
            </w:r>
            <w:r>
              <w:rPr>
                <w:rFonts w:hint="eastAsia" w:cs="宋体" w:asciiTheme="minorEastAsia" w:hAnsiTheme="minorEastAsia"/>
                <w:bCs/>
                <w:color w:val="auto"/>
                <w:szCs w:val="21"/>
                <w:lang w:val="en-US" w:eastAsia="zh-CN"/>
              </w:rPr>
              <w:t>管控方案</w:t>
            </w:r>
            <w:r>
              <w:rPr>
                <w:rFonts w:hint="eastAsia" w:cs="宋体" w:asciiTheme="minorEastAsia" w:hAnsiTheme="minorEastAsia"/>
                <w:bCs/>
                <w:color w:val="auto"/>
                <w:szCs w:val="21"/>
              </w:rPr>
              <w:t>完全符合程序化、标准化和规范化，服务质量承诺、培训质量保障措施非常具体、科学可行，得10分；</w:t>
            </w:r>
          </w:p>
          <w:p>
            <w:pPr>
              <w:spacing w:before="31" w:beforeLines="10" w:after="30" w:line="440" w:lineRule="exact"/>
              <w:rPr>
                <w:rFonts w:hint="eastAsia" w:cs="宋体" w:asciiTheme="minorEastAsia" w:hAnsiTheme="minorEastAsia"/>
                <w:bCs/>
                <w:color w:val="auto"/>
                <w:szCs w:val="21"/>
              </w:rPr>
            </w:pPr>
            <w:r>
              <w:rPr>
                <w:rFonts w:hint="eastAsia" w:cs="宋体" w:asciiTheme="minorEastAsia" w:hAnsiTheme="minorEastAsia"/>
                <w:bCs/>
                <w:color w:val="auto"/>
                <w:szCs w:val="21"/>
              </w:rPr>
              <w:t>②</w:t>
            </w:r>
            <w:r>
              <w:rPr>
                <w:rFonts w:hint="eastAsia" w:cs="宋体" w:asciiTheme="minorEastAsia" w:hAnsiTheme="minorEastAsia"/>
                <w:bCs/>
                <w:color w:val="auto"/>
                <w:szCs w:val="21"/>
                <w:lang w:val="en-US" w:eastAsia="zh-CN"/>
              </w:rPr>
              <w:t>服务</w:t>
            </w:r>
            <w:r>
              <w:rPr>
                <w:rFonts w:hint="eastAsia" w:cs="宋体" w:asciiTheme="minorEastAsia" w:hAnsiTheme="minorEastAsia"/>
                <w:bCs/>
                <w:color w:val="auto"/>
                <w:szCs w:val="21"/>
              </w:rPr>
              <w:t>质量基本符合程序化、标准化和规范化，服务质量承诺、培训质量保障措施比较具体、可行，得7分；</w:t>
            </w:r>
          </w:p>
          <w:p>
            <w:pPr>
              <w:spacing w:before="31" w:beforeLines="10" w:after="30" w:line="440" w:lineRule="exact"/>
              <w:rPr>
                <w:rFonts w:hint="eastAsia" w:cs="宋体" w:asciiTheme="minorEastAsia" w:hAnsiTheme="minorEastAsia"/>
                <w:bCs/>
                <w:color w:val="auto"/>
                <w:szCs w:val="21"/>
              </w:rPr>
            </w:pPr>
            <w:r>
              <w:rPr>
                <w:rFonts w:hint="eastAsia" w:cs="宋体" w:asciiTheme="minorEastAsia" w:hAnsiTheme="minorEastAsia"/>
                <w:bCs/>
                <w:color w:val="auto"/>
                <w:szCs w:val="21"/>
              </w:rPr>
              <w:t>③</w:t>
            </w:r>
            <w:r>
              <w:rPr>
                <w:rFonts w:hint="eastAsia" w:cs="宋体" w:asciiTheme="minorEastAsia" w:hAnsiTheme="minorEastAsia"/>
                <w:bCs/>
                <w:color w:val="auto"/>
                <w:szCs w:val="21"/>
                <w:lang w:val="en-US" w:eastAsia="zh-CN"/>
              </w:rPr>
              <w:t>服务</w:t>
            </w:r>
            <w:r>
              <w:rPr>
                <w:rFonts w:hint="eastAsia" w:cs="宋体" w:asciiTheme="minorEastAsia" w:hAnsiTheme="minorEastAsia"/>
                <w:bCs/>
                <w:color w:val="auto"/>
                <w:szCs w:val="21"/>
              </w:rPr>
              <w:t>质量部分符合程序化、标准化和规范化，服务质量承诺、培训质量保障措施一般，得4分；</w:t>
            </w:r>
          </w:p>
          <w:p>
            <w:pPr>
              <w:spacing w:before="31" w:beforeLines="10" w:after="30" w:line="440" w:lineRule="exact"/>
              <w:rPr>
                <w:rFonts w:hint="eastAsia" w:cs="宋体" w:asciiTheme="minorEastAsia" w:hAnsiTheme="minorEastAsia"/>
                <w:bCs/>
                <w:color w:val="auto"/>
                <w:szCs w:val="21"/>
              </w:rPr>
            </w:pPr>
            <w:r>
              <w:rPr>
                <w:rFonts w:hint="eastAsia" w:cs="宋体" w:asciiTheme="minorEastAsia" w:hAnsiTheme="minorEastAsia"/>
                <w:bCs/>
                <w:color w:val="auto"/>
                <w:szCs w:val="21"/>
              </w:rPr>
              <w:t>④</w:t>
            </w:r>
            <w:r>
              <w:rPr>
                <w:rFonts w:hint="eastAsia" w:cs="宋体" w:asciiTheme="minorEastAsia" w:hAnsiTheme="minorEastAsia"/>
                <w:bCs/>
                <w:color w:val="auto"/>
                <w:szCs w:val="21"/>
                <w:lang w:val="en-US" w:eastAsia="zh-CN"/>
              </w:rPr>
              <w:t>服务</w:t>
            </w:r>
            <w:r>
              <w:rPr>
                <w:rFonts w:hint="eastAsia" w:cs="宋体" w:asciiTheme="minorEastAsia" w:hAnsiTheme="minorEastAsia"/>
                <w:bCs/>
                <w:color w:val="auto"/>
                <w:szCs w:val="21"/>
              </w:rPr>
              <w:t>质量部分符合程序化、标准化和规范化，服务质量承诺、培训质量保障措施差，得1分；</w:t>
            </w:r>
          </w:p>
          <w:p>
            <w:pPr>
              <w:spacing w:before="31" w:beforeLines="10" w:after="30" w:line="440" w:lineRule="exact"/>
              <w:rPr>
                <w:rFonts w:asciiTheme="minorEastAsia" w:hAnsiTheme="minorEastAsia"/>
                <w:color w:val="auto"/>
                <w:szCs w:val="21"/>
              </w:rPr>
            </w:pPr>
            <w:r>
              <w:rPr>
                <w:rFonts w:hint="eastAsia" w:cs="宋体" w:asciiTheme="minorEastAsia" w:hAnsiTheme="minorEastAsia"/>
                <w:bCs/>
                <w:color w:val="auto"/>
                <w:szCs w:val="21"/>
              </w:rPr>
              <w:t>⑤未提供对应方案的不得分。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480" w:type="pct"/>
            <w:vAlign w:val="center"/>
          </w:tcPr>
          <w:p>
            <w:pPr>
              <w:spacing w:before="31" w:beforeLines="10" w:after="93" w:afterLines="30" w:line="440" w:lineRule="exact"/>
              <w:jc w:val="center"/>
              <w:rPr>
                <w:rFonts w:asciiTheme="minorEastAsia" w:hAnsiTheme="minorEastAsia"/>
                <w:color w:val="auto"/>
                <w:szCs w:val="21"/>
              </w:rPr>
            </w:pPr>
            <w:r>
              <w:rPr>
                <w:rFonts w:cs="宋体" w:asciiTheme="minorEastAsia" w:hAnsiTheme="minorEastAsia"/>
                <w:color w:val="auto"/>
                <w:szCs w:val="21"/>
              </w:rPr>
              <w:t>4</w:t>
            </w:r>
          </w:p>
        </w:tc>
        <w:tc>
          <w:tcPr>
            <w:tcW w:w="1599" w:type="dxa"/>
            <w:gridSpan w:val="2"/>
            <w:vAlign w:val="center"/>
          </w:tcPr>
          <w:p>
            <w:pPr>
              <w:spacing w:before="31" w:beforeLines="10" w:after="30" w:line="440" w:lineRule="exact"/>
              <w:jc w:val="center"/>
              <w:rPr>
                <w:rFonts w:asciiTheme="minorEastAsia" w:hAnsiTheme="minorEastAsia"/>
                <w:bCs/>
                <w:color w:val="auto"/>
                <w:szCs w:val="21"/>
              </w:rPr>
            </w:pPr>
            <w:r>
              <w:rPr>
                <w:rFonts w:hint="eastAsia" w:cs="宋体" w:asciiTheme="minorEastAsia" w:hAnsiTheme="minorEastAsia"/>
                <w:color w:val="auto"/>
                <w:szCs w:val="21"/>
              </w:rPr>
              <w:t xml:space="preserve">应急处理方案 </w:t>
            </w:r>
          </w:p>
        </w:tc>
        <w:tc>
          <w:tcPr>
            <w:tcW w:w="1168" w:type="dxa"/>
            <w:vAlign w:val="center"/>
          </w:tcPr>
          <w:p>
            <w:pPr>
              <w:widowControl/>
              <w:spacing w:before="31" w:beforeLines="10" w:after="30" w:line="440" w:lineRule="exact"/>
              <w:jc w:val="center"/>
              <w:rPr>
                <w:rFonts w:asciiTheme="minorEastAsia" w:hAnsiTheme="minorEastAsia"/>
                <w:color w:val="auto"/>
                <w:szCs w:val="21"/>
              </w:rPr>
            </w:pPr>
            <w:r>
              <w:rPr>
                <w:rFonts w:hint="eastAsia" w:cs="宋体" w:asciiTheme="minorEastAsia" w:hAnsiTheme="minorEastAsia"/>
                <w:color w:val="auto"/>
                <w:szCs w:val="21"/>
              </w:rPr>
              <w:t>10分</w:t>
            </w:r>
          </w:p>
        </w:tc>
        <w:tc>
          <w:tcPr>
            <w:tcW w:w="5157" w:type="dxa"/>
            <w:vAlign w:val="center"/>
          </w:tcPr>
          <w:p>
            <w:pPr>
              <w:spacing w:line="360" w:lineRule="auto"/>
              <w:rPr>
                <w:rFonts w:hint="eastAsia" w:asciiTheme="minorEastAsia" w:hAnsiTheme="minorEastAsia"/>
                <w:bCs/>
                <w:color w:val="auto"/>
                <w:szCs w:val="21"/>
              </w:rPr>
            </w:pPr>
            <w:r>
              <w:rPr>
                <w:rFonts w:hint="eastAsia" w:asciiTheme="minorEastAsia" w:hAnsiTheme="minorEastAsia"/>
                <w:bCs/>
                <w:color w:val="auto"/>
                <w:szCs w:val="21"/>
              </w:rPr>
              <w:t>根据</w:t>
            </w:r>
            <w:r>
              <w:rPr>
                <w:rFonts w:hint="eastAsia" w:asciiTheme="minorEastAsia" w:hAnsiTheme="minorEastAsia"/>
                <w:bCs/>
                <w:color w:val="auto"/>
                <w:szCs w:val="21"/>
                <w:lang w:val="en-US" w:eastAsia="zh-CN"/>
              </w:rPr>
              <w:t>投标人</w:t>
            </w:r>
            <w:r>
              <w:rPr>
                <w:rFonts w:hint="eastAsia" w:asciiTheme="minorEastAsia" w:hAnsiTheme="minorEastAsia"/>
                <w:bCs/>
                <w:color w:val="auto"/>
                <w:szCs w:val="21"/>
              </w:rPr>
              <w:t>提供的应急服务方案进行评审：</w:t>
            </w:r>
          </w:p>
          <w:p>
            <w:pPr>
              <w:spacing w:line="360" w:lineRule="auto"/>
              <w:rPr>
                <w:rFonts w:hint="eastAsia" w:asciiTheme="minorEastAsia" w:hAnsiTheme="minorEastAsia"/>
                <w:bCs/>
                <w:color w:val="auto"/>
                <w:szCs w:val="21"/>
              </w:rPr>
            </w:pPr>
            <w:r>
              <w:rPr>
                <w:rFonts w:hint="eastAsia" w:asciiTheme="minorEastAsia" w:hAnsiTheme="minorEastAsia"/>
                <w:bCs/>
                <w:color w:val="auto"/>
                <w:szCs w:val="21"/>
              </w:rPr>
              <w:t>①应急方案完善具体、应急响应快、保障措施科学性、可行性强的，得10分；</w:t>
            </w:r>
          </w:p>
          <w:p>
            <w:pPr>
              <w:spacing w:line="360" w:lineRule="auto"/>
              <w:rPr>
                <w:rFonts w:hint="eastAsia" w:asciiTheme="minorEastAsia" w:hAnsiTheme="minorEastAsia"/>
                <w:bCs/>
                <w:color w:val="auto"/>
                <w:szCs w:val="21"/>
              </w:rPr>
            </w:pPr>
            <w:r>
              <w:rPr>
                <w:rFonts w:hint="eastAsia" w:asciiTheme="minorEastAsia" w:hAnsiTheme="minorEastAsia"/>
                <w:bCs/>
                <w:color w:val="auto"/>
                <w:szCs w:val="21"/>
              </w:rPr>
              <w:t>②应急方案比较具体、应急响应较快、保障措施到位的，针对性较强，得7分；</w:t>
            </w:r>
          </w:p>
          <w:p>
            <w:pPr>
              <w:spacing w:line="360" w:lineRule="auto"/>
              <w:rPr>
                <w:rFonts w:hint="eastAsia" w:asciiTheme="minorEastAsia" w:hAnsiTheme="minorEastAsia"/>
                <w:bCs/>
                <w:color w:val="auto"/>
                <w:szCs w:val="21"/>
              </w:rPr>
            </w:pPr>
            <w:r>
              <w:rPr>
                <w:rFonts w:hint="eastAsia" w:asciiTheme="minorEastAsia" w:hAnsiTheme="minorEastAsia"/>
                <w:bCs/>
                <w:color w:val="auto"/>
                <w:szCs w:val="21"/>
              </w:rPr>
              <w:t>③应急方案合理可行、基本能达到应急保障的，得4分；</w:t>
            </w:r>
          </w:p>
          <w:p>
            <w:pPr>
              <w:spacing w:line="360" w:lineRule="auto"/>
              <w:rPr>
                <w:rFonts w:hint="eastAsia" w:asciiTheme="minorEastAsia" w:hAnsiTheme="minorEastAsia"/>
                <w:bCs/>
                <w:color w:val="auto"/>
                <w:szCs w:val="21"/>
              </w:rPr>
            </w:pPr>
            <w:r>
              <w:rPr>
                <w:rFonts w:hint="eastAsia" w:asciiTheme="minorEastAsia" w:hAnsiTheme="minorEastAsia"/>
                <w:bCs/>
                <w:color w:val="auto"/>
                <w:szCs w:val="21"/>
              </w:rPr>
              <w:t>④应急方案保障不合理、不完整的，得1分；</w:t>
            </w:r>
          </w:p>
          <w:p>
            <w:pPr>
              <w:spacing w:line="360" w:lineRule="auto"/>
              <w:rPr>
                <w:rFonts w:asciiTheme="minorEastAsia" w:hAnsiTheme="minorEastAsia"/>
                <w:bCs/>
                <w:color w:val="auto"/>
                <w:szCs w:val="21"/>
              </w:rPr>
            </w:pPr>
            <w:r>
              <w:rPr>
                <w:rFonts w:hint="eastAsia" w:asciiTheme="minorEastAsia" w:hAnsiTheme="minorEastAsia"/>
                <w:bCs/>
                <w:color w:val="auto"/>
                <w:szCs w:val="21"/>
              </w:rPr>
              <w:t>⑤未提供对应方案不得分。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480" w:type="pct"/>
            <w:vAlign w:val="center"/>
          </w:tcPr>
          <w:p>
            <w:pPr>
              <w:spacing w:before="31" w:beforeLines="10" w:after="93" w:afterLines="30" w:line="440" w:lineRule="exact"/>
              <w:jc w:val="center"/>
              <w:rPr>
                <w:rFonts w:asciiTheme="minorEastAsia" w:hAnsiTheme="minorEastAsia"/>
                <w:color w:val="auto"/>
                <w:szCs w:val="21"/>
              </w:rPr>
            </w:pPr>
            <w:r>
              <w:rPr>
                <w:rFonts w:hint="eastAsia" w:cs="宋体" w:asciiTheme="minorEastAsia" w:hAnsiTheme="minorEastAsia"/>
                <w:color w:val="auto"/>
                <w:szCs w:val="21"/>
              </w:rPr>
              <w:t>5</w:t>
            </w:r>
          </w:p>
        </w:tc>
        <w:tc>
          <w:tcPr>
            <w:tcW w:w="1599" w:type="dxa"/>
            <w:gridSpan w:val="2"/>
            <w:vAlign w:val="center"/>
          </w:tcPr>
          <w:p>
            <w:pPr>
              <w:spacing w:before="31" w:beforeLines="10" w:after="30" w:line="440" w:lineRule="exact"/>
              <w:jc w:val="center"/>
              <w:rPr>
                <w:rFonts w:asciiTheme="minorEastAsia" w:hAnsiTheme="minorEastAsia"/>
                <w:bCs/>
                <w:color w:val="auto"/>
                <w:szCs w:val="21"/>
              </w:rPr>
            </w:pPr>
            <w:r>
              <w:rPr>
                <w:rFonts w:hint="eastAsia" w:cs="宋体" w:asciiTheme="minorEastAsia" w:hAnsiTheme="minorEastAsia"/>
                <w:color w:val="auto"/>
                <w:szCs w:val="21"/>
              </w:rPr>
              <w:t>建议与意见</w:t>
            </w:r>
          </w:p>
        </w:tc>
        <w:tc>
          <w:tcPr>
            <w:tcW w:w="1168" w:type="dxa"/>
            <w:vAlign w:val="center"/>
          </w:tcPr>
          <w:p>
            <w:pPr>
              <w:widowControl/>
              <w:spacing w:before="31" w:beforeLines="10" w:after="30" w:line="440" w:lineRule="exact"/>
              <w:jc w:val="center"/>
              <w:rPr>
                <w:rFonts w:asciiTheme="minorEastAsia" w:hAnsiTheme="minorEastAsia"/>
                <w:color w:val="auto"/>
                <w:szCs w:val="21"/>
              </w:rPr>
            </w:pPr>
            <w:r>
              <w:rPr>
                <w:rFonts w:cs="宋体" w:asciiTheme="minorEastAsia" w:hAnsiTheme="minorEastAsia"/>
                <w:color w:val="auto"/>
                <w:szCs w:val="21"/>
              </w:rPr>
              <w:t>10</w:t>
            </w:r>
            <w:r>
              <w:rPr>
                <w:rFonts w:hint="eastAsia" w:cs="宋体" w:asciiTheme="minorEastAsia" w:hAnsiTheme="minorEastAsia"/>
                <w:color w:val="auto"/>
                <w:szCs w:val="21"/>
              </w:rPr>
              <w:t>分</w:t>
            </w:r>
          </w:p>
        </w:tc>
        <w:tc>
          <w:tcPr>
            <w:tcW w:w="5157" w:type="dxa"/>
            <w:vAlign w:val="center"/>
          </w:tcPr>
          <w:p>
            <w:pPr>
              <w:spacing w:line="360" w:lineRule="auto"/>
              <w:rPr>
                <w:rFonts w:asciiTheme="minorEastAsia" w:hAnsiTheme="minorEastAsia"/>
                <w:color w:val="auto"/>
              </w:rPr>
            </w:pPr>
            <w:r>
              <w:rPr>
                <w:rFonts w:hint="eastAsia" w:asciiTheme="minorEastAsia" w:hAnsiTheme="minorEastAsia"/>
                <w:color w:val="auto"/>
              </w:rPr>
              <w:t>根据投标人针对本项目提出的建议与意见方案的可行性等进行评审：</w:t>
            </w:r>
          </w:p>
          <w:p>
            <w:pPr>
              <w:spacing w:line="360" w:lineRule="auto"/>
              <w:rPr>
                <w:rFonts w:asciiTheme="minorEastAsia" w:hAnsiTheme="minorEastAsia"/>
                <w:color w:val="auto"/>
              </w:rPr>
            </w:pPr>
            <w:r>
              <w:rPr>
                <w:rFonts w:hint="eastAsia" w:cs="宋体" w:asciiTheme="minorEastAsia" w:hAnsiTheme="minorEastAsia"/>
                <w:bCs/>
                <w:color w:val="auto"/>
                <w:szCs w:val="21"/>
              </w:rPr>
              <w:t>①</w:t>
            </w:r>
            <w:r>
              <w:rPr>
                <w:rFonts w:hint="eastAsia" w:asciiTheme="minorEastAsia" w:hAnsiTheme="minorEastAsia"/>
                <w:color w:val="auto"/>
              </w:rPr>
              <w:t>对本项目的建设性意见及建议非常完整合理、可行性强，非常符合招标文件要求的得</w:t>
            </w:r>
            <w:r>
              <w:rPr>
                <w:rFonts w:asciiTheme="minorEastAsia" w:hAnsiTheme="minorEastAsia"/>
                <w:color w:val="auto"/>
              </w:rPr>
              <w:t>10</w:t>
            </w:r>
            <w:r>
              <w:rPr>
                <w:rFonts w:hint="eastAsia" w:asciiTheme="minorEastAsia" w:hAnsiTheme="minorEastAsia"/>
                <w:color w:val="auto"/>
              </w:rPr>
              <w:t>分；</w:t>
            </w:r>
          </w:p>
          <w:p>
            <w:pPr>
              <w:spacing w:line="360" w:lineRule="auto"/>
              <w:rPr>
                <w:rFonts w:asciiTheme="minorEastAsia" w:hAnsiTheme="minorEastAsia"/>
                <w:color w:val="auto"/>
              </w:rPr>
            </w:pPr>
            <w:r>
              <w:rPr>
                <w:rFonts w:hint="eastAsia" w:asciiTheme="minorEastAsia" w:hAnsiTheme="minorEastAsia"/>
                <w:color w:val="auto"/>
              </w:rPr>
              <w:t>②对本项目的建设性意见和建议比较完整合理、可行性较强，比较符合招标文件要求的得</w:t>
            </w:r>
            <w:r>
              <w:rPr>
                <w:rFonts w:asciiTheme="minorEastAsia" w:hAnsiTheme="minorEastAsia"/>
                <w:color w:val="auto"/>
              </w:rPr>
              <w:t>7</w:t>
            </w:r>
            <w:r>
              <w:rPr>
                <w:rFonts w:hint="eastAsia" w:asciiTheme="minorEastAsia" w:hAnsiTheme="minorEastAsia"/>
                <w:color w:val="auto"/>
              </w:rPr>
              <w:t>分；</w:t>
            </w:r>
          </w:p>
          <w:p>
            <w:pPr>
              <w:spacing w:line="360" w:lineRule="auto"/>
              <w:rPr>
                <w:rFonts w:asciiTheme="minorEastAsia" w:hAnsiTheme="minorEastAsia"/>
                <w:color w:val="auto"/>
              </w:rPr>
            </w:pPr>
            <w:r>
              <w:rPr>
                <w:rFonts w:hint="eastAsia" w:asciiTheme="minorEastAsia" w:hAnsiTheme="minorEastAsia"/>
                <w:bCs/>
                <w:color w:val="auto"/>
                <w:szCs w:val="21"/>
              </w:rPr>
              <w:t>③</w:t>
            </w:r>
            <w:r>
              <w:rPr>
                <w:rFonts w:hint="eastAsia" w:asciiTheme="minorEastAsia" w:hAnsiTheme="minorEastAsia"/>
                <w:color w:val="auto"/>
              </w:rPr>
              <w:t>对本项目的建设性意见和建议基本完整合理、可行性一般，基本符合招标文件要求的得</w:t>
            </w:r>
            <w:r>
              <w:rPr>
                <w:rFonts w:asciiTheme="minorEastAsia" w:hAnsiTheme="minorEastAsia"/>
                <w:color w:val="auto"/>
              </w:rPr>
              <w:t>4</w:t>
            </w:r>
            <w:r>
              <w:rPr>
                <w:rFonts w:hint="eastAsia" w:asciiTheme="minorEastAsia" w:hAnsiTheme="minorEastAsia"/>
                <w:color w:val="auto"/>
              </w:rPr>
              <w:t>分；</w:t>
            </w:r>
          </w:p>
          <w:p>
            <w:pPr>
              <w:spacing w:line="360" w:lineRule="auto"/>
              <w:rPr>
                <w:rFonts w:asciiTheme="minorEastAsia" w:hAnsiTheme="minorEastAsia"/>
                <w:color w:val="auto"/>
              </w:rPr>
            </w:pPr>
            <w:r>
              <w:rPr>
                <w:rFonts w:hint="eastAsia" w:asciiTheme="minorEastAsia" w:hAnsiTheme="minorEastAsia"/>
                <w:color w:val="auto"/>
              </w:rPr>
              <w:t>④对本项目的建设性意见和建议不太完整合理、可行性较差，不太符合招标文件要求的得1分；</w:t>
            </w:r>
          </w:p>
          <w:p>
            <w:pPr>
              <w:spacing w:line="360" w:lineRule="auto"/>
              <w:rPr>
                <w:rFonts w:asciiTheme="minorEastAsia" w:hAnsiTheme="minorEastAsia"/>
                <w:bCs/>
                <w:color w:val="auto"/>
                <w:szCs w:val="21"/>
              </w:rPr>
            </w:pPr>
            <w:r>
              <w:rPr>
                <w:rFonts w:hint="eastAsia" w:asciiTheme="minorEastAsia" w:hAnsiTheme="minorEastAsia"/>
                <w:color w:val="auto"/>
              </w:rPr>
              <w:t>⑤未提供对应方案的不得分。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480" w:type="pct"/>
            <w:vAlign w:val="center"/>
          </w:tcPr>
          <w:p>
            <w:pPr>
              <w:spacing w:before="31" w:beforeLines="10" w:after="93" w:afterLines="30" w:line="440" w:lineRule="exact"/>
              <w:jc w:val="center"/>
              <w:rPr>
                <w:rFonts w:asciiTheme="minorEastAsia" w:hAnsiTheme="minorEastAsia"/>
                <w:color w:val="auto"/>
                <w:szCs w:val="21"/>
              </w:rPr>
            </w:pPr>
            <w:r>
              <w:rPr>
                <w:rFonts w:hint="eastAsia" w:cs="宋体" w:asciiTheme="minorEastAsia" w:hAnsiTheme="minorEastAsia"/>
                <w:color w:val="auto"/>
                <w:szCs w:val="21"/>
              </w:rPr>
              <w:t>6</w:t>
            </w:r>
          </w:p>
        </w:tc>
        <w:tc>
          <w:tcPr>
            <w:tcW w:w="1599" w:type="dxa"/>
            <w:gridSpan w:val="2"/>
            <w:vAlign w:val="center"/>
          </w:tcPr>
          <w:p>
            <w:pPr>
              <w:spacing w:before="31" w:beforeLines="10" w:after="30" w:line="440" w:lineRule="exact"/>
              <w:jc w:val="center"/>
              <w:rPr>
                <w:rFonts w:asciiTheme="minorEastAsia" w:hAnsiTheme="minorEastAsia"/>
                <w:bCs/>
                <w:color w:val="auto"/>
                <w:szCs w:val="21"/>
              </w:rPr>
            </w:pPr>
            <w:r>
              <w:rPr>
                <w:rFonts w:hint="eastAsia" w:cs="宋体" w:asciiTheme="minorEastAsia" w:hAnsiTheme="minorEastAsia"/>
                <w:color w:val="auto"/>
                <w:szCs w:val="21"/>
              </w:rPr>
              <w:t>规章制度</w:t>
            </w:r>
          </w:p>
        </w:tc>
        <w:tc>
          <w:tcPr>
            <w:tcW w:w="1168" w:type="dxa"/>
            <w:vAlign w:val="center"/>
          </w:tcPr>
          <w:p>
            <w:pPr>
              <w:widowControl/>
              <w:spacing w:before="31" w:beforeLines="10" w:after="30" w:line="440" w:lineRule="exact"/>
              <w:jc w:val="center"/>
              <w:rPr>
                <w:rFonts w:asciiTheme="minorEastAsia" w:hAnsiTheme="minorEastAsia"/>
                <w:color w:val="auto"/>
                <w:szCs w:val="21"/>
              </w:rPr>
            </w:pPr>
            <w:r>
              <w:rPr>
                <w:rFonts w:cs="宋体" w:asciiTheme="minorEastAsia" w:hAnsiTheme="minorEastAsia"/>
                <w:color w:val="auto"/>
                <w:szCs w:val="21"/>
              </w:rPr>
              <w:t>10</w:t>
            </w:r>
            <w:r>
              <w:rPr>
                <w:rFonts w:hint="eastAsia" w:cs="宋体" w:asciiTheme="minorEastAsia" w:hAnsiTheme="minorEastAsia"/>
                <w:color w:val="auto"/>
                <w:szCs w:val="21"/>
              </w:rPr>
              <w:t>分</w:t>
            </w:r>
          </w:p>
        </w:tc>
        <w:tc>
          <w:tcPr>
            <w:tcW w:w="5157" w:type="dxa"/>
            <w:vAlign w:val="center"/>
          </w:tcPr>
          <w:p>
            <w:pPr>
              <w:spacing w:line="360" w:lineRule="auto"/>
              <w:rPr>
                <w:rFonts w:asciiTheme="minorEastAsia" w:hAnsiTheme="minorEastAsia"/>
                <w:color w:val="auto"/>
              </w:rPr>
            </w:pPr>
            <w:r>
              <w:rPr>
                <w:rFonts w:hint="eastAsia" w:asciiTheme="minorEastAsia" w:hAnsiTheme="minorEastAsia"/>
                <w:color w:val="auto"/>
              </w:rPr>
              <w:t>根据投标人所提供的各项制度和档案的建立与管理方案的详尽度、清晰度、完善程度进行评审：</w:t>
            </w:r>
          </w:p>
          <w:p>
            <w:pPr>
              <w:spacing w:line="360" w:lineRule="auto"/>
              <w:rPr>
                <w:rFonts w:asciiTheme="minorEastAsia" w:hAnsiTheme="minorEastAsia"/>
                <w:color w:val="auto"/>
              </w:rPr>
            </w:pPr>
            <w:r>
              <w:rPr>
                <w:rFonts w:hint="eastAsia" w:cs="宋体" w:asciiTheme="minorEastAsia" w:hAnsiTheme="minorEastAsia"/>
                <w:bCs/>
                <w:color w:val="auto"/>
                <w:szCs w:val="21"/>
              </w:rPr>
              <w:t>①</w:t>
            </w:r>
            <w:r>
              <w:rPr>
                <w:rFonts w:hint="eastAsia" w:asciiTheme="minorEastAsia" w:hAnsiTheme="minorEastAsia"/>
                <w:color w:val="auto"/>
              </w:rPr>
              <w:t>制度和档案的建立与管理方案详尽、条理清晰、非常完善的得</w:t>
            </w:r>
            <w:r>
              <w:rPr>
                <w:rFonts w:asciiTheme="minorEastAsia" w:hAnsiTheme="minorEastAsia"/>
                <w:color w:val="auto"/>
              </w:rPr>
              <w:t>10</w:t>
            </w:r>
            <w:r>
              <w:rPr>
                <w:rFonts w:hint="eastAsia" w:asciiTheme="minorEastAsia" w:hAnsiTheme="minorEastAsia"/>
                <w:color w:val="auto"/>
              </w:rPr>
              <w:t>分；</w:t>
            </w:r>
          </w:p>
          <w:p>
            <w:pPr>
              <w:spacing w:line="360" w:lineRule="auto"/>
              <w:rPr>
                <w:rFonts w:asciiTheme="minorEastAsia" w:hAnsiTheme="minorEastAsia"/>
                <w:color w:val="auto"/>
              </w:rPr>
            </w:pPr>
            <w:r>
              <w:rPr>
                <w:rFonts w:hint="eastAsia" w:asciiTheme="minorEastAsia" w:hAnsiTheme="minorEastAsia"/>
                <w:color w:val="auto"/>
              </w:rPr>
              <w:t>②制度和档案的建立与管理方案具体、条理比较清晰、完整的得</w:t>
            </w:r>
            <w:r>
              <w:rPr>
                <w:rFonts w:asciiTheme="minorEastAsia" w:hAnsiTheme="minorEastAsia"/>
                <w:color w:val="auto"/>
              </w:rPr>
              <w:t>7</w:t>
            </w:r>
            <w:r>
              <w:rPr>
                <w:rFonts w:hint="eastAsia" w:asciiTheme="minorEastAsia" w:hAnsiTheme="minorEastAsia"/>
                <w:color w:val="auto"/>
              </w:rPr>
              <w:t>分；</w:t>
            </w:r>
          </w:p>
          <w:p>
            <w:pPr>
              <w:spacing w:line="360" w:lineRule="auto"/>
              <w:rPr>
                <w:rFonts w:asciiTheme="minorEastAsia" w:hAnsiTheme="minorEastAsia"/>
                <w:color w:val="auto"/>
              </w:rPr>
            </w:pPr>
            <w:r>
              <w:rPr>
                <w:rFonts w:hint="eastAsia" w:asciiTheme="minorEastAsia" w:hAnsiTheme="minorEastAsia"/>
                <w:bCs/>
                <w:color w:val="auto"/>
                <w:szCs w:val="21"/>
              </w:rPr>
              <w:t>③</w:t>
            </w:r>
            <w:r>
              <w:rPr>
                <w:rFonts w:hint="eastAsia" w:asciiTheme="minorEastAsia" w:hAnsiTheme="minorEastAsia"/>
                <w:color w:val="auto"/>
              </w:rPr>
              <w:t>制度和档案的建立与管理方案一般、条理基本清晰的得</w:t>
            </w:r>
            <w:r>
              <w:rPr>
                <w:rFonts w:asciiTheme="minorEastAsia" w:hAnsiTheme="minorEastAsia"/>
                <w:color w:val="auto"/>
              </w:rPr>
              <w:t>4</w:t>
            </w:r>
            <w:r>
              <w:rPr>
                <w:rFonts w:hint="eastAsia" w:asciiTheme="minorEastAsia" w:hAnsiTheme="minorEastAsia"/>
                <w:color w:val="auto"/>
              </w:rPr>
              <w:t>分；</w:t>
            </w:r>
          </w:p>
          <w:p>
            <w:pPr>
              <w:spacing w:line="360" w:lineRule="auto"/>
              <w:rPr>
                <w:rFonts w:asciiTheme="minorEastAsia" w:hAnsiTheme="minorEastAsia"/>
                <w:color w:val="auto"/>
              </w:rPr>
            </w:pPr>
            <w:r>
              <w:rPr>
                <w:rFonts w:hint="eastAsia" w:asciiTheme="minorEastAsia" w:hAnsiTheme="minorEastAsia"/>
                <w:color w:val="auto"/>
              </w:rPr>
              <w:t>④制度和档案的建立与管理方案简要、模糊、欠缺的得</w:t>
            </w:r>
            <w:r>
              <w:rPr>
                <w:rFonts w:asciiTheme="minorEastAsia" w:hAnsiTheme="minorEastAsia"/>
                <w:color w:val="auto"/>
              </w:rPr>
              <w:t>1</w:t>
            </w:r>
            <w:r>
              <w:rPr>
                <w:rFonts w:hint="eastAsia" w:asciiTheme="minorEastAsia" w:hAnsiTheme="minorEastAsia"/>
                <w:color w:val="auto"/>
              </w:rPr>
              <w:t>分；</w:t>
            </w:r>
          </w:p>
          <w:p>
            <w:pPr>
              <w:spacing w:line="360" w:lineRule="auto"/>
              <w:rPr>
                <w:rFonts w:asciiTheme="minorEastAsia" w:hAnsiTheme="minorEastAsia"/>
                <w:bCs/>
                <w:color w:val="auto"/>
                <w:szCs w:val="21"/>
              </w:rPr>
            </w:pPr>
            <w:r>
              <w:rPr>
                <w:rFonts w:hint="eastAsia" w:asciiTheme="minorEastAsia" w:hAnsiTheme="minorEastAsia"/>
                <w:color w:val="auto"/>
              </w:rPr>
              <w:t>⑤未提供对应方案的不得分。</w:t>
            </w:r>
          </w:p>
        </w:tc>
      </w:tr>
    </w:tbl>
    <w:p>
      <w:pPr>
        <w:rPr>
          <w:rFonts w:ascii="宋体" w:hAnsi="宋体" w:eastAsia="宋体" w:cs="宋体"/>
          <w:color w:val="auto"/>
        </w:rPr>
      </w:pPr>
    </w:p>
    <w:p>
      <w:pPr>
        <w:pStyle w:val="2"/>
        <w:keepNext w:val="0"/>
        <w:keepLines w:val="0"/>
        <w:pageBreakBefore/>
        <w:spacing w:line="360" w:lineRule="auto"/>
        <w:jc w:val="center"/>
        <w:rPr>
          <w:rFonts w:ascii="宋体" w:hAnsi="宋体" w:eastAsia="宋体" w:cs="宋体"/>
          <w:color w:val="auto"/>
          <w:spacing w:val="20"/>
          <w:sz w:val="32"/>
          <w:szCs w:val="32"/>
        </w:rPr>
      </w:pPr>
      <w:bookmarkStart w:id="59" w:name="_Toc391627752"/>
      <w:bookmarkStart w:id="60" w:name="_Toc3729"/>
      <w:bookmarkStart w:id="61" w:name="_Toc405313956"/>
      <w:r>
        <w:rPr>
          <w:rFonts w:hint="eastAsia" w:ascii="宋体" w:hAnsi="宋体" w:eastAsia="宋体" w:cs="宋体"/>
          <w:color w:val="auto"/>
          <w:spacing w:val="20"/>
          <w:sz w:val="32"/>
          <w:szCs w:val="32"/>
        </w:rPr>
        <w:t>第六部分 合同书格式</w:t>
      </w:r>
      <w:bookmarkEnd w:id="59"/>
      <w:bookmarkEnd w:id="60"/>
      <w:bookmarkEnd w:id="61"/>
    </w:p>
    <w:p>
      <w:pPr>
        <w:spacing w:line="360" w:lineRule="auto"/>
        <w:jc w:val="center"/>
        <w:rPr>
          <w:rFonts w:ascii="宋体" w:hAnsi="宋体" w:eastAsia="宋体" w:cs="宋体"/>
          <w:color w:val="auto"/>
        </w:rPr>
      </w:pPr>
      <w:r>
        <w:rPr>
          <w:rFonts w:hint="eastAsia" w:ascii="宋体" w:hAnsi="宋体" w:eastAsia="宋体" w:cs="宋体"/>
          <w:color w:val="auto"/>
        </w:rPr>
        <w:t>（本格式编排在招标文件中，供投标人参考，投标时不需填写）</w:t>
      </w:r>
    </w:p>
    <w:p>
      <w:pPr>
        <w:spacing w:line="360" w:lineRule="auto"/>
        <w:jc w:val="center"/>
        <w:rPr>
          <w:rFonts w:ascii="宋体" w:hAnsi="宋体" w:eastAsia="宋体" w:cs="宋体"/>
          <w:bCs/>
          <w:color w:val="auto"/>
          <w:szCs w:val="21"/>
        </w:rPr>
      </w:pPr>
    </w:p>
    <w:p>
      <w:pPr>
        <w:spacing w:before="468" w:beforeLines="150" w:after="780" w:afterLines="250" w:line="360" w:lineRule="auto"/>
        <w:jc w:val="center"/>
        <w:rPr>
          <w:rFonts w:ascii="宋体" w:hAnsi="宋体" w:eastAsia="宋体" w:cs="宋体"/>
          <w:bCs/>
          <w:color w:val="auto"/>
          <w:sz w:val="50"/>
          <w:szCs w:val="50"/>
        </w:rPr>
      </w:pPr>
      <w:r>
        <w:rPr>
          <w:rFonts w:hint="eastAsia" w:ascii="宋体" w:hAnsi="宋体" w:eastAsia="宋体" w:cs="宋体"/>
          <w:bCs/>
          <w:color w:val="auto"/>
          <w:sz w:val="50"/>
          <w:szCs w:val="50"/>
        </w:rPr>
        <w:t>东莞市长安镇乌沙社区李屋村服务人员劳务派遣采购项目（李屋）</w:t>
      </w:r>
    </w:p>
    <w:p>
      <w:pPr>
        <w:spacing w:line="360" w:lineRule="auto"/>
        <w:jc w:val="center"/>
        <w:rPr>
          <w:rFonts w:ascii="宋体" w:hAnsi="宋体" w:eastAsia="宋体" w:cs="宋体"/>
          <w:bCs/>
          <w:color w:val="auto"/>
          <w:sz w:val="50"/>
          <w:szCs w:val="50"/>
        </w:rPr>
      </w:pPr>
    </w:p>
    <w:p>
      <w:pPr>
        <w:spacing w:before="1092" w:beforeLines="350" w:after="468" w:afterLines="150" w:line="360" w:lineRule="auto"/>
        <w:jc w:val="center"/>
        <w:rPr>
          <w:rFonts w:ascii="宋体" w:hAnsi="宋体" w:eastAsia="宋体" w:cs="宋体"/>
          <w:b/>
          <w:bCs/>
          <w:color w:val="auto"/>
          <w:spacing w:val="60"/>
          <w:sz w:val="52"/>
          <w:szCs w:val="52"/>
        </w:rPr>
      </w:pPr>
      <w:r>
        <w:rPr>
          <w:rFonts w:hint="eastAsia" w:ascii="宋体" w:hAnsi="宋体" w:eastAsia="宋体" w:cs="宋体"/>
          <w:b/>
          <w:bCs/>
          <w:color w:val="auto"/>
          <w:spacing w:val="60"/>
          <w:sz w:val="52"/>
          <w:szCs w:val="52"/>
        </w:rPr>
        <w:t>合同文件</w:t>
      </w:r>
    </w:p>
    <w:p>
      <w:pPr>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（合同编号：</w:t>
      </w:r>
      <w:r>
        <w:rPr>
          <w:rFonts w:hint="eastAsia" w:ascii="宋体" w:hAnsi="宋体" w:eastAsia="宋体" w:cs="宋体"/>
          <w:b/>
          <w:bCs/>
          <w:color w:val="auto"/>
          <w:szCs w:val="21"/>
          <w:u w:val="single"/>
        </w:rPr>
        <w:t xml:space="preserve">         </w:t>
      </w:r>
      <w:r>
        <w:rPr>
          <w:rFonts w:hint="eastAsia" w:ascii="宋体" w:hAnsi="宋体" w:eastAsia="宋体" w:cs="宋体"/>
          <w:b/>
          <w:bCs/>
          <w:color w:val="auto"/>
          <w:szCs w:val="21"/>
        </w:rPr>
        <w:t>）</w:t>
      </w:r>
    </w:p>
    <w:p>
      <w:pPr>
        <w:spacing w:line="360" w:lineRule="auto"/>
        <w:rPr>
          <w:rFonts w:ascii="宋体" w:hAnsi="宋体" w:eastAsia="宋体" w:cs="宋体"/>
          <w:b/>
          <w:bCs/>
          <w:color w:val="auto"/>
          <w:szCs w:val="21"/>
        </w:rPr>
      </w:pPr>
    </w:p>
    <w:p>
      <w:pPr>
        <w:spacing w:line="360" w:lineRule="auto"/>
        <w:rPr>
          <w:rFonts w:ascii="宋体" w:hAnsi="宋体" w:eastAsia="宋体" w:cs="宋体"/>
          <w:b/>
          <w:bCs/>
          <w:color w:val="auto"/>
          <w:szCs w:val="21"/>
        </w:rPr>
      </w:pPr>
    </w:p>
    <w:p>
      <w:pPr>
        <w:spacing w:line="360" w:lineRule="auto"/>
        <w:rPr>
          <w:rFonts w:ascii="宋体" w:hAnsi="宋体" w:eastAsia="宋体" w:cs="宋体"/>
          <w:b/>
          <w:bCs/>
          <w:color w:val="auto"/>
          <w:szCs w:val="21"/>
        </w:rPr>
      </w:pPr>
    </w:p>
    <w:tbl>
      <w:tblPr>
        <w:tblStyle w:val="2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349"/>
        <w:gridCol w:w="49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jc w:val="center"/>
        </w:trPr>
        <w:tc>
          <w:tcPr>
            <w:tcW w:w="2349" w:type="dxa"/>
          </w:tcPr>
          <w:p>
            <w:pPr>
              <w:spacing w:line="360" w:lineRule="auto"/>
              <w:rPr>
                <w:rFonts w:ascii="宋体" w:hAnsi="宋体" w:eastAsia="宋体" w:cs="宋体"/>
                <w:b/>
                <w:bCs/>
                <w:color w:val="auto"/>
                <w:sz w:val="28"/>
                <w:szCs w:val="28"/>
              </w:rPr>
            </w:pPr>
            <w:r>
              <w:rPr>
                <w:rFonts w:hint="eastAsia" w:ascii="宋体" w:hAnsi="宋体" w:eastAsia="宋体" w:cs="宋体"/>
                <w:b/>
                <w:bCs/>
                <w:color w:val="auto"/>
                <w:sz w:val="28"/>
                <w:szCs w:val="28"/>
              </w:rPr>
              <w:t>甲方（采购人）：</w:t>
            </w:r>
          </w:p>
        </w:tc>
        <w:tc>
          <w:tcPr>
            <w:tcW w:w="4961" w:type="dxa"/>
          </w:tcPr>
          <w:p>
            <w:pPr>
              <w:spacing w:line="360" w:lineRule="auto"/>
              <w:rPr>
                <w:rFonts w:ascii="宋体" w:hAnsi="宋体" w:eastAsia="宋体" w:cs="宋体"/>
                <w:b/>
                <w:bCs/>
                <w:color w:val="auto"/>
                <w:sz w:val="28"/>
                <w:szCs w:val="28"/>
                <w:u w:val="single"/>
              </w:rPr>
            </w:pPr>
            <w:r>
              <w:rPr>
                <w:rFonts w:hint="eastAsia" w:ascii="宋体" w:hAnsi="宋体" w:eastAsia="宋体" w:cs="宋体"/>
                <w:b/>
                <w:bCs/>
                <w:color w:val="auto"/>
                <w:sz w:val="28"/>
                <w:szCs w:val="28"/>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jc w:val="center"/>
        </w:trPr>
        <w:tc>
          <w:tcPr>
            <w:tcW w:w="2349" w:type="dxa"/>
          </w:tcPr>
          <w:p>
            <w:pPr>
              <w:spacing w:line="360" w:lineRule="auto"/>
              <w:rPr>
                <w:rFonts w:ascii="宋体" w:hAnsi="宋体" w:eastAsia="宋体" w:cs="宋体"/>
                <w:b/>
                <w:bCs/>
                <w:color w:val="auto"/>
                <w:sz w:val="28"/>
                <w:szCs w:val="28"/>
              </w:rPr>
            </w:pPr>
            <w:r>
              <w:rPr>
                <w:rFonts w:hint="eastAsia" w:ascii="宋体" w:hAnsi="宋体" w:eastAsia="宋体" w:cs="宋体"/>
                <w:b/>
                <w:bCs/>
                <w:color w:val="auto"/>
                <w:sz w:val="28"/>
                <w:szCs w:val="28"/>
              </w:rPr>
              <w:t>乙方（中标人）：</w:t>
            </w:r>
          </w:p>
        </w:tc>
        <w:tc>
          <w:tcPr>
            <w:tcW w:w="4961" w:type="dxa"/>
          </w:tcPr>
          <w:p>
            <w:pPr>
              <w:spacing w:line="360" w:lineRule="auto"/>
              <w:rPr>
                <w:rFonts w:ascii="宋体" w:hAnsi="宋体" w:eastAsia="宋体" w:cs="宋体"/>
                <w:b/>
                <w:bCs/>
                <w:color w:val="auto"/>
                <w:sz w:val="28"/>
                <w:szCs w:val="28"/>
                <w:u w:val="single"/>
              </w:rPr>
            </w:pPr>
            <w:r>
              <w:rPr>
                <w:rFonts w:hint="eastAsia" w:ascii="宋体" w:hAnsi="宋体" w:eastAsia="宋体" w:cs="宋体"/>
                <w:b/>
                <w:bCs/>
                <w:color w:val="auto"/>
                <w:sz w:val="28"/>
                <w:szCs w:val="28"/>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jc w:val="center"/>
        </w:trPr>
        <w:tc>
          <w:tcPr>
            <w:tcW w:w="2349" w:type="dxa"/>
          </w:tcPr>
          <w:p>
            <w:pPr>
              <w:spacing w:line="360" w:lineRule="auto"/>
              <w:rPr>
                <w:rFonts w:ascii="宋体" w:hAnsi="宋体" w:eastAsia="宋体" w:cs="宋体"/>
                <w:b/>
                <w:bCs/>
                <w:color w:val="auto"/>
                <w:spacing w:val="9"/>
                <w:sz w:val="28"/>
                <w:szCs w:val="28"/>
              </w:rPr>
            </w:pPr>
            <w:r>
              <w:rPr>
                <w:rFonts w:hint="eastAsia" w:ascii="宋体" w:hAnsi="宋体" w:eastAsia="宋体" w:cs="宋体"/>
                <w:b/>
                <w:bCs/>
                <w:color w:val="auto"/>
                <w:spacing w:val="9"/>
                <w:sz w:val="28"/>
                <w:szCs w:val="28"/>
              </w:rPr>
              <w:t>协议签订时间：</w:t>
            </w:r>
          </w:p>
        </w:tc>
        <w:tc>
          <w:tcPr>
            <w:tcW w:w="4961" w:type="dxa"/>
          </w:tcPr>
          <w:p>
            <w:pPr>
              <w:spacing w:line="360" w:lineRule="auto"/>
              <w:rPr>
                <w:rFonts w:ascii="宋体" w:hAnsi="宋体" w:eastAsia="宋体" w:cs="宋体"/>
                <w:b/>
                <w:bCs/>
                <w:color w:val="auto"/>
                <w:sz w:val="28"/>
                <w:szCs w:val="28"/>
                <w:u w:val="single"/>
              </w:rPr>
            </w:pPr>
            <w:r>
              <w:rPr>
                <w:rFonts w:hint="eastAsia" w:ascii="宋体" w:hAnsi="宋体" w:eastAsia="宋体" w:cs="宋体"/>
                <w:b/>
                <w:bCs/>
                <w:color w:val="auto"/>
                <w:sz w:val="28"/>
                <w:szCs w:val="28"/>
                <w:u w:val="single"/>
              </w:rPr>
              <w:t xml:space="preserve">                                            </w:t>
            </w:r>
          </w:p>
        </w:tc>
      </w:tr>
    </w:tbl>
    <w:p>
      <w:pPr>
        <w:spacing w:line="360" w:lineRule="auto"/>
        <w:rPr>
          <w:rFonts w:ascii="宋体" w:hAnsi="宋体" w:eastAsia="宋体" w:cs="宋体"/>
          <w:b/>
          <w:bCs/>
          <w:color w:val="auto"/>
          <w:szCs w:val="21"/>
        </w:rPr>
      </w:pPr>
    </w:p>
    <w:p>
      <w:pPr>
        <w:spacing w:line="360" w:lineRule="auto"/>
        <w:rPr>
          <w:rFonts w:ascii="宋体" w:hAnsi="宋体" w:eastAsia="宋体" w:cs="宋体"/>
          <w:b/>
          <w:bCs/>
          <w:color w:val="auto"/>
          <w:szCs w:val="21"/>
        </w:rPr>
      </w:pPr>
    </w:p>
    <w:p>
      <w:pPr>
        <w:tabs>
          <w:tab w:val="left" w:pos="720"/>
        </w:tabs>
        <w:spacing w:line="360" w:lineRule="auto"/>
        <w:jc w:val="center"/>
        <w:rPr>
          <w:rFonts w:ascii="宋体" w:hAnsi="宋体" w:eastAsia="宋体" w:cs="宋体"/>
          <w:color w:val="auto"/>
          <w:spacing w:val="20"/>
          <w:sz w:val="28"/>
          <w:szCs w:val="28"/>
        </w:rPr>
      </w:pPr>
      <w:r>
        <w:rPr>
          <w:rFonts w:hint="eastAsia" w:ascii="宋体" w:hAnsi="宋体" w:eastAsia="宋体" w:cs="宋体"/>
          <w:color w:val="auto"/>
          <w:spacing w:val="20"/>
          <w:sz w:val="28"/>
          <w:szCs w:val="28"/>
        </w:rPr>
        <w:t>二〇二四年</w:t>
      </w:r>
      <w:r>
        <w:rPr>
          <w:rFonts w:hint="eastAsia" w:ascii="宋体" w:hAnsi="宋体" w:eastAsia="宋体" w:cs="宋体"/>
          <w:color w:val="auto"/>
          <w:spacing w:val="20"/>
          <w:sz w:val="28"/>
          <w:szCs w:val="28"/>
          <w:u w:val="single"/>
        </w:rPr>
        <w:t xml:space="preserve">   </w:t>
      </w:r>
      <w:r>
        <w:rPr>
          <w:rFonts w:hint="eastAsia" w:ascii="宋体" w:hAnsi="宋体" w:eastAsia="宋体" w:cs="宋体"/>
          <w:color w:val="auto"/>
          <w:spacing w:val="20"/>
          <w:sz w:val="28"/>
          <w:szCs w:val="28"/>
        </w:rPr>
        <w:t>月于东莞</w:t>
      </w:r>
    </w:p>
    <w:p>
      <w:pPr>
        <w:spacing w:line="360" w:lineRule="auto"/>
        <w:rPr>
          <w:rFonts w:ascii="宋体" w:hAnsi="宋体" w:eastAsia="宋体" w:cs="宋体"/>
          <w:color w:val="auto"/>
        </w:rPr>
      </w:pPr>
      <w:r>
        <w:rPr>
          <w:rFonts w:hint="eastAsia" w:ascii="宋体" w:hAnsi="宋体" w:eastAsia="宋体" w:cs="宋体"/>
          <w:color w:val="auto"/>
        </w:rPr>
        <w:t xml:space="preserve">甲方（采购人）：                          </w:t>
      </w:r>
    </w:p>
    <w:p>
      <w:pPr>
        <w:spacing w:line="360" w:lineRule="auto"/>
        <w:rPr>
          <w:rFonts w:ascii="宋体" w:hAnsi="宋体" w:eastAsia="宋体" w:cs="宋体"/>
          <w:color w:val="auto"/>
          <w:szCs w:val="21"/>
        </w:rPr>
      </w:pPr>
      <w:r>
        <w:rPr>
          <w:rFonts w:hint="eastAsia" w:ascii="宋体" w:hAnsi="宋体" w:eastAsia="宋体" w:cs="宋体"/>
          <w:color w:val="auto"/>
          <w:szCs w:val="21"/>
        </w:rPr>
        <w:t>乙方（中标人）：</w:t>
      </w:r>
      <w:r>
        <w:rPr>
          <w:rFonts w:hint="eastAsia" w:ascii="宋体" w:hAnsi="宋体" w:eastAsia="宋体" w:cs="宋体"/>
          <w:color w:val="auto"/>
          <w:szCs w:val="21"/>
          <w:u w:val="single"/>
        </w:rPr>
        <w:t xml:space="preserve">                          </w:t>
      </w:r>
    </w:p>
    <w:p>
      <w:pPr>
        <w:spacing w:before="312" w:beforeLines="100"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根据《中华人民共和国民法典》及招标文件、中标通知书等相关资料的要求，经双方协商一致，签订本合同，共同遵守如下条款。</w:t>
      </w:r>
    </w:p>
    <w:p>
      <w:pPr>
        <w:pStyle w:val="30"/>
        <w:numPr>
          <w:ilvl w:val="0"/>
          <w:numId w:val="89"/>
        </w:numPr>
        <w:spacing w:before="312" w:beforeLines="100" w:line="360" w:lineRule="auto"/>
        <w:ind w:firstLineChars="0"/>
        <w:rPr>
          <w:rFonts w:ascii="宋体" w:hAnsi="宋体" w:eastAsia="宋体" w:cs="宋体"/>
          <w:b/>
          <w:color w:val="auto"/>
          <w:szCs w:val="21"/>
        </w:rPr>
      </w:pPr>
      <w:r>
        <w:rPr>
          <w:rFonts w:hint="eastAsia" w:ascii="宋体" w:hAnsi="宋体" w:eastAsia="宋体" w:cs="宋体"/>
          <w:b/>
          <w:color w:val="auto"/>
          <w:szCs w:val="21"/>
        </w:rPr>
        <w:t>项目基本情况</w:t>
      </w:r>
    </w:p>
    <w:p>
      <w:pPr>
        <w:pStyle w:val="30"/>
        <w:numPr>
          <w:ilvl w:val="0"/>
          <w:numId w:val="90"/>
        </w:numPr>
        <w:spacing w:line="360" w:lineRule="auto"/>
        <w:ind w:firstLineChars="0"/>
        <w:rPr>
          <w:rFonts w:ascii="宋体" w:hAnsi="宋体" w:eastAsia="宋体" w:cs="宋体"/>
          <w:color w:val="auto"/>
          <w:szCs w:val="21"/>
        </w:rPr>
      </w:pPr>
      <w:r>
        <w:rPr>
          <w:rFonts w:hint="eastAsia" w:ascii="宋体" w:hAnsi="宋体" w:eastAsia="宋体" w:cs="宋体"/>
          <w:color w:val="auto"/>
          <w:szCs w:val="21"/>
        </w:rPr>
        <w:t>项目名称：</w:t>
      </w:r>
      <w:r>
        <w:rPr>
          <w:rFonts w:hint="eastAsia" w:ascii="宋体" w:hAnsi="宋体" w:eastAsia="宋体" w:cs="宋体"/>
          <w:color w:val="auto"/>
          <w:szCs w:val="21"/>
          <w:u w:val="single"/>
        </w:rPr>
        <w:t xml:space="preserve">                                              </w:t>
      </w:r>
    </w:p>
    <w:p>
      <w:pPr>
        <w:numPr>
          <w:ilvl w:val="0"/>
          <w:numId w:val="90"/>
        </w:numPr>
        <w:spacing w:line="420" w:lineRule="exact"/>
        <w:rPr>
          <w:rFonts w:ascii="宋体" w:hAnsi="宋体" w:eastAsia="宋体" w:cs="宋体"/>
          <w:color w:val="auto"/>
          <w:szCs w:val="21"/>
        </w:rPr>
      </w:pPr>
      <w:r>
        <w:rPr>
          <w:rFonts w:hint="eastAsia" w:ascii="宋体" w:hAnsi="宋体" w:eastAsia="宋体" w:cs="宋体"/>
          <w:color w:val="auto"/>
          <w:szCs w:val="21"/>
        </w:rPr>
        <w:t>项目编号：</w:t>
      </w:r>
      <w:r>
        <w:rPr>
          <w:rFonts w:hint="eastAsia" w:ascii="宋体" w:hAnsi="宋体" w:eastAsia="宋体" w:cs="宋体"/>
          <w:color w:val="auto"/>
          <w:szCs w:val="21"/>
          <w:u w:val="single"/>
        </w:rPr>
        <w:t xml:space="preserve">                                              </w:t>
      </w:r>
    </w:p>
    <w:p>
      <w:pPr>
        <w:pStyle w:val="30"/>
        <w:numPr>
          <w:ilvl w:val="0"/>
          <w:numId w:val="89"/>
        </w:numPr>
        <w:spacing w:before="312" w:beforeLines="100" w:line="360" w:lineRule="auto"/>
        <w:ind w:firstLineChars="0"/>
        <w:rPr>
          <w:color w:val="auto"/>
        </w:rPr>
      </w:pPr>
      <w:r>
        <w:rPr>
          <w:rFonts w:hint="eastAsia" w:asciiTheme="minorEastAsia" w:hAnsiTheme="minorEastAsia"/>
          <w:b/>
          <w:bCs/>
          <w:color w:val="auto"/>
          <w:szCs w:val="21"/>
        </w:rPr>
        <w:t>服务时间：</w:t>
      </w:r>
      <w:r>
        <w:rPr>
          <w:rFonts w:asciiTheme="minorEastAsia" w:hAnsiTheme="minorEastAsia"/>
          <w:b/>
          <w:bCs/>
          <w:iCs/>
          <w:color w:val="auto"/>
          <w:szCs w:val="21"/>
          <w:u w:val="single"/>
        </w:rPr>
        <w:t xml:space="preserve">     </w:t>
      </w:r>
      <w:r>
        <w:rPr>
          <w:rFonts w:hint="eastAsia" w:asciiTheme="minorEastAsia" w:hAnsiTheme="minorEastAsia"/>
          <w:b/>
          <w:bCs/>
          <w:iCs/>
          <w:color w:val="auto"/>
          <w:szCs w:val="21"/>
          <w:u w:val="single"/>
        </w:rPr>
        <w:t xml:space="preserve">年 </w:t>
      </w:r>
      <w:r>
        <w:rPr>
          <w:rFonts w:asciiTheme="minorEastAsia" w:hAnsiTheme="minorEastAsia"/>
          <w:b/>
          <w:bCs/>
          <w:iCs/>
          <w:color w:val="auto"/>
          <w:szCs w:val="21"/>
          <w:u w:val="single"/>
        </w:rPr>
        <w:t xml:space="preserve">  </w:t>
      </w:r>
      <w:r>
        <w:rPr>
          <w:rFonts w:hint="eastAsia" w:asciiTheme="minorEastAsia" w:hAnsiTheme="minorEastAsia"/>
          <w:b/>
          <w:bCs/>
          <w:iCs/>
          <w:color w:val="auto"/>
          <w:szCs w:val="21"/>
          <w:u w:val="single"/>
        </w:rPr>
        <w:t xml:space="preserve">月 </w:t>
      </w:r>
      <w:r>
        <w:rPr>
          <w:rFonts w:asciiTheme="minorEastAsia" w:hAnsiTheme="minorEastAsia"/>
          <w:b/>
          <w:bCs/>
          <w:iCs/>
          <w:color w:val="auto"/>
          <w:szCs w:val="21"/>
          <w:u w:val="single"/>
        </w:rPr>
        <w:t xml:space="preserve">  </w:t>
      </w:r>
      <w:r>
        <w:rPr>
          <w:rFonts w:hint="eastAsia" w:asciiTheme="minorEastAsia" w:hAnsiTheme="minorEastAsia"/>
          <w:b/>
          <w:bCs/>
          <w:iCs/>
          <w:color w:val="auto"/>
          <w:szCs w:val="21"/>
          <w:u w:val="single"/>
        </w:rPr>
        <w:t xml:space="preserve">日至 </w:t>
      </w:r>
      <w:r>
        <w:rPr>
          <w:rFonts w:asciiTheme="minorEastAsia" w:hAnsiTheme="minorEastAsia"/>
          <w:b/>
          <w:bCs/>
          <w:iCs/>
          <w:color w:val="auto"/>
          <w:szCs w:val="21"/>
          <w:u w:val="single"/>
        </w:rPr>
        <w:t xml:space="preserve">  </w:t>
      </w:r>
      <w:r>
        <w:rPr>
          <w:rFonts w:hint="eastAsia" w:asciiTheme="minorEastAsia" w:hAnsiTheme="minorEastAsia"/>
          <w:b/>
          <w:bCs/>
          <w:iCs/>
          <w:color w:val="auto"/>
          <w:szCs w:val="21"/>
          <w:u w:val="single"/>
        </w:rPr>
        <w:t xml:space="preserve">年 </w:t>
      </w:r>
      <w:r>
        <w:rPr>
          <w:rFonts w:asciiTheme="minorEastAsia" w:hAnsiTheme="minorEastAsia"/>
          <w:b/>
          <w:bCs/>
          <w:iCs/>
          <w:color w:val="auto"/>
          <w:szCs w:val="21"/>
          <w:u w:val="single"/>
        </w:rPr>
        <w:t xml:space="preserve">  </w:t>
      </w:r>
      <w:r>
        <w:rPr>
          <w:rFonts w:hint="eastAsia" w:asciiTheme="minorEastAsia" w:hAnsiTheme="minorEastAsia"/>
          <w:b/>
          <w:bCs/>
          <w:iCs/>
          <w:color w:val="auto"/>
          <w:szCs w:val="21"/>
          <w:u w:val="single"/>
        </w:rPr>
        <w:t xml:space="preserve">月 </w:t>
      </w:r>
      <w:r>
        <w:rPr>
          <w:rFonts w:asciiTheme="minorEastAsia" w:hAnsiTheme="minorEastAsia"/>
          <w:b/>
          <w:bCs/>
          <w:iCs/>
          <w:color w:val="auto"/>
          <w:szCs w:val="21"/>
          <w:u w:val="single"/>
        </w:rPr>
        <w:t xml:space="preserve">  </w:t>
      </w:r>
      <w:r>
        <w:rPr>
          <w:rFonts w:hint="eastAsia" w:asciiTheme="minorEastAsia" w:hAnsiTheme="minorEastAsia"/>
          <w:b/>
          <w:bCs/>
          <w:iCs/>
          <w:color w:val="auto"/>
          <w:szCs w:val="21"/>
          <w:u w:val="single"/>
        </w:rPr>
        <w:t xml:space="preserve">日，共 </w:t>
      </w:r>
      <w:r>
        <w:rPr>
          <w:rFonts w:asciiTheme="minorEastAsia" w:hAnsiTheme="minorEastAsia"/>
          <w:b/>
          <w:bCs/>
          <w:iCs/>
          <w:color w:val="auto"/>
          <w:szCs w:val="21"/>
          <w:u w:val="single"/>
        </w:rPr>
        <w:t xml:space="preserve">  </w:t>
      </w:r>
      <w:r>
        <w:rPr>
          <w:rFonts w:hint="eastAsia" w:asciiTheme="minorEastAsia" w:hAnsiTheme="minorEastAsia"/>
          <w:b/>
          <w:bCs/>
          <w:iCs/>
          <w:color w:val="auto"/>
          <w:szCs w:val="21"/>
          <w:u w:val="single"/>
        </w:rPr>
        <w:t>年。</w:t>
      </w:r>
    </w:p>
    <w:p>
      <w:pPr>
        <w:pStyle w:val="30"/>
        <w:numPr>
          <w:ilvl w:val="0"/>
          <w:numId w:val="89"/>
        </w:numPr>
        <w:spacing w:before="312" w:beforeLines="100" w:line="360" w:lineRule="auto"/>
        <w:ind w:firstLineChars="0"/>
        <w:rPr>
          <w:color w:val="auto"/>
        </w:rPr>
      </w:pPr>
      <w:r>
        <w:rPr>
          <w:rFonts w:hint="eastAsia" w:asciiTheme="minorEastAsia" w:hAnsiTheme="minorEastAsia"/>
          <w:b/>
          <w:bCs/>
          <w:color w:val="auto"/>
          <w:szCs w:val="21"/>
        </w:rPr>
        <w:t>服务地点：甲方指定地点。</w:t>
      </w:r>
    </w:p>
    <w:p>
      <w:pPr>
        <w:pStyle w:val="30"/>
        <w:numPr>
          <w:ilvl w:val="0"/>
          <w:numId w:val="89"/>
        </w:numPr>
        <w:spacing w:before="312" w:beforeLines="100" w:line="360" w:lineRule="auto"/>
        <w:ind w:firstLineChars="0"/>
        <w:rPr>
          <w:rFonts w:ascii="宋体" w:hAnsi="宋体" w:eastAsia="宋体" w:cs="宋体"/>
          <w:b/>
          <w:color w:val="auto"/>
          <w:szCs w:val="21"/>
        </w:rPr>
      </w:pPr>
      <w:r>
        <w:rPr>
          <w:rFonts w:hint="eastAsia" w:ascii="宋体" w:hAnsi="宋体" w:eastAsia="宋体" w:cs="宋体"/>
          <w:b/>
          <w:color w:val="auto"/>
          <w:szCs w:val="21"/>
        </w:rPr>
        <w:t>价格</w:t>
      </w:r>
    </w:p>
    <w:p>
      <w:pPr>
        <w:numPr>
          <w:ilvl w:val="0"/>
          <w:numId w:val="91"/>
        </w:numPr>
        <w:spacing w:line="360" w:lineRule="auto"/>
        <w:rPr>
          <w:rFonts w:ascii="宋体" w:hAnsi="宋体" w:eastAsia="宋体" w:cs="宋体"/>
          <w:b/>
          <w:color w:val="auto"/>
          <w:szCs w:val="21"/>
        </w:rPr>
      </w:pPr>
      <w:r>
        <w:rPr>
          <w:rFonts w:hint="eastAsia" w:asciiTheme="minorEastAsia" w:hAnsiTheme="minorEastAsia"/>
          <w:iCs/>
          <w:color w:val="auto"/>
          <w:szCs w:val="21"/>
        </w:rPr>
        <w:t>管理服务费折扣率</w:t>
      </w:r>
      <w:r>
        <w:rPr>
          <w:rFonts w:hint="eastAsia" w:asciiTheme="minorEastAsia" w:hAnsiTheme="minorEastAsia"/>
          <w:color w:val="auto"/>
          <w:szCs w:val="21"/>
        </w:rPr>
        <w:t>：</w:t>
      </w:r>
      <w:r>
        <w:rPr>
          <w:rFonts w:hint="eastAsia" w:asciiTheme="minorEastAsia" w:hAnsiTheme="minorEastAsia"/>
          <w:color w:val="auto"/>
          <w:szCs w:val="21"/>
          <w:u w:val="single"/>
        </w:rPr>
        <w:t xml:space="preserve"> </w:t>
      </w:r>
      <w:r>
        <w:rPr>
          <w:rFonts w:asciiTheme="minorEastAsia" w:hAnsiTheme="minorEastAsia"/>
          <w:color w:val="auto"/>
          <w:szCs w:val="21"/>
          <w:u w:val="single"/>
        </w:rPr>
        <w:t xml:space="preserve">            </w:t>
      </w:r>
      <w:r>
        <w:rPr>
          <w:rFonts w:hint="eastAsia" w:asciiTheme="minorEastAsia" w:hAnsiTheme="minorEastAsia"/>
          <w:color w:val="auto"/>
          <w:szCs w:val="21"/>
          <w:u w:val="single"/>
        </w:rPr>
        <w:t>%。</w:t>
      </w:r>
    </w:p>
    <w:p>
      <w:pPr>
        <w:numPr>
          <w:ilvl w:val="0"/>
          <w:numId w:val="91"/>
        </w:numPr>
        <w:spacing w:line="360" w:lineRule="auto"/>
        <w:rPr>
          <w:color w:val="auto"/>
        </w:rPr>
      </w:pPr>
      <w:r>
        <w:rPr>
          <w:rFonts w:hint="eastAsia" w:asciiTheme="minorEastAsia" w:hAnsiTheme="minorEastAsia"/>
          <w:color w:val="auto"/>
          <w:szCs w:val="21"/>
        </w:rPr>
        <w:t>管理服务费=基准价</w:t>
      </w:r>
      <w:r>
        <w:rPr>
          <w:rFonts w:hint="eastAsia" w:asciiTheme="minorEastAsia" w:hAnsiTheme="minorEastAsia"/>
          <w:iCs/>
          <w:color w:val="auto"/>
          <w:szCs w:val="21"/>
        </w:rPr>
        <w:t>×折扣率×人员成本费</w:t>
      </w:r>
    </w:p>
    <w:p>
      <w:pPr>
        <w:numPr>
          <w:ilvl w:val="0"/>
          <w:numId w:val="91"/>
        </w:numPr>
        <w:spacing w:line="360" w:lineRule="auto"/>
        <w:rPr>
          <w:color w:val="auto"/>
        </w:rPr>
      </w:pPr>
      <w:r>
        <w:rPr>
          <w:rFonts w:hint="eastAsia" w:asciiTheme="minorEastAsia" w:hAnsiTheme="minorEastAsia"/>
          <w:iCs/>
          <w:color w:val="auto"/>
          <w:szCs w:val="21"/>
        </w:rPr>
        <w:t>服务人员根据岗位制定人员薪酬费，具体劳务服务人员薪酬费由甲方确定，</w:t>
      </w:r>
      <w:r>
        <w:rPr>
          <w:rFonts w:hint="eastAsia" w:asciiTheme="minorEastAsia" w:hAnsiTheme="minorEastAsia"/>
          <w:color w:val="auto"/>
          <w:szCs w:val="21"/>
        </w:rPr>
        <w:t>服务费=管理服务费+人员成本费（人员成本费由人员薪酬费和其他费用组成），其他费用包括但不限于社会保险费和公积金（五险一金含个人及公司缴纳部分）、津贴、补贴、奖金、人身意外保险、福利、加班费等，以实际发生额为准。乙方收到甲方支付的服务费，扣除管理服务费后，剩余费用必须全部用于派遣人员的个人劳务报酬、福利、社会保险费及公积金（五险一金）等方面。不得挪作他用，否则追究相关法律责任。</w:t>
      </w:r>
    </w:p>
    <w:p>
      <w:pPr>
        <w:pStyle w:val="30"/>
        <w:numPr>
          <w:ilvl w:val="0"/>
          <w:numId w:val="89"/>
        </w:numPr>
        <w:spacing w:before="312" w:beforeLines="100" w:line="360" w:lineRule="auto"/>
        <w:ind w:firstLineChars="0"/>
        <w:rPr>
          <w:rFonts w:ascii="宋体" w:hAnsi="宋体" w:eastAsia="宋体" w:cs="宋体"/>
          <w:b/>
          <w:color w:val="auto"/>
          <w:szCs w:val="21"/>
        </w:rPr>
      </w:pPr>
      <w:r>
        <w:rPr>
          <w:rFonts w:hint="eastAsia" w:ascii="宋体" w:hAnsi="宋体" w:eastAsia="宋体" w:cs="宋体"/>
          <w:b/>
          <w:color w:val="auto"/>
          <w:szCs w:val="21"/>
        </w:rPr>
        <w:t>付款方式</w:t>
      </w:r>
    </w:p>
    <w:p>
      <w:pPr>
        <w:numPr>
          <w:ilvl w:val="0"/>
          <w:numId w:val="92"/>
        </w:numPr>
        <w:spacing w:line="360" w:lineRule="auto"/>
        <w:rPr>
          <w:rFonts w:ascii="宋体" w:hAnsi="宋体" w:eastAsia="宋体" w:cs="宋体"/>
          <w:b/>
          <w:color w:val="auto"/>
          <w:szCs w:val="21"/>
        </w:rPr>
      </w:pPr>
      <w:r>
        <w:rPr>
          <w:rFonts w:hint="eastAsia" w:ascii="宋体" w:hAnsi="宋体" w:eastAsia="宋体" w:cs="宋体"/>
          <w:color w:val="auto"/>
          <w:szCs w:val="21"/>
        </w:rPr>
        <w:t>服务人员薪酬费按月支付，于每月15号由乙方先行垫付上月</w:t>
      </w:r>
      <w:r>
        <w:rPr>
          <w:rFonts w:hint="eastAsia" w:ascii="宋体" w:hAnsi="宋体" w:eastAsia="宋体" w:cs="宋体"/>
          <w:iCs/>
          <w:color w:val="auto"/>
          <w:szCs w:val="21"/>
        </w:rPr>
        <w:t>服务人员成本费。</w:t>
      </w:r>
    </w:p>
    <w:p>
      <w:pPr>
        <w:numPr>
          <w:ilvl w:val="0"/>
          <w:numId w:val="92"/>
        </w:numPr>
        <w:spacing w:line="360" w:lineRule="auto"/>
        <w:rPr>
          <w:rFonts w:ascii="宋体" w:hAnsi="宋体" w:eastAsia="宋体" w:cs="宋体"/>
          <w:color w:val="auto"/>
        </w:rPr>
      </w:pPr>
      <w:r>
        <w:rPr>
          <w:rFonts w:hint="eastAsia" w:ascii="宋体" w:hAnsi="宋体" w:eastAsia="宋体" w:cs="宋体"/>
          <w:color w:val="auto"/>
          <w:szCs w:val="21"/>
        </w:rPr>
        <w:t>乙方每月15号发放完劳务服务人员成本费后，由甲方根据考核评分表及劳务派遣管理费计算表情况发放劳务服务</w:t>
      </w:r>
      <w:r>
        <w:rPr>
          <w:rFonts w:hint="eastAsia" w:ascii="宋体" w:hAnsi="宋体" w:eastAsia="宋体" w:cs="宋体"/>
          <w:iCs/>
          <w:color w:val="auto"/>
          <w:szCs w:val="21"/>
        </w:rPr>
        <w:t>人员成本费、管理服务费及乙方开具的等额发票于3个工作日内支付。（注：其中劳务服务人员成本费必须全部按照要求发放及使用于劳务服务岗位员工。）</w:t>
      </w:r>
    </w:p>
    <w:p>
      <w:pPr>
        <w:numPr>
          <w:ilvl w:val="0"/>
          <w:numId w:val="92"/>
        </w:numPr>
        <w:spacing w:line="360" w:lineRule="auto"/>
        <w:rPr>
          <w:rFonts w:ascii="宋体" w:hAnsi="宋体" w:eastAsia="宋体" w:cs="宋体"/>
          <w:color w:val="auto"/>
        </w:rPr>
      </w:pPr>
      <w:r>
        <w:rPr>
          <w:rFonts w:hint="eastAsia" w:ascii="宋体" w:hAnsi="宋体" w:eastAsia="宋体" w:cs="宋体"/>
          <w:color w:val="auto"/>
          <w:szCs w:val="21"/>
        </w:rPr>
        <w:t>根据现行税法规定对乙方或其雇员征收的与本合同有关的一切税费均应由乙方负担;现行税法规定对甲方征收的与本合同有关的一切税费均由乙方负担。</w:t>
      </w:r>
    </w:p>
    <w:p>
      <w:pPr>
        <w:pStyle w:val="30"/>
        <w:numPr>
          <w:ilvl w:val="0"/>
          <w:numId w:val="89"/>
        </w:numPr>
        <w:spacing w:before="312" w:beforeLines="100" w:line="360" w:lineRule="auto"/>
        <w:ind w:firstLineChars="0"/>
        <w:rPr>
          <w:rFonts w:ascii="宋体" w:hAnsi="宋体" w:eastAsia="宋体" w:cs="宋体"/>
          <w:b/>
          <w:color w:val="auto"/>
          <w:szCs w:val="21"/>
        </w:rPr>
      </w:pPr>
      <w:r>
        <w:rPr>
          <w:rFonts w:hint="eastAsia" w:ascii="宋体" w:hAnsi="宋体" w:eastAsia="宋体" w:cs="宋体"/>
          <w:b/>
          <w:color w:val="auto"/>
          <w:szCs w:val="21"/>
        </w:rPr>
        <w:t>验收要求</w:t>
      </w:r>
    </w:p>
    <w:p>
      <w:pPr>
        <w:numPr>
          <w:ilvl w:val="0"/>
          <w:numId w:val="93"/>
        </w:numPr>
        <w:spacing w:line="360" w:lineRule="auto"/>
        <w:rPr>
          <w:rFonts w:ascii="宋体" w:hAnsi="宋体" w:eastAsia="宋体" w:cs="宋体"/>
          <w:b/>
          <w:color w:val="auto"/>
          <w:szCs w:val="21"/>
        </w:rPr>
      </w:pPr>
      <w:r>
        <w:rPr>
          <w:rFonts w:hint="eastAsia" w:ascii="宋体" w:hAnsi="宋体" w:eastAsia="宋体" w:cs="宋体"/>
          <w:iCs/>
          <w:color w:val="auto"/>
          <w:szCs w:val="21"/>
        </w:rPr>
        <w:t>甲方根据考核评分表及劳务派遣管理费计算表、招标文件、投标文件及行业相关标准进行月度验收，验收不合格甲方有权要求乙方整改，如服务期内出现连续二个月验收不合格甲方有权终止合同。</w:t>
      </w:r>
    </w:p>
    <w:p>
      <w:pPr>
        <w:pStyle w:val="30"/>
        <w:numPr>
          <w:ilvl w:val="0"/>
          <w:numId w:val="89"/>
        </w:numPr>
        <w:spacing w:before="312" w:beforeLines="100" w:line="360" w:lineRule="auto"/>
        <w:ind w:firstLineChars="0"/>
        <w:rPr>
          <w:rFonts w:ascii="宋体" w:hAnsi="宋体" w:eastAsia="宋体" w:cs="宋体"/>
          <w:b/>
          <w:color w:val="auto"/>
          <w:szCs w:val="21"/>
        </w:rPr>
      </w:pPr>
      <w:r>
        <w:rPr>
          <w:rFonts w:hint="eastAsia" w:ascii="宋体" w:hAnsi="宋体" w:eastAsia="宋体" w:cs="宋体"/>
          <w:b/>
          <w:color w:val="auto"/>
          <w:szCs w:val="21"/>
        </w:rPr>
        <w:t>技术要求</w:t>
      </w:r>
    </w:p>
    <w:p>
      <w:pPr>
        <w:numPr>
          <w:ilvl w:val="0"/>
          <w:numId w:val="94"/>
        </w:numPr>
        <w:spacing w:line="360" w:lineRule="auto"/>
        <w:rPr>
          <w:rFonts w:ascii="宋体" w:hAnsi="宋体" w:eastAsia="宋体" w:cs="宋体"/>
          <w:bCs/>
          <w:color w:val="auto"/>
          <w:szCs w:val="21"/>
        </w:rPr>
      </w:pPr>
      <w:r>
        <w:rPr>
          <w:rFonts w:hint="eastAsia" w:ascii="宋体" w:hAnsi="宋体" w:eastAsia="宋体" w:cs="宋体"/>
          <w:bCs/>
          <w:color w:val="auto"/>
          <w:szCs w:val="21"/>
        </w:rPr>
        <w:t>工作岗位及要求</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1591"/>
        <w:gridCol w:w="709"/>
        <w:gridCol w:w="55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672" w:type="dxa"/>
            <w:vAlign w:val="center"/>
          </w:tcPr>
          <w:p>
            <w:pPr>
              <w:tabs>
                <w:tab w:val="left" w:pos="426"/>
              </w:tabs>
              <w:spacing w:line="360" w:lineRule="auto"/>
              <w:jc w:val="center"/>
              <w:rPr>
                <w:rFonts w:cs="宋体" w:asciiTheme="minorEastAsia" w:hAnsiTheme="minorEastAsia"/>
                <w:b/>
                <w:color w:val="auto"/>
                <w:szCs w:val="21"/>
              </w:rPr>
            </w:pPr>
            <w:r>
              <w:rPr>
                <w:rFonts w:hint="eastAsia" w:cs="宋体" w:asciiTheme="minorEastAsia" w:hAnsiTheme="minorEastAsia"/>
                <w:b/>
                <w:color w:val="auto"/>
                <w:szCs w:val="21"/>
              </w:rPr>
              <w:t>序号</w:t>
            </w:r>
          </w:p>
        </w:tc>
        <w:tc>
          <w:tcPr>
            <w:tcW w:w="1591" w:type="dxa"/>
            <w:vAlign w:val="center"/>
          </w:tcPr>
          <w:p>
            <w:pPr>
              <w:tabs>
                <w:tab w:val="left" w:pos="426"/>
              </w:tabs>
              <w:spacing w:line="360" w:lineRule="auto"/>
              <w:jc w:val="center"/>
              <w:rPr>
                <w:rFonts w:cs="宋体" w:asciiTheme="minorEastAsia" w:hAnsiTheme="minorEastAsia"/>
                <w:b/>
                <w:color w:val="auto"/>
                <w:szCs w:val="21"/>
              </w:rPr>
            </w:pPr>
            <w:r>
              <w:rPr>
                <w:rFonts w:hint="eastAsia" w:cs="宋体" w:asciiTheme="minorEastAsia" w:hAnsiTheme="minorEastAsia"/>
                <w:b/>
                <w:color w:val="auto"/>
                <w:szCs w:val="21"/>
              </w:rPr>
              <w:t>岗位类别</w:t>
            </w:r>
          </w:p>
        </w:tc>
        <w:tc>
          <w:tcPr>
            <w:tcW w:w="709" w:type="dxa"/>
            <w:vAlign w:val="center"/>
          </w:tcPr>
          <w:p>
            <w:pPr>
              <w:tabs>
                <w:tab w:val="left" w:pos="426"/>
              </w:tabs>
              <w:spacing w:line="360" w:lineRule="auto"/>
              <w:jc w:val="center"/>
              <w:rPr>
                <w:rFonts w:cs="宋体" w:asciiTheme="minorEastAsia" w:hAnsiTheme="minorEastAsia"/>
                <w:b/>
                <w:color w:val="auto"/>
                <w:szCs w:val="21"/>
              </w:rPr>
            </w:pPr>
            <w:r>
              <w:rPr>
                <w:rFonts w:hint="eastAsia" w:cs="宋体" w:asciiTheme="minorEastAsia" w:hAnsiTheme="minorEastAsia"/>
                <w:b/>
                <w:color w:val="auto"/>
                <w:szCs w:val="21"/>
              </w:rPr>
              <w:t>数量</w:t>
            </w:r>
          </w:p>
        </w:tc>
        <w:tc>
          <w:tcPr>
            <w:tcW w:w="5550" w:type="dxa"/>
            <w:vAlign w:val="center"/>
          </w:tcPr>
          <w:p>
            <w:pPr>
              <w:tabs>
                <w:tab w:val="left" w:pos="426"/>
              </w:tabs>
              <w:spacing w:line="360" w:lineRule="auto"/>
              <w:jc w:val="center"/>
              <w:rPr>
                <w:rFonts w:cs="宋体" w:asciiTheme="minorEastAsia" w:hAnsiTheme="minorEastAsia"/>
                <w:b/>
                <w:color w:val="auto"/>
                <w:szCs w:val="21"/>
              </w:rPr>
            </w:pPr>
            <w:r>
              <w:rPr>
                <w:rFonts w:hint="eastAsia" w:cs="宋体" w:asciiTheme="minorEastAsia" w:hAnsiTheme="minorEastAsia"/>
                <w:b/>
                <w:color w:val="auto"/>
                <w:szCs w:val="21"/>
              </w:rPr>
              <w:t>职责及相关要求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72" w:type="dxa"/>
            <w:vAlign w:val="center"/>
          </w:tcPr>
          <w:p>
            <w:pPr>
              <w:tabs>
                <w:tab w:val="left" w:pos="426"/>
              </w:tabs>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1</w:t>
            </w:r>
          </w:p>
        </w:tc>
        <w:tc>
          <w:tcPr>
            <w:tcW w:w="1591" w:type="dxa"/>
            <w:vAlign w:val="center"/>
          </w:tcPr>
          <w:p>
            <w:pPr>
              <w:tabs>
                <w:tab w:val="left" w:pos="426"/>
              </w:tabs>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治安员</w:t>
            </w:r>
          </w:p>
        </w:tc>
        <w:tc>
          <w:tcPr>
            <w:tcW w:w="709" w:type="dxa"/>
            <w:vAlign w:val="center"/>
          </w:tcPr>
          <w:p>
            <w:pPr>
              <w:tabs>
                <w:tab w:val="left" w:pos="426"/>
              </w:tabs>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35人</w:t>
            </w:r>
          </w:p>
        </w:tc>
        <w:tc>
          <w:tcPr>
            <w:tcW w:w="5550" w:type="dxa"/>
            <w:vAlign w:val="center"/>
          </w:tcPr>
          <w:p>
            <w:pPr>
              <w:tabs>
                <w:tab w:val="left" w:pos="426"/>
              </w:tabs>
              <w:spacing w:line="360" w:lineRule="auto"/>
              <w:rPr>
                <w:rFonts w:cs="宋体" w:asciiTheme="minorEastAsia" w:hAnsiTheme="minorEastAsia"/>
                <w:color w:val="auto"/>
                <w:szCs w:val="21"/>
              </w:rPr>
            </w:pPr>
            <w:r>
              <w:rPr>
                <w:rFonts w:hint="eastAsia" w:cs="宋体" w:asciiTheme="minorEastAsia" w:hAnsiTheme="minorEastAsia"/>
                <w:color w:val="auto"/>
                <w:szCs w:val="21"/>
              </w:rPr>
              <w:t>1.负责所辖区域人财物安全、交通管理、准入检查等工作；</w:t>
            </w:r>
          </w:p>
          <w:p>
            <w:pPr>
              <w:tabs>
                <w:tab w:val="left" w:pos="426"/>
              </w:tabs>
              <w:spacing w:line="360" w:lineRule="auto"/>
              <w:rPr>
                <w:rFonts w:cs="宋体" w:asciiTheme="minorEastAsia" w:hAnsiTheme="minorEastAsia"/>
                <w:color w:val="auto"/>
                <w:szCs w:val="21"/>
              </w:rPr>
            </w:pPr>
            <w:r>
              <w:rPr>
                <w:rFonts w:hint="eastAsia" w:cs="宋体" w:asciiTheme="minorEastAsia" w:hAnsiTheme="minorEastAsia"/>
                <w:color w:val="auto"/>
                <w:szCs w:val="21"/>
              </w:rPr>
              <w:t xml:space="preserve">2.年龄：18岁≤年龄≤60周岁，退伍军人优先。熟悉消防知识，应急救援紧急情况，并熟练应对。 </w:t>
            </w:r>
          </w:p>
          <w:p>
            <w:pPr>
              <w:keepNext/>
              <w:keepLines/>
              <w:spacing w:line="360" w:lineRule="auto"/>
              <w:outlineLvl w:val="1"/>
              <w:rPr>
                <w:rFonts w:cs="宋体" w:asciiTheme="minorEastAsia" w:hAnsiTheme="minorEastAsia"/>
                <w:color w:val="auto"/>
                <w:kern w:val="0"/>
                <w:szCs w:val="21"/>
              </w:rPr>
            </w:pPr>
            <w:r>
              <w:rPr>
                <w:rFonts w:hint="eastAsia" w:cs="宋体" w:asciiTheme="minorEastAsia" w:hAnsiTheme="minorEastAsia"/>
                <w:color w:val="auto"/>
                <w:kern w:val="0"/>
                <w:szCs w:val="21"/>
              </w:rPr>
              <w:t>3.乙方必须固定派驻3名管理员，负责治安员的日常管理及培训。</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4.具有中华人民共和国国籍。</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5.拥护中华人民共和国宪法，拥护中国共产党的领导，热爱社会主义，有良好的政治素质和品行，具有为人民服务的思想，遵纪守法。</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6.以下人员不得聘用：</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w:t>
            </w:r>
            <w:r>
              <w:rPr>
                <w:rFonts w:hint="eastAsia" w:cs="宋体" w:asciiTheme="minorEastAsia" w:hAnsiTheme="minorEastAsia"/>
                <w:color w:val="auto"/>
                <w:szCs w:val="21"/>
                <w:lang w:val="en-US" w:eastAsia="zh-CN"/>
              </w:rPr>
              <w:t>1</w:t>
            </w:r>
            <w:r>
              <w:rPr>
                <w:rFonts w:hint="eastAsia" w:cs="宋体" w:asciiTheme="minorEastAsia" w:hAnsiTheme="minorEastAsia"/>
                <w:color w:val="auto"/>
                <w:szCs w:val="21"/>
              </w:rPr>
              <w:t>）不能坚持党的基本路线，在重大政治问题上不能与党中央保持一致。</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w:t>
            </w:r>
            <w:r>
              <w:rPr>
                <w:rFonts w:hint="eastAsia" w:cs="宋体" w:asciiTheme="minorEastAsia" w:hAnsiTheme="minorEastAsia"/>
                <w:color w:val="auto"/>
                <w:szCs w:val="21"/>
                <w:lang w:val="en-US" w:eastAsia="zh-CN"/>
              </w:rPr>
              <w:t>2</w:t>
            </w:r>
            <w:r>
              <w:rPr>
                <w:rFonts w:hint="eastAsia" w:cs="宋体" w:asciiTheme="minorEastAsia" w:hAnsiTheme="minorEastAsia"/>
                <w:color w:val="auto"/>
                <w:szCs w:val="21"/>
              </w:rPr>
              <w:t>）曾因犯罪受过刑事处罚的。</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w:t>
            </w:r>
            <w:r>
              <w:rPr>
                <w:rFonts w:hint="eastAsia" w:cs="宋体" w:asciiTheme="minorEastAsia" w:hAnsiTheme="minorEastAsia"/>
                <w:color w:val="auto"/>
                <w:szCs w:val="21"/>
                <w:lang w:val="en-US" w:eastAsia="zh-CN"/>
              </w:rPr>
              <w:t>3</w:t>
            </w:r>
            <w:r>
              <w:rPr>
                <w:rFonts w:hint="eastAsia" w:cs="宋体" w:asciiTheme="minorEastAsia" w:hAnsiTheme="minorEastAsia"/>
                <w:color w:val="auto"/>
                <w:szCs w:val="21"/>
              </w:rPr>
              <w:t>）曾被开除公职或在机关（含参照公务员法管理单位）、事业单位被辞退未满5年的人员。</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w:t>
            </w:r>
            <w:r>
              <w:rPr>
                <w:rFonts w:hint="eastAsia" w:cs="宋体" w:asciiTheme="minorEastAsia" w:hAnsiTheme="minorEastAsia"/>
                <w:color w:val="auto"/>
                <w:szCs w:val="21"/>
                <w:lang w:val="en-US" w:eastAsia="zh-CN"/>
              </w:rPr>
              <w:t>4</w:t>
            </w:r>
            <w:r>
              <w:rPr>
                <w:rFonts w:hint="eastAsia" w:cs="宋体" w:asciiTheme="minorEastAsia" w:hAnsiTheme="minorEastAsia"/>
                <w:color w:val="auto"/>
                <w:szCs w:val="21"/>
              </w:rPr>
              <w:t>）在各级公务员招录考试或事业单位招聘考试中被认定有舞弊等严重违反考试录（聘）用纪律行为的人员。</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w:t>
            </w:r>
            <w:r>
              <w:rPr>
                <w:rFonts w:hint="eastAsia" w:cs="宋体" w:asciiTheme="minorEastAsia" w:hAnsiTheme="minorEastAsia"/>
                <w:color w:val="auto"/>
                <w:szCs w:val="21"/>
                <w:lang w:val="en-US" w:eastAsia="zh-CN"/>
              </w:rPr>
              <w:t>5</w:t>
            </w:r>
            <w:r>
              <w:rPr>
                <w:rFonts w:hint="eastAsia" w:cs="宋体" w:asciiTheme="minorEastAsia" w:hAnsiTheme="minorEastAsia"/>
                <w:color w:val="auto"/>
                <w:szCs w:val="21"/>
              </w:rPr>
              <w:t>）曾因贪污、行贿受贿、泄露国家机密等原因受到过党纪、政纪处分的人员。</w:t>
            </w:r>
          </w:p>
          <w:p>
            <w:pPr>
              <w:keepNext/>
              <w:keepLines/>
              <w:spacing w:before="20" w:after="20" w:line="360" w:lineRule="auto"/>
              <w:outlineLvl w:val="1"/>
              <w:rPr>
                <w:rFonts w:cs="宋体" w:asciiTheme="minorEastAsia" w:hAnsiTheme="minorEastAsia"/>
                <w:color w:val="auto"/>
                <w:kern w:val="0"/>
                <w:szCs w:val="21"/>
              </w:rPr>
            </w:pP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val="en-US" w:eastAsia="zh-CN"/>
              </w:rPr>
              <w:t>6</w:t>
            </w:r>
            <w:r>
              <w:rPr>
                <w:rFonts w:hint="eastAsia" w:cs="宋体" w:asciiTheme="minorEastAsia" w:hAnsiTheme="minorEastAsia"/>
                <w:color w:val="auto"/>
                <w:kern w:val="0"/>
                <w:szCs w:val="21"/>
              </w:rPr>
              <w:t>）相关法律、法规规定不得聘用的人员。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72" w:type="dxa"/>
            <w:vAlign w:val="center"/>
          </w:tcPr>
          <w:p>
            <w:pPr>
              <w:tabs>
                <w:tab w:val="left" w:pos="426"/>
              </w:tabs>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2</w:t>
            </w:r>
          </w:p>
        </w:tc>
        <w:tc>
          <w:tcPr>
            <w:tcW w:w="1591" w:type="dxa"/>
            <w:vAlign w:val="center"/>
          </w:tcPr>
          <w:p>
            <w:pPr>
              <w:tabs>
                <w:tab w:val="left" w:pos="426"/>
              </w:tabs>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城管及清洁工</w:t>
            </w:r>
          </w:p>
        </w:tc>
        <w:tc>
          <w:tcPr>
            <w:tcW w:w="709" w:type="dxa"/>
            <w:vAlign w:val="center"/>
          </w:tcPr>
          <w:p>
            <w:pPr>
              <w:tabs>
                <w:tab w:val="left" w:pos="426"/>
              </w:tabs>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22人</w:t>
            </w:r>
          </w:p>
        </w:tc>
        <w:tc>
          <w:tcPr>
            <w:tcW w:w="5550" w:type="dxa"/>
            <w:vAlign w:val="center"/>
          </w:tcPr>
          <w:p>
            <w:pPr>
              <w:widowControl/>
              <w:tabs>
                <w:tab w:val="left" w:pos="900"/>
                <w:tab w:val="left" w:pos="1080"/>
                <w:tab w:val="left" w:pos="1696"/>
              </w:tabs>
              <w:spacing w:line="360" w:lineRule="auto"/>
              <w:jc w:val="left"/>
              <w:rPr>
                <w:rFonts w:cs="宋体" w:asciiTheme="minorEastAsia" w:hAnsiTheme="minorEastAsia"/>
                <w:color w:val="auto"/>
                <w:szCs w:val="21"/>
              </w:rPr>
            </w:pPr>
            <w:r>
              <w:rPr>
                <w:rFonts w:hint="eastAsia" w:cs="宋体" w:asciiTheme="minorEastAsia" w:hAnsiTheme="minorEastAsia"/>
                <w:color w:val="auto"/>
                <w:szCs w:val="21"/>
                <w:lang w:val="en-US" w:eastAsia="zh-CN"/>
              </w:rPr>
              <w:t>1.</w:t>
            </w:r>
            <w:r>
              <w:rPr>
                <w:rFonts w:hint="eastAsia" w:cs="宋体" w:asciiTheme="minorEastAsia" w:hAnsiTheme="minorEastAsia"/>
                <w:color w:val="auto"/>
                <w:szCs w:val="21"/>
              </w:rPr>
              <w:t>年龄：18岁≤年龄≤60周岁；</w:t>
            </w:r>
          </w:p>
          <w:p>
            <w:pPr>
              <w:widowControl/>
              <w:tabs>
                <w:tab w:val="left" w:pos="900"/>
                <w:tab w:val="left" w:pos="1080"/>
                <w:tab w:val="left" w:pos="1696"/>
              </w:tabs>
              <w:spacing w:line="360" w:lineRule="auto"/>
              <w:jc w:val="left"/>
              <w:rPr>
                <w:rFonts w:cs="宋体" w:asciiTheme="minorEastAsia" w:hAnsiTheme="minorEastAsia"/>
                <w:color w:val="auto"/>
                <w:szCs w:val="21"/>
              </w:rPr>
            </w:pPr>
            <w:r>
              <w:rPr>
                <w:rFonts w:hint="eastAsia" w:cs="宋体" w:asciiTheme="minorEastAsia" w:hAnsiTheme="minorEastAsia"/>
                <w:color w:val="auto"/>
                <w:szCs w:val="21"/>
                <w:lang w:val="en-US" w:eastAsia="zh-CN"/>
              </w:rPr>
              <w:t>2.</w:t>
            </w:r>
            <w:r>
              <w:rPr>
                <w:rFonts w:hint="eastAsia" w:cs="宋体" w:asciiTheme="minorEastAsia" w:hAnsiTheme="minorEastAsia"/>
                <w:color w:val="auto"/>
                <w:szCs w:val="21"/>
              </w:rPr>
              <w:t>具有一定的语言沟通能力；</w:t>
            </w:r>
          </w:p>
          <w:p>
            <w:pPr>
              <w:widowControl/>
              <w:tabs>
                <w:tab w:val="left" w:pos="900"/>
                <w:tab w:val="left" w:pos="1080"/>
                <w:tab w:val="left" w:pos="1696"/>
              </w:tabs>
              <w:spacing w:line="360" w:lineRule="auto"/>
              <w:jc w:val="left"/>
              <w:rPr>
                <w:rFonts w:cs="宋体" w:asciiTheme="minorEastAsia" w:hAnsiTheme="minorEastAsia"/>
                <w:color w:val="auto"/>
                <w:szCs w:val="21"/>
              </w:rPr>
            </w:pPr>
            <w:r>
              <w:rPr>
                <w:rFonts w:hint="eastAsia" w:cs="宋体" w:asciiTheme="minorEastAsia" w:hAnsiTheme="minorEastAsia"/>
                <w:color w:val="auto"/>
                <w:szCs w:val="21"/>
                <w:lang w:val="en-US" w:eastAsia="zh-CN"/>
              </w:rPr>
              <w:t>3.</w:t>
            </w:r>
            <w:r>
              <w:rPr>
                <w:rFonts w:hint="eastAsia" w:cs="宋体" w:asciiTheme="minorEastAsia" w:hAnsiTheme="minorEastAsia"/>
                <w:color w:val="auto"/>
                <w:szCs w:val="21"/>
              </w:rPr>
              <w:t>经培训并经甲方考核合格后方可上岗；</w:t>
            </w:r>
          </w:p>
          <w:p>
            <w:pPr>
              <w:snapToGrid w:val="0"/>
              <w:spacing w:line="360" w:lineRule="auto"/>
              <w:rPr>
                <w:rFonts w:cs="宋体" w:asciiTheme="minorEastAsia" w:hAnsiTheme="minorEastAsia"/>
                <w:color w:val="auto"/>
                <w:szCs w:val="21"/>
              </w:rPr>
            </w:pPr>
            <w:r>
              <w:rPr>
                <w:rFonts w:hint="eastAsia" w:cs="宋体" w:asciiTheme="minorEastAsia" w:hAnsiTheme="minorEastAsia"/>
                <w:color w:val="auto"/>
                <w:szCs w:val="21"/>
                <w:lang w:val="en-US" w:eastAsia="zh-CN"/>
              </w:rPr>
              <w:t>4.</w:t>
            </w:r>
            <w:r>
              <w:rPr>
                <w:rFonts w:hint="eastAsia" w:cs="宋体" w:asciiTheme="minorEastAsia" w:hAnsiTheme="minorEastAsia"/>
                <w:color w:val="auto"/>
                <w:szCs w:val="21"/>
              </w:rPr>
              <w:t>身体健康、遵纪守法、品行良好，无违法犯罪记录。</w:t>
            </w:r>
          </w:p>
          <w:p>
            <w:pPr>
              <w:snapToGrid w:val="0"/>
              <w:spacing w:line="360" w:lineRule="auto"/>
              <w:rPr>
                <w:rFonts w:cs="宋体" w:asciiTheme="minorEastAsia" w:hAnsiTheme="minorEastAsia"/>
                <w:color w:val="auto"/>
                <w:szCs w:val="21"/>
              </w:rPr>
            </w:pPr>
            <w:r>
              <w:rPr>
                <w:rFonts w:hint="eastAsia" w:cs="宋体" w:asciiTheme="minorEastAsia" w:hAnsiTheme="minorEastAsia"/>
                <w:color w:val="auto"/>
                <w:szCs w:val="21"/>
                <w:lang w:val="en-US" w:eastAsia="zh-CN"/>
              </w:rPr>
              <w:t>5.</w:t>
            </w:r>
            <w:r>
              <w:rPr>
                <w:rFonts w:hint="eastAsia" w:cs="宋体" w:asciiTheme="minorEastAsia" w:hAnsiTheme="minorEastAsia"/>
                <w:color w:val="auto"/>
                <w:szCs w:val="21"/>
              </w:rPr>
              <w:t>按时上班，不迟到、早退，工作认真负责。</w:t>
            </w:r>
          </w:p>
          <w:p>
            <w:pPr>
              <w:snapToGrid w:val="0"/>
              <w:spacing w:line="360" w:lineRule="auto"/>
              <w:rPr>
                <w:rFonts w:cs="宋体" w:asciiTheme="minorEastAsia" w:hAnsiTheme="minorEastAsia"/>
                <w:color w:val="auto"/>
                <w:szCs w:val="21"/>
              </w:rPr>
            </w:pPr>
            <w:r>
              <w:rPr>
                <w:rFonts w:hint="eastAsia" w:cs="宋体" w:asciiTheme="minorEastAsia" w:hAnsiTheme="minorEastAsia"/>
                <w:color w:val="auto"/>
                <w:szCs w:val="21"/>
                <w:lang w:val="en-US" w:eastAsia="zh-CN"/>
              </w:rPr>
              <w:t>6.</w:t>
            </w:r>
            <w:r>
              <w:rPr>
                <w:rFonts w:hint="eastAsia" w:cs="宋体" w:asciiTheme="minorEastAsia" w:hAnsiTheme="minorEastAsia"/>
                <w:color w:val="auto"/>
                <w:szCs w:val="21"/>
              </w:rPr>
              <w:t>文明礼貌，态度和蔼，不与工作人员发生言语或肢体冲突。</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lang w:val="en-US" w:eastAsia="zh-CN"/>
              </w:rPr>
              <w:t>7.</w:t>
            </w:r>
            <w:r>
              <w:rPr>
                <w:rFonts w:hint="eastAsia" w:cs="宋体" w:asciiTheme="minorEastAsia" w:hAnsiTheme="minorEastAsia"/>
                <w:color w:val="auto"/>
                <w:szCs w:val="21"/>
              </w:rPr>
              <w:t>服从甲方的安排管理。派驻保洁人员必须完全服从甲方发展策略的要求，适应并严格遵守甲方的管理体制和制度。</w:t>
            </w:r>
          </w:p>
          <w:p>
            <w:pPr>
              <w:keepNext/>
              <w:keepLines/>
              <w:spacing w:before="20" w:after="20" w:line="360" w:lineRule="auto"/>
              <w:outlineLvl w:val="1"/>
              <w:rPr>
                <w:rFonts w:cs="宋体" w:asciiTheme="minorEastAsia" w:hAnsiTheme="minorEastAsia"/>
                <w:color w:val="auto"/>
                <w:kern w:val="0"/>
                <w:szCs w:val="21"/>
              </w:rPr>
            </w:pPr>
            <w:r>
              <w:rPr>
                <w:rFonts w:hint="eastAsia" w:cs="宋体" w:asciiTheme="minorEastAsia" w:hAnsiTheme="minorEastAsia"/>
                <w:color w:val="auto"/>
                <w:kern w:val="0"/>
                <w:szCs w:val="21"/>
                <w:lang w:val="en-US" w:eastAsia="zh-CN"/>
              </w:rPr>
              <w:t>8.</w:t>
            </w:r>
            <w:r>
              <w:rPr>
                <w:rFonts w:hint="eastAsia" w:cs="宋体" w:asciiTheme="minorEastAsia" w:hAnsiTheme="minorEastAsia"/>
                <w:color w:val="auto"/>
                <w:kern w:val="0"/>
                <w:szCs w:val="21"/>
              </w:rPr>
              <w:t>保洁人员必须穿着公司统一制服及佩戴工作牌，衣冠端正整洁，遵守采购人的纪律和制度，做到安全作业，不得擅离职守，不得损坏采购人的财物。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72" w:type="dxa"/>
            <w:vAlign w:val="center"/>
          </w:tcPr>
          <w:p>
            <w:pPr>
              <w:tabs>
                <w:tab w:val="left" w:pos="426"/>
              </w:tabs>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3</w:t>
            </w:r>
          </w:p>
        </w:tc>
        <w:tc>
          <w:tcPr>
            <w:tcW w:w="1591" w:type="dxa"/>
            <w:vAlign w:val="center"/>
          </w:tcPr>
          <w:p>
            <w:pPr>
              <w:tabs>
                <w:tab w:val="left" w:pos="426"/>
              </w:tabs>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办公室人员</w:t>
            </w:r>
          </w:p>
        </w:tc>
        <w:tc>
          <w:tcPr>
            <w:tcW w:w="709" w:type="dxa"/>
            <w:vAlign w:val="center"/>
          </w:tcPr>
          <w:p>
            <w:pPr>
              <w:tabs>
                <w:tab w:val="left" w:pos="426"/>
              </w:tabs>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13人</w:t>
            </w:r>
          </w:p>
        </w:tc>
        <w:tc>
          <w:tcPr>
            <w:tcW w:w="5550" w:type="dxa"/>
            <w:vAlign w:val="center"/>
          </w:tcPr>
          <w:p>
            <w:pPr>
              <w:keepNext/>
              <w:keepLines/>
              <w:spacing w:before="20" w:after="20" w:line="360" w:lineRule="auto"/>
              <w:outlineLvl w:val="1"/>
              <w:rPr>
                <w:rFonts w:cs="宋体" w:asciiTheme="minorEastAsia" w:hAnsiTheme="minorEastAsia"/>
                <w:bCs/>
                <w:color w:val="auto"/>
                <w:kern w:val="0"/>
                <w:szCs w:val="21"/>
              </w:rPr>
            </w:pPr>
            <w:r>
              <w:rPr>
                <w:rFonts w:hint="eastAsia" w:cs="宋体" w:asciiTheme="minorEastAsia" w:hAnsiTheme="minorEastAsia"/>
                <w:bCs/>
                <w:color w:val="auto"/>
                <w:kern w:val="0"/>
                <w:szCs w:val="21"/>
                <w:lang w:val="en-US" w:eastAsia="zh-CN"/>
              </w:rPr>
              <w:t>1.</w:t>
            </w:r>
            <w:r>
              <w:rPr>
                <w:rFonts w:hint="eastAsia" w:cs="宋体" w:asciiTheme="minorEastAsia" w:hAnsiTheme="minorEastAsia"/>
                <w:bCs/>
                <w:color w:val="auto"/>
                <w:kern w:val="0"/>
                <w:szCs w:val="21"/>
              </w:rPr>
              <w:t>负责社区的综合协调、行政文秘、办公信息化、机关事务工作；</w:t>
            </w:r>
          </w:p>
          <w:p>
            <w:pPr>
              <w:spacing w:line="360" w:lineRule="auto"/>
              <w:rPr>
                <w:rFonts w:cs="宋体" w:asciiTheme="minorEastAsia" w:hAnsiTheme="minorEastAsia"/>
                <w:bCs/>
                <w:color w:val="auto"/>
                <w:szCs w:val="21"/>
              </w:rPr>
            </w:pPr>
            <w:r>
              <w:rPr>
                <w:rFonts w:hint="eastAsia" w:cs="宋体" w:asciiTheme="minorEastAsia" w:hAnsiTheme="minorEastAsia"/>
                <w:bCs/>
                <w:color w:val="auto"/>
                <w:szCs w:val="21"/>
                <w:lang w:val="en-US" w:eastAsia="zh-CN"/>
              </w:rPr>
              <w:t>2.</w:t>
            </w:r>
            <w:r>
              <w:rPr>
                <w:rFonts w:hint="eastAsia" w:cs="宋体" w:asciiTheme="minorEastAsia" w:hAnsiTheme="minorEastAsia"/>
                <w:bCs/>
                <w:color w:val="auto"/>
                <w:szCs w:val="21"/>
              </w:rPr>
              <w:t>负责做好行政公文的受理、登记、流转、催办、归档和机要、保密工作；</w:t>
            </w:r>
          </w:p>
          <w:p>
            <w:pPr>
              <w:spacing w:after="120" w:line="360" w:lineRule="auto"/>
              <w:rPr>
                <w:rFonts w:cs="宋体" w:asciiTheme="minorEastAsia" w:hAnsiTheme="minorEastAsia"/>
                <w:bCs/>
                <w:color w:val="auto"/>
                <w:kern w:val="0"/>
                <w:szCs w:val="21"/>
              </w:rPr>
            </w:pPr>
            <w:r>
              <w:rPr>
                <w:rFonts w:hint="eastAsia" w:cs="宋体" w:asciiTheme="minorEastAsia" w:hAnsiTheme="minorEastAsia"/>
                <w:bCs/>
                <w:color w:val="auto"/>
                <w:kern w:val="0"/>
                <w:szCs w:val="21"/>
                <w:lang w:val="en-US" w:eastAsia="zh-CN"/>
              </w:rPr>
              <w:t>3.</w:t>
            </w:r>
            <w:r>
              <w:rPr>
                <w:rFonts w:hint="eastAsia" w:cs="宋体" w:asciiTheme="minorEastAsia" w:hAnsiTheme="minorEastAsia"/>
                <w:bCs/>
                <w:color w:val="auto"/>
                <w:kern w:val="0"/>
                <w:szCs w:val="21"/>
              </w:rPr>
              <w:t>负责社区政会议的组织及服务工作，整理、印发会议纪要并负责归档，根据会议要求对会议议定事项的落实情况进行督促和反馈；</w:t>
            </w:r>
          </w:p>
          <w:p>
            <w:pPr>
              <w:spacing w:after="120" w:line="360" w:lineRule="auto"/>
              <w:rPr>
                <w:rFonts w:cs="宋体" w:asciiTheme="minorEastAsia" w:hAnsiTheme="minorEastAsia"/>
                <w:bCs/>
                <w:color w:val="auto"/>
                <w:kern w:val="0"/>
                <w:szCs w:val="21"/>
              </w:rPr>
            </w:pPr>
            <w:r>
              <w:rPr>
                <w:rFonts w:hint="eastAsia" w:cs="宋体" w:asciiTheme="minorEastAsia" w:hAnsiTheme="minorEastAsia"/>
                <w:bCs/>
                <w:color w:val="auto"/>
                <w:kern w:val="0"/>
                <w:szCs w:val="21"/>
                <w:lang w:val="en-US" w:eastAsia="zh-CN"/>
              </w:rPr>
              <w:t>4.</w:t>
            </w:r>
            <w:r>
              <w:rPr>
                <w:rFonts w:hint="eastAsia" w:cs="宋体" w:asciiTheme="minorEastAsia" w:hAnsiTheme="minorEastAsia"/>
                <w:bCs/>
                <w:color w:val="auto"/>
                <w:kern w:val="0"/>
                <w:szCs w:val="21"/>
              </w:rPr>
              <w:t>负责公司节假日休息时间的协调安排工作，安排好公司节假日、休息日的值班轮换、工作交接；</w:t>
            </w:r>
          </w:p>
          <w:p>
            <w:pPr>
              <w:spacing w:after="120" w:line="360" w:lineRule="auto"/>
              <w:rPr>
                <w:rFonts w:cs="宋体" w:asciiTheme="minorEastAsia" w:hAnsiTheme="minorEastAsia"/>
                <w:bCs/>
                <w:color w:val="auto"/>
                <w:kern w:val="0"/>
                <w:szCs w:val="21"/>
              </w:rPr>
            </w:pPr>
            <w:r>
              <w:rPr>
                <w:rFonts w:hint="eastAsia" w:cs="宋体" w:asciiTheme="minorEastAsia" w:hAnsiTheme="minorEastAsia"/>
                <w:bCs/>
                <w:color w:val="auto"/>
                <w:kern w:val="0"/>
                <w:szCs w:val="21"/>
                <w:lang w:val="en-US" w:eastAsia="zh-CN"/>
              </w:rPr>
              <w:t>5.</w:t>
            </w:r>
            <w:r>
              <w:rPr>
                <w:rFonts w:hint="eastAsia" w:cs="宋体" w:asciiTheme="minorEastAsia" w:hAnsiTheme="minorEastAsia"/>
                <w:bCs/>
                <w:color w:val="auto"/>
                <w:kern w:val="0"/>
                <w:szCs w:val="21"/>
              </w:rPr>
              <w:t>完成领导交办的其他临时性工作</w:t>
            </w:r>
          </w:p>
          <w:p>
            <w:pPr>
              <w:spacing w:after="120" w:line="360" w:lineRule="auto"/>
              <w:rPr>
                <w:rFonts w:cs="宋体" w:asciiTheme="minorEastAsia" w:hAnsiTheme="minorEastAsia"/>
                <w:bCs/>
                <w:color w:val="auto"/>
                <w:kern w:val="0"/>
                <w:szCs w:val="21"/>
              </w:rPr>
            </w:pPr>
            <w:r>
              <w:rPr>
                <w:rFonts w:hint="eastAsia" w:cs="宋体" w:asciiTheme="minorEastAsia" w:hAnsiTheme="minorEastAsia"/>
                <w:bCs/>
                <w:color w:val="auto"/>
                <w:kern w:val="0"/>
                <w:szCs w:val="21"/>
                <w:lang w:val="en-US" w:eastAsia="zh-CN"/>
              </w:rPr>
              <w:t>6.</w:t>
            </w:r>
            <w:r>
              <w:rPr>
                <w:rFonts w:hint="eastAsia" w:cs="宋体" w:asciiTheme="minorEastAsia" w:hAnsiTheme="minorEastAsia"/>
                <w:bCs/>
                <w:color w:val="auto"/>
                <w:kern w:val="0"/>
                <w:szCs w:val="21"/>
              </w:rPr>
              <w:t>负责做好社区对外联络协调、接待服务等工作。负责做好公司各种突发事件的组织应急处理工作；</w:t>
            </w:r>
          </w:p>
          <w:p>
            <w:pPr>
              <w:spacing w:after="120" w:line="360" w:lineRule="auto"/>
              <w:rPr>
                <w:rFonts w:cs="宋体" w:asciiTheme="minorEastAsia" w:hAnsiTheme="minorEastAsia"/>
                <w:color w:val="auto"/>
                <w:kern w:val="0"/>
                <w:szCs w:val="21"/>
              </w:rPr>
            </w:pPr>
            <w:r>
              <w:rPr>
                <w:rFonts w:hint="eastAsia" w:cs="宋体" w:asciiTheme="minorEastAsia" w:hAnsiTheme="minorEastAsia"/>
                <w:bCs/>
                <w:color w:val="auto"/>
                <w:kern w:val="0"/>
                <w:szCs w:val="21"/>
                <w:lang w:val="en-US" w:eastAsia="zh-CN"/>
              </w:rPr>
              <w:t>7.</w:t>
            </w:r>
            <w:r>
              <w:rPr>
                <w:rFonts w:hint="eastAsia" w:cs="宋体" w:asciiTheme="minorEastAsia" w:hAnsiTheme="minorEastAsia"/>
                <w:bCs/>
                <w:color w:val="auto"/>
                <w:kern w:val="0"/>
                <w:szCs w:val="21"/>
              </w:rPr>
              <w:t>负责公司行政文书档案的整理与管理。每年定期组织各部门对当年的各类文件、发文、电稿、资料集中进行整理、编号、归档、保管。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72" w:type="dxa"/>
            <w:gridSpan w:val="3"/>
            <w:vAlign w:val="center"/>
          </w:tcPr>
          <w:p>
            <w:pPr>
              <w:tabs>
                <w:tab w:val="left" w:pos="426"/>
              </w:tabs>
              <w:spacing w:line="360" w:lineRule="auto"/>
              <w:jc w:val="center"/>
              <w:rPr>
                <w:rFonts w:cs="宋体" w:asciiTheme="minorEastAsia" w:hAnsiTheme="minorEastAsia"/>
                <w:b/>
                <w:bCs/>
                <w:color w:val="auto"/>
                <w:szCs w:val="21"/>
              </w:rPr>
            </w:pPr>
            <w:r>
              <w:rPr>
                <w:rFonts w:hint="eastAsia" w:cs="宋体" w:asciiTheme="minorEastAsia" w:hAnsiTheme="minorEastAsia"/>
                <w:b/>
                <w:bCs/>
                <w:color w:val="auto"/>
                <w:szCs w:val="21"/>
              </w:rPr>
              <w:t>合计</w:t>
            </w:r>
          </w:p>
        </w:tc>
        <w:tc>
          <w:tcPr>
            <w:tcW w:w="5550" w:type="dxa"/>
            <w:vAlign w:val="center"/>
          </w:tcPr>
          <w:p>
            <w:pPr>
              <w:keepNext/>
              <w:keepLines/>
              <w:spacing w:before="20" w:after="20" w:line="360" w:lineRule="auto"/>
              <w:jc w:val="center"/>
              <w:outlineLvl w:val="1"/>
              <w:rPr>
                <w:rFonts w:cs="宋体" w:asciiTheme="minorEastAsia" w:hAnsiTheme="minorEastAsia"/>
                <w:b/>
                <w:bCs/>
                <w:color w:val="auto"/>
                <w:kern w:val="0"/>
                <w:szCs w:val="21"/>
              </w:rPr>
            </w:pPr>
            <w:r>
              <w:rPr>
                <w:rFonts w:hint="eastAsia" w:cs="宋体" w:asciiTheme="minorEastAsia" w:hAnsiTheme="minorEastAsia"/>
                <w:b/>
                <w:bCs/>
                <w:color w:val="auto"/>
                <w:kern w:val="0"/>
                <w:szCs w:val="21"/>
              </w:rPr>
              <w:t>70人</w:t>
            </w:r>
          </w:p>
        </w:tc>
      </w:tr>
    </w:tbl>
    <w:p>
      <w:pPr>
        <w:numPr>
          <w:ilvl w:val="0"/>
          <w:numId w:val="94"/>
        </w:numPr>
        <w:spacing w:line="360" w:lineRule="auto"/>
        <w:rPr>
          <w:color w:val="auto"/>
        </w:rPr>
      </w:pPr>
      <w:r>
        <w:rPr>
          <w:rFonts w:hint="eastAsia"/>
          <w:color w:val="auto"/>
        </w:rPr>
        <w:t>劳务服务人员总体要求</w:t>
      </w:r>
    </w:p>
    <w:p>
      <w:pPr>
        <w:pStyle w:val="30"/>
        <w:numPr>
          <w:ilvl w:val="0"/>
          <w:numId w:val="95"/>
        </w:numPr>
        <w:spacing w:line="360" w:lineRule="auto"/>
        <w:ind w:left="440" w:hanging="440" w:firstLineChars="0"/>
        <w:contextualSpacing/>
        <w:rPr>
          <w:rFonts w:asciiTheme="minorEastAsia" w:hAnsiTheme="minorEastAsia"/>
          <w:bCs/>
          <w:color w:val="auto"/>
          <w:szCs w:val="21"/>
        </w:rPr>
      </w:pPr>
      <w:r>
        <w:rPr>
          <w:rFonts w:hint="eastAsia" w:asciiTheme="minorEastAsia" w:hAnsiTheme="minorEastAsia"/>
          <w:bCs/>
          <w:color w:val="auto"/>
          <w:szCs w:val="21"/>
        </w:rPr>
        <w:t>遵纪守法，具有良好的思想品德，作风正派，无违法犯罪记录。</w:t>
      </w:r>
    </w:p>
    <w:p>
      <w:pPr>
        <w:pStyle w:val="30"/>
        <w:numPr>
          <w:ilvl w:val="0"/>
          <w:numId w:val="95"/>
        </w:numPr>
        <w:spacing w:line="360" w:lineRule="auto"/>
        <w:ind w:left="440" w:hanging="440" w:firstLineChars="0"/>
        <w:contextualSpacing/>
        <w:rPr>
          <w:rFonts w:asciiTheme="minorEastAsia" w:hAnsiTheme="minorEastAsia"/>
          <w:bCs/>
          <w:color w:val="auto"/>
          <w:szCs w:val="21"/>
        </w:rPr>
      </w:pPr>
      <w:r>
        <w:rPr>
          <w:rFonts w:hint="eastAsia" w:asciiTheme="minorEastAsia" w:hAnsiTheme="minorEastAsia"/>
          <w:bCs/>
          <w:color w:val="auto"/>
          <w:szCs w:val="21"/>
        </w:rPr>
        <w:t>身体健康，无传染病；具有正常履行职责的身体条件和工作能力，工作责任感强，能吃苦耐劳，承受工作压力，有良好的团队合作精神。</w:t>
      </w:r>
    </w:p>
    <w:p>
      <w:pPr>
        <w:pStyle w:val="30"/>
        <w:numPr>
          <w:ilvl w:val="0"/>
          <w:numId w:val="95"/>
        </w:numPr>
        <w:spacing w:line="360" w:lineRule="auto"/>
        <w:ind w:left="440" w:hanging="440" w:firstLineChars="0"/>
        <w:contextualSpacing/>
        <w:rPr>
          <w:rFonts w:asciiTheme="minorEastAsia" w:hAnsiTheme="minorEastAsia"/>
          <w:bCs/>
          <w:color w:val="auto"/>
          <w:szCs w:val="21"/>
        </w:rPr>
      </w:pPr>
      <w:r>
        <w:rPr>
          <w:rFonts w:hint="eastAsia" w:asciiTheme="minorEastAsia" w:hAnsiTheme="minorEastAsia"/>
          <w:bCs/>
          <w:color w:val="auto"/>
          <w:szCs w:val="21"/>
        </w:rPr>
        <w:t>接受甲方的工作安排和培训安排。</w:t>
      </w:r>
    </w:p>
    <w:p>
      <w:pPr>
        <w:pStyle w:val="30"/>
        <w:numPr>
          <w:ilvl w:val="0"/>
          <w:numId w:val="95"/>
        </w:numPr>
        <w:spacing w:line="360" w:lineRule="auto"/>
        <w:ind w:left="440" w:hanging="440" w:firstLineChars="0"/>
        <w:contextualSpacing/>
        <w:rPr>
          <w:rFonts w:asciiTheme="minorEastAsia" w:hAnsiTheme="minorEastAsia"/>
          <w:bCs/>
          <w:color w:val="auto"/>
          <w:szCs w:val="21"/>
        </w:rPr>
      </w:pPr>
      <w:r>
        <w:rPr>
          <w:rFonts w:hint="eastAsia" w:asciiTheme="minorEastAsia" w:hAnsiTheme="minorEastAsia"/>
          <w:bCs/>
          <w:color w:val="auto"/>
          <w:szCs w:val="21"/>
        </w:rPr>
        <w:t>符合甲方岗位要求及日常管理工作规范。</w:t>
      </w:r>
    </w:p>
    <w:p>
      <w:pPr>
        <w:pStyle w:val="30"/>
        <w:numPr>
          <w:ilvl w:val="0"/>
          <w:numId w:val="95"/>
        </w:numPr>
        <w:spacing w:line="360" w:lineRule="auto"/>
        <w:ind w:left="440" w:hanging="440" w:firstLineChars="0"/>
        <w:contextualSpacing/>
        <w:rPr>
          <w:rFonts w:asciiTheme="minorEastAsia" w:hAnsiTheme="minorEastAsia"/>
          <w:bCs/>
          <w:color w:val="auto"/>
          <w:szCs w:val="21"/>
        </w:rPr>
      </w:pPr>
      <w:r>
        <w:rPr>
          <w:rFonts w:hint="eastAsia" w:asciiTheme="minorEastAsia" w:hAnsiTheme="minorEastAsia"/>
          <w:bCs/>
          <w:color w:val="auto"/>
          <w:szCs w:val="21"/>
        </w:rPr>
        <w:t>符合岗位职责及相关要求。</w:t>
      </w:r>
    </w:p>
    <w:p>
      <w:pPr>
        <w:pStyle w:val="30"/>
        <w:numPr>
          <w:ilvl w:val="0"/>
          <w:numId w:val="95"/>
        </w:numPr>
        <w:spacing w:line="360" w:lineRule="auto"/>
        <w:ind w:left="440" w:hanging="440" w:firstLineChars="0"/>
        <w:contextualSpacing/>
        <w:rPr>
          <w:color w:val="auto"/>
        </w:rPr>
      </w:pPr>
      <w:r>
        <w:rPr>
          <w:rFonts w:hint="eastAsia" w:asciiTheme="minorEastAsia" w:hAnsiTheme="minorEastAsia"/>
          <w:bCs/>
          <w:color w:val="auto"/>
          <w:szCs w:val="21"/>
        </w:rPr>
        <w:t>甲方可根据实际情况或需求，对劳务服务人员岗位职责及相关要求进行调整，乙方必须服从，且提供的劳务服务人员必须符合甲方的要求。</w:t>
      </w:r>
    </w:p>
    <w:p>
      <w:pPr>
        <w:numPr>
          <w:ilvl w:val="0"/>
          <w:numId w:val="94"/>
        </w:numPr>
        <w:spacing w:line="360" w:lineRule="auto"/>
        <w:rPr>
          <w:color w:val="auto"/>
        </w:rPr>
      </w:pPr>
      <w:r>
        <w:rPr>
          <w:rFonts w:hint="eastAsia"/>
          <w:color w:val="auto"/>
        </w:rPr>
        <w:t>劳务服务内容要求</w:t>
      </w:r>
    </w:p>
    <w:p>
      <w:pPr>
        <w:pStyle w:val="6"/>
        <w:numPr>
          <w:ilvl w:val="0"/>
          <w:numId w:val="96"/>
        </w:numPr>
        <w:spacing w:line="360" w:lineRule="auto"/>
        <w:rPr>
          <w:rFonts w:ascii="宋体" w:hAnsi="宋体" w:eastAsia="宋体" w:cs="宋体"/>
          <w:color w:val="auto"/>
          <w:sz w:val="21"/>
          <w:szCs w:val="21"/>
        </w:rPr>
      </w:pPr>
      <w:r>
        <w:rPr>
          <w:rFonts w:hint="eastAsia" w:ascii="宋体" w:hAnsi="宋体" w:eastAsia="宋体" w:cs="宋体"/>
          <w:color w:val="auto"/>
          <w:sz w:val="21"/>
          <w:szCs w:val="21"/>
        </w:rPr>
        <w:t>乙方须按照有关要求组织招聘，并确保招聘结果，在合同签订生效后15天内按照上述岗位要求招聘到合适的劳务服务人员为甲方提供服务。</w:t>
      </w:r>
    </w:p>
    <w:p>
      <w:pPr>
        <w:pStyle w:val="6"/>
        <w:numPr>
          <w:ilvl w:val="0"/>
          <w:numId w:val="96"/>
        </w:numPr>
        <w:spacing w:line="360" w:lineRule="auto"/>
        <w:rPr>
          <w:rFonts w:ascii="宋体" w:hAnsi="宋体" w:eastAsia="宋体" w:cs="宋体"/>
          <w:color w:val="auto"/>
          <w:sz w:val="21"/>
          <w:szCs w:val="21"/>
        </w:rPr>
      </w:pPr>
      <w:r>
        <w:rPr>
          <w:rFonts w:hint="eastAsia" w:ascii="宋体" w:hAnsi="宋体" w:eastAsia="宋体" w:cs="宋体"/>
          <w:color w:val="auto"/>
          <w:sz w:val="21"/>
          <w:szCs w:val="21"/>
        </w:rPr>
        <w:t>本项目劳务服务人员招聘采取公开、公平、公正的招聘方式，所用录用人员将由乙方管理，日常管理由劳务服务人员所在的辖区进行管理。招聘过程设置面试环节。</w:t>
      </w:r>
    </w:p>
    <w:p>
      <w:pPr>
        <w:pStyle w:val="6"/>
        <w:numPr>
          <w:ilvl w:val="0"/>
          <w:numId w:val="96"/>
        </w:numPr>
        <w:spacing w:line="360" w:lineRule="auto"/>
        <w:rPr>
          <w:rFonts w:ascii="宋体" w:hAnsi="宋体" w:eastAsia="宋体" w:cs="宋体"/>
          <w:color w:val="auto"/>
          <w:sz w:val="21"/>
          <w:szCs w:val="21"/>
        </w:rPr>
      </w:pPr>
      <w:r>
        <w:rPr>
          <w:rFonts w:hint="eastAsia" w:ascii="宋体" w:hAnsi="宋体" w:eastAsia="宋体" w:cs="宋体"/>
          <w:color w:val="auto"/>
          <w:sz w:val="21"/>
          <w:szCs w:val="21"/>
        </w:rPr>
        <w:t>乙方须按照有关法律法规规定与劳务服务人员签订书面劳动合同，为劳务服务人员在工作所在地办理社会保险手续等，并根据甲方提供的人员考勤、考核、教育培训、奖惩等资料情况建立劳务服务人员人事信息档案。对所招聘的劳务服务人员，乙方应在规定时间内办齐所有用工手续，并提供包括但不限于员工档案表、花名册、身份证及学历证复印件等供甲方备案。</w:t>
      </w:r>
    </w:p>
    <w:p>
      <w:pPr>
        <w:pStyle w:val="6"/>
        <w:numPr>
          <w:ilvl w:val="0"/>
          <w:numId w:val="96"/>
        </w:numPr>
        <w:spacing w:line="360" w:lineRule="auto"/>
        <w:rPr>
          <w:rFonts w:ascii="宋体" w:hAnsi="宋体" w:eastAsia="宋体" w:cs="宋体"/>
          <w:color w:val="auto"/>
          <w:sz w:val="21"/>
          <w:szCs w:val="21"/>
        </w:rPr>
      </w:pPr>
      <w:r>
        <w:rPr>
          <w:rFonts w:hint="eastAsia" w:ascii="宋体" w:hAnsi="宋体" w:eastAsia="宋体" w:cs="宋体"/>
          <w:color w:val="auto"/>
          <w:sz w:val="21"/>
          <w:szCs w:val="21"/>
        </w:rPr>
        <w:t>乙方负责劳务服务人员的招聘、录用、退工手续办理、薪酬管理、福利发放、各种社保和住房公积金（五险一金：按照当地社会保险缴费标准和规定）办理及个税代扣代缴。</w:t>
      </w:r>
    </w:p>
    <w:p>
      <w:pPr>
        <w:pStyle w:val="6"/>
        <w:numPr>
          <w:ilvl w:val="0"/>
          <w:numId w:val="96"/>
        </w:numPr>
        <w:spacing w:line="360" w:lineRule="auto"/>
        <w:rPr>
          <w:rFonts w:ascii="宋体" w:hAnsi="宋体" w:eastAsia="宋体" w:cs="宋体"/>
          <w:color w:val="auto"/>
          <w:sz w:val="21"/>
          <w:szCs w:val="21"/>
        </w:rPr>
      </w:pPr>
      <w:r>
        <w:rPr>
          <w:rFonts w:hint="eastAsia" w:ascii="宋体" w:hAnsi="宋体" w:eastAsia="宋体" w:cs="宋体"/>
          <w:color w:val="auto"/>
          <w:sz w:val="21"/>
          <w:szCs w:val="21"/>
        </w:rPr>
        <w:t>乙方负责劳务人员的档案管理、计生关系管理等。</w:t>
      </w:r>
    </w:p>
    <w:p>
      <w:pPr>
        <w:pStyle w:val="6"/>
        <w:numPr>
          <w:ilvl w:val="0"/>
          <w:numId w:val="96"/>
        </w:numPr>
        <w:spacing w:line="360" w:lineRule="auto"/>
        <w:rPr>
          <w:rFonts w:ascii="宋体" w:hAnsi="宋体" w:eastAsia="宋体" w:cs="宋体"/>
          <w:color w:val="auto"/>
          <w:sz w:val="21"/>
          <w:szCs w:val="21"/>
        </w:rPr>
      </w:pPr>
      <w:r>
        <w:rPr>
          <w:rFonts w:hint="eastAsia" w:ascii="宋体" w:hAnsi="宋体" w:eastAsia="宋体" w:cs="宋体"/>
          <w:color w:val="auto"/>
          <w:sz w:val="21"/>
          <w:szCs w:val="21"/>
        </w:rPr>
        <w:t>乙方负责处理服务期内发生的劳资纠纷。</w:t>
      </w:r>
    </w:p>
    <w:p>
      <w:pPr>
        <w:pStyle w:val="6"/>
        <w:numPr>
          <w:ilvl w:val="0"/>
          <w:numId w:val="96"/>
        </w:numPr>
        <w:spacing w:line="360" w:lineRule="auto"/>
        <w:rPr>
          <w:rFonts w:ascii="宋体" w:hAnsi="宋体" w:eastAsia="宋体" w:cs="宋体"/>
          <w:color w:val="auto"/>
          <w:sz w:val="21"/>
          <w:szCs w:val="21"/>
        </w:rPr>
      </w:pPr>
      <w:r>
        <w:rPr>
          <w:rFonts w:hint="eastAsia" w:ascii="宋体" w:hAnsi="宋体" w:eastAsia="宋体" w:cs="宋体"/>
          <w:color w:val="auto"/>
          <w:sz w:val="21"/>
          <w:szCs w:val="21"/>
        </w:rPr>
        <w:t>劳务服务人员发生重大疾病、非因工死亡等事故，由乙方依照法律法规进行调查处理。</w:t>
      </w:r>
    </w:p>
    <w:p>
      <w:pPr>
        <w:pStyle w:val="6"/>
        <w:numPr>
          <w:ilvl w:val="0"/>
          <w:numId w:val="96"/>
        </w:numPr>
        <w:spacing w:line="360" w:lineRule="auto"/>
        <w:rPr>
          <w:rFonts w:ascii="宋体" w:hAnsi="宋体" w:eastAsia="宋体" w:cs="宋体"/>
          <w:color w:val="auto"/>
          <w:sz w:val="21"/>
          <w:szCs w:val="21"/>
        </w:rPr>
      </w:pPr>
      <w:r>
        <w:rPr>
          <w:rFonts w:hint="eastAsia" w:ascii="宋体" w:hAnsi="宋体" w:eastAsia="宋体" w:cs="宋体"/>
          <w:color w:val="auto"/>
          <w:sz w:val="21"/>
          <w:szCs w:val="21"/>
        </w:rPr>
        <w:t>乙方负责劳务服务人员经济赔偿。</w:t>
      </w:r>
    </w:p>
    <w:p>
      <w:pPr>
        <w:pStyle w:val="6"/>
        <w:numPr>
          <w:ilvl w:val="0"/>
          <w:numId w:val="96"/>
        </w:numPr>
        <w:spacing w:line="360" w:lineRule="auto"/>
        <w:rPr>
          <w:rFonts w:ascii="宋体" w:hAnsi="宋体" w:eastAsia="宋体" w:cs="宋体"/>
          <w:color w:val="auto"/>
          <w:sz w:val="21"/>
          <w:szCs w:val="21"/>
        </w:rPr>
      </w:pPr>
      <w:r>
        <w:rPr>
          <w:rFonts w:hint="eastAsia" w:ascii="宋体" w:hAnsi="宋体" w:eastAsia="宋体" w:cs="宋体"/>
          <w:color w:val="auto"/>
          <w:sz w:val="21"/>
          <w:szCs w:val="21"/>
        </w:rPr>
        <w:t>乙方负责处理劳务服务人员提出的劳动仲裁、诉讼等事宜。</w:t>
      </w:r>
    </w:p>
    <w:p>
      <w:pPr>
        <w:pStyle w:val="6"/>
        <w:numPr>
          <w:ilvl w:val="0"/>
          <w:numId w:val="96"/>
        </w:numPr>
        <w:spacing w:line="360" w:lineRule="auto"/>
        <w:rPr>
          <w:rFonts w:ascii="宋体" w:hAnsi="宋体" w:eastAsia="宋体" w:cs="宋体"/>
          <w:color w:val="auto"/>
          <w:sz w:val="21"/>
          <w:szCs w:val="21"/>
        </w:rPr>
      </w:pPr>
      <w:r>
        <w:rPr>
          <w:rFonts w:hint="eastAsia" w:ascii="宋体" w:hAnsi="宋体" w:eastAsia="宋体" w:cs="宋体"/>
          <w:color w:val="auto"/>
          <w:sz w:val="21"/>
          <w:szCs w:val="21"/>
        </w:rPr>
        <w:t>当劳务服务人员发生工伤事故，由乙方以雇主身份进行调查及处理，并为员工进行工伤鉴定、工伤待遇申报。</w:t>
      </w:r>
    </w:p>
    <w:p>
      <w:pPr>
        <w:pStyle w:val="6"/>
        <w:numPr>
          <w:ilvl w:val="0"/>
          <w:numId w:val="96"/>
        </w:numPr>
        <w:spacing w:line="360" w:lineRule="auto"/>
        <w:rPr>
          <w:rFonts w:ascii="宋体" w:hAnsi="宋体" w:eastAsia="宋体" w:cs="宋体"/>
          <w:color w:val="auto"/>
          <w:sz w:val="21"/>
          <w:szCs w:val="21"/>
        </w:rPr>
      </w:pPr>
      <w:r>
        <w:rPr>
          <w:rFonts w:hint="eastAsia" w:ascii="宋体" w:hAnsi="宋体" w:eastAsia="宋体" w:cs="宋体"/>
          <w:color w:val="auto"/>
          <w:sz w:val="21"/>
          <w:szCs w:val="21"/>
        </w:rPr>
        <w:t>乙方按甲方要求，教育劳务服务人员严格遵守甲方的规章制度和管理规范规程、忠于职守、文明礼貌、严格遵守劳动纪律、服从和执行甲方做出的工作安排和调度。</w:t>
      </w:r>
    </w:p>
    <w:p>
      <w:pPr>
        <w:pStyle w:val="6"/>
        <w:numPr>
          <w:ilvl w:val="0"/>
          <w:numId w:val="96"/>
        </w:numPr>
        <w:spacing w:line="360" w:lineRule="auto"/>
        <w:rPr>
          <w:rFonts w:ascii="宋体" w:hAnsi="宋体" w:eastAsia="宋体" w:cs="宋体"/>
          <w:color w:val="auto"/>
          <w:sz w:val="21"/>
          <w:szCs w:val="21"/>
        </w:rPr>
      </w:pPr>
      <w:r>
        <w:rPr>
          <w:rFonts w:hint="eastAsia" w:ascii="宋体" w:hAnsi="宋体" w:eastAsia="宋体" w:cs="宋体"/>
          <w:color w:val="auto"/>
          <w:sz w:val="21"/>
          <w:szCs w:val="21"/>
        </w:rPr>
        <w:t>乙方定期会同甲方共同对劳务服务人员进行考核，并委托甲方进行劳务服务人员的现场管理和工作考核，相关考核、考勤和奖惩资料由甲方提供。乙方根据甲方提供的考核、考勤和奖惩资料及时足额给劳务服务人员发放工资福利。</w:t>
      </w:r>
    </w:p>
    <w:p>
      <w:pPr>
        <w:pStyle w:val="6"/>
        <w:numPr>
          <w:ilvl w:val="0"/>
          <w:numId w:val="96"/>
        </w:numPr>
        <w:spacing w:line="360" w:lineRule="auto"/>
        <w:rPr>
          <w:rFonts w:ascii="宋体" w:hAnsi="宋体" w:eastAsia="宋体" w:cs="宋体"/>
          <w:color w:val="auto"/>
          <w:sz w:val="21"/>
          <w:szCs w:val="21"/>
        </w:rPr>
      </w:pPr>
      <w:r>
        <w:rPr>
          <w:rFonts w:hint="eastAsia" w:ascii="宋体" w:hAnsi="宋体" w:eastAsia="宋体" w:cs="宋体"/>
          <w:color w:val="auto"/>
          <w:sz w:val="21"/>
          <w:szCs w:val="21"/>
        </w:rPr>
        <w:t>乙方根据劳务服务人员的人数和服务项目配备专门的管理人员，负责劳务服务人员的日常事务，协调处理劳务服务人员与甲方之间的关系，向甲方提供政策法规方面的咨询。</w:t>
      </w:r>
    </w:p>
    <w:p>
      <w:pPr>
        <w:pStyle w:val="6"/>
        <w:numPr>
          <w:ilvl w:val="0"/>
          <w:numId w:val="96"/>
        </w:numPr>
        <w:spacing w:line="360" w:lineRule="auto"/>
        <w:rPr>
          <w:rFonts w:ascii="宋体" w:hAnsi="宋体" w:eastAsia="宋体" w:cs="宋体"/>
          <w:color w:val="auto"/>
          <w:sz w:val="21"/>
          <w:szCs w:val="21"/>
        </w:rPr>
      </w:pPr>
      <w:r>
        <w:rPr>
          <w:rFonts w:hint="eastAsia" w:ascii="宋体" w:hAnsi="宋体" w:eastAsia="宋体" w:cs="宋体"/>
          <w:color w:val="auto"/>
          <w:sz w:val="21"/>
          <w:szCs w:val="21"/>
        </w:rPr>
        <w:t>乙方签订合同前必须按照国家相关保密规定和甲方签订《保密协议》，对违反《保密协议》相关内容规定的，甲方有权追究其法律责任。</w:t>
      </w:r>
    </w:p>
    <w:p>
      <w:pPr>
        <w:pStyle w:val="6"/>
        <w:numPr>
          <w:ilvl w:val="0"/>
          <w:numId w:val="96"/>
        </w:numPr>
        <w:spacing w:line="360" w:lineRule="auto"/>
        <w:rPr>
          <w:rFonts w:ascii="宋体" w:hAnsi="宋体" w:eastAsia="宋体" w:cs="宋体"/>
          <w:color w:val="auto"/>
          <w:sz w:val="21"/>
          <w:szCs w:val="21"/>
        </w:rPr>
      </w:pPr>
      <w:r>
        <w:rPr>
          <w:rFonts w:hint="eastAsia" w:ascii="宋体" w:hAnsi="宋体" w:eastAsia="宋体" w:cs="宋体"/>
          <w:color w:val="auto"/>
          <w:sz w:val="21"/>
          <w:szCs w:val="21"/>
        </w:rPr>
        <w:t>乙方不得随意更换劳务服务人员，如需更换的，则必须先征得甲方的同意，经试用符合要求后方可更换。</w:t>
      </w:r>
    </w:p>
    <w:p>
      <w:pPr>
        <w:pStyle w:val="6"/>
        <w:numPr>
          <w:ilvl w:val="0"/>
          <w:numId w:val="96"/>
        </w:numPr>
        <w:spacing w:line="360" w:lineRule="auto"/>
        <w:rPr>
          <w:rFonts w:ascii="宋体" w:hAnsi="宋体" w:eastAsia="宋体" w:cs="宋体"/>
          <w:color w:val="auto"/>
          <w:sz w:val="21"/>
          <w:szCs w:val="21"/>
        </w:rPr>
      </w:pPr>
      <w:r>
        <w:rPr>
          <w:rFonts w:hint="eastAsia" w:ascii="宋体" w:hAnsi="宋体" w:eastAsia="宋体" w:cs="宋体"/>
          <w:color w:val="auto"/>
          <w:sz w:val="21"/>
          <w:szCs w:val="21"/>
        </w:rPr>
        <w:t>为确保招聘的劳务服务人员确能胜任甲方的工作岗位，劳务服务人员须经甲方审核确认后方能上岗。未经甲方审核确认的人员，甲方不接受其服务，乙方与其签订劳动合同而承担的法律责任与甲方无关。</w:t>
      </w:r>
    </w:p>
    <w:p>
      <w:pPr>
        <w:pStyle w:val="6"/>
        <w:numPr>
          <w:ilvl w:val="0"/>
          <w:numId w:val="96"/>
        </w:numPr>
        <w:spacing w:line="360" w:lineRule="auto"/>
        <w:rPr>
          <w:rFonts w:ascii="宋体" w:hAnsi="宋体" w:eastAsia="宋体" w:cs="宋体"/>
          <w:color w:val="auto"/>
          <w:sz w:val="21"/>
          <w:szCs w:val="21"/>
        </w:rPr>
      </w:pPr>
      <w:r>
        <w:rPr>
          <w:rFonts w:hint="eastAsia" w:ascii="宋体" w:hAnsi="宋体" w:eastAsia="宋体" w:cs="宋体"/>
          <w:color w:val="auto"/>
          <w:sz w:val="21"/>
          <w:szCs w:val="21"/>
        </w:rPr>
        <w:t>在乙方服务过程中，甲方有权实施监督检查并由劳务服务人员所在的各局办对劳务服务人员进行日常管理。</w:t>
      </w:r>
    </w:p>
    <w:p>
      <w:pPr>
        <w:pStyle w:val="6"/>
        <w:numPr>
          <w:ilvl w:val="0"/>
          <w:numId w:val="96"/>
        </w:numPr>
        <w:spacing w:line="360" w:lineRule="auto"/>
        <w:rPr>
          <w:rFonts w:ascii="宋体" w:hAnsi="宋体" w:eastAsia="宋体" w:cs="宋体"/>
          <w:color w:val="auto"/>
          <w:sz w:val="21"/>
          <w:szCs w:val="21"/>
        </w:rPr>
      </w:pPr>
      <w:r>
        <w:rPr>
          <w:rFonts w:hint="eastAsia" w:ascii="宋体" w:hAnsi="宋体" w:eastAsia="宋体" w:cs="宋体"/>
          <w:color w:val="auto"/>
          <w:sz w:val="21"/>
          <w:szCs w:val="21"/>
        </w:rPr>
        <w:t>在乙方服务合作过程中，甲方可对劳务服务人员进行岗位调配，对于不能胜任或不符合业务要求的劳务服务人员甲方有权进行更换。</w:t>
      </w:r>
    </w:p>
    <w:p>
      <w:pPr>
        <w:pStyle w:val="6"/>
        <w:numPr>
          <w:ilvl w:val="0"/>
          <w:numId w:val="96"/>
        </w:numPr>
        <w:spacing w:line="360" w:lineRule="auto"/>
        <w:rPr>
          <w:color w:val="auto"/>
        </w:rPr>
      </w:pPr>
      <w:r>
        <w:rPr>
          <w:rFonts w:hint="eastAsia" w:ascii="宋体" w:hAnsi="宋体" w:eastAsia="宋体" w:cs="宋体"/>
          <w:color w:val="auto"/>
          <w:sz w:val="21"/>
          <w:szCs w:val="21"/>
        </w:rPr>
        <w:t>乙方须对本项目制定完善合理的规章制度、项目进度、服务质量、项目管理、服务承诺、建设性建议等有利于本项目履约的服务方案。</w:t>
      </w:r>
    </w:p>
    <w:p>
      <w:pPr>
        <w:pStyle w:val="30"/>
        <w:numPr>
          <w:ilvl w:val="0"/>
          <w:numId w:val="89"/>
        </w:numPr>
        <w:spacing w:before="312" w:beforeLines="100" w:line="360" w:lineRule="auto"/>
        <w:ind w:firstLineChars="0"/>
        <w:rPr>
          <w:rFonts w:ascii="宋体" w:hAnsi="宋体" w:eastAsia="宋体" w:cs="宋体"/>
          <w:b/>
          <w:color w:val="auto"/>
          <w:szCs w:val="21"/>
        </w:rPr>
      </w:pPr>
      <w:r>
        <w:rPr>
          <w:rFonts w:hint="eastAsia" w:ascii="宋体" w:hAnsi="宋体" w:eastAsia="宋体" w:cs="宋体"/>
          <w:b/>
          <w:color w:val="auto"/>
          <w:szCs w:val="21"/>
        </w:rPr>
        <w:t>双方权利义务</w:t>
      </w:r>
    </w:p>
    <w:p>
      <w:pPr>
        <w:pStyle w:val="30"/>
        <w:numPr>
          <w:ilvl w:val="0"/>
          <w:numId w:val="97"/>
        </w:numPr>
        <w:spacing w:line="360" w:lineRule="auto"/>
        <w:ind w:firstLineChars="0"/>
        <w:rPr>
          <w:rFonts w:ascii="宋体" w:hAnsi="宋体" w:eastAsia="宋体" w:cs="宋体"/>
          <w:b/>
          <w:color w:val="auto"/>
          <w:szCs w:val="21"/>
        </w:rPr>
      </w:pPr>
      <w:r>
        <w:rPr>
          <w:rFonts w:hint="eastAsia" w:ascii="宋体" w:hAnsi="宋体" w:eastAsia="宋体" w:cs="宋体"/>
          <w:b/>
          <w:color w:val="auto"/>
          <w:szCs w:val="21"/>
        </w:rPr>
        <w:t>甲方权力和义务</w:t>
      </w:r>
    </w:p>
    <w:p>
      <w:pPr>
        <w:pStyle w:val="30"/>
        <w:numPr>
          <w:ilvl w:val="1"/>
          <w:numId w:val="98"/>
        </w:numPr>
        <w:spacing w:line="360" w:lineRule="auto"/>
        <w:ind w:left="425" w:firstLineChars="0"/>
        <w:rPr>
          <w:rFonts w:ascii="宋体" w:hAnsi="宋体" w:eastAsia="宋体" w:cs="宋体"/>
          <w:color w:val="auto"/>
          <w:szCs w:val="21"/>
        </w:rPr>
      </w:pPr>
      <w:r>
        <w:rPr>
          <w:rFonts w:hint="eastAsia" w:ascii="宋体" w:hAnsi="宋体" w:eastAsia="宋体" w:cs="宋体"/>
          <w:color w:val="auto"/>
          <w:szCs w:val="21"/>
        </w:rPr>
        <w:t>甲方对人员岗位的设置、人员的录用与管理，以及一些重要的管理决策有直接参与权与审批权。</w:t>
      </w:r>
    </w:p>
    <w:p>
      <w:pPr>
        <w:pStyle w:val="30"/>
        <w:numPr>
          <w:ilvl w:val="1"/>
          <w:numId w:val="98"/>
        </w:numPr>
        <w:spacing w:line="360" w:lineRule="auto"/>
        <w:ind w:left="425" w:firstLineChars="0"/>
        <w:rPr>
          <w:rFonts w:ascii="宋体" w:hAnsi="宋体" w:eastAsia="宋体" w:cs="宋体"/>
          <w:color w:val="auto"/>
          <w:szCs w:val="21"/>
        </w:rPr>
      </w:pPr>
      <w:r>
        <w:rPr>
          <w:rFonts w:hint="eastAsia" w:ascii="宋体" w:hAnsi="宋体" w:eastAsia="宋体" w:cs="宋体"/>
          <w:color w:val="auto"/>
          <w:szCs w:val="21"/>
        </w:rPr>
        <w:t>新招聘的劳务服务人员须经甲方审核确认后方能上岗。未经甲方审核确认的人员，甲方不接受其服务，乙方与其形成劳动关系而承担的法律责任与甲方无关。</w:t>
      </w:r>
    </w:p>
    <w:p>
      <w:pPr>
        <w:pStyle w:val="30"/>
        <w:numPr>
          <w:ilvl w:val="1"/>
          <w:numId w:val="98"/>
        </w:numPr>
        <w:spacing w:line="360" w:lineRule="auto"/>
        <w:ind w:left="425" w:firstLineChars="0"/>
        <w:rPr>
          <w:rFonts w:ascii="宋体" w:hAnsi="宋体" w:eastAsia="宋体" w:cs="宋体"/>
          <w:color w:val="auto"/>
          <w:szCs w:val="21"/>
        </w:rPr>
      </w:pPr>
      <w:r>
        <w:rPr>
          <w:rFonts w:hint="eastAsia" w:ascii="宋体" w:hAnsi="宋体" w:eastAsia="宋体" w:cs="宋体"/>
          <w:color w:val="auto"/>
          <w:szCs w:val="21"/>
        </w:rPr>
        <w:t>在项目服务期间，甲方有权对劳务服务人员的岗位进行调配，对不胜任者可要求更换。</w:t>
      </w:r>
    </w:p>
    <w:p>
      <w:pPr>
        <w:pStyle w:val="30"/>
        <w:numPr>
          <w:ilvl w:val="1"/>
          <w:numId w:val="98"/>
        </w:numPr>
        <w:spacing w:line="360" w:lineRule="auto"/>
        <w:ind w:left="425" w:firstLineChars="0"/>
        <w:rPr>
          <w:rFonts w:ascii="宋体" w:hAnsi="宋体" w:eastAsia="宋体" w:cs="宋体"/>
          <w:color w:val="auto"/>
          <w:szCs w:val="21"/>
        </w:rPr>
      </w:pPr>
      <w:r>
        <w:rPr>
          <w:rFonts w:hint="eastAsia" w:ascii="宋体" w:hAnsi="宋体" w:eastAsia="宋体" w:cs="宋体"/>
          <w:color w:val="auto"/>
          <w:szCs w:val="21"/>
        </w:rPr>
        <w:t>甲方有权监督检查乙方的服务过程，具有监督乙方按劳动法规管理劳务服务人员的权利。</w:t>
      </w:r>
    </w:p>
    <w:p>
      <w:pPr>
        <w:pStyle w:val="30"/>
        <w:numPr>
          <w:ilvl w:val="1"/>
          <w:numId w:val="98"/>
        </w:numPr>
        <w:spacing w:line="360" w:lineRule="auto"/>
        <w:ind w:left="425" w:firstLineChars="0"/>
        <w:rPr>
          <w:rFonts w:ascii="宋体" w:hAnsi="宋体" w:eastAsia="宋体" w:cs="宋体"/>
          <w:color w:val="auto"/>
          <w:szCs w:val="21"/>
        </w:rPr>
      </w:pPr>
      <w:r>
        <w:rPr>
          <w:rFonts w:hint="eastAsia" w:ascii="宋体" w:hAnsi="宋体" w:eastAsia="宋体" w:cs="宋体"/>
          <w:color w:val="auto"/>
          <w:szCs w:val="21"/>
        </w:rPr>
        <w:t>甲方可根据实际工作需要，以书面形式通知乙方对劳务服务人员和岗位人员进行调整。</w:t>
      </w:r>
    </w:p>
    <w:p>
      <w:pPr>
        <w:pStyle w:val="30"/>
        <w:numPr>
          <w:ilvl w:val="1"/>
          <w:numId w:val="98"/>
        </w:numPr>
        <w:spacing w:line="360" w:lineRule="auto"/>
        <w:ind w:left="425" w:firstLineChars="0"/>
        <w:rPr>
          <w:rFonts w:ascii="宋体" w:hAnsi="宋体" w:eastAsia="宋体" w:cs="宋体"/>
          <w:color w:val="auto"/>
          <w:szCs w:val="21"/>
        </w:rPr>
      </w:pPr>
      <w:r>
        <w:rPr>
          <w:rFonts w:hint="eastAsia" w:ascii="宋体" w:hAnsi="宋体" w:eastAsia="宋体" w:cs="宋体"/>
          <w:color w:val="auto"/>
          <w:szCs w:val="21"/>
        </w:rPr>
        <w:t>如因乙方引起的劳资纠纷问题，影响正常工作的，甲方有权另行聘请人员确保正常工作，所产生的费用由乙方承担。</w:t>
      </w:r>
    </w:p>
    <w:p>
      <w:pPr>
        <w:pStyle w:val="30"/>
        <w:numPr>
          <w:ilvl w:val="1"/>
          <w:numId w:val="98"/>
        </w:numPr>
        <w:spacing w:line="360" w:lineRule="auto"/>
        <w:ind w:left="425" w:firstLineChars="0"/>
        <w:rPr>
          <w:rFonts w:ascii="宋体" w:hAnsi="宋体" w:eastAsia="宋体" w:cs="宋体"/>
          <w:color w:val="auto"/>
          <w:szCs w:val="21"/>
        </w:rPr>
      </w:pPr>
      <w:r>
        <w:rPr>
          <w:rFonts w:hint="eastAsia" w:ascii="宋体" w:hAnsi="宋体" w:eastAsia="宋体" w:cs="宋体"/>
          <w:color w:val="auto"/>
          <w:szCs w:val="21"/>
        </w:rPr>
        <w:t>劳务服务人员有以下情况之一的，甲方可随时向乙方书面提出更换要求，乙方应在7日内完成更换人员的工作，更换人员的费用由乙方承担：</w:t>
      </w:r>
    </w:p>
    <w:p>
      <w:pPr>
        <w:pStyle w:val="30"/>
        <w:numPr>
          <w:ilvl w:val="0"/>
          <w:numId w:val="99"/>
        </w:numPr>
        <w:spacing w:line="360" w:lineRule="auto"/>
        <w:ind w:firstLine="420"/>
        <w:rPr>
          <w:rFonts w:ascii="宋体" w:hAnsi="宋体" w:eastAsia="宋体" w:cs="宋体"/>
          <w:color w:val="auto"/>
          <w:szCs w:val="21"/>
        </w:rPr>
      </w:pPr>
      <w:r>
        <w:rPr>
          <w:rFonts w:hint="eastAsia" w:ascii="宋体" w:hAnsi="宋体" w:eastAsia="宋体" w:cs="宋体"/>
          <w:color w:val="auto"/>
          <w:szCs w:val="21"/>
        </w:rPr>
        <w:t>在试用期间被证明不符合录用条件的；</w:t>
      </w:r>
    </w:p>
    <w:p>
      <w:pPr>
        <w:pStyle w:val="30"/>
        <w:numPr>
          <w:ilvl w:val="0"/>
          <w:numId w:val="99"/>
        </w:numPr>
        <w:spacing w:line="360" w:lineRule="auto"/>
        <w:ind w:firstLine="420"/>
        <w:rPr>
          <w:rFonts w:ascii="宋体" w:hAnsi="宋体" w:eastAsia="宋体" w:cs="宋体"/>
          <w:color w:val="auto"/>
          <w:szCs w:val="21"/>
        </w:rPr>
      </w:pPr>
      <w:r>
        <w:rPr>
          <w:rFonts w:hint="eastAsia" w:ascii="宋体" w:hAnsi="宋体" w:eastAsia="宋体" w:cs="宋体"/>
          <w:color w:val="auto"/>
          <w:szCs w:val="21"/>
        </w:rPr>
        <w:t>违反甲方单位规章制度、业务规程或劳动纪律的；</w:t>
      </w:r>
    </w:p>
    <w:p>
      <w:pPr>
        <w:pStyle w:val="30"/>
        <w:numPr>
          <w:ilvl w:val="0"/>
          <w:numId w:val="99"/>
        </w:numPr>
        <w:spacing w:line="360" w:lineRule="auto"/>
        <w:ind w:firstLine="420"/>
        <w:rPr>
          <w:rFonts w:ascii="宋体" w:hAnsi="宋体" w:eastAsia="宋体" w:cs="宋体"/>
          <w:color w:val="auto"/>
          <w:szCs w:val="21"/>
        </w:rPr>
      </w:pPr>
      <w:r>
        <w:rPr>
          <w:rFonts w:hint="eastAsia" w:ascii="宋体" w:hAnsi="宋体" w:eastAsia="宋体" w:cs="宋体"/>
          <w:color w:val="auto"/>
          <w:szCs w:val="21"/>
        </w:rPr>
        <w:t>严重失职，营私舞弊，对甲方利益造成严重损害的；</w:t>
      </w:r>
    </w:p>
    <w:p>
      <w:pPr>
        <w:pStyle w:val="30"/>
        <w:numPr>
          <w:ilvl w:val="0"/>
          <w:numId w:val="99"/>
        </w:numPr>
        <w:spacing w:line="360" w:lineRule="auto"/>
        <w:ind w:firstLine="420"/>
        <w:rPr>
          <w:rFonts w:ascii="宋体" w:hAnsi="宋体" w:eastAsia="宋体" w:cs="宋体"/>
          <w:color w:val="auto"/>
          <w:szCs w:val="21"/>
        </w:rPr>
      </w:pPr>
      <w:r>
        <w:rPr>
          <w:rFonts w:hint="eastAsia" w:ascii="宋体" w:hAnsi="宋体" w:eastAsia="宋体" w:cs="宋体"/>
          <w:color w:val="auto"/>
          <w:szCs w:val="21"/>
        </w:rPr>
        <w:t>有违法犯罪行为被追究刑事责任的；</w:t>
      </w:r>
    </w:p>
    <w:p>
      <w:pPr>
        <w:pStyle w:val="30"/>
        <w:numPr>
          <w:ilvl w:val="0"/>
          <w:numId w:val="99"/>
        </w:numPr>
        <w:spacing w:line="360" w:lineRule="auto"/>
        <w:ind w:firstLine="420"/>
        <w:rPr>
          <w:rFonts w:ascii="宋体" w:hAnsi="宋体" w:eastAsia="宋体" w:cs="宋体"/>
          <w:color w:val="auto"/>
          <w:szCs w:val="21"/>
        </w:rPr>
      </w:pPr>
      <w:r>
        <w:rPr>
          <w:rFonts w:hint="eastAsia" w:ascii="宋体" w:hAnsi="宋体" w:eastAsia="宋体" w:cs="宋体"/>
          <w:color w:val="auto"/>
          <w:szCs w:val="21"/>
        </w:rPr>
        <w:t>工作能力不强，不服从指挥、工作安排的；</w:t>
      </w:r>
    </w:p>
    <w:p>
      <w:pPr>
        <w:pStyle w:val="30"/>
        <w:numPr>
          <w:ilvl w:val="0"/>
          <w:numId w:val="99"/>
        </w:numPr>
        <w:spacing w:line="360" w:lineRule="auto"/>
        <w:ind w:firstLine="420"/>
        <w:rPr>
          <w:rFonts w:ascii="宋体" w:hAnsi="宋体" w:eastAsia="宋体" w:cs="宋体"/>
          <w:color w:val="auto"/>
          <w:szCs w:val="21"/>
        </w:rPr>
      </w:pPr>
      <w:r>
        <w:rPr>
          <w:rFonts w:hint="eastAsia" w:ascii="宋体" w:hAnsi="宋体" w:eastAsia="宋体" w:cs="宋体"/>
          <w:color w:val="auto"/>
          <w:szCs w:val="21"/>
        </w:rPr>
        <w:t>违反法律、法规规定其它情形的。</w:t>
      </w:r>
    </w:p>
    <w:p>
      <w:pPr>
        <w:pStyle w:val="30"/>
        <w:numPr>
          <w:ilvl w:val="0"/>
          <w:numId w:val="89"/>
        </w:numPr>
        <w:spacing w:before="312" w:beforeLines="100" w:line="360" w:lineRule="auto"/>
        <w:ind w:firstLineChars="0"/>
        <w:rPr>
          <w:rFonts w:ascii="宋体" w:hAnsi="宋体" w:eastAsia="宋体" w:cs="宋体"/>
          <w:b/>
          <w:color w:val="auto"/>
          <w:szCs w:val="21"/>
        </w:rPr>
      </w:pPr>
      <w:r>
        <w:rPr>
          <w:rFonts w:hint="eastAsia" w:ascii="宋体" w:hAnsi="宋体" w:eastAsia="宋体" w:cs="宋体"/>
          <w:b/>
          <w:color w:val="auto"/>
          <w:szCs w:val="21"/>
        </w:rPr>
        <w:t>特别要求</w:t>
      </w:r>
    </w:p>
    <w:p>
      <w:pPr>
        <w:pStyle w:val="30"/>
        <w:numPr>
          <w:ilvl w:val="1"/>
          <w:numId w:val="100"/>
        </w:numPr>
        <w:spacing w:line="360" w:lineRule="auto"/>
        <w:ind w:left="425" w:firstLineChars="0"/>
        <w:rPr>
          <w:rFonts w:ascii="宋体" w:hAnsi="宋体" w:eastAsia="宋体" w:cs="宋体"/>
          <w:b/>
          <w:color w:val="auto"/>
          <w:szCs w:val="21"/>
        </w:rPr>
      </w:pPr>
      <w:r>
        <w:rPr>
          <w:rFonts w:hint="eastAsia" w:ascii="宋体" w:hAnsi="宋体" w:eastAsia="宋体" w:cs="宋体"/>
          <w:color w:val="auto"/>
          <w:szCs w:val="21"/>
        </w:rPr>
        <w:t>甲方劳务服务人员的岗位共70个，70个岗位原已有相应的70名人员提供服务，乙方应无条件同意采购人/原用人单位将这70名人员的劳动关系转移给乙方，由乙方与这70名人员建立劳动关系。</w:t>
      </w:r>
    </w:p>
    <w:p>
      <w:pPr>
        <w:pStyle w:val="30"/>
        <w:numPr>
          <w:ilvl w:val="1"/>
          <w:numId w:val="100"/>
        </w:numPr>
        <w:spacing w:line="360" w:lineRule="auto"/>
        <w:ind w:left="425" w:firstLineChars="0"/>
        <w:rPr>
          <w:rFonts w:ascii="宋体" w:hAnsi="宋体" w:eastAsia="宋体" w:cs="宋体"/>
          <w:bCs/>
          <w:color w:val="auto"/>
          <w:szCs w:val="21"/>
        </w:rPr>
      </w:pPr>
      <w:r>
        <w:rPr>
          <w:rFonts w:hint="eastAsia" w:ascii="宋体" w:hAnsi="宋体" w:eastAsia="宋体" w:cs="宋体"/>
          <w:bCs/>
          <w:color w:val="auto"/>
          <w:szCs w:val="21"/>
        </w:rPr>
        <w:t>若该70名人员同意劳动关系转移的，转入人员的工龄连续计算。但劳动关系转入后，乙方与转入人员解除或终止劳动关系产生经济补偿金或赔偿金的，70名原有人员在转入中标人前的工龄对应的经济补偿金或赔偿金由甲方/原用人单位承担，乙方只承担70名人员劳动关系转入乙方后至劳动关系解除或终止期间工龄对应的经济补偿金或赔偿金。但因乙方原因导致劳动关系解除或终止的（合同到期后，价格不续签派遣或劳务服务协议导致劳动关系解除或终止的，不视为乙方原因），经济补偿金或赔偿金均由乙方承担。</w:t>
      </w:r>
    </w:p>
    <w:p>
      <w:pPr>
        <w:pStyle w:val="30"/>
        <w:numPr>
          <w:ilvl w:val="1"/>
          <w:numId w:val="100"/>
        </w:numPr>
        <w:spacing w:line="360" w:lineRule="auto"/>
        <w:ind w:left="425" w:firstLineChars="0"/>
        <w:rPr>
          <w:rFonts w:ascii="宋体" w:hAnsi="宋体" w:eastAsia="宋体" w:cs="宋体"/>
          <w:b/>
          <w:color w:val="auto"/>
          <w:szCs w:val="21"/>
        </w:rPr>
      </w:pPr>
      <w:r>
        <w:rPr>
          <w:rFonts w:hint="eastAsia" w:ascii="宋体" w:hAnsi="宋体" w:eastAsia="宋体" w:cs="宋体"/>
          <w:bCs/>
          <w:color w:val="auto"/>
          <w:szCs w:val="21"/>
        </w:rPr>
        <w:t>若该70名人员不同意劳动关系转移的，则甲方可以选择要求终止向乙方购买该70个岗位的劳务服务或要求乙方按甲方的岗位要求另行选聘劳务服务人员</w:t>
      </w:r>
    </w:p>
    <w:p>
      <w:pPr>
        <w:pStyle w:val="30"/>
        <w:numPr>
          <w:ilvl w:val="0"/>
          <w:numId w:val="89"/>
        </w:numPr>
        <w:spacing w:before="312" w:beforeLines="100" w:line="360" w:lineRule="auto"/>
        <w:ind w:firstLineChars="0"/>
        <w:rPr>
          <w:rFonts w:ascii="宋体" w:hAnsi="宋体" w:eastAsia="宋体" w:cs="宋体"/>
          <w:b/>
          <w:color w:val="auto"/>
          <w:szCs w:val="21"/>
        </w:rPr>
      </w:pPr>
      <w:r>
        <w:rPr>
          <w:rFonts w:hint="eastAsia" w:ascii="宋体" w:hAnsi="宋体" w:eastAsia="宋体" w:cs="宋体"/>
          <w:b/>
          <w:color w:val="auto"/>
          <w:szCs w:val="21"/>
        </w:rPr>
        <w:t>月度</w:t>
      </w:r>
      <w:r>
        <w:rPr>
          <w:rFonts w:hint="eastAsia" w:asciiTheme="minorEastAsia" w:hAnsiTheme="minorEastAsia"/>
          <w:b/>
          <w:bCs/>
          <w:color w:val="auto"/>
          <w:szCs w:val="21"/>
        </w:rPr>
        <w:t>考核评分表、服务费计算系数表</w:t>
      </w:r>
    </w:p>
    <w:p>
      <w:pPr>
        <w:pStyle w:val="30"/>
        <w:spacing w:before="312" w:beforeLines="100" w:line="360" w:lineRule="auto"/>
        <w:ind w:firstLine="0" w:firstLineChars="0"/>
        <w:jc w:val="center"/>
        <w:rPr>
          <w:rFonts w:asciiTheme="minorEastAsia" w:hAnsiTheme="minorEastAsia"/>
          <w:b/>
          <w:bCs/>
          <w:color w:val="auto"/>
          <w:szCs w:val="21"/>
        </w:rPr>
      </w:pPr>
      <w:r>
        <w:rPr>
          <w:rFonts w:hint="eastAsia" w:asciiTheme="minorEastAsia" w:hAnsiTheme="minorEastAsia"/>
          <w:b/>
          <w:bCs/>
          <w:color w:val="auto"/>
          <w:szCs w:val="21"/>
        </w:rPr>
        <w:t>月度考核评分表</w:t>
      </w:r>
    </w:p>
    <w:tbl>
      <w:tblPr>
        <w:tblStyle w:val="20"/>
        <w:tblW w:w="8653" w:type="dxa"/>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275"/>
        <w:gridCol w:w="4536"/>
        <w:gridCol w:w="709"/>
        <w:gridCol w:w="709"/>
        <w:gridCol w:w="709"/>
        <w:gridCol w:w="715"/>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75"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b/>
                <w:bCs/>
                <w:color w:val="auto"/>
                <w:szCs w:val="21"/>
              </w:rPr>
            </w:pPr>
            <w:r>
              <w:rPr>
                <w:rFonts w:hint="eastAsia" w:cs="宋体" w:asciiTheme="minorEastAsia" w:hAnsiTheme="minorEastAsia"/>
                <w:b/>
                <w:bCs/>
                <w:color w:val="auto"/>
                <w:szCs w:val="21"/>
              </w:rPr>
              <w:t>考核事项</w:t>
            </w:r>
          </w:p>
        </w:tc>
        <w:tc>
          <w:tcPr>
            <w:tcW w:w="453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b/>
                <w:bCs/>
                <w:color w:val="auto"/>
                <w:szCs w:val="21"/>
              </w:rPr>
            </w:pPr>
            <w:r>
              <w:rPr>
                <w:rFonts w:hint="eastAsia" w:cs="宋体" w:asciiTheme="minorEastAsia" w:hAnsiTheme="minorEastAsia"/>
                <w:b/>
                <w:bCs/>
                <w:color w:val="auto"/>
                <w:szCs w:val="21"/>
              </w:rPr>
              <w:t>考核指标</w:t>
            </w:r>
          </w:p>
        </w:tc>
        <w:tc>
          <w:tcPr>
            <w:tcW w:w="709"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b/>
                <w:bCs/>
                <w:color w:val="auto"/>
                <w:szCs w:val="21"/>
              </w:rPr>
            </w:pPr>
            <w:r>
              <w:rPr>
                <w:rFonts w:hint="eastAsia" w:cs="宋体" w:asciiTheme="minorEastAsia" w:hAnsiTheme="minorEastAsia"/>
                <w:b/>
                <w:bCs/>
                <w:color w:val="auto"/>
                <w:szCs w:val="21"/>
              </w:rPr>
              <w:t>分值</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cs="宋体" w:asciiTheme="minorEastAsia" w:hAnsiTheme="minorEastAsia"/>
                <w:b/>
                <w:bCs/>
                <w:color w:val="auto"/>
                <w:szCs w:val="21"/>
              </w:rPr>
            </w:pPr>
            <w:r>
              <w:rPr>
                <w:rFonts w:hint="eastAsia" w:cs="宋体" w:asciiTheme="minorEastAsia" w:hAnsiTheme="minorEastAsia"/>
                <w:b/>
                <w:bCs/>
                <w:color w:val="auto"/>
                <w:kern w:val="0"/>
                <w:szCs w:val="21"/>
                <w:lang w:bidi="ar"/>
              </w:rPr>
              <w:t>扣分</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cs="宋体" w:asciiTheme="minorEastAsia" w:hAnsiTheme="minorEastAsia"/>
                <w:b/>
                <w:bCs/>
                <w:color w:val="auto"/>
                <w:szCs w:val="21"/>
              </w:rPr>
            </w:pPr>
            <w:r>
              <w:rPr>
                <w:rFonts w:hint="eastAsia" w:cs="宋体" w:asciiTheme="minorEastAsia" w:hAnsiTheme="minorEastAsia"/>
                <w:b/>
                <w:bCs/>
                <w:color w:val="auto"/>
                <w:kern w:val="0"/>
                <w:szCs w:val="21"/>
                <w:lang w:bidi="ar"/>
              </w:rPr>
              <w:t>得分</w:t>
            </w:r>
          </w:p>
        </w:tc>
        <w:tc>
          <w:tcPr>
            <w:tcW w:w="715"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cs="宋体" w:asciiTheme="minorEastAsia" w:hAnsiTheme="minorEastAsia"/>
                <w:b/>
                <w:bCs/>
                <w:color w:val="auto"/>
                <w:szCs w:val="21"/>
              </w:rPr>
            </w:pPr>
            <w:r>
              <w:rPr>
                <w:rFonts w:hint="eastAsia" w:cs="宋体" w:asciiTheme="minorEastAsia" w:hAnsiTheme="minorEastAsia"/>
                <w:b/>
                <w:bCs/>
                <w:color w:val="auto"/>
                <w:kern w:val="0"/>
                <w:szCs w:val="21"/>
                <w:lang w:bidi="ar"/>
              </w:rPr>
              <w:t>扣分说明</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75"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到岗率</w:t>
            </w:r>
          </w:p>
        </w:tc>
        <w:tc>
          <w:tcPr>
            <w:tcW w:w="4536" w:type="dxa"/>
            <w:tcBorders>
              <w:top w:val="nil"/>
              <w:left w:val="single" w:color="000000" w:sz="4" w:space="0"/>
              <w:bottom w:val="single" w:color="000000" w:sz="4" w:space="0"/>
              <w:right w:val="single" w:color="000000" w:sz="4" w:space="0"/>
            </w:tcBorders>
          </w:tcPr>
          <w:p>
            <w:pPr>
              <w:spacing w:line="360" w:lineRule="auto"/>
              <w:rPr>
                <w:rFonts w:cs="宋体" w:asciiTheme="minorEastAsia" w:hAnsiTheme="minorEastAsia"/>
                <w:color w:val="auto"/>
                <w:szCs w:val="21"/>
              </w:rPr>
            </w:pPr>
            <w:r>
              <w:rPr>
                <w:rFonts w:hint="eastAsia" w:cs="宋体" w:asciiTheme="minorEastAsia" w:hAnsiTheme="minorEastAsia"/>
                <w:color w:val="auto"/>
                <w:szCs w:val="21"/>
              </w:rPr>
              <w:t>到岗率大于等于95%，得满分，每低一个百分点，扣2分，扣完为止。</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到岗率低于90%的，每天额外扣1分，扣完为止，并于15天内完成人员补充，否则视为严重缺岗。</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到岗率低于85%视为严重缺岗甲方将有权更换供应商。</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到岗率：实际到岗人数与需求人数比例</w:t>
            </w:r>
          </w:p>
        </w:tc>
        <w:tc>
          <w:tcPr>
            <w:tcW w:w="709"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40分</w:t>
            </w:r>
          </w:p>
        </w:tc>
        <w:tc>
          <w:tcPr>
            <w:tcW w:w="709"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p>
        </w:tc>
        <w:tc>
          <w:tcPr>
            <w:tcW w:w="709"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p>
        </w:tc>
        <w:tc>
          <w:tcPr>
            <w:tcW w:w="715"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75"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离职率</w:t>
            </w:r>
          </w:p>
        </w:tc>
        <w:tc>
          <w:tcPr>
            <w:tcW w:w="4536" w:type="dxa"/>
            <w:tcBorders>
              <w:top w:val="nil"/>
              <w:left w:val="single" w:color="000000" w:sz="4" w:space="0"/>
              <w:bottom w:val="single" w:color="000000" w:sz="4" w:space="0"/>
              <w:right w:val="single" w:color="000000" w:sz="4" w:space="0"/>
            </w:tcBorders>
          </w:tcPr>
          <w:p>
            <w:pPr>
              <w:spacing w:line="360" w:lineRule="auto"/>
              <w:rPr>
                <w:rFonts w:cs="宋体" w:asciiTheme="minorEastAsia" w:hAnsiTheme="minorEastAsia"/>
                <w:color w:val="auto"/>
                <w:szCs w:val="21"/>
              </w:rPr>
            </w:pPr>
            <w:r>
              <w:rPr>
                <w:rFonts w:hint="eastAsia" w:cs="宋体" w:asciiTheme="minorEastAsia" w:hAnsiTheme="minorEastAsia"/>
                <w:color w:val="auto"/>
                <w:szCs w:val="21"/>
              </w:rPr>
              <w:t>离职率低于5%，得满分，每高一个百分点，扣5分，扣完为止。</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离职率：离职人数与到岗人数比例</w:t>
            </w:r>
          </w:p>
        </w:tc>
        <w:tc>
          <w:tcPr>
            <w:tcW w:w="709"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20分</w:t>
            </w:r>
          </w:p>
        </w:tc>
        <w:tc>
          <w:tcPr>
            <w:tcW w:w="709"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p>
        </w:tc>
        <w:tc>
          <w:tcPr>
            <w:tcW w:w="709"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p>
        </w:tc>
        <w:tc>
          <w:tcPr>
            <w:tcW w:w="715"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75"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薪酬社保项</w:t>
            </w:r>
          </w:p>
        </w:tc>
        <w:tc>
          <w:tcPr>
            <w:tcW w:w="4536" w:type="dxa"/>
            <w:tcBorders>
              <w:top w:val="nil"/>
              <w:left w:val="single" w:color="000000" w:sz="4" w:space="0"/>
              <w:bottom w:val="single" w:color="000000" w:sz="4" w:space="0"/>
              <w:right w:val="single" w:color="000000" w:sz="4" w:space="0"/>
            </w:tcBorders>
          </w:tcPr>
          <w:p>
            <w:pPr>
              <w:spacing w:line="360" w:lineRule="auto"/>
              <w:rPr>
                <w:rFonts w:cs="宋体" w:asciiTheme="minorEastAsia" w:hAnsiTheme="minorEastAsia"/>
                <w:color w:val="auto"/>
                <w:szCs w:val="21"/>
              </w:rPr>
            </w:pPr>
            <w:r>
              <w:rPr>
                <w:rFonts w:hint="eastAsia" w:cs="宋体" w:asciiTheme="minorEastAsia" w:hAnsiTheme="minorEastAsia"/>
                <w:color w:val="auto"/>
                <w:szCs w:val="21"/>
              </w:rPr>
              <w:t>每月15日前发放上月工资，每拖延一天扣2分；</w:t>
            </w:r>
          </w:p>
          <w:p>
            <w:pPr>
              <w:spacing w:line="360" w:lineRule="auto"/>
              <w:rPr>
                <w:rFonts w:cs="宋体" w:asciiTheme="minorEastAsia" w:hAnsiTheme="minorEastAsia"/>
                <w:color w:val="auto"/>
                <w:szCs w:val="21"/>
              </w:rPr>
            </w:pPr>
            <w:r>
              <w:rPr>
                <w:rFonts w:hint="eastAsia" w:cs="宋体" w:asciiTheme="minorEastAsia" w:hAnsiTheme="minorEastAsia"/>
                <w:color w:val="auto"/>
                <w:szCs w:val="21"/>
              </w:rPr>
              <w:t>工资发放出现少发的，根据主观性判断扣分，非有意截留的，每出现1例扣1分，扣完为止。如果是有意截留工资的，当月度总评分为0分，并扣除当月度劳务派遣管理费。供应商应提交相关证明（已按时发放工资证明文件资料）随时供甲方核对。</w:t>
            </w:r>
          </w:p>
        </w:tc>
        <w:tc>
          <w:tcPr>
            <w:tcW w:w="709"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20分</w:t>
            </w:r>
          </w:p>
        </w:tc>
        <w:tc>
          <w:tcPr>
            <w:tcW w:w="709"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p>
        </w:tc>
        <w:tc>
          <w:tcPr>
            <w:tcW w:w="709"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p>
        </w:tc>
        <w:tc>
          <w:tcPr>
            <w:tcW w:w="715"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75"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其他管理</w:t>
            </w:r>
          </w:p>
        </w:tc>
        <w:tc>
          <w:tcPr>
            <w:tcW w:w="4536" w:type="dxa"/>
            <w:tcBorders>
              <w:top w:val="nil"/>
              <w:left w:val="single" w:color="000000" w:sz="4" w:space="0"/>
              <w:bottom w:val="single" w:color="000000" w:sz="4" w:space="0"/>
              <w:right w:val="single" w:color="000000" w:sz="4" w:space="0"/>
            </w:tcBorders>
          </w:tcPr>
          <w:p>
            <w:pPr>
              <w:spacing w:line="360" w:lineRule="auto"/>
              <w:rPr>
                <w:rFonts w:cs="宋体" w:asciiTheme="minorEastAsia" w:hAnsiTheme="minorEastAsia"/>
                <w:color w:val="auto"/>
                <w:szCs w:val="21"/>
              </w:rPr>
            </w:pPr>
            <w:r>
              <w:rPr>
                <w:rFonts w:hint="eastAsia" w:cs="宋体" w:asciiTheme="minorEastAsia" w:hAnsiTheme="minorEastAsia"/>
                <w:color w:val="auto"/>
                <w:szCs w:val="21"/>
              </w:rPr>
              <w:t>甲方根据日常运营需求，对供应商的提出的要求，根据供应商配合，进行评分。</w:t>
            </w:r>
          </w:p>
        </w:tc>
        <w:tc>
          <w:tcPr>
            <w:tcW w:w="709"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20分</w:t>
            </w:r>
          </w:p>
        </w:tc>
        <w:tc>
          <w:tcPr>
            <w:tcW w:w="709"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p>
        </w:tc>
        <w:tc>
          <w:tcPr>
            <w:tcW w:w="709"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p>
        </w:tc>
        <w:tc>
          <w:tcPr>
            <w:tcW w:w="715" w:type="dxa"/>
            <w:tcBorders>
              <w:top w:val="nil"/>
              <w:left w:val="single" w:color="000000" w:sz="4" w:space="0"/>
              <w:bottom w:val="single" w:color="000000" w:sz="4" w:space="0"/>
              <w:right w:val="single" w:color="000000" w:sz="4" w:space="0"/>
            </w:tcBorders>
            <w:vAlign w:val="center"/>
          </w:tcPr>
          <w:p>
            <w:pPr>
              <w:spacing w:line="360" w:lineRule="auto"/>
              <w:jc w:val="center"/>
              <w:rPr>
                <w:rFonts w:cs="宋体" w:asciiTheme="minorEastAsia" w:hAnsiTheme="minorEastAsia"/>
                <w:color w:val="auto"/>
                <w:szCs w:val="21"/>
              </w:rPr>
            </w:pPr>
          </w:p>
        </w:tc>
      </w:tr>
    </w:tbl>
    <w:p>
      <w:pPr>
        <w:pStyle w:val="30"/>
        <w:spacing w:before="312" w:beforeLines="100" w:line="360" w:lineRule="auto"/>
        <w:jc w:val="left"/>
        <w:rPr>
          <w:rFonts w:cs="宋体" w:asciiTheme="minorEastAsia" w:hAnsiTheme="minorEastAsia"/>
          <w:color w:val="auto"/>
          <w:szCs w:val="21"/>
        </w:rPr>
      </w:pPr>
      <w:r>
        <w:rPr>
          <w:rFonts w:hint="eastAsia" w:cs="宋体" w:asciiTheme="minorEastAsia" w:hAnsiTheme="minorEastAsia"/>
          <w:color w:val="auto"/>
          <w:szCs w:val="21"/>
        </w:rPr>
        <w:t>根据月度的考核评分结果，按照下表对应的考核系数结算，服务费结算公式为：结算劳务派遣管理费=中标劳务派遣管理费×支付比例</w:t>
      </w:r>
    </w:p>
    <w:p>
      <w:pPr>
        <w:pStyle w:val="30"/>
        <w:spacing w:before="312" w:beforeLines="100" w:line="360" w:lineRule="auto"/>
        <w:jc w:val="center"/>
        <w:rPr>
          <w:rFonts w:cs="宋体" w:asciiTheme="minorEastAsia" w:hAnsiTheme="minorEastAsia"/>
          <w:color w:val="auto"/>
          <w:szCs w:val="21"/>
        </w:rPr>
      </w:pPr>
      <w:r>
        <w:rPr>
          <w:rFonts w:hint="eastAsia" w:cs="宋体" w:asciiTheme="minorEastAsia" w:hAnsiTheme="minorEastAsia"/>
          <w:color w:val="auto"/>
          <w:szCs w:val="21"/>
        </w:rPr>
        <w:t>劳务派遣管理费计算表</w:t>
      </w:r>
    </w:p>
    <w:tbl>
      <w:tblPr>
        <w:tblStyle w:val="20"/>
        <w:tblW w:w="8363" w:type="dxa"/>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799"/>
        <w:gridCol w:w="5564"/>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799" w:type="dxa"/>
            <w:tcBorders>
              <w:top w:val="single" w:color="000000" w:sz="4" w:space="0"/>
              <w:left w:val="single" w:color="000000" w:sz="4" w:space="0"/>
              <w:bottom w:val="single" w:color="000000" w:sz="4" w:space="0"/>
              <w:right w:val="single" w:color="000000" w:sz="4" w:space="0"/>
            </w:tcBorders>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考核得分</w:t>
            </w:r>
          </w:p>
        </w:tc>
        <w:tc>
          <w:tcPr>
            <w:tcW w:w="5564" w:type="dxa"/>
            <w:tcBorders>
              <w:top w:val="single" w:color="000000" w:sz="4" w:space="0"/>
              <w:left w:val="single" w:color="000000" w:sz="4" w:space="0"/>
              <w:bottom w:val="single" w:color="000000" w:sz="4" w:space="0"/>
              <w:right w:val="single" w:color="000000" w:sz="4" w:space="0"/>
            </w:tcBorders>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支付比例</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799" w:type="dxa"/>
            <w:tcBorders>
              <w:top w:val="nil"/>
              <w:left w:val="single" w:color="000000" w:sz="4" w:space="0"/>
              <w:bottom w:val="single" w:color="000000" w:sz="4" w:space="0"/>
              <w:right w:val="single" w:color="000000" w:sz="4" w:space="0"/>
            </w:tcBorders>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大于等于90分</w:t>
            </w:r>
          </w:p>
        </w:tc>
        <w:tc>
          <w:tcPr>
            <w:tcW w:w="5564" w:type="dxa"/>
            <w:tcBorders>
              <w:top w:val="nil"/>
              <w:left w:val="single" w:color="000000" w:sz="4" w:space="0"/>
              <w:bottom w:val="single" w:color="000000" w:sz="4" w:space="0"/>
              <w:right w:val="single" w:color="000000" w:sz="4" w:space="0"/>
            </w:tcBorders>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100%</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799" w:type="dxa"/>
            <w:tcBorders>
              <w:top w:val="nil"/>
              <w:left w:val="single" w:color="000000" w:sz="4" w:space="0"/>
              <w:bottom w:val="single" w:color="000000" w:sz="4" w:space="0"/>
              <w:right w:val="single" w:color="000000" w:sz="4" w:space="0"/>
            </w:tcBorders>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小于90分</w:t>
            </w:r>
          </w:p>
        </w:tc>
        <w:tc>
          <w:tcPr>
            <w:tcW w:w="5564" w:type="dxa"/>
            <w:tcBorders>
              <w:top w:val="nil"/>
              <w:left w:val="single" w:color="000000" w:sz="4" w:space="0"/>
              <w:bottom w:val="single" w:color="000000" w:sz="4" w:space="0"/>
              <w:right w:val="single" w:color="000000" w:sz="4" w:space="0"/>
            </w:tcBorders>
          </w:tcPr>
          <w:p>
            <w:pPr>
              <w:spacing w:line="360" w:lineRule="auto"/>
              <w:jc w:val="center"/>
              <w:rPr>
                <w:rFonts w:cs="宋体" w:asciiTheme="minorEastAsia" w:hAnsiTheme="minorEastAsia"/>
                <w:color w:val="auto"/>
                <w:szCs w:val="21"/>
              </w:rPr>
            </w:pPr>
            <w:r>
              <w:rPr>
                <w:rFonts w:hint="eastAsia" w:cs="宋体" w:asciiTheme="minorEastAsia" w:hAnsiTheme="minorEastAsia"/>
                <w:color w:val="auto"/>
                <w:szCs w:val="21"/>
              </w:rPr>
              <w:t>分数/100*100%</w:t>
            </w:r>
          </w:p>
        </w:tc>
      </w:tr>
    </w:tbl>
    <w:p>
      <w:pPr>
        <w:pStyle w:val="30"/>
        <w:spacing w:before="312" w:beforeLines="100" w:line="360" w:lineRule="auto"/>
        <w:jc w:val="center"/>
        <w:rPr>
          <w:rFonts w:cs="宋体" w:asciiTheme="minorEastAsia" w:hAnsiTheme="minorEastAsia"/>
          <w:color w:val="auto"/>
          <w:szCs w:val="21"/>
        </w:rPr>
      </w:pPr>
    </w:p>
    <w:p>
      <w:pPr>
        <w:pStyle w:val="30"/>
        <w:numPr>
          <w:ilvl w:val="0"/>
          <w:numId w:val="89"/>
        </w:numPr>
        <w:spacing w:before="312" w:beforeLines="100" w:line="360" w:lineRule="auto"/>
        <w:ind w:firstLineChars="0"/>
        <w:rPr>
          <w:rFonts w:ascii="宋体" w:hAnsi="宋体" w:eastAsia="宋体" w:cs="宋体"/>
          <w:b/>
          <w:color w:val="auto"/>
          <w:szCs w:val="21"/>
        </w:rPr>
      </w:pPr>
      <w:r>
        <w:rPr>
          <w:rFonts w:hint="eastAsia" w:ascii="宋体" w:hAnsi="宋体" w:eastAsia="宋体" w:cs="宋体"/>
          <w:b/>
          <w:color w:val="auto"/>
          <w:szCs w:val="21"/>
        </w:rPr>
        <w:t>总体要求</w:t>
      </w:r>
    </w:p>
    <w:p>
      <w:pPr>
        <w:pStyle w:val="30"/>
        <w:numPr>
          <w:ilvl w:val="1"/>
          <w:numId w:val="101"/>
        </w:numPr>
        <w:tabs>
          <w:tab w:val="left" w:pos="210"/>
          <w:tab w:val="left" w:pos="420"/>
        </w:tabs>
        <w:spacing w:line="420" w:lineRule="exact"/>
        <w:ind w:left="403" w:hanging="397" w:firstLineChars="0"/>
        <w:rPr>
          <w:rFonts w:ascii="宋体" w:hAnsi="宋体" w:eastAsia="宋体" w:cs="宋体"/>
          <w:color w:val="auto"/>
          <w:szCs w:val="21"/>
        </w:rPr>
      </w:pPr>
      <w:r>
        <w:rPr>
          <w:rFonts w:hint="eastAsia" w:ascii="宋体" w:hAnsi="宋体" w:eastAsia="宋体" w:cs="宋体"/>
          <w:color w:val="auto"/>
          <w:szCs w:val="21"/>
        </w:rPr>
        <w:t>甲方的权利和义务</w:t>
      </w:r>
    </w:p>
    <w:p>
      <w:pPr>
        <w:pStyle w:val="30"/>
        <w:numPr>
          <w:ilvl w:val="0"/>
          <w:numId w:val="102"/>
        </w:numPr>
        <w:tabs>
          <w:tab w:val="left" w:pos="210"/>
          <w:tab w:val="left" w:pos="420"/>
        </w:tabs>
        <w:spacing w:line="420" w:lineRule="exact"/>
        <w:ind w:firstLine="420"/>
        <w:rPr>
          <w:rFonts w:ascii="宋体" w:hAnsi="宋体" w:eastAsia="宋体" w:cs="宋体"/>
          <w:color w:val="auto"/>
          <w:szCs w:val="21"/>
        </w:rPr>
      </w:pPr>
      <w:r>
        <w:rPr>
          <w:rFonts w:hint="eastAsia" w:ascii="宋体" w:hAnsi="宋体" w:eastAsia="宋体" w:cs="宋体"/>
          <w:color w:val="auto"/>
          <w:szCs w:val="21"/>
        </w:rPr>
        <w:t>甲方有权随时检查乙方的服务履行情况，并向乙方提出修改。</w:t>
      </w:r>
    </w:p>
    <w:p>
      <w:pPr>
        <w:pStyle w:val="30"/>
        <w:numPr>
          <w:ilvl w:val="0"/>
          <w:numId w:val="102"/>
        </w:numPr>
        <w:tabs>
          <w:tab w:val="left" w:pos="210"/>
          <w:tab w:val="left" w:pos="420"/>
        </w:tabs>
        <w:spacing w:line="420" w:lineRule="exact"/>
        <w:ind w:firstLine="420"/>
        <w:rPr>
          <w:rFonts w:ascii="宋体" w:hAnsi="宋体" w:eastAsia="宋体" w:cs="宋体"/>
          <w:color w:val="auto"/>
          <w:szCs w:val="21"/>
        </w:rPr>
      </w:pPr>
      <w:r>
        <w:rPr>
          <w:rFonts w:hint="eastAsia" w:ascii="宋体" w:hAnsi="宋体" w:eastAsia="宋体" w:cs="宋体"/>
          <w:color w:val="auto"/>
          <w:szCs w:val="21"/>
        </w:rPr>
        <w:t>当发生服务违约时，则甲方有权按约定在支付乙方合同款项中进行扣款 。</w:t>
      </w:r>
    </w:p>
    <w:p>
      <w:pPr>
        <w:pStyle w:val="30"/>
        <w:numPr>
          <w:ilvl w:val="0"/>
          <w:numId w:val="102"/>
        </w:numPr>
        <w:tabs>
          <w:tab w:val="left" w:pos="210"/>
          <w:tab w:val="left" w:pos="420"/>
        </w:tabs>
        <w:spacing w:line="420" w:lineRule="exact"/>
        <w:ind w:firstLine="420"/>
        <w:rPr>
          <w:rFonts w:ascii="宋体" w:hAnsi="宋体" w:eastAsia="宋体" w:cs="宋体"/>
          <w:color w:val="auto"/>
          <w:szCs w:val="21"/>
        </w:rPr>
      </w:pPr>
      <w:r>
        <w:rPr>
          <w:rFonts w:hint="eastAsia" w:ascii="宋体" w:hAnsi="宋体" w:eastAsia="宋体" w:cs="宋体"/>
          <w:color w:val="auto"/>
          <w:szCs w:val="21"/>
        </w:rPr>
        <w:t>在乙方提供服务时，如对甲方的设备造成了损坏，甲方有权要求乙方赔偿。</w:t>
      </w:r>
    </w:p>
    <w:p>
      <w:pPr>
        <w:pStyle w:val="30"/>
        <w:numPr>
          <w:ilvl w:val="0"/>
          <w:numId w:val="102"/>
        </w:numPr>
        <w:tabs>
          <w:tab w:val="left" w:pos="210"/>
          <w:tab w:val="left" w:pos="420"/>
        </w:tabs>
        <w:spacing w:line="420" w:lineRule="exact"/>
        <w:ind w:firstLine="420"/>
        <w:rPr>
          <w:rFonts w:ascii="宋体" w:hAnsi="宋体" w:eastAsia="宋体" w:cs="宋体"/>
          <w:color w:val="auto"/>
          <w:szCs w:val="21"/>
        </w:rPr>
      </w:pPr>
      <w:r>
        <w:rPr>
          <w:rFonts w:hint="eastAsia" w:ascii="宋体" w:hAnsi="宋体" w:eastAsia="宋体" w:cs="宋体"/>
          <w:color w:val="auto"/>
          <w:szCs w:val="21"/>
        </w:rPr>
        <w:t>甲方应按合同规定向乙方支付服务费用。</w:t>
      </w:r>
    </w:p>
    <w:p>
      <w:pPr>
        <w:pStyle w:val="30"/>
        <w:numPr>
          <w:ilvl w:val="1"/>
          <w:numId w:val="101"/>
        </w:numPr>
        <w:tabs>
          <w:tab w:val="left" w:pos="210"/>
          <w:tab w:val="left" w:pos="420"/>
        </w:tabs>
        <w:spacing w:line="420" w:lineRule="exact"/>
        <w:ind w:left="403" w:hanging="397" w:firstLineChars="0"/>
        <w:rPr>
          <w:rFonts w:ascii="宋体" w:hAnsi="宋体" w:eastAsia="宋体" w:cs="宋体"/>
          <w:color w:val="auto"/>
          <w:szCs w:val="21"/>
        </w:rPr>
      </w:pPr>
      <w:r>
        <w:rPr>
          <w:rFonts w:hint="eastAsia" w:ascii="宋体" w:hAnsi="宋体" w:eastAsia="宋体" w:cs="宋体"/>
          <w:color w:val="auto"/>
          <w:szCs w:val="21"/>
        </w:rPr>
        <w:t>乙方的权利和义务</w:t>
      </w:r>
    </w:p>
    <w:p>
      <w:pPr>
        <w:pStyle w:val="30"/>
        <w:numPr>
          <w:ilvl w:val="0"/>
          <w:numId w:val="103"/>
        </w:numPr>
        <w:tabs>
          <w:tab w:val="left" w:pos="210"/>
          <w:tab w:val="left" w:pos="420"/>
        </w:tabs>
        <w:spacing w:line="420" w:lineRule="exact"/>
        <w:ind w:firstLine="420"/>
        <w:rPr>
          <w:rFonts w:ascii="宋体" w:hAnsi="宋体" w:eastAsia="宋体" w:cs="宋体"/>
          <w:color w:val="auto"/>
          <w:szCs w:val="21"/>
        </w:rPr>
      </w:pPr>
      <w:r>
        <w:rPr>
          <w:rFonts w:hint="eastAsia" w:asciiTheme="minorEastAsia" w:hAnsiTheme="minorEastAsia"/>
          <w:color w:val="auto"/>
          <w:szCs w:val="21"/>
        </w:rPr>
        <w:t>乙方应按招标文件的要求和投标文件的承诺进行服务，发生任何服务的变更均须向甲方提出交书面报审报告</w:t>
      </w:r>
      <w:r>
        <w:rPr>
          <w:rFonts w:hint="eastAsia" w:ascii="宋体" w:hAnsi="宋体" w:eastAsia="宋体" w:cs="宋体"/>
          <w:color w:val="auto"/>
          <w:szCs w:val="21"/>
        </w:rPr>
        <w:t>。</w:t>
      </w:r>
    </w:p>
    <w:p>
      <w:pPr>
        <w:pStyle w:val="30"/>
        <w:numPr>
          <w:ilvl w:val="0"/>
          <w:numId w:val="103"/>
        </w:numPr>
        <w:tabs>
          <w:tab w:val="left" w:pos="210"/>
          <w:tab w:val="left" w:pos="420"/>
        </w:tabs>
        <w:spacing w:line="420" w:lineRule="exact"/>
        <w:ind w:firstLine="420"/>
        <w:rPr>
          <w:rFonts w:ascii="宋体" w:hAnsi="宋体" w:eastAsia="宋体" w:cs="宋体"/>
          <w:color w:val="auto"/>
          <w:szCs w:val="21"/>
        </w:rPr>
      </w:pPr>
      <w:r>
        <w:rPr>
          <w:rFonts w:hint="eastAsia" w:asciiTheme="minorEastAsia" w:hAnsiTheme="minorEastAsia"/>
          <w:color w:val="auto"/>
          <w:szCs w:val="21"/>
        </w:rPr>
        <w:t>乙方有权要求甲方按时支付服务费用。如甲方不按时支付乙方有权要求甲方支付滞纳金。但服务费得支付应以符合东莞市财政局的相关规定为前提</w:t>
      </w:r>
    </w:p>
    <w:p>
      <w:pPr>
        <w:pStyle w:val="30"/>
        <w:numPr>
          <w:ilvl w:val="0"/>
          <w:numId w:val="89"/>
        </w:numPr>
        <w:spacing w:before="312" w:beforeLines="100" w:line="360" w:lineRule="auto"/>
        <w:ind w:firstLineChars="0"/>
        <w:rPr>
          <w:rFonts w:ascii="宋体" w:hAnsi="宋体" w:eastAsia="宋体" w:cs="宋体"/>
          <w:b/>
          <w:color w:val="auto"/>
          <w:szCs w:val="21"/>
        </w:rPr>
      </w:pPr>
      <w:r>
        <w:rPr>
          <w:rFonts w:hint="eastAsia" w:ascii="宋体" w:hAnsi="宋体" w:eastAsia="宋体" w:cs="宋体"/>
          <w:b/>
          <w:color w:val="auto"/>
          <w:szCs w:val="21"/>
        </w:rPr>
        <w:t>违约责任</w:t>
      </w:r>
    </w:p>
    <w:p>
      <w:pPr>
        <w:pStyle w:val="51"/>
        <w:numPr>
          <w:ilvl w:val="0"/>
          <w:numId w:val="104"/>
        </w:numPr>
        <w:tabs>
          <w:tab w:val="left" w:pos="420"/>
        </w:tabs>
        <w:spacing w:line="420" w:lineRule="exact"/>
        <w:ind w:firstLineChars="0"/>
        <w:rPr>
          <w:rFonts w:ascii="宋体" w:hAnsi="宋体" w:cs="宋体"/>
          <w:color w:val="auto"/>
          <w:szCs w:val="21"/>
        </w:rPr>
      </w:pPr>
      <w:r>
        <w:rPr>
          <w:rFonts w:hint="eastAsia" w:asciiTheme="minorEastAsia" w:hAnsiTheme="minorEastAsia" w:eastAsiaTheme="minorEastAsia"/>
          <w:color w:val="auto"/>
          <w:szCs w:val="21"/>
        </w:rPr>
        <w:t>未经甲方同意，乙方不得将承包项目发包或转包，否则，视为乙方违约，甲方有权单方面终止合同。</w:t>
      </w:r>
    </w:p>
    <w:p>
      <w:pPr>
        <w:pStyle w:val="51"/>
        <w:numPr>
          <w:ilvl w:val="0"/>
          <w:numId w:val="104"/>
        </w:numPr>
        <w:tabs>
          <w:tab w:val="left" w:pos="420"/>
        </w:tabs>
        <w:spacing w:line="420" w:lineRule="exact"/>
        <w:ind w:firstLineChars="0"/>
        <w:rPr>
          <w:rFonts w:ascii="宋体" w:hAnsi="宋体" w:cs="宋体"/>
          <w:color w:val="auto"/>
          <w:szCs w:val="21"/>
        </w:rPr>
      </w:pPr>
      <w:r>
        <w:rPr>
          <w:rFonts w:hint="eastAsia" w:asciiTheme="minorEastAsia" w:hAnsiTheme="minorEastAsia" w:eastAsiaTheme="minorEastAsia"/>
          <w:color w:val="auto"/>
          <w:szCs w:val="21"/>
        </w:rPr>
        <w:t>若乙方在签订合同并生效后15天内未能配齐符合甲方需求的人员为甲方提供服务的，则视为乙方主动违约，甲方有权单方面终止合同。</w:t>
      </w:r>
    </w:p>
    <w:p>
      <w:pPr>
        <w:pStyle w:val="51"/>
        <w:numPr>
          <w:ilvl w:val="0"/>
          <w:numId w:val="104"/>
        </w:numPr>
        <w:tabs>
          <w:tab w:val="left" w:pos="420"/>
        </w:tabs>
        <w:spacing w:line="420" w:lineRule="exact"/>
        <w:ind w:firstLineChars="0"/>
        <w:rPr>
          <w:rFonts w:ascii="宋体" w:hAnsi="宋体" w:cs="宋体"/>
          <w:color w:val="auto"/>
          <w:szCs w:val="21"/>
        </w:rPr>
      </w:pPr>
      <w:r>
        <w:rPr>
          <w:rFonts w:hint="eastAsia" w:asciiTheme="minorEastAsia" w:hAnsiTheme="minorEastAsia" w:eastAsiaTheme="minorEastAsia"/>
          <w:color w:val="auto"/>
          <w:szCs w:val="21"/>
        </w:rPr>
        <w:t>在服务期间，未经甲方同意，乙方不得随意更换提供的人员。乙方提供的人员因为调走、辞职或被乙方辞退等原因导致人数不足的，而乙方在30天内未能及时补齐符合项目要求的人员时，则视为乙方主动违约，甲方有权单方面终止合同，并有权拒绝支付当月项目费用。</w:t>
      </w:r>
    </w:p>
    <w:p>
      <w:pPr>
        <w:pStyle w:val="51"/>
        <w:numPr>
          <w:ilvl w:val="0"/>
          <w:numId w:val="104"/>
        </w:numPr>
        <w:tabs>
          <w:tab w:val="left" w:pos="420"/>
        </w:tabs>
        <w:spacing w:line="420" w:lineRule="exact"/>
        <w:ind w:firstLineChars="0"/>
        <w:rPr>
          <w:rFonts w:ascii="宋体" w:hAnsi="宋体" w:cs="宋体"/>
          <w:color w:val="auto"/>
          <w:szCs w:val="21"/>
        </w:rPr>
      </w:pPr>
      <w:r>
        <w:rPr>
          <w:rFonts w:hint="eastAsia" w:asciiTheme="minorEastAsia" w:hAnsiTheme="minorEastAsia" w:eastAsiaTheme="minorEastAsia"/>
          <w:color w:val="auto"/>
          <w:szCs w:val="21"/>
        </w:rPr>
        <w:t>由于乙方工作失误的原因，造成提供的人员的经济损失，所产生的损失及后果由乙方承担。因乙方服务人员蓄意破坏设备设施、违反规程造成重大事故的，一经查实，则视为乙方违约，甲方有权终止合同，责令乙方和乙方劳务服务人员赔偿损失并追究责任。</w:t>
      </w:r>
    </w:p>
    <w:p>
      <w:pPr>
        <w:pStyle w:val="51"/>
        <w:numPr>
          <w:ilvl w:val="0"/>
          <w:numId w:val="104"/>
        </w:numPr>
        <w:tabs>
          <w:tab w:val="left" w:pos="420"/>
        </w:tabs>
        <w:spacing w:line="420" w:lineRule="exact"/>
        <w:ind w:firstLineChars="0"/>
        <w:rPr>
          <w:rFonts w:ascii="宋体" w:hAnsi="宋体" w:cs="宋体"/>
          <w:color w:val="auto"/>
          <w:szCs w:val="21"/>
        </w:rPr>
      </w:pPr>
      <w:r>
        <w:rPr>
          <w:rFonts w:hint="eastAsia" w:asciiTheme="minorEastAsia" w:hAnsiTheme="minorEastAsia" w:eastAsiaTheme="minorEastAsia"/>
          <w:color w:val="auto"/>
          <w:szCs w:val="21"/>
        </w:rPr>
        <w:t>若乙方在服务某阶段时期内违反其服务承诺或本招标文件的要求两次或以上，则视为乙方违约，甲方有权拒绝支付当月项目费用。若累计达到五次或以上，甲方有权单方面终止合同。</w:t>
      </w:r>
    </w:p>
    <w:p>
      <w:pPr>
        <w:pStyle w:val="51"/>
        <w:numPr>
          <w:ilvl w:val="0"/>
          <w:numId w:val="104"/>
        </w:numPr>
        <w:tabs>
          <w:tab w:val="left" w:pos="420"/>
        </w:tabs>
        <w:spacing w:line="420" w:lineRule="exact"/>
        <w:ind w:firstLineChars="0"/>
        <w:rPr>
          <w:rFonts w:ascii="宋体" w:hAnsi="宋体" w:cs="宋体"/>
          <w:color w:val="auto"/>
          <w:szCs w:val="21"/>
        </w:rPr>
      </w:pPr>
      <w:r>
        <w:rPr>
          <w:rFonts w:hint="eastAsia" w:asciiTheme="minorEastAsia" w:hAnsiTheme="minorEastAsia" w:eastAsiaTheme="minorEastAsia"/>
          <w:color w:val="auto"/>
          <w:szCs w:val="21"/>
        </w:rPr>
        <w:t>乙方违反合同及招标文件约定的有关义务，对甲方造成经济损失的，应给予甲方经济赔偿；如造成重大损失的（价值1</w:t>
      </w:r>
      <w:r>
        <w:rPr>
          <w:rFonts w:asciiTheme="minorEastAsia" w:hAnsiTheme="minorEastAsia" w:eastAsiaTheme="minorEastAsia"/>
          <w:color w:val="auto"/>
          <w:szCs w:val="21"/>
        </w:rPr>
        <w:t>0</w:t>
      </w:r>
      <w:r>
        <w:rPr>
          <w:rFonts w:hint="eastAsia" w:asciiTheme="minorEastAsia" w:hAnsiTheme="minorEastAsia" w:eastAsiaTheme="minorEastAsia"/>
          <w:color w:val="auto"/>
          <w:szCs w:val="21"/>
        </w:rPr>
        <w:t>万元或以上），甲方有权终止合同。</w:t>
      </w:r>
    </w:p>
    <w:p>
      <w:pPr>
        <w:pStyle w:val="51"/>
        <w:numPr>
          <w:ilvl w:val="0"/>
          <w:numId w:val="104"/>
        </w:numPr>
        <w:tabs>
          <w:tab w:val="left" w:pos="420"/>
        </w:tabs>
        <w:spacing w:line="420" w:lineRule="exact"/>
        <w:ind w:firstLineChars="0"/>
        <w:rPr>
          <w:rFonts w:ascii="宋体" w:hAnsi="宋体" w:cs="宋体"/>
          <w:color w:val="auto"/>
          <w:szCs w:val="21"/>
        </w:rPr>
      </w:pPr>
      <w:r>
        <w:rPr>
          <w:rFonts w:hint="eastAsia" w:asciiTheme="minorEastAsia" w:hAnsiTheme="minorEastAsia" w:eastAsiaTheme="minorEastAsia"/>
          <w:color w:val="auto"/>
          <w:szCs w:val="21"/>
        </w:rPr>
        <w:t>除合同规定外，如果乙方没有按照合同规定的时间交付或完成，甲方可要求乙方支付违约金。从逾期之日起每日按本合同总价</w:t>
      </w:r>
      <w:r>
        <w:rPr>
          <w:rFonts w:hint="eastAsia" w:cs="Times New Roman" w:asciiTheme="minorEastAsia" w:hAnsiTheme="minorEastAsia" w:eastAsiaTheme="minorEastAsia"/>
          <w:color w:val="auto"/>
          <w:szCs w:val="21"/>
          <w:u w:val="single"/>
        </w:rPr>
        <w:t xml:space="preserve"> 3 </w:t>
      </w:r>
      <w:r>
        <w:rPr>
          <w:rFonts w:hint="eastAsia" w:cs="Times New Roman" w:asciiTheme="minorEastAsia" w:hAnsiTheme="minorEastAsia" w:eastAsiaTheme="minorEastAsia"/>
          <w:color w:val="auto"/>
          <w:szCs w:val="21"/>
        </w:rPr>
        <w:t>‰</w:t>
      </w:r>
      <w:r>
        <w:rPr>
          <w:rFonts w:hint="eastAsia" w:asciiTheme="minorEastAsia" w:hAnsiTheme="minorEastAsia" w:eastAsiaTheme="minorEastAsia"/>
          <w:color w:val="auto"/>
          <w:szCs w:val="21"/>
        </w:rPr>
        <w:t>的数额向甲方支付违约金；逾期15天或以上的，甲方有权终止合同，要求乙方一次性支付合同总金额</w:t>
      </w:r>
      <w:r>
        <w:rPr>
          <w:rFonts w:hint="eastAsia" w:asciiTheme="minorEastAsia" w:hAnsiTheme="minorEastAsia" w:eastAsiaTheme="minorEastAsia"/>
          <w:color w:val="auto"/>
          <w:szCs w:val="21"/>
          <w:u w:val="single"/>
        </w:rPr>
        <w:t xml:space="preserve"> 20 %</w:t>
      </w:r>
      <w:r>
        <w:rPr>
          <w:rFonts w:hint="eastAsia" w:asciiTheme="minorEastAsia" w:hAnsiTheme="minorEastAsia" w:eastAsiaTheme="minorEastAsia"/>
          <w:color w:val="auto"/>
          <w:szCs w:val="21"/>
        </w:rPr>
        <w:t>违约金，并且给甲方造成的经济损失由乙方承担赔偿责任。</w:t>
      </w:r>
    </w:p>
    <w:p>
      <w:pPr>
        <w:pStyle w:val="51"/>
        <w:numPr>
          <w:ilvl w:val="0"/>
          <w:numId w:val="104"/>
        </w:numPr>
        <w:tabs>
          <w:tab w:val="left" w:pos="420"/>
        </w:tabs>
        <w:spacing w:line="420" w:lineRule="exact"/>
        <w:ind w:firstLineChars="0"/>
        <w:rPr>
          <w:rFonts w:ascii="宋体" w:hAnsi="宋体" w:cs="宋体"/>
          <w:color w:val="auto"/>
          <w:szCs w:val="21"/>
        </w:rPr>
      </w:pPr>
      <w:r>
        <w:rPr>
          <w:rFonts w:hint="eastAsia" w:asciiTheme="minorEastAsia" w:hAnsiTheme="minorEastAsia" w:eastAsiaTheme="minorEastAsia" w:cstheme="minorBidi"/>
          <w:color w:val="auto"/>
          <w:szCs w:val="21"/>
        </w:rPr>
        <w:t>因乙方原因导致本合同解除或是无法履行的，乙方应向甲方支付合同总价</w:t>
      </w:r>
      <w:r>
        <w:rPr>
          <w:rFonts w:hint="eastAsia" w:asciiTheme="minorEastAsia" w:hAnsiTheme="minorEastAsia" w:eastAsiaTheme="minorEastAsia" w:cstheme="minorBidi"/>
          <w:color w:val="auto"/>
          <w:szCs w:val="21"/>
          <w:u w:val="single"/>
        </w:rPr>
        <w:t xml:space="preserve"> 20 %</w:t>
      </w:r>
      <w:r>
        <w:rPr>
          <w:rFonts w:hint="eastAsia" w:asciiTheme="minorEastAsia" w:hAnsiTheme="minorEastAsia" w:eastAsiaTheme="minorEastAsia" w:cstheme="minorBidi"/>
          <w:color w:val="auto"/>
          <w:szCs w:val="21"/>
        </w:rPr>
        <w:t>的违约金，并且给甲方造成的经济损失由乙方承担赔偿责任。</w:t>
      </w:r>
    </w:p>
    <w:p>
      <w:pPr>
        <w:pStyle w:val="51"/>
        <w:numPr>
          <w:ilvl w:val="0"/>
          <w:numId w:val="104"/>
        </w:numPr>
        <w:tabs>
          <w:tab w:val="left" w:pos="420"/>
        </w:tabs>
        <w:spacing w:line="420" w:lineRule="exact"/>
        <w:ind w:firstLineChars="0"/>
        <w:rPr>
          <w:rFonts w:ascii="宋体" w:hAnsi="宋体" w:cs="宋体"/>
          <w:color w:val="auto"/>
          <w:szCs w:val="21"/>
        </w:rPr>
      </w:pPr>
      <w:r>
        <w:rPr>
          <w:rFonts w:hint="eastAsia" w:asciiTheme="minorEastAsia" w:hAnsiTheme="minorEastAsia" w:eastAsiaTheme="minorEastAsia"/>
          <w:color w:val="auto"/>
          <w:szCs w:val="21"/>
        </w:rPr>
        <w:t>甲方有权从未支付的款项或是履约保证金中直接扣除乙方的违约金，不足的部分由乙方另行补足</w:t>
      </w:r>
      <w:r>
        <w:rPr>
          <w:rFonts w:hint="eastAsia" w:ascii="宋体" w:hAnsi="宋体" w:cs="宋体"/>
          <w:color w:val="auto"/>
          <w:szCs w:val="21"/>
        </w:rPr>
        <w:t>。</w:t>
      </w:r>
    </w:p>
    <w:p>
      <w:pPr>
        <w:pStyle w:val="30"/>
        <w:numPr>
          <w:ilvl w:val="0"/>
          <w:numId w:val="89"/>
        </w:numPr>
        <w:spacing w:before="312" w:beforeLines="100" w:line="360" w:lineRule="auto"/>
        <w:ind w:firstLineChars="0"/>
        <w:rPr>
          <w:rFonts w:ascii="宋体" w:hAnsi="宋体" w:eastAsia="宋体" w:cs="宋体"/>
          <w:b/>
          <w:color w:val="auto"/>
          <w:szCs w:val="21"/>
        </w:rPr>
      </w:pPr>
      <w:r>
        <w:rPr>
          <w:rFonts w:hint="eastAsia" w:ascii="宋体" w:hAnsi="宋体" w:eastAsia="宋体" w:cs="宋体"/>
          <w:b/>
          <w:color w:val="auto"/>
          <w:szCs w:val="21"/>
        </w:rPr>
        <w:t>争议的解决</w:t>
      </w:r>
    </w:p>
    <w:p>
      <w:pPr>
        <w:pStyle w:val="51"/>
        <w:numPr>
          <w:ilvl w:val="0"/>
          <w:numId w:val="105"/>
        </w:numPr>
        <w:tabs>
          <w:tab w:val="left" w:pos="420"/>
        </w:tabs>
        <w:spacing w:line="420" w:lineRule="exact"/>
        <w:ind w:firstLineChars="0"/>
        <w:rPr>
          <w:rFonts w:ascii="宋体" w:hAnsi="宋体" w:cs="宋体"/>
          <w:color w:val="auto"/>
          <w:szCs w:val="21"/>
        </w:rPr>
      </w:pPr>
      <w:r>
        <w:rPr>
          <w:rFonts w:hint="eastAsia" w:ascii="宋体" w:hAnsi="宋体" w:cs="宋体"/>
          <w:color w:val="auto"/>
          <w:szCs w:val="21"/>
        </w:rPr>
        <w:t>凡与</w:t>
      </w:r>
      <w:bookmarkStart w:id="62" w:name="_Toc86481566"/>
      <w:r>
        <w:rPr>
          <w:rFonts w:hint="eastAsia" w:ascii="宋体" w:hAnsi="宋体" w:cs="宋体"/>
          <w:color w:val="auto"/>
          <w:szCs w:val="21"/>
        </w:rPr>
        <w:t>本合同有关而引起</w:t>
      </w:r>
      <w:bookmarkEnd w:id="62"/>
      <w:r>
        <w:rPr>
          <w:rFonts w:hint="eastAsia" w:ascii="宋体" w:hAnsi="宋体" w:cs="宋体"/>
          <w:color w:val="auto"/>
          <w:szCs w:val="21"/>
        </w:rPr>
        <w:t>的一切争议，甲乙双方应首先通过友好协商解决，如经协商后仍不能达成协议时，任何一方可以向法院提出诉讼。</w:t>
      </w:r>
    </w:p>
    <w:p>
      <w:pPr>
        <w:pStyle w:val="51"/>
        <w:numPr>
          <w:ilvl w:val="0"/>
          <w:numId w:val="105"/>
        </w:numPr>
        <w:tabs>
          <w:tab w:val="left" w:pos="420"/>
        </w:tabs>
        <w:spacing w:line="420" w:lineRule="exact"/>
        <w:ind w:firstLineChars="0"/>
        <w:rPr>
          <w:rFonts w:ascii="宋体" w:hAnsi="宋体" w:cs="宋体"/>
          <w:color w:val="auto"/>
          <w:szCs w:val="21"/>
        </w:rPr>
      </w:pPr>
      <w:r>
        <w:rPr>
          <w:rFonts w:hint="eastAsia" w:ascii="宋体" w:hAnsi="宋体" w:cs="宋体"/>
          <w:color w:val="auto"/>
          <w:szCs w:val="21"/>
        </w:rPr>
        <w:t>本合同发生的诉讼管辖地为东莞市有管辖权的法院。</w:t>
      </w:r>
    </w:p>
    <w:p>
      <w:pPr>
        <w:pStyle w:val="51"/>
        <w:numPr>
          <w:ilvl w:val="0"/>
          <w:numId w:val="105"/>
        </w:numPr>
        <w:tabs>
          <w:tab w:val="left" w:pos="420"/>
        </w:tabs>
        <w:spacing w:line="420" w:lineRule="exact"/>
        <w:ind w:firstLineChars="0"/>
        <w:rPr>
          <w:rFonts w:ascii="宋体" w:hAnsi="宋体" w:cs="宋体"/>
          <w:color w:val="auto"/>
          <w:szCs w:val="21"/>
        </w:rPr>
      </w:pPr>
      <w:r>
        <w:rPr>
          <w:rFonts w:hint="eastAsia" w:ascii="宋体" w:hAnsi="宋体" w:cs="宋体"/>
          <w:color w:val="auto"/>
          <w:szCs w:val="21"/>
        </w:rPr>
        <w:t>在进行法院审理期间，除提交法院审理的事项外，合同其他部分仍继续履行。</w:t>
      </w:r>
    </w:p>
    <w:p>
      <w:pPr>
        <w:pStyle w:val="51"/>
        <w:numPr>
          <w:ilvl w:val="0"/>
          <w:numId w:val="105"/>
        </w:numPr>
        <w:tabs>
          <w:tab w:val="left" w:pos="420"/>
        </w:tabs>
        <w:spacing w:line="420" w:lineRule="exact"/>
        <w:ind w:firstLineChars="0"/>
        <w:rPr>
          <w:rFonts w:ascii="宋体" w:hAnsi="宋体" w:cs="宋体"/>
          <w:color w:val="auto"/>
          <w:szCs w:val="21"/>
        </w:rPr>
      </w:pPr>
      <w:r>
        <w:rPr>
          <w:rFonts w:hint="eastAsia" w:ascii="宋体" w:hAnsi="宋体" w:cs="宋体"/>
          <w:color w:val="auto"/>
          <w:szCs w:val="21"/>
        </w:rPr>
        <w:t>本合同按照中华人民共和国的法律进行解释。</w:t>
      </w:r>
    </w:p>
    <w:p>
      <w:pPr>
        <w:pStyle w:val="30"/>
        <w:numPr>
          <w:ilvl w:val="0"/>
          <w:numId w:val="89"/>
        </w:numPr>
        <w:spacing w:before="312" w:beforeLines="100" w:line="360" w:lineRule="auto"/>
        <w:ind w:firstLineChars="0"/>
        <w:rPr>
          <w:rFonts w:ascii="宋体" w:hAnsi="宋体" w:eastAsia="宋体" w:cs="宋体"/>
          <w:b/>
          <w:color w:val="auto"/>
          <w:szCs w:val="21"/>
        </w:rPr>
      </w:pPr>
      <w:r>
        <w:rPr>
          <w:rFonts w:hint="eastAsia" w:ascii="宋体" w:hAnsi="宋体" w:eastAsia="宋体" w:cs="宋体"/>
          <w:b/>
          <w:color w:val="auto"/>
          <w:szCs w:val="21"/>
        </w:rPr>
        <w:t>不可抗力</w:t>
      </w:r>
    </w:p>
    <w:p>
      <w:pPr>
        <w:pStyle w:val="51"/>
        <w:numPr>
          <w:ilvl w:val="0"/>
          <w:numId w:val="106"/>
        </w:numPr>
        <w:tabs>
          <w:tab w:val="left" w:pos="420"/>
        </w:tabs>
        <w:spacing w:line="420" w:lineRule="exact"/>
        <w:ind w:firstLineChars="0"/>
        <w:rPr>
          <w:rFonts w:ascii="宋体" w:hAnsi="宋体" w:cs="宋体"/>
          <w:color w:val="auto"/>
          <w:szCs w:val="21"/>
        </w:rPr>
      </w:pPr>
      <w:r>
        <w:rPr>
          <w:rFonts w:hint="eastAsia" w:ascii="宋体" w:hAnsi="宋体" w:cs="宋体"/>
          <w:color w:val="auto"/>
          <w:szCs w:val="21"/>
        </w:rPr>
        <w:t>甲乙双方如果任何一方因不可抗拒力的力量如地震、风暴、洪水、火灾或其他自然灾害、瘟疫、战争、暴乱、敌对行动、公共骚乱、公共敌人的行为、政府 或公共机关的禁止、劳资纠纷或其他双方无法控制、不可预见的事件，而无法履行本合同规定的义务时，应及时向对方通报不能履行或不能完全履行的理由，以减轻可能给对方造成的损失，在取得有关机构证明后，允许延期履行、部分履行或不履行合同，并根据情况可部分或全部免予承担违约责任。</w:t>
      </w:r>
    </w:p>
    <w:p>
      <w:pPr>
        <w:pStyle w:val="51"/>
        <w:numPr>
          <w:ilvl w:val="0"/>
          <w:numId w:val="106"/>
        </w:numPr>
        <w:tabs>
          <w:tab w:val="left" w:pos="420"/>
        </w:tabs>
        <w:spacing w:line="420" w:lineRule="exact"/>
        <w:ind w:firstLineChars="0"/>
        <w:rPr>
          <w:rFonts w:ascii="宋体" w:hAnsi="宋体" w:cs="宋体"/>
          <w:color w:val="auto"/>
          <w:szCs w:val="21"/>
        </w:rPr>
      </w:pPr>
      <w:r>
        <w:rPr>
          <w:rFonts w:hint="eastAsia" w:ascii="宋体" w:hAnsi="宋体" w:cs="宋体"/>
          <w:color w:val="auto"/>
          <w:szCs w:val="21"/>
        </w:rPr>
        <w:t>如果发生了不可抗力的事件，任何一方均不对另一方因不能履约或延误履约而遭受的任何损害，成本增加或损失负责。遇到不可抗力事件的一方应采取适当的措施以减少或消除不可抗力事件的影响，并在最短时间内努力重新履行因不可抗力事件而受影响的义务。通过协商，双方应根据不可抗力对合同履行的影响程度，决定是否修改或终止本合同。</w:t>
      </w:r>
    </w:p>
    <w:p>
      <w:pPr>
        <w:pStyle w:val="30"/>
        <w:numPr>
          <w:ilvl w:val="0"/>
          <w:numId w:val="89"/>
        </w:numPr>
        <w:spacing w:before="312" w:beforeLines="100" w:line="360" w:lineRule="auto"/>
        <w:ind w:firstLineChars="0"/>
        <w:rPr>
          <w:rFonts w:ascii="宋体" w:hAnsi="宋体" w:eastAsia="宋体" w:cs="宋体"/>
          <w:b/>
          <w:color w:val="auto"/>
          <w:szCs w:val="21"/>
        </w:rPr>
      </w:pPr>
      <w:r>
        <w:rPr>
          <w:rFonts w:hint="eastAsia" w:ascii="宋体" w:hAnsi="宋体" w:eastAsia="宋体" w:cs="宋体"/>
          <w:b/>
          <w:color w:val="auto"/>
          <w:szCs w:val="21"/>
        </w:rPr>
        <w:t>合同生效</w:t>
      </w:r>
    </w:p>
    <w:p>
      <w:pPr>
        <w:pStyle w:val="51"/>
        <w:numPr>
          <w:ilvl w:val="0"/>
          <w:numId w:val="107"/>
        </w:numPr>
        <w:tabs>
          <w:tab w:val="left" w:pos="420"/>
        </w:tabs>
        <w:spacing w:line="420" w:lineRule="exact"/>
        <w:ind w:firstLineChars="0"/>
        <w:rPr>
          <w:rFonts w:ascii="宋体" w:hAnsi="宋体" w:cs="宋体"/>
          <w:color w:val="auto"/>
          <w:szCs w:val="21"/>
        </w:rPr>
      </w:pPr>
      <w:r>
        <w:rPr>
          <w:rFonts w:hint="eastAsia" w:ascii="宋体" w:hAnsi="宋体" w:cs="宋体"/>
          <w:color w:val="auto"/>
          <w:szCs w:val="21"/>
        </w:rPr>
        <w:t>本合同</w:t>
      </w:r>
      <w:bookmarkStart w:id="63" w:name="_Toc86481569"/>
      <w:r>
        <w:rPr>
          <w:rFonts w:hint="eastAsia" w:ascii="宋体" w:hAnsi="宋体" w:cs="宋体"/>
          <w:color w:val="auto"/>
          <w:szCs w:val="21"/>
        </w:rPr>
        <w:t>由双方法定代表</w:t>
      </w:r>
      <w:bookmarkEnd w:id="63"/>
      <w:r>
        <w:rPr>
          <w:rFonts w:hint="eastAsia" w:ascii="宋体" w:hAnsi="宋体" w:cs="宋体"/>
          <w:color w:val="auto"/>
          <w:szCs w:val="21"/>
        </w:rPr>
        <w:t>人或委托代理人签字盖章后立即生效，具有同等法律效力，服务期为合同签定日至</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日，合同有效期随服务期结束而自然终止。</w:t>
      </w:r>
    </w:p>
    <w:p>
      <w:pPr>
        <w:pStyle w:val="51"/>
        <w:numPr>
          <w:ilvl w:val="0"/>
          <w:numId w:val="107"/>
        </w:numPr>
        <w:tabs>
          <w:tab w:val="left" w:pos="420"/>
        </w:tabs>
        <w:spacing w:line="420" w:lineRule="exact"/>
        <w:ind w:firstLineChars="0"/>
        <w:rPr>
          <w:rFonts w:ascii="宋体" w:hAnsi="宋体" w:cs="宋体"/>
          <w:color w:val="auto"/>
          <w:szCs w:val="21"/>
        </w:rPr>
      </w:pPr>
      <w:r>
        <w:rPr>
          <w:rFonts w:hint="eastAsia" w:ascii="宋体" w:hAnsi="宋体" w:cs="宋体"/>
          <w:color w:val="auto"/>
          <w:szCs w:val="21"/>
        </w:rPr>
        <w:t>本合同一式</w:t>
      </w:r>
      <w:r>
        <w:rPr>
          <w:rFonts w:hint="eastAsia" w:ascii="宋体" w:hAnsi="宋体" w:cs="宋体"/>
          <w:color w:val="auto"/>
          <w:szCs w:val="21"/>
          <w:u w:val="single"/>
        </w:rPr>
        <w:t xml:space="preserve">     </w:t>
      </w:r>
      <w:r>
        <w:rPr>
          <w:rFonts w:hint="eastAsia" w:ascii="宋体" w:hAnsi="宋体" w:cs="宋体"/>
          <w:color w:val="auto"/>
          <w:szCs w:val="21"/>
        </w:rPr>
        <w:t>份，其中甲方</w:t>
      </w:r>
      <w:r>
        <w:rPr>
          <w:rFonts w:hint="eastAsia" w:ascii="宋体" w:hAnsi="宋体" w:cs="宋体"/>
          <w:color w:val="auto"/>
          <w:szCs w:val="21"/>
          <w:u w:val="single"/>
        </w:rPr>
        <w:t xml:space="preserve">     </w:t>
      </w:r>
      <w:r>
        <w:rPr>
          <w:rFonts w:hint="eastAsia" w:ascii="宋体" w:hAnsi="宋体" w:cs="宋体"/>
          <w:color w:val="auto"/>
          <w:szCs w:val="21"/>
        </w:rPr>
        <w:t>份、乙方</w:t>
      </w:r>
      <w:r>
        <w:rPr>
          <w:rFonts w:hint="eastAsia" w:ascii="宋体" w:hAnsi="宋体" w:cs="宋体"/>
          <w:color w:val="auto"/>
          <w:szCs w:val="21"/>
          <w:u w:val="single"/>
        </w:rPr>
        <w:t xml:space="preserve">     </w:t>
      </w:r>
      <w:r>
        <w:rPr>
          <w:rFonts w:hint="eastAsia" w:ascii="宋体" w:hAnsi="宋体" w:cs="宋体"/>
          <w:color w:val="auto"/>
          <w:szCs w:val="21"/>
        </w:rPr>
        <w:t>份，采购代理机构</w:t>
      </w:r>
      <w:r>
        <w:rPr>
          <w:rFonts w:hint="eastAsia" w:ascii="宋体" w:hAnsi="宋体" w:cs="宋体"/>
          <w:color w:val="auto"/>
          <w:szCs w:val="21"/>
          <w:u w:val="single"/>
        </w:rPr>
        <w:t xml:space="preserve"> 壹 </w:t>
      </w:r>
      <w:r>
        <w:rPr>
          <w:rFonts w:hint="eastAsia" w:ascii="宋体" w:hAnsi="宋体" w:cs="宋体"/>
          <w:color w:val="auto"/>
          <w:szCs w:val="21"/>
        </w:rPr>
        <w:t>份（须在合同签订之日起5个工作日内递交）。</w:t>
      </w:r>
    </w:p>
    <w:p>
      <w:pPr>
        <w:pStyle w:val="30"/>
        <w:numPr>
          <w:ilvl w:val="0"/>
          <w:numId w:val="89"/>
        </w:numPr>
        <w:spacing w:before="312" w:beforeLines="100" w:line="360" w:lineRule="auto"/>
        <w:ind w:firstLineChars="0"/>
        <w:rPr>
          <w:rFonts w:ascii="宋体" w:hAnsi="宋体" w:eastAsia="宋体" w:cs="宋体"/>
          <w:b/>
          <w:color w:val="auto"/>
          <w:szCs w:val="21"/>
        </w:rPr>
      </w:pPr>
      <w:r>
        <w:rPr>
          <w:rFonts w:hint="eastAsia" w:ascii="宋体" w:hAnsi="宋体" w:eastAsia="宋体" w:cs="宋体"/>
          <w:b/>
          <w:color w:val="auto"/>
          <w:szCs w:val="21"/>
        </w:rPr>
        <w:t>其它</w:t>
      </w:r>
    </w:p>
    <w:p>
      <w:pPr>
        <w:pStyle w:val="51"/>
        <w:numPr>
          <w:ilvl w:val="0"/>
          <w:numId w:val="108"/>
        </w:numPr>
        <w:tabs>
          <w:tab w:val="left" w:pos="420"/>
        </w:tabs>
        <w:spacing w:line="420" w:lineRule="exact"/>
        <w:ind w:firstLineChars="0"/>
        <w:rPr>
          <w:rFonts w:ascii="宋体" w:hAnsi="宋体" w:cs="宋体"/>
          <w:color w:val="auto"/>
          <w:szCs w:val="21"/>
        </w:rPr>
      </w:pPr>
      <w:r>
        <w:rPr>
          <w:rFonts w:hint="eastAsia" w:ascii="宋体" w:hAnsi="宋体" w:cs="宋体"/>
          <w:color w:val="auto"/>
          <w:szCs w:val="21"/>
        </w:rPr>
        <w:t>本合同未尽</w:t>
      </w:r>
      <w:bookmarkStart w:id="64" w:name="_Toc86481570"/>
      <w:r>
        <w:rPr>
          <w:rFonts w:hint="eastAsia" w:ascii="宋体" w:hAnsi="宋体" w:cs="宋体"/>
          <w:color w:val="auto"/>
          <w:szCs w:val="21"/>
        </w:rPr>
        <w:t>事宜，双方</w:t>
      </w:r>
      <w:bookmarkEnd w:id="64"/>
      <w:r>
        <w:rPr>
          <w:rFonts w:hint="eastAsia" w:ascii="宋体" w:hAnsi="宋体" w:cs="宋体"/>
          <w:color w:val="auto"/>
          <w:szCs w:val="21"/>
        </w:rPr>
        <w:t>可签订补充合同，补充合同与所有附件均为合同的有效组成部分，与本合同具有同等法律效力。</w:t>
      </w:r>
    </w:p>
    <w:p>
      <w:pPr>
        <w:pStyle w:val="51"/>
        <w:numPr>
          <w:ilvl w:val="0"/>
          <w:numId w:val="108"/>
        </w:numPr>
        <w:tabs>
          <w:tab w:val="left" w:pos="420"/>
        </w:tabs>
        <w:spacing w:line="420" w:lineRule="exact"/>
        <w:ind w:firstLineChars="0"/>
        <w:rPr>
          <w:rFonts w:ascii="宋体" w:hAnsi="宋体" w:cs="宋体"/>
          <w:color w:val="auto"/>
          <w:szCs w:val="21"/>
        </w:rPr>
      </w:pPr>
      <w:r>
        <w:rPr>
          <w:rFonts w:hint="eastAsia" w:ascii="宋体" w:hAnsi="宋体" w:cs="宋体"/>
          <w:color w:val="auto"/>
          <w:szCs w:val="21"/>
        </w:rPr>
        <w:t>在执行本合同的过程中，所有经甲乙双方签署确认的文件（包括会议纪要、补充协议、往来信函、合同附件等）即成为本合同的有效组成部分，其生效日期为双方签字盖章或确认之日期。</w:t>
      </w:r>
    </w:p>
    <w:p>
      <w:pPr>
        <w:pStyle w:val="51"/>
        <w:numPr>
          <w:ilvl w:val="0"/>
          <w:numId w:val="108"/>
        </w:numPr>
        <w:tabs>
          <w:tab w:val="left" w:pos="420"/>
        </w:tabs>
        <w:spacing w:line="420" w:lineRule="exact"/>
        <w:ind w:firstLineChars="0"/>
        <w:rPr>
          <w:rFonts w:ascii="宋体" w:hAnsi="宋体" w:cs="宋体"/>
          <w:color w:val="auto"/>
          <w:szCs w:val="21"/>
        </w:rPr>
      </w:pPr>
      <w:r>
        <w:rPr>
          <w:rFonts w:hint="eastAsia" w:ascii="宋体" w:hAnsi="宋体" w:cs="宋体"/>
          <w:color w:val="auto"/>
          <w:szCs w:val="21"/>
        </w:rPr>
        <w:t xml:space="preserve">本合同合计 </w:t>
      </w:r>
      <w:r>
        <w:rPr>
          <w:rFonts w:hint="eastAsia" w:ascii="宋体" w:hAnsi="宋体" w:cs="宋体"/>
          <w:color w:val="auto"/>
          <w:szCs w:val="21"/>
          <w:u w:val="single"/>
        </w:rPr>
        <w:t xml:space="preserve">      </w:t>
      </w:r>
      <w:r>
        <w:rPr>
          <w:rFonts w:hint="eastAsia" w:ascii="宋体" w:hAnsi="宋体" w:cs="宋体"/>
          <w:color w:val="auto"/>
          <w:szCs w:val="21"/>
        </w:rPr>
        <w:t>页A4纸张，缺页之合同为无效合同。</w:t>
      </w: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tbl>
      <w:tblPr>
        <w:tblStyle w:val="2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383"/>
        <w:gridCol w:w="43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00" w:type="pct"/>
          </w:tcPr>
          <w:p>
            <w:pPr>
              <w:spacing w:line="360" w:lineRule="auto"/>
              <w:rPr>
                <w:rFonts w:ascii="宋体" w:hAnsi="宋体" w:eastAsia="宋体" w:cs="宋体"/>
                <w:color w:val="auto"/>
                <w:szCs w:val="21"/>
              </w:rPr>
            </w:pPr>
            <w:r>
              <w:rPr>
                <w:rFonts w:hint="eastAsia" w:ascii="宋体" w:hAnsi="宋体" w:eastAsia="宋体" w:cs="宋体"/>
                <w:color w:val="auto"/>
                <w:szCs w:val="21"/>
              </w:rPr>
              <w:t>甲方（盖章）：</w:t>
            </w:r>
          </w:p>
        </w:tc>
        <w:tc>
          <w:tcPr>
            <w:tcW w:w="2500" w:type="pct"/>
          </w:tcPr>
          <w:p>
            <w:pPr>
              <w:spacing w:line="360" w:lineRule="auto"/>
              <w:rPr>
                <w:rFonts w:ascii="宋体" w:hAnsi="宋体" w:eastAsia="宋体" w:cs="宋体"/>
                <w:color w:val="auto"/>
                <w:szCs w:val="21"/>
              </w:rPr>
            </w:pPr>
            <w:r>
              <w:rPr>
                <w:rFonts w:hint="eastAsia" w:ascii="宋体" w:hAnsi="宋体" w:eastAsia="宋体" w:cs="宋体"/>
                <w:color w:val="auto"/>
                <w:szCs w:val="21"/>
              </w:rPr>
              <w:t>乙方(盖章)：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00" w:type="pct"/>
          </w:tcPr>
          <w:p>
            <w:pPr>
              <w:spacing w:line="360" w:lineRule="auto"/>
              <w:rPr>
                <w:rFonts w:ascii="宋体" w:hAnsi="宋体" w:eastAsia="宋体" w:cs="宋体"/>
                <w:color w:val="auto"/>
                <w:szCs w:val="21"/>
              </w:rPr>
            </w:pPr>
            <w:r>
              <w:rPr>
                <w:rFonts w:hint="eastAsia" w:ascii="宋体" w:hAnsi="宋体" w:eastAsia="宋体" w:cs="宋体"/>
                <w:color w:val="auto"/>
                <w:szCs w:val="21"/>
              </w:rPr>
              <w:t>甲方代表人(签字)：</w:t>
            </w:r>
          </w:p>
        </w:tc>
        <w:tc>
          <w:tcPr>
            <w:tcW w:w="2500" w:type="pct"/>
          </w:tcPr>
          <w:p>
            <w:pPr>
              <w:spacing w:line="360" w:lineRule="auto"/>
              <w:rPr>
                <w:rFonts w:ascii="宋体" w:hAnsi="宋体" w:eastAsia="宋体" w:cs="宋体"/>
                <w:color w:val="auto"/>
                <w:szCs w:val="21"/>
              </w:rPr>
            </w:pPr>
            <w:r>
              <w:rPr>
                <w:rFonts w:hint="eastAsia" w:ascii="宋体" w:hAnsi="宋体" w:eastAsia="宋体" w:cs="宋体"/>
                <w:color w:val="auto"/>
                <w:szCs w:val="21"/>
              </w:rPr>
              <w:t>乙方代表人(签字)：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00" w:type="pct"/>
          </w:tcPr>
          <w:p>
            <w:pPr>
              <w:spacing w:line="360" w:lineRule="auto"/>
              <w:rPr>
                <w:rFonts w:ascii="宋体" w:hAnsi="宋体" w:eastAsia="宋体" w:cs="宋体"/>
                <w:color w:val="auto"/>
                <w:szCs w:val="21"/>
              </w:rPr>
            </w:pPr>
            <w:r>
              <w:rPr>
                <w:rFonts w:hint="eastAsia" w:ascii="宋体" w:hAnsi="宋体" w:eastAsia="宋体" w:cs="宋体"/>
                <w:color w:val="auto"/>
                <w:szCs w:val="21"/>
              </w:rPr>
              <w:t>签字日期：</w:t>
            </w:r>
          </w:p>
        </w:tc>
        <w:tc>
          <w:tcPr>
            <w:tcW w:w="2500" w:type="pct"/>
          </w:tcPr>
          <w:p>
            <w:pPr>
              <w:spacing w:line="360" w:lineRule="auto"/>
              <w:rPr>
                <w:rFonts w:ascii="宋体" w:hAnsi="宋体" w:eastAsia="宋体" w:cs="宋体"/>
                <w:color w:val="auto"/>
                <w:szCs w:val="21"/>
              </w:rPr>
            </w:pPr>
            <w:r>
              <w:rPr>
                <w:rFonts w:hint="eastAsia" w:ascii="宋体" w:hAnsi="宋体" w:eastAsia="宋体" w:cs="宋体"/>
                <w:color w:val="auto"/>
                <w:szCs w:val="21"/>
              </w:rPr>
              <w:t>签字日期：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00" w:type="pct"/>
          </w:tcPr>
          <w:p>
            <w:pPr>
              <w:spacing w:line="360" w:lineRule="auto"/>
              <w:rPr>
                <w:rFonts w:ascii="宋体" w:hAnsi="宋体" w:eastAsia="宋体" w:cs="宋体"/>
                <w:color w:val="auto"/>
                <w:szCs w:val="21"/>
              </w:rPr>
            </w:pPr>
            <w:r>
              <w:rPr>
                <w:rFonts w:hint="eastAsia" w:ascii="宋体" w:hAnsi="宋体" w:eastAsia="宋体" w:cs="宋体"/>
                <w:color w:val="auto"/>
                <w:szCs w:val="21"/>
              </w:rPr>
              <w:t>地址：</w:t>
            </w:r>
          </w:p>
        </w:tc>
        <w:tc>
          <w:tcPr>
            <w:tcW w:w="2500" w:type="pct"/>
          </w:tcPr>
          <w:p>
            <w:pPr>
              <w:spacing w:line="360" w:lineRule="auto"/>
              <w:rPr>
                <w:rFonts w:ascii="宋体" w:hAnsi="宋体" w:eastAsia="宋体" w:cs="宋体"/>
                <w:color w:val="auto"/>
                <w:szCs w:val="21"/>
              </w:rPr>
            </w:pPr>
            <w:r>
              <w:rPr>
                <w:rFonts w:hint="eastAsia" w:ascii="宋体" w:hAnsi="宋体" w:eastAsia="宋体" w:cs="宋体"/>
                <w:color w:val="auto"/>
                <w:szCs w:val="21"/>
              </w:rPr>
              <w:t>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00" w:type="pct"/>
          </w:tcPr>
          <w:p>
            <w:pPr>
              <w:spacing w:line="360" w:lineRule="auto"/>
              <w:rPr>
                <w:rFonts w:ascii="宋体" w:hAnsi="宋体" w:eastAsia="宋体" w:cs="宋体"/>
                <w:color w:val="auto"/>
                <w:szCs w:val="21"/>
              </w:rPr>
            </w:pPr>
            <w:r>
              <w:rPr>
                <w:rFonts w:hint="eastAsia" w:ascii="宋体" w:hAnsi="宋体" w:eastAsia="宋体" w:cs="宋体"/>
                <w:color w:val="auto"/>
                <w:szCs w:val="21"/>
              </w:rPr>
              <w:t>电话：</w:t>
            </w:r>
          </w:p>
        </w:tc>
        <w:tc>
          <w:tcPr>
            <w:tcW w:w="2500" w:type="pct"/>
          </w:tcPr>
          <w:p>
            <w:pPr>
              <w:spacing w:line="360" w:lineRule="auto"/>
              <w:rPr>
                <w:rFonts w:ascii="宋体" w:hAnsi="宋体" w:eastAsia="宋体" w:cs="宋体"/>
                <w:color w:val="auto"/>
                <w:szCs w:val="21"/>
              </w:rPr>
            </w:pPr>
            <w:r>
              <w:rPr>
                <w:rFonts w:hint="eastAsia" w:ascii="宋体" w:hAnsi="宋体" w:eastAsia="宋体" w:cs="宋体"/>
                <w:color w:val="auto"/>
                <w:szCs w:val="21"/>
              </w:rPr>
              <w:t>电话：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00" w:type="pct"/>
          </w:tcPr>
          <w:p>
            <w:pPr>
              <w:spacing w:line="360" w:lineRule="auto"/>
              <w:rPr>
                <w:rFonts w:ascii="宋体" w:hAnsi="宋体" w:eastAsia="宋体" w:cs="宋体"/>
                <w:color w:val="auto"/>
                <w:szCs w:val="21"/>
              </w:rPr>
            </w:pPr>
            <w:r>
              <w:rPr>
                <w:rFonts w:hint="eastAsia" w:ascii="宋体" w:hAnsi="宋体" w:eastAsia="宋体" w:cs="宋体"/>
                <w:color w:val="auto"/>
                <w:szCs w:val="21"/>
              </w:rPr>
              <w:t>传真：</w:t>
            </w:r>
          </w:p>
        </w:tc>
        <w:tc>
          <w:tcPr>
            <w:tcW w:w="2500" w:type="pct"/>
          </w:tcPr>
          <w:p>
            <w:pPr>
              <w:spacing w:line="360" w:lineRule="auto"/>
              <w:rPr>
                <w:rFonts w:ascii="宋体" w:hAnsi="宋体" w:eastAsia="宋体" w:cs="宋体"/>
                <w:color w:val="auto"/>
                <w:szCs w:val="21"/>
              </w:rPr>
            </w:pPr>
            <w:r>
              <w:rPr>
                <w:rFonts w:hint="eastAsia" w:ascii="宋体" w:hAnsi="宋体" w:eastAsia="宋体" w:cs="宋体"/>
                <w:color w:val="auto"/>
                <w:szCs w:val="21"/>
              </w:rPr>
              <w:t>传真：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00" w:type="pct"/>
          </w:tcPr>
          <w:p>
            <w:pPr>
              <w:spacing w:line="360" w:lineRule="auto"/>
              <w:rPr>
                <w:rFonts w:ascii="宋体" w:hAnsi="宋体" w:eastAsia="宋体" w:cs="宋体"/>
                <w:color w:val="auto"/>
                <w:szCs w:val="21"/>
              </w:rPr>
            </w:pPr>
            <w:r>
              <w:rPr>
                <w:rFonts w:hint="eastAsia" w:ascii="宋体" w:hAnsi="宋体" w:eastAsia="宋体" w:cs="宋体"/>
                <w:color w:val="auto"/>
                <w:szCs w:val="21"/>
              </w:rPr>
              <w:t>开户银行：</w:t>
            </w:r>
          </w:p>
        </w:tc>
        <w:tc>
          <w:tcPr>
            <w:tcW w:w="2500" w:type="pct"/>
          </w:tcPr>
          <w:p>
            <w:pPr>
              <w:spacing w:line="360" w:lineRule="auto"/>
              <w:rPr>
                <w:rFonts w:ascii="宋体" w:hAnsi="宋体" w:eastAsia="宋体" w:cs="宋体"/>
                <w:color w:val="auto"/>
                <w:szCs w:val="21"/>
              </w:rPr>
            </w:pPr>
            <w:r>
              <w:rPr>
                <w:rFonts w:hint="eastAsia" w:ascii="宋体" w:hAnsi="宋体" w:eastAsia="宋体" w:cs="宋体"/>
                <w:color w:val="auto"/>
                <w:szCs w:val="21"/>
              </w:rPr>
              <w:t>开户银行：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00" w:type="pct"/>
          </w:tcPr>
          <w:p>
            <w:pPr>
              <w:spacing w:line="360" w:lineRule="auto"/>
              <w:rPr>
                <w:rFonts w:ascii="宋体" w:hAnsi="宋体" w:eastAsia="宋体" w:cs="宋体"/>
                <w:color w:val="auto"/>
                <w:szCs w:val="21"/>
              </w:rPr>
            </w:pPr>
            <w:r>
              <w:rPr>
                <w:rFonts w:hint="eastAsia" w:ascii="宋体" w:hAnsi="宋体" w:eastAsia="宋体" w:cs="宋体"/>
                <w:color w:val="auto"/>
                <w:szCs w:val="21"/>
              </w:rPr>
              <w:t>银行账户：</w:t>
            </w:r>
          </w:p>
        </w:tc>
        <w:tc>
          <w:tcPr>
            <w:tcW w:w="2500" w:type="pct"/>
          </w:tcPr>
          <w:p>
            <w:pPr>
              <w:spacing w:line="360" w:lineRule="auto"/>
              <w:rPr>
                <w:rFonts w:ascii="宋体" w:hAnsi="宋体" w:eastAsia="宋体" w:cs="宋体"/>
                <w:color w:val="auto"/>
                <w:szCs w:val="21"/>
              </w:rPr>
            </w:pPr>
            <w:r>
              <w:rPr>
                <w:rFonts w:hint="eastAsia" w:ascii="宋体" w:hAnsi="宋体" w:eastAsia="宋体" w:cs="宋体"/>
                <w:color w:val="auto"/>
                <w:szCs w:val="21"/>
              </w:rPr>
              <w:t>银行账户：</w:t>
            </w:r>
          </w:p>
        </w:tc>
      </w:tr>
    </w:tbl>
    <w:p>
      <w:pPr>
        <w:spacing w:before="312" w:beforeLines="100" w:line="360" w:lineRule="auto"/>
        <w:ind w:firstLine="502" w:firstLineChars="200"/>
        <w:rPr>
          <w:rFonts w:ascii="宋体" w:hAnsi="宋体" w:eastAsia="宋体" w:cs="宋体"/>
          <w:b/>
          <w:color w:val="auto"/>
          <w:spacing w:val="20"/>
          <w:szCs w:val="21"/>
        </w:rPr>
      </w:pPr>
    </w:p>
    <w:p>
      <w:pPr>
        <w:tabs>
          <w:tab w:val="left" w:pos="720"/>
        </w:tabs>
        <w:spacing w:line="360" w:lineRule="auto"/>
        <w:rPr>
          <w:rFonts w:ascii="宋体" w:hAnsi="宋体" w:eastAsia="宋体" w:cs="宋体"/>
          <w:color w:val="auto"/>
          <w:spacing w:val="20"/>
          <w:sz w:val="28"/>
          <w:szCs w:val="28"/>
        </w:rPr>
      </w:pPr>
    </w:p>
    <w:p>
      <w:pPr>
        <w:pageBreakBefore/>
        <w:spacing w:before="156" w:beforeLines="50" w:after="156" w:afterLines="50" w:line="360" w:lineRule="auto"/>
        <w:jc w:val="left"/>
        <w:rPr>
          <w:rFonts w:ascii="宋体" w:hAnsi="宋体" w:eastAsia="宋体" w:cs="宋体"/>
          <w:b/>
          <w:color w:val="auto"/>
          <w:spacing w:val="20"/>
          <w:szCs w:val="21"/>
        </w:rPr>
      </w:pPr>
      <w:r>
        <w:rPr>
          <w:rFonts w:hint="eastAsia" w:ascii="宋体" w:hAnsi="宋体" w:eastAsia="宋体" w:cs="宋体"/>
          <w:b/>
          <w:color w:val="auto"/>
          <w:spacing w:val="20"/>
          <w:szCs w:val="21"/>
        </w:rPr>
        <w:t>合同附件(合同编号</w:t>
      </w:r>
      <w:r>
        <w:rPr>
          <w:rFonts w:hint="eastAsia" w:ascii="宋体" w:hAnsi="宋体" w:eastAsia="宋体" w:cs="宋体"/>
          <w:b/>
          <w:color w:val="auto"/>
          <w:spacing w:val="20"/>
          <w:szCs w:val="21"/>
          <w:u w:val="single"/>
        </w:rPr>
        <w:t xml:space="preserve">       </w:t>
      </w:r>
      <w:r>
        <w:rPr>
          <w:rFonts w:hint="eastAsia" w:ascii="宋体" w:hAnsi="宋体" w:eastAsia="宋体" w:cs="宋体"/>
          <w:b/>
          <w:color w:val="auto"/>
          <w:spacing w:val="20"/>
          <w:szCs w:val="21"/>
        </w:rPr>
        <w:t>)</w:t>
      </w:r>
    </w:p>
    <w:p>
      <w:pPr>
        <w:pStyle w:val="30"/>
        <w:numPr>
          <w:ilvl w:val="0"/>
          <w:numId w:val="109"/>
        </w:numPr>
        <w:spacing w:line="360" w:lineRule="auto"/>
        <w:ind w:firstLineChars="0"/>
        <w:rPr>
          <w:rFonts w:ascii="宋体" w:hAnsi="宋体" w:eastAsia="宋体" w:cs="宋体"/>
          <w:color w:val="auto"/>
          <w:szCs w:val="21"/>
        </w:rPr>
      </w:pPr>
      <w:r>
        <w:rPr>
          <w:rFonts w:hint="eastAsia" w:ascii="宋体" w:hAnsi="宋体" w:eastAsia="宋体" w:cs="宋体"/>
          <w:color w:val="auto"/>
          <w:szCs w:val="21"/>
        </w:rPr>
        <w:t>附件1 .中标通知书</w:t>
      </w:r>
    </w:p>
    <w:p>
      <w:pPr>
        <w:pStyle w:val="30"/>
        <w:numPr>
          <w:ilvl w:val="0"/>
          <w:numId w:val="109"/>
        </w:numPr>
        <w:spacing w:line="360" w:lineRule="auto"/>
        <w:ind w:firstLineChars="0"/>
        <w:rPr>
          <w:rFonts w:ascii="宋体" w:hAnsi="宋体" w:eastAsia="宋体" w:cs="宋体"/>
          <w:color w:val="auto"/>
          <w:szCs w:val="21"/>
        </w:rPr>
      </w:pPr>
      <w:r>
        <w:rPr>
          <w:rFonts w:hint="eastAsia" w:ascii="宋体" w:hAnsi="宋体" w:eastAsia="宋体" w:cs="宋体"/>
          <w:color w:val="auto"/>
          <w:szCs w:val="21"/>
        </w:rPr>
        <w:t xml:space="preserve">附件2 .招标文件 </w:t>
      </w:r>
    </w:p>
    <w:p>
      <w:pPr>
        <w:pStyle w:val="30"/>
        <w:numPr>
          <w:ilvl w:val="0"/>
          <w:numId w:val="109"/>
        </w:numPr>
        <w:spacing w:line="360" w:lineRule="auto"/>
        <w:ind w:firstLineChars="0"/>
        <w:rPr>
          <w:rFonts w:ascii="宋体" w:hAnsi="宋体" w:eastAsia="宋体" w:cs="宋体"/>
          <w:color w:val="auto"/>
          <w:szCs w:val="21"/>
        </w:rPr>
      </w:pPr>
      <w:r>
        <w:rPr>
          <w:rFonts w:hint="eastAsia" w:ascii="宋体" w:hAnsi="宋体" w:eastAsia="宋体" w:cs="宋体"/>
          <w:color w:val="auto"/>
          <w:szCs w:val="21"/>
        </w:rPr>
        <w:t>附件3 .投标文件</w:t>
      </w:r>
    </w:p>
    <w:p>
      <w:pPr>
        <w:pStyle w:val="30"/>
        <w:spacing w:line="360" w:lineRule="auto"/>
        <w:ind w:left="420" w:firstLine="0" w:firstLineChars="0"/>
        <w:rPr>
          <w:rFonts w:ascii="宋体" w:hAnsi="宋体" w:eastAsia="宋体" w:cs="宋体"/>
          <w:color w:val="auto"/>
          <w:szCs w:val="21"/>
        </w:rPr>
      </w:pPr>
      <w:r>
        <w:rPr>
          <w:rFonts w:hint="eastAsia" w:ascii="宋体" w:hAnsi="宋体" w:eastAsia="宋体" w:cs="宋体"/>
          <w:color w:val="auto"/>
          <w:szCs w:val="21"/>
        </w:rPr>
        <w:t>．．．．．．</w:t>
      </w:r>
    </w:p>
    <w:p>
      <w:pPr>
        <w:pStyle w:val="30"/>
        <w:numPr>
          <w:ilvl w:val="0"/>
          <w:numId w:val="109"/>
        </w:numPr>
        <w:spacing w:before="312" w:beforeLines="100" w:line="360" w:lineRule="auto"/>
        <w:ind w:firstLineChars="0"/>
        <w:rPr>
          <w:rFonts w:ascii="宋体" w:hAnsi="宋体" w:eastAsia="宋体" w:cs="宋体"/>
          <w:b/>
          <w:color w:val="auto"/>
          <w:spacing w:val="20"/>
          <w:szCs w:val="21"/>
        </w:rPr>
      </w:pPr>
      <w:r>
        <w:rPr>
          <w:rFonts w:hint="eastAsia" w:ascii="宋体" w:hAnsi="宋体" w:eastAsia="宋体" w:cs="宋体"/>
          <w:b/>
          <w:color w:val="auto"/>
          <w:spacing w:val="20"/>
          <w:szCs w:val="21"/>
        </w:rPr>
        <w:t>备注：</w:t>
      </w:r>
    </w:p>
    <w:p>
      <w:pPr>
        <w:pStyle w:val="30"/>
        <w:numPr>
          <w:ilvl w:val="0"/>
          <w:numId w:val="110"/>
        </w:numPr>
        <w:spacing w:line="360" w:lineRule="auto"/>
        <w:ind w:firstLineChars="0"/>
        <w:rPr>
          <w:rFonts w:ascii="宋体" w:hAnsi="宋体" w:eastAsia="宋体" w:cs="宋体"/>
          <w:color w:val="auto"/>
          <w:szCs w:val="21"/>
        </w:rPr>
      </w:pPr>
      <w:r>
        <w:rPr>
          <w:rFonts w:hint="eastAsia" w:ascii="宋体" w:hAnsi="宋体" w:eastAsia="宋体" w:cs="宋体"/>
          <w:color w:val="auto"/>
          <w:szCs w:val="21"/>
        </w:rPr>
        <w:t>本合同所有附件均在签订合同时编制，其编制依据是招标文件“采购需求”中的要求和中标人的投标文件中的相应内容。</w:t>
      </w:r>
    </w:p>
    <w:p>
      <w:pPr>
        <w:pStyle w:val="30"/>
        <w:numPr>
          <w:ilvl w:val="0"/>
          <w:numId w:val="110"/>
        </w:numPr>
        <w:spacing w:line="360" w:lineRule="auto"/>
        <w:ind w:firstLineChars="0"/>
        <w:rPr>
          <w:rFonts w:ascii="宋体" w:hAnsi="宋体" w:eastAsia="宋体" w:cs="宋体"/>
          <w:color w:val="auto"/>
          <w:szCs w:val="21"/>
        </w:rPr>
      </w:pPr>
      <w:r>
        <w:rPr>
          <w:rFonts w:hint="eastAsia" w:ascii="宋体" w:hAnsi="宋体" w:eastAsia="宋体" w:cs="宋体"/>
          <w:color w:val="auto"/>
          <w:szCs w:val="21"/>
        </w:rPr>
        <w:t>合同附件的具体内容由双方在签订合同时确定。</w:t>
      </w:r>
    </w:p>
    <w:p>
      <w:pPr>
        <w:spacing w:after="156" w:afterLines="50" w:line="360" w:lineRule="auto"/>
        <w:rPr>
          <w:rFonts w:ascii="宋体" w:hAnsi="宋体" w:eastAsia="宋体" w:cs="宋体"/>
          <w:b/>
          <w:color w:val="auto"/>
          <w:spacing w:val="20"/>
          <w:szCs w:val="21"/>
        </w:rPr>
      </w:pPr>
    </w:p>
    <w:p>
      <w:pPr>
        <w:spacing w:after="156" w:afterLines="50" w:line="360" w:lineRule="auto"/>
        <w:rPr>
          <w:rFonts w:ascii="宋体" w:hAnsi="宋体" w:eastAsia="宋体" w:cs="宋体"/>
          <w:b/>
          <w:color w:val="auto"/>
          <w:spacing w:val="20"/>
          <w:szCs w:val="21"/>
        </w:rPr>
      </w:pPr>
    </w:p>
    <w:p>
      <w:pPr>
        <w:pStyle w:val="2"/>
        <w:keepNext w:val="0"/>
        <w:keepLines w:val="0"/>
        <w:pageBreakBefore/>
        <w:spacing w:line="360" w:lineRule="auto"/>
        <w:jc w:val="center"/>
        <w:rPr>
          <w:rFonts w:ascii="宋体" w:hAnsi="宋体" w:eastAsia="宋体" w:cs="宋体"/>
          <w:color w:val="auto"/>
          <w:spacing w:val="20"/>
          <w:sz w:val="32"/>
          <w:szCs w:val="32"/>
        </w:rPr>
      </w:pPr>
      <w:bookmarkStart w:id="65" w:name="_Toc2208"/>
      <w:bookmarkStart w:id="66" w:name="_Toc391627753"/>
      <w:bookmarkStart w:id="67" w:name="_Toc405313957"/>
      <w:r>
        <w:rPr>
          <w:rFonts w:hint="eastAsia" w:ascii="宋体" w:hAnsi="宋体" w:eastAsia="宋体" w:cs="宋体"/>
          <w:color w:val="auto"/>
          <w:spacing w:val="20"/>
          <w:sz w:val="32"/>
          <w:szCs w:val="32"/>
        </w:rPr>
        <w:t>第七部分 投标文件格式</w:t>
      </w:r>
      <w:bookmarkEnd w:id="65"/>
      <w:bookmarkEnd w:id="66"/>
      <w:bookmarkEnd w:id="67"/>
    </w:p>
    <w:p>
      <w:pPr>
        <w:pStyle w:val="30"/>
        <w:spacing w:after="312" w:afterLines="100" w:line="360" w:lineRule="auto"/>
        <w:ind w:left="420" w:right="108" w:firstLine="0" w:firstLineChars="0"/>
        <w:jc w:val="right"/>
        <w:rPr>
          <w:rFonts w:ascii="宋体" w:hAnsi="宋体" w:eastAsia="宋体" w:cs="宋体"/>
          <w:b/>
          <w:color w:val="auto"/>
          <w:sz w:val="36"/>
          <w:szCs w:val="36"/>
        </w:rPr>
      </w:pPr>
      <w:r>
        <w:rPr>
          <w:rFonts w:hint="eastAsia" w:ascii="宋体" w:hAnsi="宋体" w:eastAsia="宋体" w:cs="宋体"/>
          <w:b/>
          <w:color w:val="auto"/>
          <w:sz w:val="36"/>
          <w:szCs w:val="36"/>
        </w:rPr>
        <w:t>正本/副本</w:t>
      </w:r>
    </w:p>
    <w:p>
      <w:pPr>
        <w:spacing w:before="1092" w:beforeLines="350" w:after="780" w:afterLines="250" w:line="360" w:lineRule="auto"/>
        <w:jc w:val="center"/>
        <w:rPr>
          <w:rFonts w:ascii="宋体" w:hAnsi="宋体" w:eastAsia="宋体" w:cs="宋体"/>
          <w:bCs/>
          <w:color w:val="auto"/>
          <w:sz w:val="50"/>
          <w:szCs w:val="50"/>
        </w:rPr>
      </w:pPr>
      <w:r>
        <w:rPr>
          <w:rFonts w:hint="eastAsia" w:ascii="宋体" w:hAnsi="宋体" w:eastAsia="宋体" w:cs="宋体"/>
          <w:bCs/>
          <w:color w:val="auto"/>
          <w:sz w:val="50"/>
          <w:szCs w:val="50"/>
        </w:rPr>
        <w:t>东莞市长安镇乌沙社区李屋村服务人员劳务派遣采购项目</w:t>
      </w:r>
    </w:p>
    <w:p>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（项目编号：</w:t>
      </w:r>
      <w:r>
        <w:rPr>
          <w:rFonts w:hint="eastAsia" w:ascii="宋体" w:hAnsi="宋体" w:eastAsia="宋体" w:cs="宋体"/>
          <w:b/>
          <w:color w:val="auto"/>
          <w:szCs w:val="21"/>
          <w:u w:val="single"/>
        </w:rPr>
        <w:t xml:space="preserve">             </w:t>
      </w:r>
      <w:r>
        <w:rPr>
          <w:rFonts w:hint="eastAsia" w:ascii="宋体" w:hAnsi="宋体" w:eastAsia="宋体" w:cs="宋体"/>
          <w:b/>
          <w:color w:val="auto"/>
          <w:szCs w:val="21"/>
        </w:rPr>
        <w:t>）</w:t>
      </w:r>
    </w:p>
    <w:p>
      <w:pPr>
        <w:spacing w:before="1248" w:beforeLines="400" w:line="360" w:lineRule="auto"/>
        <w:jc w:val="center"/>
        <w:rPr>
          <w:rFonts w:ascii="宋体" w:hAnsi="宋体" w:eastAsia="宋体" w:cs="宋体"/>
          <w:b/>
          <w:color w:val="auto"/>
          <w:spacing w:val="60"/>
          <w:sz w:val="72"/>
          <w:szCs w:val="72"/>
        </w:rPr>
      </w:pPr>
      <w:r>
        <w:rPr>
          <w:rFonts w:hint="eastAsia" w:ascii="宋体" w:hAnsi="宋体" w:eastAsia="宋体" w:cs="宋体"/>
          <w:b/>
          <w:color w:val="auto"/>
          <w:spacing w:val="60"/>
          <w:sz w:val="72"/>
          <w:szCs w:val="72"/>
        </w:rPr>
        <w:t>投标文件</w:t>
      </w:r>
    </w:p>
    <w:p>
      <w:pPr>
        <w:spacing w:after="1560" w:afterLines="500" w:line="360" w:lineRule="auto"/>
        <w:jc w:val="center"/>
        <w:rPr>
          <w:rFonts w:ascii="宋体" w:hAnsi="宋体" w:eastAsia="宋体" w:cs="宋体"/>
          <w:b/>
          <w:color w:val="auto"/>
          <w:szCs w:val="21"/>
        </w:rPr>
      </w:pPr>
      <w:r>
        <w:rPr>
          <w:rFonts w:hint="eastAsia" w:ascii="宋体" w:hAnsi="宋体" w:eastAsia="宋体" w:cs="宋体"/>
          <w:b/>
          <w:color w:val="auto"/>
          <w:szCs w:val="21"/>
        </w:rPr>
        <w:t>（封面格式仅供参考）</w:t>
      </w:r>
    </w:p>
    <w:tbl>
      <w:tblPr>
        <w:tblStyle w:val="21"/>
        <w:tblW w:w="418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085"/>
        <w:gridCol w:w="52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07" w:hRule="atLeast"/>
          <w:jc w:val="center"/>
        </w:trPr>
        <w:tc>
          <w:tcPr>
            <w:tcW w:w="1421" w:type="pct"/>
            <w:vAlign w:val="center"/>
          </w:tcPr>
          <w:p>
            <w:pPr>
              <w:spacing w:line="360" w:lineRule="auto"/>
              <w:jc w:val="right"/>
              <w:rPr>
                <w:rFonts w:ascii="宋体" w:hAnsi="宋体" w:eastAsia="宋体" w:cs="宋体"/>
                <w:color w:val="auto"/>
                <w:sz w:val="24"/>
                <w:szCs w:val="24"/>
              </w:rPr>
            </w:pPr>
            <w:r>
              <w:rPr>
                <w:rFonts w:hint="eastAsia" w:ascii="宋体" w:hAnsi="宋体" w:eastAsia="宋体" w:cs="宋体"/>
                <w:color w:val="auto"/>
                <w:sz w:val="24"/>
                <w:szCs w:val="24"/>
              </w:rPr>
              <w:t>投标人名称：</w:t>
            </w:r>
          </w:p>
        </w:tc>
        <w:tc>
          <w:tcPr>
            <w:tcW w:w="3579" w:type="pct"/>
            <w:vAlign w:val="center"/>
          </w:tcPr>
          <w:p>
            <w:pPr>
              <w:spacing w:line="360" w:lineRule="auto"/>
              <w:jc w:val="left"/>
              <w:rPr>
                <w:rFonts w:ascii="宋体" w:hAnsi="宋体" w:eastAsia="宋体" w:cs="宋体"/>
                <w:color w:val="auto"/>
                <w:sz w:val="24"/>
                <w:szCs w:val="24"/>
                <w:u w:val="single"/>
              </w:rPr>
            </w:pPr>
            <w:r>
              <w:rPr>
                <w:rFonts w:hint="eastAsia" w:ascii="宋体" w:hAnsi="宋体" w:eastAsia="宋体" w:cs="宋体"/>
                <w:color w:val="auto"/>
                <w:sz w:val="24"/>
                <w:szCs w:val="24"/>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6" w:hRule="atLeast"/>
          <w:jc w:val="center"/>
        </w:trPr>
        <w:tc>
          <w:tcPr>
            <w:tcW w:w="1421" w:type="pct"/>
            <w:vAlign w:val="center"/>
          </w:tcPr>
          <w:p>
            <w:pPr>
              <w:spacing w:line="360" w:lineRule="auto"/>
              <w:jc w:val="right"/>
              <w:rPr>
                <w:rFonts w:ascii="宋体" w:hAnsi="宋体" w:eastAsia="宋体" w:cs="宋体"/>
                <w:color w:val="auto"/>
                <w:sz w:val="24"/>
                <w:szCs w:val="24"/>
              </w:rPr>
            </w:pPr>
            <w:r>
              <w:rPr>
                <w:rFonts w:hint="eastAsia" w:ascii="宋体" w:hAnsi="宋体" w:eastAsia="宋体" w:cs="宋体"/>
                <w:color w:val="auto"/>
                <w:sz w:val="24"/>
                <w:szCs w:val="24"/>
              </w:rPr>
              <w:t>投标人地址：</w:t>
            </w:r>
          </w:p>
        </w:tc>
        <w:tc>
          <w:tcPr>
            <w:tcW w:w="3579" w:type="pct"/>
            <w:vAlign w:val="center"/>
          </w:tcPr>
          <w:p>
            <w:pPr>
              <w:spacing w:line="360" w:lineRule="auto"/>
              <w:jc w:val="left"/>
              <w:rPr>
                <w:rFonts w:ascii="宋体" w:hAnsi="宋体" w:eastAsia="宋体" w:cs="宋体"/>
                <w:color w:val="auto"/>
                <w:sz w:val="24"/>
                <w:szCs w:val="24"/>
                <w:u w:val="single"/>
              </w:rPr>
            </w:pPr>
            <w:r>
              <w:rPr>
                <w:rFonts w:hint="eastAsia" w:ascii="宋体" w:hAnsi="宋体" w:eastAsia="宋体" w:cs="宋体"/>
                <w:color w:val="auto"/>
                <w:sz w:val="24"/>
                <w:szCs w:val="24"/>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1421" w:type="pct"/>
            <w:vAlign w:val="center"/>
          </w:tcPr>
          <w:p>
            <w:pPr>
              <w:spacing w:line="360" w:lineRule="auto"/>
              <w:jc w:val="right"/>
              <w:rPr>
                <w:rFonts w:ascii="宋体" w:hAnsi="宋体" w:eastAsia="宋体" w:cs="宋体"/>
                <w:color w:val="auto"/>
                <w:spacing w:val="-10"/>
                <w:sz w:val="24"/>
                <w:szCs w:val="24"/>
              </w:rPr>
            </w:pPr>
            <w:r>
              <w:rPr>
                <w:rFonts w:hint="eastAsia" w:ascii="宋体" w:hAnsi="宋体" w:eastAsia="宋体" w:cs="宋体"/>
                <w:color w:val="auto"/>
                <w:sz w:val="24"/>
                <w:szCs w:val="24"/>
              </w:rPr>
              <w:t>投标联系人</w:t>
            </w:r>
            <w:r>
              <w:rPr>
                <w:rFonts w:hint="eastAsia" w:ascii="宋体" w:hAnsi="宋体" w:eastAsia="宋体" w:cs="宋体"/>
                <w:color w:val="auto"/>
                <w:spacing w:val="-10"/>
                <w:sz w:val="24"/>
                <w:szCs w:val="24"/>
              </w:rPr>
              <w:t>：</w:t>
            </w:r>
          </w:p>
        </w:tc>
        <w:tc>
          <w:tcPr>
            <w:tcW w:w="3579" w:type="pct"/>
            <w:vAlign w:val="center"/>
          </w:tcPr>
          <w:p>
            <w:pPr>
              <w:spacing w:line="360" w:lineRule="auto"/>
              <w:jc w:val="left"/>
              <w:rPr>
                <w:rFonts w:ascii="宋体" w:hAnsi="宋体" w:eastAsia="宋体" w:cs="宋体"/>
                <w:color w:val="auto"/>
                <w:sz w:val="24"/>
                <w:szCs w:val="24"/>
                <w:u w:val="single"/>
              </w:rPr>
            </w:pPr>
            <w:r>
              <w:rPr>
                <w:rFonts w:hint="eastAsia" w:ascii="宋体" w:hAnsi="宋体" w:eastAsia="宋体" w:cs="宋体"/>
                <w:color w:val="auto"/>
                <w:sz w:val="24"/>
                <w:szCs w:val="24"/>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8" w:hRule="atLeast"/>
          <w:jc w:val="center"/>
        </w:trPr>
        <w:tc>
          <w:tcPr>
            <w:tcW w:w="1421" w:type="pct"/>
            <w:vAlign w:val="center"/>
          </w:tcPr>
          <w:p>
            <w:pPr>
              <w:tabs>
                <w:tab w:val="left" w:pos="170"/>
              </w:tabs>
              <w:spacing w:line="360" w:lineRule="auto"/>
              <w:jc w:val="right"/>
              <w:rPr>
                <w:rFonts w:ascii="宋体" w:hAnsi="宋体" w:eastAsia="宋体" w:cs="宋体"/>
                <w:color w:val="auto"/>
                <w:sz w:val="24"/>
                <w:szCs w:val="24"/>
              </w:rPr>
            </w:pPr>
            <w:r>
              <w:rPr>
                <w:rFonts w:hint="eastAsia" w:ascii="宋体" w:hAnsi="宋体" w:eastAsia="宋体" w:cs="宋体"/>
                <w:color w:val="auto"/>
                <w:spacing w:val="24"/>
                <w:sz w:val="24"/>
                <w:szCs w:val="24"/>
              </w:rPr>
              <w:t>联系电话</w:t>
            </w:r>
            <w:r>
              <w:rPr>
                <w:rFonts w:hint="eastAsia" w:ascii="宋体" w:hAnsi="宋体" w:eastAsia="宋体" w:cs="宋体"/>
                <w:color w:val="auto"/>
                <w:sz w:val="24"/>
                <w:szCs w:val="24"/>
              </w:rPr>
              <w:t>：</w:t>
            </w:r>
          </w:p>
        </w:tc>
        <w:tc>
          <w:tcPr>
            <w:tcW w:w="3579" w:type="pct"/>
            <w:vAlign w:val="center"/>
          </w:tcPr>
          <w:p>
            <w:pPr>
              <w:spacing w:line="360" w:lineRule="auto"/>
              <w:jc w:val="left"/>
              <w:rPr>
                <w:rFonts w:ascii="宋体" w:hAnsi="宋体" w:eastAsia="宋体" w:cs="宋体"/>
                <w:color w:val="auto"/>
                <w:sz w:val="24"/>
                <w:szCs w:val="24"/>
                <w:u w:val="single"/>
              </w:rPr>
            </w:pPr>
            <w:r>
              <w:rPr>
                <w:rFonts w:hint="eastAsia" w:ascii="宋体" w:hAnsi="宋体" w:eastAsia="宋体" w:cs="宋体"/>
                <w:color w:val="auto"/>
                <w:sz w:val="24"/>
                <w:szCs w:val="24"/>
                <w:u w:val="single"/>
              </w:rPr>
              <w:t xml:space="preserve">                                       </w:t>
            </w:r>
          </w:p>
        </w:tc>
      </w:tr>
    </w:tbl>
    <w:p>
      <w:pPr>
        <w:spacing w:before="936" w:beforeLines="300" w:line="600" w:lineRule="exact"/>
        <w:jc w:val="center"/>
        <w:rPr>
          <w:rFonts w:ascii="宋体" w:hAnsi="宋体" w:eastAsia="宋体" w:cs="宋体"/>
          <w:b/>
          <w:color w:val="auto"/>
          <w:spacing w:val="40"/>
          <w:sz w:val="24"/>
          <w:szCs w:val="24"/>
        </w:rPr>
      </w:pPr>
      <w:r>
        <w:rPr>
          <w:rFonts w:hint="eastAsia" w:ascii="宋体" w:hAnsi="宋体" w:eastAsia="宋体" w:cs="宋体"/>
          <w:b/>
          <w:color w:val="auto"/>
          <w:spacing w:val="40"/>
          <w:sz w:val="24"/>
          <w:szCs w:val="24"/>
        </w:rPr>
        <w:t>日期：</w:t>
      </w:r>
      <w:r>
        <w:rPr>
          <w:rFonts w:hint="eastAsia" w:ascii="宋体" w:hAnsi="宋体" w:eastAsia="宋体" w:cs="宋体"/>
          <w:b/>
          <w:color w:val="auto"/>
          <w:spacing w:val="20"/>
          <w:szCs w:val="21"/>
        </w:rPr>
        <w:t xml:space="preserve">    </w:t>
      </w:r>
      <w:r>
        <w:rPr>
          <w:rFonts w:hint="eastAsia" w:ascii="宋体" w:hAnsi="宋体" w:eastAsia="宋体" w:cs="宋体"/>
          <w:b/>
          <w:color w:val="auto"/>
          <w:spacing w:val="40"/>
          <w:sz w:val="24"/>
          <w:szCs w:val="24"/>
        </w:rPr>
        <w:t>年  月  日</w:t>
      </w:r>
    </w:p>
    <w:p>
      <w:pPr>
        <w:spacing w:before="936" w:beforeLines="300" w:line="600" w:lineRule="exact"/>
        <w:jc w:val="center"/>
        <w:rPr>
          <w:rFonts w:ascii="宋体" w:hAnsi="宋体" w:eastAsia="宋体" w:cs="宋体"/>
          <w:b/>
          <w:color w:val="auto"/>
          <w:spacing w:val="40"/>
          <w:sz w:val="24"/>
          <w:szCs w:val="24"/>
        </w:rPr>
      </w:pPr>
    </w:p>
    <w:p>
      <w:pPr>
        <w:rPr>
          <w:rFonts w:ascii="宋体" w:hAnsi="宋体" w:eastAsia="宋体" w:cs="宋体"/>
          <w:b/>
          <w:bCs/>
          <w:color w:val="auto"/>
        </w:rPr>
      </w:pPr>
      <w:bookmarkStart w:id="68" w:name="_Toc405313958"/>
      <w:bookmarkStart w:id="69" w:name="_Toc391627754"/>
      <w:bookmarkStart w:id="70" w:name="_Hlk81205692"/>
      <w:r>
        <w:rPr>
          <w:rFonts w:hint="eastAsia" w:ascii="宋体" w:hAnsi="宋体" w:eastAsia="宋体" w:cs="宋体"/>
          <w:b/>
          <w:bCs/>
          <w:color w:val="auto"/>
        </w:rPr>
        <w:t>投标文件目录（投标文件包括但不限于以下组成内容，请按顺序制作。）</w:t>
      </w:r>
      <w:r>
        <w:rPr>
          <w:rFonts w:hint="eastAsia" w:ascii="宋体" w:hAnsi="宋体" w:eastAsia="宋体" w:cs="宋体"/>
          <w:b/>
          <w:bCs/>
          <w:color w:val="auto"/>
        </w:rPr>
        <w:cr/>
      </w:r>
    </w:p>
    <w:p>
      <w:pPr>
        <w:pStyle w:val="30"/>
        <w:numPr>
          <w:ilvl w:val="3"/>
          <w:numId w:val="111"/>
        </w:numPr>
        <w:spacing w:line="360" w:lineRule="auto"/>
        <w:ind w:left="567" w:hanging="425" w:firstLineChars="0"/>
        <w:jc w:val="left"/>
        <w:rPr>
          <w:rFonts w:ascii="宋体" w:hAnsi="宋体" w:eastAsia="宋体" w:cs="宋体"/>
          <w:color w:val="auto"/>
        </w:rPr>
      </w:pPr>
      <w:r>
        <w:rPr>
          <w:rFonts w:hint="eastAsia" w:ascii="宋体" w:hAnsi="宋体" w:eastAsia="宋体" w:cs="宋体"/>
          <w:color w:val="auto"/>
        </w:rPr>
        <w:t>资格性自查索引表</w:t>
      </w:r>
    </w:p>
    <w:p>
      <w:pPr>
        <w:pStyle w:val="30"/>
        <w:numPr>
          <w:ilvl w:val="3"/>
          <w:numId w:val="111"/>
        </w:numPr>
        <w:spacing w:line="360" w:lineRule="auto"/>
        <w:ind w:left="567" w:hanging="425" w:firstLineChars="0"/>
        <w:jc w:val="left"/>
        <w:rPr>
          <w:rFonts w:ascii="宋体" w:hAnsi="宋体" w:eastAsia="宋体" w:cs="宋体"/>
          <w:color w:val="auto"/>
        </w:rPr>
      </w:pPr>
      <w:r>
        <w:rPr>
          <w:rFonts w:hint="eastAsia" w:ascii="宋体" w:hAnsi="宋体" w:eastAsia="宋体" w:cs="宋体"/>
          <w:color w:val="auto"/>
        </w:rPr>
        <w:t>符合性自查索引表</w:t>
      </w:r>
    </w:p>
    <w:p>
      <w:pPr>
        <w:pStyle w:val="30"/>
        <w:numPr>
          <w:ilvl w:val="3"/>
          <w:numId w:val="111"/>
        </w:numPr>
        <w:spacing w:line="360" w:lineRule="auto"/>
        <w:ind w:left="567" w:hanging="425" w:firstLineChars="0"/>
        <w:jc w:val="left"/>
        <w:rPr>
          <w:rFonts w:ascii="宋体" w:hAnsi="宋体" w:eastAsia="宋体" w:cs="宋体"/>
          <w:color w:val="auto"/>
        </w:rPr>
      </w:pPr>
      <w:r>
        <w:rPr>
          <w:rFonts w:hint="eastAsia" w:ascii="宋体" w:hAnsi="宋体" w:eastAsia="宋体" w:cs="宋体"/>
          <w:color w:val="auto"/>
        </w:rPr>
        <w:t>详细评审索引表</w:t>
      </w:r>
    </w:p>
    <w:p>
      <w:pPr>
        <w:pStyle w:val="30"/>
        <w:numPr>
          <w:ilvl w:val="3"/>
          <w:numId w:val="111"/>
        </w:numPr>
        <w:spacing w:line="360" w:lineRule="auto"/>
        <w:ind w:left="567" w:hanging="425" w:firstLineChars="0"/>
        <w:jc w:val="left"/>
        <w:rPr>
          <w:rFonts w:ascii="宋体" w:hAnsi="宋体" w:eastAsia="宋体" w:cs="宋体"/>
          <w:color w:val="auto"/>
        </w:rPr>
      </w:pPr>
      <w:r>
        <w:rPr>
          <w:rFonts w:hint="eastAsia" w:ascii="宋体" w:hAnsi="宋体" w:eastAsia="宋体" w:cs="宋体"/>
          <w:color w:val="auto"/>
        </w:rPr>
        <w:t>开标一览表</w:t>
      </w:r>
    </w:p>
    <w:p>
      <w:pPr>
        <w:pStyle w:val="30"/>
        <w:numPr>
          <w:ilvl w:val="3"/>
          <w:numId w:val="111"/>
        </w:numPr>
        <w:spacing w:line="360" w:lineRule="auto"/>
        <w:ind w:left="567" w:hanging="425" w:firstLineChars="0"/>
        <w:jc w:val="left"/>
        <w:rPr>
          <w:rFonts w:ascii="宋体" w:hAnsi="宋体" w:eastAsia="宋体" w:cs="宋体"/>
          <w:color w:val="auto"/>
        </w:rPr>
      </w:pPr>
      <w:r>
        <w:rPr>
          <w:rFonts w:hint="eastAsia" w:ascii="宋体" w:hAnsi="宋体" w:eastAsia="宋体" w:cs="宋体"/>
          <w:color w:val="auto"/>
        </w:rPr>
        <w:t>中小企业声明函（如需）</w:t>
      </w:r>
    </w:p>
    <w:p>
      <w:pPr>
        <w:pStyle w:val="30"/>
        <w:numPr>
          <w:ilvl w:val="3"/>
          <w:numId w:val="111"/>
        </w:numPr>
        <w:spacing w:line="360" w:lineRule="auto"/>
        <w:ind w:left="567" w:hanging="425" w:firstLineChars="0"/>
        <w:jc w:val="left"/>
        <w:rPr>
          <w:rFonts w:ascii="宋体" w:hAnsi="宋体" w:eastAsia="宋体" w:cs="宋体"/>
          <w:color w:val="auto"/>
        </w:rPr>
      </w:pPr>
      <w:r>
        <w:rPr>
          <w:rFonts w:hint="eastAsia" w:ascii="宋体" w:hAnsi="宋体" w:eastAsia="宋体" w:cs="宋体"/>
          <w:color w:val="auto"/>
        </w:rPr>
        <w:t>残疾人福利性单位声明函（如需）</w:t>
      </w:r>
    </w:p>
    <w:p>
      <w:pPr>
        <w:pStyle w:val="30"/>
        <w:numPr>
          <w:ilvl w:val="3"/>
          <w:numId w:val="111"/>
        </w:numPr>
        <w:spacing w:line="360" w:lineRule="auto"/>
        <w:ind w:left="567" w:hanging="425" w:firstLineChars="0"/>
        <w:jc w:val="left"/>
        <w:rPr>
          <w:rFonts w:ascii="宋体" w:hAnsi="宋体" w:eastAsia="宋体" w:cs="宋体"/>
          <w:color w:val="auto"/>
        </w:rPr>
      </w:pPr>
      <w:r>
        <w:rPr>
          <w:rFonts w:hint="eastAsia" w:ascii="宋体" w:hAnsi="宋体" w:eastAsia="宋体" w:cs="宋体"/>
          <w:color w:val="auto"/>
        </w:rPr>
        <w:t>监狱企业的证明文件（如需）</w:t>
      </w:r>
    </w:p>
    <w:p>
      <w:pPr>
        <w:pStyle w:val="30"/>
        <w:numPr>
          <w:ilvl w:val="3"/>
          <w:numId w:val="111"/>
        </w:numPr>
        <w:spacing w:line="360" w:lineRule="auto"/>
        <w:ind w:left="567" w:hanging="425" w:firstLineChars="0"/>
        <w:jc w:val="left"/>
        <w:rPr>
          <w:rFonts w:ascii="宋体" w:hAnsi="宋体" w:eastAsia="宋体" w:cs="宋体"/>
          <w:color w:val="auto"/>
        </w:rPr>
      </w:pPr>
      <w:r>
        <w:rPr>
          <w:rFonts w:hint="eastAsia" w:ascii="宋体" w:hAnsi="宋体" w:eastAsia="宋体" w:cs="宋体"/>
          <w:color w:val="auto"/>
        </w:rPr>
        <w:t>政策适用性说明（如需）</w:t>
      </w:r>
    </w:p>
    <w:p>
      <w:pPr>
        <w:pStyle w:val="30"/>
        <w:numPr>
          <w:ilvl w:val="3"/>
          <w:numId w:val="111"/>
        </w:numPr>
        <w:spacing w:line="360" w:lineRule="auto"/>
        <w:ind w:left="567" w:hanging="425" w:firstLineChars="0"/>
        <w:jc w:val="left"/>
        <w:rPr>
          <w:rFonts w:ascii="宋体" w:hAnsi="宋体" w:eastAsia="宋体" w:cs="宋体"/>
          <w:color w:val="auto"/>
        </w:rPr>
      </w:pPr>
      <w:r>
        <w:rPr>
          <w:rFonts w:hint="eastAsia" w:ascii="宋体" w:hAnsi="宋体" w:eastAsia="宋体" w:cs="宋体"/>
          <w:color w:val="auto"/>
        </w:rPr>
        <w:t>投标函</w:t>
      </w:r>
    </w:p>
    <w:p>
      <w:pPr>
        <w:pStyle w:val="30"/>
        <w:numPr>
          <w:ilvl w:val="3"/>
          <w:numId w:val="111"/>
        </w:numPr>
        <w:spacing w:line="360" w:lineRule="auto"/>
        <w:ind w:left="567" w:hanging="425" w:firstLineChars="0"/>
        <w:jc w:val="left"/>
        <w:rPr>
          <w:rFonts w:ascii="宋体" w:hAnsi="宋体" w:eastAsia="宋体" w:cs="宋体"/>
          <w:color w:val="auto"/>
        </w:rPr>
      </w:pPr>
      <w:r>
        <w:rPr>
          <w:rFonts w:hint="eastAsia" w:ascii="宋体" w:hAnsi="宋体" w:eastAsia="宋体" w:cs="宋体"/>
          <w:color w:val="auto"/>
        </w:rPr>
        <w:t>资格声明函</w:t>
      </w:r>
    </w:p>
    <w:p>
      <w:pPr>
        <w:pStyle w:val="30"/>
        <w:numPr>
          <w:ilvl w:val="3"/>
          <w:numId w:val="111"/>
        </w:numPr>
        <w:spacing w:line="360" w:lineRule="auto"/>
        <w:ind w:left="567" w:hanging="425" w:firstLineChars="0"/>
        <w:jc w:val="left"/>
        <w:rPr>
          <w:rFonts w:ascii="宋体" w:hAnsi="宋体" w:eastAsia="宋体" w:cs="宋体"/>
          <w:color w:val="auto"/>
        </w:rPr>
      </w:pPr>
      <w:r>
        <w:rPr>
          <w:rFonts w:hint="eastAsia" w:ascii="宋体" w:hAnsi="宋体" w:eastAsia="宋体" w:cs="宋体"/>
          <w:color w:val="auto"/>
        </w:rPr>
        <w:t>法定代表人身份证明书</w:t>
      </w:r>
    </w:p>
    <w:p>
      <w:pPr>
        <w:pStyle w:val="30"/>
        <w:numPr>
          <w:ilvl w:val="3"/>
          <w:numId w:val="111"/>
        </w:numPr>
        <w:spacing w:line="360" w:lineRule="auto"/>
        <w:ind w:left="567" w:hanging="425" w:firstLineChars="0"/>
        <w:jc w:val="left"/>
        <w:rPr>
          <w:rFonts w:ascii="宋体" w:hAnsi="宋体" w:eastAsia="宋体" w:cs="宋体"/>
          <w:color w:val="auto"/>
        </w:rPr>
      </w:pPr>
      <w:r>
        <w:rPr>
          <w:rFonts w:hint="eastAsia" w:ascii="宋体" w:hAnsi="宋体" w:eastAsia="宋体" w:cs="宋体"/>
          <w:color w:val="auto"/>
        </w:rPr>
        <w:t>法定代表人授权委托书</w:t>
      </w:r>
    </w:p>
    <w:p>
      <w:pPr>
        <w:pStyle w:val="30"/>
        <w:numPr>
          <w:ilvl w:val="3"/>
          <w:numId w:val="111"/>
        </w:numPr>
        <w:spacing w:line="360" w:lineRule="auto"/>
        <w:ind w:left="567" w:hanging="425" w:firstLineChars="0"/>
        <w:jc w:val="left"/>
        <w:rPr>
          <w:rFonts w:ascii="宋体" w:hAnsi="宋体" w:eastAsia="宋体" w:cs="宋体"/>
          <w:color w:val="auto"/>
        </w:rPr>
      </w:pPr>
      <w:r>
        <w:rPr>
          <w:rFonts w:hint="eastAsia" w:ascii="宋体" w:hAnsi="宋体" w:eastAsia="宋体" w:cs="宋体"/>
          <w:color w:val="auto"/>
        </w:rPr>
        <w:t>投标人基本情况说明</w:t>
      </w:r>
    </w:p>
    <w:p>
      <w:pPr>
        <w:spacing w:line="360" w:lineRule="auto"/>
        <w:ind w:left="567" w:hanging="425"/>
        <w:jc w:val="left"/>
        <w:rPr>
          <w:rFonts w:ascii="宋体" w:hAnsi="宋体" w:eastAsia="宋体" w:cs="宋体"/>
          <w:color w:val="auto"/>
        </w:rPr>
      </w:pPr>
      <w:r>
        <w:rPr>
          <w:rFonts w:hint="eastAsia" w:ascii="宋体" w:hAnsi="宋体" w:eastAsia="宋体" w:cs="宋体"/>
          <w:color w:val="auto"/>
        </w:rPr>
        <w:t>14.1</w:t>
      </w:r>
      <w:bookmarkStart w:id="71" w:name="_Hlk81207453"/>
      <w:r>
        <w:rPr>
          <w:rFonts w:hint="eastAsia" w:ascii="宋体" w:hAnsi="宋体" w:eastAsia="宋体" w:cs="宋体"/>
          <w:color w:val="auto"/>
        </w:rPr>
        <w:t>投标人资格证明文件</w:t>
      </w:r>
      <w:bookmarkEnd w:id="71"/>
    </w:p>
    <w:p>
      <w:pPr>
        <w:pStyle w:val="30"/>
        <w:numPr>
          <w:ilvl w:val="3"/>
          <w:numId w:val="111"/>
        </w:numPr>
        <w:spacing w:line="360" w:lineRule="auto"/>
        <w:ind w:left="567" w:hanging="425" w:firstLineChars="0"/>
        <w:jc w:val="left"/>
        <w:rPr>
          <w:rFonts w:ascii="宋体" w:hAnsi="宋体" w:eastAsia="宋体" w:cs="宋体"/>
          <w:color w:val="auto"/>
        </w:rPr>
      </w:pPr>
      <w:r>
        <w:rPr>
          <w:rFonts w:hint="eastAsia" w:ascii="宋体" w:hAnsi="宋体" w:eastAsia="宋体" w:cs="宋体"/>
          <w:color w:val="auto"/>
        </w:rPr>
        <w:t>业绩表</w:t>
      </w:r>
      <w:r>
        <w:rPr>
          <w:rFonts w:hint="eastAsia" w:ascii="宋体" w:hAnsi="宋体" w:eastAsia="宋体" w:cs="宋体"/>
          <w:color w:val="auto"/>
        </w:rPr>
        <w:tab/>
      </w:r>
    </w:p>
    <w:p>
      <w:pPr>
        <w:pStyle w:val="30"/>
        <w:numPr>
          <w:ilvl w:val="3"/>
          <w:numId w:val="111"/>
        </w:numPr>
        <w:spacing w:line="360" w:lineRule="auto"/>
        <w:ind w:left="567" w:hanging="425" w:firstLineChars="0"/>
        <w:jc w:val="left"/>
        <w:rPr>
          <w:rFonts w:ascii="宋体" w:hAnsi="宋体" w:eastAsia="宋体" w:cs="宋体"/>
          <w:color w:val="auto"/>
        </w:rPr>
      </w:pPr>
      <w:r>
        <w:rPr>
          <w:rFonts w:hint="eastAsia" w:ascii="宋体" w:hAnsi="宋体" w:eastAsia="宋体" w:cs="宋体"/>
          <w:color w:val="auto"/>
        </w:rPr>
        <w:t>商务要求偏离表</w:t>
      </w:r>
      <w:r>
        <w:rPr>
          <w:rFonts w:hint="eastAsia" w:ascii="宋体" w:hAnsi="宋体" w:eastAsia="宋体" w:cs="宋体"/>
          <w:color w:val="auto"/>
        </w:rPr>
        <w:tab/>
      </w:r>
    </w:p>
    <w:p>
      <w:pPr>
        <w:pStyle w:val="30"/>
        <w:numPr>
          <w:ilvl w:val="3"/>
          <w:numId w:val="111"/>
        </w:numPr>
        <w:spacing w:line="360" w:lineRule="auto"/>
        <w:ind w:left="567" w:hanging="425" w:firstLineChars="0"/>
        <w:jc w:val="left"/>
        <w:rPr>
          <w:rFonts w:ascii="宋体" w:hAnsi="宋体" w:eastAsia="宋体" w:cs="宋体"/>
          <w:color w:val="auto"/>
        </w:rPr>
      </w:pPr>
      <w:r>
        <w:rPr>
          <w:rFonts w:hint="eastAsia" w:ascii="宋体" w:hAnsi="宋体" w:eastAsia="宋体" w:cs="宋体"/>
          <w:color w:val="auto"/>
        </w:rPr>
        <w:t>拟投入本项目设备情况表</w:t>
      </w:r>
    </w:p>
    <w:p>
      <w:pPr>
        <w:pStyle w:val="30"/>
        <w:numPr>
          <w:ilvl w:val="3"/>
          <w:numId w:val="111"/>
        </w:numPr>
        <w:spacing w:line="360" w:lineRule="auto"/>
        <w:ind w:left="567" w:hanging="425" w:firstLineChars="0"/>
        <w:jc w:val="left"/>
        <w:rPr>
          <w:rFonts w:ascii="宋体" w:hAnsi="宋体" w:eastAsia="宋体" w:cs="宋体"/>
          <w:color w:val="auto"/>
        </w:rPr>
      </w:pPr>
      <w:r>
        <w:rPr>
          <w:rFonts w:hint="eastAsia" w:ascii="宋体" w:hAnsi="宋体" w:eastAsia="宋体" w:cs="宋体"/>
          <w:color w:val="auto"/>
        </w:rPr>
        <w:t>项目技术服务人员情况表</w:t>
      </w:r>
    </w:p>
    <w:p>
      <w:pPr>
        <w:pStyle w:val="30"/>
        <w:numPr>
          <w:ilvl w:val="3"/>
          <w:numId w:val="111"/>
        </w:numPr>
        <w:spacing w:line="360" w:lineRule="auto"/>
        <w:ind w:left="567" w:hanging="425" w:firstLineChars="0"/>
        <w:jc w:val="left"/>
        <w:rPr>
          <w:rFonts w:ascii="宋体" w:hAnsi="宋体" w:eastAsia="宋体" w:cs="宋体"/>
          <w:color w:val="auto"/>
        </w:rPr>
      </w:pPr>
      <w:r>
        <w:rPr>
          <w:rFonts w:hint="eastAsia" w:ascii="宋体" w:hAnsi="宋体" w:eastAsia="宋体" w:cs="宋体"/>
          <w:color w:val="auto"/>
        </w:rPr>
        <w:t>项目负责人简历表</w:t>
      </w:r>
    </w:p>
    <w:p>
      <w:pPr>
        <w:pStyle w:val="30"/>
        <w:numPr>
          <w:ilvl w:val="3"/>
          <w:numId w:val="111"/>
        </w:numPr>
        <w:spacing w:line="360" w:lineRule="auto"/>
        <w:ind w:left="567" w:hanging="425" w:firstLineChars="0"/>
        <w:jc w:val="left"/>
        <w:rPr>
          <w:rFonts w:ascii="宋体" w:hAnsi="宋体" w:eastAsia="宋体" w:cs="宋体"/>
          <w:color w:val="auto"/>
        </w:rPr>
      </w:pPr>
      <w:r>
        <w:rPr>
          <w:rFonts w:hint="eastAsia" w:ascii="宋体" w:hAnsi="宋体" w:eastAsia="宋体" w:cs="宋体"/>
          <w:color w:val="auto"/>
        </w:rPr>
        <w:t>技术要求偏离表</w:t>
      </w:r>
    </w:p>
    <w:p>
      <w:pPr>
        <w:pStyle w:val="30"/>
        <w:numPr>
          <w:ilvl w:val="3"/>
          <w:numId w:val="111"/>
        </w:numPr>
        <w:spacing w:line="360" w:lineRule="auto"/>
        <w:ind w:left="567" w:hanging="425" w:firstLineChars="0"/>
        <w:jc w:val="left"/>
        <w:rPr>
          <w:rFonts w:ascii="宋体" w:hAnsi="宋体" w:eastAsia="宋体" w:cs="宋体"/>
          <w:color w:val="auto"/>
        </w:rPr>
      </w:pPr>
      <w:r>
        <w:rPr>
          <w:rFonts w:hint="eastAsia" w:ascii="宋体" w:hAnsi="宋体" w:eastAsia="宋体" w:cs="宋体"/>
          <w:color w:val="auto"/>
        </w:rPr>
        <w:t>★号条款响应一览表</w:t>
      </w:r>
    </w:p>
    <w:p>
      <w:pPr>
        <w:pStyle w:val="30"/>
        <w:numPr>
          <w:ilvl w:val="3"/>
          <w:numId w:val="111"/>
        </w:numPr>
        <w:spacing w:line="360" w:lineRule="auto"/>
        <w:ind w:left="567" w:hanging="425" w:firstLineChars="0"/>
        <w:jc w:val="left"/>
        <w:rPr>
          <w:rFonts w:ascii="宋体" w:hAnsi="宋体" w:eastAsia="宋体" w:cs="宋体"/>
          <w:color w:val="auto"/>
        </w:rPr>
      </w:pPr>
      <w:r>
        <w:rPr>
          <w:rFonts w:hint="eastAsia" w:ascii="宋体" w:hAnsi="宋体" w:eastAsia="宋体" w:cs="宋体"/>
          <w:color w:val="auto"/>
        </w:rPr>
        <w:t>▲号条款要求扣分明细响应表（可选）</w:t>
      </w:r>
    </w:p>
    <w:p>
      <w:pPr>
        <w:pStyle w:val="30"/>
        <w:numPr>
          <w:ilvl w:val="3"/>
          <w:numId w:val="111"/>
        </w:numPr>
        <w:spacing w:line="360" w:lineRule="auto"/>
        <w:ind w:left="567" w:hanging="425" w:firstLineChars="0"/>
        <w:jc w:val="left"/>
        <w:rPr>
          <w:rFonts w:ascii="宋体" w:hAnsi="宋体" w:eastAsia="宋体" w:cs="宋体"/>
          <w:color w:val="auto"/>
        </w:rPr>
      </w:pPr>
      <w:r>
        <w:rPr>
          <w:rFonts w:hint="eastAsia" w:ascii="宋体" w:hAnsi="宋体" w:eastAsia="宋体" w:cs="宋体"/>
          <w:color w:val="auto"/>
        </w:rPr>
        <w:t>项目实施方案（投标人自行编写）</w:t>
      </w:r>
    </w:p>
    <w:p>
      <w:pPr>
        <w:spacing w:line="360" w:lineRule="auto"/>
        <w:jc w:val="left"/>
        <w:rPr>
          <w:rFonts w:ascii="宋体" w:hAnsi="宋体" w:eastAsia="宋体" w:cs="宋体"/>
          <w:color w:val="auto"/>
        </w:rPr>
      </w:pPr>
    </w:p>
    <w:p>
      <w:pPr>
        <w:rPr>
          <w:rFonts w:ascii="宋体" w:hAnsi="宋体" w:eastAsia="宋体" w:cs="宋体"/>
          <w:color w:val="auto"/>
        </w:rPr>
      </w:pPr>
    </w:p>
    <w:p>
      <w:pPr>
        <w:pStyle w:val="30"/>
        <w:pageBreakBefore/>
        <w:numPr>
          <w:ilvl w:val="0"/>
          <w:numId w:val="112"/>
        </w:numPr>
        <w:tabs>
          <w:tab w:val="left" w:pos="284"/>
          <w:tab w:val="left" w:pos="426"/>
          <w:tab w:val="left" w:pos="709"/>
        </w:tabs>
        <w:ind w:left="1679" w:hanging="1537" w:firstLineChars="0"/>
        <w:jc w:val="left"/>
        <w:rPr>
          <w:rFonts w:ascii="宋体" w:hAnsi="宋体" w:eastAsia="宋体" w:cs="宋体"/>
          <w:b/>
          <w:bCs/>
          <w:color w:val="auto"/>
        </w:rPr>
      </w:pPr>
      <w:r>
        <w:rPr>
          <w:rFonts w:hint="eastAsia" w:ascii="宋体" w:hAnsi="宋体" w:eastAsia="宋体" w:cs="宋体"/>
          <w:b/>
          <w:bCs/>
          <w:color w:val="auto"/>
        </w:rPr>
        <w:t>资格性自查索引表</w:t>
      </w:r>
    </w:p>
    <w:p>
      <w:pPr>
        <w:spacing w:before="312" w:beforeLines="100" w:after="312" w:afterLines="100"/>
        <w:jc w:val="center"/>
        <w:rPr>
          <w:rFonts w:ascii="宋体" w:hAnsi="宋体" w:eastAsia="宋体" w:cs="宋体"/>
          <w:b/>
          <w:color w:val="auto"/>
          <w:spacing w:val="20"/>
          <w:sz w:val="30"/>
          <w:szCs w:val="30"/>
        </w:rPr>
      </w:pPr>
      <w:r>
        <w:rPr>
          <w:rFonts w:hint="eastAsia" w:ascii="宋体" w:hAnsi="宋体" w:eastAsia="宋体" w:cs="宋体"/>
          <w:b/>
          <w:color w:val="auto"/>
          <w:spacing w:val="20"/>
          <w:sz w:val="30"/>
          <w:szCs w:val="30"/>
        </w:rPr>
        <w:t>资格性自查索引表</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3"/>
        <w:gridCol w:w="4936"/>
        <w:gridCol w:w="1312"/>
        <w:gridCol w:w="18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407" w:type="pct"/>
            <w:vAlign w:val="center"/>
          </w:tcPr>
          <w:p>
            <w:pPr>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2815" w:type="pct"/>
            <w:tcBorders>
              <w:bottom w:val="single" w:color="auto" w:sz="4" w:space="0"/>
              <w:tl2br w:val="nil"/>
            </w:tcBorders>
            <w:vAlign w:val="center"/>
          </w:tcPr>
          <w:p>
            <w:pPr>
              <w:spacing w:line="360" w:lineRule="auto"/>
              <w:ind w:left="211" w:hanging="211" w:hangingChars="100"/>
              <w:jc w:val="center"/>
              <w:rPr>
                <w:rFonts w:ascii="宋体" w:hAnsi="宋体" w:eastAsia="宋体" w:cs="宋体"/>
                <w:b/>
                <w:bCs/>
                <w:color w:val="auto"/>
                <w:szCs w:val="21"/>
              </w:rPr>
            </w:pPr>
            <w:r>
              <w:rPr>
                <w:rFonts w:hint="eastAsia" w:ascii="宋体" w:hAnsi="宋体" w:eastAsia="宋体" w:cs="宋体"/>
                <w:b/>
                <w:bCs/>
                <w:color w:val="auto"/>
                <w:szCs w:val="21"/>
              </w:rPr>
              <w:t>审查内容</w:t>
            </w:r>
          </w:p>
        </w:tc>
        <w:tc>
          <w:tcPr>
            <w:tcW w:w="748" w:type="pct"/>
            <w:vAlign w:val="center"/>
          </w:tcPr>
          <w:p>
            <w:pPr>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自查</w:t>
            </w:r>
          </w:p>
          <w:p>
            <w:pPr>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结论</w:t>
            </w:r>
          </w:p>
        </w:tc>
        <w:tc>
          <w:tcPr>
            <w:tcW w:w="1030" w:type="pct"/>
            <w:vAlign w:val="center"/>
          </w:tcPr>
          <w:p>
            <w:pPr>
              <w:spacing w:line="360" w:lineRule="auto"/>
              <w:jc w:val="center"/>
              <w:rPr>
                <w:rFonts w:ascii="宋体" w:hAnsi="宋体" w:eastAsia="宋体" w:cs="宋体"/>
                <w:b/>
                <w:bCs/>
                <w:color w:val="auto"/>
                <w:spacing w:val="-10"/>
                <w:szCs w:val="21"/>
              </w:rPr>
            </w:pPr>
            <w:r>
              <w:rPr>
                <w:rFonts w:hint="eastAsia" w:ascii="宋体" w:hAnsi="宋体" w:eastAsia="宋体" w:cs="宋体"/>
                <w:b/>
                <w:bCs/>
                <w:color w:val="auto"/>
                <w:spacing w:val="-10"/>
                <w:szCs w:val="21"/>
              </w:rPr>
              <w:t>投标文件响应页码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07" w:type="pct"/>
            <w:vAlign w:val="center"/>
          </w:tcPr>
          <w:p>
            <w:pPr>
              <w:spacing w:line="360" w:lineRule="auto"/>
              <w:jc w:val="center"/>
              <w:rPr>
                <w:rFonts w:ascii="宋体" w:hAnsi="宋体" w:eastAsia="宋体" w:cs="宋体"/>
                <w:bCs/>
                <w:color w:val="auto"/>
                <w:szCs w:val="21"/>
              </w:rPr>
            </w:pPr>
            <w:r>
              <w:rPr>
                <w:rFonts w:hint="eastAsia" w:ascii="宋体" w:hAnsi="宋体" w:eastAsia="宋体" w:cs="宋体"/>
                <w:bCs/>
                <w:color w:val="auto"/>
                <w:szCs w:val="21"/>
              </w:rPr>
              <w:t>1</w:t>
            </w:r>
          </w:p>
        </w:tc>
        <w:tc>
          <w:tcPr>
            <w:tcW w:w="2815" w:type="pct"/>
            <w:tcBorders>
              <w:tl2br w:val="nil"/>
            </w:tcBorders>
            <w:vAlign w:val="center"/>
          </w:tcPr>
          <w:p>
            <w:pPr>
              <w:jc w:val="left"/>
              <w:rPr>
                <w:rFonts w:ascii="宋体" w:hAnsi="宋体" w:eastAsia="宋体" w:cs="宋体"/>
                <w:color w:val="auto"/>
              </w:rPr>
            </w:pPr>
          </w:p>
        </w:tc>
        <w:tc>
          <w:tcPr>
            <w:tcW w:w="748" w:type="pct"/>
            <w:vAlign w:val="center"/>
          </w:tcPr>
          <w:p>
            <w:pPr>
              <w:spacing w:line="360" w:lineRule="auto"/>
              <w:jc w:val="center"/>
              <w:rPr>
                <w:rFonts w:ascii="宋体" w:hAnsi="宋体" w:eastAsia="宋体" w:cs="宋体"/>
                <w:bCs/>
                <w:color w:val="auto"/>
                <w:szCs w:val="21"/>
              </w:rPr>
            </w:pPr>
          </w:p>
        </w:tc>
        <w:tc>
          <w:tcPr>
            <w:tcW w:w="1030" w:type="pct"/>
            <w:vAlign w:val="center"/>
          </w:tcPr>
          <w:p>
            <w:pPr>
              <w:spacing w:line="360" w:lineRule="auto"/>
              <w:jc w:val="center"/>
              <w:rPr>
                <w:rFonts w:ascii="宋体" w:hAnsi="宋体" w:eastAsia="宋体" w:cs="宋体"/>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407" w:type="pct"/>
            <w:vAlign w:val="center"/>
          </w:tcPr>
          <w:p>
            <w:pPr>
              <w:spacing w:line="360" w:lineRule="auto"/>
              <w:jc w:val="center"/>
              <w:rPr>
                <w:rFonts w:ascii="宋体" w:hAnsi="宋体" w:eastAsia="宋体" w:cs="宋体"/>
                <w:bCs/>
                <w:color w:val="auto"/>
                <w:szCs w:val="21"/>
              </w:rPr>
            </w:pPr>
            <w:r>
              <w:rPr>
                <w:rFonts w:hint="eastAsia" w:ascii="宋体" w:hAnsi="宋体" w:eastAsia="宋体" w:cs="宋体"/>
                <w:bCs/>
                <w:color w:val="auto"/>
                <w:szCs w:val="21"/>
              </w:rPr>
              <w:t>2</w:t>
            </w:r>
          </w:p>
        </w:tc>
        <w:tc>
          <w:tcPr>
            <w:tcW w:w="2815" w:type="pct"/>
            <w:vAlign w:val="center"/>
          </w:tcPr>
          <w:p>
            <w:pPr>
              <w:spacing w:line="360" w:lineRule="auto"/>
              <w:jc w:val="left"/>
              <w:rPr>
                <w:rFonts w:ascii="宋体" w:hAnsi="宋体" w:eastAsia="宋体" w:cs="宋体"/>
                <w:b/>
                <w:bCs/>
                <w:color w:val="auto"/>
                <w:szCs w:val="21"/>
              </w:rPr>
            </w:pPr>
          </w:p>
        </w:tc>
        <w:tc>
          <w:tcPr>
            <w:tcW w:w="748" w:type="pct"/>
            <w:vAlign w:val="center"/>
          </w:tcPr>
          <w:p>
            <w:pPr>
              <w:spacing w:line="360" w:lineRule="auto"/>
              <w:jc w:val="center"/>
              <w:rPr>
                <w:rFonts w:ascii="宋体" w:hAnsi="宋体" w:eastAsia="宋体" w:cs="宋体"/>
                <w:b/>
                <w:bCs/>
                <w:color w:val="auto"/>
                <w:szCs w:val="21"/>
              </w:rPr>
            </w:pPr>
          </w:p>
        </w:tc>
        <w:tc>
          <w:tcPr>
            <w:tcW w:w="1030" w:type="pct"/>
            <w:vAlign w:val="center"/>
          </w:tcPr>
          <w:p>
            <w:pPr>
              <w:spacing w:line="360" w:lineRule="auto"/>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407" w:type="pct"/>
            <w:vAlign w:val="center"/>
          </w:tcPr>
          <w:p>
            <w:pPr>
              <w:spacing w:line="360" w:lineRule="auto"/>
              <w:jc w:val="center"/>
              <w:rPr>
                <w:rFonts w:ascii="宋体" w:hAnsi="宋体" w:eastAsia="宋体" w:cs="宋体"/>
                <w:bCs/>
                <w:color w:val="auto"/>
                <w:szCs w:val="21"/>
              </w:rPr>
            </w:pPr>
            <w:r>
              <w:rPr>
                <w:rFonts w:hint="eastAsia" w:ascii="宋体" w:hAnsi="宋体" w:eastAsia="宋体" w:cs="宋体"/>
                <w:bCs/>
                <w:color w:val="auto"/>
                <w:szCs w:val="21"/>
              </w:rPr>
              <w:t>3</w:t>
            </w:r>
          </w:p>
        </w:tc>
        <w:tc>
          <w:tcPr>
            <w:tcW w:w="2815" w:type="pct"/>
            <w:vAlign w:val="center"/>
          </w:tcPr>
          <w:p>
            <w:pPr>
              <w:spacing w:line="360" w:lineRule="auto"/>
              <w:jc w:val="left"/>
              <w:rPr>
                <w:rFonts w:ascii="宋体" w:hAnsi="宋体" w:eastAsia="宋体" w:cs="宋体"/>
                <w:b/>
                <w:bCs/>
                <w:color w:val="auto"/>
                <w:szCs w:val="21"/>
              </w:rPr>
            </w:pPr>
          </w:p>
        </w:tc>
        <w:tc>
          <w:tcPr>
            <w:tcW w:w="748" w:type="pct"/>
            <w:vAlign w:val="center"/>
          </w:tcPr>
          <w:p>
            <w:pPr>
              <w:spacing w:line="360" w:lineRule="auto"/>
              <w:jc w:val="center"/>
              <w:rPr>
                <w:rFonts w:ascii="宋体" w:hAnsi="宋体" w:eastAsia="宋体" w:cs="宋体"/>
                <w:b/>
                <w:bCs/>
                <w:color w:val="auto"/>
                <w:szCs w:val="21"/>
              </w:rPr>
            </w:pPr>
          </w:p>
        </w:tc>
        <w:tc>
          <w:tcPr>
            <w:tcW w:w="1030" w:type="pct"/>
            <w:vAlign w:val="center"/>
          </w:tcPr>
          <w:p>
            <w:pPr>
              <w:spacing w:line="360" w:lineRule="auto"/>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407" w:type="pct"/>
            <w:vAlign w:val="center"/>
          </w:tcPr>
          <w:p>
            <w:pPr>
              <w:spacing w:line="360" w:lineRule="auto"/>
              <w:jc w:val="center"/>
              <w:rPr>
                <w:rFonts w:ascii="宋体" w:hAnsi="宋体" w:eastAsia="宋体" w:cs="宋体"/>
                <w:bCs/>
                <w:color w:val="auto"/>
                <w:szCs w:val="21"/>
              </w:rPr>
            </w:pPr>
            <w:r>
              <w:rPr>
                <w:rFonts w:hint="eastAsia" w:ascii="宋体" w:hAnsi="宋体" w:eastAsia="宋体" w:cs="宋体"/>
                <w:bCs/>
                <w:color w:val="auto"/>
                <w:szCs w:val="21"/>
              </w:rPr>
              <w:t>4</w:t>
            </w:r>
          </w:p>
        </w:tc>
        <w:tc>
          <w:tcPr>
            <w:tcW w:w="2815" w:type="pct"/>
            <w:vAlign w:val="center"/>
          </w:tcPr>
          <w:p>
            <w:pPr>
              <w:spacing w:line="360" w:lineRule="auto"/>
              <w:jc w:val="left"/>
              <w:rPr>
                <w:rFonts w:ascii="宋体" w:hAnsi="宋体" w:eastAsia="宋体" w:cs="宋体"/>
                <w:b/>
                <w:bCs/>
                <w:color w:val="auto"/>
                <w:szCs w:val="21"/>
              </w:rPr>
            </w:pPr>
          </w:p>
        </w:tc>
        <w:tc>
          <w:tcPr>
            <w:tcW w:w="748" w:type="pct"/>
            <w:vAlign w:val="center"/>
          </w:tcPr>
          <w:p>
            <w:pPr>
              <w:spacing w:line="360" w:lineRule="auto"/>
              <w:jc w:val="center"/>
              <w:rPr>
                <w:rFonts w:ascii="宋体" w:hAnsi="宋体" w:eastAsia="宋体" w:cs="宋体"/>
                <w:b/>
                <w:bCs/>
                <w:color w:val="auto"/>
                <w:szCs w:val="21"/>
              </w:rPr>
            </w:pPr>
          </w:p>
        </w:tc>
        <w:tc>
          <w:tcPr>
            <w:tcW w:w="1030" w:type="pct"/>
            <w:vAlign w:val="center"/>
          </w:tcPr>
          <w:p>
            <w:pPr>
              <w:spacing w:line="360" w:lineRule="auto"/>
              <w:jc w:val="center"/>
              <w:rPr>
                <w:rFonts w:ascii="宋体" w:hAnsi="宋体" w:eastAsia="宋体" w:cs="宋体"/>
                <w:b/>
                <w:bCs/>
                <w:color w:val="auto"/>
                <w:szCs w:val="21"/>
              </w:rPr>
            </w:pPr>
          </w:p>
        </w:tc>
      </w:tr>
    </w:tbl>
    <w:p>
      <w:pPr>
        <w:spacing w:before="156" w:beforeLines="50" w:line="360" w:lineRule="auto"/>
        <w:rPr>
          <w:rFonts w:ascii="宋体" w:hAnsi="宋体" w:eastAsia="宋体" w:cs="宋体"/>
          <w:color w:val="auto"/>
        </w:rPr>
      </w:pPr>
      <w:r>
        <w:rPr>
          <w:rFonts w:hint="eastAsia" w:ascii="宋体" w:hAnsi="宋体" w:eastAsia="宋体" w:cs="宋体"/>
          <w:color w:val="auto"/>
        </w:rPr>
        <w:t>注明：</w:t>
      </w:r>
    </w:p>
    <w:p>
      <w:pPr>
        <w:pStyle w:val="30"/>
        <w:numPr>
          <w:ilvl w:val="0"/>
          <w:numId w:val="113"/>
        </w:numPr>
        <w:spacing w:line="360" w:lineRule="auto"/>
        <w:ind w:firstLineChars="0"/>
        <w:rPr>
          <w:rFonts w:ascii="宋体" w:hAnsi="宋体" w:eastAsia="宋体" w:cs="宋体"/>
          <w:color w:val="auto"/>
        </w:rPr>
      </w:pPr>
      <w:r>
        <w:rPr>
          <w:rFonts w:hint="eastAsia" w:ascii="宋体" w:hAnsi="宋体" w:eastAsia="宋体" w:cs="宋体"/>
          <w:color w:val="auto"/>
        </w:rPr>
        <w:t>自查结论处请填写：通过/不通过；</w:t>
      </w:r>
    </w:p>
    <w:p>
      <w:pPr>
        <w:pStyle w:val="30"/>
        <w:numPr>
          <w:ilvl w:val="0"/>
          <w:numId w:val="113"/>
        </w:numPr>
        <w:spacing w:line="360" w:lineRule="auto"/>
        <w:ind w:firstLineChars="0"/>
        <w:rPr>
          <w:rFonts w:ascii="宋体" w:hAnsi="宋体" w:eastAsia="宋体" w:cs="宋体"/>
          <w:color w:val="auto"/>
        </w:rPr>
      </w:pPr>
      <w:r>
        <w:rPr>
          <w:rFonts w:hint="eastAsia" w:ascii="宋体" w:hAnsi="宋体" w:eastAsia="宋体" w:cs="宋体"/>
          <w:color w:val="auto"/>
          <w:szCs w:val="21"/>
        </w:rPr>
        <w:t>按招标文件第五部分 评标方法、步骤、标准之附表资格性审查表（</w:t>
      </w:r>
      <w:r>
        <w:rPr>
          <w:rFonts w:hint="eastAsia" w:ascii="宋体" w:hAnsi="宋体" w:eastAsia="宋体" w:cs="宋体"/>
          <w:color w:val="auto"/>
          <w:kern w:val="0"/>
          <w:szCs w:val="21"/>
        </w:rPr>
        <w:t>附表一）</w:t>
      </w:r>
      <w:r>
        <w:rPr>
          <w:rFonts w:hint="eastAsia" w:ascii="宋体" w:hAnsi="宋体" w:eastAsia="宋体" w:cs="宋体"/>
          <w:color w:val="auto"/>
          <w:szCs w:val="21"/>
        </w:rPr>
        <w:t>相对应条款填写</w:t>
      </w:r>
      <w:r>
        <w:rPr>
          <w:rFonts w:hint="eastAsia" w:ascii="宋体" w:hAnsi="宋体" w:eastAsia="宋体" w:cs="宋体"/>
          <w:color w:val="auto"/>
        </w:rPr>
        <w:t>。</w:t>
      </w:r>
    </w:p>
    <w:p>
      <w:pPr>
        <w:spacing w:line="360" w:lineRule="auto"/>
        <w:rPr>
          <w:rFonts w:ascii="宋体" w:hAnsi="宋体" w:eastAsia="宋体" w:cs="宋体"/>
          <w:color w:val="auto"/>
        </w:rPr>
      </w:pPr>
    </w:p>
    <w:p>
      <w:pPr>
        <w:spacing w:line="360" w:lineRule="auto"/>
        <w:rPr>
          <w:rFonts w:ascii="宋体" w:hAnsi="宋体" w:eastAsia="宋体" w:cs="宋体"/>
          <w:color w:val="auto"/>
        </w:rPr>
      </w:pPr>
    </w:p>
    <w:p>
      <w:pPr>
        <w:spacing w:line="360" w:lineRule="auto"/>
        <w:rPr>
          <w:rFonts w:ascii="宋体" w:hAnsi="宋体" w:eastAsia="宋体" w:cs="宋体"/>
          <w:color w:val="auto"/>
        </w:rPr>
      </w:pPr>
    </w:p>
    <w:tbl>
      <w:tblPr>
        <w:tblStyle w:val="20"/>
        <w:tblW w:w="0" w:type="auto"/>
        <w:tblInd w:w="0" w:type="dxa"/>
        <w:tblLayout w:type="autofit"/>
        <w:tblCellMar>
          <w:top w:w="0" w:type="dxa"/>
          <w:left w:w="108" w:type="dxa"/>
          <w:bottom w:w="0" w:type="dxa"/>
          <w:right w:w="108" w:type="dxa"/>
        </w:tblCellMar>
      </w:tblPr>
      <w:tblGrid>
        <w:gridCol w:w="5353"/>
        <w:gridCol w:w="3175"/>
      </w:tblGrid>
      <w:tr>
        <w:tblPrEx>
          <w:tblCellMar>
            <w:top w:w="0" w:type="dxa"/>
            <w:left w:w="108" w:type="dxa"/>
            <w:bottom w:w="0" w:type="dxa"/>
            <w:right w:w="108" w:type="dxa"/>
          </w:tblCellMar>
        </w:tblPrEx>
        <w:tc>
          <w:tcPr>
            <w:tcW w:w="5353" w:type="dxa"/>
          </w:tcPr>
          <w:p>
            <w:pPr>
              <w:overflowPunct w:val="0"/>
              <w:adjustRightInd w:val="0"/>
              <w:spacing w:line="360" w:lineRule="auto"/>
              <w:rPr>
                <w:rFonts w:ascii="宋体" w:hAnsi="宋体" w:eastAsia="宋体" w:cs="宋体"/>
                <w:color w:val="auto"/>
                <w:szCs w:val="21"/>
              </w:rPr>
            </w:pPr>
            <w:r>
              <w:rPr>
                <w:rFonts w:hint="eastAsia" w:ascii="宋体" w:hAnsi="宋体" w:eastAsia="宋体" w:cs="宋体"/>
                <w:color w:val="auto"/>
                <w:szCs w:val="21"/>
              </w:rPr>
              <w:t>投标人名称（加盖公章）：</w:t>
            </w:r>
            <w:r>
              <w:rPr>
                <w:rFonts w:hint="eastAsia" w:ascii="宋体" w:hAnsi="宋体" w:eastAsia="宋体" w:cs="宋体"/>
                <w:color w:val="auto"/>
                <w:szCs w:val="21"/>
                <w:u w:val="single"/>
              </w:rPr>
              <w:t xml:space="preserve">                         </w:t>
            </w:r>
          </w:p>
        </w:tc>
        <w:tc>
          <w:tcPr>
            <w:tcW w:w="3175" w:type="dxa"/>
          </w:tcPr>
          <w:p>
            <w:pPr>
              <w:spacing w:line="360" w:lineRule="auto"/>
              <w:rPr>
                <w:rFonts w:ascii="宋体" w:hAnsi="宋体" w:eastAsia="宋体" w:cs="宋体"/>
                <w:color w:val="auto"/>
                <w:szCs w:val="21"/>
              </w:rPr>
            </w:pPr>
          </w:p>
        </w:tc>
      </w:tr>
      <w:tr>
        <w:tblPrEx>
          <w:tblCellMar>
            <w:top w:w="0" w:type="dxa"/>
            <w:left w:w="108" w:type="dxa"/>
            <w:bottom w:w="0" w:type="dxa"/>
            <w:right w:w="108" w:type="dxa"/>
          </w:tblCellMar>
        </w:tblPrEx>
        <w:tc>
          <w:tcPr>
            <w:tcW w:w="5353" w:type="dxa"/>
          </w:tcPr>
          <w:p>
            <w:pPr>
              <w:spacing w:line="360" w:lineRule="auto"/>
              <w:rPr>
                <w:rFonts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年           月            日</w:t>
            </w:r>
          </w:p>
        </w:tc>
        <w:tc>
          <w:tcPr>
            <w:tcW w:w="3175" w:type="dxa"/>
          </w:tcPr>
          <w:p>
            <w:pPr>
              <w:spacing w:line="360" w:lineRule="auto"/>
              <w:rPr>
                <w:rFonts w:ascii="宋体" w:hAnsi="宋体" w:eastAsia="宋体" w:cs="宋体"/>
                <w:color w:val="auto"/>
                <w:szCs w:val="21"/>
              </w:rPr>
            </w:pPr>
          </w:p>
        </w:tc>
      </w:tr>
    </w:tbl>
    <w:p>
      <w:pPr>
        <w:rPr>
          <w:rFonts w:ascii="宋体" w:hAnsi="宋体" w:eastAsia="宋体" w:cs="宋体"/>
          <w:color w:val="auto"/>
        </w:rPr>
      </w:pPr>
    </w:p>
    <w:p>
      <w:pPr>
        <w:rPr>
          <w:rFonts w:ascii="宋体" w:hAnsi="宋体" w:eastAsia="宋体" w:cs="宋体"/>
          <w:color w:val="auto"/>
        </w:rPr>
      </w:pPr>
    </w:p>
    <w:p>
      <w:pPr>
        <w:rPr>
          <w:rFonts w:ascii="宋体" w:hAnsi="宋体" w:eastAsia="宋体" w:cs="宋体"/>
          <w:color w:val="auto"/>
        </w:rPr>
      </w:pPr>
    </w:p>
    <w:p>
      <w:pPr>
        <w:pStyle w:val="30"/>
        <w:pageBreakBefore/>
        <w:numPr>
          <w:ilvl w:val="0"/>
          <w:numId w:val="112"/>
        </w:numPr>
        <w:tabs>
          <w:tab w:val="left" w:pos="284"/>
          <w:tab w:val="left" w:pos="426"/>
          <w:tab w:val="left" w:pos="709"/>
        </w:tabs>
        <w:ind w:left="1679" w:hanging="1537" w:firstLineChars="0"/>
        <w:jc w:val="left"/>
        <w:rPr>
          <w:rFonts w:ascii="宋体" w:hAnsi="宋体" w:eastAsia="宋体" w:cs="宋体"/>
          <w:b/>
          <w:bCs/>
          <w:color w:val="auto"/>
        </w:rPr>
      </w:pPr>
      <w:r>
        <w:rPr>
          <w:rFonts w:hint="eastAsia" w:ascii="宋体" w:hAnsi="宋体" w:eastAsia="宋体" w:cs="宋体"/>
          <w:b/>
          <w:bCs/>
          <w:color w:val="auto"/>
        </w:rPr>
        <w:t>符合性自查索引表</w:t>
      </w:r>
    </w:p>
    <w:p>
      <w:pPr>
        <w:spacing w:before="312" w:beforeLines="100" w:after="312" w:afterLines="100"/>
        <w:jc w:val="center"/>
        <w:rPr>
          <w:rFonts w:ascii="宋体" w:hAnsi="宋体" w:eastAsia="宋体" w:cs="宋体"/>
          <w:b/>
          <w:color w:val="auto"/>
          <w:spacing w:val="20"/>
          <w:sz w:val="30"/>
          <w:szCs w:val="30"/>
        </w:rPr>
      </w:pPr>
      <w:r>
        <w:rPr>
          <w:rFonts w:hint="eastAsia" w:ascii="宋体" w:hAnsi="宋体" w:eastAsia="宋体" w:cs="宋体"/>
          <w:b/>
          <w:color w:val="auto"/>
          <w:spacing w:val="20"/>
          <w:sz w:val="30"/>
          <w:szCs w:val="30"/>
        </w:rPr>
        <w:t>符合性自查索引表</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3"/>
        <w:gridCol w:w="4936"/>
        <w:gridCol w:w="1312"/>
        <w:gridCol w:w="18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407" w:type="pct"/>
            <w:vAlign w:val="center"/>
          </w:tcPr>
          <w:p>
            <w:pPr>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2815" w:type="pct"/>
            <w:tcBorders>
              <w:bottom w:val="single" w:color="auto" w:sz="4" w:space="0"/>
              <w:tl2br w:val="nil"/>
            </w:tcBorders>
            <w:vAlign w:val="center"/>
          </w:tcPr>
          <w:p>
            <w:pPr>
              <w:spacing w:line="360" w:lineRule="auto"/>
              <w:ind w:left="211" w:hanging="211" w:hangingChars="100"/>
              <w:jc w:val="center"/>
              <w:rPr>
                <w:rFonts w:ascii="宋体" w:hAnsi="宋体" w:eastAsia="宋体" w:cs="宋体"/>
                <w:b/>
                <w:bCs/>
                <w:color w:val="auto"/>
                <w:szCs w:val="21"/>
              </w:rPr>
            </w:pPr>
            <w:r>
              <w:rPr>
                <w:rFonts w:hint="eastAsia" w:ascii="宋体" w:hAnsi="宋体" w:eastAsia="宋体" w:cs="宋体"/>
                <w:b/>
                <w:bCs/>
                <w:color w:val="auto"/>
                <w:szCs w:val="21"/>
              </w:rPr>
              <w:t>审查内容</w:t>
            </w:r>
          </w:p>
        </w:tc>
        <w:tc>
          <w:tcPr>
            <w:tcW w:w="748" w:type="pct"/>
            <w:vAlign w:val="center"/>
          </w:tcPr>
          <w:p>
            <w:pPr>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自查</w:t>
            </w:r>
          </w:p>
          <w:p>
            <w:pPr>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结论</w:t>
            </w:r>
          </w:p>
        </w:tc>
        <w:tc>
          <w:tcPr>
            <w:tcW w:w="1030" w:type="pct"/>
            <w:vAlign w:val="center"/>
          </w:tcPr>
          <w:p>
            <w:pPr>
              <w:spacing w:line="360" w:lineRule="auto"/>
              <w:jc w:val="center"/>
              <w:rPr>
                <w:rFonts w:ascii="宋体" w:hAnsi="宋体" w:eastAsia="宋体" w:cs="宋体"/>
                <w:b/>
                <w:bCs/>
                <w:color w:val="auto"/>
                <w:spacing w:val="-10"/>
                <w:szCs w:val="21"/>
              </w:rPr>
            </w:pPr>
            <w:r>
              <w:rPr>
                <w:rFonts w:hint="eastAsia" w:ascii="宋体" w:hAnsi="宋体" w:eastAsia="宋体" w:cs="宋体"/>
                <w:b/>
                <w:bCs/>
                <w:color w:val="auto"/>
                <w:spacing w:val="-10"/>
                <w:szCs w:val="21"/>
              </w:rPr>
              <w:t>投标文件响应页码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07" w:type="pct"/>
            <w:vAlign w:val="center"/>
          </w:tcPr>
          <w:p>
            <w:pPr>
              <w:spacing w:line="360" w:lineRule="auto"/>
              <w:jc w:val="center"/>
              <w:rPr>
                <w:rFonts w:ascii="宋体" w:hAnsi="宋体" w:eastAsia="宋体" w:cs="宋体"/>
                <w:bCs/>
                <w:color w:val="auto"/>
                <w:szCs w:val="21"/>
              </w:rPr>
            </w:pPr>
            <w:r>
              <w:rPr>
                <w:rFonts w:hint="eastAsia" w:ascii="宋体" w:hAnsi="宋体" w:eastAsia="宋体" w:cs="宋体"/>
                <w:bCs/>
                <w:color w:val="auto"/>
                <w:szCs w:val="21"/>
              </w:rPr>
              <w:t>1</w:t>
            </w:r>
          </w:p>
        </w:tc>
        <w:tc>
          <w:tcPr>
            <w:tcW w:w="2815" w:type="pct"/>
            <w:tcBorders>
              <w:tl2br w:val="nil"/>
            </w:tcBorders>
            <w:vAlign w:val="center"/>
          </w:tcPr>
          <w:p>
            <w:pPr>
              <w:jc w:val="left"/>
              <w:rPr>
                <w:rFonts w:ascii="宋体" w:hAnsi="宋体" w:eastAsia="宋体" w:cs="宋体"/>
                <w:color w:val="auto"/>
              </w:rPr>
            </w:pPr>
          </w:p>
        </w:tc>
        <w:tc>
          <w:tcPr>
            <w:tcW w:w="748" w:type="pct"/>
            <w:vAlign w:val="center"/>
          </w:tcPr>
          <w:p>
            <w:pPr>
              <w:spacing w:line="360" w:lineRule="auto"/>
              <w:jc w:val="center"/>
              <w:rPr>
                <w:rFonts w:ascii="宋体" w:hAnsi="宋体" w:eastAsia="宋体" w:cs="宋体"/>
                <w:bCs/>
                <w:color w:val="auto"/>
                <w:szCs w:val="21"/>
              </w:rPr>
            </w:pPr>
          </w:p>
        </w:tc>
        <w:tc>
          <w:tcPr>
            <w:tcW w:w="1030" w:type="pct"/>
            <w:vAlign w:val="center"/>
          </w:tcPr>
          <w:p>
            <w:pPr>
              <w:spacing w:line="360" w:lineRule="auto"/>
              <w:jc w:val="center"/>
              <w:rPr>
                <w:rFonts w:ascii="宋体" w:hAnsi="宋体" w:eastAsia="宋体" w:cs="宋体"/>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407" w:type="pct"/>
            <w:vAlign w:val="center"/>
          </w:tcPr>
          <w:p>
            <w:pPr>
              <w:spacing w:line="360" w:lineRule="auto"/>
              <w:jc w:val="center"/>
              <w:rPr>
                <w:rFonts w:ascii="宋体" w:hAnsi="宋体" w:eastAsia="宋体" w:cs="宋体"/>
                <w:bCs/>
                <w:color w:val="auto"/>
                <w:szCs w:val="21"/>
              </w:rPr>
            </w:pPr>
            <w:r>
              <w:rPr>
                <w:rFonts w:hint="eastAsia" w:ascii="宋体" w:hAnsi="宋体" w:eastAsia="宋体" w:cs="宋体"/>
                <w:bCs/>
                <w:color w:val="auto"/>
                <w:szCs w:val="21"/>
              </w:rPr>
              <w:t>2</w:t>
            </w:r>
          </w:p>
        </w:tc>
        <w:tc>
          <w:tcPr>
            <w:tcW w:w="2815" w:type="pct"/>
            <w:vAlign w:val="center"/>
          </w:tcPr>
          <w:p>
            <w:pPr>
              <w:spacing w:line="360" w:lineRule="auto"/>
              <w:jc w:val="left"/>
              <w:rPr>
                <w:rFonts w:ascii="宋体" w:hAnsi="宋体" w:eastAsia="宋体" w:cs="宋体"/>
                <w:b/>
                <w:bCs/>
                <w:color w:val="auto"/>
                <w:szCs w:val="21"/>
              </w:rPr>
            </w:pPr>
          </w:p>
        </w:tc>
        <w:tc>
          <w:tcPr>
            <w:tcW w:w="748" w:type="pct"/>
            <w:vAlign w:val="center"/>
          </w:tcPr>
          <w:p>
            <w:pPr>
              <w:spacing w:line="360" w:lineRule="auto"/>
              <w:jc w:val="center"/>
              <w:rPr>
                <w:rFonts w:ascii="宋体" w:hAnsi="宋体" w:eastAsia="宋体" w:cs="宋体"/>
                <w:b/>
                <w:bCs/>
                <w:color w:val="auto"/>
                <w:szCs w:val="21"/>
              </w:rPr>
            </w:pPr>
          </w:p>
        </w:tc>
        <w:tc>
          <w:tcPr>
            <w:tcW w:w="1030" w:type="pct"/>
            <w:vAlign w:val="center"/>
          </w:tcPr>
          <w:p>
            <w:pPr>
              <w:spacing w:line="360" w:lineRule="auto"/>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407" w:type="pct"/>
            <w:vAlign w:val="center"/>
          </w:tcPr>
          <w:p>
            <w:pPr>
              <w:spacing w:line="360" w:lineRule="auto"/>
              <w:jc w:val="center"/>
              <w:rPr>
                <w:rFonts w:ascii="宋体" w:hAnsi="宋体" w:eastAsia="宋体" w:cs="宋体"/>
                <w:bCs/>
                <w:color w:val="auto"/>
                <w:szCs w:val="21"/>
              </w:rPr>
            </w:pPr>
            <w:r>
              <w:rPr>
                <w:rFonts w:hint="eastAsia" w:ascii="宋体" w:hAnsi="宋体" w:eastAsia="宋体" w:cs="宋体"/>
                <w:bCs/>
                <w:color w:val="auto"/>
                <w:szCs w:val="21"/>
              </w:rPr>
              <w:t>3</w:t>
            </w:r>
          </w:p>
        </w:tc>
        <w:tc>
          <w:tcPr>
            <w:tcW w:w="2815" w:type="pct"/>
            <w:vAlign w:val="center"/>
          </w:tcPr>
          <w:p>
            <w:pPr>
              <w:spacing w:line="360" w:lineRule="auto"/>
              <w:jc w:val="left"/>
              <w:rPr>
                <w:rFonts w:ascii="宋体" w:hAnsi="宋体" w:eastAsia="宋体" w:cs="宋体"/>
                <w:b/>
                <w:bCs/>
                <w:color w:val="auto"/>
                <w:szCs w:val="21"/>
              </w:rPr>
            </w:pPr>
          </w:p>
        </w:tc>
        <w:tc>
          <w:tcPr>
            <w:tcW w:w="748" w:type="pct"/>
            <w:vAlign w:val="center"/>
          </w:tcPr>
          <w:p>
            <w:pPr>
              <w:spacing w:line="360" w:lineRule="auto"/>
              <w:jc w:val="center"/>
              <w:rPr>
                <w:rFonts w:ascii="宋体" w:hAnsi="宋体" w:eastAsia="宋体" w:cs="宋体"/>
                <w:b/>
                <w:bCs/>
                <w:color w:val="auto"/>
                <w:szCs w:val="21"/>
              </w:rPr>
            </w:pPr>
          </w:p>
        </w:tc>
        <w:tc>
          <w:tcPr>
            <w:tcW w:w="1030" w:type="pct"/>
            <w:vAlign w:val="center"/>
          </w:tcPr>
          <w:p>
            <w:pPr>
              <w:spacing w:line="360" w:lineRule="auto"/>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407" w:type="pct"/>
            <w:vAlign w:val="center"/>
          </w:tcPr>
          <w:p>
            <w:pPr>
              <w:spacing w:line="360" w:lineRule="auto"/>
              <w:jc w:val="center"/>
              <w:rPr>
                <w:rFonts w:ascii="宋体" w:hAnsi="宋体" w:eastAsia="宋体" w:cs="宋体"/>
                <w:bCs/>
                <w:color w:val="auto"/>
                <w:szCs w:val="21"/>
              </w:rPr>
            </w:pPr>
            <w:r>
              <w:rPr>
                <w:rFonts w:hint="eastAsia" w:ascii="宋体" w:hAnsi="宋体" w:eastAsia="宋体" w:cs="宋体"/>
                <w:bCs/>
                <w:color w:val="auto"/>
                <w:szCs w:val="21"/>
              </w:rPr>
              <w:t>4</w:t>
            </w:r>
          </w:p>
        </w:tc>
        <w:tc>
          <w:tcPr>
            <w:tcW w:w="2815" w:type="pct"/>
            <w:vAlign w:val="center"/>
          </w:tcPr>
          <w:p>
            <w:pPr>
              <w:spacing w:line="360" w:lineRule="auto"/>
              <w:jc w:val="left"/>
              <w:rPr>
                <w:rFonts w:ascii="宋体" w:hAnsi="宋体" w:eastAsia="宋体" w:cs="宋体"/>
                <w:b/>
                <w:bCs/>
                <w:color w:val="auto"/>
                <w:szCs w:val="21"/>
              </w:rPr>
            </w:pPr>
          </w:p>
        </w:tc>
        <w:tc>
          <w:tcPr>
            <w:tcW w:w="748" w:type="pct"/>
            <w:vAlign w:val="center"/>
          </w:tcPr>
          <w:p>
            <w:pPr>
              <w:spacing w:line="360" w:lineRule="auto"/>
              <w:jc w:val="center"/>
              <w:rPr>
                <w:rFonts w:ascii="宋体" w:hAnsi="宋体" w:eastAsia="宋体" w:cs="宋体"/>
                <w:b/>
                <w:bCs/>
                <w:color w:val="auto"/>
                <w:szCs w:val="21"/>
              </w:rPr>
            </w:pPr>
          </w:p>
        </w:tc>
        <w:tc>
          <w:tcPr>
            <w:tcW w:w="1030" w:type="pct"/>
            <w:vAlign w:val="center"/>
          </w:tcPr>
          <w:p>
            <w:pPr>
              <w:spacing w:line="360" w:lineRule="auto"/>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407" w:type="pct"/>
            <w:vAlign w:val="center"/>
          </w:tcPr>
          <w:p>
            <w:pPr>
              <w:spacing w:line="360" w:lineRule="auto"/>
              <w:jc w:val="center"/>
              <w:rPr>
                <w:rFonts w:ascii="宋体" w:hAnsi="宋体" w:eastAsia="宋体" w:cs="宋体"/>
                <w:bCs/>
                <w:color w:val="auto"/>
                <w:szCs w:val="21"/>
              </w:rPr>
            </w:pPr>
            <w:r>
              <w:rPr>
                <w:rFonts w:hint="eastAsia" w:ascii="宋体" w:hAnsi="宋体" w:eastAsia="宋体" w:cs="宋体"/>
                <w:bCs/>
                <w:color w:val="auto"/>
                <w:szCs w:val="21"/>
              </w:rPr>
              <w:t>5</w:t>
            </w:r>
          </w:p>
        </w:tc>
        <w:tc>
          <w:tcPr>
            <w:tcW w:w="2815" w:type="pct"/>
            <w:vAlign w:val="center"/>
          </w:tcPr>
          <w:p>
            <w:pPr>
              <w:spacing w:line="360" w:lineRule="auto"/>
              <w:jc w:val="left"/>
              <w:rPr>
                <w:rFonts w:ascii="宋体" w:hAnsi="宋体" w:eastAsia="宋体" w:cs="宋体"/>
                <w:color w:val="auto"/>
                <w:szCs w:val="21"/>
              </w:rPr>
            </w:pPr>
          </w:p>
        </w:tc>
        <w:tc>
          <w:tcPr>
            <w:tcW w:w="748" w:type="pct"/>
            <w:vAlign w:val="center"/>
          </w:tcPr>
          <w:p>
            <w:pPr>
              <w:spacing w:line="360" w:lineRule="auto"/>
              <w:jc w:val="center"/>
              <w:rPr>
                <w:rFonts w:ascii="宋体" w:hAnsi="宋体" w:eastAsia="宋体" w:cs="宋体"/>
                <w:b/>
                <w:bCs/>
                <w:color w:val="auto"/>
                <w:szCs w:val="21"/>
              </w:rPr>
            </w:pPr>
          </w:p>
        </w:tc>
        <w:tc>
          <w:tcPr>
            <w:tcW w:w="1030" w:type="pct"/>
            <w:vAlign w:val="center"/>
          </w:tcPr>
          <w:p>
            <w:pPr>
              <w:spacing w:line="360" w:lineRule="auto"/>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407" w:type="pct"/>
            <w:vAlign w:val="center"/>
          </w:tcPr>
          <w:p>
            <w:pPr>
              <w:spacing w:line="360" w:lineRule="auto"/>
              <w:jc w:val="center"/>
              <w:rPr>
                <w:rFonts w:ascii="宋体" w:hAnsi="宋体" w:eastAsia="宋体" w:cs="宋体"/>
                <w:bCs/>
                <w:color w:val="auto"/>
                <w:szCs w:val="21"/>
              </w:rPr>
            </w:pPr>
            <w:r>
              <w:rPr>
                <w:rFonts w:hint="eastAsia" w:ascii="宋体" w:hAnsi="宋体" w:eastAsia="宋体" w:cs="宋体"/>
                <w:bCs/>
                <w:color w:val="auto"/>
                <w:szCs w:val="21"/>
              </w:rPr>
              <w:t>6</w:t>
            </w:r>
          </w:p>
        </w:tc>
        <w:tc>
          <w:tcPr>
            <w:tcW w:w="2815" w:type="pct"/>
            <w:vAlign w:val="center"/>
          </w:tcPr>
          <w:p>
            <w:pPr>
              <w:spacing w:line="360" w:lineRule="auto"/>
              <w:jc w:val="left"/>
              <w:rPr>
                <w:rFonts w:ascii="宋体" w:hAnsi="宋体" w:eastAsia="宋体" w:cs="宋体"/>
                <w:b/>
                <w:bCs/>
                <w:color w:val="auto"/>
                <w:szCs w:val="21"/>
              </w:rPr>
            </w:pPr>
          </w:p>
        </w:tc>
        <w:tc>
          <w:tcPr>
            <w:tcW w:w="748" w:type="pct"/>
            <w:vAlign w:val="center"/>
          </w:tcPr>
          <w:p>
            <w:pPr>
              <w:spacing w:line="360" w:lineRule="auto"/>
              <w:jc w:val="center"/>
              <w:rPr>
                <w:rFonts w:ascii="宋体" w:hAnsi="宋体" w:eastAsia="宋体" w:cs="宋体"/>
                <w:b/>
                <w:bCs/>
                <w:color w:val="auto"/>
                <w:szCs w:val="21"/>
              </w:rPr>
            </w:pPr>
          </w:p>
        </w:tc>
        <w:tc>
          <w:tcPr>
            <w:tcW w:w="1030" w:type="pct"/>
            <w:vAlign w:val="center"/>
          </w:tcPr>
          <w:p>
            <w:pPr>
              <w:spacing w:line="360" w:lineRule="auto"/>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407" w:type="pct"/>
            <w:vAlign w:val="center"/>
          </w:tcPr>
          <w:p>
            <w:pPr>
              <w:spacing w:line="360" w:lineRule="auto"/>
              <w:jc w:val="center"/>
              <w:rPr>
                <w:rFonts w:ascii="宋体" w:hAnsi="宋体" w:eastAsia="宋体" w:cs="宋体"/>
                <w:bCs/>
                <w:color w:val="auto"/>
                <w:szCs w:val="21"/>
              </w:rPr>
            </w:pPr>
            <w:r>
              <w:rPr>
                <w:rFonts w:hint="eastAsia" w:ascii="宋体" w:hAnsi="宋体" w:eastAsia="宋体" w:cs="宋体"/>
                <w:bCs/>
                <w:color w:val="auto"/>
                <w:szCs w:val="21"/>
              </w:rPr>
              <w:t>7</w:t>
            </w:r>
          </w:p>
        </w:tc>
        <w:tc>
          <w:tcPr>
            <w:tcW w:w="2815" w:type="pct"/>
            <w:vAlign w:val="center"/>
          </w:tcPr>
          <w:p>
            <w:pPr>
              <w:spacing w:line="360" w:lineRule="auto"/>
              <w:jc w:val="left"/>
              <w:rPr>
                <w:rFonts w:ascii="宋体" w:hAnsi="宋体" w:eastAsia="宋体" w:cs="宋体"/>
                <w:color w:val="auto"/>
                <w:szCs w:val="21"/>
              </w:rPr>
            </w:pPr>
          </w:p>
        </w:tc>
        <w:tc>
          <w:tcPr>
            <w:tcW w:w="748" w:type="pct"/>
            <w:vAlign w:val="center"/>
          </w:tcPr>
          <w:p>
            <w:pPr>
              <w:spacing w:line="360" w:lineRule="auto"/>
              <w:jc w:val="center"/>
              <w:rPr>
                <w:rFonts w:ascii="宋体" w:hAnsi="宋体" w:eastAsia="宋体" w:cs="宋体"/>
                <w:b/>
                <w:bCs/>
                <w:color w:val="auto"/>
                <w:szCs w:val="21"/>
              </w:rPr>
            </w:pPr>
          </w:p>
        </w:tc>
        <w:tc>
          <w:tcPr>
            <w:tcW w:w="1030" w:type="pct"/>
            <w:vAlign w:val="center"/>
          </w:tcPr>
          <w:p>
            <w:pPr>
              <w:spacing w:line="360" w:lineRule="auto"/>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407" w:type="pct"/>
            <w:vAlign w:val="center"/>
          </w:tcPr>
          <w:p>
            <w:pPr>
              <w:spacing w:line="360" w:lineRule="auto"/>
              <w:jc w:val="center"/>
              <w:rPr>
                <w:rFonts w:ascii="宋体" w:hAnsi="宋体" w:eastAsia="宋体" w:cs="宋体"/>
                <w:bCs/>
                <w:color w:val="auto"/>
                <w:szCs w:val="21"/>
              </w:rPr>
            </w:pPr>
            <w:r>
              <w:rPr>
                <w:rFonts w:hint="eastAsia" w:ascii="宋体" w:hAnsi="宋体" w:eastAsia="宋体" w:cs="宋体"/>
                <w:bCs/>
                <w:color w:val="auto"/>
                <w:szCs w:val="21"/>
              </w:rPr>
              <w:t>8</w:t>
            </w:r>
          </w:p>
        </w:tc>
        <w:tc>
          <w:tcPr>
            <w:tcW w:w="2815" w:type="pct"/>
            <w:vAlign w:val="center"/>
          </w:tcPr>
          <w:p>
            <w:pPr>
              <w:spacing w:line="360" w:lineRule="auto"/>
              <w:jc w:val="left"/>
              <w:rPr>
                <w:rFonts w:ascii="宋体" w:hAnsi="宋体" w:eastAsia="宋体" w:cs="宋体"/>
                <w:color w:val="auto"/>
                <w:szCs w:val="21"/>
              </w:rPr>
            </w:pPr>
          </w:p>
        </w:tc>
        <w:tc>
          <w:tcPr>
            <w:tcW w:w="748" w:type="pct"/>
            <w:vAlign w:val="center"/>
          </w:tcPr>
          <w:p>
            <w:pPr>
              <w:spacing w:line="360" w:lineRule="auto"/>
              <w:jc w:val="center"/>
              <w:rPr>
                <w:rFonts w:ascii="宋体" w:hAnsi="宋体" w:eastAsia="宋体" w:cs="宋体"/>
                <w:b/>
                <w:bCs/>
                <w:color w:val="auto"/>
                <w:szCs w:val="21"/>
              </w:rPr>
            </w:pPr>
          </w:p>
        </w:tc>
        <w:tc>
          <w:tcPr>
            <w:tcW w:w="1030" w:type="pct"/>
            <w:vAlign w:val="center"/>
          </w:tcPr>
          <w:p>
            <w:pPr>
              <w:spacing w:line="360" w:lineRule="auto"/>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407" w:type="pct"/>
            <w:vAlign w:val="center"/>
          </w:tcPr>
          <w:p>
            <w:pPr>
              <w:spacing w:line="360" w:lineRule="auto"/>
              <w:jc w:val="center"/>
              <w:rPr>
                <w:rFonts w:ascii="宋体" w:hAnsi="宋体" w:eastAsia="宋体" w:cs="宋体"/>
                <w:bCs/>
                <w:color w:val="auto"/>
                <w:szCs w:val="21"/>
              </w:rPr>
            </w:pPr>
            <w:r>
              <w:rPr>
                <w:rFonts w:hint="eastAsia" w:ascii="宋体" w:hAnsi="宋体" w:eastAsia="宋体" w:cs="宋体"/>
                <w:bCs/>
                <w:color w:val="auto"/>
                <w:szCs w:val="21"/>
              </w:rPr>
              <w:t>9</w:t>
            </w:r>
          </w:p>
        </w:tc>
        <w:tc>
          <w:tcPr>
            <w:tcW w:w="2815" w:type="pct"/>
            <w:vAlign w:val="center"/>
          </w:tcPr>
          <w:p>
            <w:pPr>
              <w:spacing w:line="360" w:lineRule="auto"/>
              <w:jc w:val="left"/>
              <w:rPr>
                <w:rFonts w:ascii="宋体" w:hAnsi="宋体" w:eastAsia="宋体" w:cs="宋体"/>
                <w:bCs/>
                <w:color w:val="auto"/>
                <w:szCs w:val="21"/>
              </w:rPr>
            </w:pPr>
          </w:p>
        </w:tc>
        <w:tc>
          <w:tcPr>
            <w:tcW w:w="748" w:type="pct"/>
            <w:vAlign w:val="center"/>
          </w:tcPr>
          <w:p>
            <w:pPr>
              <w:spacing w:line="360" w:lineRule="auto"/>
              <w:jc w:val="center"/>
              <w:rPr>
                <w:rFonts w:ascii="宋体" w:hAnsi="宋体" w:eastAsia="宋体" w:cs="宋体"/>
                <w:b/>
                <w:bCs/>
                <w:color w:val="auto"/>
                <w:szCs w:val="21"/>
              </w:rPr>
            </w:pPr>
          </w:p>
        </w:tc>
        <w:tc>
          <w:tcPr>
            <w:tcW w:w="1030" w:type="pct"/>
            <w:vAlign w:val="center"/>
          </w:tcPr>
          <w:p>
            <w:pPr>
              <w:spacing w:line="360" w:lineRule="auto"/>
              <w:jc w:val="center"/>
              <w:rPr>
                <w:rFonts w:ascii="宋体" w:hAnsi="宋体" w:eastAsia="宋体" w:cs="宋体"/>
                <w:b/>
                <w:bCs/>
                <w:color w:val="auto"/>
                <w:szCs w:val="21"/>
              </w:rPr>
            </w:pPr>
          </w:p>
        </w:tc>
      </w:tr>
    </w:tbl>
    <w:p>
      <w:pPr>
        <w:spacing w:before="156" w:beforeLines="50" w:line="360" w:lineRule="auto"/>
        <w:rPr>
          <w:rFonts w:ascii="宋体" w:hAnsi="宋体" w:eastAsia="宋体" w:cs="宋体"/>
          <w:color w:val="auto"/>
        </w:rPr>
      </w:pPr>
      <w:r>
        <w:rPr>
          <w:rFonts w:hint="eastAsia" w:ascii="宋体" w:hAnsi="宋体" w:eastAsia="宋体" w:cs="宋体"/>
          <w:color w:val="auto"/>
        </w:rPr>
        <w:t>注明：</w:t>
      </w:r>
    </w:p>
    <w:p>
      <w:pPr>
        <w:pStyle w:val="30"/>
        <w:numPr>
          <w:ilvl w:val="0"/>
          <w:numId w:val="114"/>
        </w:numPr>
        <w:spacing w:line="360" w:lineRule="auto"/>
        <w:ind w:firstLineChars="0"/>
        <w:rPr>
          <w:rFonts w:ascii="宋体" w:hAnsi="宋体" w:eastAsia="宋体" w:cs="宋体"/>
          <w:color w:val="auto"/>
        </w:rPr>
      </w:pPr>
      <w:r>
        <w:rPr>
          <w:rFonts w:hint="eastAsia" w:ascii="宋体" w:hAnsi="宋体" w:eastAsia="宋体" w:cs="宋体"/>
          <w:color w:val="auto"/>
        </w:rPr>
        <w:t>自查结论处请填写：通过/不通过；</w:t>
      </w:r>
    </w:p>
    <w:p>
      <w:pPr>
        <w:pStyle w:val="30"/>
        <w:numPr>
          <w:ilvl w:val="0"/>
          <w:numId w:val="114"/>
        </w:numPr>
        <w:spacing w:line="360" w:lineRule="auto"/>
        <w:ind w:firstLineChars="0"/>
        <w:rPr>
          <w:rFonts w:ascii="宋体" w:hAnsi="宋体" w:eastAsia="宋体" w:cs="宋体"/>
          <w:color w:val="auto"/>
        </w:rPr>
      </w:pPr>
      <w:r>
        <w:rPr>
          <w:rFonts w:hint="eastAsia" w:ascii="宋体" w:hAnsi="宋体" w:eastAsia="宋体" w:cs="宋体"/>
          <w:color w:val="auto"/>
          <w:szCs w:val="21"/>
        </w:rPr>
        <w:t>按招标文件第五部分 评标方法、步骤、标准之符合性审查表（</w:t>
      </w:r>
      <w:r>
        <w:rPr>
          <w:rFonts w:hint="eastAsia" w:ascii="宋体" w:hAnsi="宋体" w:eastAsia="宋体" w:cs="宋体"/>
          <w:color w:val="auto"/>
          <w:kern w:val="0"/>
          <w:szCs w:val="21"/>
        </w:rPr>
        <w:t>附表二）</w:t>
      </w:r>
      <w:r>
        <w:rPr>
          <w:rFonts w:hint="eastAsia" w:ascii="宋体" w:hAnsi="宋体" w:eastAsia="宋体" w:cs="宋体"/>
          <w:color w:val="auto"/>
          <w:szCs w:val="21"/>
        </w:rPr>
        <w:t>相对应条款填写</w:t>
      </w:r>
      <w:r>
        <w:rPr>
          <w:rFonts w:hint="eastAsia" w:ascii="宋体" w:hAnsi="宋体" w:eastAsia="宋体" w:cs="宋体"/>
          <w:color w:val="auto"/>
        </w:rPr>
        <w:t>。</w:t>
      </w:r>
    </w:p>
    <w:p>
      <w:pPr>
        <w:spacing w:line="360" w:lineRule="auto"/>
        <w:rPr>
          <w:rFonts w:ascii="宋体" w:hAnsi="宋体" w:eastAsia="宋体" w:cs="宋体"/>
          <w:color w:val="auto"/>
        </w:rPr>
      </w:pPr>
    </w:p>
    <w:p>
      <w:pPr>
        <w:spacing w:line="360" w:lineRule="auto"/>
        <w:rPr>
          <w:rFonts w:ascii="宋体" w:hAnsi="宋体" w:eastAsia="宋体" w:cs="宋体"/>
          <w:color w:val="auto"/>
        </w:rPr>
      </w:pPr>
    </w:p>
    <w:tbl>
      <w:tblPr>
        <w:tblStyle w:val="20"/>
        <w:tblW w:w="0" w:type="auto"/>
        <w:tblInd w:w="0" w:type="dxa"/>
        <w:tblLayout w:type="autofit"/>
        <w:tblCellMar>
          <w:top w:w="0" w:type="dxa"/>
          <w:left w:w="108" w:type="dxa"/>
          <w:bottom w:w="0" w:type="dxa"/>
          <w:right w:w="108" w:type="dxa"/>
        </w:tblCellMar>
      </w:tblPr>
      <w:tblGrid>
        <w:gridCol w:w="5353"/>
        <w:gridCol w:w="3175"/>
      </w:tblGrid>
      <w:tr>
        <w:tblPrEx>
          <w:tblCellMar>
            <w:top w:w="0" w:type="dxa"/>
            <w:left w:w="108" w:type="dxa"/>
            <w:bottom w:w="0" w:type="dxa"/>
            <w:right w:w="108" w:type="dxa"/>
          </w:tblCellMar>
        </w:tblPrEx>
        <w:tc>
          <w:tcPr>
            <w:tcW w:w="5353" w:type="dxa"/>
          </w:tcPr>
          <w:p>
            <w:pPr>
              <w:overflowPunct w:val="0"/>
              <w:adjustRightInd w:val="0"/>
              <w:spacing w:line="360" w:lineRule="auto"/>
              <w:rPr>
                <w:rFonts w:ascii="宋体" w:hAnsi="宋体" w:eastAsia="宋体" w:cs="宋体"/>
                <w:color w:val="auto"/>
                <w:szCs w:val="21"/>
              </w:rPr>
            </w:pPr>
            <w:r>
              <w:rPr>
                <w:rFonts w:hint="eastAsia" w:ascii="宋体" w:hAnsi="宋体" w:eastAsia="宋体" w:cs="宋体"/>
                <w:color w:val="auto"/>
                <w:szCs w:val="21"/>
              </w:rPr>
              <w:t>投标人名称（加盖公章）：</w:t>
            </w:r>
            <w:r>
              <w:rPr>
                <w:rFonts w:hint="eastAsia" w:ascii="宋体" w:hAnsi="宋体" w:eastAsia="宋体" w:cs="宋体"/>
                <w:color w:val="auto"/>
                <w:szCs w:val="21"/>
                <w:u w:val="single"/>
              </w:rPr>
              <w:t xml:space="preserve">                         </w:t>
            </w:r>
          </w:p>
        </w:tc>
        <w:tc>
          <w:tcPr>
            <w:tcW w:w="3175" w:type="dxa"/>
          </w:tcPr>
          <w:p>
            <w:pPr>
              <w:spacing w:line="360" w:lineRule="auto"/>
              <w:rPr>
                <w:rFonts w:ascii="宋体" w:hAnsi="宋体" w:eastAsia="宋体" w:cs="宋体"/>
                <w:color w:val="auto"/>
                <w:szCs w:val="21"/>
              </w:rPr>
            </w:pPr>
          </w:p>
        </w:tc>
      </w:tr>
      <w:tr>
        <w:tblPrEx>
          <w:tblCellMar>
            <w:top w:w="0" w:type="dxa"/>
            <w:left w:w="108" w:type="dxa"/>
            <w:bottom w:w="0" w:type="dxa"/>
            <w:right w:w="108" w:type="dxa"/>
          </w:tblCellMar>
        </w:tblPrEx>
        <w:tc>
          <w:tcPr>
            <w:tcW w:w="5353" w:type="dxa"/>
          </w:tcPr>
          <w:p>
            <w:pPr>
              <w:spacing w:line="360" w:lineRule="auto"/>
              <w:rPr>
                <w:rFonts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年           月            日</w:t>
            </w:r>
          </w:p>
        </w:tc>
        <w:tc>
          <w:tcPr>
            <w:tcW w:w="3175" w:type="dxa"/>
          </w:tcPr>
          <w:p>
            <w:pPr>
              <w:spacing w:line="360" w:lineRule="auto"/>
              <w:rPr>
                <w:rFonts w:ascii="宋体" w:hAnsi="宋体" w:eastAsia="宋体" w:cs="宋体"/>
                <w:color w:val="auto"/>
                <w:szCs w:val="21"/>
              </w:rPr>
            </w:pPr>
          </w:p>
        </w:tc>
      </w:tr>
    </w:tbl>
    <w:p>
      <w:pPr>
        <w:pStyle w:val="30"/>
        <w:pageBreakBefore/>
        <w:numPr>
          <w:ilvl w:val="0"/>
          <w:numId w:val="112"/>
        </w:numPr>
        <w:tabs>
          <w:tab w:val="left" w:pos="284"/>
          <w:tab w:val="left" w:pos="426"/>
          <w:tab w:val="left" w:pos="709"/>
        </w:tabs>
        <w:ind w:left="1679" w:hanging="1537" w:firstLineChars="0"/>
        <w:jc w:val="left"/>
        <w:rPr>
          <w:rFonts w:ascii="宋体" w:hAnsi="宋体" w:eastAsia="宋体" w:cs="宋体"/>
          <w:b/>
          <w:bCs/>
          <w:color w:val="auto"/>
        </w:rPr>
      </w:pPr>
      <w:r>
        <w:rPr>
          <w:rFonts w:hint="eastAsia" w:ascii="宋体" w:hAnsi="宋体" w:eastAsia="宋体" w:cs="宋体"/>
          <w:b/>
          <w:bCs/>
          <w:color w:val="auto"/>
        </w:rPr>
        <w:t>详细评审索引表</w:t>
      </w:r>
    </w:p>
    <w:p>
      <w:pPr>
        <w:spacing w:before="312" w:beforeLines="100" w:after="312" w:afterLines="100"/>
        <w:jc w:val="center"/>
        <w:rPr>
          <w:rFonts w:ascii="宋体" w:hAnsi="宋体" w:eastAsia="宋体" w:cs="宋体"/>
          <w:b/>
          <w:color w:val="auto"/>
          <w:spacing w:val="20"/>
          <w:sz w:val="30"/>
          <w:szCs w:val="30"/>
        </w:rPr>
      </w:pPr>
      <w:r>
        <w:rPr>
          <w:rFonts w:hint="eastAsia" w:ascii="宋体" w:hAnsi="宋体" w:eastAsia="宋体" w:cs="宋体"/>
          <w:b/>
          <w:color w:val="auto"/>
          <w:spacing w:val="20"/>
          <w:sz w:val="30"/>
          <w:szCs w:val="30"/>
        </w:rPr>
        <w:t>详细评审索引表</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7"/>
        <w:gridCol w:w="1551"/>
        <w:gridCol w:w="3382"/>
        <w:gridCol w:w="24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82" w:type="dxa"/>
            <w:gridSpan w:val="4"/>
            <w:vAlign w:val="center"/>
          </w:tcPr>
          <w:p>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商务评审细则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vAlign w:val="center"/>
          </w:tcPr>
          <w:p>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序号</w:t>
            </w:r>
          </w:p>
        </w:tc>
        <w:tc>
          <w:tcPr>
            <w:tcW w:w="1551" w:type="dxa"/>
            <w:vAlign w:val="center"/>
          </w:tcPr>
          <w:p>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评分内容</w:t>
            </w:r>
          </w:p>
        </w:tc>
        <w:tc>
          <w:tcPr>
            <w:tcW w:w="3382" w:type="dxa"/>
            <w:vAlign w:val="center"/>
          </w:tcPr>
          <w:p>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评分标准</w:t>
            </w:r>
          </w:p>
        </w:tc>
        <w:tc>
          <w:tcPr>
            <w:tcW w:w="2452" w:type="dxa"/>
            <w:vAlign w:val="center"/>
          </w:tcPr>
          <w:p>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投标文件响应页码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vAlign w:val="center"/>
          </w:tcPr>
          <w:p>
            <w:pPr>
              <w:spacing w:line="360" w:lineRule="auto"/>
              <w:jc w:val="center"/>
              <w:rPr>
                <w:rFonts w:ascii="宋体" w:hAnsi="宋体" w:eastAsia="宋体" w:cs="宋体"/>
                <w:b/>
                <w:color w:val="auto"/>
                <w:szCs w:val="21"/>
              </w:rPr>
            </w:pPr>
          </w:p>
        </w:tc>
        <w:tc>
          <w:tcPr>
            <w:tcW w:w="1551" w:type="dxa"/>
            <w:vAlign w:val="center"/>
          </w:tcPr>
          <w:p>
            <w:pPr>
              <w:spacing w:line="360" w:lineRule="auto"/>
              <w:jc w:val="center"/>
              <w:rPr>
                <w:rFonts w:ascii="宋体" w:hAnsi="宋体" w:eastAsia="宋体" w:cs="宋体"/>
                <w:b/>
                <w:color w:val="auto"/>
                <w:szCs w:val="21"/>
              </w:rPr>
            </w:pPr>
          </w:p>
        </w:tc>
        <w:tc>
          <w:tcPr>
            <w:tcW w:w="3382" w:type="dxa"/>
            <w:vAlign w:val="center"/>
          </w:tcPr>
          <w:p>
            <w:pPr>
              <w:spacing w:line="360" w:lineRule="auto"/>
              <w:jc w:val="center"/>
              <w:rPr>
                <w:rFonts w:ascii="宋体" w:hAnsi="宋体" w:eastAsia="宋体" w:cs="宋体"/>
                <w:b/>
                <w:color w:val="auto"/>
                <w:szCs w:val="21"/>
              </w:rPr>
            </w:pPr>
          </w:p>
        </w:tc>
        <w:tc>
          <w:tcPr>
            <w:tcW w:w="2452" w:type="dxa"/>
            <w:vAlign w:val="center"/>
          </w:tcPr>
          <w:p>
            <w:pPr>
              <w:spacing w:line="360" w:lineRule="auto"/>
              <w:jc w:val="center"/>
              <w:rPr>
                <w:rFonts w:ascii="宋体" w:hAnsi="宋体" w:eastAsia="宋体" w:cs="宋体"/>
                <w:b/>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vAlign w:val="center"/>
          </w:tcPr>
          <w:p>
            <w:pPr>
              <w:spacing w:line="360" w:lineRule="auto"/>
              <w:jc w:val="center"/>
              <w:rPr>
                <w:rFonts w:ascii="宋体" w:hAnsi="宋体" w:eastAsia="宋体" w:cs="宋体"/>
                <w:b/>
                <w:color w:val="auto"/>
                <w:szCs w:val="21"/>
              </w:rPr>
            </w:pPr>
          </w:p>
        </w:tc>
        <w:tc>
          <w:tcPr>
            <w:tcW w:w="1551" w:type="dxa"/>
            <w:vAlign w:val="center"/>
          </w:tcPr>
          <w:p>
            <w:pPr>
              <w:spacing w:line="360" w:lineRule="auto"/>
              <w:jc w:val="center"/>
              <w:rPr>
                <w:rFonts w:ascii="宋体" w:hAnsi="宋体" w:eastAsia="宋体" w:cs="宋体"/>
                <w:b/>
                <w:color w:val="auto"/>
                <w:szCs w:val="21"/>
              </w:rPr>
            </w:pPr>
          </w:p>
        </w:tc>
        <w:tc>
          <w:tcPr>
            <w:tcW w:w="3382" w:type="dxa"/>
            <w:vAlign w:val="center"/>
          </w:tcPr>
          <w:p>
            <w:pPr>
              <w:spacing w:line="360" w:lineRule="auto"/>
              <w:jc w:val="center"/>
              <w:rPr>
                <w:rFonts w:ascii="宋体" w:hAnsi="宋体" w:eastAsia="宋体" w:cs="宋体"/>
                <w:b/>
                <w:color w:val="auto"/>
                <w:szCs w:val="21"/>
              </w:rPr>
            </w:pPr>
          </w:p>
        </w:tc>
        <w:tc>
          <w:tcPr>
            <w:tcW w:w="2452" w:type="dxa"/>
            <w:vAlign w:val="center"/>
          </w:tcPr>
          <w:p>
            <w:pPr>
              <w:spacing w:line="360" w:lineRule="auto"/>
              <w:jc w:val="center"/>
              <w:rPr>
                <w:rFonts w:ascii="宋体" w:hAnsi="宋体" w:eastAsia="宋体" w:cs="宋体"/>
                <w:b/>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vAlign w:val="center"/>
          </w:tcPr>
          <w:p>
            <w:pPr>
              <w:spacing w:line="360" w:lineRule="auto"/>
              <w:jc w:val="center"/>
              <w:rPr>
                <w:rFonts w:ascii="宋体" w:hAnsi="宋体" w:eastAsia="宋体" w:cs="宋体"/>
                <w:b/>
                <w:color w:val="auto"/>
                <w:szCs w:val="21"/>
              </w:rPr>
            </w:pPr>
          </w:p>
        </w:tc>
        <w:tc>
          <w:tcPr>
            <w:tcW w:w="1551" w:type="dxa"/>
            <w:vAlign w:val="center"/>
          </w:tcPr>
          <w:p>
            <w:pPr>
              <w:spacing w:line="360" w:lineRule="auto"/>
              <w:jc w:val="center"/>
              <w:rPr>
                <w:rFonts w:ascii="宋体" w:hAnsi="宋体" w:eastAsia="宋体" w:cs="宋体"/>
                <w:b/>
                <w:color w:val="auto"/>
                <w:szCs w:val="21"/>
              </w:rPr>
            </w:pPr>
          </w:p>
        </w:tc>
        <w:tc>
          <w:tcPr>
            <w:tcW w:w="3382" w:type="dxa"/>
            <w:vAlign w:val="center"/>
          </w:tcPr>
          <w:p>
            <w:pPr>
              <w:spacing w:line="360" w:lineRule="auto"/>
              <w:jc w:val="center"/>
              <w:rPr>
                <w:rFonts w:ascii="宋体" w:hAnsi="宋体" w:eastAsia="宋体" w:cs="宋体"/>
                <w:b/>
                <w:color w:val="auto"/>
                <w:szCs w:val="21"/>
              </w:rPr>
            </w:pPr>
          </w:p>
        </w:tc>
        <w:tc>
          <w:tcPr>
            <w:tcW w:w="2452" w:type="dxa"/>
            <w:vAlign w:val="center"/>
          </w:tcPr>
          <w:p>
            <w:pPr>
              <w:spacing w:line="360" w:lineRule="auto"/>
              <w:jc w:val="center"/>
              <w:rPr>
                <w:rFonts w:ascii="宋体" w:hAnsi="宋体" w:eastAsia="宋体" w:cs="宋体"/>
                <w:b/>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vAlign w:val="center"/>
          </w:tcPr>
          <w:p>
            <w:pPr>
              <w:spacing w:line="360" w:lineRule="auto"/>
              <w:jc w:val="center"/>
              <w:rPr>
                <w:rFonts w:ascii="宋体" w:hAnsi="宋体" w:eastAsia="宋体" w:cs="宋体"/>
                <w:b/>
                <w:color w:val="auto"/>
                <w:szCs w:val="21"/>
              </w:rPr>
            </w:pPr>
          </w:p>
        </w:tc>
        <w:tc>
          <w:tcPr>
            <w:tcW w:w="1551" w:type="dxa"/>
            <w:vAlign w:val="center"/>
          </w:tcPr>
          <w:p>
            <w:pPr>
              <w:spacing w:line="360" w:lineRule="auto"/>
              <w:jc w:val="center"/>
              <w:rPr>
                <w:rFonts w:ascii="宋体" w:hAnsi="宋体" w:eastAsia="宋体" w:cs="宋体"/>
                <w:b/>
                <w:color w:val="auto"/>
                <w:szCs w:val="21"/>
              </w:rPr>
            </w:pPr>
          </w:p>
        </w:tc>
        <w:tc>
          <w:tcPr>
            <w:tcW w:w="3382" w:type="dxa"/>
            <w:vAlign w:val="center"/>
          </w:tcPr>
          <w:p>
            <w:pPr>
              <w:spacing w:line="360" w:lineRule="auto"/>
              <w:jc w:val="center"/>
              <w:rPr>
                <w:rFonts w:ascii="宋体" w:hAnsi="宋体" w:eastAsia="宋体" w:cs="宋体"/>
                <w:b/>
                <w:color w:val="auto"/>
                <w:szCs w:val="21"/>
              </w:rPr>
            </w:pPr>
          </w:p>
        </w:tc>
        <w:tc>
          <w:tcPr>
            <w:tcW w:w="2452" w:type="dxa"/>
            <w:vAlign w:val="center"/>
          </w:tcPr>
          <w:p>
            <w:pPr>
              <w:spacing w:line="360" w:lineRule="auto"/>
              <w:jc w:val="center"/>
              <w:rPr>
                <w:rFonts w:ascii="宋体" w:hAnsi="宋体" w:eastAsia="宋体" w:cs="宋体"/>
                <w:b/>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82" w:type="dxa"/>
            <w:gridSpan w:val="4"/>
            <w:vAlign w:val="center"/>
          </w:tcPr>
          <w:p>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技术评审细则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vAlign w:val="center"/>
          </w:tcPr>
          <w:p>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序号</w:t>
            </w:r>
          </w:p>
        </w:tc>
        <w:tc>
          <w:tcPr>
            <w:tcW w:w="1551" w:type="dxa"/>
            <w:vAlign w:val="center"/>
          </w:tcPr>
          <w:p>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评分内容</w:t>
            </w:r>
          </w:p>
        </w:tc>
        <w:tc>
          <w:tcPr>
            <w:tcW w:w="3382" w:type="dxa"/>
            <w:vAlign w:val="center"/>
          </w:tcPr>
          <w:p>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评分标准</w:t>
            </w:r>
          </w:p>
        </w:tc>
        <w:tc>
          <w:tcPr>
            <w:tcW w:w="2452" w:type="dxa"/>
            <w:vAlign w:val="center"/>
          </w:tcPr>
          <w:p>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投标文件响应页码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vAlign w:val="center"/>
          </w:tcPr>
          <w:p>
            <w:pPr>
              <w:spacing w:line="360" w:lineRule="auto"/>
              <w:jc w:val="center"/>
              <w:rPr>
                <w:rFonts w:ascii="宋体" w:hAnsi="宋体" w:eastAsia="宋体" w:cs="宋体"/>
                <w:b/>
                <w:color w:val="auto"/>
                <w:szCs w:val="21"/>
              </w:rPr>
            </w:pPr>
          </w:p>
        </w:tc>
        <w:tc>
          <w:tcPr>
            <w:tcW w:w="1551" w:type="dxa"/>
            <w:vAlign w:val="center"/>
          </w:tcPr>
          <w:p>
            <w:pPr>
              <w:spacing w:line="360" w:lineRule="auto"/>
              <w:jc w:val="center"/>
              <w:rPr>
                <w:rFonts w:ascii="宋体" w:hAnsi="宋体" w:eastAsia="宋体" w:cs="宋体"/>
                <w:b/>
                <w:color w:val="auto"/>
                <w:szCs w:val="21"/>
              </w:rPr>
            </w:pPr>
          </w:p>
        </w:tc>
        <w:tc>
          <w:tcPr>
            <w:tcW w:w="3382" w:type="dxa"/>
            <w:vAlign w:val="center"/>
          </w:tcPr>
          <w:p>
            <w:pPr>
              <w:spacing w:line="360" w:lineRule="auto"/>
              <w:jc w:val="center"/>
              <w:rPr>
                <w:rFonts w:ascii="宋体" w:hAnsi="宋体" w:eastAsia="宋体" w:cs="宋体"/>
                <w:b/>
                <w:color w:val="auto"/>
                <w:szCs w:val="21"/>
              </w:rPr>
            </w:pPr>
          </w:p>
        </w:tc>
        <w:tc>
          <w:tcPr>
            <w:tcW w:w="2452" w:type="dxa"/>
            <w:vAlign w:val="center"/>
          </w:tcPr>
          <w:p>
            <w:pPr>
              <w:spacing w:line="360" w:lineRule="auto"/>
              <w:jc w:val="center"/>
              <w:rPr>
                <w:rFonts w:ascii="宋体" w:hAnsi="宋体" w:eastAsia="宋体" w:cs="宋体"/>
                <w:b/>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vAlign w:val="center"/>
          </w:tcPr>
          <w:p>
            <w:pPr>
              <w:spacing w:line="360" w:lineRule="auto"/>
              <w:jc w:val="center"/>
              <w:rPr>
                <w:rFonts w:ascii="宋体" w:hAnsi="宋体" w:eastAsia="宋体" w:cs="宋体"/>
                <w:b/>
                <w:color w:val="auto"/>
                <w:szCs w:val="21"/>
              </w:rPr>
            </w:pPr>
          </w:p>
        </w:tc>
        <w:tc>
          <w:tcPr>
            <w:tcW w:w="1551" w:type="dxa"/>
            <w:vAlign w:val="center"/>
          </w:tcPr>
          <w:p>
            <w:pPr>
              <w:spacing w:line="360" w:lineRule="auto"/>
              <w:jc w:val="center"/>
              <w:rPr>
                <w:rFonts w:ascii="宋体" w:hAnsi="宋体" w:eastAsia="宋体" w:cs="宋体"/>
                <w:b/>
                <w:color w:val="auto"/>
                <w:szCs w:val="21"/>
              </w:rPr>
            </w:pPr>
          </w:p>
        </w:tc>
        <w:tc>
          <w:tcPr>
            <w:tcW w:w="3382" w:type="dxa"/>
            <w:vAlign w:val="center"/>
          </w:tcPr>
          <w:p>
            <w:pPr>
              <w:spacing w:line="360" w:lineRule="auto"/>
              <w:jc w:val="center"/>
              <w:rPr>
                <w:rFonts w:ascii="宋体" w:hAnsi="宋体" w:eastAsia="宋体" w:cs="宋体"/>
                <w:b/>
                <w:color w:val="auto"/>
                <w:szCs w:val="21"/>
              </w:rPr>
            </w:pPr>
          </w:p>
        </w:tc>
        <w:tc>
          <w:tcPr>
            <w:tcW w:w="2452" w:type="dxa"/>
            <w:vAlign w:val="center"/>
          </w:tcPr>
          <w:p>
            <w:pPr>
              <w:spacing w:line="360" w:lineRule="auto"/>
              <w:jc w:val="center"/>
              <w:rPr>
                <w:rFonts w:ascii="宋体" w:hAnsi="宋体" w:eastAsia="宋体" w:cs="宋体"/>
                <w:b/>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vAlign w:val="center"/>
          </w:tcPr>
          <w:p>
            <w:pPr>
              <w:spacing w:line="360" w:lineRule="auto"/>
              <w:jc w:val="center"/>
              <w:rPr>
                <w:rFonts w:ascii="宋体" w:hAnsi="宋体" w:eastAsia="宋体" w:cs="宋体"/>
                <w:b/>
                <w:color w:val="auto"/>
                <w:szCs w:val="21"/>
              </w:rPr>
            </w:pPr>
          </w:p>
        </w:tc>
        <w:tc>
          <w:tcPr>
            <w:tcW w:w="1551" w:type="dxa"/>
            <w:vAlign w:val="center"/>
          </w:tcPr>
          <w:p>
            <w:pPr>
              <w:spacing w:line="360" w:lineRule="auto"/>
              <w:jc w:val="center"/>
              <w:rPr>
                <w:rFonts w:ascii="宋体" w:hAnsi="宋体" w:eastAsia="宋体" w:cs="宋体"/>
                <w:b/>
                <w:color w:val="auto"/>
                <w:szCs w:val="21"/>
              </w:rPr>
            </w:pPr>
          </w:p>
        </w:tc>
        <w:tc>
          <w:tcPr>
            <w:tcW w:w="3382" w:type="dxa"/>
            <w:vAlign w:val="center"/>
          </w:tcPr>
          <w:p>
            <w:pPr>
              <w:spacing w:line="360" w:lineRule="auto"/>
              <w:jc w:val="center"/>
              <w:rPr>
                <w:rFonts w:ascii="宋体" w:hAnsi="宋体" w:eastAsia="宋体" w:cs="宋体"/>
                <w:b/>
                <w:color w:val="auto"/>
                <w:szCs w:val="21"/>
              </w:rPr>
            </w:pPr>
          </w:p>
        </w:tc>
        <w:tc>
          <w:tcPr>
            <w:tcW w:w="2452" w:type="dxa"/>
            <w:vAlign w:val="center"/>
          </w:tcPr>
          <w:p>
            <w:pPr>
              <w:spacing w:line="360" w:lineRule="auto"/>
              <w:jc w:val="center"/>
              <w:rPr>
                <w:rFonts w:ascii="宋体" w:hAnsi="宋体" w:eastAsia="宋体" w:cs="宋体"/>
                <w:b/>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vAlign w:val="center"/>
          </w:tcPr>
          <w:p>
            <w:pPr>
              <w:spacing w:line="360" w:lineRule="auto"/>
              <w:jc w:val="center"/>
              <w:rPr>
                <w:rFonts w:ascii="宋体" w:hAnsi="宋体" w:eastAsia="宋体" w:cs="宋体"/>
                <w:b/>
                <w:color w:val="auto"/>
                <w:szCs w:val="21"/>
              </w:rPr>
            </w:pPr>
          </w:p>
        </w:tc>
        <w:tc>
          <w:tcPr>
            <w:tcW w:w="1551" w:type="dxa"/>
            <w:vAlign w:val="center"/>
          </w:tcPr>
          <w:p>
            <w:pPr>
              <w:spacing w:line="360" w:lineRule="auto"/>
              <w:jc w:val="center"/>
              <w:rPr>
                <w:rFonts w:ascii="宋体" w:hAnsi="宋体" w:eastAsia="宋体" w:cs="宋体"/>
                <w:b/>
                <w:color w:val="auto"/>
                <w:szCs w:val="21"/>
              </w:rPr>
            </w:pPr>
          </w:p>
        </w:tc>
        <w:tc>
          <w:tcPr>
            <w:tcW w:w="3382" w:type="dxa"/>
            <w:vAlign w:val="center"/>
          </w:tcPr>
          <w:p>
            <w:pPr>
              <w:spacing w:line="360" w:lineRule="auto"/>
              <w:jc w:val="center"/>
              <w:rPr>
                <w:rFonts w:ascii="宋体" w:hAnsi="宋体" w:eastAsia="宋体" w:cs="宋体"/>
                <w:b/>
                <w:color w:val="auto"/>
                <w:szCs w:val="21"/>
              </w:rPr>
            </w:pPr>
          </w:p>
        </w:tc>
        <w:tc>
          <w:tcPr>
            <w:tcW w:w="2452" w:type="dxa"/>
            <w:vAlign w:val="center"/>
          </w:tcPr>
          <w:p>
            <w:pPr>
              <w:spacing w:line="360" w:lineRule="auto"/>
              <w:jc w:val="center"/>
              <w:rPr>
                <w:rFonts w:ascii="宋体" w:hAnsi="宋体" w:eastAsia="宋体" w:cs="宋体"/>
                <w:b/>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vAlign w:val="center"/>
          </w:tcPr>
          <w:p>
            <w:pPr>
              <w:spacing w:line="360" w:lineRule="auto"/>
              <w:jc w:val="center"/>
              <w:rPr>
                <w:rFonts w:ascii="宋体" w:hAnsi="宋体" w:eastAsia="宋体" w:cs="宋体"/>
                <w:b/>
                <w:color w:val="auto"/>
                <w:szCs w:val="21"/>
              </w:rPr>
            </w:pPr>
          </w:p>
        </w:tc>
        <w:tc>
          <w:tcPr>
            <w:tcW w:w="1551" w:type="dxa"/>
            <w:vAlign w:val="center"/>
          </w:tcPr>
          <w:p>
            <w:pPr>
              <w:spacing w:line="360" w:lineRule="auto"/>
              <w:jc w:val="center"/>
              <w:rPr>
                <w:rFonts w:ascii="宋体" w:hAnsi="宋体" w:eastAsia="宋体" w:cs="宋体"/>
                <w:b/>
                <w:color w:val="auto"/>
                <w:szCs w:val="21"/>
              </w:rPr>
            </w:pPr>
          </w:p>
        </w:tc>
        <w:tc>
          <w:tcPr>
            <w:tcW w:w="3382" w:type="dxa"/>
            <w:vAlign w:val="center"/>
          </w:tcPr>
          <w:p>
            <w:pPr>
              <w:spacing w:line="360" w:lineRule="auto"/>
              <w:jc w:val="center"/>
              <w:rPr>
                <w:rFonts w:ascii="宋体" w:hAnsi="宋体" w:eastAsia="宋体" w:cs="宋体"/>
                <w:b/>
                <w:color w:val="auto"/>
                <w:szCs w:val="21"/>
              </w:rPr>
            </w:pPr>
          </w:p>
        </w:tc>
        <w:tc>
          <w:tcPr>
            <w:tcW w:w="2452" w:type="dxa"/>
            <w:vAlign w:val="center"/>
          </w:tcPr>
          <w:p>
            <w:pPr>
              <w:spacing w:line="360" w:lineRule="auto"/>
              <w:jc w:val="center"/>
              <w:rPr>
                <w:rFonts w:ascii="宋体" w:hAnsi="宋体" w:eastAsia="宋体" w:cs="宋体"/>
                <w:b/>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vAlign w:val="center"/>
          </w:tcPr>
          <w:p>
            <w:pPr>
              <w:spacing w:line="360" w:lineRule="auto"/>
              <w:jc w:val="center"/>
              <w:rPr>
                <w:rFonts w:ascii="宋体" w:hAnsi="宋体" w:eastAsia="宋体" w:cs="宋体"/>
                <w:b/>
                <w:color w:val="auto"/>
                <w:szCs w:val="21"/>
              </w:rPr>
            </w:pPr>
          </w:p>
        </w:tc>
        <w:tc>
          <w:tcPr>
            <w:tcW w:w="1551" w:type="dxa"/>
            <w:vAlign w:val="center"/>
          </w:tcPr>
          <w:p>
            <w:pPr>
              <w:spacing w:line="360" w:lineRule="auto"/>
              <w:jc w:val="center"/>
              <w:rPr>
                <w:rFonts w:ascii="宋体" w:hAnsi="宋体" w:eastAsia="宋体" w:cs="宋体"/>
                <w:b/>
                <w:color w:val="auto"/>
                <w:szCs w:val="21"/>
              </w:rPr>
            </w:pPr>
          </w:p>
        </w:tc>
        <w:tc>
          <w:tcPr>
            <w:tcW w:w="3382" w:type="dxa"/>
            <w:vAlign w:val="center"/>
          </w:tcPr>
          <w:p>
            <w:pPr>
              <w:spacing w:line="360" w:lineRule="auto"/>
              <w:jc w:val="center"/>
              <w:rPr>
                <w:rFonts w:ascii="宋体" w:hAnsi="宋体" w:eastAsia="宋体" w:cs="宋体"/>
                <w:b/>
                <w:color w:val="auto"/>
                <w:szCs w:val="21"/>
              </w:rPr>
            </w:pPr>
          </w:p>
        </w:tc>
        <w:tc>
          <w:tcPr>
            <w:tcW w:w="2452" w:type="dxa"/>
            <w:vAlign w:val="center"/>
          </w:tcPr>
          <w:p>
            <w:pPr>
              <w:spacing w:line="360" w:lineRule="auto"/>
              <w:jc w:val="center"/>
              <w:rPr>
                <w:rFonts w:ascii="宋体" w:hAnsi="宋体" w:eastAsia="宋体" w:cs="宋体"/>
                <w:b/>
                <w:color w:val="auto"/>
                <w:szCs w:val="21"/>
              </w:rPr>
            </w:pPr>
          </w:p>
        </w:tc>
      </w:tr>
    </w:tbl>
    <w:p>
      <w:pPr>
        <w:spacing w:before="156" w:beforeLines="50" w:line="360" w:lineRule="auto"/>
        <w:rPr>
          <w:rFonts w:ascii="宋体" w:hAnsi="宋体" w:eastAsia="宋体" w:cs="宋体"/>
          <w:color w:val="auto"/>
        </w:rPr>
      </w:pPr>
      <w:r>
        <w:rPr>
          <w:rFonts w:hint="eastAsia" w:ascii="宋体" w:hAnsi="宋体" w:eastAsia="宋体" w:cs="宋体"/>
          <w:color w:val="auto"/>
          <w:szCs w:val="21"/>
        </w:rPr>
        <w:t>注明：按招标文件第五部分 评标方法、步骤、标准之附表三详细评审表相对应条款填写。</w:t>
      </w:r>
    </w:p>
    <w:p>
      <w:pPr>
        <w:spacing w:line="360" w:lineRule="auto"/>
        <w:rPr>
          <w:rFonts w:ascii="宋体" w:hAnsi="宋体" w:eastAsia="宋体" w:cs="宋体"/>
          <w:color w:val="auto"/>
        </w:rPr>
      </w:pPr>
    </w:p>
    <w:p>
      <w:pPr>
        <w:spacing w:line="360" w:lineRule="auto"/>
        <w:rPr>
          <w:rFonts w:ascii="宋体" w:hAnsi="宋体" w:eastAsia="宋体" w:cs="宋体"/>
          <w:color w:val="auto"/>
        </w:rPr>
      </w:pPr>
    </w:p>
    <w:p>
      <w:pPr>
        <w:spacing w:line="360" w:lineRule="auto"/>
        <w:rPr>
          <w:rFonts w:ascii="宋体" w:hAnsi="宋体" w:eastAsia="宋体" w:cs="宋体"/>
          <w:color w:val="auto"/>
        </w:rPr>
      </w:pPr>
    </w:p>
    <w:tbl>
      <w:tblPr>
        <w:tblStyle w:val="20"/>
        <w:tblW w:w="0" w:type="auto"/>
        <w:tblInd w:w="0" w:type="dxa"/>
        <w:tblLayout w:type="autofit"/>
        <w:tblCellMar>
          <w:top w:w="0" w:type="dxa"/>
          <w:left w:w="108" w:type="dxa"/>
          <w:bottom w:w="0" w:type="dxa"/>
          <w:right w:w="108" w:type="dxa"/>
        </w:tblCellMar>
      </w:tblPr>
      <w:tblGrid>
        <w:gridCol w:w="5353"/>
        <w:gridCol w:w="3175"/>
      </w:tblGrid>
      <w:tr>
        <w:tblPrEx>
          <w:tblCellMar>
            <w:top w:w="0" w:type="dxa"/>
            <w:left w:w="108" w:type="dxa"/>
            <w:bottom w:w="0" w:type="dxa"/>
            <w:right w:w="108" w:type="dxa"/>
          </w:tblCellMar>
        </w:tblPrEx>
        <w:tc>
          <w:tcPr>
            <w:tcW w:w="5353" w:type="dxa"/>
          </w:tcPr>
          <w:p>
            <w:pPr>
              <w:overflowPunct w:val="0"/>
              <w:adjustRightInd w:val="0"/>
              <w:spacing w:line="360" w:lineRule="auto"/>
              <w:rPr>
                <w:rFonts w:ascii="宋体" w:hAnsi="宋体" w:eastAsia="宋体" w:cs="宋体"/>
                <w:color w:val="auto"/>
                <w:szCs w:val="21"/>
              </w:rPr>
            </w:pPr>
            <w:r>
              <w:rPr>
                <w:rFonts w:hint="eastAsia" w:ascii="宋体" w:hAnsi="宋体" w:eastAsia="宋体" w:cs="宋体"/>
                <w:color w:val="auto"/>
                <w:szCs w:val="21"/>
              </w:rPr>
              <w:t>投标人名称（加盖公章）：</w:t>
            </w:r>
            <w:r>
              <w:rPr>
                <w:rFonts w:hint="eastAsia" w:ascii="宋体" w:hAnsi="宋体" w:eastAsia="宋体" w:cs="宋体"/>
                <w:color w:val="auto"/>
                <w:szCs w:val="21"/>
                <w:u w:val="single"/>
              </w:rPr>
              <w:t xml:space="preserve">                         </w:t>
            </w:r>
          </w:p>
        </w:tc>
        <w:tc>
          <w:tcPr>
            <w:tcW w:w="3175" w:type="dxa"/>
          </w:tcPr>
          <w:p>
            <w:pPr>
              <w:spacing w:line="360" w:lineRule="auto"/>
              <w:rPr>
                <w:rFonts w:ascii="宋体" w:hAnsi="宋体" w:eastAsia="宋体" w:cs="宋体"/>
                <w:color w:val="auto"/>
                <w:szCs w:val="21"/>
              </w:rPr>
            </w:pPr>
          </w:p>
        </w:tc>
      </w:tr>
      <w:tr>
        <w:tblPrEx>
          <w:tblCellMar>
            <w:top w:w="0" w:type="dxa"/>
            <w:left w:w="108" w:type="dxa"/>
            <w:bottom w:w="0" w:type="dxa"/>
            <w:right w:w="108" w:type="dxa"/>
          </w:tblCellMar>
        </w:tblPrEx>
        <w:tc>
          <w:tcPr>
            <w:tcW w:w="5353" w:type="dxa"/>
          </w:tcPr>
          <w:p>
            <w:pPr>
              <w:spacing w:line="360" w:lineRule="auto"/>
              <w:rPr>
                <w:rFonts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年           月            日</w:t>
            </w:r>
          </w:p>
        </w:tc>
        <w:tc>
          <w:tcPr>
            <w:tcW w:w="3175" w:type="dxa"/>
          </w:tcPr>
          <w:p>
            <w:pPr>
              <w:spacing w:line="360" w:lineRule="auto"/>
              <w:rPr>
                <w:rFonts w:ascii="宋体" w:hAnsi="宋体" w:eastAsia="宋体" w:cs="宋体"/>
                <w:color w:val="auto"/>
                <w:szCs w:val="21"/>
              </w:rPr>
            </w:pPr>
          </w:p>
        </w:tc>
      </w:tr>
    </w:tbl>
    <w:p>
      <w:pPr>
        <w:pStyle w:val="30"/>
        <w:pageBreakBefore/>
        <w:numPr>
          <w:ilvl w:val="0"/>
          <w:numId w:val="112"/>
        </w:numPr>
        <w:tabs>
          <w:tab w:val="left" w:pos="284"/>
          <w:tab w:val="left" w:pos="426"/>
          <w:tab w:val="left" w:pos="709"/>
        </w:tabs>
        <w:ind w:left="1679" w:hanging="1537" w:firstLineChars="0"/>
        <w:jc w:val="left"/>
        <w:rPr>
          <w:rFonts w:ascii="宋体" w:hAnsi="宋体" w:eastAsia="宋体" w:cs="宋体"/>
          <w:b/>
          <w:bCs/>
          <w:color w:val="auto"/>
        </w:rPr>
      </w:pPr>
      <w:r>
        <w:rPr>
          <w:rFonts w:hint="eastAsia" w:ascii="宋体" w:hAnsi="宋体" w:eastAsia="宋体" w:cs="宋体"/>
          <w:b/>
          <w:bCs/>
          <w:color w:val="auto"/>
        </w:rPr>
        <w:t>开标一览表</w:t>
      </w:r>
      <w:bookmarkEnd w:id="68"/>
      <w:bookmarkEnd w:id="69"/>
    </w:p>
    <w:p>
      <w:pPr>
        <w:spacing w:before="624" w:beforeLines="200" w:after="312" w:afterLines="100" w:line="360" w:lineRule="auto"/>
        <w:jc w:val="center"/>
        <w:rPr>
          <w:rFonts w:ascii="宋体" w:hAnsi="宋体" w:eastAsia="宋体" w:cs="宋体"/>
          <w:b/>
          <w:color w:val="auto"/>
          <w:spacing w:val="20"/>
          <w:sz w:val="28"/>
          <w:szCs w:val="28"/>
        </w:rPr>
      </w:pPr>
      <w:r>
        <w:rPr>
          <w:rFonts w:hint="eastAsia" w:ascii="宋体" w:hAnsi="宋体" w:eastAsia="宋体" w:cs="宋体"/>
          <w:b/>
          <w:color w:val="auto"/>
          <w:spacing w:val="20"/>
          <w:sz w:val="28"/>
          <w:szCs w:val="28"/>
        </w:rPr>
        <w:t>开标一览表</w:t>
      </w:r>
    </w:p>
    <w:tbl>
      <w:tblPr>
        <w:tblStyle w:val="20"/>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694"/>
        <w:gridCol w:w="3935"/>
        <w:gridCol w:w="3060"/>
        <w:gridCol w:w="107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65" w:hRule="atLeast"/>
          <w:jc w:val="center"/>
        </w:trPr>
        <w:tc>
          <w:tcPr>
            <w:tcW w:w="396" w:type="pct"/>
            <w:tcBorders>
              <w:top w:val="single" w:color="auto" w:sz="4" w:space="0"/>
              <w:left w:val="single" w:color="auto" w:sz="4" w:space="0"/>
              <w:right w:val="single" w:color="auto" w:sz="4" w:space="0"/>
            </w:tcBorders>
            <w:vAlign w:val="center"/>
          </w:tcPr>
          <w:p>
            <w:pPr>
              <w:overflowPunct w:val="0"/>
              <w:adjustRightInd w:val="0"/>
              <w:spacing w:line="460" w:lineRule="exact"/>
              <w:jc w:val="center"/>
              <w:rPr>
                <w:rFonts w:ascii="宋体" w:hAnsi="宋体" w:eastAsia="宋体" w:cs="宋体"/>
                <w:b/>
                <w:color w:val="auto"/>
                <w:szCs w:val="21"/>
              </w:rPr>
            </w:pPr>
            <w:r>
              <w:rPr>
                <w:rFonts w:hint="eastAsia" w:ascii="宋体" w:hAnsi="宋体" w:eastAsia="宋体" w:cs="宋体"/>
                <w:b/>
                <w:color w:val="auto"/>
                <w:szCs w:val="21"/>
              </w:rPr>
              <w:t>序号</w:t>
            </w:r>
          </w:p>
        </w:tc>
        <w:tc>
          <w:tcPr>
            <w:tcW w:w="3935" w:type="dxa"/>
            <w:tcBorders>
              <w:top w:val="single" w:color="auto" w:sz="4" w:space="0"/>
              <w:left w:val="single" w:color="auto" w:sz="4" w:space="0"/>
              <w:right w:val="single" w:color="auto" w:sz="4" w:space="0"/>
            </w:tcBorders>
            <w:vAlign w:val="center"/>
          </w:tcPr>
          <w:p>
            <w:pPr>
              <w:overflowPunct w:val="0"/>
              <w:adjustRightInd w:val="0"/>
              <w:spacing w:line="460" w:lineRule="exact"/>
              <w:jc w:val="center"/>
              <w:rPr>
                <w:rFonts w:ascii="宋体" w:hAnsi="宋体" w:eastAsia="宋体" w:cs="宋体"/>
                <w:b/>
                <w:color w:val="auto"/>
                <w:szCs w:val="21"/>
              </w:rPr>
            </w:pPr>
            <w:r>
              <w:rPr>
                <w:rFonts w:hint="eastAsia" w:asciiTheme="minorEastAsia" w:hAnsiTheme="minorEastAsia"/>
                <w:b/>
                <w:color w:val="auto"/>
                <w:spacing w:val="20"/>
                <w:szCs w:val="21"/>
              </w:rPr>
              <w:t>项目名称及项目编号</w:t>
            </w:r>
          </w:p>
        </w:tc>
        <w:tc>
          <w:tcPr>
            <w:tcW w:w="3060" w:type="dxa"/>
            <w:tcBorders>
              <w:top w:val="single" w:color="auto" w:sz="4" w:space="0"/>
              <w:left w:val="single" w:color="auto" w:sz="4" w:space="0"/>
              <w:bottom w:val="single" w:color="auto" w:sz="4" w:space="0"/>
              <w:right w:val="single" w:color="auto" w:sz="4" w:space="0"/>
            </w:tcBorders>
            <w:vAlign w:val="center"/>
          </w:tcPr>
          <w:p>
            <w:pPr>
              <w:overflowPunct w:val="0"/>
              <w:adjustRightInd w:val="0"/>
              <w:spacing w:line="460" w:lineRule="exact"/>
              <w:jc w:val="center"/>
              <w:rPr>
                <w:rFonts w:ascii="宋体" w:hAnsi="宋体" w:eastAsia="宋体" w:cs="宋体"/>
                <w:b/>
                <w:color w:val="auto"/>
                <w:szCs w:val="21"/>
              </w:rPr>
            </w:pPr>
            <w:r>
              <w:rPr>
                <w:rFonts w:hint="eastAsia" w:asciiTheme="minorEastAsia" w:hAnsiTheme="minorEastAsia"/>
                <w:b/>
                <w:bCs/>
                <w:iCs/>
                <w:color w:val="auto"/>
                <w:szCs w:val="21"/>
              </w:rPr>
              <w:t>折扣率报价（%）</w:t>
            </w:r>
          </w:p>
        </w:tc>
        <w:tc>
          <w:tcPr>
            <w:tcW w:w="1078" w:type="dxa"/>
            <w:tcBorders>
              <w:top w:val="single" w:color="auto" w:sz="4" w:space="0"/>
              <w:left w:val="single" w:color="auto" w:sz="4" w:space="0"/>
              <w:right w:val="single" w:color="auto" w:sz="4" w:space="0"/>
            </w:tcBorders>
            <w:vAlign w:val="center"/>
          </w:tcPr>
          <w:p>
            <w:pPr>
              <w:overflowPunct w:val="0"/>
              <w:adjustRightInd w:val="0"/>
              <w:spacing w:line="460" w:lineRule="exact"/>
              <w:jc w:val="center"/>
              <w:rPr>
                <w:rFonts w:ascii="宋体" w:hAnsi="宋体" w:eastAsia="宋体" w:cs="宋体"/>
                <w:b/>
                <w:color w:val="auto"/>
                <w:szCs w:val="21"/>
              </w:rPr>
            </w:pPr>
            <w:r>
              <w:rPr>
                <w:rFonts w:hint="eastAsia" w:asciiTheme="minorEastAsia" w:hAnsiTheme="minorEastAsia"/>
                <w:b/>
                <w:color w:val="auto"/>
                <w:szCs w:val="21"/>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83" w:hRule="atLeast"/>
          <w:jc w:val="center"/>
        </w:trPr>
        <w:tc>
          <w:tcPr>
            <w:tcW w:w="396" w:type="pct"/>
            <w:tcBorders>
              <w:top w:val="single" w:color="auto" w:sz="4" w:space="0"/>
              <w:left w:val="single" w:color="auto" w:sz="4" w:space="0"/>
              <w:bottom w:val="single" w:color="auto" w:sz="4" w:space="0"/>
              <w:right w:val="single" w:color="auto" w:sz="4" w:space="0"/>
            </w:tcBorders>
            <w:vAlign w:val="center"/>
          </w:tcPr>
          <w:p>
            <w:pPr>
              <w:overflowPunct w:val="0"/>
              <w:adjustRightInd w:val="0"/>
              <w:spacing w:line="460" w:lineRule="exact"/>
              <w:jc w:val="center"/>
              <w:rPr>
                <w:rFonts w:ascii="宋体" w:hAnsi="宋体" w:eastAsia="宋体" w:cs="宋体"/>
                <w:color w:val="auto"/>
                <w:szCs w:val="21"/>
              </w:rPr>
            </w:pPr>
            <w:r>
              <w:rPr>
                <w:rFonts w:hint="eastAsia" w:ascii="宋体" w:hAnsi="宋体" w:eastAsia="宋体" w:cs="宋体"/>
                <w:color w:val="auto"/>
                <w:szCs w:val="21"/>
              </w:rPr>
              <w:t>1</w:t>
            </w:r>
          </w:p>
        </w:tc>
        <w:tc>
          <w:tcPr>
            <w:tcW w:w="3935" w:type="dxa"/>
            <w:tcBorders>
              <w:top w:val="single" w:color="auto" w:sz="4" w:space="0"/>
              <w:left w:val="single" w:color="auto" w:sz="4" w:space="0"/>
              <w:bottom w:val="single" w:color="auto" w:sz="4" w:space="0"/>
              <w:right w:val="single" w:color="auto" w:sz="4" w:space="0"/>
            </w:tcBorders>
            <w:vAlign w:val="center"/>
          </w:tcPr>
          <w:p>
            <w:pPr>
              <w:overflowPunct w:val="0"/>
              <w:adjustRightInd w:val="0"/>
              <w:spacing w:line="460" w:lineRule="exact"/>
              <w:jc w:val="center"/>
              <w:rPr>
                <w:rFonts w:ascii="宋体" w:hAnsi="宋体" w:eastAsia="宋体" w:cs="宋体"/>
                <w:color w:val="auto"/>
                <w:szCs w:val="21"/>
              </w:rPr>
            </w:pPr>
          </w:p>
        </w:tc>
        <w:tc>
          <w:tcPr>
            <w:tcW w:w="3060" w:type="dxa"/>
            <w:tcBorders>
              <w:top w:val="single" w:color="auto" w:sz="4" w:space="0"/>
              <w:left w:val="single" w:color="auto" w:sz="4" w:space="0"/>
              <w:bottom w:val="single" w:color="auto" w:sz="4" w:space="0"/>
              <w:right w:val="single" w:color="auto" w:sz="4" w:space="0"/>
            </w:tcBorders>
            <w:vAlign w:val="center"/>
          </w:tcPr>
          <w:p>
            <w:pPr>
              <w:overflowPunct w:val="0"/>
              <w:adjustRightInd w:val="0"/>
              <w:spacing w:line="460" w:lineRule="exact"/>
              <w:jc w:val="left"/>
              <w:rPr>
                <w:rFonts w:asciiTheme="minorEastAsia" w:hAnsiTheme="minorEastAsia"/>
                <w:color w:val="auto"/>
                <w:szCs w:val="21"/>
              </w:rPr>
            </w:pPr>
            <w:r>
              <w:rPr>
                <w:rFonts w:hint="eastAsia" w:asciiTheme="minorEastAsia" w:hAnsiTheme="minorEastAsia"/>
                <w:color w:val="auto"/>
                <w:szCs w:val="21"/>
              </w:rPr>
              <w:t>大写：</w:t>
            </w:r>
            <w:r>
              <w:rPr>
                <w:rFonts w:asciiTheme="minorEastAsia" w:hAnsiTheme="minorEastAsia"/>
                <w:color w:val="auto"/>
                <w:szCs w:val="21"/>
                <w:u w:val="single"/>
              </w:rPr>
              <w:t xml:space="preserve">                    </w:t>
            </w:r>
          </w:p>
          <w:p>
            <w:pPr>
              <w:overflowPunct w:val="0"/>
              <w:adjustRightInd w:val="0"/>
              <w:spacing w:line="460" w:lineRule="exact"/>
              <w:jc w:val="left"/>
              <w:rPr>
                <w:rFonts w:ascii="宋体" w:hAnsi="宋体" w:eastAsia="宋体" w:cs="宋体"/>
                <w:color w:val="auto"/>
                <w:szCs w:val="21"/>
              </w:rPr>
            </w:pPr>
            <w:r>
              <w:rPr>
                <w:rFonts w:hint="eastAsia" w:asciiTheme="minorEastAsia" w:hAnsiTheme="minorEastAsia"/>
                <w:color w:val="auto"/>
                <w:szCs w:val="21"/>
              </w:rPr>
              <w:t>小写：</w:t>
            </w:r>
            <w:r>
              <w:rPr>
                <w:rFonts w:asciiTheme="minorEastAsia" w:hAnsiTheme="minorEastAsia"/>
                <w:color w:val="auto"/>
                <w:szCs w:val="21"/>
                <w:u w:val="single"/>
              </w:rPr>
              <w:t xml:space="preserve">                    </w:t>
            </w:r>
          </w:p>
        </w:tc>
        <w:tc>
          <w:tcPr>
            <w:tcW w:w="1078" w:type="dxa"/>
            <w:tcBorders>
              <w:top w:val="single" w:color="auto" w:sz="4" w:space="0"/>
              <w:left w:val="single" w:color="auto" w:sz="4" w:space="0"/>
              <w:bottom w:val="single" w:color="auto" w:sz="4" w:space="0"/>
              <w:right w:val="single" w:color="auto" w:sz="4" w:space="0"/>
            </w:tcBorders>
            <w:vAlign w:val="center"/>
          </w:tcPr>
          <w:p>
            <w:pPr>
              <w:overflowPunct w:val="0"/>
              <w:adjustRightInd w:val="0"/>
              <w:spacing w:line="460" w:lineRule="exact"/>
              <w:jc w:val="center"/>
              <w:rPr>
                <w:rFonts w:ascii="宋体" w:hAnsi="宋体" w:eastAsia="宋体" w:cs="宋体"/>
                <w:color w:val="auto"/>
                <w:szCs w:val="21"/>
              </w:rPr>
            </w:pPr>
          </w:p>
        </w:tc>
      </w:tr>
    </w:tbl>
    <w:p>
      <w:pPr>
        <w:spacing w:before="312" w:beforeLines="100" w:line="360" w:lineRule="auto"/>
        <w:rPr>
          <w:rFonts w:ascii="宋体" w:hAnsi="宋体" w:eastAsia="宋体" w:cs="宋体"/>
          <w:color w:val="auto"/>
          <w:szCs w:val="21"/>
        </w:rPr>
      </w:pPr>
      <w:r>
        <w:rPr>
          <w:rFonts w:hint="eastAsia" w:ascii="宋体" w:hAnsi="宋体" w:eastAsia="宋体" w:cs="宋体"/>
          <w:color w:val="auto"/>
          <w:szCs w:val="21"/>
        </w:rPr>
        <w:t>注明：</w:t>
      </w:r>
    </w:p>
    <w:p>
      <w:pPr>
        <w:pStyle w:val="30"/>
        <w:numPr>
          <w:ilvl w:val="0"/>
          <w:numId w:val="115"/>
        </w:numPr>
        <w:spacing w:line="360" w:lineRule="auto"/>
        <w:ind w:firstLineChars="0"/>
        <w:rPr>
          <w:rFonts w:ascii="宋体" w:hAnsi="宋体" w:eastAsia="宋体" w:cs="宋体"/>
          <w:color w:val="auto"/>
          <w:szCs w:val="21"/>
        </w:rPr>
      </w:pPr>
      <w:r>
        <w:rPr>
          <w:rFonts w:hint="eastAsia" w:ascii="宋体" w:hAnsi="宋体" w:eastAsia="宋体" w:cs="宋体"/>
          <w:color w:val="auto"/>
          <w:szCs w:val="21"/>
        </w:rPr>
        <w:t>投标折扣率报价栏须用文字和数字两种方式表示。</w:t>
      </w:r>
    </w:p>
    <w:p>
      <w:pPr>
        <w:pStyle w:val="30"/>
        <w:numPr>
          <w:ilvl w:val="0"/>
          <w:numId w:val="115"/>
        </w:numPr>
        <w:spacing w:line="360" w:lineRule="auto"/>
        <w:ind w:firstLineChars="0"/>
        <w:rPr>
          <w:rFonts w:ascii="宋体" w:hAnsi="宋体" w:eastAsia="宋体" w:cs="宋体"/>
          <w:color w:val="auto"/>
          <w:szCs w:val="21"/>
        </w:rPr>
      </w:pPr>
      <w:r>
        <w:rPr>
          <w:rFonts w:hint="eastAsia" w:ascii="宋体" w:hAnsi="宋体" w:eastAsia="宋体" w:cs="宋体"/>
          <w:color w:val="auto"/>
          <w:szCs w:val="21"/>
        </w:rPr>
        <w:t>开标一览表内容与投标文件中相应内容不一致的，以开标一览表为准。</w:t>
      </w:r>
    </w:p>
    <w:p>
      <w:pPr>
        <w:pStyle w:val="30"/>
        <w:numPr>
          <w:ilvl w:val="0"/>
          <w:numId w:val="115"/>
        </w:numPr>
        <w:spacing w:line="360" w:lineRule="auto"/>
        <w:ind w:firstLineChars="0"/>
        <w:rPr>
          <w:rFonts w:ascii="宋体" w:hAnsi="宋体" w:eastAsia="宋体" w:cs="宋体"/>
          <w:color w:val="auto"/>
          <w:szCs w:val="21"/>
        </w:rPr>
      </w:pPr>
      <w:r>
        <w:rPr>
          <w:rFonts w:hint="eastAsia" w:ascii="宋体" w:hAnsi="宋体" w:eastAsia="宋体" w:cs="宋体"/>
          <w:color w:val="auto"/>
          <w:szCs w:val="21"/>
        </w:rPr>
        <w:t>大写</w:t>
      </w:r>
      <w:r>
        <w:rPr>
          <w:rFonts w:hint="eastAsia" w:ascii="宋体" w:hAnsi="宋体" w:eastAsia="宋体" w:cs="宋体"/>
          <w:color w:val="auto"/>
          <w:szCs w:val="21"/>
          <w:lang w:val="en-US" w:eastAsia="zh-CN"/>
        </w:rPr>
        <w:t>报价</w:t>
      </w:r>
      <w:r>
        <w:rPr>
          <w:rFonts w:hint="eastAsia" w:ascii="宋体" w:hAnsi="宋体" w:eastAsia="宋体" w:cs="宋体"/>
          <w:color w:val="auto"/>
          <w:szCs w:val="21"/>
        </w:rPr>
        <w:t>和小写</w:t>
      </w:r>
      <w:r>
        <w:rPr>
          <w:rFonts w:hint="eastAsia" w:ascii="宋体" w:hAnsi="宋体" w:eastAsia="宋体" w:cs="宋体"/>
          <w:color w:val="auto"/>
          <w:szCs w:val="21"/>
          <w:lang w:val="en-US" w:eastAsia="zh-CN"/>
        </w:rPr>
        <w:t>报价</w:t>
      </w:r>
      <w:r>
        <w:rPr>
          <w:rFonts w:hint="eastAsia" w:ascii="宋体" w:hAnsi="宋体" w:eastAsia="宋体" w:cs="宋体"/>
          <w:color w:val="auto"/>
          <w:szCs w:val="21"/>
        </w:rPr>
        <w:t>不一致的，以大写</w:t>
      </w:r>
      <w:r>
        <w:rPr>
          <w:rFonts w:hint="eastAsia" w:ascii="宋体" w:hAnsi="宋体" w:eastAsia="宋体" w:cs="宋体"/>
          <w:color w:val="auto"/>
          <w:szCs w:val="21"/>
          <w:lang w:val="en-US" w:eastAsia="zh-CN"/>
        </w:rPr>
        <w:t>报价</w:t>
      </w:r>
      <w:r>
        <w:rPr>
          <w:rFonts w:hint="eastAsia" w:ascii="宋体" w:hAnsi="宋体" w:eastAsia="宋体" w:cs="宋体"/>
          <w:color w:val="auto"/>
          <w:szCs w:val="21"/>
        </w:rPr>
        <w:t>为准。</w:t>
      </w: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6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629" w:type="dxa"/>
          </w:tcPr>
          <w:p>
            <w:pPr>
              <w:overflowPunct w:val="0"/>
              <w:adjustRightInd w:val="0"/>
              <w:spacing w:line="480" w:lineRule="auto"/>
              <w:rPr>
                <w:rFonts w:ascii="宋体" w:hAnsi="宋体" w:eastAsia="宋体" w:cs="宋体"/>
                <w:color w:val="auto"/>
                <w:szCs w:val="21"/>
              </w:rPr>
            </w:pPr>
            <w:r>
              <w:rPr>
                <w:rFonts w:hint="eastAsia" w:ascii="宋体" w:hAnsi="宋体" w:eastAsia="宋体" w:cs="宋体"/>
                <w:color w:val="auto"/>
                <w:szCs w:val="21"/>
              </w:rPr>
              <w:t>投标人名称（加盖公章）：</w:t>
            </w:r>
            <w:r>
              <w:rPr>
                <w:rFonts w:hint="eastAsia" w:ascii="宋体" w:hAnsi="宋体" w:eastAsia="宋体" w:cs="宋体"/>
                <w:color w:val="auto"/>
                <w:szCs w:val="21"/>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629" w:type="dxa"/>
          </w:tcPr>
          <w:p>
            <w:pPr>
              <w:spacing w:line="480" w:lineRule="auto"/>
              <w:rPr>
                <w:rFonts w:ascii="宋体" w:hAnsi="宋体" w:eastAsia="宋体" w:cs="宋体"/>
                <w:color w:val="auto"/>
                <w:szCs w:val="21"/>
              </w:rPr>
            </w:pPr>
            <w:r>
              <w:rPr>
                <w:rFonts w:hint="eastAsia" w:ascii="宋体" w:hAnsi="宋体" w:eastAsia="宋体" w:cs="宋体"/>
                <w:color w:val="auto"/>
                <w:szCs w:val="21"/>
              </w:rPr>
              <w:t>投标人法定代表人或被授权人（签名或盖私章）：</w:t>
            </w:r>
            <w:r>
              <w:rPr>
                <w:rFonts w:hint="eastAsia" w:ascii="宋体" w:hAnsi="宋体" w:eastAsia="宋体" w:cs="宋体"/>
                <w:color w:val="auto"/>
                <w:szCs w:val="21"/>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629" w:type="dxa"/>
          </w:tcPr>
          <w:p>
            <w:pPr>
              <w:spacing w:line="480" w:lineRule="auto"/>
              <w:rPr>
                <w:rFonts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年           月            日</w:t>
            </w:r>
          </w:p>
        </w:tc>
      </w:tr>
    </w:tbl>
    <w:p>
      <w:pPr>
        <w:pStyle w:val="30"/>
        <w:pageBreakBefore/>
        <w:numPr>
          <w:ilvl w:val="0"/>
          <w:numId w:val="112"/>
        </w:numPr>
        <w:tabs>
          <w:tab w:val="left" w:pos="284"/>
          <w:tab w:val="left" w:pos="426"/>
        </w:tabs>
        <w:ind w:left="1679" w:hanging="1537" w:firstLineChars="0"/>
        <w:jc w:val="left"/>
        <w:rPr>
          <w:rFonts w:ascii="宋体" w:hAnsi="宋体" w:eastAsia="宋体" w:cs="宋体"/>
          <w:b/>
          <w:bCs/>
          <w:color w:val="auto"/>
        </w:rPr>
      </w:pPr>
      <w:r>
        <w:rPr>
          <w:rFonts w:hint="eastAsia" w:ascii="宋体" w:hAnsi="宋体" w:eastAsia="宋体" w:cs="宋体"/>
          <w:b/>
          <w:bCs/>
          <w:color w:val="auto"/>
        </w:rPr>
        <w:t>中小企业声明函（如需）</w:t>
      </w:r>
    </w:p>
    <w:p>
      <w:pPr>
        <w:spacing w:before="468" w:beforeLines="150" w:after="312" w:afterLines="100" w:line="360" w:lineRule="auto"/>
        <w:jc w:val="center"/>
        <w:rPr>
          <w:rFonts w:ascii="宋体" w:hAnsi="宋体" w:eastAsia="宋体" w:cs="宋体"/>
          <w:b/>
          <w:color w:val="auto"/>
          <w:spacing w:val="20"/>
          <w:sz w:val="30"/>
          <w:szCs w:val="30"/>
        </w:rPr>
      </w:pPr>
      <w:bookmarkStart w:id="72" w:name="_Hlk90663850"/>
      <w:r>
        <w:rPr>
          <w:rFonts w:hint="eastAsia" w:ascii="宋体" w:hAnsi="宋体" w:eastAsia="宋体" w:cs="宋体"/>
          <w:b/>
          <w:color w:val="auto"/>
          <w:spacing w:val="20"/>
          <w:sz w:val="30"/>
          <w:szCs w:val="30"/>
        </w:rPr>
        <w:t>中小企业声明函（</w:t>
      </w:r>
      <w:r>
        <w:rPr>
          <w:rFonts w:hint="eastAsia" w:asciiTheme="minorEastAsia" w:hAnsiTheme="minorEastAsia"/>
          <w:b/>
          <w:color w:val="auto"/>
          <w:spacing w:val="20"/>
          <w:sz w:val="30"/>
          <w:szCs w:val="30"/>
        </w:rPr>
        <w:t>工程、服务</w:t>
      </w:r>
      <w:r>
        <w:rPr>
          <w:rFonts w:hint="eastAsia" w:ascii="宋体" w:hAnsi="宋体" w:eastAsia="宋体" w:cs="宋体"/>
          <w:b/>
          <w:color w:val="auto"/>
          <w:spacing w:val="20"/>
          <w:sz w:val="30"/>
          <w:szCs w:val="30"/>
        </w:rPr>
        <w:t>）</w:t>
      </w:r>
    </w:p>
    <w:p>
      <w:pPr>
        <w:spacing w:line="360" w:lineRule="auto"/>
        <w:ind w:firstLine="420" w:firstLineChars="200"/>
        <w:rPr>
          <w:rFonts w:asciiTheme="minorEastAsia" w:hAnsiTheme="minorEastAsia"/>
          <w:color w:val="auto"/>
          <w:szCs w:val="21"/>
        </w:rPr>
      </w:pPr>
      <w:r>
        <w:rPr>
          <w:rFonts w:hint="eastAsia" w:asciiTheme="minorEastAsia" w:hAnsiTheme="minorEastAsia"/>
          <w:color w:val="auto"/>
          <w:szCs w:val="21"/>
        </w:rPr>
        <w:t>本公司（联合体）郑重声明，根据《政府采购促进中小企业发展管理办法》（财库﹝2020﹞46 号）的规定，本公司（联合体）参加</w:t>
      </w:r>
      <w:r>
        <w:rPr>
          <w:rFonts w:hint="eastAsia" w:asciiTheme="minorEastAsia" w:hAnsiTheme="minorEastAsia"/>
          <w:color w:val="auto"/>
          <w:szCs w:val="21"/>
          <w:u w:val="single"/>
        </w:rPr>
        <w:t>（单位名称）</w:t>
      </w:r>
      <w:r>
        <w:rPr>
          <w:rFonts w:hint="eastAsia" w:asciiTheme="minorEastAsia" w:hAnsiTheme="minorEastAsia"/>
          <w:color w:val="auto"/>
          <w:szCs w:val="21"/>
        </w:rPr>
        <w:t>的</w:t>
      </w:r>
      <w:r>
        <w:rPr>
          <w:rFonts w:hint="eastAsia" w:asciiTheme="minorEastAsia" w:hAnsiTheme="minorEastAsia"/>
          <w:color w:val="auto"/>
          <w:szCs w:val="21"/>
          <w:u w:val="single"/>
        </w:rPr>
        <w:t>（项目名称）</w:t>
      </w:r>
      <w:r>
        <w:rPr>
          <w:rFonts w:hint="eastAsia" w:asciiTheme="minorEastAsia" w:hAnsiTheme="minorEastAsia"/>
          <w:color w:val="auto"/>
          <w:szCs w:val="21"/>
        </w:rPr>
        <w:t>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20" w:firstLineChars="200"/>
        <w:rPr>
          <w:rFonts w:asciiTheme="minorEastAsia" w:hAnsiTheme="minorEastAsia"/>
          <w:color w:val="auto"/>
          <w:szCs w:val="21"/>
        </w:rPr>
      </w:pPr>
      <w:r>
        <w:rPr>
          <w:rFonts w:hint="eastAsia" w:asciiTheme="minorEastAsia" w:hAnsiTheme="minorEastAsia"/>
          <w:color w:val="auto"/>
          <w:szCs w:val="21"/>
        </w:rPr>
        <w:t>1.</w:t>
      </w:r>
      <w:r>
        <w:rPr>
          <w:rFonts w:hint="eastAsia" w:asciiTheme="minorEastAsia" w:hAnsiTheme="minorEastAsia"/>
          <w:color w:val="auto"/>
          <w:szCs w:val="21"/>
          <w:u w:val="single"/>
        </w:rPr>
        <w:t>（标的名称）</w:t>
      </w:r>
      <w:r>
        <w:rPr>
          <w:rFonts w:hint="eastAsia" w:asciiTheme="minorEastAsia" w:hAnsiTheme="minorEastAsia"/>
          <w:color w:val="auto"/>
          <w:szCs w:val="21"/>
        </w:rPr>
        <w:t>，属于</w:t>
      </w:r>
      <w:r>
        <w:rPr>
          <w:rFonts w:hint="eastAsia" w:asciiTheme="minorEastAsia" w:hAnsiTheme="minorEastAsia"/>
          <w:color w:val="auto"/>
          <w:szCs w:val="21"/>
          <w:u w:val="single"/>
        </w:rPr>
        <w:t>（采购文件中明确的所属行业）</w:t>
      </w:r>
      <w:r>
        <w:rPr>
          <w:rFonts w:hint="eastAsia" w:asciiTheme="minorEastAsia" w:hAnsiTheme="minorEastAsia"/>
          <w:color w:val="auto"/>
          <w:szCs w:val="21"/>
        </w:rPr>
        <w:t>；承建（承接）企业为</w:t>
      </w:r>
      <w:r>
        <w:rPr>
          <w:rFonts w:hint="eastAsia" w:asciiTheme="minorEastAsia" w:hAnsiTheme="minorEastAsia"/>
          <w:color w:val="auto"/>
          <w:szCs w:val="21"/>
          <w:u w:val="single"/>
        </w:rPr>
        <w:t>（企业名称）</w:t>
      </w:r>
      <w:r>
        <w:rPr>
          <w:rFonts w:hint="eastAsia" w:asciiTheme="minorEastAsia" w:hAnsiTheme="minorEastAsia"/>
          <w:color w:val="auto"/>
          <w:szCs w:val="21"/>
        </w:rPr>
        <w:t>，从业人员</w:t>
      </w:r>
      <w:r>
        <w:rPr>
          <w:rFonts w:hint="eastAsia" w:asciiTheme="minorEastAsia" w:hAnsiTheme="minorEastAsia"/>
          <w:color w:val="auto"/>
          <w:szCs w:val="21"/>
          <w:u w:val="single"/>
        </w:rPr>
        <w:t xml:space="preserve">      </w:t>
      </w:r>
      <w:r>
        <w:rPr>
          <w:rFonts w:hint="eastAsia" w:asciiTheme="minorEastAsia" w:hAnsiTheme="minorEastAsia"/>
          <w:color w:val="auto"/>
          <w:szCs w:val="21"/>
        </w:rPr>
        <w:t>人，营业收入为</w:t>
      </w:r>
      <w:r>
        <w:rPr>
          <w:rFonts w:hint="eastAsia" w:asciiTheme="minorEastAsia" w:hAnsiTheme="minorEastAsia"/>
          <w:color w:val="auto"/>
          <w:szCs w:val="21"/>
          <w:u w:val="single"/>
        </w:rPr>
        <w:t xml:space="preserve">       </w:t>
      </w:r>
      <w:r>
        <w:rPr>
          <w:rFonts w:hint="eastAsia" w:asciiTheme="minorEastAsia" w:hAnsiTheme="minorEastAsia"/>
          <w:color w:val="auto"/>
          <w:szCs w:val="21"/>
        </w:rPr>
        <w:t>万元，资产总额为</w:t>
      </w:r>
      <w:r>
        <w:rPr>
          <w:rFonts w:hint="eastAsia" w:asciiTheme="minorEastAsia" w:hAnsiTheme="minorEastAsia"/>
          <w:color w:val="auto"/>
          <w:szCs w:val="21"/>
          <w:u w:val="single"/>
        </w:rPr>
        <w:t xml:space="preserve">      </w:t>
      </w:r>
      <w:r>
        <w:rPr>
          <w:rFonts w:hint="eastAsia" w:asciiTheme="minorEastAsia" w:hAnsiTheme="minorEastAsia"/>
          <w:color w:val="auto"/>
          <w:szCs w:val="21"/>
        </w:rPr>
        <w:t>万元</w:t>
      </w:r>
      <w:r>
        <w:rPr>
          <w:rFonts w:hint="eastAsia" w:asciiTheme="minorEastAsia" w:hAnsiTheme="minorEastAsia"/>
          <w:color w:val="auto"/>
          <w:szCs w:val="21"/>
          <w:vertAlign w:val="superscript"/>
        </w:rPr>
        <w:t>1</w:t>
      </w:r>
      <w:r>
        <w:rPr>
          <w:rFonts w:hint="eastAsia" w:asciiTheme="minorEastAsia" w:hAnsiTheme="minorEastAsia"/>
          <w:color w:val="auto"/>
          <w:szCs w:val="21"/>
        </w:rPr>
        <w:t>，属于（中型企业、小型企业、微型企业）；</w:t>
      </w:r>
    </w:p>
    <w:p>
      <w:pPr>
        <w:spacing w:line="360" w:lineRule="auto"/>
        <w:ind w:firstLine="420" w:firstLineChars="200"/>
        <w:rPr>
          <w:rFonts w:ascii="宋体" w:hAnsi="宋体" w:eastAsia="宋体" w:cs="宋体"/>
          <w:color w:val="auto"/>
          <w:szCs w:val="21"/>
        </w:rPr>
      </w:pPr>
      <w:r>
        <w:rPr>
          <w:rFonts w:hint="eastAsia" w:asciiTheme="minorEastAsia" w:hAnsiTheme="minorEastAsia"/>
          <w:color w:val="auto"/>
          <w:szCs w:val="21"/>
        </w:rPr>
        <w:t>2.</w:t>
      </w:r>
      <w:r>
        <w:rPr>
          <w:rFonts w:hint="eastAsia" w:asciiTheme="minorEastAsia" w:hAnsiTheme="minorEastAsia"/>
          <w:color w:val="auto"/>
          <w:szCs w:val="21"/>
          <w:u w:val="single"/>
        </w:rPr>
        <w:t>（标的名称）</w:t>
      </w:r>
      <w:r>
        <w:rPr>
          <w:rFonts w:hint="eastAsia" w:asciiTheme="minorEastAsia" w:hAnsiTheme="minorEastAsia"/>
          <w:color w:val="auto"/>
          <w:szCs w:val="21"/>
        </w:rPr>
        <w:t>，属于</w:t>
      </w:r>
      <w:r>
        <w:rPr>
          <w:rFonts w:hint="eastAsia" w:asciiTheme="minorEastAsia" w:hAnsiTheme="minorEastAsia"/>
          <w:color w:val="auto"/>
          <w:szCs w:val="21"/>
          <w:u w:val="single"/>
        </w:rPr>
        <w:t>（采购文件中明确的所属行业）</w:t>
      </w:r>
      <w:r>
        <w:rPr>
          <w:rFonts w:hint="eastAsia" w:asciiTheme="minorEastAsia" w:hAnsiTheme="minorEastAsia"/>
          <w:color w:val="auto"/>
          <w:szCs w:val="21"/>
        </w:rPr>
        <w:t>；承建（承接）企业为</w:t>
      </w:r>
      <w:r>
        <w:rPr>
          <w:rFonts w:hint="eastAsia" w:asciiTheme="minorEastAsia" w:hAnsiTheme="minorEastAsia"/>
          <w:color w:val="auto"/>
          <w:szCs w:val="21"/>
          <w:u w:val="single"/>
        </w:rPr>
        <w:t>（企业名称）</w:t>
      </w:r>
      <w:r>
        <w:rPr>
          <w:rFonts w:hint="eastAsia" w:asciiTheme="minorEastAsia" w:hAnsiTheme="minorEastAsia"/>
          <w:color w:val="auto"/>
          <w:szCs w:val="21"/>
        </w:rPr>
        <w:t>，从业人员</w:t>
      </w:r>
      <w:r>
        <w:rPr>
          <w:rFonts w:hint="eastAsia" w:asciiTheme="minorEastAsia" w:hAnsiTheme="minorEastAsia"/>
          <w:color w:val="auto"/>
          <w:szCs w:val="21"/>
          <w:u w:val="single"/>
        </w:rPr>
        <w:t xml:space="preserve">      </w:t>
      </w:r>
      <w:r>
        <w:rPr>
          <w:rFonts w:hint="eastAsia" w:asciiTheme="minorEastAsia" w:hAnsiTheme="minorEastAsia"/>
          <w:color w:val="auto"/>
          <w:szCs w:val="21"/>
        </w:rPr>
        <w:t>人，营业收入为</w:t>
      </w:r>
      <w:r>
        <w:rPr>
          <w:rFonts w:hint="eastAsia" w:asciiTheme="minorEastAsia" w:hAnsiTheme="minorEastAsia"/>
          <w:color w:val="auto"/>
          <w:szCs w:val="21"/>
          <w:u w:val="single"/>
        </w:rPr>
        <w:t xml:space="preserve">      </w:t>
      </w:r>
      <w:r>
        <w:rPr>
          <w:rFonts w:hint="eastAsia" w:asciiTheme="minorEastAsia" w:hAnsiTheme="minorEastAsia"/>
          <w:color w:val="auto"/>
          <w:szCs w:val="21"/>
        </w:rPr>
        <w:t>万元，资产总额为</w:t>
      </w:r>
      <w:r>
        <w:rPr>
          <w:rFonts w:hint="eastAsia" w:asciiTheme="minorEastAsia" w:hAnsiTheme="minorEastAsia"/>
          <w:color w:val="auto"/>
          <w:szCs w:val="21"/>
          <w:u w:val="single"/>
        </w:rPr>
        <w:t xml:space="preserve">      </w:t>
      </w:r>
      <w:r>
        <w:rPr>
          <w:rFonts w:hint="eastAsia" w:asciiTheme="minorEastAsia" w:hAnsiTheme="minorEastAsia"/>
          <w:color w:val="auto"/>
          <w:szCs w:val="21"/>
        </w:rPr>
        <w:t>万元，属于</w:t>
      </w:r>
      <w:r>
        <w:rPr>
          <w:rFonts w:hint="eastAsia" w:asciiTheme="minorEastAsia" w:hAnsiTheme="minorEastAsia"/>
          <w:color w:val="auto"/>
          <w:szCs w:val="21"/>
          <w:u w:val="single"/>
        </w:rPr>
        <w:t>（中型企业、小型企业、微型企业）</w:t>
      </w:r>
      <w:r>
        <w:rPr>
          <w:rFonts w:hint="eastAsia" w:asciiTheme="minorEastAsia" w:hAnsiTheme="minorEastAsia"/>
          <w:color w:val="auto"/>
          <w:szCs w:val="21"/>
        </w:rPr>
        <w:t>；</w:t>
      </w:r>
      <w:r>
        <w:rPr>
          <w:rFonts w:hint="eastAsia" w:ascii="宋体" w:hAnsi="宋体" w:eastAsia="宋体" w:cs="宋体"/>
          <w:color w:val="auto"/>
          <w:szCs w:val="21"/>
        </w:rPr>
        <w:t>……</w:t>
      </w:r>
    </w:p>
    <w:p>
      <w:pPr>
        <w:spacing w:line="360" w:lineRule="auto"/>
        <w:ind w:firstLine="424" w:firstLineChars="202"/>
        <w:rPr>
          <w:rFonts w:ascii="宋体" w:hAnsi="宋体" w:eastAsia="宋体" w:cs="宋体"/>
          <w:color w:val="auto"/>
          <w:szCs w:val="21"/>
        </w:rPr>
      </w:pPr>
      <w:r>
        <w:rPr>
          <w:rFonts w:hint="eastAsia" w:ascii="宋体" w:hAnsi="宋体" w:eastAsia="宋体" w:cs="宋体"/>
          <w:color w:val="auto"/>
          <w:szCs w:val="21"/>
        </w:rPr>
        <w:t>以上企业，不属于大企业的分支机构，不存在控股股东为大企业的情形，也不存在与大企业的负责人为同一人的情形。</w:t>
      </w:r>
    </w:p>
    <w:p>
      <w:pPr>
        <w:spacing w:line="360" w:lineRule="auto"/>
        <w:ind w:firstLine="424" w:firstLineChars="202"/>
        <w:rPr>
          <w:rFonts w:ascii="宋体" w:hAnsi="宋体" w:eastAsia="宋体" w:cs="宋体"/>
          <w:color w:val="auto"/>
          <w:szCs w:val="21"/>
        </w:rPr>
      </w:pPr>
      <w:r>
        <w:rPr>
          <w:rFonts w:hint="eastAsia" w:ascii="宋体" w:hAnsi="宋体" w:eastAsia="宋体" w:cs="宋体"/>
          <w:color w:val="auto"/>
          <w:szCs w:val="21"/>
        </w:rPr>
        <w:t>本企业对上述声明内容的真实性负责。如有虚假，将依法承担相应责任。</w:t>
      </w:r>
    </w:p>
    <w:p>
      <w:pPr>
        <w:spacing w:before="936" w:beforeLines="300" w:line="360" w:lineRule="auto"/>
        <w:ind w:right="420"/>
        <w:jc w:val="center"/>
        <w:rPr>
          <w:rFonts w:ascii="宋体" w:hAnsi="宋体" w:eastAsia="宋体" w:cs="宋体"/>
          <w:color w:val="auto"/>
          <w:szCs w:val="21"/>
        </w:rPr>
      </w:pPr>
      <w:r>
        <w:rPr>
          <w:rFonts w:hint="eastAsia" w:ascii="宋体" w:hAnsi="宋体" w:eastAsia="宋体" w:cs="宋体"/>
          <w:color w:val="auto"/>
          <w:szCs w:val="21"/>
        </w:rPr>
        <w:t xml:space="preserve">                        企业名称（盖章）：</w:t>
      </w:r>
    </w:p>
    <w:p>
      <w:pPr>
        <w:spacing w:line="360" w:lineRule="auto"/>
        <w:ind w:firstLine="5527" w:firstLineChars="2632"/>
        <w:jc w:val="left"/>
        <w:rPr>
          <w:rFonts w:ascii="宋体" w:hAnsi="宋体" w:eastAsia="宋体" w:cs="宋体"/>
          <w:color w:val="auto"/>
          <w:szCs w:val="21"/>
        </w:rPr>
      </w:pPr>
      <w:r>
        <w:rPr>
          <w:rFonts w:hint="eastAsia" w:ascii="宋体" w:hAnsi="宋体" w:eastAsia="宋体" w:cs="宋体"/>
          <w:color w:val="auto"/>
          <w:szCs w:val="21"/>
        </w:rPr>
        <w:t>日期：</w:t>
      </w: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r>
        <w:rPr>
          <w:rFonts w:hint="eastAsia" w:ascii="宋体" w:hAnsi="宋体" w:eastAsia="宋体" w:cs="宋体"/>
          <w:color w:val="auto"/>
          <w:szCs w:val="21"/>
        </w:rPr>
        <w:t>1.从业人员、营业收入、资产总额填报上一年度数据，无上一年度数据的新成立企业可不填报。</w:t>
      </w:r>
    </w:p>
    <w:bookmarkEnd w:id="72"/>
    <w:p>
      <w:pPr>
        <w:spacing w:before="936" w:beforeLines="300" w:line="360" w:lineRule="auto"/>
        <w:ind w:right="-51"/>
        <w:jc w:val="left"/>
        <w:rPr>
          <w:rFonts w:ascii="宋体" w:hAnsi="宋体" w:eastAsia="宋体" w:cs="宋体"/>
          <w:color w:val="auto"/>
          <w:spacing w:val="-4"/>
          <w:szCs w:val="21"/>
        </w:rPr>
      </w:pPr>
    </w:p>
    <w:p>
      <w:pPr>
        <w:pStyle w:val="30"/>
        <w:pageBreakBefore/>
        <w:numPr>
          <w:ilvl w:val="0"/>
          <w:numId w:val="112"/>
        </w:numPr>
        <w:tabs>
          <w:tab w:val="left" w:pos="284"/>
          <w:tab w:val="left" w:pos="426"/>
          <w:tab w:val="left" w:pos="709"/>
        </w:tabs>
        <w:ind w:left="1679" w:hanging="1537" w:firstLineChars="0"/>
        <w:jc w:val="left"/>
        <w:rPr>
          <w:rFonts w:ascii="宋体" w:hAnsi="宋体" w:eastAsia="宋体" w:cs="宋体"/>
          <w:b/>
          <w:bCs/>
          <w:color w:val="auto"/>
        </w:rPr>
      </w:pPr>
      <w:r>
        <w:rPr>
          <w:rFonts w:hint="eastAsia" w:ascii="宋体" w:hAnsi="宋体" w:eastAsia="宋体" w:cs="宋体"/>
          <w:b/>
          <w:bCs/>
          <w:color w:val="auto"/>
        </w:rPr>
        <w:t>残疾人福利性单位声明函（如需）</w:t>
      </w:r>
    </w:p>
    <w:p>
      <w:pPr>
        <w:spacing w:before="312" w:beforeLines="100" w:after="312" w:afterLines="100" w:line="360" w:lineRule="auto"/>
        <w:jc w:val="center"/>
        <w:rPr>
          <w:rFonts w:ascii="宋体" w:hAnsi="宋体" w:eastAsia="宋体" w:cs="宋体"/>
          <w:b/>
          <w:color w:val="auto"/>
          <w:spacing w:val="20"/>
          <w:sz w:val="30"/>
          <w:szCs w:val="30"/>
        </w:rPr>
      </w:pPr>
      <w:r>
        <w:rPr>
          <w:rFonts w:hint="eastAsia" w:ascii="宋体" w:hAnsi="宋体" w:eastAsia="宋体" w:cs="宋体"/>
          <w:b/>
          <w:color w:val="auto"/>
          <w:spacing w:val="20"/>
          <w:sz w:val="30"/>
          <w:szCs w:val="30"/>
        </w:rPr>
        <w:t>残疾人福利性单位声明函</w:t>
      </w:r>
    </w:p>
    <w:p>
      <w:pPr>
        <w:spacing w:line="480" w:lineRule="auto"/>
        <w:ind w:firstLine="630" w:firstLineChars="300"/>
        <w:rPr>
          <w:rFonts w:ascii="宋体" w:hAnsi="宋体" w:eastAsia="宋体" w:cs="宋体"/>
          <w:color w:val="auto"/>
        </w:rPr>
      </w:pPr>
      <w:r>
        <w:rPr>
          <w:rFonts w:hint="eastAsia" w:ascii="宋体" w:hAnsi="宋体" w:eastAsia="宋体" w:cs="宋体"/>
          <w:bCs/>
          <w:color w:val="auto"/>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480" w:lineRule="auto"/>
        <w:ind w:firstLine="420" w:firstLineChars="200"/>
        <w:rPr>
          <w:rFonts w:ascii="宋体" w:hAnsi="宋体" w:eastAsia="宋体" w:cs="宋体"/>
          <w:color w:val="auto"/>
        </w:rPr>
      </w:pPr>
      <w:r>
        <w:rPr>
          <w:rFonts w:hint="eastAsia" w:ascii="宋体" w:hAnsi="宋体" w:eastAsia="宋体" w:cs="宋体"/>
          <w:color w:val="auto"/>
        </w:rPr>
        <w:t>本单位对上述声明的真实性负责。如有虚假，将依法承担相应责任。</w:t>
      </w:r>
    </w:p>
    <w:p>
      <w:pPr>
        <w:spacing w:line="360" w:lineRule="auto"/>
        <w:rPr>
          <w:rFonts w:ascii="宋体" w:hAnsi="宋体" w:eastAsia="宋体" w:cs="宋体"/>
          <w:color w:val="auto"/>
        </w:rPr>
      </w:pPr>
    </w:p>
    <w:p>
      <w:pPr>
        <w:spacing w:line="360" w:lineRule="auto"/>
        <w:rPr>
          <w:rFonts w:ascii="宋体" w:hAnsi="宋体" w:eastAsia="宋体" w:cs="宋体"/>
          <w:color w:val="auto"/>
        </w:rPr>
      </w:pPr>
    </w:p>
    <w:p>
      <w:pPr>
        <w:spacing w:line="360" w:lineRule="auto"/>
        <w:rPr>
          <w:rFonts w:ascii="宋体" w:hAnsi="宋体" w:eastAsia="宋体" w:cs="宋体"/>
          <w:color w:val="auto"/>
        </w:rPr>
      </w:pPr>
    </w:p>
    <w:tbl>
      <w:tblPr>
        <w:tblStyle w:val="20"/>
        <w:tblW w:w="0" w:type="auto"/>
        <w:tblInd w:w="0" w:type="dxa"/>
        <w:tblLayout w:type="autofit"/>
        <w:tblCellMar>
          <w:top w:w="0" w:type="dxa"/>
          <w:left w:w="108" w:type="dxa"/>
          <w:bottom w:w="0" w:type="dxa"/>
          <w:right w:w="108" w:type="dxa"/>
        </w:tblCellMar>
      </w:tblPr>
      <w:tblGrid>
        <w:gridCol w:w="5353"/>
        <w:gridCol w:w="3175"/>
      </w:tblGrid>
      <w:tr>
        <w:tc>
          <w:tcPr>
            <w:tcW w:w="5353" w:type="dxa"/>
            <w:shd w:val="clear" w:color="auto" w:fill="auto"/>
          </w:tcPr>
          <w:p>
            <w:pPr>
              <w:overflowPunct w:val="0"/>
              <w:adjustRightInd w:val="0"/>
              <w:spacing w:line="360" w:lineRule="auto"/>
              <w:rPr>
                <w:rFonts w:ascii="宋体" w:hAnsi="宋体" w:eastAsia="宋体" w:cs="宋体"/>
                <w:color w:val="auto"/>
                <w:szCs w:val="21"/>
              </w:rPr>
            </w:pPr>
            <w:r>
              <w:rPr>
                <w:rFonts w:hint="eastAsia" w:ascii="宋体" w:hAnsi="宋体" w:eastAsia="宋体" w:cs="宋体"/>
                <w:color w:val="auto"/>
                <w:szCs w:val="21"/>
              </w:rPr>
              <w:t>投标人名称（加盖公章）：</w:t>
            </w:r>
            <w:r>
              <w:rPr>
                <w:rFonts w:hint="eastAsia" w:ascii="宋体" w:hAnsi="宋体" w:eastAsia="宋体" w:cs="宋体"/>
                <w:color w:val="auto"/>
                <w:szCs w:val="21"/>
                <w:u w:val="single"/>
              </w:rPr>
              <w:t xml:space="preserve">                         </w:t>
            </w:r>
          </w:p>
        </w:tc>
        <w:tc>
          <w:tcPr>
            <w:tcW w:w="3175" w:type="dxa"/>
            <w:shd w:val="clear" w:color="auto" w:fill="auto"/>
          </w:tcPr>
          <w:p>
            <w:pPr>
              <w:spacing w:line="360" w:lineRule="auto"/>
              <w:rPr>
                <w:rFonts w:ascii="宋体" w:hAnsi="宋体" w:eastAsia="宋体" w:cs="宋体"/>
                <w:color w:val="auto"/>
                <w:szCs w:val="21"/>
              </w:rPr>
            </w:pPr>
          </w:p>
        </w:tc>
      </w:tr>
      <w:tr>
        <w:tblPrEx>
          <w:tblCellMar>
            <w:top w:w="0" w:type="dxa"/>
            <w:left w:w="108" w:type="dxa"/>
            <w:bottom w:w="0" w:type="dxa"/>
            <w:right w:w="108" w:type="dxa"/>
          </w:tblCellMar>
        </w:tblPrEx>
        <w:tc>
          <w:tcPr>
            <w:tcW w:w="5353" w:type="dxa"/>
            <w:shd w:val="clear" w:color="auto" w:fill="auto"/>
          </w:tcPr>
          <w:p>
            <w:pPr>
              <w:spacing w:line="360" w:lineRule="auto"/>
              <w:rPr>
                <w:rFonts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年           月            日</w:t>
            </w:r>
          </w:p>
        </w:tc>
        <w:tc>
          <w:tcPr>
            <w:tcW w:w="3175" w:type="dxa"/>
            <w:shd w:val="clear" w:color="auto" w:fill="auto"/>
          </w:tcPr>
          <w:p>
            <w:pPr>
              <w:spacing w:line="360" w:lineRule="auto"/>
              <w:rPr>
                <w:rFonts w:ascii="宋体" w:hAnsi="宋体" w:eastAsia="宋体" w:cs="宋体"/>
                <w:color w:val="auto"/>
                <w:szCs w:val="21"/>
              </w:rPr>
            </w:pPr>
          </w:p>
        </w:tc>
      </w:tr>
    </w:tbl>
    <w:p>
      <w:pPr>
        <w:rPr>
          <w:rFonts w:ascii="宋体" w:hAnsi="宋体" w:eastAsia="宋体" w:cs="宋体"/>
          <w:color w:val="auto"/>
        </w:rPr>
      </w:pPr>
    </w:p>
    <w:p>
      <w:pPr>
        <w:pStyle w:val="30"/>
        <w:pageBreakBefore/>
        <w:numPr>
          <w:ilvl w:val="0"/>
          <w:numId w:val="112"/>
        </w:numPr>
        <w:tabs>
          <w:tab w:val="left" w:pos="284"/>
          <w:tab w:val="left" w:pos="426"/>
          <w:tab w:val="left" w:pos="709"/>
        </w:tabs>
        <w:ind w:left="1679" w:hanging="1537" w:firstLineChars="0"/>
        <w:jc w:val="left"/>
        <w:rPr>
          <w:rFonts w:ascii="宋体" w:hAnsi="宋体" w:eastAsia="宋体" w:cs="宋体"/>
          <w:b/>
          <w:bCs/>
          <w:color w:val="auto"/>
        </w:rPr>
      </w:pPr>
      <w:r>
        <w:rPr>
          <w:rFonts w:hint="eastAsia" w:ascii="宋体" w:hAnsi="宋体" w:eastAsia="宋体" w:cs="宋体"/>
          <w:b/>
          <w:bCs/>
          <w:color w:val="auto"/>
        </w:rPr>
        <w:t>监狱企业的证明文件（如需）</w:t>
      </w:r>
    </w:p>
    <w:p>
      <w:pPr>
        <w:rPr>
          <w:rFonts w:ascii="宋体" w:hAnsi="宋体" w:eastAsia="宋体" w:cs="宋体"/>
          <w:color w:val="auto"/>
        </w:rPr>
      </w:pPr>
    </w:p>
    <w:p>
      <w:pPr>
        <w:spacing w:before="312" w:beforeLines="100" w:after="312" w:afterLines="100" w:line="360" w:lineRule="auto"/>
        <w:jc w:val="center"/>
        <w:rPr>
          <w:rFonts w:ascii="宋体" w:hAnsi="宋体" w:eastAsia="宋体" w:cs="宋体"/>
          <w:b/>
          <w:color w:val="auto"/>
          <w:spacing w:val="20"/>
          <w:sz w:val="30"/>
          <w:szCs w:val="30"/>
        </w:rPr>
      </w:pPr>
      <w:r>
        <w:rPr>
          <w:rFonts w:hint="eastAsia" w:ascii="宋体" w:hAnsi="宋体" w:eastAsia="宋体" w:cs="宋体"/>
          <w:b/>
          <w:color w:val="auto"/>
          <w:spacing w:val="20"/>
          <w:sz w:val="30"/>
          <w:szCs w:val="30"/>
        </w:rPr>
        <w:t>监狱企业的证明文件</w:t>
      </w:r>
    </w:p>
    <w:p>
      <w:pPr>
        <w:spacing w:line="440" w:lineRule="exact"/>
        <w:rPr>
          <w:rFonts w:ascii="宋体" w:hAnsi="宋体" w:eastAsia="宋体" w:cs="宋体"/>
          <w:color w:val="auto"/>
        </w:rPr>
      </w:pPr>
      <w:r>
        <w:rPr>
          <w:rFonts w:hint="eastAsia" w:ascii="宋体" w:hAnsi="宋体" w:eastAsia="宋体" w:cs="宋体"/>
          <w:color w:val="auto"/>
        </w:rPr>
        <w:t>说明：监狱企业参加政府采购活动时，应当提供由省级以上监狱管理局、戒毒管理局（含新疆生产建设兵团）出具的属于监狱企业的证明文件并加盖投标单位公章。</w:t>
      </w:r>
    </w:p>
    <w:p>
      <w:pPr>
        <w:rPr>
          <w:rFonts w:ascii="宋体" w:hAnsi="宋体" w:eastAsia="宋体" w:cs="宋体"/>
          <w:color w:val="auto"/>
        </w:rPr>
      </w:pPr>
    </w:p>
    <w:p>
      <w:pPr>
        <w:pStyle w:val="30"/>
        <w:pageBreakBefore/>
        <w:numPr>
          <w:ilvl w:val="0"/>
          <w:numId w:val="112"/>
        </w:numPr>
        <w:tabs>
          <w:tab w:val="left" w:pos="284"/>
          <w:tab w:val="left" w:pos="426"/>
          <w:tab w:val="left" w:pos="709"/>
        </w:tabs>
        <w:ind w:left="1679" w:hanging="1537" w:firstLineChars="0"/>
        <w:jc w:val="left"/>
        <w:rPr>
          <w:rFonts w:ascii="宋体" w:hAnsi="宋体" w:eastAsia="宋体" w:cs="宋体"/>
          <w:b/>
          <w:bCs/>
          <w:color w:val="auto"/>
        </w:rPr>
      </w:pPr>
      <w:r>
        <w:rPr>
          <w:rFonts w:hint="eastAsia" w:ascii="宋体" w:hAnsi="宋体" w:eastAsia="宋体" w:cs="宋体"/>
          <w:b/>
          <w:bCs/>
          <w:color w:val="auto"/>
        </w:rPr>
        <w:t>政策适用性说明（如需）</w:t>
      </w:r>
    </w:p>
    <w:p>
      <w:pPr>
        <w:spacing w:before="312" w:beforeLines="100" w:after="312" w:afterLines="100" w:line="360" w:lineRule="auto"/>
        <w:jc w:val="center"/>
        <w:rPr>
          <w:rFonts w:ascii="宋体" w:hAnsi="宋体" w:eastAsia="宋体" w:cs="宋体"/>
          <w:b/>
          <w:color w:val="auto"/>
          <w:spacing w:val="20"/>
          <w:sz w:val="30"/>
          <w:szCs w:val="30"/>
        </w:rPr>
      </w:pPr>
      <w:r>
        <w:rPr>
          <w:rFonts w:hint="eastAsia" w:ascii="宋体" w:hAnsi="宋体" w:eastAsia="宋体" w:cs="宋体"/>
          <w:b/>
          <w:color w:val="auto"/>
          <w:spacing w:val="20"/>
          <w:sz w:val="30"/>
          <w:szCs w:val="30"/>
        </w:rPr>
        <w:t>政策适用性说明</w:t>
      </w:r>
    </w:p>
    <w:p>
      <w:pPr>
        <w:spacing w:after="156" w:afterLines="50" w:line="360" w:lineRule="auto"/>
        <w:rPr>
          <w:rFonts w:ascii="宋体" w:hAnsi="宋体" w:eastAsia="宋体" w:cs="宋体"/>
          <w:bCs/>
          <w:color w:val="auto"/>
          <w:szCs w:val="21"/>
          <w:lang w:val="zh-CN"/>
        </w:rPr>
      </w:pPr>
      <w:r>
        <w:rPr>
          <w:rFonts w:hint="eastAsia" w:ascii="宋体" w:hAnsi="宋体" w:eastAsia="宋体" w:cs="宋体"/>
          <w:bCs/>
          <w:color w:val="auto"/>
          <w:szCs w:val="21"/>
          <w:lang w:val="zh-CN"/>
        </w:rPr>
        <w:t>按照政府采购有关政策的要求，在本次的技术方案中，采用符合政策的小型或微型企业产品、节能产品、环保标志产品，主要产品与核心技术介绍说明如下：</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3"/>
        <w:gridCol w:w="2185"/>
        <w:gridCol w:w="1020"/>
        <w:gridCol w:w="1022"/>
        <w:gridCol w:w="733"/>
        <w:gridCol w:w="877"/>
        <w:gridCol w:w="868"/>
        <w:gridCol w:w="16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230" w:type="pct"/>
            <w:vAlign w:val="center"/>
          </w:tcPr>
          <w:p>
            <w:pPr>
              <w:tabs>
                <w:tab w:val="left" w:pos="1260"/>
              </w:tabs>
              <w:ind w:left="-53" w:leftChars="-25" w:right="-53" w:rightChars="-25"/>
              <w:jc w:val="center"/>
              <w:rPr>
                <w:rFonts w:ascii="宋体" w:hAnsi="宋体" w:eastAsia="宋体" w:cs="宋体"/>
                <w:color w:val="auto"/>
                <w:szCs w:val="21"/>
                <w:lang w:val="en-GB"/>
              </w:rPr>
            </w:pPr>
            <w:r>
              <w:rPr>
                <w:rFonts w:hint="eastAsia" w:ascii="宋体" w:hAnsi="宋体" w:eastAsia="宋体" w:cs="宋体"/>
                <w:color w:val="auto"/>
                <w:szCs w:val="21"/>
                <w:lang w:val="en-GB"/>
              </w:rPr>
              <w:t>序号</w:t>
            </w:r>
          </w:p>
        </w:tc>
        <w:tc>
          <w:tcPr>
            <w:tcW w:w="1246" w:type="pct"/>
            <w:vAlign w:val="center"/>
          </w:tcPr>
          <w:p>
            <w:pPr>
              <w:tabs>
                <w:tab w:val="left" w:pos="1260"/>
              </w:tabs>
              <w:ind w:left="-53" w:leftChars="-25" w:right="-53" w:rightChars="-25"/>
              <w:jc w:val="center"/>
              <w:rPr>
                <w:rFonts w:ascii="宋体" w:hAnsi="宋体" w:eastAsia="宋体" w:cs="宋体"/>
                <w:color w:val="auto"/>
                <w:szCs w:val="21"/>
                <w:lang w:val="en-GB"/>
              </w:rPr>
            </w:pPr>
            <w:r>
              <w:rPr>
                <w:rFonts w:hint="eastAsia" w:ascii="宋体" w:hAnsi="宋体" w:eastAsia="宋体" w:cs="宋体"/>
                <w:color w:val="auto"/>
                <w:szCs w:val="21"/>
                <w:lang w:val="en-GB"/>
              </w:rPr>
              <w:t>主要产品/技术名称</w:t>
            </w:r>
          </w:p>
          <w:p>
            <w:pPr>
              <w:tabs>
                <w:tab w:val="left" w:pos="1260"/>
              </w:tabs>
              <w:ind w:left="-53" w:leftChars="-25" w:right="-53" w:rightChars="-25"/>
              <w:jc w:val="center"/>
              <w:rPr>
                <w:rFonts w:ascii="宋体" w:hAnsi="宋体" w:eastAsia="宋体" w:cs="宋体"/>
                <w:color w:val="auto"/>
                <w:szCs w:val="21"/>
                <w:lang w:val="en-GB"/>
              </w:rPr>
            </w:pPr>
            <w:r>
              <w:rPr>
                <w:rFonts w:hint="eastAsia" w:ascii="宋体" w:hAnsi="宋体" w:eastAsia="宋体" w:cs="宋体"/>
                <w:color w:val="auto"/>
                <w:spacing w:val="-6"/>
                <w:szCs w:val="21"/>
                <w:lang w:val="en-GB"/>
              </w:rPr>
              <w:t>(规格型号、注册商标)</w:t>
            </w:r>
          </w:p>
        </w:tc>
        <w:tc>
          <w:tcPr>
            <w:tcW w:w="582" w:type="pct"/>
            <w:vAlign w:val="center"/>
          </w:tcPr>
          <w:p>
            <w:pPr>
              <w:tabs>
                <w:tab w:val="left" w:pos="1260"/>
              </w:tabs>
              <w:ind w:left="-53" w:leftChars="-25" w:right="-53" w:rightChars="-25"/>
              <w:jc w:val="center"/>
              <w:rPr>
                <w:rFonts w:ascii="宋体" w:hAnsi="宋体" w:eastAsia="宋体" w:cs="宋体"/>
                <w:color w:val="auto"/>
                <w:szCs w:val="21"/>
                <w:lang w:val="en-GB"/>
              </w:rPr>
            </w:pPr>
            <w:r>
              <w:rPr>
                <w:rFonts w:hint="eastAsia" w:ascii="宋体" w:hAnsi="宋体" w:eastAsia="宋体" w:cs="宋体"/>
                <w:color w:val="auto"/>
                <w:szCs w:val="21"/>
                <w:lang w:val="en-GB"/>
              </w:rPr>
              <w:t>制造商</w:t>
            </w:r>
            <w:r>
              <w:rPr>
                <w:rFonts w:hint="eastAsia" w:ascii="宋体" w:hAnsi="宋体" w:eastAsia="宋体" w:cs="宋体"/>
                <w:color w:val="auto"/>
                <w:szCs w:val="21"/>
                <w:lang w:val="en-GB"/>
              </w:rPr>
              <w:br w:type="textWrapping"/>
            </w:r>
            <w:r>
              <w:rPr>
                <w:rFonts w:hint="eastAsia" w:ascii="宋体" w:hAnsi="宋体" w:eastAsia="宋体" w:cs="宋体"/>
                <w:color w:val="auto"/>
                <w:spacing w:val="-6"/>
                <w:szCs w:val="21"/>
                <w:lang w:val="en-GB"/>
              </w:rPr>
              <w:t>(开发商)</w:t>
            </w:r>
          </w:p>
        </w:tc>
        <w:tc>
          <w:tcPr>
            <w:tcW w:w="583" w:type="pct"/>
            <w:vAlign w:val="center"/>
          </w:tcPr>
          <w:p>
            <w:pPr>
              <w:tabs>
                <w:tab w:val="left" w:pos="1260"/>
              </w:tabs>
              <w:ind w:left="-53" w:leftChars="-25" w:right="-53" w:rightChars="-25"/>
              <w:jc w:val="center"/>
              <w:rPr>
                <w:rFonts w:ascii="宋体" w:hAnsi="宋体" w:eastAsia="宋体" w:cs="宋体"/>
                <w:color w:val="auto"/>
                <w:szCs w:val="21"/>
                <w:lang w:val="en-GB"/>
              </w:rPr>
            </w:pPr>
            <w:r>
              <w:rPr>
                <w:rFonts w:hint="eastAsia" w:ascii="宋体" w:hAnsi="宋体" w:eastAsia="宋体" w:cs="宋体"/>
                <w:color w:val="auto"/>
                <w:szCs w:val="21"/>
                <w:lang w:val="en-GB"/>
              </w:rPr>
              <w:t>制造商</w:t>
            </w:r>
            <w:r>
              <w:rPr>
                <w:rFonts w:hint="eastAsia" w:ascii="宋体" w:hAnsi="宋体" w:eastAsia="宋体" w:cs="宋体"/>
                <w:color w:val="auto"/>
                <w:szCs w:val="21"/>
                <w:lang w:val="en-GB"/>
              </w:rPr>
              <w:br w:type="textWrapping"/>
            </w:r>
            <w:r>
              <w:rPr>
                <w:rFonts w:hint="eastAsia" w:ascii="宋体" w:hAnsi="宋体" w:eastAsia="宋体" w:cs="宋体"/>
                <w:color w:val="auto"/>
                <w:spacing w:val="-8"/>
                <w:szCs w:val="21"/>
                <w:lang w:val="en-GB"/>
              </w:rPr>
              <w:t>企业类型</w:t>
            </w:r>
          </w:p>
        </w:tc>
        <w:tc>
          <w:tcPr>
            <w:tcW w:w="418" w:type="pct"/>
            <w:vAlign w:val="center"/>
          </w:tcPr>
          <w:p>
            <w:pPr>
              <w:tabs>
                <w:tab w:val="left" w:pos="1260"/>
              </w:tabs>
              <w:ind w:left="-53" w:leftChars="-25" w:right="-53" w:rightChars="-25"/>
              <w:jc w:val="center"/>
              <w:rPr>
                <w:rFonts w:ascii="宋体" w:hAnsi="宋体" w:eastAsia="宋体" w:cs="宋体"/>
                <w:color w:val="auto"/>
                <w:szCs w:val="21"/>
                <w:lang w:val="en-GB"/>
              </w:rPr>
            </w:pPr>
            <w:r>
              <w:rPr>
                <w:rFonts w:hint="eastAsia" w:ascii="宋体" w:hAnsi="宋体" w:eastAsia="宋体" w:cs="宋体"/>
                <w:color w:val="auto"/>
                <w:szCs w:val="21"/>
                <w:lang w:val="en-GB"/>
              </w:rPr>
              <w:t>节能</w:t>
            </w:r>
            <w:r>
              <w:rPr>
                <w:rFonts w:hint="eastAsia" w:ascii="宋体" w:hAnsi="宋体" w:eastAsia="宋体" w:cs="宋体"/>
                <w:color w:val="auto"/>
                <w:szCs w:val="21"/>
                <w:lang w:val="en-GB"/>
              </w:rPr>
              <w:br w:type="textWrapping"/>
            </w:r>
            <w:r>
              <w:rPr>
                <w:rFonts w:hint="eastAsia" w:ascii="宋体" w:hAnsi="宋体" w:eastAsia="宋体" w:cs="宋体"/>
                <w:color w:val="auto"/>
                <w:szCs w:val="21"/>
                <w:lang w:val="en-GB"/>
              </w:rPr>
              <w:t>产品</w:t>
            </w:r>
          </w:p>
        </w:tc>
        <w:tc>
          <w:tcPr>
            <w:tcW w:w="500" w:type="pct"/>
            <w:vAlign w:val="center"/>
          </w:tcPr>
          <w:p>
            <w:pPr>
              <w:tabs>
                <w:tab w:val="left" w:pos="1260"/>
              </w:tabs>
              <w:ind w:left="-53" w:leftChars="-25" w:right="-53" w:rightChars="-25"/>
              <w:jc w:val="center"/>
              <w:rPr>
                <w:rFonts w:ascii="宋体" w:hAnsi="宋体" w:eastAsia="宋体" w:cs="宋体"/>
                <w:color w:val="auto"/>
                <w:szCs w:val="21"/>
                <w:lang w:val="en-GB"/>
              </w:rPr>
            </w:pPr>
            <w:r>
              <w:rPr>
                <w:rFonts w:hint="eastAsia" w:ascii="宋体" w:hAnsi="宋体" w:eastAsia="宋体" w:cs="宋体"/>
                <w:color w:val="auto"/>
                <w:szCs w:val="21"/>
                <w:lang w:val="en-GB"/>
              </w:rPr>
              <w:t>环保标</w:t>
            </w:r>
          </w:p>
          <w:p>
            <w:pPr>
              <w:tabs>
                <w:tab w:val="left" w:pos="1260"/>
              </w:tabs>
              <w:ind w:left="-53" w:leftChars="-25" w:right="-53" w:rightChars="-25"/>
              <w:jc w:val="center"/>
              <w:rPr>
                <w:rFonts w:ascii="宋体" w:hAnsi="宋体" w:eastAsia="宋体" w:cs="宋体"/>
                <w:color w:val="auto"/>
                <w:szCs w:val="21"/>
                <w:lang w:val="en-GB"/>
              </w:rPr>
            </w:pPr>
            <w:r>
              <w:rPr>
                <w:rFonts w:hint="eastAsia" w:ascii="宋体" w:hAnsi="宋体" w:eastAsia="宋体" w:cs="宋体"/>
                <w:color w:val="auto"/>
                <w:szCs w:val="21"/>
                <w:lang w:val="en-GB"/>
              </w:rPr>
              <w:t>志产品</w:t>
            </w:r>
          </w:p>
        </w:tc>
        <w:tc>
          <w:tcPr>
            <w:tcW w:w="495" w:type="pct"/>
            <w:vAlign w:val="center"/>
          </w:tcPr>
          <w:p>
            <w:pPr>
              <w:tabs>
                <w:tab w:val="left" w:pos="1260"/>
              </w:tabs>
              <w:ind w:left="-53" w:leftChars="-25" w:right="-53" w:rightChars="-25"/>
              <w:jc w:val="center"/>
              <w:rPr>
                <w:rFonts w:ascii="宋体" w:hAnsi="宋体" w:eastAsia="宋体" w:cs="宋体"/>
                <w:color w:val="auto"/>
                <w:szCs w:val="21"/>
                <w:lang w:val="en-GB"/>
              </w:rPr>
            </w:pPr>
            <w:r>
              <w:rPr>
                <w:rFonts w:hint="eastAsia" w:ascii="宋体" w:hAnsi="宋体" w:eastAsia="宋体" w:cs="宋体"/>
                <w:color w:val="auto"/>
                <w:szCs w:val="21"/>
                <w:lang w:val="en-GB"/>
              </w:rPr>
              <w:t>认证证</w:t>
            </w:r>
          </w:p>
          <w:p>
            <w:pPr>
              <w:tabs>
                <w:tab w:val="left" w:pos="1260"/>
              </w:tabs>
              <w:ind w:left="-53" w:leftChars="-25" w:right="-53" w:rightChars="-25"/>
              <w:jc w:val="center"/>
              <w:rPr>
                <w:rFonts w:ascii="宋体" w:hAnsi="宋体" w:eastAsia="宋体" w:cs="宋体"/>
                <w:color w:val="auto"/>
                <w:szCs w:val="21"/>
                <w:lang w:val="en-GB"/>
              </w:rPr>
            </w:pPr>
            <w:r>
              <w:rPr>
                <w:rFonts w:hint="eastAsia" w:ascii="宋体" w:hAnsi="宋体" w:eastAsia="宋体" w:cs="宋体"/>
                <w:color w:val="auto"/>
                <w:szCs w:val="21"/>
                <w:lang w:val="en-GB"/>
              </w:rPr>
              <w:t>书编号</w:t>
            </w:r>
          </w:p>
        </w:tc>
        <w:tc>
          <w:tcPr>
            <w:tcW w:w="946" w:type="pct"/>
            <w:vAlign w:val="center"/>
          </w:tcPr>
          <w:p>
            <w:pPr>
              <w:tabs>
                <w:tab w:val="left" w:pos="1260"/>
              </w:tabs>
              <w:ind w:left="-53" w:leftChars="-25" w:right="-53" w:rightChars="-25"/>
              <w:jc w:val="center"/>
              <w:rPr>
                <w:rFonts w:ascii="宋体" w:hAnsi="宋体" w:eastAsia="宋体" w:cs="宋体"/>
                <w:color w:val="auto"/>
                <w:szCs w:val="21"/>
                <w:lang w:val="en-GB"/>
              </w:rPr>
            </w:pPr>
            <w:r>
              <w:rPr>
                <w:rFonts w:hint="eastAsia" w:ascii="宋体" w:hAnsi="宋体" w:eastAsia="宋体" w:cs="宋体"/>
                <w:color w:val="auto"/>
                <w:szCs w:val="21"/>
                <w:lang w:val="en-GB"/>
              </w:rPr>
              <w:t>该产品报价在总报价中占比(%)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30" w:type="pct"/>
            <w:vAlign w:val="center"/>
          </w:tcPr>
          <w:p>
            <w:pPr>
              <w:tabs>
                <w:tab w:val="left" w:pos="1260"/>
              </w:tabs>
              <w:ind w:left="-53" w:leftChars="-25" w:right="-53" w:rightChars="-25"/>
              <w:jc w:val="center"/>
              <w:rPr>
                <w:rFonts w:ascii="宋体" w:hAnsi="宋体" w:eastAsia="宋体" w:cs="宋体"/>
                <w:color w:val="auto"/>
                <w:szCs w:val="21"/>
                <w:lang w:val="en-GB"/>
              </w:rPr>
            </w:pPr>
            <w:r>
              <w:rPr>
                <w:rFonts w:hint="eastAsia" w:ascii="宋体" w:hAnsi="宋体" w:eastAsia="宋体" w:cs="宋体"/>
                <w:color w:val="auto"/>
                <w:szCs w:val="21"/>
                <w:lang w:val="en-GB"/>
              </w:rPr>
              <w:t>1</w:t>
            </w:r>
          </w:p>
        </w:tc>
        <w:tc>
          <w:tcPr>
            <w:tcW w:w="1246"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582"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583"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418"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500"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495"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946" w:type="pct"/>
            <w:vAlign w:val="center"/>
          </w:tcPr>
          <w:p>
            <w:pPr>
              <w:tabs>
                <w:tab w:val="left" w:pos="1260"/>
              </w:tabs>
              <w:ind w:left="-53" w:leftChars="-25" w:right="-53" w:rightChars="-25"/>
              <w:jc w:val="center"/>
              <w:rPr>
                <w:rFonts w:ascii="宋体" w:hAnsi="宋体" w:eastAsia="宋体" w:cs="宋体"/>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30" w:type="pct"/>
            <w:vAlign w:val="center"/>
          </w:tcPr>
          <w:p>
            <w:pPr>
              <w:tabs>
                <w:tab w:val="left" w:pos="1260"/>
              </w:tabs>
              <w:ind w:left="-53" w:leftChars="-25" w:right="-53" w:rightChars="-25"/>
              <w:jc w:val="center"/>
              <w:rPr>
                <w:rFonts w:ascii="宋体" w:hAnsi="宋体" w:eastAsia="宋体" w:cs="宋体"/>
                <w:color w:val="auto"/>
                <w:szCs w:val="21"/>
                <w:lang w:val="en-GB"/>
              </w:rPr>
            </w:pPr>
            <w:r>
              <w:rPr>
                <w:rFonts w:hint="eastAsia" w:ascii="宋体" w:hAnsi="宋体" w:eastAsia="宋体" w:cs="宋体"/>
                <w:color w:val="auto"/>
                <w:szCs w:val="21"/>
                <w:lang w:val="en-GB"/>
              </w:rPr>
              <w:t>2</w:t>
            </w:r>
          </w:p>
        </w:tc>
        <w:tc>
          <w:tcPr>
            <w:tcW w:w="1246"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582"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583"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418"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500"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495"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946" w:type="pct"/>
            <w:vAlign w:val="center"/>
          </w:tcPr>
          <w:p>
            <w:pPr>
              <w:tabs>
                <w:tab w:val="left" w:pos="1260"/>
              </w:tabs>
              <w:ind w:left="-53" w:leftChars="-25" w:right="-53" w:rightChars="-25"/>
              <w:jc w:val="center"/>
              <w:rPr>
                <w:rFonts w:ascii="宋体" w:hAnsi="宋体" w:eastAsia="宋体" w:cs="宋体"/>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30" w:type="pct"/>
            <w:vAlign w:val="center"/>
          </w:tcPr>
          <w:p>
            <w:pPr>
              <w:tabs>
                <w:tab w:val="left" w:pos="1260"/>
              </w:tabs>
              <w:ind w:left="-53" w:leftChars="-25" w:right="-53" w:rightChars="-25"/>
              <w:jc w:val="center"/>
              <w:rPr>
                <w:rFonts w:ascii="宋体" w:hAnsi="宋体" w:eastAsia="宋体" w:cs="宋体"/>
                <w:color w:val="auto"/>
                <w:szCs w:val="21"/>
                <w:lang w:val="en-GB"/>
              </w:rPr>
            </w:pPr>
            <w:r>
              <w:rPr>
                <w:rFonts w:hint="eastAsia" w:ascii="宋体" w:hAnsi="宋体" w:eastAsia="宋体" w:cs="宋体"/>
                <w:color w:val="auto"/>
                <w:szCs w:val="21"/>
                <w:lang w:val="en-GB"/>
              </w:rPr>
              <w:t>3</w:t>
            </w:r>
          </w:p>
        </w:tc>
        <w:tc>
          <w:tcPr>
            <w:tcW w:w="1246"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582"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583"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418"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500"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495"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946" w:type="pct"/>
            <w:vAlign w:val="center"/>
          </w:tcPr>
          <w:p>
            <w:pPr>
              <w:tabs>
                <w:tab w:val="left" w:pos="1260"/>
              </w:tabs>
              <w:ind w:left="-53" w:leftChars="-25" w:right="-53" w:rightChars="-25"/>
              <w:jc w:val="center"/>
              <w:rPr>
                <w:rFonts w:ascii="宋体" w:hAnsi="宋体" w:eastAsia="宋体" w:cs="宋体"/>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30" w:type="pct"/>
            <w:vAlign w:val="center"/>
          </w:tcPr>
          <w:p>
            <w:pPr>
              <w:tabs>
                <w:tab w:val="left" w:pos="1260"/>
              </w:tabs>
              <w:ind w:left="-53" w:leftChars="-25" w:right="-53" w:rightChars="-25"/>
              <w:jc w:val="center"/>
              <w:rPr>
                <w:rFonts w:ascii="宋体" w:hAnsi="宋体" w:eastAsia="宋体" w:cs="宋体"/>
                <w:color w:val="auto"/>
                <w:szCs w:val="21"/>
                <w:lang w:val="en-GB"/>
              </w:rPr>
            </w:pPr>
            <w:r>
              <w:rPr>
                <w:rFonts w:hint="eastAsia" w:ascii="宋体" w:hAnsi="宋体" w:eastAsia="宋体" w:cs="宋体"/>
                <w:color w:val="auto"/>
                <w:szCs w:val="21"/>
                <w:lang w:val="en-GB"/>
              </w:rPr>
              <w:t>4</w:t>
            </w:r>
          </w:p>
        </w:tc>
        <w:tc>
          <w:tcPr>
            <w:tcW w:w="1246"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582"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583"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418"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500"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495"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946" w:type="pct"/>
            <w:vAlign w:val="center"/>
          </w:tcPr>
          <w:p>
            <w:pPr>
              <w:tabs>
                <w:tab w:val="left" w:pos="1260"/>
              </w:tabs>
              <w:ind w:left="-53" w:leftChars="-25" w:right="-53" w:rightChars="-25"/>
              <w:jc w:val="center"/>
              <w:rPr>
                <w:rFonts w:ascii="宋体" w:hAnsi="宋体" w:eastAsia="宋体" w:cs="宋体"/>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30" w:type="pct"/>
            <w:vAlign w:val="center"/>
          </w:tcPr>
          <w:p>
            <w:pPr>
              <w:tabs>
                <w:tab w:val="left" w:pos="1260"/>
              </w:tabs>
              <w:ind w:left="-53" w:leftChars="-25" w:right="-53" w:rightChars="-25"/>
              <w:jc w:val="center"/>
              <w:rPr>
                <w:rFonts w:ascii="宋体" w:hAnsi="宋体" w:eastAsia="宋体" w:cs="宋体"/>
                <w:color w:val="auto"/>
                <w:szCs w:val="21"/>
                <w:lang w:val="en-GB"/>
              </w:rPr>
            </w:pPr>
            <w:r>
              <w:rPr>
                <w:rFonts w:hint="eastAsia" w:ascii="宋体" w:hAnsi="宋体" w:eastAsia="宋体" w:cs="宋体"/>
                <w:color w:val="auto"/>
                <w:szCs w:val="21"/>
                <w:lang w:val="en-GB"/>
              </w:rPr>
              <w:t>5</w:t>
            </w:r>
          </w:p>
        </w:tc>
        <w:tc>
          <w:tcPr>
            <w:tcW w:w="1246"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582"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583"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418"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500"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495"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946" w:type="pct"/>
            <w:vAlign w:val="center"/>
          </w:tcPr>
          <w:p>
            <w:pPr>
              <w:tabs>
                <w:tab w:val="left" w:pos="1260"/>
              </w:tabs>
              <w:ind w:left="-53" w:leftChars="-25" w:right="-53" w:rightChars="-25"/>
              <w:jc w:val="center"/>
              <w:rPr>
                <w:rFonts w:ascii="宋体" w:hAnsi="宋体" w:eastAsia="宋体" w:cs="宋体"/>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30" w:type="pct"/>
            <w:vAlign w:val="center"/>
          </w:tcPr>
          <w:p>
            <w:pPr>
              <w:tabs>
                <w:tab w:val="left" w:pos="1260"/>
              </w:tabs>
              <w:ind w:left="-53" w:leftChars="-25" w:right="-53" w:rightChars="-25"/>
              <w:jc w:val="center"/>
              <w:rPr>
                <w:rFonts w:ascii="宋体" w:hAnsi="宋体" w:eastAsia="宋体" w:cs="宋体"/>
                <w:color w:val="auto"/>
                <w:szCs w:val="21"/>
                <w:lang w:val="en-GB"/>
              </w:rPr>
            </w:pPr>
            <w:r>
              <w:rPr>
                <w:rFonts w:hint="eastAsia" w:ascii="宋体" w:hAnsi="宋体" w:eastAsia="宋体" w:cs="宋体"/>
                <w:color w:val="auto"/>
                <w:szCs w:val="21"/>
                <w:lang w:val="en-GB"/>
              </w:rPr>
              <w:t>…</w:t>
            </w:r>
          </w:p>
        </w:tc>
        <w:tc>
          <w:tcPr>
            <w:tcW w:w="1246"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582"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583"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418"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500"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495" w:type="pct"/>
            <w:vAlign w:val="center"/>
          </w:tcPr>
          <w:p>
            <w:pPr>
              <w:tabs>
                <w:tab w:val="left" w:pos="1260"/>
              </w:tabs>
              <w:ind w:left="-53" w:leftChars="-25" w:right="-53" w:rightChars="-25"/>
              <w:jc w:val="center"/>
              <w:rPr>
                <w:rFonts w:ascii="宋体" w:hAnsi="宋体" w:eastAsia="宋体" w:cs="宋体"/>
                <w:color w:val="auto"/>
                <w:szCs w:val="21"/>
                <w:lang w:val="en-GB"/>
              </w:rPr>
            </w:pPr>
          </w:p>
        </w:tc>
        <w:tc>
          <w:tcPr>
            <w:tcW w:w="946" w:type="pct"/>
            <w:vAlign w:val="center"/>
          </w:tcPr>
          <w:p>
            <w:pPr>
              <w:tabs>
                <w:tab w:val="left" w:pos="1260"/>
              </w:tabs>
              <w:ind w:left="-53" w:leftChars="-25" w:right="-53" w:rightChars="-25"/>
              <w:jc w:val="center"/>
              <w:rPr>
                <w:rFonts w:ascii="宋体" w:hAnsi="宋体" w:eastAsia="宋体" w:cs="宋体"/>
                <w:color w:val="auto"/>
                <w:szCs w:val="21"/>
                <w:lang w:val="en-GB"/>
              </w:rPr>
            </w:pPr>
          </w:p>
        </w:tc>
      </w:tr>
    </w:tbl>
    <w:p>
      <w:pPr>
        <w:spacing w:before="156" w:beforeLines="50" w:line="360" w:lineRule="auto"/>
        <w:rPr>
          <w:rFonts w:ascii="宋体" w:hAnsi="宋体" w:eastAsia="宋体" w:cs="宋体"/>
          <w:bCs/>
          <w:color w:val="auto"/>
          <w:szCs w:val="21"/>
          <w:lang w:val="en-GB"/>
        </w:rPr>
      </w:pPr>
      <w:r>
        <w:rPr>
          <w:rFonts w:hint="eastAsia" w:ascii="宋体" w:hAnsi="宋体" w:eastAsia="宋体" w:cs="宋体"/>
          <w:bCs/>
          <w:color w:val="auto"/>
          <w:szCs w:val="21"/>
          <w:lang w:val="en-GB"/>
        </w:rPr>
        <w:t>注明：</w:t>
      </w:r>
    </w:p>
    <w:p>
      <w:pPr>
        <w:pStyle w:val="30"/>
        <w:numPr>
          <w:ilvl w:val="0"/>
          <w:numId w:val="116"/>
        </w:numPr>
        <w:spacing w:line="360" w:lineRule="auto"/>
        <w:ind w:left="284" w:hanging="284" w:firstLineChars="0"/>
        <w:rPr>
          <w:rFonts w:ascii="宋体" w:hAnsi="宋体" w:eastAsia="宋体" w:cs="宋体"/>
          <w:bCs/>
          <w:color w:val="auto"/>
          <w:szCs w:val="21"/>
          <w:lang w:val="en-GB"/>
        </w:rPr>
      </w:pPr>
      <w:r>
        <w:rPr>
          <w:rFonts w:hint="eastAsia" w:ascii="宋体" w:hAnsi="宋体" w:eastAsia="宋体" w:cs="宋体"/>
          <w:bCs/>
          <w:color w:val="auto"/>
          <w:szCs w:val="21"/>
          <w:lang w:val="en-GB"/>
        </w:rPr>
        <w:t>制造商为小型或微型企业时才需要填“制造商企业类型”栏，填写内容为“小型”或“微型”；</w:t>
      </w:r>
    </w:p>
    <w:p>
      <w:pPr>
        <w:pStyle w:val="30"/>
        <w:numPr>
          <w:ilvl w:val="0"/>
          <w:numId w:val="116"/>
        </w:numPr>
        <w:tabs>
          <w:tab w:val="left" w:pos="142"/>
        </w:tabs>
        <w:spacing w:line="360" w:lineRule="auto"/>
        <w:ind w:left="272" w:leftChars="-1" w:hanging="274" w:hangingChars="136"/>
        <w:rPr>
          <w:rFonts w:ascii="宋体" w:hAnsi="宋体" w:eastAsia="宋体" w:cs="宋体"/>
          <w:bCs/>
          <w:color w:val="auto"/>
          <w:spacing w:val="-4"/>
          <w:szCs w:val="21"/>
          <w:lang w:val="en-GB"/>
        </w:rPr>
      </w:pPr>
      <w:r>
        <w:rPr>
          <w:rFonts w:hint="eastAsia" w:ascii="宋体" w:hAnsi="宋体" w:eastAsia="宋体" w:cs="宋体"/>
          <w:bCs/>
          <w:color w:val="auto"/>
          <w:spacing w:val="-4"/>
          <w:szCs w:val="21"/>
          <w:lang w:val="en-GB"/>
        </w:rPr>
        <w:t>节能产品须填写认证证书编号，并提供投标产品的节能产品认证证书复印件加盖投标人公章；</w:t>
      </w:r>
    </w:p>
    <w:p>
      <w:pPr>
        <w:pStyle w:val="30"/>
        <w:numPr>
          <w:ilvl w:val="0"/>
          <w:numId w:val="116"/>
        </w:numPr>
        <w:spacing w:line="360" w:lineRule="auto"/>
        <w:ind w:left="284" w:hanging="284" w:firstLineChars="0"/>
        <w:rPr>
          <w:rFonts w:ascii="宋体" w:hAnsi="宋体" w:eastAsia="宋体" w:cs="宋体"/>
          <w:bCs/>
          <w:color w:val="auto"/>
          <w:szCs w:val="21"/>
          <w:lang w:val="en-GB"/>
        </w:rPr>
      </w:pPr>
      <w:r>
        <w:rPr>
          <w:rFonts w:hint="eastAsia" w:ascii="宋体" w:hAnsi="宋体" w:eastAsia="宋体" w:cs="宋体"/>
          <w:bCs/>
          <w:color w:val="auto"/>
          <w:szCs w:val="21"/>
          <w:lang w:val="en-GB"/>
        </w:rPr>
        <w:t>环保标志产品须填写认证证书编号，并提供投标产品的环保标志产品认证证书复印件加盖投标人公章。</w:t>
      </w:r>
    </w:p>
    <w:p>
      <w:pPr>
        <w:pStyle w:val="30"/>
        <w:numPr>
          <w:ilvl w:val="0"/>
          <w:numId w:val="116"/>
        </w:numPr>
        <w:spacing w:line="360" w:lineRule="auto"/>
        <w:ind w:left="284" w:hanging="284" w:firstLineChars="0"/>
        <w:rPr>
          <w:rFonts w:ascii="宋体" w:hAnsi="宋体" w:eastAsia="宋体" w:cs="宋体"/>
          <w:bCs/>
          <w:color w:val="auto"/>
          <w:szCs w:val="21"/>
          <w:lang w:val="en-GB"/>
        </w:rPr>
      </w:pPr>
      <w:r>
        <w:rPr>
          <w:rFonts w:hint="eastAsia" w:ascii="宋体" w:hAnsi="宋体" w:eastAsia="宋体" w:cs="宋体"/>
          <w:bCs/>
          <w:color w:val="auto"/>
          <w:szCs w:val="21"/>
          <w:lang w:val="en-GB"/>
        </w:rPr>
        <w:t>以上证明资料未按要求提供或未提供完整的，视为未提供处理。</w:t>
      </w:r>
    </w:p>
    <w:p>
      <w:pPr>
        <w:spacing w:line="360" w:lineRule="auto"/>
        <w:rPr>
          <w:rFonts w:ascii="宋体" w:hAnsi="宋体" w:eastAsia="宋体" w:cs="宋体"/>
          <w:bCs/>
          <w:color w:val="auto"/>
          <w:szCs w:val="21"/>
          <w:lang w:val="en-GB"/>
        </w:rPr>
      </w:pPr>
    </w:p>
    <w:tbl>
      <w:tblPr>
        <w:tblStyle w:val="20"/>
        <w:tblW w:w="0" w:type="auto"/>
        <w:tblInd w:w="0" w:type="dxa"/>
        <w:tblLayout w:type="autofit"/>
        <w:tblCellMar>
          <w:top w:w="0" w:type="dxa"/>
          <w:left w:w="108" w:type="dxa"/>
          <w:bottom w:w="0" w:type="dxa"/>
          <w:right w:w="108" w:type="dxa"/>
        </w:tblCellMar>
      </w:tblPr>
      <w:tblGrid>
        <w:gridCol w:w="5991"/>
        <w:gridCol w:w="2537"/>
      </w:tblGrid>
      <w:tr>
        <w:tblPrEx>
          <w:tblCellMar>
            <w:top w:w="0" w:type="dxa"/>
            <w:left w:w="108" w:type="dxa"/>
            <w:bottom w:w="0" w:type="dxa"/>
            <w:right w:w="108" w:type="dxa"/>
          </w:tblCellMar>
        </w:tblPrEx>
        <w:tc>
          <w:tcPr>
            <w:tcW w:w="5991" w:type="dxa"/>
            <w:shd w:val="clear" w:color="auto" w:fill="auto"/>
          </w:tcPr>
          <w:p>
            <w:pPr>
              <w:overflowPunct w:val="0"/>
              <w:adjustRightInd w:val="0"/>
              <w:spacing w:line="360" w:lineRule="auto"/>
              <w:rPr>
                <w:rFonts w:ascii="宋体" w:hAnsi="宋体" w:eastAsia="宋体" w:cs="宋体"/>
                <w:color w:val="auto"/>
                <w:szCs w:val="21"/>
              </w:rPr>
            </w:pPr>
            <w:r>
              <w:rPr>
                <w:rFonts w:hint="eastAsia" w:ascii="宋体" w:hAnsi="宋体" w:eastAsia="宋体" w:cs="宋体"/>
                <w:color w:val="auto"/>
                <w:szCs w:val="21"/>
              </w:rPr>
              <w:t xml:space="preserve">投标人名称（加盖公章）： </w:t>
            </w:r>
            <w:r>
              <w:rPr>
                <w:rFonts w:hint="eastAsia" w:ascii="宋体" w:hAnsi="宋体" w:eastAsia="宋体" w:cs="宋体"/>
                <w:color w:val="auto"/>
                <w:szCs w:val="21"/>
                <w:u w:val="single"/>
              </w:rPr>
              <w:t xml:space="preserve">                        </w:t>
            </w:r>
          </w:p>
        </w:tc>
        <w:tc>
          <w:tcPr>
            <w:tcW w:w="2537" w:type="dxa"/>
            <w:shd w:val="clear" w:color="auto" w:fill="auto"/>
          </w:tcPr>
          <w:p>
            <w:pPr>
              <w:overflowPunct w:val="0"/>
              <w:adjustRightInd w:val="0"/>
              <w:spacing w:line="360" w:lineRule="auto"/>
              <w:rPr>
                <w:rFonts w:ascii="宋体" w:hAnsi="宋体" w:eastAsia="宋体" w:cs="宋体"/>
                <w:color w:val="auto"/>
                <w:szCs w:val="21"/>
              </w:rPr>
            </w:pPr>
          </w:p>
        </w:tc>
      </w:tr>
      <w:tr>
        <w:tblPrEx>
          <w:tblCellMar>
            <w:top w:w="0" w:type="dxa"/>
            <w:left w:w="108" w:type="dxa"/>
            <w:bottom w:w="0" w:type="dxa"/>
            <w:right w:w="108" w:type="dxa"/>
          </w:tblCellMar>
        </w:tblPrEx>
        <w:tc>
          <w:tcPr>
            <w:tcW w:w="5991" w:type="dxa"/>
            <w:shd w:val="clear" w:color="auto" w:fill="auto"/>
          </w:tcPr>
          <w:p>
            <w:pPr>
              <w:overflowPunct w:val="0"/>
              <w:adjustRightInd w:val="0"/>
              <w:spacing w:line="360" w:lineRule="auto"/>
              <w:rPr>
                <w:rFonts w:ascii="宋体" w:hAnsi="宋体" w:eastAsia="宋体" w:cs="宋体"/>
                <w:color w:val="auto"/>
                <w:szCs w:val="21"/>
                <w:u w:val="single"/>
              </w:rPr>
            </w:pPr>
            <w:r>
              <w:rPr>
                <w:rFonts w:hint="eastAsia" w:ascii="宋体" w:hAnsi="宋体" w:eastAsia="宋体" w:cs="宋体"/>
                <w:color w:val="auto"/>
                <w:szCs w:val="21"/>
              </w:rPr>
              <w:t xml:space="preserve">日期： </w:t>
            </w:r>
            <w:r>
              <w:rPr>
                <w:rFonts w:hint="eastAsia" w:ascii="宋体" w:hAnsi="宋体" w:eastAsia="宋体" w:cs="宋体"/>
                <w:color w:val="auto"/>
                <w:szCs w:val="21"/>
                <w:u w:val="single"/>
              </w:rPr>
              <w:t xml:space="preserve">            年           月            日</w:t>
            </w:r>
          </w:p>
        </w:tc>
        <w:tc>
          <w:tcPr>
            <w:tcW w:w="2537" w:type="dxa"/>
            <w:shd w:val="clear" w:color="auto" w:fill="auto"/>
          </w:tcPr>
          <w:p>
            <w:pPr>
              <w:overflowPunct w:val="0"/>
              <w:adjustRightInd w:val="0"/>
              <w:spacing w:line="360" w:lineRule="auto"/>
              <w:rPr>
                <w:rFonts w:ascii="宋体" w:hAnsi="宋体" w:eastAsia="宋体" w:cs="宋体"/>
                <w:color w:val="auto"/>
                <w:szCs w:val="21"/>
                <w:u w:val="single"/>
              </w:rPr>
            </w:pPr>
          </w:p>
        </w:tc>
      </w:tr>
    </w:tbl>
    <w:p>
      <w:pPr>
        <w:tabs>
          <w:tab w:val="left" w:pos="1180"/>
        </w:tabs>
        <w:rPr>
          <w:rFonts w:ascii="宋体" w:hAnsi="宋体" w:eastAsia="宋体" w:cs="宋体"/>
          <w:color w:val="auto"/>
          <w:sz w:val="28"/>
          <w:szCs w:val="28"/>
        </w:rPr>
      </w:pPr>
    </w:p>
    <w:p>
      <w:pPr>
        <w:pStyle w:val="36"/>
        <w:spacing w:before="156" w:beforeLines="50" w:line="360" w:lineRule="auto"/>
        <w:ind w:firstLine="0" w:firstLineChars="0"/>
        <w:rPr>
          <w:rFonts w:ascii="宋体" w:eastAsia="宋体" w:cs="宋体"/>
          <w:b/>
          <w:color w:val="auto"/>
          <w:sz w:val="21"/>
          <w:szCs w:val="21"/>
        </w:rPr>
      </w:pPr>
    </w:p>
    <w:p>
      <w:pPr>
        <w:pStyle w:val="36"/>
        <w:spacing w:before="156" w:beforeLines="50" w:line="360" w:lineRule="auto"/>
        <w:ind w:firstLine="0" w:firstLineChars="0"/>
        <w:rPr>
          <w:rFonts w:ascii="宋体" w:eastAsia="宋体" w:cs="宋体"/>
          <w:b/>
          <w:color w:val="auto"/>
          <w:sz w:val="21"/>
          <w:szCs w:val="21"/>
        </w:rPr>
      </w:pPr>
    </w:p>
    <w:p>
      <w:pPr>
        <w:pStyle w:val="30"/>
        <w:pageBreakBefore/>
        <w:numPr>
          <w:ilvl w:val="0"/>
          <w:numId w:val="112"/>
        </w:numPr>
        <w:tabs>
          <w:tab w:val="left" w:pos="284"/>
          <w:tab w:val="left" w:pos="567"/>
          <w:tab w:val="left" w:pos="709"/>
        </w:tabs>
        <w:ind w:left="1679" w:hanging="1537" w:firstLineChars="0"/>
        <w:jc w:val="left"/>
        <w:rPr>
          <w:rFonts w:ascii="宋体" w:hAnsi="宋体" w:eastAsia="宋体" w:cs="宋体"/>
          <w:b/>
          <w:bCs/>
          <w:color w:val="auto"/>
        </w:rPr>
      </w:pPr>
      <w:bookmarkStart w:id="73" w:name="_Toc405313961"/>
      <w:bookmarkStart w:id="74" w:name="_Toc391627757"/>
      <w:r>
        <w:rPr>
          <w:rFonts w:hint="eastAsia" w:ascii="宋体" w:hAnsi="宋体" w:eastAsia="宋体" w:cs="宋体"/>
          <w:b/>
          <w:bCs/>
          <w:color w:val="auto"/>
        </w:rPr>
        <w:t>投标函</w:t>
      </w:r>
      <w:bookmarkEnd w:id="73"/>
      <w:bookmarkEnd w:id="74"/>
    </w:p>
    <w:p>
      <w:pPr>
        <w:spacing w:before="156" w:beforeLines="50" w:after="156" w:afterLines="50" w:line="360" w:lineRule="auto"/>
        <w:jc w:val="center"/>
        <w:rPr>
          <w:rFonts w:ascii="宋体" w:hAnsi="宋体" w:eastAsia="宋体" w:cs="宋体"/>
          <w:b/>
          <w:color w:val="auto"/>
          <w:spacing w:val="20"/>
          <w:sz w:val="30"/>
          <w:szCs w:val="30"/>
        </w:rPr>
      </w:pPr>
      <w:r>
        <w:rPr>
          <w:rFonts w:hint="eastAsia" w:ascii="宋体" w:hAnsi="宋体" w:eastAsia="宋体" w:cs="宋体"/>
          <w:b/>
          <w:color w:val="auto"/>
          <w:spacing w:val="20"/>
          <w:sz w:val="30"/>
          <w:szCs w:val="30"/>
        </w:rPr>
        <w:t>投标函</w:t>
      </w:r>
    </w:p>
    <w:p>
      <w:pPr>
        <w:spacing w:before="156" w:beforeLines="50" w:after="156" w:afterLines="50" w:line="360" w:lineRule="auto"/>
        <w:rPr>
          <w:rFonts w:ascii="宋体" w:hAnsi="宋体" w:eastAsia="宋体" w:cs="宋体"/>
          <w:b/>
          <w:color w:val="auto"/>
        </w:rPr>
      </w:pPr>
      <w:r>
        <w:rPr>
          <w:rFonts w:hint="eastAsia" w:ascii="宋体" w:hAnsi="宋体" w:eastAsia="宋体" w:cs="宋体"/>
          <w:b/>
          <w:color w:val="auto"/>
        </w:rPr>
        <w:t>致：广东科瑞工程管理有限公司</w:t>
      </w:r>
    </w:p>
    <w:p>
      <w:pPr>
        <w:autoSpaceDE w:val="0"/>
        <w:autoSpaceDN w:val="0"/>
        <w:adjustRightInd w:val="0"/>
        <w:spacing w:line="360" w:lineRule="auto"/>
        <w:ind w:right="26" w:firstLine="420" w:firstLineChars="200"/>
        <w:rPr>
          <w:rFonts w:ascii="宋体" w:hAnsi="宋体" w:eastAsia="宋体" w:cs="宋体"/>
          <w:color w:val="auto"/>
          <w:kern w:val="0"/>
          <w:szCs w:val="21"/>
        </w:rPr>
      </w:pPr>
      <w:r>
        <w:rPr>
          <w:rFonts w:hint="eastAsia" w:ascii="宋体" w:hAnsi="宋体" w:eastAsia="宋体" w:cs="宋体"/>
          <w:bCs/>
          <w:color w:val="auto"/>
          <w:kern w:val="0"/>
          <w:szCs w:val="21"/>
        </w:rPr>
        <w:t>依据贵方</w:t>
      </w:r>
      <w:r>
        <w:rPr>
          <w:rFonts w:hint="eastAsia" w:ascii="宋体" w:hAnsi="宋体" w:eastAsia="宋体" w:cs="宋体"/>
          <w:bCs/>
          <w:color w:val="auto"/>
          <w:kern w:val="0"/>
          <w:szCs w:val="21"/>
          <w:u w:val="single"/>
        </w:rPr>
        <w:t xml:space="preserve">    </w:t>
      </w:r>
      <w:r>
        <w:rPr>
          <w:rFonts w:hint="eastAsia" w:ascii="宋体" w:hAnsi="宋体" w:eastAsia="宋体" w:cs="宋体"/>
          <w:b/>
          <w:bCs/>
          <w:color w:val="auto"/>
          <w:szCs w:val="21"/>
          <w:u w:val="single"/>
        </w:rPr>
        <w:t xml:space="preserve">项目名称 </w:t>
      </w:r>
      <w:r>
        <w:rPr>
          <w:rFonts w:hint="eastAsia" w:ascii="宋体" w:hAnsi="宋体" w:eastAsia="宋体" w:cs="宋体"/>
          <w:bCs/>
          <w:color w:val="auto"/>
          <w:szCs w:val="21"/>
          <w:u w:val="single"/>
        </w:rPr>
        <w:t xml:space="preserve">    </w:t>
      </w:r>
      <w:r>
        <w:rPr>
          <w:rFonts w:hint="eastAsia" w:ascii="宋体" w:hAnsi="宋体" w:eastAsia="宋体" w:cs="宋体"/>
          <w:bCs/>
          <w:color w:val="auto"/>
          <w:kern w:val="0"/>
          <w:szCs w:val="21"/>
        </w:rPr>
        <w:t>项目</w:t>
      </w:r>
      <w:r>
        <w:rPr>
          <w:rFonts w:hint="eastAsia" w:ascii="宋体" w:hAnsi="宋体" w:eastAsia="宋体" w:cs="宋体"/>
          <w:bCs/>
          <w:color w:val="auto"/>
          <w:szCs w:val="21"/>
          <w:u w:val="single"/>
        </w:rPr>
        <w:t>（</w:t>
      </w:r>
      <w:r>
        <w:rPr>
          <w:rFonts w:hint="eastAsia" w:ascii="宋体" w:hAnsi="宋体" w:eastAsia="宋体" w:cs="宋体"/>
          <w:b/>
          <w:bCs/>
          <w:color w:val="auto"/>
          <w:szCs w:val="21"/>
          <w:u w:val="single"/>
        </w:rPr>
        <w:t>项目编号：</w:t>
      </w:r>
      <w:r>
        <w:rPr>
          <w:rFonts w:hint="eastAsia" w:ascii="宋体" w:hAnsi="宋体" w:eastAsia="宋体" w:cs="宋体"/>
          <w:bCs/>
          <w:color w:val="auto"/>
          <w:szCs w:val="21"/>
          <w:u w:val="single"/>
        </w:rPr>
        <w:t xml:space="preserve">        )</w:t>
      </w:r>
      <w:r>
        <w:rPr>
          <w:rFonts w:hint="eastAsia" w:ascii="宋体" w:hAnsi="宋体" w:eastAsia="宋体" w:cs="宋体"/>
          <w:bCs/>
          <w:color w:val="auto"/>
          <w:kern w:val="0"/>
          <w:szCs w:val="21"/>
        </w:rPr>
        <w:t>的投标邀请，我方代表</w:t>
      </w:r>
      <w:r>
        <w:rPr>
          <w:rFonts w:hint="eastAsia" w:ascii="宋体" w:hAnsi="宋体" w:eastAsia="宋体" w:cs="宋体"/>
          <w:bCs/>
          <w:color w:val="auto"/>
          <w:kern w:val="0"/>
          <w:szCs w:val="21"/>
          <w:u w:val="single"/>
        </w:rPr>
        <w:t xml:space="preserve"> </w:t>
      </w:r>
      <w:r>
        <w:rPr>
          <w:rFonts w:hint="eastAsia" w:ascii="宋体" w:hAnsi="宋体" w:eastAsia="宋体" w:cs="宋体"/>
          <w:b/>
          <w:bCs/>
          <w:color w:val="auto"/>
          <w:szCs w:val="21"/>
          <w:u w:val="single"/>
        </w:rPr>
        <w:t>（姓名、职务）</w:t>
      </w:r>
      <w:r>
        <w:rPr>
          <w:rFonts w:hint="eastAsia" w:ascii="宋体" w:hAnsi="宋体" w:eastAsia="宋体" w:cs="宋体"/>
          <w:bCs/>
          <w:color w:val="auto"/>
          <w:szCs w:val="21"/>
          <w:u w:val="single"/>
        </w:rPr>
        <w:t xml:space="preserve"> </w:t>
      </w:r>
      <w:r>
        <w:rPr>
          <w:rFonts w:hint="eastAsia" w:ascii="宋体" w:hAnsi="宋体" w:eastAsia="宋体" w:cs="宋体"/>
          <w:bCs/>
          <w:color w:val="auto"/>
          <w:kern w:val="0"/>
          <w:szCs w:val="21"/>
        </w:rPr>
        <w:t>经正式授权并代表</w:t>
      </w:r>
      <w:r>
        <w:rPr>
          <w:rFonts w:hint="eastAsia" w:ascii="宋体" w:hAnsi="宋体" w:eastAsia="宋体" w:cs="宋体"/>
          <w:bCs/>
          <w:color w:val="auto"/>
          <w:kern w:val="0"/>
          <w:szCs w:val="21"/>
          <w:u w:val="single"/>
        </w:rPr>
        <w:t xml:space="preserve"> </w:t>
      </w:r>
      <w:r>
        <w:rPr>
          <w:rFonts w:hint="eastAsia" w:ascii="宋体" w:hAnsi="宋体" w:eastAsia="宋体" w:cs="宋体"/>
          <w:b/>
          <w:bCs/>
          <w:color w:val="auto"/>
          <w:szCs w:val="21"/>
          <w:u w:val="single"/>
        </w:rPr>
        <w:t>（投标人名称）</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提交唱标信封一份、</w:t>
      </w:r>
      <w:r>
        <w:rPr>
          <w:rFonts w:hint="eastAsia" w:ascii="宋体" w:hAnsi="宋体" w:eastAsia="宋体" w:cs="宋体"/>
          <w:bCs/>
          <w:color w:val="auto"/>
          <w:kern w:val="0"/>
          <w:szCs w:val="21"/>
        </w:rPr>
        <w:t>投标文件正本一份，副本</w:t>
      </w:r>
      <w:r>
        <w:rPr>
          <w:rFonts w:hint="eastAsia" w:ascii="宋体" w:hAnsi="宋体" w:eastAsia="宋体" w:cs="宋体"/>
          <w:bCs/>
          <w:color w:val="auto"/>
          <w:kern w:val="0"/>
          <w:szCs w:val="21"/>
          <w:u w:val="single"/>
        </w:rPr>
        <w:t xml:space="preserve"> （</w:t>
      </w:r>
      <w:r>
        <w:rPr>
          <w:rFonts w:hint="eastAsia" w:ascii="宋体" w:hAnsi="宋体" w:eastAsia="宋体" w:cs="宋体"/>
          <w:b/>
          <w:bCs/>
          <w:color w:val="auto"/>
          <w:kern w:val="0"/>
          <w:szCs w:val="21"/>
          <w:u w:val="single"/>
        </w:rPr>
        <w:t xml:space="preserve">详见投标人须知前附表） </w:t>
      </w:r>
      <w:r>
        <w:rPr>
          <w:rFonts w:hint="eastAsia" w:ascii="宋体" w:hAnsi="宋体" w:eastAsia="宋体" w:cs="宋体"/>
          <w:bCs/>
          <w:color w:val="auto"/>
          <w:kern w:val="0"/>
          <w:szCs w:val="21"/>
          <w:u w:val="single"/>
        </w:rPr>
        <w:t xml:space="preserve"> </w:t>
      </w:r>
      <w:r>
        <w:rPr>
          <w:rFonts w:hint="eastAsia" w:ascii="宋体" w:hAnsi="宋体" w:eastAsia="宋体" w:cs="宋体"/>
          <w:bCs/>
          <w:color w:val="auto"/>
          <w:kern w:val="0"/>
          <w:szCs w:val="21"/>
        </w:rPr>
        <w:t>份。</w:t>
      </w:r>
    </w:p>
    <w:p>
      <w:pPr>
        <w:autoSpaceDE w:val="0"/>
        <w:autoSpaceDN w:val="0"/>
        <w:adjustRightInd w:val="0"/>
        <w:spacing w:line="360" w:lineRule="auto"/>
        <w:ind w:right="246"/>
        <w:rPr>
          <w:rFonts w:ascii="宋体" w:hAnsi="宋体" w:eastAsia="宋体" w:cs="宋体"/>
          <w:color w:val="auto"/>
          <w:kern w:val="0"/>
          <w:szCs w:val="21"/>
        </w:rPr>
      </w:pPr>
      <w:r>
        <w:rPr>
          <w:rFonts w:hint="eastAsia" w:ascii="宋体" w:hAnsi="宋体" w:eastAsia="宋体" w:cs="宋体"/>
          <w:color w:val="auto"/>
          <w:kern w:val="0"/>
          <w:szCs w:val="21"/>
        </w:rPr>
        <w:t>在此，我方声明如下：</w:t>
      </w:r>
    </w:p>
    <w:p>
      <w:pPr>
        <w:pStyle w:val="30"/>
        <w:numPr>
          <w:ilvl w:val="0"/>
          <w:numId w:val="117"/>
        </w:numPr>
        <w:spacing w:line="360" w:lineRule="auto"/>
        <w:ind w:left="525" w:hanging="525" w:hangingChars="250"/>
        <w:rPr>
          <w:rFonts w:ascii="宋体" w:hAnsi="宋体" w:eastAsia="宋体" w:cs="宋体"/>
          <w:color w:val="auto"/>
          <w:szCs w:val="21"/>
        </w:rPr>
      </w:pPr>
      <w:r>
        <w:rPr>
          <w:rFonts w:hint="eastAsia" w:ascii="宋体" w:hAnsi="宋体" w:eastAsia="宋体" w:cs="宋体"/>
          <w:color w:val="auto"/>
          <w:szCs w:val="21"/>
        </w:rPr>
        <w:t>同意并接受招标文件的各项要求，遵守招标文件中的各项规定，按招标文件的要求提供报价。</w:t>
      </w:r>
    </w:p>
    <w:p>
      <w:pPr>
        <w:pStyle w:val="30"/>
        <w:numPr>
          <w:ilvl w:val="0"/>
          <w:numId w:val="117"/>
        </w:numPr>
        <w:spacing w:line="360" w:lineRule="auto"/>
        <w:ind w:left="525" w:hanging="525" w:hangingChars="250"/>
        <w:rPr>
          <w:rFonts w:ascii="宋体" w:hAnsi="宋体" w:eastAsia="宋体" w:cs="宋体"/>
          <w:color w:val="auto"/>
          <w:szCs w:val="21"/>
        </w:rPr>
      </w:pPr>
      <w:r>
        <w:rPr>
          <w:rFonts w:hint="eastAsia" w:ascii="宋体" w:hAnsi="宋体" w:eastAsia="宋体" w:cs="宋体"/>
          <w:color w:val="auto"/>
          <w:szCs w:val="21"/>
        </w:rPr>
        <w:t>投标有效期为递交投标文件截止日起 90 天，如中标，有效期将延至合同终止日为止。</w:t>
      </w:r>
    </w:p>
    <w:p>
      <w:pPr>
        <w:pStyle w:val="30"/>
        <w:numPr>
          <w:ilvl w:val="0"/>
          <w:numId w:val="117"/>
        </w:numPr>
        <w:spacing w:line="360" w:lineRule="auto"/>
        <w:ind w:left="525" w:hanging="525" w:hangingChars="250"/>
        <w:rPr>
          <w:rFonts w:ascii="宋体" w:hAnsi="宋体" w:eastAsia="宋体" w:cs="宋体"/>
          <w:color w:val="auto"/>
          <w:szCs w:val="21"/>
        </w:rPr>
      </w:pPr>
      <w:r>
        <w:rPr>
          <w:rFonts w:hint="eastAsia" w:ascii="宋体" w:hAnsi="宋体" w:eastAsia="宋体" w:cs="宋体"/>
          <w:color w:val="auto"/>
          <w:szCs w:val="21"/>
        </w:rPr>
        <w:t>我方已经详细地阅读了全部招标文件及其附件，</w:t>
      </w:r>
      <w:bookmarkStart w:id="75" w:name="_Hlk90989655"/>
      <w:r>
        <w:rPr>
          <w:rFonts w:hint="eastAsia" w:ascii="宋体" w:hAnsi="宋体" w:eastAsia="宋体" w:cs="宋体"/>
          <w:color w:val="auto"/>
          <w:szCs w:val="21"/>
        </w:rPr>
        <w:t>包括澄清及参考文件(如有)。我方已完全清晰理解招标文件的要求，不存在任何含糊不清和误解之处，同意放弃对这些文件所提出的询问和质疑的权利。</w:t>
      </w:r>
      <w:bookmarkEnd w:id="75"/>
    </w:p>
    <w:p>
      <w:pPr>
        <w:pStyle w:val="30"/>
        <w:numPr>
          <w:ilvl w:val="0"/>
          <w:numId w:val="117"/>
        </w:numPr>
        <w:spacing w:line="360" w:lineRule="auto"/>
        <w:ind w:left="525" w:hanging="525" w:hangingChars="250"/>
        <w:rPr>
          <w:rFonts w:ascii="宋体" w:hAnsi="宋体" w:eastAsia="宋体" w:cs="宋体"/>
          <w:color w:val="auto"/>
          <w:szCs w:val="21"/>
        </w:rPr>
      </w:pPr>
      <w:r>
        <w:rPr>
          <w:rFonts w:hint="eastAsia" w:ascii="宋体" w:hAnsi="宋体" w:eastAsia="宋体" w:cs="宋体"/>
          <w:color w:val="auto"/>
          <w:szCs w:val="21"/>
        </w:rPr>
        <w:t>我方已毫无保留地向贵方提供一切所需的证明材料。</w:t>
      </w:r>
    </w:p>
    <w:p>
      <w:pPr>
        <w:pStyle w:val="30"/>
        <w:numPr>
          <w:ilvl w:val="0"/>
          <w:numId w:val="117"/>
        </w:numPr>
        <w:spacing w:line="360" w:lineRule="auto"/>
        <w:ind w:left="525" w:hanging="525" w:hangingChars="250"/>
        <w:rPr>
          <w:rFonts w:ascii="宋体" w:hAnsi="宋体" w:eastAsia="宋体" w:cs="宋体"/>
          <w:color w:val="auto"/>
          <w:szCs w:val="21"/>
        </w:rPr>
      </w:pPr>
      <w:r>
        <w:rPr>
          <w:rFonts w:hint="eastAsia" w:ascii="宋体" w:hAnsi="宋体" w:eastAsia="宋体" w:cs="宋体"/>
          <w:color w:val="auto"/>
          <w:szCs w:val="21"/>
        </w:rPr>
        <w:t>我方承诺在本次投标文件中提供的一切文件，无论是原件还是复印件均为真实和准确的，绝无任何虚假、伪造和夸大的成份，否则，愿承担相应的后果和法律责任。</w:t>
      </w:r>
    </w:p>
    <w:p>
      <w:pPr>
        <w:pStyle w:val="30"/>
        <w:numPr>
          <w:ilvl w:val="0"/>
          <w:numId w:val="117"/>
        </w:numPr>
        <w:spacing w:line="360" w:lineRule="auto"/>
        <w:ind w:left="525" w:hanging="525" w:hangingChars="250"/>
        <w:rPr>
          <w:rFonts w:ascii="宋体" w:hAnsi="宋体" w:eastAsia="宋体" w:cs="宋体"/>
          <w:color w:val="auto"/>
          <w:szCs w:val="21"/>
        </w:rPr>
      </w:pPr>
      <w:r>
        <w:rPr>
          <w:rFonts w:hint="eastAsia" w:ascii="宋体" w:hAnsi="宋体" w:eastAsia="宋体" w:cs="宋体"/>
          <w:color w:val="auto"/>
          <w:szCs w:val="21"/>
        </w:rPr>
        <w:t>我方完全服从和尊重评委会所作的评定结果，同时清楚理解到报价最低并非意味着必定获得中标资格。</w:t>
      </w:r>
    </w:p>
    <w:p>
      <w:pPr>
        <w:pStyle w:val="30"/>
        <w:numPr>
          <w:ilvl w:val="0"/>
          <w:numId w:val="117"/>
        </w:numPr>
        <w:spacing w:line="360" w:lineRule="auto"/>
        <w:ind w:left="525" w:hanging="525" w:hangingChars="250"/>
        <w:rPr>
          <w:rFonts w:ascii="宋体" w:hAnsi="宋体" w:eastAsia="宋体" w:cs="宋体"/>
          <w:color w:val="auto"/>
          <w:szCs w:val="21"/>
        </w:rPr>
      </w:pPr>
      <w:r>
        <w:rPr>
          <w:rFonts w:hint="eastAsia" w:ascii="宋体" w:hAnsi="宋体" w:eastAsia="宋体" w:cs="宋体"/>
          <w:color w:val="auto"/>
          <w:szCs w:val="21"/>
        </w:rPr>
        <w:t>我方同意按招标文件规定向采购代理机构缴纳中标服务费。</w:t>
      </w:r>
    </w:p>
    <w:p>
      <w:pPr>
        <w:pStyle w:val="30"/>
        <w:numPr>
          <w:ilvl w:val="0"/>
          <w:numId w:val="117"/>
        </w:numPr>
        <w:spacing w:after="156" w:afterLines="50" w:line="360" w:lineRule="auto"/>
        <w:ind w:left="525" w:hanging="525" w:hangingChars="250"/>
        <w:rPr>
          <w:rFonts w:ascii="宋体" w:hAnsi="宋体" w:eastAsia="宋体" w:cs="宋体"/>
          <w:color w:val="auto"/>
          <w:szCs w:val="21"/>
        </w:rPr>
      </w:pPr>
      <w:r>
        <w:rPr>
          <w:rFonts w:hint="eastAsia" w:ascii="宋体" w:hAnsi="宋体" w:eastAsia="宋体" w:cs="宋体"/>
          <w:color w:val="auto"/>
          <w:szCs w:val="21"/>
        </w:rPr>
        <w:t>所有与本招标有关的函件请发往下列地址：</w:t>
      </w:r>
    </w:p>
    <w:tbl>
      <w:tblPr>
        <w:tblStyle w:val="21"/>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383"/>
        <w:gridCol w:w="43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00" w:type="pct"/>
          </w:tcPr>
          <w:p>
            <w:pPr>
              <w:spacing w:before="156" w:beforeLines="50" w:line="360" w:lineRule="auto"/>
              <w:rPr>
                <w:rFonts w:ascii="宋体" w:hAnsi="宋体" w:eastAsia="宋体" w:cs="宋体"/>
                <w:color w:val="auto"/>
                <w:szCs w:val="21"/>
              </w:rPr>
            </w:pPr>
            <w:r>
              <w:rPr>
                <w:rFonts w:hint="eastAsia" w:ascii="宋体" w:hAnsi="宋体" w:eastAsia="宋体" w:cs="宋体"/>
                <w:color w:val="auto"/>
                <w:szCs w:val="21"/>
              </w:rPr>
              <w:t>投标人地址：</w:t>
            </w:r>
            <w:r>
              <w:rPr>
                <w:rFonts w:hint="eastAsia" w:ascii="宋体" w:hAnsi="宋体" w:eastAsia="宋体" w:cs="宋体"/>
                <w:color w:val="auto"/>
                <w:szCs w:val="21"/>
                <w:u w:val="single"/>
              </w:rPr>
              <w:t xml:space="preserve">                          </w:t>
            </w:r>
          </w:p>
        </w:tc>
        <w:tc>
          <w:tcPr>
            <w:tcW w:w="2500" w:type="pct"/>
          </w:tcPr>
          <w:p>
            <w:pPr>
              <w:spacing w:before="156" w:beforeLines="50" w:line="360" w:lineRule="auto"/>
              <w:rPr>
                <w:rFonts w:ascii="宋体" w:hAnsi="宋体" w:eastAsia="宋体" w:cs="宋体"/>
                <w:color w:val="auto"/>
                <w:szCs w:val="21"/>
              </w:rPr>
            </w:pPr>
            <w:r>
              <w:rPr>
                <w:rFonts w:hint="eastAsia" w:ascii="宋体" w:hAnsi="宋体" w:eastAsia="宋体" w:cs="宋体"/>
                <w:color w:val="auto"/>
                <w:szCs w:val="21"/>
              </w:rPr>
              <w:t>邮编：</w:t>
            </w:r>
            <w:r>
              <w:rPr>
                <w:rFonts w:hint="eastAsia" w:ascii="宋体" w:hAnsi="宋体" w:eastAsia="宋体" w:cs="宋体"/>
                <w:color w:val="auto"/>
                <w:szCs w:val="21"/>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00" w:type="pct"/>
          </w:tcPr>
          <w:p>
            <w:pPr>
              <w:spacing w:line="360" w:lineRule="auto"/>
              <w:rPr>
                <w:rFonts w:ascii="宋体" w:hAnsi="宋体" w:eastAsia="宋体" w:cs="宋体"/>
                <w:color w:val="auto"/>
                <w:szCs w:val="21"/>
              </w:rPr>
            </w:pPr>
            <w:r>
              <w:rPr>
                <w:rFonts w:hint="eastAsia" w:ascii="宋体" w:hAnsi="宋体" w:eastAsia="宋体" w:cs="宋体"/>
                <w:color w:val="auto"/>
                <w:szCs w:val="21"/>
              </w:rPr>
              <w:t>联系电话：</w:t>
            </w:r>
            <w:r>
              <w:rPr>
                <w:rFonts w:hint="eastAsia" w:ascii="宋体" w:hAnsi="宋体" w:eastAsia="宋体" w:cs="宋体"/>
                <w:color w:val="auto"/>
                <w:szCs w:val="21"/>
                <w:u w:val="single"/>
              </w:rPr>
              <w:t xml:space="preserve">                            </w:t>
            </w:r>
          </w:p>
        </w:tc>
        <w:tc>
          <w:tcPr>
            <w:tcW w:w="2500" w:type="pct"/>
          </w:tcPr>
          <w:p>
            <w:pPr>
              <w:spacing w:line="360" w:lineRule="auto"/>
              <w:rPr>
                <w:rFonts w:ascii="宋体" w:hAnsi="宋体" w:eastAsia="宋体" w:cs="宋体"/>
                <w:color w:val="auto"/>
                <w:szCs w:val="21"/>
              </w:rPr>
            </w:pPr>
            <w:r>
              <w:rPr>
                <w:rFonts w:hint="eastAsia" w:ascii="宋体" w:hAnsi="宋体" w:eastAsia="宋体" w:cs="宋体"/>
                <w:color w:val="auto"/>
                <w:szCs w:val="21"/>
              </w:rPr>
              <w:t>传真：</w:t>
            </w:r>
            <w:r>
              <w:rPr>
                <w:rFonts w:hint="eastAsia" w:ascii="宋体" w:hAnsi="宋体" w:eastAsia="宋体" w:cs="宋体"/>
                <w:color w:val="auto"/>
                <w:szCs w:val="21"/>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00" w:type="pct"/>
          </w:tcPr>
          <w:p>
            <w:pPr>
              <w:spacing w:line="360" w:lineRule="auto"/>
              <w:rPr>
                <w:rFonts w:ascii="宋体" w:hAnsi="宋体" w:eastAsia="宋体" w:cs="宋体"/>
                <w:color w:val="auto"/>
                <w:szCs w:val="21"/>
              </w:rPr>
            </w:pPr>
            <w:r>
              <w:rPr>
                <w:rFonts w:hint="eastAsia" w:ascii="宋体" w:hAnsi="宋体" w:eastAsia="宋体" w:cs="宋体"/>
                <w:color w:val="auto"/>
                <w:szCs w:val="21"/>
              </w:rPr>
              <w:t>项目联系人：</w:t>
            </w:r>
            <w:r>
              <w:rPr>
                <w:rFonts w:hint="eastAsia" w:ascii="宋体" w:hAnsi="宋体" w:eastAsia="宋体" w:cs="宋体"/>
                <w:color w:val="auto"/>
                <w:szCs w:val="21"/>
                <w:u w:val="single"/>
              </w:rPr>
              <w:t xml:space="preserve">                          </w:t>
            </w:r>
          </w:p>
        </w:tc>
        <w:tc>
          <w:tcPr>
            <w:tcW w:w="2500" w:type="pct"/>
          </w:tcPr>
          <w:p>
            <w:pPr>
              <w:spacing w:line="360" w:lineRule="auto"/>
              <w:rPr>
                <w:rFonts w:ascii="宋体" w:hAnsi="宋体" w:eastAsia="宋体" w:cs="宋体"/>
                <w:color w:val="auto"/>
                <w:szCs w:val="21"/>
              </w:rPr>
            </w:pPr>
            <w:r>
              <w:rPr>
                <w:rFonts w:hint="eastAsia" w:ascii="宋体" w:hAnsi="宋体" w:eastAsia="宋体" w:cs="宋体"/>
                <w:color w:val="auto"/>
                <w:szCs w:val="21"/>
              </w:rPr>
              <w:t>手机：</w:t>
            </w:r>
            <w:r>
              <w:rPr>
                <w:rFonts w:hint="eastAsia" w:ascii="宋体" w:hAnsi="宋体" w:eastAsia="宋体" w:cs="宋体"/>
                <w:color w:val="auto"/>
                <w:szCs w:val="21"/>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000" w:type="pct"/>
            <w:gridSpan w:val="2"/>
          </w:tcPr>
          <w:p>
            <w:pPr>
              <w:spacing w:line="360" w:lineRule="auto"/>
              <w:rPr>
                <w:rFonts w:ascii="宋体" w:hAnsi="宋体" w:eastAsia="宋体" w:cs="宋体"/>
                <w:color w:val="auto"/>
                <w:szCs w:val="21"/>
              </w:rPr>
            </w:pPr>
            <w:r>
              <w:rPr>
                <w:rFonts w:hint="eastAsia" w:ascii="宋体" w:hAnsi="宋体" w:eastAsia="宋体" w:cs="宋体"/>
                <w:color w:val="auto"/>
                <w:szCs w:val="21"/>
              </w:rPr>
              <w:t>投标人名称（加盖公章）：</w:t>
            </w:r>
            <w:r>
              <w:rPr>
                <w:rFonts w:hint="eastAsia" w:ascii="宋体" w:hAnsi="宋体" w:eastAsia="宋体" w:cs="宋体"/>
                <w:color w:val="auto"/>
                <w:szCs w:val="21"/>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000" w:type="pct"/>
            <w:gridSpan w:val="2"/>
          </w:tcPr>
          <w:p>
            <w:pPr>
              <w:spacing w:line="360" w:lineRule="auto"/>
              <w:jc w:val="left"/>
              <w:rPr>
                <w:rFonts w:ascii="宋体" w:hAnsi="宋体" w:eastAsia="宋体" w:cs="宋体"/>
                <w:color w:val="auto"/>
                <w:szCs w:val="21"/>
              </w:rPr>
            </w:pPr>
            <w:r>
              <w:rPr>
                <w:rFonts w:hint="eastAsia" w:ascii="宋体" w:hAnsi="宋体" w:eastAsia="宋体" w:cs="宋体"/>
                <w:color w:val="auto"/>
                <w:szCs w:val="21"/>
              </w:rPr>
              <w:t>投标人法定代表人或被授权人（签名或盖私章）：</w:t>
            </w:r>
            <w:r>
              <w:rPr>
                <w:rFonts w:hint="eastAsia" w:ascii="宋体" w:hAnsi="宋体" w:eastAsia="宋体" w:cs="宋体"/>
                <w:color w:val="auto"/>
                <w:szCs w:val="21"/>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000" w:type="pct"/>
            <w:gridSpan w:val="2"/>
          </w:tcPr>
          <w:p>
            <w:pPr>
              <w:spacing w:line="360" w:lineRule="auto"/>
              <w:jc w:val="left"/>
              <w:rPr>
                <w:rFonts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年        月         日</w:t>
            </w:r>
          </w:p>
        </w:tc>
      </w:tr>
    </w:tbl>
    <w:p>
      <w:pPr>
        <w:pStyle w:val="30"/>
        <w:pageBreakBefore/>
        <w:numPr>
          <w:ilvl w:val="0"/>
          <w:numId w:val="112"/>
        </w:numPr>
        <w:tabs>
          <w:tab w:val="left" w:pos="284"/>
          <w:tab w:val="left" w:pos="567"/>
          <w:tab w:val="left" w:pos="709"/>
        </w:tabs>
        <w:ind w:left="1679" w:hanging="1537" w:firstLineChars="0"/>
        <w:jc w:val="left"/>
        <w:rPr>
          <w:rFonts w:ascii="宋体" w:hAnsi="宋体" w:eastAsia="宋体" w:cs="宋体"/>
          <w:b/>
          <w:bCs/>
          <w:color w:val="auto"/>
        </w:rPr>
      </w:pPr>
      <w:bookmarkStart w:id="76" w:name="_Toc405313969"/>
      <w:bookmarkStart w:id="77" w:name="_Toc391627764"/>
      <w:bookmarkStart w:id="78" w:name="_Toc75734373"/>
      <w:bookmarkStart w:id="79" w:name="_Toc405313962"/>
      <w:bookmarkStart w:id="80" w:name="_Toc391627758"/>
      <w:r>
        <w:rPr>
          <w:rFonts w:hint="eastAsia" w:ascii="宋体" w:hAnsi="宋体" w:eastAsia="宋体" w:cs="宋体"/>
          <w:b/>
          <w:bCs/>
          <w:color w:val="auto"/>
        </w:rPr>
        <w:t>资格</w:t>
      </w:r>
      <w:bookmarkEnd w:id="76"/>
      <w:bookmarkEnd w:id="77"/>
      <w:r>
        <w:rPr>
          <w:rFonts w:hint="eastAsia" w:ascii="宋体" w:hAnsi="宋体" w:eastAsia="宋体" w:cs="宋体"/>
          <w:b/>
          <w:bCs/>
          <w:color w:val="auto"/>
        </w:rPr>
        <w:t>声明函</w:t>
      </w:r>
      <w:bookmarkEnd w:id="78"/>
    </w:p>
    <w:p>
      <w:pPr>
        <w:spacing w:before="156" w:beforeLines="50" w:after="312" w:afterLines="100" w:line="360" w:lineRule="auto"/>
        <w:jc w:val="center"/>
        <w:rPr>
          <w:rFonts w:ascii="宋体" w:hAnsi="宋体" w:eastAsia="宋体" w:cs="宋体"/>
          <w:b/>
          <w:color w:val="auto"/>
          <w:spacing w:val="20"/>
          <w:sz w:val="30"/>
          <w:szCs w:val="30"/>
        </w:rPr>
      </w:pPr>
      <w:bookmarkStart w:id="81" w:name="_Hlk81177964"/>
      <w:r>
        <w:rPr>
          <w:rFonts w:hint="eastAsia" w:ascii="宋体" w:hAnsi="宋体" w:eastAsia="宋体" w:cs="宋体"/>
          <w:b/>
          <w:color w:val="auto"/>
          <w:spacing w:val="20"/>
          <w:sz w:val="30"/>
          <w:szCs w:val="30"/>
        </w:rPr>
        <w:t>资格声明函</w:t>
      </w:r>
    </w:p>
    <w:bookmarkEnd w:id="81"/>
    <w:p>
      <w:pPr>
        <w:adjustRightInd w:val="0"/>
        <w:snapToGrid w:val="0"/>
        <w:spacing w:after="156" w:afterLines="50" w:line="360" w:lineRule="auto"/>
        <w:rPr>
          <w:rFonts w:ascii="宋体" w:hAnsi="宋体" w:eastAsia="宋体" w:cs="宋体"/>
          <w:b/>
          <w:color w:val="auto"/>
          <w:szCs w:val="21"/>
        </w:rPr>
      </w:pPr>
      <w:r>
        <w:rPr>
          <w:rFonts w:hint="eastAsia" w:ascii="宋体" w:hAnsi="宋体" w:eastAsia="宋体" w:cs="宋体"/>
          <w:b/>
          <w:color w:val="auto"/>
          <w:szCs w:val="21"/>
        </w:rPr>
        <w:t>广东科瑞工程管理有限公司：</w:t>
      </w:r>
    </w:p>
    <w:p>
      <w:pPr>
        <w:adjustRightInd w:val="0"/>
        <w:snapToGrid w:val="0"/>
        <w:spacing w:line="360" w:lineRule="auto"/>
        <w:ind w:firstLine="424" w:firstLineChars="202"/>
        <w:rPr>
          <w:rFonts w:ascii="宋体" w:hAnsi="宋体" w:eastAsia="宋体" w:cs="宋体"/>
          <w:color w:val="auto"/>
          <w:szCs w:val="21"/>
        </w:rPr>
      </w:pPr>
      <w:r>
        <w:rPr>
          <w:rFonts w:hint="eastAsia" w:ascii="宋体" w:hAnsi="宋体" w:eastAsia="宋体" w:cs="宋体"/>
          <w:color w:val="auto"/>
          <w:szCs w:val="21"/>
        </w:rPr>
        <w:t xml:space="preserve">关于贵公司 </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日发布</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项目（项目编号：</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）的采购公告，本单位愿意参加投标，并声明：</w:t>
      </w:r>
    </w:p>
    <w:p>
      <w:pPr>
        <w:pStyle w:val="30"/>
        <w:widowControl/>
        <w:numPr>
          <w:ilvl w:val="0"/>
          <w:numId w:val="118"/>
        </w:numPr>
        <w:adjustRightInd w:val="0"/>
        <w:snapToGrid w:val="0"/>
        <w:spacing w:line="360" w:lineRule="auto"/>
        <w:ind w:firstLineChars="0"/>
        <w:rPr>
          <w:rFonts w:ascii="宋体" w:hAnsi="宋体" w:eastAsia="宋体" w:cs="宋体"/>
          <w:color w:val="auto"/>
          <w:kern w:val="0"/>
          <w:szCs w:val="21"/>
        </w:rPr>
      </w:pPr>
      <w:r>
        <w:rPr>
          <w:rFonts w:hint="eastAsia" w:ascii="宋体" w:hAnsi="宋体" w:eastAsia="宋体" w:cs="宋体"/>
          <w:color w:val="auto"/>
          <w:kern w:val="0"/>
          <w:szCs w:val="21"/>
        </w:rPr>
        <w:t>本单位具有依法缴纳税收和社会保障资金的良好记录。</w:t>
      </w:r>
    </w:p>
    <w:p>
      <w:pPr>
        <w:pStyle w:val="30"/>
        <w:widowControl/>
        <w:numPr>
          <w:ilvl w:val="0"/>
          <w:numId w:val="118"/>
        </w:numPr>
        <w:adjustRightInd w:val="0"/>
        <w:snapToGrid w:val="0"/>
        <w:spacing w:line="360" w:lineRule="auto"/>
        <w:ind w:firstLineChars="0"/>
        <w:rPr>
          <w:rFonts w:ascii="宋体" w:hAnsi="宋体" w:eastAsia="宋体" w:cs="宋体"/>
          <w:color w:val="auto"/>
          <w:kern w:val="0"/>
          <w:szCs w:val="21"/>
        </w:rPr>
      </w:pPr>
      <w:r>
        <w:rPr>
          <w:rFonts w:hint="eastAsia" w:ascii="宋体" w:hAnsi="宋体" w:eastAsia="宋体" w:cs="宋体"/>
          <w:color w:val="auto"/>
          <w:kern w:val="0"/>
          <w:szCs w:val="21"/>
        </w:rPr>
        <w:t>本单位具有良好的商业信誉和健全的财务会计制度。</w:t>
      </w:r>
    </w:p>
    <w:p>
      <w:pPr>
        <w:pStyle w:val="30"/>
        <w:widowControl/>
        <w:numPr>
          <w:ilvl w:val="0"/>
          <w:numId w:val="118"/>
        </w:numPr>
        <w:adjustRightInd w:val="0"/>
        <w:snapToGrid w:val="0"/>
        <w:spacing w:line="360" w:lineRule="auto"/>
        <w:ind w:firstLineChars="0"/>
        <w:rPr>
          <w:rFonts w:ascii="宋体" w:hAnsi="宋体" w:eastAsia="宋体" w:cs="宋体"/>
          <w:color w:val="auto"/>
          <w:kern w:val="0"/>
          <w:szCs w:val="21"/>
        </w:rPr>
      </w:pPr>
      <w:r>
        <w:rPr>
          <w:rFonts w:hint="eastAsia" w:ascii="宋体" w:hAnsi="宋体" w:eastAsia="宋体" w:cs="宋体"/>
          <w:color w:val="auto"/>
          <w:kern w:val="0"/>
          <w:szCs w:val="21"/>
        </w:rPr>
        <w:t>本单位具有履行合同所必需的设备和专业技术能力。</w:t>
      </w:r>
    </w:p>
    <w:p>
      <w:pPr>
        <w:pStyle w:val="30"/>
        <w:widowControl/>
        <w:numPr>
          <w:ilvl w:val="0"/>
          <w:numId w:val="118"/>
        </w:numPr>
        <w:adjustRightInd w:val="0"/>
        <w:snapToGrid w:val="0"/>
        <w:spacing w:line="360" w:lineRule="auto"/>
        <w:ind w:firstLineChars="0"/>
        <w:rPr>
          <w:rFonts w:ascii="宋体" w:hAnsi="宋体" w:eastAsia="宋体" w:cs="宋体"/>
          <w:color w:val="auto"/>
          <w:kern w:val="0"/>
          <w:szCs w:val="21"/>
        </w:rPr>
      </w:pPr>
      <w:r>
        <w:rPr>
          <w:rFonts w:hint="eastAsia" w:ascii="宋体" w:hAnsi="宋体" w:eastAsia="宋体" w:cs="宋体"/>
          <w:color w:val="auto"/>
          <w:kern w:val="0"/>
          <w:szCs w:val="21"/>
        </w:rPr>
        <w:t>本单位参加采购活动前3年内，在经营活动中没有重大违法记录：重大违法记录，是指供</w:t>
      </w:r>
      <w:r>
        <w:rPr>
          <w:rFonts w:hint="eastAsia" w:ascii="宋体" w:hAnsi="宋体" w:eastAsia="宋体" w:cs="宋体"/>
          <w:color w:val="auto"/>
          <w:kern w:val="0"/>
          <w:szCs w:val="21"/>
        </w:rPr>
        <w:t>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pStyle w:val="30"/>
        <w:widowControl/>
        <w:numPr>
          <w:ilvl w:val="0"/>
          <w:numId w:val="118"/>
        </w:numPr>
        <w:adjustRightInd w:val="0"/>
        <w:snapToGrid w:val="0"/>
        <w:spacing w:line="360" w:lineRule="auto"/>
        <w:ind w:firstLineChars="0"/>
        <w:rPr>
          <w:rFonts w:ascii="宋体" w:hAnsi="宋体" w:eastAsia="宋体" w:cs="宋体"/>
          <w:color w:val="auto"/>
          <w:kern w:val="0"/>
          <w:szCs w:val="21"/>
        </w:rPr>
      </w:pPr>
      <w:r>
        <w:rPr>
          <w:rFonts w:hint="eastAsia" w:ascii="宋体" w:hAnsi="宋体" w:eastAsia="宋体" w:cs="宋体"/>
          <w:color w:val="auto"/>
          <w:kern w:val="0"/>
          <w:szCs w:val="21"/>
        </w:rPr>
        <w:t>本单位具备法律、行政法规规定的其他条件</w:t>
      </w:r>
      <w:r>
        <w:rPr>
          <w:rFonts w:hint="eastAsia" w:ascii="宋体" w:hAnsi="宋体" w:eastAsia="宋体" w:cs="宋体"/>
          <w:color w:val="auto"/>
          <w:kern w:val="0"/>
          <w:szCs w:val="21"/>
        </w:rPr>
        <w:t>。</w:t>
      </w:r>
    </w:p>
    <w:p>
      <w:pPr>
        <w:pStyle w:val="30"/>
        <w:widowControl/>
        <w:numPr>
          <w:ilvl w:val="0"/>
          <w:numId w:val="118"/>
        </w:numPr>
        <w:adjustRightInd w:val="0"/>
        <w:snapToGrid w:val="0"/>
        <w:spacing w:line="360" w:lineRule="auto"/>
        <w:ind w:firstLineChars="0"/>
        <w:rPr>
          <w:rFonts w:ascii="宋体" w:hAnsi="宋体" w:eastAsia="宋体" w:cs="宋体"/>
          <w:color w:val="auto"/>
          <w:kern w:val="0"/>
          <w:szCs w:val="21"/>
        </w:rPr>
      </w:pPr>
      <w:r>
        <w:rPr>
          <w:rFonts w:hint="eastAsia" w:ascii="宋体" w:hAnsi="宋体" w:eastAsia="宋体" w:cs="宋体"/>
          <w:color w:val="auto"/>
          <w:kern w:val="0"/>
          <w:szCs w:val="21"/>
        </w:rPr>
        <w:t>本单位承诺单位负责人为同一人或者存在直接控股、管理关系的不同供应商，不得同时参加本采购项目（或采购包）投标。</w:t>
      </w:r>
    </w:p>
    <w:p>
      <w:pPr>
        <w:pStyle w:val="30"/>
        <w:widowControl/>
        <w:numPr>
          <w:ilvl w:val="0"/>
          <w:numId w:val="118"/>
        </w:numPr>
        <w:adjustRightInd w:val="0"/>
        <w:snapToGrid w:val="0"/>
        <w:spacing w:line="360" w:lineRule="auto"/>
        <w:ind w:firstLineChars="0"/>
        <w:rPr>
          <w:rFonts w:ascii="宋体" w:hAnsi="宋体" w:eastAsia="宋体" w:cs="宋体"/>
          <w:color w:val="auto"/>
          <w:kern w:val="0"/>
          <w:szCs w:val="21"/>
        </w:rPr>
      </w:pPr>
      <w:r>
        <w:rPr>
          <w:rFonts w:hint="eastAsia" w:ascii="宋体" w:hAnsi="宋体" w:eastAsia="宋体" w:cs="宋体"/>
          <w:color w:val="auto"/>
          <w:kern w:val="0"/>
          <w:szCs w:val="21"/>
        </w:rPr>
        <w:t>本单位承诺为本项目提供整体设计、规范编制或者项目管理、监理、检测等服务的供应商，不得再参与本项目投标。</w:t>
      </w:r>
    </w:p>
    <w:p>
      <w:pPr>
        <w:adjustRightInd w:val="0"/>
        <w:snapToGrid w:val="0"/>
        <w:spacing w:line="360" w:lineRule="auto"/>
        <w:ind w:firstLine="424" w:firstLineChars="202"/>
        <w:rPr>
          <w:rFonts w:ascii="宋体" w:hAnsi="宋体" w:eastAsia="宋体" w:cs="宋体"/>
          <w:color w:val="auto"/>
          <w:szCs w:val="21"/>
        </w:rPr>
      </w:pPr>
      <w:r>
        <w:rPr>
          <w:rFonts w:hint="eastAsia" w:ascii="宋体" w:hAnsi="宋体" w:eastAsia="宋体" w:cs="宋体"/>
          <w:color w:val="auto"/>
          <w:szCs w:val="21"/>
        </w:rPr>
        <w:t>本单位承诺在本次招标采购活动中，如有违法、违规、弄虚作假行为，所造成的损失、不良后果及法律责任，一律由本单位承担。</w:t>
      </w:r>
    </w:p>
    <w:p>
      <w:pPr>
        <w:adjustRightInd w:val="0"/>
        <w:snapToGrid w:val="0"/>
        <w:spacing w:before="156" w:beforeLines="50" w:line="360" w:lineRule="auto"/>
        <w:ind w:firstLine="420"/>
        <w:rPr>
          <w:rFonts w:ascii="宋体" w:hAnsi="宋体" w:eastAsia="宋体" w:cs="宋体"/>
          <w:color w:val="auto"/>
          <w:szCs w:val="21"/>
        </w:rPr>
      </w:pPr>
      <w:r>
        <w:rPr>
          <w:rFonts w:hint="eastAsia" w:ascii="宋体" w:hAnsi="宋体" w:eastAsia="宋体" w:cs="宋体"/>
          <w:color w:val="auto"/>
          <w:szCs w:val="21"/>
        </w:rPr>
        <w:t>特此声明！</w:t>
      </w:r>
    </w:p>
    <w:p>
      <w:pPr>
        <w:tabs>
          <w:tab w:val="left" w:pos="851"/>
        </w:tabs>
        <w:adjustRightInd w:val="0"/>
        <w:snapToGrid w:val="0"/>
        <w:spacing w:before="312" w:beforeLines="100" w:line="360" w:lineRule="auto"/>
        <w:ind w:firstLine="420"/>
        <w:rPr>
          <w:rFonts w:ascii="宋体" w:hAnsi="宋体" w:eastAsia="宋体" w:cs="宋体"/>
          <w:b/>
          <w:color w:val="auto"/>
          <w:szCs w:val="21"/>
        </w:rPr>
      </w:pPr>
      <w:r>
        <w:rPr>
          <w:rFonts w:hint="eastAsia" w:ascii="宋体" w:hAnsi="宋体" w:eastAsia="宋体" w:cs="宋体"/>
          <w:b/>
          <w:color w:val="auto"/>
          <w:szCs w:val="21"/>
        </w:rPr>
        <w:t>备注： 1.本声明函必须提供且内容不得擅自删改，否则视为无效投标。</w:t>
      </w:r>
    </w:p>
    <w:p>
      <w:pPr>
        <w:adjustRightInd w:val="0"/>
        <w:snapToGrid w:val="0"/>
        <w:spacing w:line="360" w:lineRule="auto"/>
        <w:ind w:firstLine="1132" w:firstLineChars="537"/>
        <w:rPr>
          <w:rFonts w:ascii="宋体" w:hAnsi="宋体" w:eastAsia="宋体" w:cs="宋体"/>
          <w:b/>
          <w:color w:val="auto"/>
          <w:szCs w:val="21"/>
        </w:rPr>
      </w:pPr>
      <w:r>
        <w:rPr>
          <w:rFonts w:hint="eastAsia" w:ascii="宋体" w:hAnsi="宋体" w:eastAsia="宋体" w:cs="宋体"/>
          <w:b/>
          <w:color w:val="auto"/>
          <w:szCs w:val="21"/>
        </w:rPr>
        <w:t>2.本</w:t>
      </w:r>
      <w:bookmarkStart w:id="82" w:name="_Hlk20518506"/>
      <w:r>
        <w:rPr>
          <w:rFonts w:hint="eastAsia" w:ascii="宋体" w:hAnsi="宋体" w:eastAsia="宋体" w:cs="宋体"/>
          <w:b/>
          <w:color w:val="auto"/>
          <w:szCs w:val="21"/>
        </w:rPr>
        <w:t>声明</w:t>
      </w:r>
      <w:bookmarkEnd w:id="82"/>
      <w:r>
        <w:rPr>
          <w:rFonts w:hint="eastAsia" w:ascii="宋体" w:hAnsi="宋体" w:eastAsia="宋体" w:cs="宋体"/>
          <w:b/>
          <w:color w:val="auto"/>
          <w:szCs w:val="21"/>
        </w:rPr>
        <w:t>函如有虚假或与事实不符的，作无效投标处理。</w:t>
      </w:r>
    </w:p>
    <w:p>
      <w:pPr>
        <w:adjustRightInd w:val="0"/>
        <w:snapToGrid w:val="0"/>
        <w:spacing w:after="156" w:afterLines="50" w:line="360" w:lineRule="auto"/>
        <w:jc w:val="left"/>
        <w:rPr>
          <w:rFonts w:ascii="宋体" w:hAnsi="宋体" w:eastAsia="宋体" w:cs="宋体"/>
          <w:b/>
          <w:color w:val="auto"/>
          <w:szCs w:val="21"/>
        </w:rPr>
      </w:pPr>
    </w:p>
    <w:p>
      <w:pPr>
        <w:adjustRightInd w:val="0"/>
        <w:snapToGrid w:val="0"/>
        <w:spacing w:after="156" w:afterLines="50" w:line="360" w:lineRule="auto"/>
        <w:jc w:val="left"/>
        <w:rPr>
          <w:rFonts w:ascii="宋体" w:hAnsi="宋体" w:eastAsia="宋体" w:cs="宋体"/>
          <w:b/>
          <w:color w:val="auto"/>
          <w:szCs w:val="21"/>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31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pPr>
              <w:spacing w:line="360" w:lineRule="auto"/>
              <w:rPr>
                <w:rFonts w:ascii="宋体" w:hAnsi="宋体" w:eastAsia="宋体" w:cs="宋体"/>
                <w:color w:val="auto"/>
                <w:szCs w:val="21"/>
              </w:rPr>
            </w:pPr>
            <w:r>
              <w:rPr>
                <w:rFonts w:hint="eastAsia" w:ascii="宋体" w:hAnsi="宋体" w:eastAsia="宋体" w:cs="宋体"/>
                <w:color w:val="auto"/>
                <w:szCs w:val="21"/>
              </w:rPr>
              <w:t>投标人名称（加盖公章）：</w:t>
            </w:r>
            <w:r>
              <w:rPr>
                <w:rFonts w:hint="eastAsia" w:ascii="宋体" w:hAnsi="宋体" w:eastAsia="宋体" w:cs="宋体"/>
                <w:color w:val="auto"/>
                <w:szCs w:val="21"/>
                <w:u w:val="single"/>
              </w:rPr>
              <w:t xml:space="preserve">                         </w:t>
            </w:r>
          </w:p>
        </w:tc>
        <w:tc>
          <w:tcPr>
            <w:tcW w:w="3175" w:type="dxa"/>
          </w:tcPr>
          <w:p>
            <w:pPr>
              <w:spacing w:line="360" w:lineRule="auto"/>
              <w:rPr>
                <w:rFonts w:ascii="宋体" w:hAnsi="宋体" w:eastAsia="宋体" w:cs="宋体"/>
                <w:color w:val="auto"/>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pPr>
              <w:spacing w:line="360" w:lineRule="auto"/>
              <w:rPr>
                <w:rFonts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年           月            日</w:t>
            </w:r>
          </w:p>
        </w:tc>
        <w:tc>
          <w:tcPr>
            <w:tcW w:w="3175" w:type="dxa"/>
          </w:tcPr>
          <w:p>
            <w:pPr>
              <w:spacing w:line="360" w:lineRule="auto"/>
              <w:rPr>
                <w:rFonts w:ascii="宋体" w:hAnsi="宋体" w:eastAsia="宋体" w:cs="宋体"/>
                <w:color w:val="auto"/>
                <w:szCs w:val="21"/>
              </w:rPr>
            </w:pPr>
          </w:p>
        </w:tc>
      </w:tr>
    </w:tbl>
    <w:p>
      <w:pPr>
        <w:pStyle w:val="30"/>
        <w:pageBreakBefore/>
        <w:numPr>
          <w:ilvl w:val="0"/>
          <w:numId w:val="112"/>
        </w:numPr>
        <w:tabs>
          <w:tab w:val="left" w:pos="284"/>
          <w:tab w:val="left" w:pos="567"/>
          <w:tab w:val="left" w:pos="709"/>
        </w:tabs>
        <w:ind w:left="1679" w:hanging="1537" w:firstLineChars="0"/>
        <w:jc w:val="left"/>
        <w:rPr>
          <w:rFonts w:ascii="宋体" w:hAnsi="宋体" w:eastAsia="宋体" w:cs="宋体"/>
          <w:b/>
          <w:bCs/>
          <w:color w:val="auto"/>
        </w:rPr>
      </w:pPr>
      <w:r>
        <w:rPr>
          <w:rFonts w:hint="eastAsia" w:ascii="宋体" w:hAnsi="宋体" w:eastAsia="宋体" w:cs="宋体"/>
          <w:b/>
          <w:bCs/>
          <w:color w:val="auto"/>
        </w:rPr>
        <w:t>法定代表人身份证明书</w:t>
      </w:r>
      <w:bookmarkEnd w:id="79"/>
      <w:bookmarkEnd w:id="80"/>
    </w:p>
    <w:p>
      <w:pPr>
        <w:spacing w:before="156" w:beforeLines="50" w:after="156" w:afterLines="50" w:line="360" w:lineRule="auto"/>
        <w:jc w:val="center"/>
        <w:rPr>
          <w:rFonts w:ascii="宋体" w:hAnsi="宋体" w:eastAsia="宋体" w:cs="宋体"/>
          <w:b/>
          <w:color w:val="auto"/>
          <w:spacing w:val="20"/>
          <w:sz w:val="30"/>
          <w:szCs w:val="30"/>
        </w:rPr>
      </w:pPr>
      <w:r>
        <w:rPr>
          <w:rFonts w:hint="eastAsia" w:ascii="宋体" w:hAnsi="宋体" w:eastAsia="宋体" w:cs="宋体"/>
          <w:b/>
          <w:color w:val="auto"/>
          <w:spacing w:val="20"/>
          <w:sz w:val="30"/>
          <w:szCs w:val="30"/>
        </w:rPr>
        <w:t>法定代表人身份证明书</w:t>
      </w:r>
    </w:p>
    <w:p>
      <w:pPr>
        <w:spacing w:before="312" w:beforeLines="100" w:after="156" w:afterLines="50" w:line="360" w:lineRule="auto"/>
        <w:rPr>
          <w:rFonts w:ascii="宋体" w:hAnsi="宋体" w:eastAsia="宋体" w:cs="宋体"/>
          <w:b/>
          <w:color w:val="auto"/>
        </w:rPr>
      </w:pPr>
      <w:r>
        <w:rPr>
          <w:rFonts w:hint="eastAsia" w:ascii="宋体" w:hAnsi="宋体" w:eastAsia="宋体" w:cs="宋体"/>
          <w:b/>
          <w:color w:val="auto"/>
        </w:rPr>
        <w:t>致：广东科瑞工程管理有限公司</w:t>
      </w:r>
    </w:p>
    <w:tbl>
      <w:tblPr>
        <w:tblStyle w:val="21"/>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881"/>
        <w:gridCol w:w="58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000" w:type="pct"/>
            <w:gridSpan w:val="2"/>
          </w:tcPr>
          <w:p>
            <w:pPr>
              <w:spacing w:line="360" w:lineRule="auto"/>
              <w:rPr>
                <w:rFonts w:ascii="宋体" w:hAnsi="宋体" w:eastAsia="宋体" w:cs="宋体"/>
                <w:color w:val="auto"/>
                <w:szCs w:val="21"/>
              </w:rPr>
            </w:pPr>
            <w:r>
              <w:rPr>
                <w:rFonts w:hint="eastAsia" w:ascii="宋体" w:hAnsi="宋体" w:eastAsia="宋体" w:cs="宋体"/>
                <w:color w:val="auto"/>
                <w:szCs w:val="21"/>
                <w:u w:val="single"/>
              </w:rPr>
              <w:t xml:space="preserve">                 </w:t>
            </w:r>
            <w:r>
              <w:rPr>
                <w:rFonts w:hint="eastAsia" w:ascii="宋体" w:hAnsi="宋体" w:eastAsia="宋体" w:cs="宋体"/>
                <w:color w:val="auto"/>
                <w:szCs w:val="21"/>
              </w:rPr>
              <w:t>同志，现任我单位</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职务，为法定代表人，特此证明。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1" w:hRule="atLeast"/>
          <w:jc w:val="center"/>
        </w:trPr>
        <w:tc>
          <w:tcPr>
            <w:tcW w:w="5000" w:type="pct"/>
            <w:gridSpan w:val="2"/>
          </w:tcPr>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r>
              <w:rPr>
                <w:rFonts w:hint="eastAsia" w:ascii="宋体" w:hAnsi="宋体" w:eastAsia="宋体" w:cs="宋体"/>
                <w:color w:val="auto"/>
                <w:szCs w:val="21"/>
              </w:rPr>
              <w:t>附：</w:t>
            </w:r>
          </w:p>
          <w:p>
            <w:pPr>
              <w:spacing w:line="360" w:lineRule="auto"/>
              <w:rPr>
                <w:rFonts w:ascii="宋体" w:hAnsi="宋体" w:eastAsia="宋体" w:cs="宋体"/>
                <w:color w:val="auto"/>
                <w:szCs w:val="21"/>
              </w:rPr>
            </w:pPr>
            <w:r>
              <w:rPr>
                <w:rFonts w:hint="eastAsia" w:ascii="宋体" w:hAnsi="宋体" w:eastAsia="宋体" w:cs="宋体"/>
                <w:color w:val="auto"/>
                <w:szCs w:val="21"/>
              </w:rPr>
              <w:t xml:space="preserve">代表人性别：    </w:t>
            </w:r>
          </w:p>
          <w:p>
            <w:pPr>
              <w:spacing w:line="360" w:lineRule="auto"/>
              <w:rPr>
                <w:rFonts w:ascii="宋体" w:hAnsi="宋体" w:eastAsia="宋体" w:cs="宋体"/>
                <w:color w:val="auto"/>
                <w:szCs w:val="21"/>
              </w:rPr>
            </w:pPr>
            <w:r>
              <w:rPr>
                <w:rFonts w:hint="eastAsia" w:ascii="宋体" w:hAnsi="宋体" w:eastAsia="宋体" w:cs="宋体"/>
                <w:color w:val="auto"/>
                <w:szCs w:val="21"/>
              </w:rPr>
              <w:t xml:space="preserve">身份证号码： </w:t>
            </w:r>
          </w:p>
          <w:p>
            <w:pPr>
              <w:spacing w:line="360" w:lineRule="auto"/>
              <w:rPr>
                <w:rFonts w:ascii="宋体" w:hAnsi="宋体" w:eastAsia="宋体" w:cs="宋体"/>
                <w:color w:val="auto"/>
                <w:szCs w:val="21"/>
              </w:rPr>
            </w:pPr>
            <w:r>
              <w:rPr>
                <w:rFonts w:hint="eastAsia" w:ascii="宋体" w:hAnsi="宋体" w:eastAsia="宋体" w:cs="宋体"/>
                <w:color w:val="auto"/>
                <w:szCs w:val="21"/>
              </w:rPr>
              <w:t xml:space="preserve">联系电话：  </w:t>
            </w:r>
          </w:p>
          <w:p>
            <w:pPr>
              <w:spacing w:line="360" w:lineRule="auto"/>
              <w:rPr>
                <w:rFonts w:ascii="宋体" w:hAnsi="宋体" w:eastAsia="宋体" w:cs="宋体"/>
                <w:color w:val="auto"/>
                <w:szCs w:val="21"/>
              </w:rPr>
            </w:pPr>
            <w:r>
              <w:rPr>
                <w:rFonts w:hint="eastAsia" w:ascii="宋体" w:hAnsi="宋体" w:eastAsia="宋体" w:cs="宋体"/>
                <w:color w:val="auto"/>
                <w:szCs w:val="21"/>
              </w:rPr>
              <w:t xml:space="preserve">主营（产）：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5000" w:type="pct"/>
            <w:gridSpan w:val="2"/>
          </w:tcPr>
          <w:p>
            <w:pPr>
              <w:spacing w:line="360" w:lineRule="auto"/>
              <w:rPr>
                <w:rFonts w:ascii="宋体" w:hAnsi="宋体" w:eastAsia="宋体" w:cs="宋体"/>
                <w:color w:val="auto"/>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43" w:type="pct"/>
          </w:tcPr>
          <w:p>
            <w:pPr>
              <w:spacing w:line="360" w:lineRule="auto"/>
              <w:rPr>
                <w:rFonts w:ascii="宋体" w:hAnsi="宋体" w:eastAsia="宋体" w:cs="宋体"/>
                <w:color w:val="auto"/>
                <w:szCs w:val="21"/>
              </w:rPr>
            </w:pPr>
          </w:p>
        </w:tc>
        <w:tc>
          <w:tcPr>
            <w:tcW w:w="3357" w:type="pct"/>
          </w:tcPr>
          <w:p>
            <w:pPr>
              <w:spacing w:line="360" w:lineRule="auto"/>
              <w:rPr>
                <w:rFonts w:ascii="宋体" w:hAnsi="宋体" w:eastAsia="宋体" w:cs="宋体"/>
                <w:color w:val="auto"/>
                <w:szCs w:val="21"/>
              </w:rPr>
            </w:pPr>
            <w:r>
              <w:rPr>
                <w:rFonts w:hint="eastAsia" w:ascii="宋体" w:hAnsi="宋体" w:eastAsia="宋体" w:cs="宋体"/>
                <w:color w:val="auto"/>
                <w:szCs w:val="21"/>
              </w:rPr>
              <w:t>投标人名称（加盖公章）：</w:t>
            </w:r>
            <w:r>
              <w:rPr>
                <w:rFonts w:hint="eastAsia" w:ascii="宋体" w:hAnsi="宋体" w:eastAsia="宋体" w:cs="宋体"/>
                <w:color w:val="auto"/>
                <w:szCs w:val="21"/>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43" w:type="pct"/>
          </w:tcPr>
          <w:p>
            <w:pPr>
              <w:spacing w:line="360" w:lineRule="auto"/>
              <w:rPr>
                <w:rFonts w:ascii="宋体" w:hAnsi="宋体" w:eastAsia="宋体" w:cs="宋体"/>
                <w:color w:val="auto"/>
                <w:szCs w:val="21"/>
              </w:rPr>
            </w:pPr>
          </w:p>
        </w:tc>
        <w:tc>
          <w:tcPr>
            <w:tcW w:w="3357" w:type="pct"/>
          </w:tcPr>
          <w:p>
            <w:pPr>
              <w:spacing w:line="360" w:lineRule="auto"/>
              <w:rPr>
                <w:rFonts w:ascii="宋体" w:hAnsi="宋体" w:eastAsia="宋体" w:cs="宋体"/>
                <w:color w:val="auto"/>
                <w:szCs w:val="21"/>
              </w:rPr>
            </w:pPr>
            <w:r>
              <w:rPr>
                <w:rFonts w:hint="eastAsia" w:ascii="宋体" w:hAnsi="宋体" w:eastAsia="宋体" w:cs="宋体"/>
                <w:color w:val="auto"/>
                <w:szCs w:val="21"/>
              </w:rPr>
              <w:t>法定代表人（签名或盖私章）：</w:t>
            </w:r>
            <w:r>
              <w:rPr>
                <w:rFonts w:hint="eastAsia" w:ascii="宋体" w:hAnsi="宋体" w:eastAsia="宋体" w:cs="宋体"/>
                <w:color w:val="auto"/>
                <w:szCs w:val="21"/>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43" w:type="pct"/>
          </w:tcPr>
          <w:p>
            <w:pPr>
              <w:spacing w:line="360" w:lineRule="auto"/>
              <w:rPr>
                <w:rFonts w:ascii="宋体" w:hAnsi="宋体" w:eastAsia="宋体" w:cs="宋体"/>
                <w:color w:val="auto"/>
                <w:szCs w:val="21"/>
              </w:rPr>
            </w:pPr>
          </w:p>
        </w:tc>
        <w:tc>
          <w:tcPr>
            <w:tcW w:w="3357" w:type="pct"/>
          </w:tcPr>
          <w:p>
            <w:pPr>
              <w:spacing w:after="312" w:afterLines="100" w:line="360" w:lineRule="auto"/>
              <w:rPr>
                <w:rFonts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年             月              日</w:t>
            </w:r>
          </w:p>
        </w:tc>
      </w:tr>
    </w:tbl>
    <w:p>
      <w:pPr>
        <w:spacing w:before="156" w:beforeLines="50" w:after="156" w:afterLines="50" w:line="360" w:lineRule="auto"/>
        <w:rPr>
          <w:rFonts w:ascii="宋体" w:hAnsi="宋体" w:eastAsia="宋体" w:cs="宋体"/>
          <w:color w:val="auto"/>
          <w:szCs w:val="21"/>
        </w:rPr>
      </w:pPr>
      <w:r>
        <w:rPr>
          <w:rFonts w:hint="eastAsia" w:ascii="宋体" w:hAnsi="宋体" w:eastAsia="宋体" w:cs="宋体"/>
          <w:color w:val="auto"/>
          <w:szCs w:val="21"/>
        </w:rPr>
        <w:t>须附：法定代表人有效期内身份证复印件</w:t>
      </w:r>
    </w:p>
    <w:tbl>
      <w:tblPr>
        <w:tblStyle w:val="20"/>
        <w:tblW w:w="5000" w:type="pct"/>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autofit"/>
        <w:tblCellMar>
          <w:top w:w="0" w:type="dxa"/>
          <w:left w:w="108" w:type="dxa"/>
          <w:bottom w:w="0" w:type="dxa"/>
          <w:right w:w="108" w:type="dxa"/>
        </w:tblCellMar>
      </w:tblPr>
      <w:tblGrid>
        <w:gridCol w:w="4383"/>
        <w:gridCol w:w="4384"/>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1833" w:hRule="atLeast"/>
          <w:jc w:val="center"/>
        </w:trPr>
        <w:tc>
          <w:tcPr>
            <w:tcW w:w="2500" w:type="pct"/>
            <w:vAlign w:val="center"/>
          </w:tcPr>
          <w:p>
            <w:pPr>
              <w:pStyle w:val="36"/>
              <w:spacing w:line="460" w:lineRule="exact"/>
              <w:ind w:firstLine="0" w:firstLineChars="0"/>
              <w:jc w:val="center"/>
              <w:rPr>
                <w:rFonts w:ascii="宋体" w:eastAsia="宋体" w:cs="宋体"/>
                <w:color w:val="auto"/>
                <w:sz w:val="22"/>
                <w:szCs w:val="22"/>
              </w:rPr>
            </w:pPr>
            <w:r>
              <w:rPr>
                <w:rFonts w:hint="eastAsia" w:ascii="宋体" w:eastAsia="宋体" w:cs="宋体"/>
                <w:color w:val="auto"/>
                <w:sz w:val="22"/>
                <w:szCs w:val="22"/>
              </w:rPr>
              <w:t>正面</w:t>
            </w:r>
          </w:p>
        </w:tc>
        <w:tc>
          <w:tcPr>
            <w:tcW w:w="2500" w:type="pct"/>
            <w:vAlign w:val="center"/>
          </w:tcPr>
          <w:p>
            <w:pPr>
              <w:pStyle w:val="36"/>
              <w:spacing w:line="460" w:lineRule="exact"/>
              <w:ind w:firstLine="0" w:firstLineChars="0"/>
              <w:jc w:val="center"/>
              <w:rPr>
                <w:rFonts w:ascii="宋体" w:eastAsia="宋体" w:cs="宋体"/>
                <w:color w:val="auto"/>
                <w:sz w:val="22"/>
                <w:szCs w:val="22"/>
              </w:rPr>
            </w:pPr>
            <w:r>
              <w:rPr>
                <w:rFonts w:hint="eastAsia" w:ascii="宋体" w:eastAsia="宋体" w:cs="宋体"/>
                <w:color w:val="auto"/>
                <w:sz w:val="22"/>
                <w:szCs w:val="22"/>
              </w:rPr>
              <w:t>背面</w:t>
            </w:r>
          </w:p>
        </w:tc>
      </w:tr>
    </w:tbl>
    <w:p>
      <w:pPr>
        <w:spacing w:before="156" w:beforeLines="50" w:after="93" w:afterLines="30" w:line="360" w:lineRule="auto"/>
        <w:rPr>
          <w:rFonts w:ascii="宋体" w:hAnsi="宋体" w:eastAsia="宋体" w:cs="宋体"/>
          <w:color w:val="auto"/>
          <w:szCs w:val="21"/>
        </w:rPr>
      </w:pPr>
    </w:p>
    <w:p>
      <w:pPr>
        <w:pStyle w:val="30"/>
        <w:pageBreakBefore/>
        <w:numPr>
          <w:ilvl w:val="0"/>
          <w:numId w:val="112"/>
        </w:numPr>
        <w:tabs>
          <w:tab w:val="left" w:pos="284"/>
          <w:tab w:val="left" w:pos="567"/>
          <w:tab w:val="left" w:pos="709"/>
        </w:tabs>
        <w:ind w:left="1679" w:hanging="1537" w:firstLineChars="0"/>
        <w:jc w:val="left"/>
        <w:rPr>
          <w:rFonts w:ascii="宋体" w:hAnsi="宋体" w:eastAsia="宋体" w:cs="宋体"/>
          <w:b/>
          <w:bCs/>
          <w:color w:val="auto"/>
        </w:rPr>
      </w:pPr>
      <w:bookmarkStart w:id="83" w:name="_Toc405313963"/>
      <w:bookmarkStart w:id="84" w:name="_Toc391627759"/>
      <w:r>
        <w:rPr>
          <w:rFonts w:hint="eastAsia" w:ascii="宋体" w:hAnsi="宋体" w:eastAsia="宋体" w:cs="宋体"/>
          <w:b/>
          <w:bCs/>
          <w:color w:val="auto"/>
        </w:rPr>
        <w:t>法定代表人授权委托书</w:t>
      </w:r>
      <w:bookmarkEnd w:id="83"/>
      <w:bookmarkEnd w:id="84"/>
    </w:p>
    <w:p>
      <w:pPr>
        <w:spacing w:before="156" w:beforeLines="50" w:after="156" w:afterLines="50" w:line="360" w:lineRule="auto"/>
        <w:jc w:val="center"/>
        <w:rPr>
          <w:rFonts w:ascii="宋体" w:hAnsi="宋体" w:eastAsia="宋体" w:cs="宋体"/>
          <w:b/>
          <w:color w:val="auto"/>
          <w:spacing w:val="20"/>
          <w:sz w:val="30"/>
          <w:szCs w:val="30"/>
        </w:rPr>
      </w:pPr>
      <w:r>
        <w:rPr>
          <w:rFonts w:hint="eastAsia" w:ascii="宋体" w:hAnsi="宋体" w:eastAsia="宋体" w:cs="宋体"/>
          <w:b/>
          <w:color w:val="auto"/>
          <w:spacing w:val="20"/>
          <w:sz w:val="30"/>
          <w:szCs w:val="30"/>
        </w:rPr>
        <w:t>法定代表人授权委托书</w:t>
      </w:r>
    </w:p>
    <w:p>
      <w:pPr>
        <w:pStyle w:val="6"/>
        <w:rPr>
          <w:rFonts w:eastAsia="宋体"/>
          <w:color w:val="auto"/>
          <w:sz w:val="21"/>
          <w:szCs w:val="21"/>
        </w:rPr>
      </w:pPr>
      <w:r>
        <w:rPr>
          <w:rFonts w:hint="eastAsia" w:ascii="宋体" w:hAnsi="宋体" w:eastAsia="宋体" w:cs="宋体"/>
          <w:b/>
          <w:color w:val="auto"/>
          <w:spacing w:val="20"/>
          <w:sz w:val="21"/>
          <w:szCs w:val="21"/>
        </w:rPr>
        <w:t>（对于银行、保险、电信、邮政、铁路等行业以及获得总公司投标授权的分公司，可以提供投标分支机构负责人授权书）</w:t>
      </w:r>
    </w:p>
    <w:p>
      <w:pPr>
        <w:spacing w:before="468" w:beforeLines="150" w:after="312" w:afterLines="100" w:line="360" w:lineRule="auto"/>
        <w:rPr>
          <w:rFonts w:ascii="宋体" w:hAnsi="宋体" w:eastAsia="宋体" w:cs="宋体"/>
          <w:b/>
          <w:color w:val="auto"/>
        </w:rPr>
      </w:pPr>
      <w:r>
        <w:rPr>
          <w:rFonts w:hint="eastAsia" w:ascii="宋体" w:hAnsi="宋体" w:eastAsia="宋体" w:cs="宋体"/>
          <w:b/>
          <w:color w:val="auto"/>
        </w:rPr>
        <w:t>致：广东科瑞工程管理有限公司</w:t>
      </w:r>
    </w:p>
    <w:p>
      <w:pPr>
        <w:pStyle w:val="36"/>
        <w:spacing w:line="360" w:lineRule="auto"/>
        <w:ind w:firstLine="450" w:firstLineChars="0"/>
        <w:rPr>
          <w:rFonts w:ascii="宋体" w:eastAsia="宋体" w:cs="宋体"/>
          <w:color w:val="auto"/>
          <w:sz w:val="21"/>
          <w:szCs w:val="21"/>
        </w:rPr>
      </w:pPr>
      <w:r>
        <w:rPr>
          <w:rFonts w:hint="eastAsia" w:ascii="宋体" w:eastAsia="宋体" w:cs="宋体"/>
          <w:color w:val="auto"/>
          <w:sz w:val="21"/>
          <w:szCs w:val="21"/>
        </w:rPr>
        <w:t>本人</w:t>
      </w:r>
      <w:r>
        <w:rPr>
          <w:rFonts w:hint="eastAsia" w:ascii="宋体" w:eastAsia="宋体" w:cs="宋体"/>
          <w:color w:val="auto"/>
          <w:sz w:val="21"/>
          <w:szCs w:val="21"/>
          <w:u w:val="single"/>
        </w:rPr>
        <w:t xml:space="preserve">   （姓名）  </w:t>
      </w:r>
      <w:r>
        <w:rPr>
          <w:rFonts w:hint="eastAsia" w:ascii="宋体" w:eastAsia="宋体" w:cs="宋体"/>
          <w:color w:val="auto"/>
          <w:sz w:val="21"/>
          <w:szCs w:val="21"/>
        </w:rPr>
        <w:t>系</w:t>
      </w:r>
      <w:r>
        <w:rPr>
          <w:rFonts w:hint="eastAsia" w:ascii="宋体" w:eastAsia="宋体" w:cs="宋体"/>
          <w:color w:val="auto"/>
          <w:sz w:val="21"/>
          <w:szCs w:val="21"/>
          <w:u w:val="single"/>
        </w:rPr>
        <w:t xml:space="preserve">     （投标人名称）    </w:t>
      </w:r>
      <w:r>
        <w:rPr>
          <w:rFonts w:hint="eastAsia" w:ascii="宋体" w:eastAsia="宋体" w:cs="宋体"/>
          <w:color w:val="auto"/>
          <w:sz w:val="21"/>
          <w:szCs w:val="21"/>
        </w:rPr>
        <w:t>的法定代表人，现委托</w:t>
      </w:r>
      <w:r>
        <w:rPr>
          <w:rFonts w:hint="eastAsia" w:ascii="宋体" w:eastAsia="宋体" w:cs="宋体"/>
          <w:color w:val="auto"/>
          <w:sz w:val="21"/>
          <w:szCs w:val="21"/>
          <w:u w:val="single"/>
        </w:rPr>
        <w:t xml:space="preserve"> （姓名） </w:t>
      </w:r>
      <w:r>
        <w:rPr>
          <w:rFonts w:hint="eastAsia" w:ascii="宋体" w:eastAsia="宋体" w:cs="宋体"/>
          <w:color w:val="auto"/>
          <w:sz w:val="21"/>
          <w:szCs w:val="21"/>
        </w:rPr>
        <w:t>为我方合法代理人。代理人根据授权，以我方名义签署、澄清、说明、补正、递交、撤回、修改</w:t>
      </w:r>
      <w:r>
        <w:rPr>
          <w:rFonts w:hint="eastAsia" w:ascii="宋体" w:eastAsia="宋体" w:cs="宋体"/>
          <w:color w:val="auto"/>
          <w:sz w:val="21"/>
          <w:szCs w:val="21"/>
          <w:u w:val="single"/>
        </w:rPr>
        <w:t xml:space="preserve">          （项目名称）      </w:t>
      </w:r>
      <w:r>
        <w:rPr>
          <w:rFonts w:hint="eastAsia" w:ascii="宋体" w:eastAsia="宋体" w:cs="宋体"/>
          <w:color w:val="auto"/>
          <w:sz w:val="21"/>
          <w:szCs w:val="21"/>
        </w:rPr>
        <w:t>（项目编号：</w:t>
      </w:r>
      <w:r>
        <w:rPr>
          <w:rFonts w:hint="eastAsia" w:ascii="宋体" w:eastAsia="宋体" w:cs="宋体"/>
          <w:color w:val="auto"/>
          <w:sz w:val="21"/>
          <w:szCs w:val="21"/>
          <w:u w:val="single"/>
        </w:rPr>
        <w:t>　　     　</w:t>
      </w:r>
      <w:r>
        <w:rPr>
          <w:rFonts w:hint="eastAsia" w:ascii="宋体" w:eastAsia="宋体" w:cs="宋体"/>
          <w:color w:val="auto"/>
          <w:sz w:val="21"/>
          <w:szCs w:val="21"/>
        </w:rPr>
        <w:t>）投标文件、签订合同和处理有关事宜，其法律后果由我方承担。</w:t>
      </w:r>
    </w:p>
    <w:p>
      <w:pPr>
        <w:pStyle w:val="36"/>
        <w:spacing w:line="360" w:lineRule="auto"/>
        <w:ind w:firstLine="428" w:firstLineChars="204"/>
        <w:rPr>
          <w:rFonts w:ascii="宋体" w:eastAsia="宋体" w:cs="宋体"/>
          <w:color w:val="auto"/>
          <w:sz w:val="21"/>
          <w:szCs w:val="21"/>
        </w:rPr>
      </w:pPr>
      <w:r>
        <w:rPr>
          <w:rFonts w:hint="eastAsia" w:ascii="宋体" w:eastAsia="宋体" w:cs="宋体"/>
          <w:color w:val="auto"/>
          <w:sz w:val="21"/>
          <w:szCs w:val="21"/>
        </w:rPr>
        <w:t>本委托书于</w:t>
      </w:r>
      <w:r>
        <w:rPr>
          <w:rFonts w:hint="eastAsia" w:ascii="宋体" w:eastAsia="宋体" w:cs="宋体"/>
          <w:color w:val="auto"/>
          <w:sz w:val="21"/>
          <w:szCs w:val="21"/>
          <w:u w:val="single"/>
        </w:rPr>
        <w:t xml:space="preserve">　    </w:t>
      </w:r>
      <w:r>
        <w:rPr>
          <w:rFonts w:hint="eastAsia" w:ascii="宋体" w:eastAsia="宋体" w:cs="宋体"/>
          <w:color w:val="auto"/>
          <w:sz w:val="21"/>
          <w:szCs w:val="21"/>
        </w:rPr>
        <w:t>年</w:t>
      </w:r>
      <w:r>
        <w:rPr>
          <w:rFonts w:hint="eastAsia" w:ascii="宋体" w:eastAsia="宋体" w:cs="宋体"/>
          <w:color w:val="auto"/>
          <w:sz w:val="21"/>
          <w:szCs w:val="21"/>
          <w:u w:val="single"/>
        </w:rPr>
        <w:t xml:space="preserve">　 </w:t>
      </w:r>
      <w:r>
        <w:rPr>
          <w:rFonts w:hint="eastAsia" w:ascii="宋体" w:eastAsia="宋体" w:cs="宋体"/>
          <w:color w:val="auto"/>
          <w:sz w:val="21"/>
          <w:szCs w:val="21"/>
        </w:rPr>
        <w:t>月</w:t>
      </w:r>
      <w:r>
        <w:rPr>
          <w:rFonts w:hint="eastAsia" w:ascii="宋体" w:eastAsia="宋体" w:cs="宋体"/>
          <w:color w:val="auto"/>
          <w:sz w:val="21"/>
          <w:szCs w:val="21"/>
          <w:u w:val="single"/>
        </w:rPr>
        <w:t xml:space="preserve">　 </w:t>
      </w:r>
      <w:r>
        <w:rPr>
          <w:rFonts w:hint="eastAsia" w:ascii="宋体" w:eastAsia="宋体" w:cs="宋体"/>
          <w:color w:val="auto"/>
          <w:sz w:val="21"/>
          <w:szCs w:val="21"/>
        </w:rPr>
        <w:t>日签字生效，特此证明。</w:t>
      </w:r>
    </w:p>
    <w:p>
      <w:pPr>
        <w:pStyle w:val="36"/>
        <w:spacing w:line="360" w:lineRule="auto"/>
        <w:ind w:firstLine="428" w:firstLineChars="204"/>
        <w:rPr>
          <w:rFonts w:ascii="宋体" w:eastAsia="宋体" w:cs="宋体"/>
          <w:color w:val="auto"/>
          <w:sz w:val="21"/>
          <w:szCs w:val="21"/>
        </w:rPr>
      </w:pPr>
    </w:p>
    <w:p>
      <w:pPr>
        <w:pStyle w:val="36"/>
        <w:spacing w:line="360" w:lineRule="auto"/>
        <w:ind w:firstLine="0" w:firstLineChars="0"/>
        <w:rPr>
          <w:rFonts w:ascii="宋体" w:eastAsia="宋体" w:cs="宋体"/>
          <w:color w:val="auto"/>
          <w:sz w:val="21"/>
          <w:szCs w:val="21"/>
        </w:rPr>
      </w:pPr>
    </w:p>
    <w:p>
      <w:pPr>
        <w:pStyle w:val="36"/>
        <w:spacing w:line="360" w:lineRule="auto"/>
        <w:ind w:firstLine="0" w:firstLineChars="0"/>
        <w:rPr>
          <w:rFonts w:ascii="宋体" w:eastAsia="宋体" w:cs="宋体"/>
          <w:color w:val="auto"/>
          <w:sz w:val="21"/>
          <w:szCs w:val="21"/>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802"/>
        <w:gridCol w:w="57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802" w:type="dxa"/>
          </w:tcPr>
          <w:p>
            <w:pPr>
              <w:pStyle w:val="36"/>
              <w:spacing w:line="360" w:lineRule="auto"/>
              <w:ind w:firstLine="0" w:firstLineChars="0"/>
              <w:rPr>
                <w:rFonts w:ascii="宋体" w:eastAsia="宋体" w:cs="宋体"/>
                <w:color w:val="auto"/>
                <w:sz w:val="21"/>
                <w:szCs w:val="21"/>
              </w:rPr>
            </w:pPr>
          </w:p>
        </w:tc>
        <w:tc>
          <w:tcPr>
            <w:tcW w:w="5726" w:type="dxa"/>
          </w:tcPr>
          <w:p>
            <w:pPr>
              <w:spacing w:line="360" w:lineRule="auto"/>
              <w:rPr>
                <w:rFonts w:ascii="宋体" w:hAnsi="宋体" w:eastAsia="宋体" w:cs="宋体"/>
                <w:color w:val="auto"/>
                <w:szCs w:val="21"/>
              </w:rPr>
            </w:pPr>
            <w:r>
              <w:rPr>
                <w:rFonts w:hint="eastAsia" w:ascii="宋体" w:hAnsi="宋体" w:eastAsia="宋体" w:cs="宋体"/>
                <w:color w:val="auto"/>
                <w:szCs w:val="21"/>
              </w:rPr>
              <w:t>投标人名称（加盖公章）：</w:t>
            </w:r>
            <w:r>
              <w:rPr>
                <w:rFonts w:hint="eastAsia" w:ascii="宋体" w:hAnsi="宋体" w:eastAsia="宋体" w:cs="宋体"/>
                <w:color w:val="auto"/>
                <w:szCs w:val="21"/>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802" w:type="dxa"/>
          </w:tcPr>
          <w:p>
            <w:pPr>
              <w:pStyle w:val="36"/>
              <w:spacing w:line="360" w:lineRule="auto"/>
              <w:ind w:firstLine="0" w:firstLineChars="0"/>
              <w:rPr>
                <w:rFonts w:ascii="宋体" w:eastAsia="宋体" w:cs="宋体"/>
                <w:color w:val="auto"/>
                <w:sz w:val="21"/>
                <w:szCs w:val="21"/>
              </w:rPr>
            </w:pPr>
          </w:p>
        </w:tc>
        <w:tc>
          <w:tcPr>
            <w:tcW w:w="5726" w:type="dxa"/>
          </w:tcPr>
          <w:p>
            <w:pPr>
              <w:spacing w:line="360" w:lineRule="auto"/>
              <w:rPr>
                <w:rFonts w:ascii="宋体" w:hAnsi="宋体" w:eastAsia="宋体" w:cs="宋体"/>
                <w:color w:val="auto"/>
                <w:szCs w:val="21"/>
              </w:rPr>
            </w:pPr>
            <w:r>
              <w:rPr>
                <w:rFonts w:hint="eastAsia" w:ascii="宋体" w:hAnsi="宋体" w:eastAsia="宋体" w:cs="宋体"/>
                <w:color w:val="auto"/>
                <w:szCs w:val="21"/>
              </w:rPr>
              <w:t>法定代表人（签名或盖私章）：</w:t>
            </w:r>
            <w:r>
              <w:rPr>
                <w:rFonts w:hint="eastAsia" w:ascii="宋体" w:hAnsi="宋体" w:eastAsia="宋体" w:cs="宋体"/>
                <w:color w:val="auto"/>
                <w:szCs w:val="21"/>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802" w:type="dxa"/>
          </w:tcPr>
          <w:p>
            <w:pPr>
              <w:pStyle w:val="36"/>
              <w:spacing w:line="360" w:lineRule="auto"/>
              <w:ind w:firstLine="0" w:firstLineChars="0"/>
              <w:rPr>
                <w:rFonts w:ascii="宋体" w:eastAsia="宋体" w:cs="宋体"/>
                <w:color w:val="auto"/>
                <w:sz w:val="21"/>
                <w:szCs w:val="21"/>
              </w:rPr>
            </w:pPr>
          </w:p>
        </w:tc>
        <w:tc>
          <w:tcPr>
            <w:tcW w:w="5726" w:type="dxa"/>
          </w:tcPr>
          <w:p>
            <w:pPr>
              <w:spacing w:line="360" w:lineRule="auto"/>
              <w:rPr>
                <w:rFonts w:ascii="宋体" w:hAnsi="宋体" w:eastAsia="宋体" w:cs="宋体"/>
                <w:color w:val="auto"/>
                <w:szCs w:val="21"/>
              </w:rPr>
            </w:pPr>
            <w:r>
              <w:rPr>
                <w:rFonts w:hint="eastAsia" w:ascii="宋体" w:hAnsi="宋体" w:eastAsia="宋体" w:cs="宋体"/>
                <w:color w:val="auto"/>
                <w:szCs w:val="21"/>
              </w:rPr>
              <w:t>职务：</w:t>
            </w:r>
            <w:r>
              <w:rPr>
                <w:rFonts w:hint="eastAsia" w:ascii="宋体" w:hAnsi="宋体" w:eastAsia="宋体" w:cs="宋体"/>
                <w:color w:val="auto"/>
                <w:szCs w:val="21"/>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802" w:type="dxa"/>
          </w:tcPr>
          <w:p>
            <w:pPr>
              <w:pStyle w:val="36"/>
              <w:spacing w:line="360" w:lineRule="auto"/>
              <w:ind w:firstLine="0" w:firstLineChars="0"/>
              <w:rPr>
                <w:rFonts w:ascii="宋体" w:eastAsia="宋体" w:cs="宋体"/>
                <w:color w:val="auto"/>
                <w:sz w:val="21"/>
                <w:szCs w:val="21"/>
              </w:rPr>
            </w:pPr>
          </w:p>
        </w:tc>
        <w:tc>
          <w:tcPr>
            <w:tcW w:w="5726" w:type="dxa"/>
          </w:tcPr>
          <w:p>
            <w:pPr>
              <w:spacing w:line="360" w:lineRule="auto"/>
              <w:rPr>
                <w:rFonts w:ascii="宋体" w:hAnsi="宋体" w:eastAsia="宋体" w:cs="宋体"/>
                <w:color w:val="auto"/>
                <w:szCs w:val="21"/>
              </w:rPr>
            </w:pPr>
            <w:r>
              <w:rPr>
                <w:rFonts w:hint="eastAsia" w:ascii="宋体" w:hAnsi="宋体" w:eastAsia="宋体" w:cs="宋体"/>
                <w:color w:val="auto"/>
                <w:szCs w:val="21"/>
              </w:rPr>
              <w:t>被授权人（签名或盖私章）：</w:t>
            </w:r>
            <w:r>
              <w:rPr>
                <w:rFonts w:hint="eastAsia" w:ascii="宋体" w:hAnsi="宋体" w:eastAsia="宋体" w:cs="宋体"/>
                <w:color w:val="auto"/>
                <w:szCs w:val="21"/>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802" w:type="dxa"/>
          </w:tcPr>
          <w:p>
            <w:pPr>
              <w:pStyle w:val="36"/>
              <w:spacing w:line="360" w:lineRule="auto"/>
              <w:ind w:firstLine="0" w:firstLineChars="0"/>
              <w:rPr>
                <w:rFonts w:ascii="宋体" w:eastAsia="宋体" w:cs="宋体"/>
                <w:color w:val="auto"/>
                <w:sz w:val="21"/>
                <w:szCs w:val="21"/>
              </w:rPr>
            </w:pPr>
          </w:p>
        </w:tc>
        <w:tc>
          <w:tcPr>
            <w:tcW w:w="5726" w:type="dxa"/>
          </w:tcPr>
          <w:p>
            <w:pPr>
              <w:spacing w:line="360" w:lineRule="auto"/>
              <w:rPr>
                <w:rFonts w:ascii="宋体" w:hAnsi="宋体" w:eastAsia="宋体" w:cs="宋体"/>
                <w:color w:val="auto"/>
                <w:szCs w:val="21"/>
              </w:rPr>
            </w:pPr>
            <w:r>
              <w:rPr>
                <w:rFonts w:hint="eastAsia" w:ascii="宋体" w:hAnsi="宋体" w:eastAsia="宋体" w:cs="宋体"/>
                <w:color w:val="auto"/>
                <w:szCs w:val="21"/>
              </w:rPr>
              <w:t>职务：</w:t>
            </w:r>
            <w:r>
              <w:rPr>
                <w:rFonts w:hint="eastAsia" w:ascii="宋体" w:hAnsi="宋体" w:eastAsia="宋体" w:cs="宋体"/>
                <w:color w:val="auto"/>
                <w:szCs w:val="21"/>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802" w:type="dxa"/>
          </w:tcPr>
          <w:p>
            <w:pPr>
              <w:pStyle w:val="36"/>
              <w:spacing w:line="360" w:lineRule="auto"/>
              <w:ind w:firstLine="0" w:firstLineChars="0"/>
              <w:rPr>
                <w:rFonts w:ascii="宋体" w:eastAsia="宋体" w:cs="宋体"/>
                <w:color w:val="auto"/>
                <w:sz w:val="21"/>
                <w:szCs w:val="21"/>
              </w:rPr>
            </w:pPr>
          </w:p>
        </w:tc>
        <w:tc>
          <w:tcPr>
            <w:tcW w:w="5726" w:type="dxa"/>
          </w:tcPr>
          <w:p>
            <w:pPr>
              <w:spacing w:line="360" w:lineRule="auto"/>
              <w:rPr>
                <w:rFonts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年         月         日</w:t>
            </w:r>
          </w:p>
        </w:tc>
      </w:tr>
    </w:tbl>
    <w:p>
      <w:pPr>
        <w:pStyle w:val="36"/>
        <w:spacing w:line="360" w:lineRule="auto"/>
        <w:ind w:firstLine="0" w:firstLineChars="0"/>
        <w:rPr>
          <w:rFonts w:ascii="宋体" w:eastAsia="宋体" w:cs="宋体"/>
          <w:color w:val="auto"/>
          <w:sz w:val="21"/>
          <w:szCs w:val="21"/>
        </w:rPr>
      </w:pPr>
    </w:p>
    <w:p>
      <w:pPr>
        <w:pStyle w:val="36"/>
        <w:spacing w:line="360" w:lineRule="auto"/>
        <w:ind w:firstLine="0" w:firstLineChars="0"/>
        <w:rPr>
          <w:rFonts w:ascii="宋体" w:eastAsia="宋体" w:cs="宋体"/>
          <w:color w:val="auto"/>
          <w:sz w:val="21"/>
          <w:szCs w:val="21"/>
        </w:rPr>
      </w:pPr>
    </w:p>
    <w:p>
      <w:pPr>
        <w:spacing w:after="156" w:afterLines="50" w:line="360" w:lineRule="auto"/>
        <w:rPr>
          <w:rFonts w:ascii="宋体" w:hAnsi="宋体" w:eastAsia="宋体" w:cs="宋体"/>
          <w:color w:val="auto"/>
          <w:szCs w:val="21"/>
        </w:rPr>
      </w:pPr>
      <w:r>
        <w:rPr>
          <w:rFonts w:hint="eastAsia" w:ascii="宋体" w:hAnsi="宋体" w:eastAsia="宋体" w:cs="宋体"/>
          <w:color w:val="auto"/>
          <w:szCs w:val="21"/>
        </w:rPr>
        <w:t>须附：被授权人有效期内身份证复印件</w:t>
      </w:r>
    </w:p>
    <w:tbl>
      <w:tblPr>
        <w:tblStyle w:val="20"/>
        <w:tblW w:w="5000" w:type="pct"/>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autofit"/>
        <w:tblCellMar>
          <w:top w:w="0" w:type="dxa"/>
          <w:left w:w="108" w:type="dxa"/>
          <w:bottom w:w="0" w:type="dxa"/>
          <w:right w:w="108" w:type="dxa"/>
        </w:tblCellMar>
      </w:tblPr>
      <w:tblGrid>
        <w:gridCol w:w="4383"/>
        <w:gridCol w:w="4384"/>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310" w:hRule="atLeast"/>
          <w:jc w:val="center"/>
        </w:trPr>
        <w:tc>
          <w:tcPr>
            <w:tcW w:w="2500" w:type="pct"/>
            <w:vAlign w:val="center"/>
          </w:tcPr>
          <w:p>
            <w:pPr>
              <w:pStyle w:val="36"/>
              <w:spacing w:line="460" w:lineRule="exact"/>
              <w:ind w:firstLine="0" w:firstLineChars="0"/>
              <w:jc w:val="center"/>
              <w:rPr>
                <w:rFonts w:ascii="宋体" w:eastAsia="宋体" w:cs="宋体"/>
                <w:color w:val="auto"/>
                <w:sz w:val="22"/>
                <w:szCs w:val="22"/>
              </w:rPr>
            </w:pPr>
            <w:r>
              <w:rPr>
                <w:rFonts w:hint="eastAsia" w:ascii="宋体" w:eastAsia="宋体" w:cs="宋体"/>
                <w:color w:val="auto"/>
                <w:sz w:val="22"/>
                <w:szCs w:val="22"/>
              </w:rPr>
              <w:t>正面</w:t>
            </w:r>
          </w:p>
        </w:tc>
        <w:tc>
          <w:tcPr>
            <w:tcW w:w="2500" w:type="pct"/>
            <w:vAlign w:val="center"/>
          </w:tcPr>
          <w:p>
            <w:pPr>
              <w:pStyle w:val="36"/>
              <w:spacing w:line="460" w:lineRule="exact"/>
              <w:ind w:firstLine="0" w:firstLineChars="0"/>
              <w:jc w:val="center"/>
              <w:rPr>
                <w:rFonts w:ascii="宋体" w:eastAsia="宋体" w:cs="宋体"/>
                <w:color w:val="auto"/>
                <w:sz w:val="22"/>
                <w:szCs w:val="22"/>
              </w:rPr>
            </w:pPr>
            <w:r>
              <w:rPr>
                <w:rFonts w:hint="eastAsia" w:ascii="宋体" w:eastAsia="宋体" w:cs="宋体"/>
                <w:color w:val="auto"/>
                <w:sz w:val="22"/>
                <w:szCs w:val="22"/>
              </w:rPr>
              <w:t>背面</w:t>
            </w:r>
          </w:p>
        </w:tc>
      </w:tr>
    </w:tbl>
    <w:p>
      <w:pPr>
        <w:pStyle w:val="30"/>
        <w:pageBreakBefore/>
        <w:numPr>
          <w:ilvl w:val="0"/>
          <w:numId w:val="112"/>
        </w:numPr>
        <w:tabs>
          <w:tab w:val="left" w:pos="284"/>
          <w:tab w:val="left" w:pos="426"/>
        </w:tabs>
        <w:ind w:left="1679" w:hanging="1679" w:firstLineChars="0"/>
        <w:jc w:val="left"/>
        <w:rPr>
          <w:rFonts w:ascii="宋体" w:hAnsi="宋体" w:eastAsia="宋体" w:cs="宋体"/>
          <w:b/>
          <w:bCs/>
          <w:color w:val="auto"/>
        </w:rPr>
      </w:pPr>
      <w:bookmarkStart w:id="85" w:name="_Toc391627760"/>
      <w:bookmarkStart w:id="86" w:name="_Toc405313964"/>
      <w:r>
        <w:rPr>
          <w:rFonts w:hint="eastAsia" w:ascii="宋体" w:hAnsi="宋体" w:eastAsia="宋体" w:cs="宋体"/>
          <w:b/>
          <w:bCs/>
          <w:color w:val="auto"/>
        </w:rPr>
        <w:t>投标人基本情况说明</w:t>
      </w:r>
      <w:bookmarkEnd w:id="85"/>
      <w:bookmarkEnd w:id="86"/>
    </w:p>
    <w:p>
      <w:pPr>
        <w:spacing w:before="156" w:beforeLines="50" w:after="156" w:afterLines="50" w:line="360" w:lineRule="auto"/>
        <w:jc w:val="center"/>
        <w:rPr>
          <w:rFonts w:ascii="宋体" w:hAnsi="宋体" w:eastAsia="宋体" w:cs="宋体"/>
          <w:b/>
          <w:color w:val="auto"/>
          <w:spacing w:val="20"/>
          <w:sz w:val="30"/>
          <w:szCs w:val="30"/>
        </w:rPr>
      </w:pPr>
      <w:r>
        <w:rPr>
          <w:rFonts w:hint="eastAsia" w:ascii="宋体" w:hAnsi="宋体" w:eastAsia="宋体" w:cs="宋体"/>
          <w:b/>
          <w:color w:val="auto"/>
          <w:spacing w:val="20"/>
          <w:sz w:val="30"/>
          <w:szCs w:val="30"/>
        </w:rPr>
        <w:t>投标人基本情况说明</w:t>
      </w:r>
    </w:p>
    <w:p>
      <w:pPr>
        <w:pStyle w:val="30"/>
        <w:numPr>
          <w:ilvl w:val="0"/>
          <w:numId w:val="119"/>
        </w:numPr>
        <w:spacing w:after="156" w:afterLines="50" w:line="360" w:lineRule="auto"/>
        <w:ind w:firstLineChars="0"/>
        <w:rPr>
          <w:rFonts w:ascii="宋体" w:hAnsi="宋体" w:eastAsia="宋体" w:cs="宋体"/>
          <w:color w:val="auto"/>
          <w:szCs w:val="21"/>
        </w:rPr>
      </w:pPr>
      <w:r>
        <w:rPr>
          <w:rFonts w:hint="eastAsia" w:ascii="宋体" w:hAnsi="宋体" w:eastAsia="宋体" w:cs="宋体"/>
          <w:color w:val="auto"/>
          <w:szCs w:val="21"/>
        </w:rPr>
        <w:t>公司基本情况</w:t>
      </w:r>
    </w:p>
    <w:tbl>
      <w:tblPr>
        <w:tblStyle w:val="21"/>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53"/>
        <w:gridCol w:w="2439"/>
        <w:gridCol w:w="1068"/>
        <w:gridCol w:w="1410"/>
        <w:gridCol w:w="20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000" w:type="pct"/>
            <w:gridSpan w:val="3"/>
          </w:tcPr>
          <w:p>
            <w:pPr>
              <w:spacing w:line="360" w:lineRule="auto"/>
              <w:rPr>
                <w:rFonts w:ascii="宋体" w:hAnsi="宋体" w:eastAsia="宋体" w:cs="宋体"/>
                <w:color w:val="auto"/>
                <w:szCs w:val="21"/>
              </w:rPr>
            </w:pPr>
            <w:r>
              <w:rPr>
                <w:rFonts w:hint="eastAsia" w:ascii="宋体" w:hAnsi="宋体" w:eastAsia="宋体" w:cs="宋体"/>
                <w:color w:val="auto"/>
                <w:szCs w:val="21"/>
              </w:rPr>
              <w:t>公司名称：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p>
        </w:tc>
        <w:tc>
          <w:tcPr>
            <w:tcW w:w="2000" w:type="pct"/>
            <w:gridSpan w:val="2"/>
          </w:tcPr>
          <w:p>
            <w:pPr>
              <w:spacing w:line="360" w:lineRule="auto"/>
              <w:rPr>
                <w:rFonts w:ascii="宋体" w:hAnsi="宋体" w:eastAsia="宋体" w:cs="宋体"/>
                <w:color w:val="auto"/>
                <w:szCs w:val="21"/>
              </w:rPr>
            </w:pPr>
            <w:r>
              <w:rPr>
                <w:rFonts w:hint="eastAsia" w:ascii="宋体" w:hAnsi="宋体" w:eastAsia="宋体" w:cs="宋体"/>
                <w:color w:val="auto"/>
                <w:szCs w:val="21"/>
              </w:rPr>
              <w:t>公司固话：</w:t>
            </w:r>
            <w:r>
              <w:rPr>
                <w:rFonts w:hint="eastAsia" w:ascii="宋体" w:hAnsi="宋体" w:eastAsia="宋体" w:cs="宋体"/>
                <w:color w:val="auto"/>
                <w:szCs w:val="21"/>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000" w:type="pct"/>
            <w:gridSpan w:val="3"/>
          </w:tcPr>
          <w:p>
            <w:pPr>
              <w:spacing w:line="360" w:lineRule="auto"/>
              <w:rPr>
                <w:rFonts w:ascii="宋体" w:hAnsi="宋体" w:eastAsia="宋体" w:cs="宋体"/>
                <w:color w:val="auto"/>
                <w:szCs w:val="21"/>
              </w:rPr>
            </w:pPr>
            <w:r>
              <w:rPr>
                <w:rFonts w:hint="eastAsia" w:ascii="宋体" w:hAnsi="宋体" w:eastAsia="宋体" w:cs="宋体"/>
                <w:color w:val="auto"/>
                <w:szCs w:val="21"/>
              </w:rPr>
              <w:t>单位地址：</w:t>
            </w:r>
            <w:r>
              <w:rPr>
                <w:rFonts w:hint="eastAsia" w:ascii="宋体" w:hAnsi="宋体" w:eastAsia="宋体" w:cs="宋体"/>
                <w:color w:val="auto"/>
                <w:szCs w:val="21"/>
                <w:u w:val="single"/>
              </w:rPr>
              <w:t xml:space="preserve">                                    </w:t>
            </w:r>
          </w:p>
        </w:tc>
        <w:tc>
          <w:tcPr>
            <w:tcW w:w="2000" w:type="pct"/>
            <w:gridSpan w:val="2"/>
          </w:tcPr>
          <w:p>
            <w:pPr>
              <w:spacing w:line="360" w:lineRule="auto"/>
              <w:rPr>
                <w:rFonts w:ascii="宋体" w:hAnsi="宋体" w:eastAsia="宋体" w:cs="宋体"/>
                <w:color w:val="auto"/>
                <w:szCs w:val="21"/>
              </w:rPr>
            </w:pPr>
            <w:r>
              <w:rPr>
                <w:rFonts w:hint="eastAsia" w:ascii="宋体" w:hAnsi="宋体" w:eastAsia="宋体" w:cs="宋体"/>
                <w:color w:val="auto"/>
                <w:szCs w:val="21"/>
              </w:rPr>
              <w:t>公司传真：</w:t>
            </w:r>
            <w:r>
              <w:rPr>
                <w:rFonts w:hint="eastAsia" w:ascii="宋体" w:hAnsi="宋体" w:eastAsia="宋体" w:cs="宋体"/>
                <w:color w:val="auto"/>
                <w:szCs w:val="21"/>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000" w:type="pct"/>
            <w:gridSpan w:val="3"/>
          </w:tcPr>
          <w:p>
            <w:pPr>
              <w:spacing w:line="360" w:lineRule="auto"/>
              <w:rPr>
                <w:rFonts w:ascii="宋体" w:hAnsi="宋体" w:eastAsia="宋体" w:cs="宋体"/>
                <w:color w:val="auto"/>
                <w:szCs w:val="21"/>
              </w:rPr>
            </w:pPr>
            <w:r>
              <w:rPr>
                <w:rFonts w:hint="eastAsia" w:ascii="宋体" w:hAnsi="宋体" w:eastAsia="宋体" w:cs="宋体"/>
                <w:color w:val="auto"/>
                <w:szCs w:val="21"/>
              </w:rPr>
              <w:t>注册资金：</w:t>
            </w:r>
            <w:r>
              <w:rPr>
                <w:rFonts w:hint="eastAsia" w:ascii="宋体" w:hAnsi="宋体" w:eastAsia="宋体" w:cs="宋体"/>
                <w:color w:val="auto"/>
                <w:szCs w:val="21"/>
                <w:u w:val="single"/>
              </w:rPr>
              <w:t xml:space="preserve">                                    </w:t>
            </w:r>
          </w:p>
        </w:tc>
        <w:tc>
          <w:tcPr>
            <w:tcW w:w="2000" w:type="pct"/>
            <w:gridSpan w:val="2"/>
          </w:tcPr>
          <w:p>
            <w:pPr>
              <w:spacing w:line="360" w:lineRule="auto"/>
              <w:rPr>
                <w:rFonts w:ascii="宋体" w:hAnsi="宋体" w:eastAsia="宋体" w:cs="宋体"/>
                <w:color w:val="auto"/>
                <w:szCs w:val="21"/>
              </w:rPr>
            </w:pPr>
            <w:r>
              <w:rPr>
                <w:rFonts w:hint="eastAsia" w:ascii="宋体" w:hAnsi="宋体" w:eastAsia="宋体" w:cs="宋体"/>
                <w:color w:val="auto"/>
                <w:szCs w:val="21"/>
              </w:rPr>
              <w:t>单位性质：</w:t>
            </w:r>
            <w:r>
              <w:rPr>
                <w:rFonts w:hint="eastAsia" w:ascii="宋体" w:hAnsi="宋体" w:eastAsia="宋体" w:cs="宋体"/>
                <w:color w:val="auto"/>
                <w:szCs w:val="21"/>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000" w:type="pct"/>
            <w:gridSpan w:val="3"/>
          </w:tcPr>
          <w:p>
            <w:pPr>
              <w:spacing w:line="360" w:lineRule="auto"/>
              <w:rPr>
                <w:rFonts w:ascii="宋体" w:hAnsi="宋体" w:eastAsia="宋体" w:cs="宋体"/>
                <w:color w:val="auto"/>
                <w:szCs w:val="21"/>
              </w:rPr>
            </w:pPr>
            <w:r>
              <w:rPr>
                <w:rFonts w:hint="eastAsia" w:ascii="宋体" w:hAnsi="宋体" w:eastAsia="宋体" w:cs="宋体"/>
                <w:color w:val="auto"/>
                <w:szCs w:val="21"/>
              </w:rPr>
              <w:t>公司开户银行名称：</w:t>
            </w:r>
            <w:r>
              <w:rPr>
                <w:rFonts w:hint="eastAsia" w:ascii="宋体" w:hAnsi="宋体" w:eastAsia="宋体" w:cs="宋体"/>
                <w:color w:val="auto"/>
                <w:szCs w:val="21"/>
                <w:u w:val="single"/>
              </w:rPr>
              <w:t xml:space="preserve">                            </w:t>
            </w:r>
          </w:p>
        </w:tc>
        <w:tc>
          <w:tcPr>
            <w:tcW w:w="2000" w:type="pct"/>
            <w:gridSpan w:val="2"/>
          </w:tcPr>
          <w:p>
            <w:pPr>
              <w:spacing w:line="360" w:lineRule="auto"/>
              <w:rPr>
                <w:rFonts w:ascii="宋体" w:hAnsi="宋体" w:eastAsia="宋体" w:cs="宋体"/>
                <w:color w:val="auto"/>
                <w:szCs w:val="21"/>
              </w:rPr>
            </w:pPr>
            <w:r>
              <w:rPr>
                <w:rFonts w:hint="eastAsia" w:ascii="宋体" w:hAnsi="宋体" w:eastAsia="宋体" w:cs="宋体"/>
                <w:color w:val="auto"/>
                <w:szCs w:val="21"/>
              </w:rPr>
              <w:t>开户账号：</w:t>
            </w:r>
            <w:r>
              <w:rPr>
                <w:rFonts w:hint="eastAsia" w:ascii="宋体" w:hAnsi="宋体" w:eastAsia="宋体" w:cs="宋体"/>
                <w:color w:val="auto"/>
                <w:szCs w:val="21"/>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000" w:type="pct"/>
            <w:gridSpan w:val="5"/>
          </w:tcPr>
          <w:p>
            <w:pPr>
              <w:spacing w:line="360" w:lineRule="auto"/>
              <w:rPr>
                <w:rFonts w:ascii="宋体" w:hAnsi="宋体" w:eastAsia="宋体" w:cs="宋体"/>
                <w:color w:val="auto"/>
                <w:szCs w:val="21"/>
              </w:rPr>
            </w:pPr>
            <w:r>
              <w:rPr>
                <w:rFonts w:hint="eastAsia" w:ascii="宋体" w:hAnsi="宋体" w:eastAsia="宋体" w:cs="宋体"/>
                <w:color w:val="auto"/>
                <w:szCs w:val="21"/>
              </w:rPr>
              <w:t>营业注册执照或事业单位法人证书号：</w:t>
            </w:r>
            <w:r>
              <w:rPr>
                <w:rFonts w:hint="eastAsia" w:ascii="宋体" w:hAnsi="宋体" w:eastAsia="宋体" w:cs="宋体"/>
                <w:color w:val="auto"/>
                <w:szCs w:val="21"/>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5000" w:type="pct"/>
            <w:gridSpan w:val="5"/>
          </w:tcPr>
          <w:p>
            <w:pPr>
              <w:spacing w:line="360" w:lineRule="auto"/>
              <w:rPr>
                <w:rFonts w:ascii="宋体" w:hAnsi="宋体" w:eastAsia="宋体" w:cs="宋体"/>
                <w:color w:val="auto"/>
                <w:szCs w:val="21"/>
              </w:rPr>
            </w:pPr>
            <w:r>
              <w:rPr>
                <w:rFonts w:hint="eastAsia" w:ascii="宋体" w:hAnsi="宋体" w:eastAsia="宋体" w:cs="宋体"/>
                <w:color w:val="auto"/>
                <w:szCs w:val="21"/>
              </w:rPr>
              <w:t>公司财务状况：（如有）                                  【价格单位：（人民币）元】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00" w:type="pct"/>
            <w:tcBorders>
              <w:top w:val="single" w:color="auto" w:sz="6" w:space="0"/>
              <w:left w:val="single" w:color="auto" w:sz="6" w:space="0"/>
              <w:bottom w:val="single" w:color="auto" w:sz="6" w:space="0"/>
              <w:right w:val="single" w:color="auto" w:sz="6" w:space="0"/>
            </w:tcBorders>
            <w:vAlign w:val="center"/>
          </w:tcPr>
          <w:p>
            <w:pPr>
              <w:spacing w:line="360" w:lineRule="auto"/>
              <w:jc w:val="center"/>
              <w:rPr>
                <w:rFonts w:ascii="宋体" w:hAnsi="宋体" w:eastAsia="宋体" w:cs="宋体"/>
                <w:color w:val="auto"/>
                <w:szCs w:val="21"/>
              </w:rPr>
            </w:pPr>
            <w:r>
              <w:rPr>
                <w:rFonts w:hint="eastAsia" w:ascii="宋体" w:hAnsi="宋体" w:eastAsia="宋体" w:cs="宋体"/>
                <w:color w:val="auto"/>
                <w:szCs w:val="21"/>
              </w:rPr>
              <w:t>年  度</w:t>
            </w:r>
          </w:p>
        </w:tc>
        <w:tc>
          <w:tcPr>
            <w:tcW w:w="1391" w:type="pct"/>
            <w:tcBorders>
              <w:top w:val="single" w:color="auto" w:sz="6" w:space="0"/>
              <w:left w:val="single" w:color="auto" w:sz="6" w:space="0"/>
              <w:bottom w:val="single" w:color="auto" w:sz="6" w:space="0"/>
              <w:right w:val="single" w:color="auto" w:sz="6" w:space="0"/>
            </w:tcBorders>
            <w:vAlign w:val="center"/>
          </w:tcPr>
          <w:p>
            <w:pPr>
              <w:spacing w:line="360" w:lineRule="auto"/>
              <w:jc w:val="center"/>
              <w:rPr>
                <w:rFonts w:ascii="宋体" w:hAnsi="宋体" w:eastAsia="宋体" w:cs="宋体"/>
                <w:color w:val="auto"/>
                <w:szCs w:val="21"/>
              </w:rPr>
            </w:pPr>
            <w:r>
              <w:rPr>
                <w:rFonts w:hint="eastAsia" w:ascii="宋体" w:hAnsi="宋体" w:eastAsia="宋体" w:cs="宋体"/>
                <w:color w:val="auto"/>
                <w:szCs w:val="21"/>
              </w:rPr>
              <w:t>总资产（元）</w:t>
            </w:r>
          </w:p>
        </w:tc>
        <w:tc>
          <w:tcPr>
            <w:tcW w:w="1413" w:type="pct"/>
            <w:gridSpan w:val="2"/>
            <w:tcBorders>
              <w:top w:val="single" w:color="auto" w:sz="6" w:space="0"/>
              <w:left w:val="single" w:color="auto" w:sz="6" w:space="0"/>
              <w:bottom w:val="single" w:color="auto" w:sz="6" w:space="0"/>
              <w:right w:val="single" w:color="auto" w:sz="6" w:space="0"/>
            </w:tcBorders>
            <w:vAlign w:val="center"/>
          </w:tcPr>
          <w:p>
            <w:pPr>
              <w:spacing w:line="360" w:lineRule="auto"/>
              <w:jc w:val="center"/>
              <w:rPr>
                <w:rFonts w:ascii="宋体" w:hAnsi="宋体" w:eastAsia="宋体" w:cs="宋体"/>
                <w:color w:val="auto"/>
                <w:szCs w:val="21"/>
              </w:rPr>
            </w:pPr>
            <w:r>
              <w:rPr>
                <w:rFonts w:hint="eastAsia" w:ascii="宋体" w:hAnsi="宋体" w:eastAsia="宋体" w:cs="宋体"/>
                <w:color w:val="auto"/>
                <w:szCs w:val="21"/>
              </w:rPr>
              <w:t>年营业额（元）</w:t>
            </w:r>
          </w:p>
        </w:tc>
        <w:tc>
          <w:tcPr>
            <w:tcW w:w="1197" w:type="pct"/>
            <w:tcBorders>
              <w:top w:val="single" w:color="auto" w:sz="6" w:space="0"/>
              <w:left w:val="single" w:color="auto" w:sz="6" w:space="0"/>
              <w:bottom w:val="single" w:color="auto" w:sz="6" w:space="0"/>
              <w:right w:val="single" w:color="auto" w:sz="6" w:space="0"/>
            </w:tcBorders>
            <w:vAlign w:val="center"/>
          </w:tcPr>
          <w:p>
            <w:pPr>
              <w:spacing w:line="360" w:lineRule="auto"/>
              <w:jc w:val="center"/>
              <w:rPr>
                <w:rFonts w:ascii="宋体" w:hAnsi="宋体" w:eastAsia="宋体" w:cs="宋体"/>
                <w:color w:val="auto"/>
                <w:szCs w:val="21"/>
              </w:rPr>
            </w:pPr>
            <w:r>
              <w:rPr>
                <w:rFonts w:hint="eastAsia" w:ascii="宋体" w:hAnsi="宋体" w:eastAsia="宋体" w:cs="宋体"/>
                <w:color w:val="auto"/>
                <w:szCs w:val="21"/>
              </w:rPr>
              <w:t>年净利润（元）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00" w:type="pct"/>
            <w:tcBorders>
              <w:top w:val="single" w:color="auto" w:sz="6" w:space="0"/>
              <w:left w:val="single" w:color="auto" w:sz="6" w:space="0"/>
              <w:bottom w:val="single" w:color="auto" w:sz="6" w:space="0"/>
              <w:right w:val="single" w:color="auto" w:sz="6" w:space="0"/>
            </w:tcBorders>
          </w:tcPr>
          <w:p>
            <w:pPr>
              <w:spacing w:line="360" w:lineRule="auto"/>
              <w:rPr>
                <w:rFonts w:ascii="宋体" w:hAnsi="宋体" w:eastAsia="宋体" w:cs="宋体"/>
                <w:color w:val="auto"/>
                <w:szCs w:val="21"/>
              </w:rPr>
            </w:pPr>
          </w:p>
        </w:tc>
        <w:tc>
          <w:tcPr>
            <w:tcW w:w="1391" w:type="pct"/>
            <w:tcBorders>
              <w:top w:val="single" w:color="auto" w:sz="6" w:space="0"/>
              <w:left w:val="single" w:color="auto" w:sz="6" w:space="0"/>
              <w:bottom w:val="single" w:color="auto" w:sz="6" w:space="0"/>
              <w:right w:val="single" w:color="auto" w:sz="6" w:space="0"/>
            </w:tcBorders>
          </w:tcPr>
          <w:p>
            <w:pPr>
              <w:spacing w:line="360" w:lineRule="auto"/>
              <w:rPr>
                <w:rFonts w:ascii="宋体" w:hAnsi="宋体" w:eastAsia="宋体" w:cs="宋体"/>
                <w:color w:val="auto"/>
                <w:szCs w:val="21"/>
              </w:rPr>
            </w:pPr>
          </w:p>
        </w:tc>
        <w:tc>
          <w:tcPr>
            <w:tcW w:w="1413" w:type="pct"/>
            <w:gridSpan w:val="2"/>
            <w:tcBorders>
              <w:top w:val="single" w:color="auto" w:sz="6" w:space="0"/>
              <w:left w:val="single" w:color="auto" w:sz="6" w:space="0"/>
              <w:bottom w:val="single" w:color="auto" w:sz="6" w:space="0"/>
              <w:right w:val="single" w:color="auto" w:sz="6" w:space="0"/>
            </w:tcBorders>
          </w:tcPr>
          <w:p>
            <w:pPr>
              <w:spacing w:line="360" w:lineRule="auto"/>
              <w:rPr>
                <w:rFonts w:ascii="宋体" w:hAnsi="宋体" w:eastAsia="宋体" w:cs="宋体"/>
                <w:color w:val="auto"/>
                <w:szCs w:val="21"/>
              </w:rPr>
            </w:pPr>
          </w:p>
        </w:tc>
        <w:tc>
          <w:tcPr>
            <w:tcW w:w="1197" w:type="pct"/>
            <w:tcBorders>
              <w:top w:val="single" w:color="auto" w:sz="6" w:space="0"/>
              <w:left w:val="single" w:color="auto" w:sz="6" w:space="0"/>
              <w:bottom w:val="single" w:color="auto" w:sz="6" w:space="0"/>
              <w:right w:val="single" w:color="auto" w:sz="6" w:space="0"/>
            </w:tcBorders>
          </w:tcPr>
          <w:p>
            <w:pPr>
              <w:spacing w:line="360" w:lineRule="auto"/>
              <w:rPr>
                <w:rFonts w:ascii="宋体" w:hAnsi="宋体" w:eastAsia="宋体" w:cs="宋体"/>
                <w:color w:val="auto"/>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00" w:type="pct"/>
            <w:tcBorders>
              <w:top w:val="single" w:color="auto" w:sz="6" w:space="0"/>
              <w:left w:val="single" w:color="auto" w:sz="6" w:space="0"/>
              <w:bottom w:val="single" w:color="auto" w:sz="6" w:space="0"/>
              <w:right w:val="single" w:color="auto" w:sz="6" w:space="0"/>
            </w:tcBorders>
          </w:tcPr>
          <w:p>
            <w:pPr>
              <w:spacing w:line="360" w:lineRule="auto"/>
              <w:rPr>
                <w:rFonts w:ascii="宋体" w:hAnsi="宋体" w:eastAsia="宋体" w:cs="宋体"/>
                <w:color w:val="auto"/>
                <w:szCs w:val="21"/>
              </w:rPr>
            </w:pPr>
          </w:p>
        </w:tc>
        <w:tc>
          <w:tcPr>
            <w:tcW w:w="1391" w:type="pct"/>
            <w:tcBorders>
              <w:top w:val="single" w:color="auto" w:sz="6" w:space="0"/>
              <w:left w:val="single" w:color="auto" w:sz="6" w:space="0"/>
              <w:bottom w:val="single" w:color="auto" w:sz="6" w:space="0"/>
              <w:right w:val="single" w:color="auto" w:sz="6" w:space="0"/>
            </w:tcBorders>
          </w:tcPr>
          <w:p>
            <w:pPr>
              <w:spacing w:line="360" w:lineRule="auto"/>
              <w:rPr>
                <w:rFonts w:ascii="宋体" w:hAnsi="宋体" w:eastAsia="宋体" w:cs="宋体"/>
                <w:color w:val="auto"/>
                <w:szCs w:val="21"/>
              </w:rPr>
            </w:pPr>
          </w:p>
        </w:tc>
        <w:tc>
          <w:tcPr>
            <w:tcW w:w="1413" w:type="pct"/>
            <w:gridSpan w:val="2"/>
            <w:tcBorders>
              <w:top w:val="single" w:color="auto" w:sz="6" w:space="0"/>
              <w:left w:val="single" w:color="auto" w:sz="6" w:space="0"/>
              <w:bottom w:val="single" w:color="auto" w:sz="6" w:space="0"/>
              <w:right w:val="single" w:color="auto" w:sz="6" w:space="0"/>
            </w:tcBorders>
          </w:tcPr>
          <w:p>
            <w:pPr>
              <w:spacing w:line="360" w:lineRule="auto"/>
              <w:rPr>
                <w:rFonts w:ascii="宋体" w:hAnsi="宋体" w:eastAsia="宋体" w:cs="宋体"/>
                <w:color w:val="auto"/>
                <w:szCs w:val="21"/>
              </w:rPr>
            </w:pPr>
          </w:p>
        </w:tc>
        <w:tc>
          <w:tcPr>
            <w:tcW w:w="1197" w:type="pct"/>
            <w:tcBorders>
              <w:top w:val="single" w:color="auto" w:sz="6" w:space="0"/>
              <w:left w:val="single" w:color="auto" w:sz="6" w:space="0"/>
              <w:bottom w:val="single" w:color="auto" w:sz="6" w:space="0"/>
              <w:right w:val="single" w:color="auto" w:sz="6" w:space="0"/>
            </w:tcBorders>
          </w:tcPr>
          <w:p>
            <w:pPr>
              <w:spacing w:line="360" w:lineRule="auto"/>
              <w:rPr>
                <w:rFonts w:ascii="宋体" w:hAnsi="宋体" w:eastAsia="宋体" w:cs="宋体"/>
                <w:color w:val="auto"/>
                <w:szCs w:val="21"/>
              </w:rPr>
            </w:pPr>
          </w:p>
        </w:tc>
      </w:tr>
    </w:tbl>
    <w:p>
      <w:pPr>
        <w:pStyle w:val="30"/>
        <w:numPr>
          <w:ilvl w:val="0"/>
          <w:numId w:val="119"/>
        </w:numPr>
        <w:spacing w:after="156" w:afterLines="50" w:line="360" w:lineRule="auto"/>
        <w:ind w:firstLineChars="0"/>
        <w:rPr>
          <w:rFonts w:ascii="宋体" w:hAnsi="宋体" w:eastAsia="宋体" w:cs="宋体"/>
          <w:color w:val="auto"/>
          <w:szCs w:val="21"/>
        </w:rPr>
      </w:pPr>
      <w:r>
        <w:rPr>
          <w:rFonts w:hint="eastAsia" w:ascii="宋体" w:hAnsi="宋体" w:eastAsia="宋体" w:cs="宋体"/>
          <w:color w:val="auto"/>
          <w:szCs w:val="21"/>
        </w:rPr>
        <w:t>投标人获得国家有关部门颁发的资质证明或荣誉：（如有）</w:t>
      </w: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1"/>
        <w:gridCol w:w="2192"/>
        <w:gridCol w:w="2192"/>
        <w:gridCol w:w="2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0" w:type="pct"/>
            <w:vAlign w:val="center"/>
          </w:tcPr>
          <w:p>
            <w:pPr>
              <w:spacing w:line="360" w:lineRule="auto"/>
              <w:jc w:val="center"/>
              <w:rPr>
                <w:rFonts w:ascii="宋体" w:hAnsi="宋体" w:eastAsia="宋体" w:cs="宋体"/>
                <w:color w:val="auto"/>
                <w:szCs w:val="21"/>
              </w:rPr>
            </w:pPr>
            <w:r>
              <w:rPr>
                <w:rFonts w:hint="eastAsia" w:ascii="宋体" w:hAnsi="宋体" w:eastAsia="宋体" w:cs="宋体"/>
                <w:color w:val="auto"/>
                <w:szCs w:val="21"/>
              </w:rPr>
              <w:t>证书名称</w:t>
            </w:r>
          </w:p>
        </w:tc>
        <w:tc>
          <w:tcPr>
            <w:tcW w:w="1250" w:type="pct"/>
            <w:vAlign w:val="center"/>
          </w:tcPr>
          <w:p>
            <w:pPr>
              <w:spacing w:line="360" w:lineRule="auto"/>
              <w:jc w:val="center"/>
              <w:rPr>
                <w:rFonts w:ascii="宋体" w:hAnsi="宋体" w:eastAsia="宋体" w:cs="宋体"/>
                <w:color w:val="auto"/>
                <w:szCs w:val="21"/>
              </w:rPr>
            </w:pPr>
            <w:r>
              <w:rPr>
                <w:rFonts w:hint="eastAsia" w:ascii="宋体" w:hAnsi="宋体" w:eastAsia="宋体" w:cs="宋体"/>
                <w:color w:val="auto"/>
                <w:szCs w:val="21"/>
              </w:rPr>
              <w:t>发证单位</w:t>
            </w:r>
          </w:p>
        </w:tc>
        <w:tc>
          <w:tcPr>
            <w:tcW w:w="1250" w:type="pct"/>
            <w:vAlign w:val="center"/>
          </w:tcPr>
          <w:p>
            <w:pPr>
              <w:spacing w:line="360" w:lineRule="auto"/>
              <w:jc w:val="center"/>
              <w:rPr>
                <w:rFonts w:ascii="宋体" w:hAnsi="宋体" w:eastAsia="宋体" w:cs="宋体"/>
                <w:color w:val="auto"/>
                <w:szCs w:val="21"/>
              </w:rPr>
            </w:pPr>
            <w:r>
              <w:rPr>
                <w:rFonts w:hint="eastAsia" w:ascii="宋体" w:hAnsi="宋体" w:eastAsia="宋体" w:cs="宋体"/>
                <w:color w:val="auto"/>
                <w:szCs w:val="21"/>
              </w:rPr>
              <w:t>证书等级</w:t>
            </w:r>
          </w:p>
        </w:tc>
        <w:tc>
          <w:tcPr>
            <w:tcW w:w="1250" w:type="pct"/>
            <w:vAlign w:val="center"/>
          </w:tcPr>
          <w:p>
            <w:pPr>
              <w:spacing w:line="360" w:lineRule="auto"/>
              <w:jc w:val="center"/>
              <w:rPr>
                <w:rFonts w:ascii="宋体" w:hAnsi="宋体" w:eastAsia="宋体" w:cs="宋体"/>
                <w:color w:val="auto"/>
                <w:szCs w:val="21"/>
              </w:rPr>
            </w:pPr>
            <w:r>
              <w:rPr>
                <w:rFonts w:hint="eastAsia" w:ascii="宋体" w:hAnsi="宋体" w:eastAsia="宋体" w:cs="宋体"/>
                <w:color w:val="auto"/>
                <w:szCs w:val="21"/>
              </w:rPr>
              <w:t>证书有效期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0" w:type="pct"/>
          </w:tcPr>
          <w:p>
            <w:pPr>
              <w:spacing w:line="360" w:lineRule="auto"/>
              <w:rPr>
                <w:rFonts w:ascii="宋体" w:hAnsi="宋体" w:eastAsia="宋体" w:cs="宋体"/>
                <w:color w:val="auto"/>
                <w:szCs w:val="21"/>
              </w:rPr>
            </w:pPr>
          </w:p>
        </w:tc>
        <w:tc>
          <w:tcPr>
            <w:tcW w:w="1250" w:type="pct"/>
          </w:tcPr>
          <w:p>
            <w:pPr>
              <w:spacing w:line="360" w:lineRule="auto"/>
              <w:rPr>
                <w:rFonts w:ascii="宋体" w:hAnsi="宋体" w:eastAsia="宋体" w:cs="宋体"/>
                <w:color w:val="auto"/>
                <w:szCs w:val="21"/>
              </w:rPr>
            </w:pPr>
          </w:p>
        </w:tc>
        <w:tc>
          <w:tcPr>
            <w:tcW w:w="1250" w:type="pct"/>
          </w:tcPr>
          <w:p>
            <w:pPr>
              <w:spacing w:line="360" w:lineRule="auto"/>
              <w:rPr>
                <w:rFonts w:ascii="宋体" w:hAnsi="宋体" w:eastAsia="宋体" w:cs="宋体"/>
                <w:color w:val="auto"/>
                <w:szCs w:val="21"/>
              </w:rPr>
            </w:pPr>
          </w:p>
        </w:tc>
        <w:tc>
          <w:tcPr>
            <w:tcW w:w="1250" w:type="pct"/>
          </w:tcPr>
          <w:p>
            <w:pPr>
              <w:spacing w:line="360" w:lineRule="auto"/>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0" w:type="pct"/>
          </w:tcPr>
          <w:p>
            <w:pPr>
              <w:spacing w:line="360" w:lineRule="auto"/>
              <w:rPr>
                <w:rFonts w:ascii="宋体" w:hAnsi="宋体" w:eastAsia="宋体" w:cs="宋体"/>
                <w:color w:val="auto"/>
                <w:szCs w:val="21"/>
              </w:rPr>
            </w:pPr>
          </w:p>
        </w:tc>
        <w:tc>
          <w:tcPr>
            <w:tcW w:w="1250" w:type="pct"/>
          </w:tcPr>
          <w:p>
            <w:pPr>
              <w:spacing w:line="360" w:lineRule="auto"/>
              <w:rPr>
                <w:rFonts w:ascii="宋体" w:hAnsi="宋体" w:eastAsia="宋体" w:cs="宋体"/>
                <w:color w:val="auto"/>
                <w:szCs w:val="21"/>
              </w:rPr>
            </w:pPr>
          </w:p>
        </w:tc>
        <w:tc>
          <w:tcPr>
            <w:tcW w:w="1250" w:type="pct"/>
          </w:tcPr>
          <w:p>
            <w:pPr>
              <w:spacing w:line="360" w:lineRule="auto"/>
              <w:rPr>
                <w:rFonts w:ascii="宋体" w:hAnsi="宋体" w:eastAsia="宋体" w:cs="宋体"/>
                <w:color w:val="auto"/>
                <w:szCs w:val="21"/>
              </w:rPr>
            </w:pPr>
          </w:p>
        </w:tc>
        <w:tc>
          <w:tcPr>
            <w:tcW w:w="1250" w:type="pct"/>
          </w:tcPr>
          <w:p>
            <w:pPr>
              <w:spacing w:line="360" w:lineRule="auto"/>
              <w:rPr>
                <w:rFonts w:ascii="宋体" w:hAnsi="宋体" w:eastAsia="宋体" w:cs="宋体"/>
                <w:color w:val="auto"/>
                <w:szCs w:val="21"/>
              </w:rPr>
            </w:pPr>
          </w:p>
        </w:tc>
      </w:tr>
    </w:tbl>
    <w:p>
      <w:pPr>
        <w:spacing w:before="156" w:beforeLines="50" w:after="624" w:afterLines="200" w:line="360" w:lineRule="auto"/>
        <w:rPr>
          <w:rFonts w:ascii="宋体" w:hAnsi="宋体" w:eastAsia="宋体" w:cs="宋体"/>
          <w:color w:val="auto"/>
          <w:szCs w:val="21"/>
        </w:rPr>
      </w:pPr>
      <w:r>
        <w:rPr>
          <w:rFonts w:hint="eastAsia" w:ascii="宋体" w:hAnsi="宋体" w:eastAsia="宋体" w:cs="宋体"/>
          <w:color w:val="auto"/>
          <w:szCs w:val="21"/>
        </w:rPr>
        <w:t>兹证明上述声明是真实、正确的，并提供了全部能提供的资料和数据，我方同意遵照贵方要求出示有关证明文件。</w:t>
      </w: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31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pPr>
              <w:overflowPunct w:val="0"/>
              <w:adjustRightInd w:val="0"/>
              <w:spacing w:line="360" w:lineRule="auto"/>
              <w:rPr>
                <w:rFonts w:ascii="宋体" w:hAnsi="宋体" w:eastAsia="宋体" w:cs="宋体"/>
                <w:color w:val="auto"/>
                <w:szCs w:val="21"/>
              </w:rPr>
            </w:pPr>
            <w:r>
              <w:rPr>
                <w:rFonts w:hint="eastAsia" w:ascii="宋体" w:hAnsi="宋体" w:eastAsia="宋体" w:cs="宋体"/>
                <w:color w:val="auto"/>
                <w:szCs w:val="21"/>
              </w:rPr>
              <w:t>投标人名称（加盖公章）：</w:t>
            </w:r>
            <w:r>
              <w:rPr>
                <w:rFonts w:hint="eastAsia" w:ascii="宋体" w:hAnsi="宋体" w:eastAsia="宋体" w:cs="宋体"/>
                <w:color w:val="auto"/>
                <w:szCs w:val="21"/>
                <w:u w:val="single"/>
              </w:rPr>
              <w:t xml:space="preserve">                         </w:t>
            </w:r>
          </w:p>
        </w:tc>
        <w:tc>
          <w:tcPr>
            <w:tcW w:w="3175" w:type="dxa"/>
          </w:tcPr>
          <w:p>
            <w:pPr>
              <w:spacing w:line="360" w:lineRule="auto"/>
              <w:rPr>
                <w:rFonts w:ascii="宋体" w:hAnsi="宋体" w:eastAsia="宋体" w:cs="宋体"/>
                <w:color w:val="auto"/>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pPr>
              <w:spacing w:line="360" w:lineRule="auto"/>
              <w:rPr>
                <w:rFonts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年           月            日</w:t>
            </w:r>
          </w:p>
        </w:tc>
        <w:tc>
          <w:tcPr>
            <w:tcW w:w="3175" w:type="dxa"/>
          </w:tcPr>
          <w:p>
            <w:pPr>
              <w:spacing w:line="360" w:lineRule="auto"/>
              <w:rPr>
                <w:rFonts w:ascii="宋体" w:hAnsi="宋体" w:eastAsia="宋体" w:cs="宋体"/>
                <w:color w:val="auto"/>
                <w:szCs w:val="21"/>
              </w:rPr>
            </w:pPr>
          </w:p>
        </w:tc>
      </w:tr>
    </w:tbl>
    <w:p>
      <w:pPr>
        <w:pageBreakBefore/>
        <w:rPr>
          <w:rFonts w:ascii="宋体" w:hAnsi="宋体" w:eastAsia="宋体" w:cs="宋体"/>
          <w:b/>
          <w:bCs/>
          <w:color w:val="auto"/>
        </w:rPr>
      </w:pPr>
      <w:bookmarkStart w:id="87" w:name="_Toc391627761"/>
      <w:bookmarkStart w:id="88" w:name="_Toc405313965"/>
      <w:r>
        <w:rPr>
          <w:rFonts w:hint="eastAsia" w:ascii="宋体" w:hAnsi="宋体" w:eastAsia="宋体" w:cs="宋体"/>
          <w:b/>
          <w:bCs/>
          <w:color w:val="auto"/>
        </w:rPr>
        <w:t>14.1投标人资格证明文件</w:t>
      </w:r>
    </w:p>
    <w:bookmarkEnd w:id="87"/>
    <w:bookmarkEnd w:id="88"/>
    <w:p>
      <w:pPr>
        <w:spacing w:line="360" w:lineRule="auto"/>
        <w:rPr>
          <w:rFonts w:ascii="宋体" w:hAnsi="宋体" w:eastAsia="宋体" w:cs="宋体"/>
          <w:color w:val="auto"/>
          <w:szCs w:val="21"/>
        </w:rPr>
      </w:pPr>
    </w:p>
    <w:p>
      <w:pPr>
        <w:pStyle w:val="30"/>
        <w:pageBreakBefore/>
        <w:numPr>
          <w:ilvl w:val="0"/>
          <w:numId w:val="112"/>
        </w:numPr>
        <w:tabs>
          <w:tab w:val="left" w:pos="284"/>
          <w:tab w:val="left" w:pos="567"/>
          <w:tab w:val="left" w:pos="709"/>
        </w:tabs>
        <w:ind w:left="1679" w:hanging="1537" w:firstLineChars="0"/>
        <w:jc w:val="left"/>
        <w:rPr>
          <w:rFonts w:ascii="宋体" w:hAnsi="宋体" w:eastAsia="宋体" w:cs="宋体"/>
          <w:b/>
          <w:bCs/>
          <w:color w:val="auto"/>
        </w:rPr>
      </w:pPr>
      <w:bookmarkStart w:id="89" w:name="_Toc391627765"/>
      <w:bookmarkStart w:id="90" w:name="_Toc405313968"/>
      <w:r>
        <w:rPr>
          <w:rFonts w:hint="eastAsia" w:ascii="宋体" w:hAnsi="宋体" w:eastAsia="宋体" w:cs="宋体"/>
          <w:b/>
          <w:bCs/>
          <w:color w:val="auto"/>
        </w:rPr>
        <w:t>业绩表</w:t>
      </w:r>
      <w:bookmarkEnd w:id="89"/>
      <w:bookmarkEnd w:id="90"/>
    </w:p>
    <w:p>
      <w:pPr>
        <w:spacing w:before="312" w:beforeLines="100" w:after="468" w:afterLines="150" w:line="360" w:lineRule="auto"/>
        <w:jc w:val="center"/>
        <w:rPr>
          <w:rFonts w:ascii="宋体" w:hAnsi="宋体" w:eastAsia="宋体" w:cs="宋体"/>
          <w:b/>
          <w:color w:val="auto"/>
          <w:spacing w:val="20"/>
          <w:sz w:val="30"/>
          <w:szCs w:val="30"/>
        </w:rPr>
      </w:pPr>
      <w:r>
        <w:rPr>
          <w:rFonts w:hint="eastAsia" w:ascii="宋体" w:hAnsi="宋体" w:eastAsia="宋体" w:cs="宋体"/>
          <w:b/>
          <w:color w:val="auto"/>
          <w:spacing w:val="20"/>
          <w:sz w:val="30"/>
          <w:szCs w:val="30"/>
        </w:rPr>
        <w:t>业绩表</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3"/>
        <w:gridCol w:w="2362"/>
        <w:gridCol w:w="1606"/>
        <w:gridCol w:w="1601"/>
        <w:gridCol w:w="1456"/>
        <w:gridCol w:w="10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378" w:type="pct"/>
            <w:vAlign w:val="center"/>
          </w:tcPr>
          <w:p>
            <w:pPr>
              <w:spacing w:before="156" w:after="156" w:line="240" w:lineRule="exact"/>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347" w:type="pct"/>
            <w:vAlign w:val="center"/>
          </w:tcPr>
          <w:p>
            <w:pPr>
              <w:spacing w:before="156" w:after="156" w:line="240" w:lineRule="exact"/>
              <w:jc w:val="center"/>
              <w:rPr>
                <w:rFonts w:ascii="宋体" w:hAnsi="宋体" w:eastAsia="宋体" w:cs="宋体"/>
                <w:b/>
                <w:bCs/>
                <w:color w:val="auto"/>
                <w:szCs w:val="21"/>
              </w:rPr>
            </w:pPr>
            <w:r>
              <w:rPr>
                <w:rFonts w:hint="eastAsia" w:ascii="宋体" w:hAnsi="宋体" w:eastAsia="宋体" w:cs="宋体"/>
                <w:b/>
                <w:bCs/>
                <w:color w:val="auto"/>
                <w:szCs w:val="21"/>
              </w:rPr>
              <w:t>项目名称</w:t>
            </w:r>
          </w:p>
        </w:tc>
        <w:tc>
          <w:tcPr>
            <w:tcW w:w="916" w:type="pct"/>
            <w:vAlign w:val="center"/>
          </w:tcPr>
          <w:p>
            <w:pPr>
              <w:spacing w:before="156" w:after="156" w:line="240" w:lineRule="exact"/>
              <w:jc w:val="center"/>
              <w:rPr>
                <w:rFonts w:ascii="宋体" w:hAnsi="宋体" w:eastAsia="宋体" w:cs="宋体"/>
                <w:b/>
                <w:bCs/>
                <w:color w:val="auto"/>
                <w:szCs w:val="21"/>
              </w:rPr>
            </w:pPr>
            <w:r>
              <w:rPr>
                <w:rFonts w:hint="eastAsia" w:ascii="宋体" w:hAnsi="宋体" w:eastAsia="宋体" w:cs="宋体"/>
                <w:b/>
                <w:bCs/>
                <w:color w:val="auto"/>
                <w:szCs w:val="21"/>
              </w:rPr>
              <w:t>合同金额</w:t>
            </w:r>
          </w:p>
        </w:tc>
        <w:tc>
          <w:tcPr>
            <w:tcW w:w="913" w:type="pct"/>
            <w:vAlign w:val="center"/>
          </w:tcPr>
          <w:p>
            <w:pPr>
              <w:spacing w:before="156" w:after="156" w:line="240" w:lineRule="exact"/>
              <w:jc w:val="center"/>
              <w:rPr>
                <w:rFonts w:ascii="宋体" w:hAnsi="宋体" w:eastAsia="宋体" w:cs="宋体"/>
                <w:b/>
                <w:bCs/>
                <w:color w:val="auto"/>
                <w:szCs w:val="21"/>
              </w:rPr>
            </w:pPr>
            <w:r>
              <w:rPr>
                <w:rFonts w:hint="eastAsia" w:ascii="宋体" w:hAnsi="宋体" w:eastAsia="宋体" w:cs="宋体"/>
                <w:b/>
                <w:bCs/>
                <w:color w:val="auto"/>
                <w:szCs w:val="21"/>
              </w:rPr>
              <w:t>签约时间</w:t>
            </w:r>
          </w:p>
        </w:tc>
        <w:tc>
          <w:tcPr>
            <w:tcW w:w="830" w:type="pct"/>
            <w:vAlign w:val="center"/>
          </w:tcPr>
          <w:p>
            <w:pPr>
              <w:spacing w:before="156" w:after="156" w:line="240" w:lineRule="exact"/>
              <w:jc w:val="center"/>
              <w:rPr>
                <w:rFonts w:ascii="宋体" w:hAnsi="宋体" w:eastAsia="宋体" w:cs="宋体"/>
                <w:b/>
                <w:bCs/>
                <w:color w:val="auto"/>
                <w:szCs w:val="21"/>
              </w:rPr>
            </w:pPr>
            <w:r>
              <w:rPr>
                <w:rFonts w:hint="eastAsia" w:ascii="宋体" w:hAnsi="宋体" w:eastAsia="宋体" w:cs="宋体"/>
                <w:b/>
                <w:bCs/>
                <w:color w:val="auto"/>
                <w:szCs w:val="21"/>
              </w:rPr>
              <w:t>完成情况</w:t>
            </w:r>
          </w:p>
        </w:tc>
        <w:tc>
          <w:tcPr>
            <w:tcW w:w="615" w:type="pct"/>
            <w:vAlign w:val="center"/>
          </w:tcPr>
          <w:p>
            <w:pPr>
              <w:spacing w:before="156" w:after="156" w:line="240" w:lineRule="exact"/>
              <w:jc w:val="center"/>
              <w:rPr>
                <w:rFonts w:ascii="宋体" w:hAnsi="宋体" w:eastAsia="宋体" w:cs="宋体"/>
                <w:b/>
                <w:bCs/>
                <w:color w:val="auto"/>
                <w:szCs w:val="21"/>
              </w:rPr>
            </w:pPr>
            <w:r>
              <w:rPr>
                <w:rFonts w:hint="eastAsia" w:ascii="宋体" w:hAnsi="宋体" w:eastAsia="宋体" w:cs="宋体"/>
                <w:b/>
                <w:bCs/>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8" w:type="pct"/>
            <w:vAlign w:val="center"/>
          </w:tcPr>
          <w:p>
            <w:pPr>
              <w:spacing w:before="156" w:after="156" w:line="240" w:lineRule="exact"/>
              <w:jc w:val="center"/>
              <w:rPr>
                <w:rFonts w:ascii="宋体" w:hAnsi="宋体" w:eastAsia="宋体" w:cs="宋体"/>
                <w:color w:val="auto"/>
                <w:szCs w:val="21"/>
              </w:rPr>
            </w:pPr>
          </w:p>
        </w:tc>
        <w:tc>
          <w:tcPr>
            <w:tcW w:w="1347" w:type="pct"/>
            <w:vAlign w:val="center"/>
          </w:tcPr>
          <w:p>
            <w:pPr>
              <w:spacing w:before="156" w:after="156" w:line="240" w:lineRule="exact"/>
              <w:jc w:val="center"/>
              <w:rPr>
                <w:rFonts w:ascii="宋体" w:hAnsi="宋体" w:eastAsia="宋体" w:cs="宋体"/>
                <w:color w:val="auto"/>
                <w:szCs w:val="21"/>
              </w:rPr>
            </w:pPr>
          </w:p>
        </w:tc>
        <w:tc>
          <w:tcPr>
            <w:tcW w:w="916" w:type="pct"/>
            <w:vAlign w:val="center"/>
          </w:tcPr>
          <w:p>
            <w:pPr>
              <w:spacing w:before="156" w:after="156" w:line="240" w:lineRule="exact"/>
              <w:jc w:val="center"/>
              <w:rPr>
                <w:rFonts w:ascii="宋体" w:hAnsi="宋体" w:eastAsia="宋体" w:cs="宋体"/>
                <w:color w:val="auto"/>
                <w:szCs w:val="21"/>
              </w:rPr>
            </w:pPr>
          </w:p>
        </w:tc>
        <w:tc>
          <w:tcPr>
            <w:tcW w:w="913" w:type="pct"/>
            <w:vAlign w:val="center"/>
          </w:tcPr>
          <w:p>
            <w:pPr>
              <w:spacing w:before="156" w:after="156" w:line="240" w:lineRule="exact"/>
              <w:jc w:val="center"/>
              <w:rPr>
                <w:rFonts w:ascii="宋体" w:hAnsi="宋体" w:eastAsia="宋体" w:cs="宋体"/>
                <w:color w:val="auto"/>
                <w:szCs w:val="21"/>
              </w:rPr>
            </w:pPr>
          </w:p>
        </w:tc>
        <w:tc>
          <w:tcPr>
            <w:tcW w:w="830" w:type="pct"/>
            <w:vAlign w:val="center"/>
          </w:tcPr>
          <w:p>
            <w:pPr>
              <w:spacing w:before="156" w:after="156" w:line="240" w:lineRule="exact"/>
              <w:jc w:val="center"/>
              <w:rPr>
                <w:rFonts w:ascii="宋体" w:hAnsi="宋体" w:eastAsia="宋体" w:cs="宋体"/>
                <w:color w:val="auto"/>
                <w:szCs w:val="21"/>
              </w:rPr>
            </w:pPr>
          </w:p>
        </w:tc>
        <w:tc>
          <w:tcPr>
            <w:tcW w:w="615" w:type="pct"/>
            <w:vAlign w:val="center"/>
          </w:tcPr>
          <w:p>
            <w:pPr>
              <w:spacing w:before="156" w:after="156" w:line="240" w:lineRule="exact"/>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8" w:type="pct"/>
            <w:vAlign w:val="center"/>
          </w:tcPr>
          <w:p>
            <w:pPr>
              <w:spacing w:before="156" w:after="156" w:line="240" w:lineRule="exact"/>
              <w:jc w:val="center"/>
              <w:rPr>
                <w:rFonts w:ascii="宋体" w:hAnsi="宋体" w:eastAsia="宋体" w:cs="宋体"/>
                <w:color w:val="auto"/>
                <w:szCs w:val="21"/>
              </w:rPr>
            </w:pPr>
          </w:p>
        </w:tc>
        <w:tc>
          <w:tcPr>
            <w:tcW w:w="1347" w:type="pct"/>
            <w:vAlign w:val="center"/>
          </w:tcPr>
          <w:p>
            <w:pPr>
              <w:spacing w:before="156" w:after="156" w:line="240" w:lineRule="exact"/>
              <w:jc w:val="center"/>
              <w:rPr>
                <w:rFonts w:ascii="宋体" w:hAnsi="宋体" w:eastAsia="宋体" w:cs="宋体"/>
                <w:color w:val="auto"/>
                <w:szCs w:val="21"/>
              </w:rPr>
            </w:pPr>
          </w:p>
        </w:tc>
        <w:tc>
          <w:tcPr>
            <w:tcW w:w="916" w:type="pct"/>
            <w:vAlign w:val="center"/>
          </w:tcPr>
          <w:p>
            <w:pPr>
              <w:spacing w:before="156" w:after="156" w:line="240" w:lineRule="exact"/>
              <w:jc w:val="center"/>
              <w:rPr>
                <w:rFonts w:ascii="宋体" w:hAnsi="宋体" w:eastAsia="宋体" w:cs="宋体"/>
                <w:color w:val="auto"/>
                <w:szCs w:val="21"/>
              </w:rPr>
            </w:pPr>
          </w:p>
        </w:tc>
        <w:tc>
          <w:tcPr>
            <w:tcW w:w="913" w:type="pct"/>
            <w:vAlign w:val="center"/>
          </w:tcPr>
          <w:p>
            <w:pPr>
              <w:spacing w:before="156" w:after="156" w:line="240" w:lineRule="exact"/>
              <w:jc w:val="center"/>
              <w:rPr>
                <w:rFonts w:ascii="宋体" w:hAnsi="宋体" w:eastAsia="宋体" w:cs="宋体"/>
                <w:color w:val="auto"/>
                <w:szCs w:val="21"/>
              </w:rPr>
            </w:pPr>
          </w:p>
        </w:tc>
        <w:tc>
          <w:tcPr>
            <w:tcW w:w="830" w:type="pct"/>
            <w:vAlign w:val="center"/>
          </w:tcPr>
          <w:p>
            <w:pPr>
              <w:spacing w:before="156" w:after="156" w:line="240" w:lineRule="exact"/>
              <w:jc w:val="center"/>
              <w:rPr>
                <w:rFonts w:ascii="宋体" w:hAnsi="宋体" w:eastAsia="宋体" w:cs="宋体"/>
                <w:color w:val="auto"/>
                <w:szCs w:val="21"/>
              </w:rPr>
            </w:pPr>
          </w:p>
        </w:tc>
        <w:tc>
          <w:tcPr>
            <w:tcW w:w="615" w:type="pct"/>
            <w:vAlign w:val="center"/>
          </w:tcPr>
          <w:p>
            <w:pPr>
              <w:spacing w:before="156" w:after="156" w:line="240" w:lineRule="exact"/>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8" w:type="pct"/>
            <w:vAlign w:val="center"/>
          </w:tcPr>
          <w:p>
            <w:pPr>
              <w:spacing w:before="156" w:after="156" w:line="240" w:lineRule="exact"/>
              <w:jc w:val="center"/>
              <w:rPr>
                <w:rFonts w:ascii="宋体" w:hAnsi="宋体" w:eastAsia="宋体" w:cs="宋体"/>
                <w:color w:val="auto"/>
                <w:szCs w:val="21"/>
              </w:rPr>
            </w:pPr>
          </w:p>
        </w:tc>
        <w:tc>
          <w:tcPr>
            <w:tcW w:w="1347" w:type="pct"/>
            <w:vAlign w:val="center"/>
          </w:tcPr>
          <w:p>
            <w:pPr>
              <w:spacing w:before="156" w:after="156" w:line="240" w:lineRule="exact"/>
              <w:jc w:val="center"/>
              <w:rPr>
                <w:rFonts w:ascii="宋体" w:hAnsi="宋体" w:eastAsia="宋体" w:cs="宋体"/>
                <w:color w:val="auto"/>
                <w:szCs w:val="21"/>
              </w:rPr>
            </w:pPr>
          </w:p>
        </w:tc>
        <w:tc>
          <w:tcPr>
            <w:tcW w:w="916" w:type="pct"/>
            <w:vAlign w:val="center"/>
          </w:tcPr>
          <w:p>
            <w:pPr>
              <w:spacing w:before="156" w:after="156" w:line="240" w:lineRule="exact"/>
              <w:jc w:val="center"/>
              <w:rPr>
                <w:rFonts w:ascii="宋体" w:hAnsi="宋体" w:eastAsia="宋体" w:cs="宋体"/>
                <w:color w:val="auto"/>
                <w:szCs w:val="21"/>
              </w:rPr>
            </w:pPr>
          </w:p>
        </w:tc>
        <w:tc>
          <w:tcPr>
            <w:tcW w:w="913" w:type="pct"/>
            <w:vAlign w:val="center"/>
          </w:tcPr>
          <w:p>
            <w:pPr>
              <w:spacing w:before="156" w:after="156" w:line="240" w:lineRule="exact"/>
              <w:jc w:val="center"/>
              <w:rPr>
                <w:rFonts w:ascii="宋体" w:hAnsi="宋体" w:eastAsia="宋体" w:cs="宋体"/>
                <w:color w:val="auto"/>
                <w:szCs w:val="21"/>
              </w:rPr>
            </w:pPr>
          </w:p>
        </w:tc>
        <w:tc>
          <w:tcPr>
            <w:tcW w:w="830" w:type="pct"/>
            <w:vAlign w:val="center"/>
          </w:tcPr>
          <w:p>
            <w:pPr>
              <w:spacing w:before="156" w:after="156" w:line="240" w:lineRule="exact"/>
              <w:jc w:val="center"/>
              <w:rPr>
                <w:rFonts w:ascii="宋体" w:hAnsi="宋体" w:eastAsia="宋体" w:cs="宋体"/>
                <w:color w:val="auto"/>
                <w:szCs w:val="21"/>
              </w:rPr>
            </w:pPr>
          </w:p>
        </w:tc>
        <w:tc>
          <w:tcPr>
            <w:tcW w:w="615" w:type="pct"/>
            <w:vAlign w:val="center"/>
          </w:tcPr>
          <w:p>
            <w:pPr>
              <w:spacing w:before="156" w:after="156" w:line="240" w:lineRule="exact"/>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8" w:type="pct"/>
            <w:vAlign w:val="center"/>
          </w:tcPr>
          <w:p>
            <w:pPr>
              <w:spacing w:before="156" w:after="156" w:line="240" w:lineRule="exact"/>
              <w:jc w:val="center"/>
              <w:rPr>
                <w:rFonts w:ascii="宋体" w:hAnsi="宋体" w:eastAsia="宋体" w:cs="宋体"/>
                <w:color w:val="auto"/>
                <w:szCs w:val="21"/>
              </w:rPr>
            </w:pPr>
          </w:p>
        </w:tc>
        <w:tc>
          <w:tcPr>
            <w:tcW w:w="1347" w:type="pct"/>
            <w:vAlign w:val="center"/>
          </w:tcPr>
          <w:p>
            <w:pPr>
              <w:spacing w:before="156" w:after="156" w:line="240" w:lineRule="exact"/>
              <w:jc w:val="center"/>
              <w:rPr>
                <w:rFonts w:ascii="宋体" w:hAnsi="宋体" w:eastAsia="宋体" w:cs="宋体"/>
                <w:color w:val="auto"/>
                <w:szCs w:val="21"/>
              </w:rPr>
            </w:pPr>
          </w:p>
        </w:tc>
        <w:tc>
          <w:tcPr>
            <w:tcW w:w="916" w:type="pct"/>
            <w:vAlign w:val="center"/>
          </w:tcPr>
          <w:p>
            <w:pPr>
              <w:spacing w:before="156" w:after="156" w:line="240" w:lineRule="exact"/>
              <w:jc w:val="center"/>
              <w:rPr>
                <w:rFonts w:ascii="宋体" w:hAnsi="宋体" w:eastAsia="宋体" w:cs="宋体"/>
                <w:color w:val="auto"/>
                <w:szCs w:val="21"/>
              </w:rPr>
            </w:pPr>
          </w:p>
        </w:tc>
        <w:tc>
          <w:tcPr>
            <w:tcW w:w="913" w:type="pct"/>
            <w:vAlign w:val="center"/>
          </w:tcPr>
          <w:p>
            <w:pPr>
              <w:spacing w:before="156" w:after="156" w:line="240" w:lineRule="exact"/>
              <w:jc w:val="center"/>
              <w:rPr>
                <w:rFonts w:ascii="宋体" w:hAnsi="宋体" w:eastAsia="宋体" w:cs="宋体"/>
                <w:color w:val="auto"/>
                <w:szCs w:val="21"/>
              </w:rPr>
            </w:pPr>
          </w:p>
        </w:tc>
        <w:tc>
          <w:tcPr>
            <w:tcW w:w="830" w:type="pct"/>
            <w:vAlign w:val="center"/>
          </w:tcPr>
          <w:p>
            <w:pPr>
              <w:spacing w:before="156" w:after="156" w:line="240" w:lineRule="exact"/>
              <w:jc w:val="center"/>
              <w:rPr>
                <w:rFonts w:ascii="宋体" w:hAnsi="宋体" w:eastAsia="宋体" w:cs="宋体"/>
                <w:color w:val="auto"/>
                <w:szCs w:val="21"/>
              </w:rPr>
            </w:pPr>
          </w:p>
        </w:tc>
        <w:tc>
          <w:tcPr>
            <w:tcW w:w="615" w:type="pct"/>
            <w:vAlign w:val="center"/>
          </w:tcPr>
          <w:p>
            <w:pPr>
              <w:spacing w:before="156" w:after="156" w:line="240" w:lineRule="exact"/>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8" w:type="pct"/>
            <w:vAlign w:val="center"/>
          </w:tcPr>
          <w:p>
            <w:pPr>
              <w:spacing w:before="156" w:after="156" w:line="240" w:lineRule="exact"/>
              <w:jc w:val="center"/>
              <w:rPr>
                <w:rFonts w:ascii="宋体" w:hAnsi="宋体" w:eastAsia="宋体" w:cs="宋体"/>
                <w:color w:val="auto"/>
                <w:szCs w:val="21"/>
              </w:rPr>
            </w:pPr>
          </w:p>
        </w:tc>
        <w:tc>
          <w:tcPr>
            <w:tcW w:w="1347" w:type="pct"/>
            <w:vAlign w:val="center"/>
          </w:tcPr>
          <w:p>
            <w:pPr>
              <w:spacing w:before="156" w:after="156" w:line="240" w:lineRule="exact"/>
              <w:jc w:val="center"/>
              <w:rPr>
                <w:rFonts w:ascii="宋体" w:hAnsi="宋体" w:eastAsia="宋体" w:cs="宋体"/>
                <w:color w:val="auto"/>
                <w:szCs w:val="21"/>
              </w:rPr>
            </w:pPr>
          </w:p>
        </w:tc>
        <w:tc>
          <w:tcPr>
            <w:tcW w:w="916" w:type="pct"/>
            <w:vAlign w:val="center"/>
          </w:tcPr>
          <w:p>
            <w:pPr>
              <w:spacing w:before="156" w:after="156" w:line="240" w:lineRule="exact"/>
              <w:jc w:val="center"/>
              <w:rPr>
                <w:rFonts w:ascii="宋体" w:hAnsi="宋体" w:eastAsia="宋体" w:cs="宋体"/>
                <w:color w:val="auto"/>
                <w:szCs w:val="21"/>
              </w:rPr>
            </w:pPr>
          </w:p>
        </w:tc>
        <w:tc>
          <w:tcPr>
            <w:tcW w:w="913" w:type="pct"/>
            <w:vAlign w:val="center"/>
          </w:tcPr>
          <w:p>
            <w:pPr>
              <w:spacing w:before="156" w:after="156" w:line="240" w:lineRule="exact"/>
              <w:jc w:val="center"/>
              <w:rPr>
                <w:rFonts w:ascii="宋体" w:hAnsi="宋体" w:eastAsia="宋体" w:cs="宋体"/>
                <w:color w:val="auto"/>
                <w:szCs w:val="21"/>
              </w:rPr>
            </w:pPr>
          </w:p>
        </w:tc>
        <w:tc>
          <w:tcPr>
            <w:tcW w:w="830" w:type="pct"/>
            <w:vAlign w:val="center"/>
          </w:tcPr>
          <w:p>
            <w:pPr>
              <w:spacing w:before="156" w:after="156" w:line="240" w:lineRule="exact"/>
              <w:jc w:val="center"/>
              <w:rPr>
                <w:rFonts w:ascii="宋体" w:hAnsi="宋体" w:eastAsia="宋体" w:cs="宋体"/>
                <w:color w:val="auto"/>
                <w:szCs w:val="21"/>
              </w:rPr>
            </w:pPr>
          </w:p>
        </w:tc>
        <w:tc>
          <w:tcPr>
            <w:tcW w:w="615" w:type="pct"/>
            <w:vAlign w:val="center"/>
          </w:tcPr>
          <w:p>
            <w:pPr>
              <w:spacing w:before="156" w:after="156" w:line="240" w:lineRule="exact"/>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8" w:type="pct"/>
            <w:vAlign w:val="center"/>
          </w:tcPr>
          <w:p>
            <w:pPr>
              <w:spacing w:before="156" w:after="156" w:line="240" w:lineRule="exact"/>
              <w:jc w:val="center"/>
              <w:rPr>
                <w:rFonts w:ascii="宋体" w:hAnsi="宋体" w:eastAsia="宋体" w:cs="宋体"/>
                <w:color w:val="auto"/>
                <w:szCs w:val="21"/>
              </w:rPr>
            </w:pPr>
          </w:p>
        </w:tc>
        <w:tc>
          <w:tcPr>
            <w:tcW w:w="1347" w:type="pct"/>
            <w:vAlign w:val="center"/>
          </w:tcPr>
          <w:p>
            <w:pPr>
              <w:spacing w:before="156" w:after="156" w:line="240" w:lineRule="exact"/>
              <w:jc w:val="center"/>
              <w:rPr>
                <w:rFonts w:ascii="宋体" w:hAnsi="宋体" w:eastAsia="宋体" w:cs="宋体"/>
                <w:color w:val="auto"/>
                <w:szCs w:val="21"/>
              </w:rPr>
            </w:pPr>
          </w:p>
        </w:tc>
        <w:tc>
          <w:tcPr>
            <w:tcW w:w="916" w:type="pct"/>
            <w:vAlign w:val="center"/>
          </w:tcPr>
          <w:p>
            <w:pPr>
              <w:spacing w:before="156" w:after="156" w:line="240" w:lineRule="exact"/>
              <w:jc w:val="center"/>
              <w:rPr>
                <w:rFonts w:ascii="宋体" w:hAnsi="宋体" w:eastAsia="宋体" w:cs="宋体"/>
                <w:color w:val="auto"/>
                <w:szCs w:val="21"/>
              </w:rPr>
            </w:pPr>
          </w:p>
        </w:tc>
        <w:tc>
          <w:tcPr>
            <w:tcW w:w="913" w:type="pct"/>
            <w:vAlign w:val="center"/>
          </w:tcPr>
          <w:p>
            <w:pPr>
              <w:spacing w:before="156" w:after="156" w:line="240" w:lineRule="exact"/>
              <w:jc w:val="center"/>
              <w:rPr>
                <w:rFonts w:ascii="宋体" w:hAnsi="宋体" w:eastAsia="宋体" w:cs="宋体"/>
                <w:color w:val="auto"/>
                <w:szCs w:val="21"/>
              </w:rPr>
            </w:pPr>
          </w:p>
        </w:tc>
        <w:tc>
          <w:tcPr>
            <w:tcW w:w="830" w:type="pct"/>
            <w:vAlign w:val="center"/>
          </w:tcPr>
          <w:p>
            <w:pPr>
              <w:spacing w:before="156" w:after="156" w:line="240" w:lineRule="exact"/>
              <w:jc w:val="center"/>
              <w:rPr>
                <w:rFonts w:ascii="宋体" w:hAnsi="宋体" w:eastAsia="宋体" w:cs="宋体"/>
                <w:color w:val="auto"/>
                <w:szCs w:val="21"/>
              </w:rPr>
            </w:pPr>
          </w:p>
        </w:tc>
        <w:tc>
          <w:tcPr>
            <w:tcW w:w="615" w:type="pct"/>
            <w:vAlign w:val="center"/>
          </w:tcPr>
          <w:p>
            <w:pPr>
              <w:spacing w:before="156" w:after="156" w:line="240" w:lineRule="exact"/>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8" w:type="pct"/>
            <w:vAlign w:val="center"/>
          </w:tcPr>
          <w:p>
            <w:pPr>
              <w:spacing w:before="156" w:after="156" w:line="240" w:lineRule="exact"/>
              <w:jc w:val="center"/>
              <w:rPr>
                <w:rFonts w:ascii="宋体" w:hAnsi="宋体" w:eastAsia="宋体" w:cs="宋体"/>
                <w:color w:val="auto"/>
                <w:szCs w:val="21"/>
              </w:rPr>
            </w:pPr>
          </w:p>
        </w:tc>
        <w:tc>
          <w:tcPr>
            <w:tcW w:w="1347" w:type="pct"/>
            <w:vAlign w:val="center"/>
          </w:tcPr>
          <w:p>
            <w:pPr>
              <w:spacing w:before="156" w:after="156" w:line="240" w:lineRule="exact"/>
              <w:jc w:val="center"/>
              <w:rPr>
                <w:rFonts w:ascii="宋体" w:hAnsi="宋体" w:eastAsia="宋体" w:cs="宋体"/>
                <w:color w:val="auto"/>
                <w:szCs w:val="21"/>
              </w:rPr>
            </w:pPr>
          </w:p>
        </w:tc>
        <w:tc>
          <w:tcPr>
            <w:tcW w:w="916" w:type="pct"/>
            <w:vAlign w:val="center"/>
          </w:tcPr>
          <w:p>
            <w:pPr>
              <w:spacing w:before="156" w:after="156" w:line="240" w:lineRule="exact"/>
              <w:jc w:val="center"/>
              <w:rPr>
                <w:rFonts w:ascii="宋体" w:hAnsi="宋体" w:eastAsia="宋体" w:cs="宋体"/>
                <w:color w:val="auto"/>
                <w:szCs w:val="21"/>
              </w:rPr>
            </w:pPr>
          </w:p>
        </w:tc>
        <w:tc>
          <w:tcPr>
            <w:tcW w:w="913" w:type="pct"/>
            <w:vAlign w:val="center"/>
          </w:tcPr>
          <w:p>
            <w:pPr>
              <w:spacing w:before="156" w:after="156" w:line="240" w:lineRule="exact"/>
              <w:jc w:val="center"/>
              <w:rPr>
                <w:rFonts w:ascii="宋体" w:hAnsi="宋体" w:eastAsia="宋体" w:cs="宋体"/>
                <w:color w:val="auto"/>
                <w:szCs w:val="21"/>
              </w:rPr>
            </w:pPr>
          </w:p>
        </w:tc>
        <w:tc>
          <w:tcPr>
            <w:tcW w:w="830" w:type="pct"/>
            <w:vAlign w:val="center"/>
          </w:tcPr>
          <w:p>
            <w:pPr>
              <w:spacing w:before="156" w:after="156" w:line="240" w:lineRule="exact"/>
              <w:jc w:val="center"/>
              <w:rPr>
                <w:rFonts w:ascii="宋体" w:hAnsi="宋体" w:eastAsia="宋体" w:cs="宋体"/>
                <w:color w:val="auto"/>
                <w:szCs w:val="21"/>
              </w:rPr>
            </w:pPr>
          </w:p>
        </w:tc>
        <w:tc>
          <w:tcPr>
            <w:tcW w:w="615" w:type="pct"/>
            <w:vAlign w:val="center"/>
          </w:tcPr>
          <w:p>
            <w:pPr>
              <w:spacing w:before="156" w:after="156" w:line="240" w:lineRule="exact"/>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8" w:type="pct"/>
            <w:vAlign w:val="center"/>
          </w:tcPr>
          <w:p>
            <w:pPr>
              <w:spacing w:before="156" w:after="156" w:line="240" w:lineRule="exact"/>
              <w:jc w:val="center"/>
              <w:rPr>
                <w:rFonts w:ascii="宋体" w:hAnsi="宋体" w:eastAsia="宋体" w:cs="宋体"/>
                <w:color w:val="auto"/>
                <w:szCs w:val="21"/>
              </w:rPr>
            </w:pPr>
          </w:p>
        </w:tc>
        <w:tc>
          <w:tcPr>
            <w:tcW w:w="1347" w:type="pct"/>
            <w:vAlign w:val="center"/>
          </w:tcPr>
          <w:p>
            <w:pPr>
              <w:spacing w:before="156" w:after="156" w:line="240" w:lineRule="exact"/>
              <w:jc w:val="center"/>
              <w:rPr>
                <w:rFonts w:ascii="宋体" w:hAnsi="宋体" w:eastAsia="宋体" w:cs="宋体"/>
                <w:color w:val="auto"/>
                <w:szCs w:val="21"/>
              </w:rPr>
            </w:pPr>
          </w:p>
        </w:tc>
        <w:tc>
          <w:tcPr>
            <w:tcW w:w="916" w:type="pct"/>
            <w:vAlign w:val="center"/>
          </w:tcPr>
          <w:p>
            <w:pPr>
              <w:spacing w:before="156" w:after="156" w:line="240" w:lineRule="exact"/>
              <w:jc w:val="center"/>
              <w:rPr>
                <w:rFonts w:ascii="宋体" w:hAnsi="宋体" w:eastAsia="宋体" w:cs="宋体"/>
                <w:color w:val="auto"/>
                <w:szCs w:val="21"/>
              </w:rPr>
            </w:pPr>
          </w:p>
        </w:tc>
        <w:tc>
          <w:tcPr>
            <w:tcW w:w="913" w:type="pct"/>
            <w:vAlign w:val="center"/>
          </w:tcPr>
          <w:p>
            <w:pPr>
              <w:spacing w:before="156" w:after="156" w:line="240" w:lineRule="exact"/>
              <w:jc w:val="center"/>
              <w:rPr>
                <w:rFonts w:ascii="宋体" w:hAnsi="宋体" w:eastAsia="宋体" w:cs="宋体"/>
                <w:color w:val="auto"/>
                <w:szCs w:val="21"/>
              </w:rPr>
            </w:pPr>
          </w:p>
        </w:tc>
        <w:tc>
          <w:tcPr>
            <w:tcW w:w="830" w:type="pct"/>
            <w:vAlign w:val="center"/>
          </w:tcPr>
          <w:p>
            <w:pPr>
              <w:spacing w:before="156" w:after="156" w:line="240" w:lineRule="exact"/>
              <w:jc w:val="center"/>
              <w:rPr>
                <w:rFonts w:ascii="宋体" w:hAnsi="宋体" w:eastAsia="宋体" w:cs="宋体"/>
                <w:color w:val="auto"/>
                <w:szCs w:val="21"/>
              </w:rPr>
            </w:pPr>
          </w:p>
        </w:tc>
        <w:tc>
          <w:tcPr>
            <w:tcW w:w="615" w:type="pct"/>
            <w:vAlign w:val="center"/>
          </w:tcPr>
          <w:p>
            <w:pPr>
              <w:spacing w:before="156" w:after="156" w:line="240" w:lineRule="exact"/>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8" w:type="pct"/>
            <w:vAlign w:val="center"/>
          </w:tcPr>
          <w:p>
            <w:pPr>
              <w:spacing w:before="156" w:after="156" w:line="240" w:lineRule="exact"/>
              <w:jc w:val="center"/>
              <w:rPr>
                <w:rFonts w:ascii="宋体" w:hAnsi="宋体" w:eastAsia="宋体" w:cs="宋体"/>
                <w:color w:val="auto"/>
                <w:szCs w:val="21"/>
              </w:rPr>
            </w:pPr>
          </w:p>
        </w:tc>
        <w:tc>
          <w:tcPr>
            <w:tcW w:w="1347" w:type="pct"/>
            <w:vAlign w:val="center"/>
          </w:tcPr>
          <w:p>
            <w:pPr>
              <w:spacing w:before="156" w:after="156" w:line="240" w:lineRule="exact"/>
              <w:jc w:val="center"/>
              <w:rPr>
                <w:rFonts w:ascii="宋体" w:hAnsi="宋体" w:eastAsia="宋体" w:cs="宋体"/>
                <w:color w:val="auto"/>
                <w:szCs w:val="21"/>
              </w:rPr>
            </w:pPr>
          </w:p>
        </w:tc>
        <w:tc>
          <w:tcPr>
            <w:tcW w:w="916" w:type="pct"/>
            <w:vAlign w:val="center"/>
          </w:tcPr>
          <w:p>
            <w:pPr>
              <w:spacing w:before="156" w:after="156" w:line="240" w:lineRule="exact"/>
              <w:jc w:val="center"/>
              <w:rPr>
                <w:rFonts w:ascii="宋体" w:hAnsi="宋体" w:eastAsia="宋体" w:cs="宋体"/>
                <w:color w:val="auto"/>
                <w:szCs w:val="21"/>
              </w:rPr>
            </w:pPr>
          </w:p>
        </w:tc>
        <w:tc>
          <w:tcPr>
            <w:tcW w:w="913" w:type="pct"/>
            <w:vAlign w:val="center"/>
          </w:tcPr>
          <w:p>
            <w:pPr>
              <w:spacing w:before="156" w:after="156" w:line="240" w:lineRule="exact"/>
              <w:jc w:val="center"/>
              <w:rPr>
                <w:rFonts w:ascii="宋体" w:hAnsi="宋体" w:eastAsia="宋体" w:cs="宋体"/>
                <w:color w:val="auto"/>
                <w:szCs w:val="21"/>
              </w:rPr>
            </w:pPr>
          </w:p>
        </w:tc>
        <w:tc>
          <w:tcPr>
            <w:tcW w:w="830" w:type="pct"/>
            <w:vAlign w:val="center"/>
          </w:tcPr>
          <w:p>
            <w:pPr>
              <w:spacing w:before="156" w:after="156" w:line="240" w:lineRule="exact"/>
              <w:jc w:val="center"/>
              <w:rPr>
                <w:rFonts w:ascii="宋体" w:hAnsi="宋体" w:eastAsia="宋体" w:cs="宋体"/>
                <w:color w:val="auto"/>
                <w:szCs w:val="21"/>
              </w:rPr>
            </w:pPr>
          </w:p>
        </w:tc>
        <w:tc>
          <w:tcPr>
            <w:tcW w:w="615" w:type="pct"/>
            <w:vAlign w:val="center"/>
          </w:tcPr>
          <w:p>
            <w:pPr>
              <w:spacing w:before="156" w:after="156" w:line="240" w:lineRule="exact"/>
              <w:jc w:val="center"/>
              <w:rPr>
                <w:rFonts w:ascii="宋体" w:hAnsi="宋体" w:eastAsia="宋体" w:cs="宋体"/>
                <w:color w:val="auto"/>
                <w:szCs w:val="21"/>
              </w:rPr>
            </w:pPr>
          </w:p>
        </w:tc>
      </w:tr>
    </w:tbl>
    <w:p>
      <w:pPr>
        <w:spacing w:before="156" w:beforeLines="50" w:line="360" w:lineRule="auto"/>
        <w:rPr>
          <w:rFonts w:ascii="宋体" w:hAnsi="宋体" w:eastAsia="宋体" w:cs="宋体"/>
          <w:color w:val="auto"/>
          <w:szCs w:val="21"/>
        </w:rPr>
      </w:pPr>
      <w:r>
        <w:rPr>
          <w:rFonts w:hint="eastAsia" w:ascii="宋体" w:hAnsi="宋体" w:eastAsia="宋体" w:cs="宋体"/>
          <w:color w:val="auto"/>
          <w:szCs w:val="21"/>
        </w:rPr>
        <w:t>注明：需提供证明资料内容详见</w:t>
      </w:r>
      <w:r>
        <w:rPr>
          <w:rFonts w:hint="eastAsia" w:ascii="宋体" w:hAnsi="宋体" w:eastAsia="宋体" w:cs="宋体"/>
          <w:color w:val="auto"/>
          <w:szCs w:val="21"/>
          <w:u w:val="single"/>
        </w:rPr>
        <w:t>（招标文件第五部分 评标方法、步骤、标准之</w:t>
      </w:r>
      <w:r>
        <w:rPr>
          <w:rFonts w:hint="eastAsia" w:ascii="宋体" w:hAnsi="宋体" w:eastAsia="宋体" w:cs="宋体"/>
          <w:color w:val="auto"/>
          <w:kern w:val="0"/>
          <w:szCs w:val="21"/>
          <w:u w:val="single"/>
        </w:rPr>
        <w:t>附表三</w:t>
      </w:r>
      <w:r>
        <w:rPr>
          <w:rFonts w:hint="eastAsia" w:ascii="宋体" w:hAnsi="宋体" w:eastAsia="宋体" w:cs="宋体"/>
          <w:color w:val="auto"/>
          <w:szCs w:val="21"/>
          <w:u w:val="single"/>
        </w:rPr>
        <w:t xml:space="preserve">详细评审表相对应条款） </w:t>
      </w:r>
      <w:r>
        <w:rPr>
          <w:rFonts w:hint="eastAsia" w:ascii="宋体" w:hAnsi="宋体" w:eastAsia="宋体" w:cs="宋体"/>
          <w:color w:val="auto"/>
          <w:szCs w:val="21"/>
        </w:rPr>
        <w:t>。</w:t>
      </w: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31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pPr>
              <w:overflowPunct w:val="0"/>
              <w:adjustRightInd w:val="0"/>
              <w:spacing w:line="360" w:lineRule="auto"/>
              <w:rPr>
                <w:rFonts w:ascii="宋体" w:hAnsi="宋体" w:eastAsia="宋体" w:cs="宋体"/>
                <w:color w:val="auto"/>
                <w:szCs w:val="21"/>
              </w:rPr>
            </w:pPr>
            <w:r>
              <w:rPr>
                <w:rFonts w:hint="eastAsia" w:ascii="宋体" w:hAnsi="宋体" w:eastAsia="宋体" w:cs="宋体"/>
                <w:color w:val="auto"/>
                <w:szCs w:val="21"/>
              </w:rPr>
              <w:t>投标人名称（加盖公章）：</w:t>
            </w:r>
            <w:r>
              <w:rPr>
                <w:rFonts w:hint="eastAsia" w:ascii="宋体" w:hAnsi="宋体" w:eastAsia="宋体" w:cs="宋体"/>
                <w:color w:val="auto"/>
                <w:szCs w:val="21"/>
                <w:u w:val="single"/>
              </w:rPr>
              <w:t xml:space="preserve">                         </w:t>
            </w:r>
          </w:p>
        </w:tc>
        <w:tc>
          <w:tcPr>
            <w:tcW w:w="3175" w:type="dxa"/>
          </w:tcPr>
          <w:p>
            <w:pPr>
              <w:spacing w:line="360" w:lineRule="auto"/>
              <w:rPr>
                <w:rFonts w:ascii="宋体" w:hAnsi="宋体" w:eastAsia="宋体" w:cs="宋体"/>
                <w:color w:val="auto"/>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pPr>
              <w:spacing w:line="360" w:lineRule="auto"/>
              <w:rPr>
                <w:rFonts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年           月            日</w:t>
            </w:r>
          </w:p>
        </w:tc>
        <w:tc>
          <w:tcPr>
            <w:tcW w:w="3175" w:type="dxa"/>
          </w:tcPr>
          <w:p>
            <w:pPr>
              <w:spacing w:line="360" w:lineRule="auto"/>
              <w:rPr>
                <w:rFonts w:ascii="宋体" w:hAnsi="宋体" w:eastAsia="宋体" w:cs="宋体"/>
                <w:color w:val="auto"/>
                <w:szCs w:val="21"/>
              </w:rPr>
            </w:pPr>
          </w:p>
        </w:tc>
      </w:tr>
    </w:tbl>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p>
      <w:pPr>
        <w:pStyle w:val="30"/>
        <w:pageBreakBefore/>
        <w:numPr>
          <w:ilvl w:val="0"/>
          <w:numId w:val="112"/>
        </w:numPr>
        <w:tabs>
          <w:tab w:val="left" w:pos="284"/>
          <w:tab w:val="left" w:pos="567"/>
          <w:tab w:val="left" w:pos="709"/>
        </w:tabs>
        <w:ind w:left="1679" w:hanging="1537" w:firstLineChars="0"/>
        <w:jc w:val="left"/>
        <w:rPr>
          <w:rFonts w:ascii="宋体" w:hAnsi="宋体" w:eastAsia="宋体" w:cs="宋体"/>
          <w:b/>
          <w:bCs/>
          <w:color w:val="auto"/>
        </w:rPr>
      </w:pPr>
      <w:r>
        <w:rPr>
          <w:rFonts w:hint="eastAsia" w:ascii="宋体" w:hAnsi="宋体" w:eastAsia="宋体" w:cs="宋体"/>
          <w:b/>
          <w:bCs/>
          <w:color w:val="auto"/>
        </w:rPr>
        <w:t>商务要求偏离表</w:t>
      </w:r>
    </w:p>
    <w:p>
      <w:pPr>
        <w:spacing w:before="468" w:beforeLines="150" w:after="468" w:afterLines="150" w:line="360" w:lineRule="auto"/>
        <w:jc w:val="center"/>
        <w:rPr>
          <w:rFonts w:ascii="宋体" w:hAnsi="宋体" w:eastAsia="宋体" w:cs="宋体"/>
          <w:b/>
          <w:color w:val="auto"/>
          <w:spacing w:val="20"/>
          <w:sz w:val="30"/>
          <w:szCs w:val="30"/>
        </w:rPr>
      </w:pPr>
      <w:r>
        <w:rPr>
          <w:rFonts w:hint="eastAsia" w:ascii="宋体" w:hAnsi="宋体" w:eastAsia="宋体" w:cs="宋体"/>
          <w:b/>
          <w:color w:val="auto"/>
          <w:spacing w:val="20"/>
          <w:sz w:val="30"/>
          <w:szCs w:val="30"/>
        </w:rPr>
        <w:t>商务要求偏离表</w:t>
      </w:r>
    </w:p>
    <w:tbl>
      <w:tblPr>
        <w:tblStyle w:val="20"/>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2352"/>
        <w:gridCol w:w="2126"/>
        <w:gridCol w:w="1644"/>
        <w:gridCol w:w="15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20" w:type="dxa"/>
            <w:vAlign w:val="center"/>
          </w:tcPr>
          <w:p>
            <w:pPr>
              <w:jc w:val="center"/>
              <w:rPr>
                <w:rFonts w:ascii="宋体" w:hAnsi="宋体" w:eastAsia="宋体" w:cs="宋体"/>
                <w:b/>
                <w:color w:val="auto"/>
                <w:szCs w:val="21"/>
              </w:rPr>
            </w:pPr>
            <w:r>
              <w:rPr>
                <w:rFonts w:hint="eastAsia" w:ascii="宋体" w:hAnsi="宋体" w:eastAsia="宋体" w:cs="宋体"/>
                <w:b/>
                <w:color w:val="auto"/>
                <w:szCs w:val="21"/>
              </w:rPr>
              <w:t>序号</w:t>
            </w:r>
          </w:p>
        </w:tc>
        <w:tc>
          <w:tcPr>
            <w:tcW w:w="2352" w:type="dxa"/>
            <w:vAlign w:val="center"/>
          </w:tcPr>
          <w:p>
            <w:pPr>
              <w:jc w:val="center"/>
              <w:rPr>
                <w:rFonts w:ascii="宋体" w:hAnsi="宋体" w:eastAsia="宋体" w:cs="宋体"/>
                <w:b/>
                <w:color w:val="auto"/>
                <w:szCs w:val="21"/>
              </w:rPr>
            </w:pPr>
            <w:r>
              <w:rPr>
                <w:rFonts w:hint="eastAsia" w:ascii="宋体" w:hAnsi="宋体" w:eastAsia="宋体" w:cs="宋体"/>
                <w:b/>
                <w:color w:val="auto"/>
                <w:szCs w:val="21"/>
              </w:rPr>
              <w:t>招标文件要求</w:t>
            </w:r>
          </w:p>
        </w:tc>
        <w:tc>
          <w:tcPr>
            <w:tcW w:w="2126" w:type="dxa"/>
            <w:vAlign w:val="center"/>
          </w:tcPr>
          <w:p>
            <w:pPr>
              <w:jc w:val="center"/>
              <w:rPr>
                <w:rFonts w:ascii="宋体" w:hAnsi="宋体" w:eastAsia="宋体" w:cs="宋体"/>
                <w:b/>
                <w:color w:val="auto"/>
                <w:szCs w:val="21"/>
              </w:rPr>
            </w:pPr>
            <w:r>
              <w:rPr>
                <w:rFonts w:hint="eastAsia" w:ascii="宋体" w:hAnsi="宋体" w:eastAsia="宋体" w:cs="宋体"/>
                <w:b/>
                <w:bCs/>
                <w:color w:val="auto"/>
                <w:szCs w:val="21"/>
              </w:rPr>
              <w:t>投标文件响应内容</w:t>
            </w:r>
          </w:p>
        </w:tc>
        <w:tc>
          <w:tcPr>
            <w:tcW w:w="1644" w:type="dxa"/>
            <w:vAlign w:val="center"/>
          </w:tcPr>
          <w:p>
            <w:pPr>
              <w:ind w:left="293" w:hanging="293" w:hangingChars="139"/>
              <w:jc w:val="center"/>
              <w:rPr>
                <w:rFonts w:ascii="宋体" w:hAnsi="宋体" w:eastAsia="宋体" w:cs="宋体"/>
                <w:b/>
                <w:color w:val="auto"/>
                <w:szCs w:val="21"/>
              </w:rPr>
            </w:pPr>
            <w:r>
              <w:rPr>
                <w:rFonts w:hint="eastAsia" w:ascii="宋体" w:hAnsi="宋体" w:eastAsia="宋体" w:cs="宋体"/>
                <w:b/>
                <w:color w:val="auto"/>
                <w:szCs w:val="21"/>
              </w:rPr>
              <w:t>偏离情况</w:t>
            </w:r>
          </w:p>
        </w:tc>
        <w:tc>
          <w:tcPr>
            <w:tcW w:w="1575" w:type="dxa"/>
            <w:vAlign w:val="center"/>
          </w:tcPr>
          <w:p>
            <w:pPr>
              <w:jc w:val="center"/>
              <w:rPr>
                <w:rFonts w:ascii="宋体" w:hAnsi="宋体" w:eastAsia="宋体" w:cs="宋体"/>
                <w:b/>
                <w:color w:val="auto"/>
                <w:szCs w:val="21"/>
              </w:rPr>
            </w:pPr>
            <w:r>
              <w:rPr>
                <w:rFonts w:hint="eastAsia" w:ascii="宋体" w:hAnsi="宋体" w:eastAsia="宋体" w:cs="宋体"/>
                <w:b/>
                <w:color w:val="auto"/>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920" w:type="dxa"/>
            <w:vAlign w:val="center"/>
          </w:tcPr>
          <w:p>
            <w:pPr>
              <w:spacing w:line="360" w:lineRule="auto"/>
              <w:jc w:val="center"/>
              <w:rPr>
                <w:rFonts w:ascii="宋体" w:hAnsi="宋体" w:eastAsia="宋体" w:cs="宋体"/>
                <w:color w:val="auto"/>
                <w:szCs w:val="21"/>
              </w:rPr>
            </w:pPr>
          </w:p>
        </w:tc>
        <w:tc>
          <w:tcPr>
            <w:tcW w:w="2352" w:type="dxa"/>
            <w:vAlign w:val="center"/>
          </w:tcPr>
          <w:p>
            <w:pPr>
              <w:spacing w:line="360" w:lineRule="auto"/>
              <w:jc w:val="center"/>
              <w:rPr>
                <w:rFonts w:ascii="宋体" w:hAnsi="宋体" w:eastAsia="宋体" w:cs="宋体"/>
                <w:color w:val="auto"/>
                <w:szCs w:val="21"/>
              </w:rPr>
            </w:pPr>
          </w:p>
        </w:tc>
        <w:tc>
          <w:tcPr>
            <w:tcW w:w="2126" w:type="dxa"/>
            <w:vAlign w:val="center"/>
          </w:tcPr>
          <w:p>
            <w:pPr>
              <w:spacing w:line="360" w:lineRule="auto"/>
              <w:jc w:val="center"/>
              <w:rPr>
                <w:rFonts w:ascii="宋体" w:hAnsi="宋体" w:eastAsia="宋体" w:cs="宋体"/>
                <w:color w:val="auto"/>
                <w:szCs w:val="21"/>
              </w:rPr>
            </w:pPr>
          </w:p>
        </w:tc>
        <w:tc>
          <w:tcPr>
            <w:tcW w:w="1644" w:type="dxa"/>
            <w:vAlign w:val="center"/>
          </w:tcPr>
          <w:p>
            <w:pPr>
              <w:spacing w:line="360" w:lineRule="auto"/>
              <w:jc w:val="center"/>
              <w:rPr>
                <w:rFonts w:ascii="宋体" w:hAnsi="宋体" w:eastAsia="宋体" w:cs="宋体"/>
                <w:color w:val="auto"/>
                <w:szCs w:val="21"/>
              </w:rPr>
            </w:pPr>
          </w:p>
        </w:tc>
        <w:tc>
          <w:tcPr>
            <w:tcW w:w="1575" w:type="dxa"/>
            <w:vAlign w:val="center"/>
          </w:tcPr>
          <w:p>
            <w:pPr>
              <w:spacing w:line="360" w:lineRule="auto"/>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20" w:type="dxa"/>
            <w:vAlign w:val="center"/>
          </w:tcPr>
          <w:p>
            <w:pPr>
              <w:spacing w:line="360" w:lineRule="auto"/>
              <w:jc w:val="center"/>
              <w:rPr>
                <w:rFonts w:ascii="宋体" w:hAnsi="宋体" w:eastAsia="宋体" w:cs="宋体"/>
                <w:color w:val="auto"/>
                <w:szCs w:val="21"/>
              </w:rPr>
            </w:pPr>
          </w:p>
        </w:tc>
        <w:tc>
          <w:tcPr>
            <w:tcW w:w="2352" w:type="dxa"/>
            <w:vAlign w:val="center"/>
          </w:tcPr>
          <w:p>
            <w:pPr>
              <w:spacing w:line="360" w:lineRule="auto"/>
              <w:jc w:val="center"/>
              <w:rPr>
                <w:rFonts w:ascii="宋体" w:hAnsi="宋体" w:eastAsia="宋体" w:cs="宋体"/>
                <w:color w:val="auto"/>
                <w:szCs w:val="21"/>
              </w:rPr>
            </w:pPr>
          </w:p>
        </w:tc>
        <w:tc>
          <w:tcPr>
            <w:tcW w:w="2126" w:type="dxa"/>
            <w:vAlign w:val="center"/>
          </w:tcPr>
          <w:p>
            <w:pPr>
              <w:spacing w:line="360" w:lineRule="auto"/>
              <w:jc w:val="center"/>
              <w:rPr>
                <w:rFonts w:ascii="宋体" w:hAnsi="宋体" w:eastAsia="宋体" w:cs="宋体"/>
                <w:color w:val="auto"/>
                <w:szCs w:val="21"/>
              </w:rPr>
            </w:pPr>
          </w:p>
        </w:tc>
        <w:tc>
          <w:tcPr>
            <w:tcW w:w="1644" w:type="dxa"/>
            <w:vAlign w:val="center"/>
          </w:tcPr>
          <w:p>
            <w:pPr>
              <w:spacing w:line="360" w:lineRule="auto"/>
              <w:jc w:val="center"/>
              <w:rPr>
                <w:rFonts w:ascii="宋体" w:hAnsi="宋体" w:eastAsia="宋体" w:cs="宋体"/>
                <w:color w:val="auto"/>
                <w:szCs w:val="21"/>
              </w:rPr>
            </w:pPr>
          </w:p>
        </w:tc>
        <w:tc>
          <w:tcPr>
            <w:tcW w:w="1575" w:type="dxa"/>
            <w:vAlign w:val="center"/>
          </w:tcPr>
          <w:p>
            <w:pPr>
              <w:spacing w:line="360" w:lineRule="auto"/>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920" w:type="dxa"/>
            <w:vAlign w:val="center"/>
          </w:tcPr>
          <w:p>
            <w:pPr>
              <w:spacing w:line="360" w:lineRule="auto"/>
              <w:jc w:val="center"/>
              <w:rPr>
                <w:rFonts w:ascii="宋体" w:hAnsi="宋体" w:eastAsia="宋体" w:cs="宋体"/>
                <w:color w:val="auto"/>
                <w:szCs w:val="21"/>
              </w:rPr>
            </w:pPr>
          </w:p>
        </w:tc>
        <w:tc>
          <w:tcPr>
            <w:tcW w:w="2352" w:type="dxa"/>
            <w:vAlign w:val="center"/>
          </w:tcPr>
          <w:p>
            <w:pPr>
              <w:spacing w:line="360" w:lineRule="auto"/>
              <w:jc w:val="center"/>
              <w:rPr>
                <w:rFonts w:ascii="宋体" w:hAnsi="宋体" w:eastAsia="宋体" w:cs="宋体"/>
                <w:color w:val="auto"/>
                <w:szCs w:val="21"/>
              </w:rPr>
            </w:pPr>
          </w:p>
        </w:tc>
        <w:tc>
          <w:tcPr>
            <w:tcW w:w="2126" w:type="dxa"/>
            <w:vAlign w:val="center"/>
          </w:tcPr>
          <w:p>
            <w:pPr>
              <w:spacing w:line="360" w:lineRule="auto"/>
              <w:jc w:val="center"/>
              <w:rPr>
                <w:rFonts w:ascii="宋体" w:hAnsi="宋体" w:eastAsia="宋体" w:cs="宋体"/>
                <w:color w:val="auto"/>
                <w:szCs w:val="21"/>
              </w:rPr>
            </w:pPr>
          </w:p>
        </w:tc>
        <w:tc>
          <w:tcPr>
            <w:tcW w:w="1644" w:type="dxa"/>
            <w:vAlign w:val="center"/>
          </w:tcPr>
          <w:p>
            <w:pPr>
              <w:spacing w:line="360" w:lineRule="auto"/>
              <w:jc w:val="center"/>
              <w:rPr>
                <w:rFonts w:ascii="宋体" w:hAnsi="宋体" w:eastAsia="宋体" w:cs="宋体"/>
                <w:color w:val="auto"/>
                <w:szCs w:val="21"/>
              </w:rPr>
            </w:pPr>
          </w:p>
        </w:tc>
        <w:tc>
          <w:tcPr>
            <w:tcW w:w="1575" w:type="dxa"/>
            <w:vAlign w:val="center"/>
          </w:tcPr>
          <w:p>
            <w:pPr>
              <w:spacing w:line="360" w:lineRule="auto"/>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20" w:type="dxa"/>
            <w:vAlign w:val="center"/>
          </w:tcPr>
          <w:p>
            <w:pPr>
              <w:spacing w:line="360" w:lineRule="auto"/>
              <w:jc w:val="center"/>
              <w:rPr>
                <w:rFonts w:ascii="宋体" w:hAnsi="宋体" w:eastAsia="宋体" w:cs="宋体"/>
                <w:color w:val="auto"/>
                <w:szCs w:val="21"/>
              </w:rPr>
            </w:pPr>
          </w:p>
        </w:tc>
        <w:tc>
          <w:tcPr>
            <w:tcW w:w="2352" w:type="dxa"/>
            <w:vAlign w:val="center"/>
          </w:tcPr>
          <w:p>
            <w:pPr>
              <w:spacing w:line="360" w:lineRule="auto"/>
              <w:jc w:val="center"/>
              <w:rPr>
                <w:rFonts w:ascii="宋体" w:hAnsi="宋体" w:eastAsia="宋体" w:cs="宋体"/>
                <w:color w:val="auto"/>
                <w:szCs w:val="21"/>
              </w:rPr>
            </w:pPr>
          </w:p>
        </w:tc>
        <w:tc>
          <w:tcPr>
            <w:tcW w:w="2126" w:type="dxa"/>
            <w:vAlign w:val="center"/>
          </w:tcPr>
          <w:p>
            <w:pPr>
              <w:spacing w:line="360" w:lineRule="auto"/>
              <w:jc w:val="center"/>
              <w:rPr>
                <w:rFonts w:ascii="宋体" w:hAnsi="宋体" w:eastAsia="宋体" w:cs="宋体"/>
                <w:color w:val="auto"/>
                <w:szCs w:val="21"/>
              </w:rPr>
            </w:pPr>
          </w:p>
        </w:tc>
        <w:tc>
          <w:tcPr>
            <w:tcW w:w="1644" w:type="dxa"/>
            <w:vAlign w:val="center"/>
          </w:tcPr>
          <w:p>
            <w:pPr>
              <w:spacing w:line="360" w:lineRule="auto"/>
              <w:jc w:val="center"/>
              <w:rPr>
                <w:rFonts w:ascii="宋体" w:hAnsi="宋体" w:eastAsia="宋体" w:cs="宋体"/>
                <w:color w:val="auto"/>
                <w:szCs w:val="21"/>
              </w:rPr>
            </w:pPr>
          </w:p>
        </w:tc>
        <w:tc>
          <w:tcPr>
            <w:tcW w:w="1575" w:type="dxa"/>
            <w:vAlign w:val="center"/>
          </w:tcPr>
          <w:p>
            <w:pPr>
              <w:spacing w:line="360" w:lineRule="auto"/>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920" w:type="dxa"/>
            <w:vAlign w:val="center"/>
          </w:tcPr>
          <w:p>
            <w:pPr>
              <w:spacing w:line="360" w:lineRule="auto"/>
              <w:jc w:val="center"/>
              <w:rPr>
                <w:rFonts w:ascii="宋体" w:hAnsi="宋体" w:eastAsia="宋体" w:cs="宋体"/>
                <w:color w:val="auto"/>
                <w:szCs w:val="21"/>
              </w:rPr>
            </w:pPr>
          </w:p>
        </w:tc>
        <w:tc>
          <w:tcPr>
            <w:tcW w:w="2352" w:type="dxa"/>
            <w:vAlign w:val="center"/>
          </w:tcPr>
          <w:p>
            <w:pPr>
              <w:spacing w:line="360" w:lineRule="auto"/>
              <w:jc w:val="center"/>
              <w:rPr>
                <w:rFonts w:ascii="宋体" w:hAnsi="宋体" w:eastAsia="宋体" w:cs="宋体"/>
                <w:color w:val="auto"/>
                <w:szCs w:val="21"/>
              </w:rPr>
            </w:pPr>
          </w:p>
        </w:tc>
        <w:tc>
          <w:tcPr>
            <w:tcW w:w="2126" w:type="dxa"/>
            <w:vAlign w:val="center"/>
          </w:tcPr>
          <w:p>
            <w:pPr>
              <w:spacing w:line="360" w:lineRule="auto"/>
              <w:jc w:val="center"/>
              <w:rPr>
                <w:rFonts w:ascii="宋体" w:hAnsi="宋体" w:eastAsia="宋体" w:cs="宋体"/>
                <w:color w:val="auto"/>
                <w:szCs w:val="21"/>
              </w:rPr>
            </w:pPr>
          </w:p>
        </w:tc>
        <w:tc>
          <w:tcPr>
            <w:tcW w:w="1644" w:type="dxa"/>
            <w:vAlign w:val="center"/>
          </w:tcPr>
          <w:p>
            <w:pPr>
              <w:spacing w:line="360" w:lineRule="auto"/>
              <w:jc w:val="center"/>
              <w:rPr>
                <w:rFonts w:ascii="宋体" w:hAnsi="宋体" w:eastAsia="宋体" w:cs="宋体"/>
                <w:color w:val="auto"/>
                <w:szCs w:val="21"/>
              </w:rPr>
            </w:pPr>
          </w:p>
        </w:tc>
        <w:tc>
          <w:tcPr>
            <w:tcW w:w="1575" w:type="dxa"/>
            <w:vAlign w:val="center"/>
          </w:tcPr>
          <w:p>
            <w:pPr>
              <w:spacing w:line="360" w:lineRule="auto"/>
              <w:jc w:val="center"/>
              <w:rPr>
                <w:rFonts w:ascii="宋体" w:hAnsi="宋体" w:eastAsia="宋体" w:cs="宋体"/>
                <w:color w:val="auto"/>
                <w:szCs w:val="21"/>
              </w:rPr>
            </w:pPr>
          </w:p>
        </w:tc>
      </w:tr>
    </w:tbl>
    <w:p>
      <w:pPr>
        <w:spacing w:before="156" w:beforeLines="50" w:line="360" w:lineRule="auto"/>
        <w:rPr>
          <w:rFonts w:ascii="宋体" w:hAnsi="宋体" w:eastAsia="宋体" w:cs="宋体"/>
          <w:color w:val="auto"/>
          <w:szCs w:val="21"/>
        </w:rPr>
      </w:pPr>
      <w:r>
        <w:rPr>
          <w:rFonts w:hint="eastAsia" w:ascii="宋体" w:hAnsi="宋体" w:eastAsia="宋体" w:cs="宋体"/>
          <w:color w:val="auto"/>
          <w:szCs w:val="21"/>
        </w:rPr>
        <w:t>注明：</w:t>
      </w:r>
    </w:p>
    <w:p>
      <w:pPr>
        <w:pStyle w:val="30"/>
        <w:numPr>
          <w:ilvl w:val="0"/>
          <w:numId w:val="120"/>
        </w:numPr>
        <w:spacing w:line="360" w:lineRule="auto"/>
        <w:ind w:firstLineChars="0"/>
        <w:rPr>
          <w:rFonts w:ascii="宋体" w:hAnsi="宋体" w:eastAsia="宋体" w:cs="宋体"/>
          <w:color w:val="auto"/>
          <w:szCs w:val="21"/>
        </w:rPr>
      </w:pPr>
      <w:r>
        <w:rPr>
          <w:rFonts w:hint="eastAsia" w:ascii="宋体" w:hAnsi="宋体" w:eastAsia="宋体" w:cs="宋体"/>
          <w:color w:val="auto"/>
          <w:szCs w:val="21"/>
        </w:rPr>
        <w:t>偏离情况项填写“正”、“负”或“无”，说明项中填写原因。</w:t>
      </w:r>
    </w:p>
    <w:p>
      <w:pPr>
        <w:pStyle w:val="30"/>
        <w:numPr>
          <w:ilvl w:val="0"/>
          <w:numId w:val="120"/>
        </w:numPr>
        <w:spacing w:line="360" w:lineRule="auto"/>
        <w:ind w:firstLineChars="0"/>
        <w:rPr>
          <w:rFonts w:ascii="宋体" w:hAnsi="宋体" w:eastAsia="宋体" w:cs="宋体"/>
          <w:color w:val="auto"/>
          <w:szCs w:val="21"/>
        </w:rPr>
      </w:pPr>
      <w:r>
        <w:rPr>
          <w:rFonts w:hint="eastAsia" w:ascii="宋体" w:hAnsi="宋体" w:eastAsia="宋体" w:cs="宋体"/>
          <w:color w:val="auto"/>
          <w:szCs w:val="21"/>
        </w:rPr>
        <w:t>投标人应按照招标文件要求，根据“采购需求”内容作出全面响应。对响应有偏离的，则说明偏离的内容。“采购需求”内容中若有要求提供相关证明资料的，须按要求提供，否则视为负偏离。</w:t>
      </w: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31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pPr>
              <w:overflowPunct w:val="0"/>
              <w:adjustRightInd w:val="0"/>
              <w:spacing w:line="360" w:lineRule="auto"/>
              <w:rPr>
                <w:rFonts w:ascii="宋体" w:hAnsi="宋体" w:eastAsia="宋体" w:cs="宋体"/>
                <w:color w:val="auto"/>
                <w:szCs w:val="21"/>
              </w:rPr>
            </w:pPr>
            <w:r>
              <w:rPr>
                <w:rFonts w:hint="eastAsia" w:ascii="宋体" w:hAnsi="宋体" w:eastAsia="宋体" w:cs="宋体"/>
                <w:color w:val="auto"/>
                <w:szCs w:val="21"/>
              </w:rPr>
              <w:t>投标人名称（加盖公章）：</w:t>
            </w:r>
            <w:r>
              <w:rPr>
                <w:rFonts w:hint="eastAsia" w:ascii="宋体" w:hAnsi="宋体" w:eastAsia="宋体" w:cs="宋体"/>
                <w:color w:val="auto"/>
                <w:szCs w:val="21"/>
                <w:u w:val="single"/>
              </w:rPr>
              <w:t xml:space="preserve">                         </w:t>
            </w:r>
          </w:p>
        </w:tc>
        <w:tc>
          <w:tcPr>
            <w:tcW w:w="3175" w:type="dxa"/>
          </w:tcPr>
          <w:p>
            <w:pPr>
              <w:spacing w:line="360" w:lineRule="auto"/>
              <w:rPr>
                <w:rFonts w:ascii="宋体" w:hAnsi="宋体" w:eastAsia="宋体" w:cs="宋体"/>
                <w:color w:val="auto"/>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pPr>
              <w:spacing w:line="360" w:lineRule="auto"/>
              <w:rPr>
                <w:rFonts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年           月            日</w:t>
            </w:r>
          </w:p>
        </w:tc>
        <w:tc>
          <w:tcPr>
            <w:tcW w:w="3175" w:type="dxa"/>
          </w:tcPr>
          <w:p>
            <w:pPr>
              <w:spacing w:line="360" w:lineRule="auto"/>
              <w:rPr>
                <w:rFonts w:ascii="宋体" w:hAnsi="宋体" w:eastAsia="宋体" w:cs="宋体"/>
                <w:color w:val="auto"/>
                <w:szCs w:val="21"/>
              </w:rPr>
            </w:pPr>
          </w:p>
        </w:tc>
      </w:tr>
    </w:tbl>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p>
      <w:pPr>
        <w:pStyle w:val="30"/>
        <w:pageBreakBefore/>
        <w:numPr>
          <w:ilvl w:val="0"/>
          <w:numId w:val="112"/>
        </w:numPr>
        <w:tabs>
          <w:tab w:val="left" w:pos="284"/>
          <w:tab w:val="left" w:pos="567"/>
          <w:tab w:val="left" w:pos="709"/>
        </w:tabs>
        <w:ind w:left="1679" w:hanging="1537" w:firstLineChars="0"/>
        <w:jc w:val="left"/>
        <w:rPr>
          <w:rFonts w:ascii="宋体" w:hAnsi="宋体" w:eastAsia="宋体" w:cs="宋体"/>
          <w:b/>
          <w:bCs/>
          <w:color w:val="auto"/>
        </w:rPr>
      </w:pPr>
      <w:bookmarkStart w:id="91" w:name="_Toc494567328"/>
      <w:bookmarkStart w:id="92" w:name="_Toc405313974"/>
      <w:bookmarkStart w:id="93" w:name="_Toc391627770"/>
      <w:r>
        <w:rPr>
          <w:rFonts w:hint="eastAsia" w:ascii="宋体" w:hAnsi="宋体" w:eastAsia="宋体" w:cs="宋体"/>
          <w:b/>
          <w:bCs/>
          <w:color w:val="auto"/>
        </w:rPr>
        <w:t>拟投入本项目</w:t>
      </w:r>
      <w:bookmarkEnd w:id="91"/>
      <w:r>
        <w:rPr>
          <w:rFonts w:hint="eastAsia" w:ascii="宋体" w:hAnsi="宋体" w:eastAsia="宋体" w:cs="宋体"/>
          <w:b/>
          <w:bCs/>
          <w:color w:val="auto"/>
        </w:rPr>
        <w:t>设备情况表</w:t>
      </w:r>
    </w:p>
    <w:p>
      <w:pPr>
        <w:spacing w:before="624" w:beforeLines="200" w:after="312" w:afterLines="100" w:line="360" w:lineRule="auto"/>
        <w:jc w:val="center"/>
        <w:rPr>
          <w:rFonts w:ascii="宋体" w:hAnsi="宋体" w:eastAsia="宋体" w:cs="宋体"/>
          <w:b/>
          <w:color w:val="auto"/>
          <w:spacing w:val="10"/>
          <w:sz w:val="30"/>
          <w:szCs w:val="30"/>
        </w:rPr>
      </w:pPr>
      <w:r>
        <w:rPr>
          <w:rFonts w:hint="eastAsia" w:ascii="宋体" w:hAnsi="宋体" w:eastAsia="宋体" w:cs="宋体"/>
          <w:b/>
          <w:color w:val="auto"/>
          <w:spacing w:val="10"/>
          <w:sz w:val="30"/>
          <w:szCs w:val="30"/>
        </w:rPr>
        <w:t>拟投入本项目设备情况表</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3"/>
        <w:gridCol w:w="2741"/>
        <w:gridCol w:w="2041"/>
        <w:gridCol w:w="1283"/>
        <w:gridCol w:w="17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532" w:type="pct"/>
            <w:vAlign w:val="center"/>
          </w:tcPr>
          <w:p>
            <w:pPr>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563" w:type="pct"/>
            <w:vAlign w:val="center"/>
          </w:tcPr>
          <w:p>
            <w:pPr>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名称</w:t>
            </w:r>
          </w:p>
        </w:tc>
        <w:tc>
          <w:tcPr>
            <w:tcW w:w="1164" w:type="pct"/>
            <w:vAlign w:val="center"/>
          </w:tcPr>
          <w:p>
            <w:pPr>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规格型号</w:t>
            </w:r>
          </w:p>
        </w:tc>
        <w:tc>
          <w:tcPr>
            <w:tcW w:w="732" w:type="pct"/>
            <w:vAlign w:val="center"/>
          </w:tcPr>
          <w:p>
            <w:pPr>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1009" w:type="pct"/>
            <w:vAlign w:val="center"/>
          </w:tcPr>
          <w:p>
            <w:pPr>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532" w:type="pct"/>
            <w:vAlign w:val="center"/>
          </w:tcPr>
          <w:p>
            <w:pPr>
              <w:spacing w:line="360" w:lineRule="auto"/>
              <w:jc w:val="center"/>
              <w:rPr>
                <w:rFonts w:ascii="宋体" w:hAnsi="宋体" w:eastAsia="宋体" w:cs="宋体"/>
                <w:color w:val="auto"/>
                <w:szCs w:val="21"/>
              </w:rPr>
            </w:pPr>
          </w:p>
        </w:tc>
        <w:tc>
          <w:tcPr>
            <w:tcW w:w="1563" w:type="pct"/>
            <w:vAlign w:val="center"/>
          </w:tcPr>
          <w:p>
            <w:pPr>
              <w:spacing w:line="360" w:lineRule="auto"/>
              <w:jc w:val="center"/>
              <w:rPr>
                <w:rFonts w:ascii="宋体" w:hAnsi="宋体" w:eastAsia="宋体" w:cs="宋体"/>
                <w:color w:val="auto"/>
                <w:szCs w:val="21"/>
              </w:rPr>
            </w:pPr>
          </w:p>
        </w:tc>
        <w:tc>
          <w:tcPr>
            <w:tcW w:w="1164" w:type="pct"/>
            <w:vAlign w:val="center"/>
          </w:tcPr>
          <w:p>
            <w:pPr>
              <w:spacing w:line="360" w:lineRule="auto"/>
              <w:jc w:val="center"/>
              <w:rPr>
                <w:rFonts w:ascii="宋体" w:hAnsi="宋体" w:eastAsia="宋体" w:cs="宋体"/>
                <w:color w:val="auto"/>
                <w:szCs w:val="21"/>
              </w:rPr>
            </w:pPr>
          </w:p>
        </w:tc>
        <w:tc>
          <w:tcPr>
            <w:tcW w:w="732" w:type="pct"/>
            <w:vAlign w:val="center"/>
          </w:tcPr>
          <w:p>
            <w:pPr>
              <w:spacing w:line="360" w:lineRule="auto"/>
              <w:jc w:val="center"/>
              <w:rPr>
                <w:rFonts w:ascii="宋体" w:hAnsi="宋体" w:eastAsia="宋体" w:cs="宋体"/>
                <w:color w:val="auto"/>
                <w:szCs w:val="21"/>
              </w:rPr>
            </w:pPr>
          </w:p>
        </w:tc>
        <w:tc>
          <w:tcPr>
            <w:tcW w:w="1009" w:type="pct"/>
            <w:vAlign w:val="center"/>
          </w:tcPr>
          <w:p>
            <w:pPr>
              <w:spacing w:line="360" w:lineRule="auto"/>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532" w:type="pct"/>
            <w:vAlign w:val="center"/>
          </w:tcPr>
          <w:p>
            <w:pPr>
              <w:spacing w:line="360" w:lineRule="auto"/>
              <w:jc w:val="center"/>
              <w:rPr>
                <w:rFonts w:ascii="宋体" w:hAnsi="宋体" w:eastAsia="宋体" w:cs="宋体"/>
                <w:color w:val="auto"/>
                <w:szCs w:val="21"/>
              </w:rPr>
            </w:pPr>
          </w:p>
        </w:tc>
        <w:tc>
          <w:tcPr>
            <w:tcW w:w="1563" w:type="pct"/>
            <w:vAlign w:val="center"/>
          </w:tcPr>
          <w:p>
            <w:pPr>
              <w:spacing w:line="360" w:lineRule="auto"/>
              <w:jc w:val="center"/>
              <w:rPr>
                <w:rFonts w:ascii="宋体" w:hAnsi="宋体" w:eastAsia="宋体" w:cs="宋体"/>
                <w:color w:val="auto"/>
                <w:szCs w:val="21"/>
              </w:rPr>
            </w:pPr>
          </w:p>
        </w:tc>
        <w:tc>
          <w:tcPr>
            <w:tcW w:w="1164" w:type="pct"/>
            <w:vAlign w:val="center"/>
          </w:tcPr>
          <w:p>
            <w:pPr>
              <w:spacing w:line="360" w:lineRule="auto"/>
              <w:jc w:val="center"/>
              <w:rPr>
                <w:rFonts w:ascii="宋体" w:hAnsi="宋体" w:eastAsia="宋体" w:cs="宋体"/>
                <w:color w:val="auto"/>
                <w:szCs w:val="21"/>
              </w:rPr>
            </w:pPr>
          </w:p>
        </w:tc>
        <w:tc>
          <w:tcPr>
            <w:tcW w:w="732" w:type="pct"/>
            <w:vAlign w:val="center"/>
          </w:tcPr>
          <w:p>
            <w:pPr>
              <w:spacing w:line="360" w:lineRule="auto"/>
              <w:jc w:val="center"/>
              <w:rPr>
                <w:rFonts w:ascii="宋体" w:hAnsi="宋体" w:eastAsia="宋体" w:cs="宋体"/>
                <w:color w:val="auto"/>
                <w:szCs w:val="21"/>
              </w:rPr>
            </w:pPr>
          </w:p>
        </w:tc>
        <w:tc>
          <w:tcPr>
            <w:tcW w:w="1009" w:type="pct"/>
            <w:vAlign w:val="center"/>
          </w:tcPr>
          <w:p>
            <w:pPr>
              <w:spacing w:line="360" w:lineRule="auto"/>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532" w:type="pct"/>
            <w:vAlign w:val="center"/>
          </w:tcPr>
          <w:p>
            <w:pPr>
              <w:spacing w:line="360" w:lineRule="auto"/>
              <w:jc w:val="center"/>
              <w:rPr>
                <w:rFonts w:ascii="宋体" w:hAnsi="宋体" w:eastAsia="宋体" w:cs="宋体"/>
                <w:color w:val="auto"/>
                <w:szCs w:val="21"/>
              </w:rPr>
            </w:pPr>
          </w:p>
        </w:tc>
        <w:tc>
          <w:tcPr>
            <w:tcW w:w="1563" w:type="pct"/>
            <w:vAlign w:val="center"/>
          </w:tcPr>
          <w:p>
            <w:pPr>
              <w:spacing w:line="360" w:lineRule="auto"/>
              <w:jc w:val="center"/>
              <w:rPr>
                <w:rFonts w:ascii="宋体" w:hAnsi="宋体" w:eastAsia="宋体" w:cs="宋体"/>
                <w:color w:val="auto"/>
                <w:szCs w:val="21"/>
              </w:rPr>
            </w:pPr>
          </w:p>
        </w:tc>
        <w:tc>
          <w:tcPr>
            <w:tcW w:w="1164" w:type="pct"/>
            <w:vAlign w:val="center"/>
          </w:tcPr>
          <w:p>
            <w:pPr>
              <w:spacing w:line="360" w:lineRule="auto"/>
              <w:jc w:val="center"/>
              <w:rPr>
                <w:rFonts w:ascii="宋体" w:hAnsi="宋体" w:eastAsia="宋体" w:cs="宋体"/>
                <w:color w:val="auto"/>
                <w:szCs w:val="21"/>
              </w:rPr>
            </w:pPr>
          </w:p>
        </w:tc>
        <w:tc>
          <w:tcPr>
            <w:tcW w:w="732" w:type="pct"/>
            <w:vAlign w:val="center"/>
          </w:tcPr>
          <w:p>
            <w:pPr>
              <w:spacing w:line="360" w:lineRule="auto"/>
              <w:jc w:val="center"/>
              <w:rPr>
                <w:rFonts w:ascii="宋体" w:hAnsi="宋体" w:eastAsia="宋体" w:cs="宋体"/>
                <w:color w:val="auto"/>
                <w:szCs w:val="21"/>
              </w:rPr>
            </w:pPr>
          </w:p>
        </w:tc>
        <w:tc>
          <w:tcPr>
            <w:tcW w:w="1009" w:type="pct"/>
            <w:vAlign w:val="center"/>
          </w:tcPr>
          <w:p>
            <w:pPr>
              <w:spacing w:line="360" w:lineRule="auto"/>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532" w:type="pct"/>
            <w:vAlign w:val="center"/>
          </w:tcPr>
          <w:p>
            <w:pPr>
              <w:spacing w:line="360" w:lineRule="auto"/>
              <w:jc w:val="center"/>
              <w:rPr>
                <w:rFonts w:ascii="宋体" w:hAnsi="宋体" w:eastAsia="宋体" w:cs="宋体"/>
                <w:color w:val="auto"/>
                <w:szCs w:val="21"/>
              </w:rPr>
            </w:pPr>
          </w:p>
        </w:tc>
        <w:tc>
          <w:tcPr>
            <w:tcW w:w="1563" w:type="pct"/>
            <w:vAlign w:val="center"/>
          </w:tcPr>
          <w:p>
            <w:pPr>
              <w:spacing w:line="360" w:lineRule="auto"/>
              <w:jc w:val="center"/>
              <w:rPr>
                <w:rFonts w:ascii="宋体" w:hAnsi="宋体" w:eastAsia="宋体" w:cs="宋体"/>
                <w:color w:val="auto"/>
                <w:szCs w:val="21"/>
              </w:rPr>
            </w:pPr>
          </w:p>
        </w:tc>
        <w:tc>
          <w:tcPr>
            <w:tcW w:w="1164" w:type="pct"/>
            <w:vAlign w:val="center"/>
          </w:tcPr>
          <w:p>
            <w:pPr>
              <w:spacing w:line="360" w:lineRule="auto"/>
              <w:jc w:val="center"/>
              <w:rPr>
                <w:rFonts w:ascii="宋体" w:hAnsi="宋体" w:eastAsia="宋体" w:cs="宋体"/>
                <w:color w:val="auto"/>
                <w:szCs w:val="21"/>
              </w:rPr>
            </w:pPr>
          </w:p>
        </w:tc>
        <w:tc>
          <w:tcPr>
            <w:tcW w:w="732" w:type="pct"/>
            <w:vAlign w:val="center"/>
          </w:tcPr>
          <w:p>
            <w:pPr>
              <w:spacing w:line="360" w:lineRule="auto"/>
              <w:jc w:val="center"/>
              <w:rPr>
                <w:rFonts w:ascii="宋体" w:hAnsi="宋体" w:eastAsia="宋体" w:cs="宋体"/>
                <w:color w:val="auto"/>
                <w:szCs w:val="21"/>
              </w:rPr>
            </w:pPr>
          </w:p>
        </w:tc>
        <w:tc>
          <w:tcPr>
            <w:tcW w:w="1009" w:type="pct"/>
            <w:vAlign w:val="center"/>
          </w:tcPr>
          <w:p>
            <w:pPr>
              <w:spacing w:line="360" w:lineRule="auto"/>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532" w:type="pct"/>
            <w:vAlign w:val="center"/>
          </w:tcPr>
          <w:p>
            <w:pPr>
              <w:spacing w:line="360" w:lineRule="auto"/>
              <w:jc w:val="center"/>
              <w:rPr>
                <w:rFonts w:ascii="宋体" w:hAnsi="宋体" w:eastAsia="宋体" w:cs="宋体"/>
                <w:color w:val="auto"/>
                <w:szCs w:val="21"/>
              </w:rPr>
            </w:pPr>
          </w:p>
        </w:tc>
        <w:tc>
          <w:tcPr>
            <w:tcW w:w="1563" w:type="pct"/>
            <w:vAlign w:val="center"/>
          </w:tcPr>
          <w:p>
            <w:pPr>
              <w:spacing w:line="360" w:lineRule="auto"/>
              <w:jc w:val="center"/>
              <w:rPr>
                <w:rFonts w:ascii="宋体" w:hAnsi="宋体" w:eastAsia="宋体" w:cs="宋体"/>
                <w:color w:val="auto"/>
                <w:szCs w:val="21"/>
              </w:rPr>
            </w:pPr>
          </w:p>
        </w:tc>
        <w:tc>
          <w:tcPr>
            <w:tcW w:w="1164" w:type="pct"/>
            <w:vAlign w:val="center"/>
          </w:tcPr>
          <w:p>
            <w:pPr>
              <w:spacing w:line="360" w:lineRule="auto"/>
              <w:jc w:val="center"/>
              <w:rPr>
                <w:rFonts w:ascii="宋体" w:hAnsi="宋体" w:eastAsia="宋体" w:cs="宋体"/>
                <w:color w:val="auto"/>
                <w:szCs w:val="21"/>
              </w:rPr>
            </w:pPr>
          </w:p>
        </w:tc>
        <w:tc>
          <w:tcPr>
            <w:tcW w:w="732" w:type="pct"/>
            <w:vAlign w:val="center"/>
          </w:tcPr>
          <w:p>
            <w:pPr>
              <w:spacing w:line="360" w:lineRule="auto"/>
              <w:jc w:val="center"/>
              <w:rPr>
                <w:rFonts w:ascii="宋体" w:hAnsi="宋体" w:eastAsia="宋体" w:cs="宋体"/>
                <w:color w:val="auto"/>
                <w:szCs w:val="21"/>
              </w:rPr>
            </w:pPr>
          </w:p>
        </w:tc>
        <w:tc>
          <w:tcPr>
            <w:tcW w:w="1009" w:type="pct"/>
            <w:vAlign w:val="center"/>
          </w:tcPr>
          <w:p>
            <w:pPr>
              <w:spacing w:line="360" w:lineRule="auto"/>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532" w:type="pct"/>
            <w:vAlign w:val="center"/>
          </w:tcPr>
          <w:p>
            <w:pPr>
              <w:spacing w:line="360" w:lineRule="auto"/>
              <w:jc w:val="center"/>
              <w:rPr>
                <w:rFonts w:ascii="宋体" w:hAnsi="宋体" w:eastAsia="宋体" w:cs="宋体"/>
                <w:color w:val="auto"/>
                <w:szCs w:val="21"/>
              </w:rPr>
            </w:pPr>
          </w:p>
        </w:tc>
        <w:tc>
          <w:tcPr>
            <w:tcW w:w="1563" w:type="pct"/>
            <w:vAlign w:val="center"/>
          </w:tcPr>
          <w:p>
            <w:pPr>
              <w:spacing w:line="360" w:lineRule="auto"/>
              <w:jc w:val="center"/>
              <w:rPr>
                <w:rFonts w:ascii="宋体" w:hAnsi="宋体" w:eastAsia="宋体" w:cs="宋体"/>
                <w:color w:val="auto"/>
                <w:szCs w:val="21"/>
              </w:rPr>
            </w:pPr>
          </w:p>
        </w:tc>
        <w:tc>
          <w:tcPr>
            <w:tcW w:w="1164" w:type="pct"/>
            <w:vAlign w:val="center"/>
          </w:tcPr>
          <w:p>
            <w:pPr>
              <w:spacing w:line="360" w:lineRule="auto"/>
              <w:jc w:val="center"/>
              <w:rPr>
                <w:rFonts w:ascii="宋体" w:hAnsi="宋体" w:eastAsia="宋体" w:cs="宋体"/>
                <w:color w:val="auto"/>
                <w:szCs w:val="21"/>
              </w:rPr>
            </w:pPr>
          </w:p>
        </w:tc>
        <w:tc>
          <w:tcPr>
            <w:tcW w:w="732" w:type="pct"/>
            <w:vAlign w:val="center"/>
          </w:tcPr>
          <w:p>
            <w:pPr>
              <w:spacing w:line="360" w:lineRule="auto"/>
              <w:jc w:val="center"/>
              <w:rPr>
                <w:rFonts w:ascii="宋体" w:hAnsi="宋体" w:eastAsia="宋体" w:cs="宋体"/>
                <w:color w:val="auto"/>
                <w:szCs w:val="21"/>
              </w:rPr>
            </w:pPr>
          </w:p>
        </w:tc>
        <w:tc>
          <w:tcPr>
            <w:tcW w:w="1009" w:type="pct"/>
            <w:vAlign w:val="center"/>
          </w:tcPr>
          <w:p>
            <w:pPr>
              <w:spacing w:line="360" w:lineRule="auto"/>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532" w:type="pct"/>
            <w:vAlign w:val="center"/>
          </w:tcPr>
          <w:p>
            <w:pPr>
              <w:spacing w:line="360" w:lineRule="auto"/>
              <w:jc w:val="center"/>
              <w:rPr>
                <w:rFonts w:ascii="宋体" w:hAnsi="宋体" w:eastAsia="宋体" w:cs="宋体"/>
                <w:color w:val="auto"/>
                <w:szCs w:val="21"/>
              </w:rPr>
            </w:pPr>
          </w:p>
        </w:tc>
        <w:tc>
          <w:tcPr>
            <w:tcW w:w="1563" w:type="pct"/>
            <w:vAlign w:val="center"/>
          </w:tcPr>
          <w:p>
            <w:pPr>
              <w:spacing w:line="360" w:lineRule="auto"/>
              <w:jc w:val="center"/>
              <w:rPr>
                <w:rFonts w:ascii="宋体" w:hAnsi="宋体" w:eastAsia="宋体" w:cs="宋体"/>
                <w:color w:val="auto"/>
                <w:szCs w:val="21"/>
              </w:rPr>
            </w:pPr>
          </w:p>
        </w:tc>
        <w:tc>
          <w:tcPr>
            <w:tcW w:w="1164" w:type="pct"/>
            <w:vAlign w:val="center"/>
          </w:tcPr>
          <w:p>
            <w:pPr>
              <w:spacing w:line="360" w:lineRule="auto"/>
              <w:jc w:val="center"/>
              <w:rPr>
                <w:rFonts w:ascii="宋体" w:hAnsi="宋体" w:eastAsia="宋体" w:cs="宋体"/>
                <w:color w:val="auto"/>
                <w:szCs w:val="21"/>
              </w:rPr>
            </w:pPr>
          </w:p>
        </w:tc>
        <w:tc>
          <w:tcPr>
            <w:tcW w:w="732" w:type="pct"/>
            <w:vAlign w:val="center"/>
          </w:tcPr>
          <w:p>
            <w:pPr>
              <w:spacing w:line="360" w:lineRule="auto"/>
              <w:jc w:val="center"/>
              <w:rPr>
                <w:rFonts w:ascii="宋体" w:hAnsi="宋体" w:eastAsia="宋体" w:cs="宋体"/>
                <w:color w:val="auto"/>
                <w:szCs w:val="21"/>
              </w:rPr>
            </w:pPr>
          </w:p>
        </w:tc>
        <w:tc>
          <w:tcPr>
            <w:tcW w:w="1009" w:type="pct"/>
            <w:vAlign w:val="center"/>
          </w:tcPr>
          <w:p>
            <w:pPr>
              <w:spacing w:line="360" w:lineRule="auto"/>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532" w:type="pct"/>
            <w:vAlign w:val="center"/>
          </w:tcPr>
          <w:p>
            <w:pPr>
              <w:spacing w:line="360" w:lineRule="auto"/>
              <w:jc w:val="center"/>
              <w:rPr>
                <w:rFonts w:ascii="宋体" w:hAnsi="宋体" w:eastAsia="宋体" w:cs="宋体"/>
                <w:color w:val="auto"/>
                <w:szCs w:val="21"/>
              </w:rPr>
            </w:pPr>
          </w:p>
        </w:tc>
        <w:tc>
          <w:tcPr>
            <w:tcW w:w="1563" w:type="pct"/>
            <w:vAlign w:val="center"/>
          </w:tcPr>
          <w:p>
            <w:pPr>
              <w:spacing w:line="360" w:lineRule="auto"/>
              <w:jc w:val="center"/>
              <w:rPr>
                <w:rFonts w:ascii="宋体" w:hAnsi="宋体" w:eastAsia="宋体" w:cs="宋体"/>
                <w:color w:val="auto"/>
                <w:szCs w:val="21"/>
              </w:rPr>
            </w:pPr>
          </w:p>
        </w:tc>
        <w:tc>
          <w:tcPr>
            <w:tcW w:w="1164" w:type="pct"/>
            <w:vAlign w:val="center"/>
          </w:tcPr>
          <w:p>
            <w:pPr>
              <w:spacing w:line="360" w:lineRule="auto"/>
              <w:jc w:val="center"/>
              <w:rPr>
                <w:rFonts w:ascii="宋体" w:hAnsi="宋体" w:eastAsia="宋体" w:cs="宋体"/>
                <w:color w:val="auto"/>
                <w:szCs w:val="21"/>
              </w:rPr>
            </w:pPr>
          </w:p>
        </w:tc>
        <w:tc>
          <w:tcPr>
            <w:tcW w:w="732" w:type="pct"/>
            <w:vAlign w:val="center"/>
          </w:tcPr>
          <w:p>
            <w:pPr>
              <w:spacing w:line="360" w:lineRule="auto"/>
              <w:jc w:val="center"/>
              <w:rPr>
                <w:rFonts w:ascii="宋体" w:hAnsi="宋体" w:eastAsia="宋体" w:cs="宋体"/>
                <w:color w:val="auto"/>
                <w:szCs w:val="21"/>
              </w:rPr>
            </w:pPr>
          </w:p>
        </w:tc>
        <w:tc>
          <w:tcPr>
            <w:tcW w:w="1009" w:type="pct"/>
            <w:vAlign w:val="center"/>
          </w:tcPr>
          <w:p>
            <w:pPr>
              <w:spacing w:line="360" w:lineRule="auto"/>
              <w:jc w:val="center"/>
              <w:rPr>
                <w:rFonts w:ascii="宋体" w:hAnsi="宋体" w:eastAsia="宋体" w:cs="宋体"/>
                <w:color w:val="auto"/>
                <w:szCs w:val="21"/>
              </w:rPr>
            </w:pPr>
          </w:p>
        </w:tc>
      </w:tr>
    </w:tbl>
    <w:p>
      <w:pPr>
        <w:spacing w:before="156" w:beforeLines="50" w:line="360" w:lineRule="auto"/>
        <w:rPr>
          <w:rFonts w:ascii="宋体" w:hAnsi="宋体" w:eastAsia="宋体" w:cs="宋体"/>
          <w:color w:val="auto"/>
          <w:szCs w:val="21"/>
        </w:rPr>
      </w:pPr>
      <w:r>
        <w:rPr>
          <w:rFonts w:hint="eastAsia" w:ascii="宋体" w:hAnsi="宋体" w:eastAsia="宋体" w:cs="宋体"/>
          <w:color w:val="auto"/>
          <w:szCs w:val="21"/>
        </w:rPr>
        <w:t>注明：需提供证明资料内容详见</w:t>
      </w:r>
      <w:r>
        <w:rPr>
          <w:rFonts w:hint="eastAsia" w:ascii="宋体" w:hAnsi="宋体" w:eastAsia="宋体" w:cs="宋体"/>
          <w:color w:val="auto"/>
          <w:szCs w:val="21"/>
          <w:u w:val="single"/>
        </w:rPr>
        <w:t xml:space="preserve">（招标文件第五部分 评标方法、步骤、标准之附表三详细评审表相对应条款） </w:t>
      </w:r>
      <w:r>
        <w:rPr>
          <w:rFonts w:hint="eastAsia" w:ascii="宋体" w:hAnsi="宋体" w:eastAsia="宋体" w:cs="宋体"/>
          <w:color w:val="auto"/>
          <w:szCs w:val="21"/>
        </w:rPr>
        <w:t>。</w:t>
      </w: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31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pPr>
              <w:overflowPunct w:val="0"/>
              <w:adjustRightInd w:val="0"/>
              <w:spacing w:line="360" w:lineRule="auto"/>
              <w:rPr>
                <w:rFonts w:ascii="宋体" w:hAnsi="宋体" w:eastAsia="宋体" w:cs="宋体"/>
                <w:color w:val="auto"/>
                <w:szCs w:val="21"/>
              </w:rPr>
            </w:pPr>
            <w:r>
              <w:rPr>
                <w:rFonts w:hint="eastAsia" w:ascii="宋体" w:hAnsi="宋体" w:eastAsia="宋体" w:cs="宋体"/>
                <w:color w:val="auto"/>
                <w:szCs w:val="21"/>
              </w:rPr>
              <w:t>投标人名称（加盖公章）：</w:t>
            </w:r>
            <w:r>
              <w:rPr>
                <w:rFonts w:hint="eastAsia" w:ascii="宋体" w:hAnsi="宋体" w:eastAsia="宋体" w:cs="宋体"/>
                <w:color w:val="auto"/>
                <w:szCs w:val="21"/>
                <w:u w:val="single"/>
              </w:rPr>
              <w:t xml:space="preserve">                         </w:t>
            </w:r>
          </w:p>
        </w:tc>
        <w:tc>
          <w:tcPr>
            <w:tcW w:w="3175" w:type="dxa"/>
          </w:tcPr>
          <w:p>
            <w:pPr>
              <w:spacing w:line="360" w:lineRule="auto"/>
              <w:rPr>
                <w:rFonts w:ascii="宋体" w:hAnsi="宋体" w:eastAsia="宋体" w:cs="宋体"/>
                <w:color w:val="auto"/>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pPr>
              <w:spacing w:line="360" w:lineRule="auto"/>
              <w:rPr>
                <w:rFonts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年           月            日</w:t>
            </w:r>
          </w:p>
        </w:tc>
        <w:tc>
          <w:tcPr>
            <w:tcW w:w="3175" w:type="dxa"/>
          </w:tcPr>
          <w:p>
            <w:pPr>
              <w:spacing w:line="360" w:lineRule="auto"/>
              <w:rPr>
                <w:rFonts w:ascii="宋体" w:hAnsi="宋体" w:eastAsia="宋体" w:cs="宋体"/>
                <w:color w:val="auto"/>
                <w:szCs w:val="21"/>
              </w:rPr>
            </w:pPr>
          </w:p>
        </w:tc>
      </w:tr>
    </w:tbl>
    <w:p>
      <w:pPr>
        <w:spacing w:line="360" w:lineRule="auto"/>
        <w:rPr>
          <w:rFonts w:ascii="宋体" w:hAnsi="宋体" w:eastAsia="宋体" w:cs="宋体"/>
          <w:color w:val="auto"/>
          <w:szCs w:val="21"/>
        </w:rPr>
      </w:pPr>
    </w:p>
    <w:bookmarkEnd w:id="92"/>
    <w:bookmarkEnd w:id="93"/>
    <w:p>
      <w:pPr>
        <w:pStyle w:val="30"/>
        <w:pageBreakBefore/>
        <w:numPr>
          <w:ilvl w:val="0"/>
          <w:numId w:val="112"/>
        </w:numPr>
        <w:tabs>
          <w:tab w:val="left" w:pos="284"/>
          <w:tab w:val="left" w:pos="567"/>
          <w:tab w:val="left" w:pos="709"/>
        </w:tabs>
        <w:ind w:left="1679" w:hanging="1537" w:firstLineChars="0"/>
        <w:jc w:val="left"/>
        <w:rPr>
          <w:rFonts w:ascii="宋体" w:hAnsi="宋体" w:eastAsia="宋体" w:cs="宋体"/>
          <w:b/>
          <w:bCs/>
          <w:color w:val="auto"/>
        </w:rPr>
      </w:pPr>
      <w:r>
        <w:rPr>
          <w:rFonts w:hint="eastAsia" w:ascii="宋体" w:hAnsi="宋体" w:eastAsia="宋体" w:cs="宋体"/>
          <w:b/>
          <w:bCs/>
          <w:color w:val="auto"/>
        </w:rPr>
        <w:t>项目技术服务人员情况表</w:t>
      </w:r>
    </w:p>
    <w:p>
      <w:pPr>
        <w:spacing w:before="624" w:beforeLines="200" w:after="312" w:afterLines="100" w:line="360" w:lineRule="auto"/>
        <w:jc w:val="center"/>
        <w:rPr>
          <w:rFonts w:ascii="宋体" w:hAnsi="宋体" w:eastAsia="宋体" w:cs="宋体"/>
          <w:b/>
          <w:color w:val="auto"/>
          <w:spacing w:val="20"/>
          <w:sz w:val="30"/>
          <w:szCs w:val="30"/>
        </w:rPr>
      </w:pPr>
      <w:r>
        <w:rPr>
          <w:rFonts w:hint="eastAsia" w:ascii="宋体" w:hAnsi="宋体" w:eastAsia="宋体" w:cs="宋体"/>
          <w:b/>
          <w:color w:val="auto"/>
          <w:spacing w:val="20"/>
          <w:sz w:val="30"/>
          <w:szCs w:val="30"/>
        </w:rPr>
        <w:t>项目技术服务人员情况表</w:t>
      </w:r>
    </w:p>
    <w:tbl>
      <w:tblPr>
        <w:tblStyle w:val="20"/>
        <w:tblpPr w:leftFromText="180" w:rightFromText="180" w:vertAnchor="text" w:tblpXSpec="center" w:tblpY="1"/>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9"/>
        <w:gridCol w:w="1145"/>
        <w:gridCol w:w="1296"/>
        <w:gridCol w:w="1895"/>
        <w:gridCol w:w="1455"/>
        <w:gridCol w:w="1020"/>
        <w:gridCol w:w="12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416" w:type="pct"/>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653" w:type="pct"/>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姓名</w:t>
            </w:r>
          </w:p>
        </w:tc>
        <w:tc>
          <w:tcPr>
            <w:tcW w:w="739" w:type="pct"/>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职位</w:t>
            </w:r>
          </w:p>
        </w:tc>
        <w:tc>
          <w:tcPr>
            <w:tcW w:w="1081" w:type="pct"/>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持何种资格证件</w:t>
            </w:r>
          </w:p>
        </w:tc>
        <w:tc>
          <w:tcPr>
            <w:tcW w:w="830" w:type="pct"/>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发证时间</w:t>
            </w:r>
          </w:p>
        </w:tc>
        <w:tc>
          <w:tcPr>
            <w:tcW w:w="582" w:type="pct"/>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学历</w:t>
            </w:r>
          </w:p>
        </w:tc>
        <w:tc>
          <w:tcPr>
            <w:tcW w:w="699" w:type="pct"/>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经验年限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416" w:type="pct"/>
            <w:vAlign w:val="center"/>
          </w:tcPr>
          <w:p>
            <w:pPr>
              <w:spacing w:line="480" w:lineRule="auto"/>
              <w:jc w:val="center"/>
              <w:rPr>
                <w:rFonts w:ascii="宋体" w:hAnsi="宋体" w:eastAsia="宋体" w:cs="宋体"/>
                <w:color w:val="auto"/>
                <w:szCs w:val="21"/>
              </w:rPr>
            </w:pPr>
          </w:p>
        </w:tc>
        <w:tc>
          <w:tcPr>
            <w:tcW w:w="653" w:type="pct"/>
            <w:vAlign w:val="center"/>
          </w:tcPr>
          <w:p>
            <w:pPr>
              <w:spacing w:line="480" w:lineRule="auto"/>
              <w:jc w:val="center"/>
              <w:rPr>
                <w:rFonts w:ascii="宋体" w:hAnsi="宋体" w:eastAsia="宋体" w:cs="宋体"/>
                <w:color w:val="auto"/>
                <w:szCs w:val="21"/>
              </w:rPr>
            </w:pPr>
          </w:p>
        </w:tc>
        <w:tc>
          <w:tcPr>
            <w:tcW w:w="739" w:type="pct"/>
            <w:vAlign w:val="center"/>
          </w:tcPr>
          <w:p>
            <w:pPr>
              <w:spacing w:line="480" w:lineRule="auto"/>
              <w:jc w:val="center"/>
              <w:rPr>
                <w:rFonts w:ascii="宋体" w:hAnsi="宋体" w:eastAsia="宋体" w:cs="宋体"/>
                <w:color w:val="auto"/>
                <w:szCs w:val="21"/>
              </w:rPr>
            </w:pPr>
          </w:p>
        </w:tc>
        <w:tc>
          <w:tcPr>
            <w:tcW w:w="1081" w:type="pct"/>
            <w:vAlign w:val="center"/>
          </w:tcPr>
          <w:p>
            <w:pPr>
              <w:spacing w:line="480" w:lineRule="auto"/>
              <w:jc w:val="center"/>
              <w:rPr>
                <w:rFonts w:ascii="宋体" w:hAnsi="宋体" w:eastAsia="宋体" w:cs="宋体"/>
                <w:color w:val="auto"/>
                <w:szCs w:val="21"/>
              </w:rPr>
            </w:pPr>
          </w:p>
        </w:tc>
        <w:tc>
          <w:tcPr>
            <w:tcW w:w="830" w:type="pct"/>
          </w:tcPr>
          <w:p>
            <w:pPr>
              <w:spacing w:line="480" w:lineRule="auto"/>
              <w:jc w:val="center"/>
              <w:rPr>
                <w:rFonts w:ascii="宋体" w:hAnsi="宋体" w:eastAsia="宋体" w:cs="宋体"/>
                <w:color w:val="auto"/>
                <w:szCs w:val="21"/>
              </w:rPr>
            </w:pPr>
          </w:p>
        </w:tc>
        <w:tc>
          <w:tcPr>
            <w:tcW w:w="582" w:type="pct"/>
            <w:vAlign w:val="center"/>
          </w:tcPr>
          <w:p>
            <w:pPr>
              <w:spacing w:line="480" w:lineRule="auto"/>
              <w:jc w:val="center"/>
              <w:rPr>
                <w:rFonts w:ascii="宋体" w:hAnsi="宋体" w:eastAsia="宋体" w:cs="宋体"/>
                <w:color w:val="auto"/>
                <w:szCs w:val="21"/>
              </w:rPr>
            </w:pPr>
          </w:p>
        </w:tc>
        <w:tc>
          <w:tcPr>
            <w:tcW w:w="699" w:type="pct"/>
          </w:tcPr>
          <w:p>
            <w:pPr>
              <w:spacing w:line="480" w:lineRule="auto"/>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416" w:type="pct"/>
            <w:vAlign w:val="center"/>
          </w:tcPr>
          <w:p>
            <w:pPr>
              <w:spacing w:line="480" w:lineRule="auto"/>
              <w:jc w:val="center"/>
              <w:rPr>
                <w:rFonts w:ascii="宋体" w:hAnsi="宋体" w:eastAsia="宋体" w:cs="宋体"/>
                <w:color w:val="auto"/>
                <w:szCs w:val="21"/>
              </w:rPr>
            </w:pPr>
          </w:p>
        </w:tc>
        <w:tc>
          <w:tcPr>
            <w:tcW w:w="653" w:type="pct"/>
            <w:vAlign w:val="center"/>
          </w:tcPr>
          <w:p>
            <w:pPr>
              <w:spacing w:line="480" w:lineRule="auto"/>
              <w:jc w:val="center"/>
              <w:rPr>
                <w:rFonts w:ascii="宋体" w:hAnsi="宋体" w:eastAsia="宋体" w:cs="宋体"/>
                <w:color w:val="auto"/>
                <w:szCs w:val="21"/>
              </w:rPr>
            </w:pPr>
          </w:p>
        </w:tc>
        <w:tc>
          <w:tcPr>
            <w:tcW w:w="739" w:type="pct"/>
            <w:vAlign w:val="center"/>
          </w:tcPr>
          <w:p>
            <w:pPr>
              <w:spacing w:line="480" w:lineRule="auto"/>
              <w:jc w:val="center"/>
              <w:rPr>
                <w:rFonts w:ascii="宋体" w:hAnsi="宋体" w:eastAsia="宋体" w:cs="宋体"/>
                <w:color w:val="auto"/>
                <w:szCs w:val="21"/>
              </w:rPr>
            </w:pPr>
          </w:p>
        </w:tc>
        <w:tc>
          <w:tcPr>
            <w:tcW w:w="1081" w:type="pct"/>
            <w:vAlign w:val="center"/>
          </w:tcPr>
          <w:p>
            <w:pPr>
              <w:spacing w:line="480" w:lineRule="auto"/>
              <w:jc w:val="center"/>
              <w:rPr>
                <w:rFonts w:ascii="宋体" w:hAnsi="宋体" w:eastAsia="宋体" w:cs="宋体"/>
                <w:color w:val="auto"/>
                <w:szCs w:val="21"/>
              </w:rPr>
            </w:pPr>
          </w:p>
        </w:tc>
        <w:tc>
          <w:tcPr>
            <w:tcW w:w="830" w:type="pct"/>
          </w:tcPr>
          <w:p>
            <w:pPr>
              <w:spacing w:line="480" w:lineRule="auto"/>
              <w:jc w:val="center"/>
              <w:rPr>
                <w:rFonts w:ascii="宋体" w:hAnsi="宋体" w:eastAsia="宋体" w:cs="宋体"/>
                <w:color w:val="auto"/>
                <w:szCs w:val="21"/>
              </w:rPr>
            </w:pPr>
          </w:p>
        </w:tc>
        <w:tc>
          <w:tcPr>
            <w:tcW w:w="582" w:type="pct"/>
            <w:vAlign w:val="center"/>
          </w:tcPr>
          <w:p>
            <w:pPr>
              <w:spacing w:line="480" w:lineRule="auto"/>
              <w:jc w:val="center"/>
              <w:rPr>
                <w:rFonts w:ascii="宋体" w:hAnsi="宋体" w:eastAsia="宋体" w:cs="宋体"/>
                <w:color w:val="auto"/>
                <w:szCs w:val="21"/>
              </w:rPr>
            </w:pPr>
          </w:p>
        </w:tc>
        <w:tc>
          <w:tcPr>
            <w:tcW w:w="699" w:type="pct"/>
          </w:tcPr>
          <w:p>
            <w:pPr>
              <w:spacing w:line="480" w:lineRule="auto"/>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416" w:type="pct"/>
            <w:vAlign w:val="center"/>
          </w:tcPr>
          <w:p>
            <w:pPr>
              <w:spacing w:line="480" w:lineRule="auto"/>
              <w:jc w:val="center"/>
              <w:rPr>
                <w:rFonts w:ascii="宋体" w:hAnsi="宋体" w:eastAsia="宋体" w:cs="宋体"/>
                <w:color w:val="auto"/>
                <w:szCs w:val="21"/>
              </w:rPr>
            </w:pPr>
          </w:p>
        </w:tc>
        <w:tc>
          <w:tcPr>
            <w:tcW w:w="653" w:type="pct"/>
            <w:vAlign w:val="center"/>
          </w:tcPr>
          <w:p>
            <w:pPr>
              <w:spacing w:line="480" w:lineRule="auto"/>
              <w:jc w:val="center"/>
              <w:rPr>
                <w:rFonts w:ascii="宋体" w:hAnsi="宋体" w:eastAsia="宋体" w:cs="宋体"/>
                <w:color w:val="auto"/>
                <w:szCs w:val="21"/>
              </w:rPr>
            </w:pPr>
          </w:p>
        </w:tc>
        <w:tc>
          <w:tcPr>
            <w:tcW w:w="739" w:type="pct"/>
            <w:vAlign w:val="center"/>
          </w:tcPr>
          <w:p>
            <w:pPr>
              <w:spacing w:line="480" w:lineRule="auto"/>
              <w:jc w:val="center"/>
              <w:rPr>
                <w:rFonts w:ascii="宋体" w:hAnsi="宋体" w:eastAsia="宋体" w:cs="宋体"/>
                <w:color w:val="auto"/>
                <w:szCs w:val="21"/>
              </w:rPr>
            </w:pPr>
          </w:p>
        </w:tc>
        <w:tc>
          <w:tcPr>
            <w:tcW w:w="1081" w:type="pct"/>
            <w:vAlign w:val="center"/>
          </w:tcPr>
          <w:p>
            <w:pPr>
              <w:spacing w:line="480" w:lineRule="auto"/>
              <w:jc w:val="center"/>
              <w:rPr>
                <w:rFonts w:ascii="宋体" w:hAnsi="宋体" w:eastAsia="宋体" w:cs="宋体"/>
                <w:color w:val="auto"/>
                <w:szCs w:val="21"/>
              </w:rPr>
            </w:pPr>
          </w:p>
        </w:tc>
        <w:tc>
          <w:tcPr>
            <w:tcW w:w="830" w:type="pct"/>
          </w:tcPr>
          <w:p>
            <w:pPr>
              <w:spacing w:line="480" w:lineRule="auto"/>
              <w:jc w:val="center"/>
              <w:rPr>
                <w:rFonts w:ascii="宋体" w:hAnsi="宋体" w:eastAsia="宋体" w:cs="宋体"/>
                <w:color w:val="auto"/>
                <w:szCs w:val="21"/>
              </w:rPr>
            </w:pPr>
          </w:p>
        </w:tc>
        <w:tc>
          <w:tcPr>
            <w:tcW w:w="582" w:type="pct"/>
            <w:vAlign w:val="center"/>
          </w:tcPr>
          <w:p>
            <w:pPr>
              <w:spacing w:line="480" w:lineRule="auto"/>
              <w:jc w:val="center"/>
              <w:rPr>
                <w:rFonts w:ascii="宋体" w:hAnsi="宋体" w:eastAsia="宋体" w:cs="宋体"/>
                <w:color w:val="auto"/>
                <w:szCs w:val="21"/>
              </w:rPr>
            </w:pPr>
          </w:p>
        </w:tc>
        <w:tc>
          <w:tcPr>
            <w:tcW w:w="699" w:type="pct"/>
          </w:tcPr>
          <w:p>
            <w:pPr>
              <w:spacing w:line="480" w:lineRule="auto"/>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416" w:type="pct"/>
            <w:vAlign w:val="center"/>
          </w:tcPr>
          <w:p>
            <w:pPr>
              <w:spacing w:line="480" w:lineRule="auto"/>
              <w:jc w:val="center"/>
              <w:rPr>
                <w:rFonts w:ascii="宋体" w:hAnsi="宋体" w:eastAsia="宋体" w:cs="宋体"/>
                <w:color w:val="auto"/>
                <w:szCs w:val="21"/>
              </w:rPr>
            </w:pPr>
          </w:p>
        </w:tc>
        <w:tc>
          <w:tcPr>
            <w:tcW w:w="653" w:type="pct"/>
            <w:vAlign w:val="center"/>
          </w:tcPr>
          <w:p>
            <w:pPr>
              <w:spacing w:line="480" w:lineRule="auto"/>
              <w:jc w:val="center"/>
              <w:rPr>
                <w:rFonts w:ascii="宋体" w:hAnsi="宋体" w:eastAsia="宋体" w:cs="宋体"/>
                <w:color w:val="auto"/>
                <w:szCs w:val="21"/>
              </w:rPr>
            </w:pPr>
          </w:p>
        </w:tc>
        <w:tc>
          <w:tcPr>
            <w:tcW w:w="739" w:type="pct"/>
            <w:vAlign w:val="center"/>
          </w:tcPr>
          <w:p>
            <w:pPr>
              <w:spacing w:line="480" w:lineRule="auto"/>
              <w:jc w:val="center"/>
              <w:rPr>
                <w:rFonts w:ascii="宋体" w:hAnsi="宋体" w:eastAsia="宋体" w:cs="宋体"/>
                <w:color w:val="auto"/>
                <w:szCs w:val="21"/>
              </w:rPr>
            </w:pPr>
          </w:p>
        </w:tc>
        <w:tc>
          <w:tcPr>
            <w:tcW w:w="1081" w:type="pct"/>
            <w:vAlign w:val="center"/>
          </w:tcPr>
          <w:p>
            <w:pPr>
              <w:spacing w:line="480" w:lineRule="auto"/>
              <w:jc w:val="center"/>
              <w:rPr>
                <w:rFonts w:ascii="宋体" w:hAnsi="宋体" w:eastAsia="宋体" w:cs="宋体"/>
                <w:color w:val="auto"/>
                <w:szCs w:val="21"/>
              </w:rPr>
            </w:pPr>
          </w:p>
        </w:tc>
        <w:tc>
          <w:tcPr>
            <w:tcW w:w="830" w:type="pct"/>
          </w:tcPr>
          <w:p>
            <w:pPr>
              <w:spacing w:line="480" w:lineRule="auto"/>
              <w:jc w:val="center"/>
              <w:rPr>
                <w:rFonts w:ascii="宋体" w:hAnsi="宋体" w:eastAsia="宋体" w:cs="宋体"/>
                <w:color w:val="auto"/>
                <w:szCs w:val="21"/>
              </w:rPr>
            </w:pPr>
          </w:p>
        </w:tc>
        <w:tc>
          <w:tcPr>
            <w:tcW w:w="582" w:type="pct"/>
            <w:vAlign w:val="center"/>
          </w:tcPr>
          <w:p>
            <w:pPr>
              <w:spacing w:line="480" w:lineRule="auto"/>
              <w:jc w:val="center"/>
              <w:rPr>
                <w:rFonts w:ascii="宋体" w:hAnsi="宋体" w:eastAsia="宋体" w:cs="宋体"/>
                <w:color w:val="auto"/>
                <w:szCs w:val="21"/>
              </w:rPr>
            </w:pPr>
          </w:p>
        </w:tc>
        <w:tc>
          <w:tcPr>
            <w:tcW w:w="699" w:type="pct"/>
          </w:tcPr>
          <w:p>
            <w:pPr>
              <w:spacing w:line="480" w:lineRule="auto"/>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416" w:type="pct"/>
            <w:vAlign w:val="center"/>
          </w:tcPr>
          <w:p>
            <w:pPr>
              <w:spacing w:line="480" w:lineRule="auto"/>
              <w:jc w:val="center"/>
              <w:rPr>
                <w:rFonts w:ascii="宋体" w:hAnsi="宋体" w:eastAsia="宋体" w:cs="宋体"/>
                <w:color w:val="auto"/>
                <w:szCs w:val="21"/>
              </w:rPr>
            </w:pPr>
          </w:p>
        </w:tc>
        <w:tc>
          <w:tcPr>
            <w:tcW w:w="653" w:type="pct"/>
            <w:vAlign w:val="center"/>
          </w:tcPr>
          <w:p>
            <w:pPr>
              <w:spacing w:line="480" w:lineRule="auto"/>
              <w:jc w:val="center"/>
              <w:rPr>
                <w:rFonts w:ascii="宋体" w:hAnsi="宋体" w:eastAsia="宋体" w:cs="宋体"/>
                <w:color w:val="auto"/>
                <w:szCs w:val="21"/>
              </w:rPr>
            </w:pPr>
          </w:p>
        </w:tc>
        <w:tc>
          <w:tcPr>
            <w:tcW w:w="739" w:type="pct"/>
            <w:vAlign w:val="center"/>
          </w:tcPr>
          <w:p>
            <w:pPr>
              <w:spacing w:line="480" w:lineRule="auto"/>
              <w:jc w:val="center"/>
              <w:rPr>
                <w:rFonts w:ascii="宋体" w:hAnsi="宋体" w:eastAsia="宋体" w:cs="宋体"/>
                <w:color w:val="auto"/>
                <w:szCs w:val="21"/>
              </w:rPr>
            </w:pPr>
          </w:p>
        </w:tc>
        <w:tc>
          <w:tcPr>
            <w:tcW w:w="1081" w:type="pct"/>
            <w:vAlign w:val="center"/>
          </w:tcPr>
          <w:p>
            <w:pPr>
              <w:widowControl/>
              <w:tabs>
                <w:tab w:val="right" w:leader="dot" w:pos="8302"/>
              </w:tabs>
              <w:spacing w:line="480" w:lineRule="auto"/>
              <w:jc w:val="center"/>
              <w:rPr>
                <w:rFonts w:ascii="宋体" w:hAnsi="宋体" w:eastAsia="宋体" w:cs="宋体"/>
                <w:color w:val="auto"/>
                <w:kern w:val="0"/>
                <w:szCs w:val="21"/>
              </w:rPr>
            </w:pPr>
          </w:p>
        </w:tc>
        <w:tc>
          <w:tcPr>
            <w:tcW w:w="830" w:type="pct"/>
          </w:tcPr>
          <w:p>
            <w:pPr>
              <w:spacing w:line="480" w:lineRule="auto"/>
              <w:jc w:val="center"/>
              <w:rPr>
                <w:rFonts w:ascii="宋体" w:hAnsi="宋体" w:eastAsia="宋体" w:cs="宋体"/>
                <w:color w:val="auto"/>
                <w:szCs w:val="21"/>
              </w:rPr>
            </w:pPr>
          </w:p>
        </w:tc>
        <w:tc>
          <w:tcPr>
            <w:tcW w:w="582" w:type="pct"/>
            <w:vAlign w:val="center"/>
          </w:tcPr>
          <w:p>
            <w:pPr>
              <w:spacing w:line="480" w:lineRule="auto"/>
              <w:jc w:val="center"/>
              <w:rPr>
                <w:rFonts w:ascii="宋体" w:hAnsi="宋体" w:eastAsia="宋体" w:cs="宋体"/>
                <w:color w:val="auto"/>
                <w:szCs w:val="21"/>
              </w:rPr>
            </w:pPr>
          </w:p>
        </w:tc>
        <w:tc>
          <w:tcPr>
            <w:tcW w:w="699" w:type="pct"/>
          </w:tcPr>
          <w:p>
            <w:pPr>
              <w:spacing w:line="480" w:lineRule="auto"/>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416" w:type="pct"/>
            <w:vAlign w:val="center"/>
          </w:tcPr>
          <w:p>
            <w:pPr>
              <w:spacing w:line="480" w:lineRule="auto"/>
              <w:jc w:val="center"/>
              <w:rPr>
                <w:rFonts w:ascii="宋体" w:hAnsi="宋体" w:eastAsia="宋体" w:cs="宋体"/>
                <w:color w:val="auto"/>
                <w:szCs w:val="21"/>
              </w:rPr>
            </w:pPr>
          </w:p>
        </w:tc>
        <w:tc>
          <w:tcPr>
            <w:tcW w:w="653" w:type="pct"/>
            <w:vAlign w:val="center"/>
          </w:tcPr>
          <w:p>
            <w:pPr>
              <w:spacing w:line="480" w:lineRule="auto"/>
              <w:jc w:val="center"/>
              <w:rPr>
                <w:rFonts w:ascii="宋体" w:hAnsi="宋体" w:eastAsia="宋体" w:cs="宋体"/>
                <w:color w:val="auto"/>
                <w:szCs w:val="21"/>
              </w:rPr>
            </w:pPr>
          </w:p>
        </w:tc>
        <w:tc>
          <w:tcPr>
            <w:tcW w:w="739" w:type="pct"/>
            <w:vAlign w:val="center"/>
          </w:tcPr>
          <w:p>
            <w:pPr>
              <w:spacing w:line="480" w:lineRule="auto"/>
              <w:jc w:val="center"/>
              <w:rPr>
                <w:rFonts w:ascii="宋体" w:hAnsi="宋体" w:eastAsia="宋体" w:cs="宋体"/>
                <w:color w:val="auto"/>
                <w:szCs w:val="21"/>
              </w:rPr>
            </w:pPr>
          </w:p>
        </w:tc>
        <w:tc>
          <w:tcPr>
            <w:tcW w:w="1081" w:type="pct"/>
            <w:vAlign w:val="center"/>
          </w:tcPr>
          <w:p>
            <w:pPr>
              <w:widowControl/>
              <w:tabs>
                <w:tab w:val="right" w:leader="dot" w:pos="8302"/>
              </w:tabs>
              <w:spacing w:line="480" w:lineRule="auto"/>
              <w:jc w:val="center"/>
              <w:rPr>
                <w:rFonts w:ascii="宋体" w:hAnsi="宋体" w:eastAsia="宋体" w:cs="宋体"/>
                <w:color w:val="auto"/>
                <w:kern w:val="0"/>
                <w:szCs w:val="21"/>
              </w:rPr>
            </w:pPr>
          </w:p>
        </w:tc>
        <w:tc>
          <w:tcPr>
            <w:tcW w:w="830" w:type="pct"/>
          </w:tcPr>
          <w:p>
            <w:pPr>
              <w:spacing w:line="480" w:lineRule="auto"/>
              <w:jc w:val="center"/>
              <w:rPr>
                <w:rFonts w:ascii="宋体" w:hAnsi="宋体" w:eastAsia="宋体" w:cs="宋体"/>
                <w:color w:val="auto"/>
                <w:szCs w:val="21"/>
              </w:rPr>
            </w:pPr>
          </w:p>
        </w:tc>
        <w:tc>
          <w:tcPr>
            <w:tcW w:w="582" w:type="pct"/>
            <w:vAlign w:val="center"/>
          </w:tcPr>
          <w:p>
            <w:pPr>
              <w:spacing w:line="480" w:lineRule="auto"/>
              <w:jc w:val="center"/>
              <w:rPr>
                <w:rFonts w:ascii="宋体" w:hAnsi="宋体" w:eastAsia="宋体" w:cs="宋体"/>
                <w:color w:val="auto"/>
                <w:szCs w:val="21"/>
              </w:rPr>
            </w:pPr>
          </w:p>
        </w:tc>
        <w:tc>
          <w:tcPr>
            <w:tcW w:w="699" w:type="pct"/>
          </w:tcPr>
          <w:p>
            <w:pPr>
              <w:spacing w:line="480" w:lineRule="auto"/>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416" w:type="pct"/>
            <w:vAlign w:val="center"/>
          </w:tcPr>
          <w:p>
            <w:pPr>
              <w:spacing w:line="480" w:lineRule="auto"/>
              <w:jc w:val="center"/>
              <w:rPr>
                <w:rFonts w:ascii="宋体" w:hAnsi="宋体" w:eastAsia="宋体" w:cs="宋体"/>
                <w:color w:val="auto"/>
                <w:szCs w:val="21"/>
              </w:rPr>
            </w:pPr>
          </w:p>
        </w:tc>
        <w:tc>
          <w:tcPr>
            <w:tcW w:w="653" w:type="pct"/>
            <w:vAlign w:val="center"/>
          </w:tcPr>
          <w:p>
            <w:pPr>
              <w:spacing w:line="480" w:lineRule="auto"/>
              <w:jc w:val="center"/>
              <w:rPr>
                <w:rFonts w:ascii="宋体" w:hAnsi="宋体" w:eastAsia="宋体" w:cs="宋体"/>
                <w:color w:val="auto"/>
                <w:szCs w:val="21"/>
              </w:rPr>
            </w:pPr>
          </w:p>
        </w:tc>
        <w:tc>
          <w:tcPr>
            <w:tcW w:w="739" w:type="pct"/>
            <w:vAlign w:val="center"/>
          </w:tcPr>
          <w:p>
            <w:pPr>
              <w:spacing w:line="480" w:lineRule="auto"/>
              <w:jc w:val="center"/>
              <w:rPr>
                <w:rFonts w:ascii="宋体" w:hAnsi="宋体" w:eastAsia="宋体" w:cs="宋体"/>
                <w:color w:val="auto"/>
                <w:szCs w:val="21"/>
              </w:rPr>
            </w:pPr>
          </w:p>
        </w:tc>
        <w:tc>
          <w:tcPr>
            <w:tcW w:w="1081" w:type="pct"/>
            <w:vAlign w:val="center"/>
          </w:tcPr>
          <w:p>
            <w:pPr>
              <w:spacing w:line="480" w:lineRule="auto"/>
              <w:jc w:val="center"/>
              <w:rPr>
                <w:rFonts w:ascii="宋体" w:hAnsi="宋体" w:eastAsia="宋体" w:cs="宋体"/>
                <w:color w:val="auto"/>
                <w:szCs w:val="21"/>
              </w:rPr>
            </w:pPr>
          </w:p>
        </w:tc>
        <w:tc>
          <w:tcPr>
            <w:tcW w:w="830" w:type="pct"/>
          </w:tcPr>
          <w:p>
            <w:pPr>
              <w:spacing w:line="480" w:lineRule="auto"/>
              <w:jc w:val="center"/>
              <w:rPr>
                <w:rFonts w:ascii="宋体" w:hAnsi="宋体" w:eastAsia="宋体" w:cs="宋体"/>
                <w:color w:val="auto"/>
                <w:szCs w:val="21"/>
              </w:rPr>
            </w:pPr>
          </w:p>
        </w:tc>
        <w:tc>
          <w:tcPr>
            <w:tcW w:w="582" w:type="pct"/>
            <w:vAlign w:val="center"/>
          </w:tcPr>
          <w:p>
            <w:pPr>
              <w:spacing w:line="480" w:lineRule="auto"/>
              <w:jc w:val="center"/>
              <w:rPr>
                <w:rFonts w:ascii="宋体" w:hAnsi="宋体" w:eastAsia="宋体" w:cs="宋体"/>
                <w:color w:val="auto"/>
                <w:szCs w:val="21"/>
              </w:rPr>
            </w:pPr>
          </w:p>
        </w:tc>
        <w:tc>
          <w:tcPr>
            <w:tcW w:w="699" w:type="pct"/>
          </w:tcPr>
          <w:p>
            <w:pPr>
              <w:spacing w:line="480" w:lineRule="auto"/>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416" w:type="pct"/>
            <w:vAlign w:val="center"/>
          </w:tcPr>
          <w:p>
            <w:pPr>
              <w:spacing w:line="480" w:lineRule="auto"/>
              <w:jc w:val="center"/>
              <w:rPr>
                <w:rFonts w:ascii="宋体" w:hAnsi="宋体" w:eastAsia="宋体" w:cs="宋体"/>
                <w:color w:val="auto"/>
                <w:szCs w:val="21"/>
              </w:rPr>
            </w:pPr>
          </w:p>
        </w:tc>
        <w:tc>
          <w:tcPr>
            <w:tcW w:w="653" w:type="pct"/>
            <w:vAlign w:val="center"/>
          </w:tcPr>
          <w:p>
            <w:pPr>
              <w:spacing w:line="480" w:lineRule="auto"/>
              <w:jc w:val="center"/>
              <w:rPr>
                <w:rFonts w:ascii="宋体" w:hAnsi="宋体" w:eastAsia="宋体" w:cs="宋体"/>
                <w:color w:val="auto"/>
                <w:szCs w:val="21"/>
              </w:rPr>
            </w:pPr>
          </w:p>
        </w:tc>
        <w:tc>
          <w:tcPr>
            <w:tcW w:w="739" w:type="pct"/>
            <w:vAlign w:val="center"/>
          </w:tcPr>
          <w:p>
            <w:pPr>
              <w:spacing w:line="480" w:lineRule="auto"/>
              <w:jc w:val="center"/>
              <w:rPr>
                <w:rFonts w:ascii="宋体" w:hAnsi="宋体" w:eastAsia="宋体" w:cs="宋体"/>
                <w:color w:val="auto"/>
                <w:szCs w:val="21"/>
              </w:rPr>
            </w:pPr>
          </w:p>
        </w:tc>
        <w:tc>
          <w:tcPr>
            <w:tcW w:w="1081" w:type="pct"/>
            <w:vAlign w:val="center"/>
          </w:tcPr>
          <w:p>
            <w:pPr>
              <w:spacing w:line="480" w:lineRule="auto"/>
              <w:jc w:val="center"/>
              <w:rPr>
                <w:rFonts w:ascii="宋体" w:hAnsi="宋体" w:eastAsia="宋体" w:cs="宋体"/>
                <w:color w:val="auto"/>
                <w:szCs w:val="21"/>
              </w:rPr>
            </w:pPr>
          </w:p>
        </w:tc>
        <w:tc>
          <w:tcPr>
            <w:tcW w:w="830" w:type="pct"/>
          </w:tcPr>
          <w:p>
            <w:pPr>
              <w:spacing w:line="480" w:lineRule="auto"/>
              <w:jc w:val="center"/>
              <w:rPr>
                <w:rFonts w:ascii="宋体" w:hAnsi="宋体" w:eastAsia="宋体" w:cs="宋体"/>
                <w:color w:val="auto"/>
                <w:szCs w:val="21"/>
              </w:rPr>
            </w:pPr>
          </w:p>
        </w:tc>
        <w:tc>
          <w:tcPr>
            <w:tcW w:w="582" w:type="pct"/>
            <w:vAlign w:val="center"/>
          </w:tcPr>
          <w:p>
            <w:pPr>
              <w:spacing w:line="480" w:lineRule="auto"/>
              <w:jc w:val="center"/>
              <w:rPr>
                <w:rFonts w:ascii="宋体" w:hAnsi="宋体" w:eastAsia="宋体" w:cs="宋体"/>
                <w:color w:val="auto"/>
                <w:szCs w:val="21"/>
              </w:rPr>
            </w:pPr>
          </w:p>
        </w:tc>
        <w:tc>
          <w:tcPr>
            <w:tcW w:w="699" w:type="pct"/>
          </w:tcPr>
          <w:p>
            <w:pPr>
              <w:spacing w:line="480" w:lineRule="auto"/>
              <w:jc w:val="center"/>
              <w:rPr>
                <w:rFonts w:ascii="宋体" w:hAnsi="宋体" w:eastAsia="宋体" w:cs="宋体"/>
                <w:color w:val="auto"/>
                <w:szCs w:val="21"/>
              </w:rPr>
            </w:pPr>
          </w:p>
        </w:tc>
      </w:tr>
    </w:tbl>
    <w:p>
      <w:pPr>
        <w:pStyle w:val="9"/>
        <w:overflowPunct w:val="0"/>
        <w:spacing w:before="156" w:beforeLines="50" w:after="0" w:line="360" w:lineRule="auto"/>
        <w:rPr>
          <w:rFonts w:ascii="宋体" w:hAnsi="宋体" w:cs="宋体"/>
          <w:color w:val="auto"/>
          <w:szCs w:val="21"/>
        </w:rPr>
      </w:pPr>
    </w:p>
    <w:p>
      <w:pPr>
        <w:pStyle w:val="9"/>
        <w:overflowPunct w:val="0"/>
        <w:spacing w:before="156" w:beforeLines="50" w:after="0" w:line="360" w:lineRule="auto"/>
        <w:rPr>
          <w:rFonts w:ascii="宋体" w:hAnsi="宋体" w:cs="宋体"/>
          <w:color w:val="auto"/>
          <w:szCs w:val="21"/>
        </w:rPr>
      </w:pPr>
      <w:r>
        <w:rPr>
          <w:rFonts w:hint="eastAsia" w:ascii="宋体" w:hAnsi="宋体" w:cs="宋体"/>
          <w:color w:val="auto"/>
          <w:szCs w:val="21"/>
        </w:rPr>
        <w:t>注明：需提供证明资料内容详见</w:t>
      </w:r>
      <w:r>
        <w:rPr>
          <w:rFonts w:hint="eastAsia" w:ascii="宋体" w:hAnsi="宋体" w:cs="宋体"/>
          <w:color w:val="auto"/>
          <w:szCs w:val="21"/>
          <w:u w:val="single"/>
        </w:rPr>
        <w:t>（招标文件第五部分 评标方法、步骤、标准之</w:t>
      </w:r>
      <w:r>
        <w:rPr>
          <w:rFonts w:hint="eastAsia" w:ascii="宋体" w:hAnsi="宋体" w:cs="宋体"/>
          <w:color w:val="auto"/>
          <w:kern w:val="0"/>
          <w:szCs w:val="21"/>
          <w:u w:val="single"/>
        </w:rPr>
        <w:t>附表三</w:t>
      </w:r>
      <w:r>
        <w:rPr>
          <w:rFonts w:hint="eastAsia" w:ascii="宋体" w:hAnsi="宋体" w:cs="宋体"/>
          <w:color w:val="auto"/>
          <w:szCs w:val="21"/>
          <w:u w:val="single"/>
        </w:rPr>
        <w:t xml:space="preserve">详细评审表相对应条款） </w:t>
      </w:r>
      <w:r>
        <w:rPr>
          <w:rFonts w:hint="eastAsia" w:ascii="宋体" w:hAnsi="宋体" w:cs="宋体"/>
          <w:color w:val="auto"/>
          <w:szCs w:val="21"/>
        </w:rPr>
        <w:t>。</w:t>
      </w:r>
    </w:p>
    <w:p>
      <w:pPr>
        <w:spacing w:line="360" w:lineRule="auto"/>
        <w:rPr>
          <w:rFonts w:ascii="宋体" w:hAnsi="宋体" w:eastAsia="宋体" w:cs="宋体"/>
          <w:color w:val="auto"/>
        </w:rPr>
      </w:pPr>
    </w:p>
    <w:p>
      <w:pPr>
        <w:spacing w:line="360" w:lineRule="auto"/>
        <w:rPr>
          <w:rFonts w:ascii="宋体" w:hAnsi="宋体" w:eastAsia="宋体" w:cs="宋体"/>
          <w:color w:val="auto"/>
        </w:rPr>
      </w:pPr>
    </w:p>
    <w:p>
      <w:pPr>
        <w:spacing w:line="360" w:lineRule="auto"/>
        <w:rPr>
          <w:rFonts w:ascii="宋体" w:hAnsi="宋体" w:eastAsia="宋体" w:cs="宋体"/>
          <w:color w:val="auto"/>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31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pPr>
              <w:overflowPunct w:val="0"/>
              <w:adjustRightInd w:val="0"/>
              <w:spacing w:line="360" w:lineRule="auto"/>
              <w:rPr>
                <w:rFonts w:ascii="宋体" w:hAnsi="宋体" w:eastAsia="宋体" w:cs="宋体"/>
                <w:color w:val="auto"/>
                <w:szCs w:val="21"/>
              </w:rPr>
            </w:pPr>
            <w:r>
              <w:rPr>
                <w:rFonts w:hint="eastAsia" w:ascii="宋体" w:hAnsi="宋体" w:eastAsia="宋体" w:cs="宋体"/>
                <w:color w:val="auto"/>
                <w:szCs w:val="21"/>
              </w:rPr>
              <w:t>投标人名称（加盖公章）：</w:t>
            </w:r>
            <w:r>
              <w:rPr>
                <w:rFonts w:hint="eastAsia" w:ascii="宋体" w:hAnsi="宋体" w:eastAsia="宋体" w:cs="宋体"/>
                <w:color w:val="auto"/>
                <w:szCs w:val="21"/>
                <w:u w:val="single"/>
              </w:rPr>
              <w:t xml:space="preserve">                         </w:t>
            </w:r>
          </w:p>
        </w:tc>
        <w:tc>
          <w:tcPr>
            <w:tcW w:w="3175" w:type="dxa"/>
          </w:tcPr>
          <w:p>
            <w:pPr>
              <w:spacing w:line="360" w:lineRule="auto"/>
              <w:rPr>
                <w:rFonts w:ascii="宋体" w:hAnsi="宋体" w:eastAsia="宋体" w:cs="宋体"/>
                <w:color w:val="auto"/>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pPr>
              <w:spacing w:line="360" w:lineRule="auto"/>
              <w:rPr>
                <w:rFonts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年           月            日</w:t>
            </w:r>
          </w:p>
        </w:tc>
        <w:tc>
          <w:tcPr>
            <w:tcW w:w="3175" w:type="dxa"/>
          </w:tcPr>
          <w:p>
            <w:pPr>
              <w:spacing w:line="360" w:lineRule="auto"/>
              <w:rPr>
                <w:rFonts w:ascii="宋体" w:hAnsi="宋体" w:eastAsia="宋体" w:cs="宋体"/>
                <w:color w:val="auto"/>
                <w:szCs w:val="21"/>
              </w:rPr>
            </w:pPr>
          </w:p>
        </w:tc>
      </w:tr>
    </w:tbl>
    <w:p>
      <w:pPr>
        <w:pStyle w:val="30"/>
        <w:pageBreakBefore/>
        <w:numPr>
          <w:ilvl w:val="0"/>
          <w:numId w:val="112"/>
        </w:numPr>
        <w:tabs>
          <w:tab w:val="left" w:pos="284"/>
          <w:tab w:val="left" w:pos="567"/>
          <w:tab w:val="left" w:pos="709"/>
        </w:tabs>
        <w:ind w:left="1679" w:hanging="1537" w:firstLineChars="0"/>
        <w:jc w:val="left"/>
        <w:rPr>
          <w:rFonts w:ascii="宋体" w:hAnsi="宋体" w:eastAsia="宋体" w:cs="宋体"/>
          <w:b/>
          <w:bCs/>
          <w:color w:val="auto"/>
        </w:rPr>
      </w:pPr>
      <w:bookmarkStart w:id="94" w:name="_Toc391627771"/>
      <w:bookmarkStart w:id="95" w:name="_Toc405313975"/>
      <w:r>
        <w:rPr>
          <w:rFonts w:hint="eastAsia" w:ascii="宋体" w:hAnsi="宋体" w:eastAsia="宋体" w:cs="宋体"/>
          <w:b/>
          <w:bCs/>
          <w:color w:val="auto"/>
        </w:rPr>
        <w:t>项目负责人简历表</w:t>
      </w:r>
      <w:bookmarkEnd w:id="94"/>
      <w:bookmarkEnd w:id="95"/>
    </w:p>
    <w:p>
      <w:pPr>
        <w:spacing w:before="468" w:beforeLines="150" w:after="312" w:afterLines="100" w:line="360" w:lineRule="auto"/>
        <w:jc w:val="center"/>
        <w:rPr>
          <w:rFonts w:ascii="宋体" w:hAnsi="宋体" w:eastAsia="宋体" w:cs="宋体"/>
          <w:b/>
          <w:color w:val="auto"/>
          <w:spacing w:val="20"/>
          <w:sz w:val="30"/>
          <w:szCs w:val="30"/>
        </w:rPr>
      </w:pPr>
      <w:r>
        <w:rPr>
          <w:rFonts w:hint="eastAsia" w:ascii="宋体" w:hAnsi="宋体" w:eastAsia="宋体" w:cs="宋体"/>
          <w:b/>
          <w:color w:val="auto"/>
          <w:spacing w:val="20"/>
          <w:sz w:val="30"/>
          <w:szCs w:val="30"/>
        </w:rPr>
        <w:t>项目负责人简历表</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746"/>
        <w:gridCol w:w="1361"/>
        <w:gridCol w:w="326"/>
        <w:gridCol w:w="184"/>
        <w:gridCol w:w="842"/>
        <w:gridCol w:w="544"/>
        <w:gridCol w:w="14"/>
        <w:gridCol w:w="1129"/>
        <w:gridCol w:w="435"/>
        <w:gridCol w:w="647"/>
        <w:gridCol w:w="409"/>
        <w:gridCol w:w="13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19" w:type="pct"/>
            <w:vAlign w:val="center"/>
          </w:tcPr>
          <w:p>
            <w:pPr>
              <w:jc w:val="center"/>
              <w:rPr>
                <w:rFonts w:ascii="宋体" w:hAnsi="宋体" w:eastAsia="宋体" w:cs="宋体"/>
                <w:color w:val="auto"/>
                <w:szCs w:val="21"/>
              </w:rPr>
            </w:pPr>
            <w:r>
              <w:rPr>
                <w:rFonts w:hint="eastAsia" w:ascii="宋体" w:hAnsi="宋体" w:eastAsia="宋体" w:cs="宋体"/>
                <w:color w:val="auto"/>
                <w:szCs w:val="21"/>
              </w:rPr>
              <w:t>姓名</w:t>
            </w:r>
          </w:p>
        </w:tc>
        <w:tc>
          <w:tcPr>
            <w:tcW w:w="1493" w:type="pct"/>
            <w:gridSpan w:val="4"/>
            <w:vAlign w:val="center"/>
          </w:tcPr>
          <w:p>
            <w:pPr>
              <w:jc w:val="center"/>
              <w:rPr>
                <w:rFonts w:ascii="宋体" w:hAnsi="宋体" w:eastAsia="宋体" w:cs="宋体"/>
                <w:color w:val="auto"/>
                <w:szCs w:val="21"/>
              </w:rPr>
            </w:pPr>
          </w:p>
        </w:tc>
        <w:tc>
          <w:tcPr>
            <w:tcW w:w="480" w:type="pct"/>
            <w:vAlign w:val="center"/>
          </w:tcPr>
          <w:p>
            <w:pPr>
              <w:jc w:val="center"/>
              <w:rPr>
                <w:rFonts w:ascii="宋体" w:hAnsi="宋体" w:eastAsia="宋体" w:cs="宋体"/>
                <w:color w:val="auto"/>
                <w:szCs w:val="21"/>
              </w:rPr>
            </w:pPr>
            <w:r>
              <w:rPr>
                <w:rFonts w:hint="eastAsia" w:ascii="宋体" w:hAnsi="宋体" w:eastAsia="宋体" w:cs="宋体"/>
                <w:color w:val="auto"/>
                <w:szCs w:val="21"/>
              </w:rPr>
              <w:t>性别</w:t>
            </w:r>
          </w:p>
        </w:tc>
        <w:tc>
          <w:tcPr>
            <w:tcW w:w="962" w:type="pct"/>
            <w:gridSpan w:val="3"/>
            <w:vAlign w:val="center"/>
          </w:tcPr>
          <w:p>
            <w:pPr>
              <w:jc w:val="center"/>
              <w:rPr>
                <w:rFonts w:ascii="宋体" w:hAnsi="宋体" w:eastAsia="宋体" w:cs="宋体"/>
                <w:color w:val="auto"/>
                <w:szCs w:val="21"/>
              </w:rPr>
            </w:pPr>
          </w:p>
        </w:tc>
        <w:tc>
          <w:tcPr>
            <w:tcW w:w="617" w:type="pct"/>
            <w:gridSpan w:val="2"/>
            <w:vAlign w:val="center"/>
          </w:tcPr>
          <w:p>
            <w:pPr>
              <w:jc w:val="center"/>
              <w:rPr>
                <w:rFonts w:ascii="宋体" w:hAnsi="宋体" w:eastAsia="宋体" w:cs="宋体"/>
                <w:color w:val="auto"/>
                <w:szCs w:val="21"/>
              </w:rPr>
            </w:pPr>
            <w:r>
              <w:rPr>
                <w:rFonts w:hint="eastAsia" w:ascii="宋体" w:hAnsi="宋体" w:eastAsia="宋体" w:cs="宋体"/>
                <w:color w:val="auto"/>
                <w:szCs w:val="21"/>
              </w:rPr>
              <w:t>年龄</w:t>
            </w:r>
          </w:p>
        </w:tc>
        <w:tc>
          <w:tcPr>
            <w:tcW w:w="1030" w:type="pct"/>
            <w:gridSpan w:val="2"/>
            <w:vAlign w:val="center"/>
          </w:tcPr>
          <w:p>
            <w:pPr>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419" w:type="pct"/>
            <w:vAlign w:val="center"/>
          </w:tcPr>
          <w:p>
            <w:pPr>
              <w:jc w:val="center"/>
              <w:rPr>
                <w:rFonts w:ascii="宋体" w:hAnsi="宋体" w:eastAsia="宋体" w:cs="宋体"/>
                <w:color w:val="auto"/>
                <w:szCs w:val="21"/>
              </w:rPr>
            </w:pPr>
            <w:r>
              <w:rPr>
                <w:rFonts w:hint="eastAsia" w:ascii="宋体" w:hAnsi="宋体" w:eastAsia="宋体" w:cs="宋体"/>
                <w:color w:val="auto"/>
                <w:szCs w:val="21"/>
              </w:rPr>
              <w:t>职务</w:t>
            </w:r>
          </w:p>
        </w:tc>
        <w:tc>
          <w:tcPr>
            <w:tcW w:w="1493" w:type="pct"/>
            <w:gridSpan w:val="4"/>
            <w:vAlign w:val="center"/>
          </w:tcPr>
          <w:p>
            <w:pPr>
              <w:jc w:val="center"/>
              <w:rPr>
                <w:rFonts w:ascii="宋体" w:hAnsi="宋体" w:eastAsia="宋体" w:cs="宋体"/>
                <w:color w:val="auto"/>
                <w:szCs w:val="21"/>
              </w:rPr>
            </w:pPr>
          </w:p>
        </w:tc>
        <w:tc>
          <w:tcPr>
            <w:tcW w:w="480" w:type="pct"/>
            <w:vAlign w:val="center"/>
          </w:tcPr>
          <w:p>
            <w:pPr>
              <w:jc w:val="center"/>
              <w:rPr>
                <w:rFonts w:ascii="宋体" w:hAnsi="宋体" w:eastAsia="宋体" w:cs="宋体"/>
                <w:color w:val="auto"/>
                <w:szCs w:val="21"/>
              </w:rPr>
            </w:pPr>
            <w:r>
              <w:rPr>
                <w:rFonts w:hint="eastAsia" w:ascii="宋体" w:hAnsi="宋体" w:eastAsia="宋体" w:cs="宋体"/>
                <w:color w:val="auto"/>
                <w:szCs w:val="21"/>
              </w:rPr>
              <w:t>职称</w:t>
            </w:r>
          </w:p>
        </w:tc>
        <w:tc>
          <w:tcPr>
            <w:tcW w:w="962" w:type="pct"/>
            <w:gridSpan w:val="3"/>
            <w:vAlign w:val="center"/>
          </w:tcPr>
          <w:p>
            <w:pPr>
              <w:jc w:val="center"/>
              <w:rPr>
                <w:rFonts w:ascii="宋体" w:hAnsi="宋体" w:eastAsia="宋体" w:cs="宋体"/>
                <w:color w:val="auto"/>
                <w:szCs w:val="21"/>
              </w:rPr>
            </w:pPr>
          </w:p>
        </w:tc>
        <w:tc>
          <w:tcPr>
            <w:tcW w:w="617" w:type="pct"/>
            <w:gridSpan w:val="2"/>
            <w:vAlign w:val="center"/>
          </w:tcPr>
          <w:p>
            <w:pPr>
              <w:jc w:val="center"/>
              <w:rPr>
                <w:rFonts w:ascii="宋体" w:hAnsi="宋体" w:eastAsia="宋体" w:cs="宋体"/>
                <w:color w:val="auto"/>
                <w:szCs w:val="21"/>
              </w:rPr>
            </w:pPr>
            <w:r>
              <w:rPr>
                <w:rFonts w:hint="eastAsia" w:ascii="宋体" w:hAnsi="宋体" w:eastAsia="宋体" w:cs="宋体"/>
                <w:color w:val="auto"/>
                <w:szCs w:val="21"/>
              </w:rPr>
              <w:t>学历</w:t>
            </w:r>
          </w:p>
        </w:tc>
        <w:tc>
          <w:tcPr>
            <w:tcW w:w="1030" w:type="pct"/>
            <w:gridSpan w:val="2"/>
            <w:vAlign w:val="center"/>
          </w:tcPr>
          <w:p>
            <w:pPr>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621" w:type="pct"/>
            <w:gridSpan w:val="3"/>
            <w:vAlign w:val="center"/>
          </w:tcPr>
          <w:p>
            <w:pPr>
              <w:jc w:val="center"/>
              <w:rPr>
                <w:rFonts w:ascii="宋体" w:hAnsi="宋体" w:eastAsia="宋体" w:cs="宋体"/>
                <w:color w:val="auto"/>
                <w:szCs w:val="21"/>
              </w:rPr>
            </w:pPr>
            <w:r>
              <w:rPr>
                <w:rFonts w:hint="eastAsia" w:ascii="宋体" w:hAnsi="宋体" w:eastAsia="宋体" w:cs="宋体"/>
                <w:color w:val="auto"/>
                <w:szCs w:val="21"/>
              </w:rPr>
              <w:t>参加工作时间</w:t>
            </w:r>
          </w:p>
        </w:tc>
        <w:tc>
          <w:tcPr>
            <w:tcW w:w="1081" w:type="pct"/>
            <w:gridSpan w:val="4"/>
            <w:vAlign w:val="center"/>
          </w:tcPr>
          <w:p>
            <w:pPr>
              <w:jc w:val="center"/>
              <w:rPr>
                <w:rFonts w:ascii="宋体" w:hAnsi="宋体" w:eastAsia="宋体" w:cs="宋体"/>
                <w:color w:val="auto"/>
                <w:szCs w:val="21"/>
              </w:rPr>
            </w:pPr>
          </w:p>
        </w:tc>
        <w:tc>
          <w:tcPr>
            <w:tcW w:w="1502" w:type="pct"/>
            <w:gridSpan w:val="5"/>
            <w:vAlign w:val="center"/>
          </w:tcPr>
          <w:p>
            <w:pPr>
              <w:jc w:val="center"/>
              <w:rPr>
                <w:rFonts w:ascii="宋体" w:hAnsi="宋体" w:eastAsia="宋体" w:cs="宋体"/>
                <w:color w:val="auto"/>
                <w:szCs w:val="21"/>
              </w:rPr>
            </w:pPr>
            <w:r>
              <w:rPr>
                <w:rFonts w:hint="eastAsia" w:ascii="宋体" w:hAnsi="宋体" w:eastAsia="宋体" w:cs="宋体"/>
                <w:color w:val="auto"/>
                <w:szCs w:val="21"/>
              </w:rPr>
              <w:t>相关经验年限</w:t>
            </w:r>
          </w:p>
        </w:tc>
        <w:tc>
          <w:tcPr>
            <w:tcW w:w="796" w:type="pct"/>
            <w:vAlign w:val="center"/>
          </w:tcPr>
          <w:p>
            <w:pPr>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1621" w:type="pct"/>
            <w:gridSpan w:val="3"/>
            <w:vAlign w:val="center"/>
          </w:tcPr>
          <w:p>
            <w:pPr>
              <w:jc w:val="center"/>
              <w:rPr>
                <w:rFonts w:ascii="宋体" w:hAnsi="宋体" w:eastAsia="宋体" w:cs="宋体"/>
                <w:color w:val="auto"/>
                <w:szCs w:val="21"/>
              </w:rPr>
            </w:pPr>
            <w:r>
              <w:rPr>
                <w:rFonts w:hint="eastAsia" w:ascii="宋体" w:hAnsi="宋体" w:eastAsia="宋体" w:cs="宋体"/>
                <w:color w:val="auto"/>
                <w:szCs w:val="21"/>
              </w:rPr>
              <w:t>资格证书名称、编号</w:t>
            </w:r>
          </w:p>
        </w:tc>
        <w:tc>
          <w:tcPr>
            <w:tcW w:w="3379" w:type="pct"/>
            <w:gridSpan w:val="10"/>
            <w:vAlign w:val="center"/>
          </w:tcPr>
          <w:p>
            <w:pPr>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5000" w:type="pct"/>
            <w:gridSpan w:val="13"/>
            <w:vAlign w:val="center"/>
          </w:tcPr>
          <w:p>
            <w:pPr>
              <w:jc w:val="center"/>
              <w:rPr>
                <w:rFonts w:ascii="宋体" w:hAnsi="宋体" w:eastAsia="宋体" w:cs="宋体"/>
                <w:color w:val="auto"/>
                <w:szCs w:val="21"/>
              </w:rPr>
            </w:pPr>
            <w:r>
              <w:rPr>
                <w:rFonts w:hint="eastAsia" w:ascii="宋体" w:hAnsi="宋体" w:eastAsia="宋体" w:cs="宋体"/>
                <w:color w:val="auto"/>
                <w:szCs w:val="21"/>
              </w:rPr>
              <w:t>目前在任及以往服务项目情况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45" w:type="pct"/>
            <w:gridSpan w:val="2"/>
            <w:vAlign w:val="center"/>
          </w:tcPr>
          <w:p>
            <w:pPr>
              <w:jc w:val="center"/>
              <w:rPr>
                <w:rFonts w:ascii="宋体" w:hAnsi="宋体" w:eastAsia="宋体" w:cs="宋体"/>
                <w:color w:val="auto"/>
                <w:szCs w:val="21"/>
              </w:rPr>
            </w:pPr>
            <w:r>
              <w:rPr>
                <w:rFonts w:hint="eastAsia" w:ascii="宋体" w:hAnsi="宋体" w:eastAsia="宋体" w:cs="宋体"/>
                <w:color w:val="auto"/>
                <w:szCs w:val="21"/>
              </w:rPr>
              <w:t>采购人</w:t>
            </w:r>
          </w:p>
        </w:tc>
        <w:tc>
          <w:tcPr>
            <w:tcW w:w="962" w:type="pct"/>
            <w:gridSpan w:val="2"/>
            <w:vAlign w:val="center"/>
          </w:tcPr>
          <w:p>
            <w:pPr>
              <w:jc w:val="center"/>
              <w:rPr>
                <w:rFonts w:ascii="宋体" w:hAnsi="宋体" w:eastAsia="宋体" w:cs="宋体"/>
                <w:color w:val="auto"/>
                <w:szCs w:val="21"/>
              </w:rPr>
            </w:pPr>
            <w:r>
              <w:rPr>
                <w:rFonts w:hint="eastAsia" w:ascii="宋体" w:hAnsi="宋体" w:eastAsia="宋体" w:cs="宋体"/>
                <w:color w:val="auto"/>
                <w:szCs w:val="21"/>
              </w:rPr>
              <w:t>项目名称</w:t>
            </w:r>
          </w:p>
        </w:tc>
        <w:tc>
          <w:tcPr>
            <w:tcW w:w="903" w:type="pct"/>
            <w:gridSpan w:val="4"/>
            <w:vAlign w:val="center"/>
          </w:tcPr>
          <w:p>
            <w:pPr>
              <w:jc w:val="center"/>
              <w:rPr>
                <w:rFonts w:ascii="宋体" w:hAnsi="宋体" w:eastAsia="宋体" w:cs="宋体"/>
                <w:color w:val="auto"/>
                <w:szCs w:val="21"/>
              </w:rPr>
            </w:pPr>
            <w:r>
              <w:rPr>
                <w:rFonts w:hint="eastAsia" w:ascii="宋体" w:hAnsi="宋体" w:eastAsia="宋体" w:cs="宋体"/>
                <w:color w:val="auto"/>
                <w:szCs w:val="21"/>
              </w:rPr>
              <w:t>项目规模</w:t>
            </w:r>
          </w:p>
        </w:tc>
        <w:tc>
          <w:tcPr>
            <w:tcW w:w="892" w:type="pct"/>
            <w:gridSpan w:val="2"/>
            <w:vAlign w:val="center"/>
          </w:tcPr>
          <w:p>
            <w:pPr>
              <w:jc w:val="center"/>
              <w:rPr>
                <w:rFonts w:ascii="宋体" w:hAnsi="宋体" w:eastAsia="宋体" w:cs="宋体"/>
                <w:color w:val="auto"/>
                <w:szCs w:val="21"/>
              </w:rPr>
            </w:pPr>
            <w:r>
              <w:rPr>
                <w:rFonts w:hint="eastAsia" w:ascii="宋体" w:hAnsi="宋体" w:eastAsia="宋体" w:cs="宋体"/>
                <w:color w:val="auto"/>
                <w:szCs w:val="21"/>
              </w:rPr>
              <w:t>所任职务</w:t>
            </w:r>
          </w:p>
        </w:tc>
        <w:tc>
          <w:tcPr>
            <w:tcW w:w="1399" w:type="pct"/>
            <w:gridSpan w:val="3"/>
            <w:vAlign w:val="center"/>
          </w:tcPr>
          <w:p>
            <w:pPr>
              <w:jc w:val="center"/>
              <w:rPr>
                <w:rFonts w:ascii="宋体" w:hAnsi="宋体" w:eastAsia="宋体" w:cs="宋体"/>
                <w:color w:val="auto"/>
                <w:szCs w:val="21"/>
              </w:rPr>
            </w:pPr>
            <w:r>
              <w:rPr>
                <w:rFonts w:hint="eastAsia" w:ascii="宋体" w:hAnsi="宋体" w:eastAsia="宋体" w:cs="宋体"/>
                <w:color w:val="auto"/>
                <w:szCs w:val="21"/>
              </w:rPr>
              <w:t>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45" w:type="pct"/>
            <w:gridSpan w:val="2"/>
            <w:vAlign w:val="center"/>
          </w:tcPr>
          <w:p>
            <w:pPr>
              <w:jc w:val="center"/>
              <w:rPr>
                <w:rFonts w:ascii="宋体" w:hAnsi="宋体" w:eastAsia="宋体" w:cs="宋体"/>
                <w:color w:val="auto"/>
                <w:szCs w:val="21"/>
              </w:rPr>
            </w:pPr>
          </w:p>
        </w:tc>
        <w:tc>
          <w:tcPr>
            <w:tcW w:w="962" w:type="pct"/>
            <w:gridSpan w:val="2"/>
            <w:vAlign w:val="center"/>
          </w:tcPr>
          <w:p>
            <w:pPr>
              <w:jc w:val="center"/>
              <w:rPr>
                <w:rFonts w:ascii="宋体" w:hAnsi="宋体" w:eastAsia="宋体" w:cs="宋体"/>
                <w:color w:val="auto"/>
                <w:szCs w:val="21"/>
              </w:rPr>
            </w:pPr>
          </w:p>
        </w:tc>
        <w:tc>
          <w:tcPr>
            <w:tcW w:w="903" w:type="pct"/>
            <w:gridSpan w:val="4"/>
            <w:vAlign w:val="center"/>
          </w:tcPr>
          <w:p>
            <w:pPr>
              <w:jc w:val="center"/>
              <w:rPr>
                <w:rFonts w:ascii="宋体" w:hAnsi="宋体" w:eastAsia="宋体" w:cs="宋体"/>
                <w:color w:val="auto"/>
                <w:szCs w:val="21"/>
              </w:rPr>
            </w:pPr>
          </w:p>
        </w:tc>
        <w:tc>
          <w:tcPr>
            <w:tcW w:w="892" w:type="pct"/>
            <w:gridSpan w:val="2"/>
            <w:vAlign w:val="center"/>
          </w:tcPr>
          <w:p>
            <w:pPr>
              <w:jc w:val="center"/>
              <w:rPr>
                <w:rFonts w:ascii="宋体" w:hAnsi="宋体" w:eastAsia="宋体" w:cs="宋体"/>
                <w:color w:val="auto"/>
                <w:szCs w:val="21"/>
              </w:rPr>
            </w:pPr>
          </w:p>
        </w:tc>
        <w:tc>
          <w:tcPr>
            <w:tcW w:w="1399" w:type="pct"/>
            <w:gridSpan w:val="3"/>
            <w:vAlign w:val="center"/>
          </w:tcPr>
          <w:p>
            <w:pPr>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45" w:type="pct"/>
            <w:gridSpan w:val="2"/>
            <w:vAlign w:val="center"/>
          </w:tcPr>
          <w:p>
            <w:pPr>
              <w:jc w:val="center"/>
              <w:rPr>
                <w:rFonts w:ascii="宋体" w:hAnsi="宋体" w:eastAsia="宋体" w:cs="宋体"/>
                <w:color w:val="auto"/>
                <w:szCs w:val="21"/>
              </w:rPr>
            </w:pPr>
          </w:p>
        </w:tc>
        <w:tc>
          <w:tcPr>
            <w:tcW w:w="962" w:type="pct"/>
            <w:gridSpan w:val="2"/>
            <w:vAlign w:val="center"/>
          </w:tcPr>
          <w:p>
            <w:pPr>
              <w:jc w:val="center"/>
              <w:rPr>
                <w:rFonts w:ascii="宋体" w:hAnsi="宋体" w:eastAsia="宋体" w:cs="宋体"/>
                <w:color w:val="auto"/>
                <w:szCs w:val="21"/>
              </w:rPr>
            </w:pPr>
          </w:p>
        </w:tc>
        <w:tc>
          <w:tcPr>
            <w:tcW w:w="903" w:type="pct"/>
            <w:gridSpan w:val="4"/>
            <w:vAlign w:val="center"/>
          </w:tcPr>
          <w:p>
            <w:pPr>
              <w:jc w:val="center"/>
              <w:rPr>
                <w:rFonts w:ascii="宋体" w:hAnsi="宋体" w:eastAsia="宋体" w:cs="宋体"/>
                <w:color w:val="auto"/>
                <w:szCs w:val="21"/>
              </w:rPr>
            </w:pPr>
          </w:p>
        </w:tc>
        <w:tc>
          <w:tcPr>
            <w:tcW w:w="892" w:type="pct"/>
            <w:gridSpan w:val="2"/>
            <w:vAlign w:val="center"/>
          </w:tcPr>
          <w:p>
            <w:pPr>
              <w:jc w:val="center"/>
              <w:rPr>
                <w:rFonts w:ascii="宋体" w:hAnsi="宋体" w:eastAsia="宋体" w:cs="宋体"/>
                <w:color w:val="auto"/>
                <w:szCs w:val="21"/>
              </w:rPr>
            </w:pPr>
          </w:p>
        </w:tc>
        <w:tc>
          <w:tcPr>
            <w:tcW w:w="1399" w:type="pct"/>
            <w:gridSpan w:val="3"/>
            <w:vAlign w:val="center"/>
          </w:tcPr>
          <w:p>
            <w:pPr>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45" w:type="pct"/>
            <w:gridSpan w:val="2"/>
            <w:vAlign w:val="center"/>
          </w:tcPr>
          <w:p>
            <w:pPr>
              <w:jc w:val="center"/>
              <w:rPr>
                <w:rFonts w:ascii="宋体" w:hAnsi="宋体" w:eastAsia="宋体" w:cs="宋体"/>
                <w:color w:val="auto"/>
                <w:szCs w:val="21"/>
              </w:rPr>
            </w:pPr>
          </w:p>
        </w:tc>
        <w:tc>
          <w:tcPr>
            <w:tcW w:w="962" w:type="pct"/>
            <w:gridSpan w:val="2"/>
            <w:vAlign w:val="center"/>
          </w:tcPr>
          <w:p>
            <w:pPr>
              <w:jc w:val="center"/>
              <w:rPr>
                <w:rFonts w:ascii="宋体" w:hAnsi="宋体" w:eastAsia="宋体" w:cs="宋体"/>
                <w:color w:val="auto"/>
                <w:szCs w:val="21"/>
              </w:rPr>
            </w:pPr>
          </w:p>
        </w:tc>
        <w:tc>
          <w:tcPr>
            <w:tcW w:w="903" w:type="pct"/>
            <w:gridSpan w:val="4"/>
            <w:vAlign w:val="center"/>
          </w:tcPr>
          <w:p>
            <w:pPr>
              <w:jc w:val="center"/>
              <w:rPr>
                <w:rFonts w:ascii="宋体" w:hAnsi="宋体" w:eastAsia="宋体" w:cs="宋体"/>
                <w:color w:val="auto"/>
                <w:szCs w:val="21"/>
              </w:rPr>
            </w:pPr>
          </w:p>
        </w:tc>
        <w:tc>
          <w:tcPr>
            <w:tcW w:w="892" w:type="pct"/>
            <w:gridSpan w:val="2"/>
            <w:vAlign w:val="center"/>
          </w:tcPr>
          <w:p>
            <w:pPr>
              <w:jc w:val="center"/>
              <w:rPr>
                <w:rFonts w:ascii="宋体" w:hAnsi="宋体" w:eastAsia="宋体" w:cs="宋体"/>
                <w:color w:val="auto"/>
                <w:szCs w:val="21"/>
              </w:rPr>
            </w:pPr>
          </w:p>
        </w:tc>
        <w:tc>
          <w:tcPr>
            <w:tcW w:w="1399" w:type="pct"/>
            <w:gridSpan w:val="3"/>
            <w:vAlign w:val="center"/>
          </w:tcPr>
          <w:p>
            <w:pPr>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45" w:type="pct"/>
            <w:gridSpan w:val="2"/>
            <w:vAlign w:val="center"/>
          </w:tcPr>
          <w:p>
            <w:pPr>
              <w:jc w:val="center"/>
              <w:rPr>
                <w:rFonts w:ascii="宋体" w:hAnsi="宋体" w:eastAsia="宋体" w:cs="宋体"/>
                <w:color w:val="auto"/>
                <w:szCs w:val="21"/>
              </w:rPr>
            </w:pPr>
          </w:p>
        </w:tc>
        <w:tc>
          <w:tcPr>
            <w:tcW w:w="962" w:type="pct"/>
            <w:gridSpan w:val="2"/>
            <w:vAlign w:val="center"/>
          </w:tcPr>
          <w:p>
            <w:pPr>
              <w:jc w:val="center"/>
              <w:rPr>
                <w:rFonts w:ascii="宋体" w:hAnsi="宋体" w:eastAsia="宋体" w:cs="宋体"/>
                <w:color w:val="auto"/>
                <w:szCs w:val="21"/>
              </w:rPr>
            </w:pPr>
          </w:p>
        </w:tc>
        <w:tc>
          <w:tcPr>
            <w:tcW w:w="903" w:type="pct"/>
            <w:gridSpan w:val="4"/>
            <w:vAlign w:val="center"/>
          </w:tcPr>
          <w:p>
            <w:pPr>
              <w:jc w:val="center"/>
              <w:rPr>
                <w:rFonts w:ascii="宋体" w:hAnsi="宋体" w:eastAsia="宋体" w:cs="宋体"/>
                <w:color w:val="auto"/>
                <w:szCs w:val="21"/>
              </w:rPr>
            </w:pPr>
          </w:p>
        </w:tc>
        <w:tc>
          <w:tcPr>
            <w:tcW w:w="892" w:type="pct"/>
            <w:gridSpan w:val="2"/>
            <w:vAlign w:val="center"/>
          </w:tcPr>
          <w:p>
            <w:pPr>
              <w:jc w:val="center"/>
              <w:rPr>
                <w:rFonts w:ascii="宋体" w:hAnsi="宋体" w:eastAsia="宋体" w:cs="宋体"/>
                <w:color w:val="auto"/>
                <w:szCs w:val="21"/>
              </w:rPr>
            </w:pPr>
          </w:p>
        </w:tc>
        <w:tc>
          <w:tcPr>
            <w:tcW w:w="1399" w:type="pct"/>
            <w:gridSpan w:val="3"/>
            <w:vAlign w:val="center"/>
          </w:tcPr>
          <w:p>
            <w:pPr>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45" w:type="pct"/>
            <w:gridSpan w:val="2"/>
            <w:vAlign w:val="center"/>
          </w:tcPr>
          <w:p>
            <w:pPr>
              <w:jc w:val="center"/>
              <w:rPr>
                <w:rFonts w:ascii="宋体" w:hAnsi="宋体" w:eastAsia="宋体" w:cs="宋体"/>
                <w:color w:val="auto"/>
                <w:szCs w:val="21"/>
              </w:rPr>
            </w:pPr>
          </w:p>
        </w:tc>
        <w:tc>
          <w:tcPr>
            <w:tcW w:w="962" w:type="pct"/>
            <w:gridSpan w:val="2"/>
            <w:vAlign w:val="center"/>
          </w:tcPr>
          <w:p>
            <w:pPr>
              <w:jc w:val="center"/>
              <w:rPr>
                <w:rFonts w:ascii="宋体" w:hAnsi="宋体" w:eastAsia="宋体" w:cs="宋体"/>
                <w:color w:val="auto"/>
                <w:szCs w:val="21"/>
              </w:rPr>
            </w:pPr>
          </w:p>
        </w:tc>
        <w:tc>
          <w:tcPr>
            <w:tcW w:w="903" w:type="pct"/>
            <w:gridSpan w:val="4"/>
            <w:vAlign w:val="center"/>
          </w:tcPr>
          <w:p>
            <w:pPr>
              <w:jc w:val="center"/>
              <w:rPr>
                <w:rFonts w:ascii="宋体" w:hAnsi="宋体" w:eastAsia="宋体" w:cs="宋体"/>
                <w:color w:val="auto"/>
                <w:szCs w:val="21"/>
              </w:rPr>
            </w:pPr>
          </w:p>
        </w:tc>
        <w:tc>
          <w:tcPr>
            <w:tcW w:w="892" w:type="pct"/>
            <w:gridSpan w:val="2"/>
            <w:vAlign w:val="center"/>
          </w:tcPr>
          <w:p>
            <w:pPr>
              <w:jc w:val="center"/>
              <w:rPr>
                <w:rFonts w:ascii="宋体" w:hAnsi="宋体" w:eastAsia="宋体" w:cs="宋体"/>
                <w:color w:val="auto"/>
                <w:szCs w:val="21"/>
              </w:rPr>
            </w:pPr>
          </w:p>
        </w:tc>
        <w:tc>
          <w:tcPr>
            <w:tcW w:w="1399" w:type="pct"/>
            <w:gridSpan w:val="3"/>
            <w:vAlign w:val="center"/>
          </w:tcPr>
          <w:p>
            <w:pPr>
              <w:jc w:val="center"/>
              <w:rPr>
                <w:rFonts w:ascii="宋体" w:hAnsi="宋体" w:eastAsia="宋体" w:cs="宋体"/>
                <w:color w:val="auto"/>
                <w:szCs w:val="21"/>
              </w:rPr>
            </w:pPr>
          </w:p>
        </w:tc>
      </w:tr>
    </w:tbl>
    <w:p>
      <w:pPr>
        <w:pStyle w:val="9"/>
        <w:overflowPunct w:val="0"/>
        <w:spacing w:before="156" w:beforeLines="50" w:after="0" w:line="360" w:lineRule="auto"/>
        <w:rPr>
          <w:rFonts w:ascii="宋体" w:hAnsi="宋体" w:cs="宋体"/>
          <w:color w:val="auto"/>
          <w:szCs w:val="21"/>
        </w:rPr>
      </w:pPr>
      <w:r>
        <w:rPr>
          <w:rFonts w:hint="eastAsia" w:ascii="宋体" w:hAnsi="宋体" w:cs="宋体"/>
          <w:color w:val="auto"/>
          <w:szCs w:val="21"/>
        </w:rPr>
        <w:t>注明：需提供证明资料内容详见</w:t>
      </w:r>
      <w:r>
        <w:rPr>
          <w:rFonts w:hint="eastAsia" w:ascii="宋体" w:hAnsi="宋体" w:cs="宋体"/>
          <w:color w:val="auto"/>
          <w:szCs w:val="21"/>
          <w:u w:val="single"/>
        </w:rPr>
        <w:t>（招标文件第五部分 评标方法、步骤、标准之</w:t>
      </w:r>
      <w:r>
        <w:rPr>
          <w:rFonts w:hint="eastAsia" w:ascii="宋体" w:hAnsi="宋体" w:cs="宋体"/>
          <w:color w:val="auto"/>
          <w:kern w:val="0"/>
          <w:szCs w:val="21"/>
          <w:u w:val="single"/>
        </w:rPr>
        <w:t>附表三</w:t>
      </w:r>
      <w:r>
        <w:rPr>
          <w:rFonts w:hint="eastAsia" w:ascii="宋体" w:hAnsi="宋体" w:cs="宋体"/>
          <w:color w:val="auto"/>
          <w:szCs w:val="21"/>
          <w:u w:val="single"/>
        </w:rPr>
        <w:t xml:space="preserve">详细评审表相对应条款） </w:t>
      </w:r>
      <w:r>
        <w:rPr>
          <w:rFonts w:hint="eastAsia" w:ascii="宋体" w:hAnsi="宋体" w:cs="宋体"/>
          <w:color w:val="auto"/>
          <w:szCs w:val="21"/>
        </w:rPr>
        <w:t>。</w:t>
      </w: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31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pPr>
              <w:overflowPunct w:val="0"/>
              <w:adjustRightInd w:val="0"/>
              <w:spacing w:line="360" w:lineRule="auto"/>
              <w:rPr>
                <w:rFonts w:ascii="宋体" w:hAnsi="宋体" w:eastAsia="宋体" w:cs="宋体"/>
                <w:color w:val="auto"/>
                <w:szCs w:val="21"/>
              </w:rPr>
            </w:pPr>
            <w:r>
              <w:rPr>
                <w:rFonts w:hint="eastAsia" w:ascii="宋体" w:hAnsi="宋体" w:eastAsia="宋体" w:cs="宋体"/>
                <w:color w:val="auto"/>
                <w:szCs w:val="21"/>
              </w:rPr>
              <w:t>投标人名称（加盖公章）：</w:t>
            </w:r>
            <w:r>
              <w:rPr>
                <w:rFonts w:hint="eastAsia" w:ascii="宋体" w:hAnsi="宋体" w:eastAsia="宋体" w:cs="宋体"/>
                <w:color w:val="auto"/>
                <w:szCs w:val="21"/>
                <w:u w:val="single"/>
              </w:rPr>
              <w:t xml:space="preserve">                         </w:t>
            </w:r>
          </w:p>
        </w:tc>
        <w:tc>
          <w:tcPr>
            <w:tcW w:w="3175" w:type="dxa"/>
          </w:tcPr>
          <w:p>
            <w:pPr>
              <w:spacing w:line="360" w:lineRule="auto"/>
              <w:rPr>
                <w:rFonts w:ascii="宋体" w:hAnsi="宋体" w:eastAsia="宋体" w:cs="宋体"/>
                <w:color w:val="auto"/>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pPr>
              <w:spacing w:line="360" w:lineRule="auto"/>
              <w:rPr>
                <w:rFonts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年           月            日</w:t>
            </w:r>
          </w:p>
        </w:tc>
        <w:tc>
          <w:tcPr>
            <w:tcW w:w="3175" w:type="dxa"/>
          </w:tcPr>
          <w:p>
            <w:pPr>
              <w:spacing w:line="360" w:lineRule="auto"/>
              <w:rPr>
                <w:rFonts w:ascii="宋体" w:hAnsi="宋体" w:eastAsia="宋体" w:cs="宋体"/>
                <w:color w:val="auto"/>
                <w:szCs w:val="21"/>
              </w:rPr>
            </w:pPr>
          </w:p>
        </w:tc>
      </w:tr>
    </w:tbl>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p>
      <w:pPr>
        <w:pStyle w:val="30"/>
        <w:pageBreakBefore/>
        <w:numPr>
          <w:ilvl w:val="0"/>
          <w:numId w:val="112"/>
        </w:numPr>
        <w:tabs>
          <w:tab w:val="left" w:pos="284"/>
          <w:tab w:val="left" w:pos="567"/>
          <w:tab w:val="left" w:pos="709"/>
        </w:tabs>
        <w:ind w:left="1679" w:hanging="1537" w:firstLineChars="0"/>
        <w:jc w:val="left"/>
        <w:rPr>
          <w:rFonts w:ascii="宋体" w:hAnsi="宋体" w:eastAsia="宋体" w:cs="宋体"/>
          <w:b/>
          <w:bCs/>
          <w:color w:val="auto"/>
        </w:rPr>
      </w:pPr>
      <w:r>
        <w:rPr>
          <w:rFonts w:hint="eastAsia" w:ascii="宋体" w:hAnsi="宋体" w:eastAsia="宋体" w:cs="宋体"/>
          <w:b/>
          <w:bCs/>
          <w:color w:val="auto"/>
        </w:rPr>
        <w:t>技术要求偏离表</w:t>
      </w:r>
    </w:p>
    <w:p>
      <w:pPr>
        <w:spacing w:before="312" w:beforeLines="100" w:after="468" w:afterLines="150" w:line="360" w:lineRule="auto"/>
        <w:jc w:val="center"/>
        <w:rPr>
          <w:rFonts w:ascii="宋体" w:hAnsi="宋体" w:eastAsia="宋体" w:cs="宋体"/>
          <w:b/>
          <w:color w:val="auto"/>
          <w:spacing w:val="20"/>
          <w:sz w:val="30"/>
          <w:szCs w:val="30"/>
        </w:rPr>
      </w:pPr>
      <w:r>
        <w:rPr>
          <w:rFonts w:hint="eastAsia" w:ascii="宋体" w:hAnsi="宋体" w:eastAsia="宋体" w:cs="宋体"/>
          <w:b/>
          <w:color w:val="auto"/>
          <w:spacing w:val="20"/>
          <w:sz w:val="30"/>
          <w:szCs w:val="30"/>
        </w:rPr>
        <w:t>技术要求偏离表</w:t>
      </w:r>
    </w:p>
    <w:tbl>
      <w:tblPr>
        <w:tblStyle w:val="20"/>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2352"/>
        <w:gridCol w:w="2126"/>
        <w:gridCol w:w="1644"/>
        <w:gridCol w:w="15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20" w:type="dxa"/>
            <w:vAlign w:val="center"/>
          </w:tcPr>
          <w:p>
            <w:pPr>
              <w:jc w:val="center"/>
              <w:rPr>
                <w:rFonts w:ascii="宋体" w:hAnsi="宋体" w:eastAsia="宋体" w:cs="宋体"/>
                <w:b/>
                <w:color w:val="auto"/>
                <w:szCs w:val="21"/>
              </w:rPr>
            </w:pPr>
            <w:r>
              <w:rPr>
                <w:rFonts w:hint="eastAsia" w:ascii="宋体" w:hAnsi="宋体" w:eastAsia="宋体" w:cs="宋体"/>
                <w:b/>
                <w:color w:val="auto"/>
                <w:szCs w:val="21"/>
              </w:rPr>
              <w:t>序号</w:t>
            </w:r>
          </w:p>
        </w:tc>
        <w:tc>
          <w:tcPr>
            <w:tcW w:w="2352" w:type="dxa"/>
            <w:vAlign w:val="center"/>
          </w:tcPr>
          <w:p>
            <w:pPr>
              <w:jc w:val="center"/>
              <w:rPr>
                <w:rFonts w:ascii="宋体" w:hAnsi="宋体" w:eastAsia="宋体" w:cs="宋体"/>
                <w:b/>
                <w:color w:val="auto"/>
                <w:szCs w:val="21"/>
              </w:rPr>
            </w:pPr>
            <w:r>
              <w:rPr>
                <w:rFonts w:hint="eastAsia" w:ascii="宋体" w:hAnsi="宋体" w:eastAsia="宋体" w:cs="宋体"/>
                <w:b/>
                <w:color w:val="auto"/>
                <w:szCs w:val="21"/>
              </w:rPr>
              <w:t>招标文件要求</w:t>
            </w:r>
          </w:p>
        </w:tc>
        <w:tc>
          <w:tcPr>
            <w:tcW w:w="2126" w:type="dxa"/>
            <w:vAlign w:val="center"/>
          </w:tcPr>
          <w:p>
            <w:pPr>
              <w:jc w:val="center"/>
              <w:rPr>
                <w:rFonts w:ascii="宋体" w:hAnsi="宋体" w:eastAsia="宋体" w:cs="宋体"/>
                <w:b/>
                <w:color w:val="auto"/>
                <w:szCs w:val="21"/>
              </w:rPr>
            </w:pPr>
            <w:r>
              <w:rPr>
                <w:rFonts w:hint="eastAsia" w:ascii="宋体" w:hAnsi="宋体" w:eastAsia="宋体" w:cs="宋体"/>
                <w:b/>
                <w:bCs/>
                <w:color w:val="auto"/>
                <w:szCs w:val="21"/>
              </w:rPr>
              <w:t>投标文件响应内容</w:t>
            </w:r>
          </w:p>
        </w:tc>
        <w:tc>
          <w:tcPr>
            <w:tcW w:w="1644" w:type="dxa"/>
            <w:vAlign w:val="center"/>
          </w:tcPr>
          <w:p>
            <w:pPr>
              <w:ind w:left="293" w:hanging="293" w:hangingChars="139"/>
              <w:jc w:val="center"/>
              <w:rPr>
                <w:rFonts w:ascii="宋体" w:hAnsi="宋体" w:eastAsia="宋体" w:cs="宋体"/>
                <w:b/>
                <w:color w:val="auto"/>
                <w:szCs w:val="21"/>
              </w:rPr>
            </w:pPr>
            <w:r>
              <w:rPr>
                <w:rFonts w:hint="eastAsia" w:ascii="宋体" w:hAnsi="宋体" w:eastAsia="宋体" w:cs="宋体"/>
                <w:b/>
                <w:color w:val="auto"/>
                <w:szCs w:val="21"/>
              </w:rPr>
              <w:t>偏离情况</w:t>
            </w:r>
          </w:p>
        </w:tc>
        <w:tc>
          <w:tcPr>
            <w:tcW w:w="1575" w:type="dxa"/>
            <w:vAlign w:val="center"/>
          </w:tcPr>
          <w:p>
            <w:pPr>
              <w:jc w:val="center"/>
              <w:rPr>
                <w:rFonts w:ascii="宋体" w:hAnsi="宋体" w:eastAsia="宋体" w:cs="宋体"/>
                <w:b/>
                <w:color w:val="auto"/>
                <w:szCs w:val="21"/>
              </w:rPr>
            </w:pPr>
            <w:r>
              <w:rPr>
                <w:rFonts w:hint="eastAsia" w:ascii="宋体" w:hAnsi="宋体" w:eastAsia="宋体" w:cs="宋体"/>
                <w:b/>
                <w:color w:val="auto"/>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920" w:type="dxa"/>
            <w:vAlign w:val="center"/>
          </w:tcPr>
          <w:p>
            <w:pPr>
              <w:spacing w:line="360" w:lineRule="auto"/>
              <w:jc w:val="center"/>
              <w:rPr>
                <w:rFonts w:ascii="宋体" w:hAnsi="宋体" w:eastAsia="宋体" w:cs="宋体"/>
                <w:color w:val="auto"/>
                <w:szCs w:val="21"/>
              </w:rPr>
            </w:pPr>
          </w:p>
        </w:tc>
        <w:tc>
          <w:tcPr>
            <w:tcW w:w="2352" w:type="dxa"/>
            <w:vAlign w:val="center"/>
          </w:tcPr>
          <w:p>
            <w:pPr>
              <w:spacing w:line="360" w:lineRule="auto"/>
              <w:jc w:val="center"/>
              <w:rPr>
                <w:rFonts w:ascii="宋体" w:hAnsi="宋体" w:eastAsia="宋体" w:cs="宋体"/>
                <w:color w:val="auto"/>
                <w:szCs w:val="21"/>
              </w:rPr>
            </w:pPr>
          </w:p>
        </w:tc>
        <w:tc>
          <w:tcPr>
            <w:tcW w:w="2126" w:type="dxa"/>
            <w:vAlign w:val="center"/>
          </w:tcPr>
          <w:p>
            <w:pPr>
              <w:spacing w:line="360" w:lineRule="auto"/>
              <w:jc w:val="center"/>
              <w:rPr>
                <w:rFonts w:ascii="宋体" w:hAnsi="宋体" w:eastAsia="宋体" w:cs="宋体"/>
                <w:color w:val="auto"/>
                <w:szCs w:val="21"/>
              </w:rPr>
            </w:pPr>
          </w:p>
        </w:tc>
        <w:tc>
          <w:tcPr>
            <w:tcW w:w="1644" w:type="dxa"/>
            <w:vAlign w:val="center"/>
          </w:tcPr>
          <w:p>
            <w:pPr>
              <w:spacing w:line="360" w:lineRule="auto"/>
              <w:jc w:val="center"/>
              <w:rPr>
                <w:rFonts w:ascii="宋体" w:hAnsi="宋体" w:eastAsia="宋体" w:cs="宋体"/>
                <w:color w:val="auto"/>
                <w:szCs w:val="21"/>
              </w:rPr>
            </w:pPr>
          </w:p>
        </w:tc>
        <w:tc>
          <w:tcPr>
            <w:tcW w:w="1575" w:type="dxa"/>
            <w:vAlign w:val="center"/>
          </w:tcPr>
          <w:p>
            <w:pPr>
              <w:spacing w:line="360" w:lineRule="auto"/>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20" w:type="dxa"/>
            <w:vAlign w:val="center"/>
          </w:tcPr>
          <w:p>
            <w:pPr>
              <w:spacing w:line="360" w:lineRule="auto"/>
              <w:jc w:val="center"/>
              <w:rPr>
                <w:rFonts w:ascii="宋体" w:hAnsi="宋体" w:eastAsia="宋体" w:cs="宋体"/>
                <w:color w:val="auto"/>
                <w:szCs w:val="21"/>
              </w:rPr>
            </w:pPr>
          </w:p>
        </w:tc>
        <w:tc>
          <w:tcPr>
            <w:tcW w:w="2352" w:type="dxa"/>
            <w:vAlign w:val="center"/>
          </w:tcPr>
          <w:p>
            <w:pPr>
              <w:spacing w:line="360" w:lineRule="auto"/>
              <w:jc w:val="center"/>
              <w:rPr>
                <w:rFonts w:ascii="宋体" w:hAnsi="宋体" w:eastAsia="宋体" w:cs="宋体"/>
                <w:color w:val="auto"/>
                <w:szCs w:val="21"/>
              </w:rPr>
            </w:pPr>
          </w:p>
        </w:tc>
        <w:tc>
          <w:tcPr>
            <w:tcW w:w="2126" w:type="dxa"/>
            <w:vAlign w:val="center"/>
          </w:tcPr>
          <w:p>
            <w:pPr>
              <w:spacing w:line="360" w:lineRule="auto"/>
              <w:jc w:val="center"/>
              <w:rPr>
                <w:rFonts w:ascii="宋体" w:hAnsi="宋体" w:eastAsia="宋体" w:cs="宋体"/>
                <w:color w:val="auto"/>
                <w:szCs w:val="21"/>
              </w:rPr>
            </w:pPr>
          </w:p>
        </w:tc>
        <w:tc>
          <w:tcPr>
            <w:tcW w:w="1644" w:type="dxa"/>
            <w:vAlign w:val="center"/>
          </w:tcPr>
          <w:p>
            <w:pPr>
              <w:spacing w:line="360" w:lineRule="auto"/>
              <w:jc w:val="center"/>
              <w:rPr>
                <w:rFonts w:ascii="宋体" w:hAnsi="宋体" w:eastAsia="宋体" w:cs="宋体"/>
                <w:color w:val="auto"/>
                <w:szCs w:val="21"/>
              </w:rPr>
            </w:pPr>
          </w:p>
        </w:tc>
        <w:tc>
          <w:tcPr>
            <w:tcW w:w="1575" w:type="dxa"/>
            <w:vAlign w:val="center"/>
          </w:tcPr>
          <w:p>
            <w:pPr>
              <w:spacing w:line="360" w:lineRule="auto"/>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920" w:type="dxa"/>
            <w:vAlign w:val="center"/>
          </w:tcPr>
          <w:p>
            <w:pPr>
              <w:spacing w:line="360" w:lineRule="auto"/>
              <w:jc w:val="center"/>
              <w:rPr>
                <w:rFonts w:ascii="宋体" w:hAnsi="宋体" w:eastAsia="宋体" w:cs="宋体"/>
                <w:color w:val="auto"/>
                <w:szCs w:val="21"/>
              </w:rPr>
            </w:pPr>
          </w:p>
        </w:tc>
        <w:tc>
          <w:tcPr>
            <w:tcW w:w="2352" w:type="dxa"/>
            <w:vAlign w:val="center"/>
          </w:tcPr>
          <w:p>
            <w:pPr>
              <w:spacing w:line="360" w:lineRule="auto"/>
              <w:jc w:val="center"/>
              <w:rPr>
                <w:rFonts w:ascii="宋体" w:hAnsi="宋体" w:eastAsia="宋体" w:cs="宋体"/>
                <w:color w:val="auto"/>
                <w:szCs w:val="21"/>
              </w:rPr>
            </w:pPr>
          </w:p>
        </w:tc>
        <w:tc>
          <w:tcPr>
            <w:tcW w:w="2126" w:type="dxa"/>
            <w:vAlign w:val="center"/>
          </w:tcPr>
          <w:p>
            <w:pPr>
              <w:spacing w:line="360" w:lineRule="auto"/>
              <w:jc w:val="center"/>
              <w:rPr>
                <w:rFonts w:ascii="宋体" w:hAnsi="宋体" w:eastAsia="宋体" w:cs="宋体"/>
                <w:color w:val="auto"/>
                <w:szCs w:val="21"/>
              </w:rPr>
            </w:pPr>
          </w:p>
        </w:tc>
        <w:tc>
          <w:tcPr>
            <w:tcW w:w="1644" w:type="dxa"/>
            <w:vAlign w:val="center"/>
          </w:tcPr>
          <w:p>
            <w:pPr>
              <w:spacing w:line="360" w:lineRule="auto"/>
              <w:jc w:val="center"/>
              <w:rPr>
                <w:rFonts w:ascii="宋体" w:hAnsi="宋体" w:eastAsia="宋体" w:cs="宋体"/>
                <w:color w:val="auto"/>
                <w:szCs w:val="21"/>
              </w:rPr>
            </w:pPr>
          </w:p>
        </w:tc>
        <w:tc>
          <w:tcPr>
            <w:tcW w:w="1575" w:type="dxa"/>
            <w:vAlign w:val="center"/>
          </w:tcPr>
          <w:p>
            <w:pPr>
              <w:spacing w:line="360" w:lineRule="auto"/>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20" w:type="dxa"/>
            <w:vAlign w:val="center"/>
          </w:tcPr>
          <w:p>
            <w:pPr>
              <w:spacing w:line="360" w:lineRule="auto"/>
              <w:jc w:val="center"/>
              <w:rPr>
                <w:rFonts w:ascii="宋体" w:hAnsi="宋体" w:eastAsia="宋体" w:cs="宋体"/>
                <w:color w:val="auto"/>
                <w:szCs w:val="21"/>
              </w:rPr>
            </w:pPr>
          </w:p>
        </w:tc>
        <w:tc>
          <w:tcPr>
            <w:tcW w:w="2352" w:type="dxa"/>
            <w:vAlign w:val="center"/>
          </w:tcPr>
          <w:p>
            <w:pPr>
              <w:spacing w:line="360" w:lineRule="auto"/>
              <w:jc w:val="center"/>
              <w:rPr>
                <w:rFonts w:ascii="宋体" w:hAnsi="宋体" w:eastAsia="宋体" w:cs="宋体"/>
                <w:color w:val="auto"/>
                <w:szCs w:val="21"/>
              </w:rPr>
            </w:pPr>
          </w:p>
        </w:tc>
        <w:tc>
          <w:tcPr>
            <w:tcW w:w="2126" w:type="dxa"/>
            <w:vAlign w:val="center"/>
          </w:tcPr>
          <w:p>
            <w:pPr>
              <w:spacing w:line="360" w:lineRule="auto"/>
              <w:jc w:val="center"/>
              <w:rPr>
                <w:rFonts w:ascii="宋体" w:hAnsi="宋体" w:eastAsia="宋体" w:cs="宋体"/>
                <w:color w:val="auto"/>
                <w:szCs w:val="21"/>
              </w:rPr>
            </w:pPr>
          </w:p>
        </w:tc>
        <w:tc>
          <w:tcPr>
            <w:tcW w:w="1644" w:type="dxa"/>
            <w:vAlign w:val="center"/>
          </w:tcPr>
          <w:p>
            <w:pPr>
              <w:spacing w:line="360" w:lineRule="auto"/>
              <w:jc w:val="center"/>
              <w:rPr>
                <w:rFonts w:ascii="宋体" w:hAnsi="宋体" w:eastAsia="宋体" w:cs="宋体"/>
                <w:color w:val="auto"/>
                <w:szCs w:val="21"/>
              </w:rPr>
            </w:pPr>
          </w:p>
        </w:tc>
        <w:tc>
          <w:tcPr>
            <w:tcW w:w="1575" w:type="dxa"/>
            <w:vAlign w:val="center"/>
          </w:tcPr>
          <w:p>
            <w:pPr>
              <w:spacing w:line="360" w:lineRule="auto"/>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920" w:type="dxa"/>
            <w:vAlign w:val="center"/>
          </w:tcPr>
          <w:p>
            <w:pPr>
              <w:spacing w:line="360" w:lineRule="auto"/>
              <w:jc w:val="center"/>
              <w:rPr>
                <w:rFonts w:ascii="宋体" w:hAnsi="宋体" w:eastAsia="宋体" w:cs="宋体"/>
                <w:color w:val="auto"/>
                <w:szCs w:val="21"/>
              </w:rPr>
            </w:pPr>
          </w:p>
        </w:tc>
        <w:tc>
          <w:tcPr>
            <w:tcW w:w="2352" w:type="dxa"/>
            <w:vAlign w:val="center"/>
          </w:tcPr>
          <w:p>
            <w:pPr>
              <w:spacing w:line="360" w:lineRule="auto"/>
              <w:jc w:val="center"/>
              <w:rPr>
                <w:rFonts w:ascii="宋体" w:hAnsi="宋体" w:eastAsia="宋体" w:cs="宋体"/>
                <w:color w:val="auto"/>
                <w:szCs w:val="21"/>
              </w:rPr>
            </w:pPr>
          </w:p>
        </w:tc>
        <w:tc>
          <w:tcPr>
            <w:tcW w:w="2126" w:type="dxa"/>
            <w:vAlign w:val="center"/>
          </w:tcPr>
          <w:p>
            <w:pPr>
              <w:spacing w:line="360" w:lineRule="auto"/>
              <w:jc w:val="center"/>
              <w:rPr>
                <w:rFonts w:ascii="宋体" w:hAnsi="宋体" w:eastAsia="宋体" w:cs="宋体"/>
                <w:color w:val="auto"/>
                <w:szCs w:val="21"/>
              </w:rPr>
            </w:pPr>
          </w:p>
        </w:tc>
        <w:tc>
          <w:tcPr>
            <w:tcW w:w="1644" w:type="dxa"/>
            <w:vAlign w:val="center"/>
          </w:tcPr>
          <w:p>
            <w:pPr>
              <w:spacing w:line="360" w:lineRule="auto"/>
              <w:jc w:val="center"/>
              <w:rPr>
                <w:rFonts w:ascii="宋体" w:hAnsi="宋体" w:eastAsia="宋体" w:cs="宋体"/>
                <w:color w:val="auto"/>
                <w:szCs w:val="21"/>
              </w:rPr>
            </w:pPr>
          </w:p>
        </w:tc>
        <w:tc>
          <w:tcPr>
            <w:tcW w:w="1575" w:type="dxa"/>
            <w:vAlign w:val="center"/>
          </w:tcPr>
          <w:p>
            <w:pPr>
              <w:spacing w:line="360" w:lineRule="auto"/>
              <w:jc w:val="center"/>
              <w:rPr>
                <w:rFonts w:ascii="宋体" w:hAnsi="宋体" w:eastAsia="宋体" w:cs="宋体"/>
                <w:color w:val="auto"/>
                <w:szCs w:val="21"/>
              </w:rPr>
            </w:pPr>
          </w:p>
        </w:tc>
      </w:tr>
    </w:tbl>
    <w:p>
      <w:pPr>
        <w:spacing w:before="156" w:beforeLines="50" w:line="360" w:lineRule="auto"/>
        <w:rPr>
          <w:rFonts w:ascii="宋体" w:hAnsi="宋体" w:eastAsia="宋体" w:cs="宋体"/>
          <w:color w:val="auto"/>
          <w:szCs w:val="21"/>
        </w:rPr>
      </w:pPr>
      <w:r>
        <w:rPr>
          <w:rFonts w:hint="eastAsia" w:ascii="宋体" w:hAnsi="宋体" w:eastAsia="宋体" w:cs="宋体"/>
          <w:color w:val="auto"/>
          <w:szCs w:val="21"/>
        </w:rPr>
        <w:t>注明：</w:t>
      </w:r>
    </w:p>
    <w:p>
      <w:pPr>
        <w:pStyle w:val="30"/>
        <w:numPr>
          <w:ilvl w:val="0"/>
          <w:numId w:val="120"/>
        </w:numPr>
        <w:spacing w:line="360" w:lineRule="auto"/>
        <w:ind w:firstLineChars="0"/>
        <w:rPr>
          <w:rFonts w:ascii="宋体" w:hAnsi="宋体" w:eastAsia="宋体" w:cs="宋体"/>
          <w:color w:val="auto"/>
          <w:szCs w:val="21"/>
        </w:rPr>
      </w:pPr>
      <w:r>
        <w:rPr>
          <w:rFonts w:hint="eastAsia" w:ascii="宋体" w:hAnsi="宋体" w:eastAsia="宋体" w:cs="宋体"/>
          <w:color w:val="auto"/>
          <w:szCs w:val="21"/>
        </w:rPr>
        <w:t>偏离情况项填写“正”、“负”或“无”，说明项中填写原因。</w:t>
      </w:r>
    </w:p>
    <w:p>
      <w:pPr>
        <w:pStyle w:val="30"/>
        <w:numPr>
          <w:ilvl w:val="0"/>
          <w:numId w:val="120"/>
        </w:numPr>
        <w:spacing w:line="360" w:lineRule="auto"/>
        <w:ind w:firstLineChars="0"/>
        <w:rPr>
          <w:rFonts w:ascii="宋体" w:hAnsi="宋体" w:eastAsia="宋体" w:cs="宋体"/>
          <w:color w:val="auto"/>
          <w:szCs w:val="21"/>
        </w:rPr>
      </w:pPr>
      <w:r>
        <w:rPr>
          <w:rFonts w:hint="eastAsia" w:ascii="宋体" w:hAnsi="宋体" w:eastAsia="宋体" w:cs="宋体"/>
          <w:color w:val="auto"/>
          <w:szCs w:val="21"/>
        </w:rPr>
        <w:t>投标人应按照招标文件要求，根据“采购需求”内容作出全面响应。对响应有偏离的，则说明偏离的内容。“采购需求”内容中若有要求提供相关证明资料的，须按要求提供，否则视为负偏离。</w:t>
      </w: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31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pPr>
              <w:overflowPunct w:val="0"/>
              <w:adjustRightInd w:val="0"/>
              <w:spacing w:line="360" w:lineRule="auto"/>
              <w:rPr>
                <w:rFonts w:ascii="宋体" w:hAnsi="宋体" w:eastAsia="宋体" w:cs="宋体"/>
                <w:color w:val="auto"/>
                <w:szCs w:val="21"/>
              </w:rPr>
            </w:pPr>
            <w:r>
              <w:rPr>
                <w:rFonts w:hint="eastAsia" w:ascii="宋体" w:hAnsi="宋体" w:eastAsia="宋体" w:cs="宋体"/>
                <w:color w:val="auto"/>
                <w:szCs w:val="21"/>
              </w:rPr>
              <w:t>投标人名称（加盖公章）：</w:t>
            </w:r>
            <w:r>
              <w:rPr>
                <w:rFonts w:hint="eastAsia" w:ascii="宋体" w:hAnsi="宋体" w:eastAsia="宋体" w:cs="宋体"/>
                <w:color w:val="auto"/>
                <w:szCs w:val="21"/>
                <w:u w:val="single"/>
              </w:rPr>
              <w:t xml:space="preserve">                         </w:t>
            </w:r>
          </w:p>
        </w:tc>
        <w:tc>
          <w:tcPr>
            <w:tcW w:w="3175" w:type="dxa"/>
          </w:tcPr>
          <w:p>
            <w:pPr>
              <w:spacing w:line="360" w:lineRule="auto"/>
              <w:rPr>
                <w:rFonts w:ascii="宋体" w:hAnsi="宋体" w:eastAsia="宋体" w:cs="宋体"/>
                <w:color w:val="auto"/>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pPr>
              <w:spacing w:line="360" w:lineRule="auto"/>
              <w:rPr>
                <w:rFonts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年           月            日</w:t>
            </w:r>
          </w:p>
        </w:tc>
        <w:tc>
          <w:tcPr>
            <w:tcW w:w="3175" w:type="dxa"/>
          </w:tcPr>
          <w:p>
            <w:pPr>
              <w:spacing w:line="360" w:lineRule="auto"/>
              <w:rPr>
                <w:rFonts w:ascii="宋体" w:hAnsi="宋体" w:eastAsia="宋体" w:cs="宋体"/>
                <w:color w:val="auto"/>
                <w:szCs w:val="21"/>
              </w:rPr>
            </w:pPr>
          </w:p>
        </w:tc>
      </w:tr>
    </w:tbl>
    <w:p>
      <w:pPr>
        <w:spacing w:line="360" w:lineRule="auto"/>
        <w:rPr>
          <w:rFonts w:ascii="宋体" w:hAnsi="宋体" w:eastAsia="宋体" w:cs="宋体"/>
          <w:color w:val="auto"/>
          <w:szCs w:val="21"/>
        </w:rPr>
      </w:pPr>
    </w:p>
    <w:p>
      <w:pPr>
        <w:pStyle w:val="30"/>
        <w:pageBreakBefore/>
        <w:numPr>
          <w:ilvl w:val="0"/>
          <w:numId w:val="112"/>
        </w:numPr>
        <w:tabs>
          <w:tab w:val="left" w:pos="284"/>
          <w:tab w:val="left" w:pos="567"/>
          <w:tab w:val="left" w:pos="709"/>
        </w:tabs>
        <w:ind w:left="1679" w:hanging="1537" w:firstLineChars="0"/>
        <w:jc w:val="left"/>
        <w:rPr>
          <w:rFonts w:ascii="宋体" w:hAnsi="宋体" w:eastAsia="宋体" w:cs="宋体"/>
          <w:b/>
          <w:bCs/>
          <w:color w:val="auto"/>
        </w:rPr>
      </w:pPr>
      <w:bookmarkStart w:id="96" w:name="_Toc82388833"/>
      <w:r>
        <w:rPr>
          <w:rFonts w:hint="eastAsia" w:ascii="宋体" w:hAnsi="宋体" w:eastAsia="宋体" w:cs="宋体"/>
          <w:b/>
          <w:bCs/>
          <w:color w:val="auto"/>
        </w:rPr>
        <w:t>★号条款要求响应一览表</w:t>
      </w:r>
      <w:bookmarkEnd w:id="96"/>
    </w:p>
    <w:p>
      <w:pPr>
        <w:spacing w:before="312" w:beforeLines="100" w:after="312" w:afterLines="100"/>
        <w:jc w:val="center"/>
        <w:rPr>
          <w:rFonts w:ascii="宋体" w:hAnsi="宋体" w:eastAsia="宋体" w:cs="宋体"/>
          <w:b/>
          <w:color w:val="auto"/>
          <w:spacing w:val="20"/>
          <w:sz w:val="30"/>
          <w:szCs w:val="30"/>
        </w:rPr>
      </w:pPr>
      <w:bookmarkStart w:id="97" w:name="_Hlk82385743"/>
      <w:r>
        <w:rPr>
          <w:rFonts w:hint="eastAsia" w:ascii="宋体" w:hAnsi="宋体" w:eastAsia="宋体" w:cs="宋体"/>
          <w:b/>
          <w:color w:val="auto"/>
          <w:spacing w:val="20"/>
          <w:sz w:val="30"/>
          <w:szCs w:val="30"/>
        </w:rPr>
        <w:t>★号条款</w:t>
      </w:r>
      <w:bookmarkEnd w:id="97"/>
      <w:r>
        <w:rPr>
          <w:rFonts w:hint="eastAsia" w:ascii="宋体" w:hAnsi="宋体" w:eastAsia="宋体" w:cs="宋体"/>
          <w:b/>
          <w:color w:val="auto"/>
          <w:spacing w:val="20"/>
          <w:sz w:val="30"/>
          <w:szCs w:val="30"/>
        </w:rPr>
        <w:t>响应一览表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3190"/>
        <w:gridCol w:w="1843"/>
        <w:gridCol w:w="1843"/>
        <w:gridCol w:w="1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0" w:type="auto"/>
            <w:shd w:val="clear" w:color="auto" w:fill="auto"/>
            <w:vAlign w:val="center"/>
          </w:tcPr>
          <w:p>
            <w:pPr>
              <w:spacing w:line="360" w:lineRule="auto"/>
              <w:jc w:val="center"/>
              <w:rPr>
                <w:rFonts w:ascii="宋体" w:hAnsi="宋体" w:eastAsia="宋体" w:cs="宋体"/>
                <w:color w:val="auto"/>
              </w:rPr>
            </w:pPr>
            <w:r>
              <w:rPr>
                <w:rFonts w:hint="eastAsia" w:ascii="宋体" w:hAnsi="宋体" w:eastAsia="宋体" w:cs="宋体"/>
                <w:color w:val="auto"/>
              </w:rPr>
              <w:t>序号</w:t>
            </w:r>
          </w:p>
        </w:tc>
        <w:tc>
          <w:tcPr>
            <w:tcW w:w="3190" w:type="dxa"/>
            <w:shd w:val="clear" w:color="auto" w:fill="auto"/>
            <w:vAlign w:val="center"/>
          </w:tcPr>
          <w:p>
            <w:pPr>
              <w:spacing w:line="360" w:lineRule="auto"/>
              <w:jc w:val="center"/>
              <w:rPr>
                <w:rFonts w:ascii="宋体" w:hAnsi="宋体" w:eastAsia="宋体" w:cs="宋体"/>
                <w:color w:val="auto"/>
              </w:rPr>
            </w:pPr>
            <w:r>
              <w:rPr>
                <w:rFonts w:hint="eastAsia" w:ascii="宋体" w:hAnsi="宋体" w:eastAsia="宋体" w:cs="宋体"/>
                <w:color w:val="auto"/>
              </w:rPr>
              <w:t>采购需求★号条款要求</w:t>
            </w:r>
          </w:p>
        </w:tc>
        <w:tc>
          <w:tcPr>
            <w:tcW w:w="1843" w:type="dxa"/>
            <w:shd w:val="clear" w:color="auto" w:fill="auto"/>
            <w:vAlign w:val="center"/>
          </w:tcPr>
          <w:p>
            <w:pPr>
              <w:spacing w:line="360" w:lineRule="auto"/>
              <w:jc w:val="center"/>
              <w:rPr>
                <w:rFonts w:ascii="宋体" w:hAnsi="宋体" w:eastAsia="宋体" w:cs="宋体"/>
                <w:color w:val="auto"/>
              </w:rPr>
            </w:pPr>
            <w:r>
              <w:rPr>
                <w:rFonts w:hint="eastAsia" w:ascii="宋体" w:hAnsi="宋体" w:eastAsia="宋体" w:cs="宋体"/>
                <w:color w:val="auto"/>
              </w:rPr>
              <w:t>投标人响应内容</w:t>
            </w:r>
          </w:p>
        </w:tc>
        <w:tc>
          <w:tcPr>
            <w:tcW w:w="1843" w:type="dxa"/>
            <w:shd w:val="clear" w:color="auto" w:fill="auto"/>
            <w:vAlign w:val="center"/>
          </w:tcPr>
          <w:p>
            <w:pPr>
              <w:spacing w:line="360" w:lineRule="auto"/>
              <w:jc w:val="center"/>
              <w:rPr>
                <w:rFonts w:ascii="宋体" w:hAnsi="宋体" w:eastAsia="宋体" w:cs="宋体"/>
                <w:color w:val="auto"/>
              </w:rPr>
            </w:pPr>
            <w:r>
              <w:rPr>
                <w:rFonts w:hint="eastAsia" w:ascii="宋体" w:hAnsi="宋体" w:eastAsia="宋体" w:cs="宋体"/>
                <w:color w:val="auto"/>
              </w:rPr>
              <w:t>偏离情况及说明</w:t>
            </w:r>
          </w:p>
          <w:p>
            <w:pPr>
              <w:spacing w:line="360" w:lineRule="auto"/>
              <w:jc w:val="center"/>
              <w:rPr>
                <w:rFonts w:ascii="宋体" w:hAnsi="宋体" w:eastAsia="宋体" w:cs="宋体"/>
                <w:color w:val="auto"/>
              </w:rPr>
            </w:pPr>
            <w:r>
              <w:rPr>
                <w:rFonts w:hint="eastAsia" w:ascii="宋体" w:hAnsi="宋体" w:eastAsia="宋体" w:cs="宋体"/>
                <w:color w:val="auto"/>
              </w:rPr>
              <w:t>(正偏离/无偏离/负偏离)</w:t>
            </w:r>
          </w:p>
        </w:tc>
        <w:tc>
          <w:tcPr>
            <w:tcW w:w="1190" w:type="dxa"/>
            <w:shd w:val="clear" w:color="auto" w:fill="auto"/>
            <w:vAlign w:val="center"/>
          </w:tcPr>
          <w:p>
            <w:pPr>
              <w:spacing w:line="360" w:lineRule="auto"/>
              <w:jc w:val="center"/>
              <w:rPr>
                <w:rFonts w:ascii="宋体" w:hAnsi="宋体" w:eastAsia="宋体" w:cs="宋体"/>
                <w:color w:val="auto"/>
              </w:rPr>
            </w:pPr>
            <w:r>
              <w:rPr>
                <w:rFonts w:hint="eastAsia" w:ascii="宋体" w:hAnsi="宋体" w:eastAsia="宋体" w:cs="宋体"/>
                <w:color w:val="auto"/>
              </w:rPr>
              <w:t>查阅/证明文件索引页码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0" w:type="auto"/>
            <w:shd w:val="clear" w:color="auto" w:fill="auto"/>
            <w:vAlign w:val="center"/>
          </w:tcPr>
          <w:p>
            <w:pPr>
              <w:spacing w:line="360" w:lineRule="auto"/>
              <w:jc w:val="center"/>
              <w:rPr>
                <w:rFonts w:ascii="宋体" w:hAnsi="宋体" w:eastAsia="宋体" w:cs="宋体"/>
                <w:color w:val="auto"/>
              </w:rPr>
            </w:pPr>
            <w:r>
              <w:rPr>
                <w:rFonts w:hint="eastAsia" w:ascii="宋体" w:hAnsi="宋体" w:eastAsia="宋体" w:cs="宋体"/>
                <w:color w:val="auto"/>
              </w:rPr>
              <w:t>1</w:t>
            </w:r>
          </w:p>
        </w:tc>
        <w:tc>
          <w:tcPr>
            <w:tcW w:w="3190" w:type="dxa"/>
            <w:shd w:val="clear" w:color="auto" w:fill="auto"/>
          </w:tcPr>
          <w:p>
            <w:pPr>
              <w:spacing w:line="360" w:lineRule="auto"/>
              <w:rPr>
                <w:rFonts w:ascii="宋体" w:hAnsi="宋体" w:eastAsia="宋体" w:cs="宋体"/>
                <w:color w:val="auto"/>
              </w:rPr>
            </w:pPr>
          </w:p>
        </w:tc>
        <w:tc>
          <w:tcPr>
            <w:tcW w:w="1843" w:type="dxa"/>
            <w:shd w:val="clear" w:color="auto" w:fill="auto"/>
          </w:tcPr>
          <w:p>
            <w:pPr>
              <w:spacing w:line="360" w:lineRule="auto"/>
              <w:rPr>
                <w:rFonts w:ascii="宋体" w:hAnsi="宋体" w:eastAsia="宋体" w:cs="宋体"/>
                <w:color w:val="auto"/>
              </w:rPr>
            </w:pPr>
          </w:p>
        </w:tc>
        <w:tc>
          <w:tcPr>
            <w:tcW w:w="1843" w:type="dxa"/>
            <w:shd w:val="clear" w:color="auto" w:fill="auto"/>
          </w:tcPr>
          <w:p>
            <w:pPr>
              <w:spacing w:line="360" w:lineRule="auto"/>
              <w:rPr>
                <w:rFonts w:ascii="宋体" w:hAnsi="宋体" w:eastAsia="宋体" w:cs="宋体"/>
                <w:color w:val="auto"/>
              </w:rPr>
            </w:pPr>
          </w:p>
        </w:tc>
        <w:tc>
          <w:tcPr>
            <w:tcW w:w="1190" w:type="dxa"/>
            <w:shd w:val="clear" w:color="auto" w:fill="auto"/>
          </w:tcPr>
          <w:p>
            <w:pPr>
              <w:spacing w:line="360" w:lineRule="auto"/>
              <w:rPr>
                <w:rFonts w:ascii="宋体" w:hAnsi="宋体" w:eastAsia="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4" w:hRule="atLeast"/>
          <w:jc w:val="center"/>
        </w:trPr>
        <w:tc>
          <w:tcPr>
            <w:tcW w:w="0" w:type="auto"/>
            <w:shd w:val="clear" w:color="auto" w:fill="auto"/>
            <w:vAlign w:val="center"/>
          </w:tcPr>
          <w:p>
            <w:pPr>
              <w:spacing w:line="360" w:lineRule="auto"/>
              <w:jc w:val="center"/>
              <w:rPr>
                <w:rFonts w:ascii="宋体" w:hAnsi="宋体" w:eastAsia="宋体" w:cs="宋体"/>
                <w:color w:val="auto"/>
              </w:rPr>
            </w:pPr>
            <w:r>
              <w:rPr>
                <w:rFonts w:hint="eastAsia" w:ascii="宋体" w:hAnsi="宋体" w:eastAsia="宋体" w:cs="宋体"/>
                <w:color w:val="auto"/>
              </w:rPr>
              <w:t>2</w:t>
            </w:r>
          </w:p>
        </w:tc>
        <w:tc>
          <w:tcPr>
            <w:tcW w:w="3190" w:type="dxa"/>
            <w:shd w:val="clear" w:color="auto" w:fill="auto"/>
          </w:tcPr>
          <w:p>
            <w:pPr>
              <w:spacing w:line="360" w:lineRule="auto"/>
              <w:rPr>
                <w:rFonts w:ascii="宋体" w:hAnsi="宋体" w:eastAsia="宋体" w:cs="宋体"/>
                <w:color w:val="auto"/>
              </w:rPr>
            </w:pPr>
          </w:p>
        </w:tc>
        <w:tc>
          <w:tcPr>
            <w:tcW w:w="1843" w:type="dxa"/>
            <w:shd w:val="clear" w:color="auto" w:fill="auto"/>
          </w:tcPr>
          <w:p>
            <w:pPr>
              <w:spacing w:line="360" w:lineRule="auto"/>
              <w:rPr>
                <w:rFonts w:ascii="宋体" w:hAnsi="宋体" w:eastAsia="宋体" w:cs="宋体"/>
                <w:color w:val="auto"/>
              </w:rPr>
            </w:pPr>
          </w:p>
        </w:tc>
        <w:tc>
          <w:tcPr>
            <w:tcW w:w="1843" w:type="dxa"/>
            <w:shd w:val="clear" w:color="auto" w:fill="auto"/>
          </w:tcPr>
          <w:p>
            <w:pPr>
              <w:spacing w:line="360" w:lineRule="auto"/>
              <w:rPr>
                <w:rFonts w:ascii="宋体" w:hAnsi="宋体" w:eastAsia="宋体" w:cs="宋体"/>
                <w:color w:val="auto"/>
              </w:rPr>
            </w:pPr>
          </w:p>
        </w:tc>
        <w:tc>
          <w:tcPr>
            <w:tcW w:w="1190" w:type="dxa"/>
            <w:shd w:val="clear" w:color="auto" w:fill="auto"/>
          </w:tcPr>
          <w:p>
            <w:pPr>
              <w:spacing w:line="360" w:lineRule="auto"/>
              <w:rPr>
                <w:rFonts w:ascii="宋体" w:hAnsi="宋体" w:eastAsia="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0" w:type="auto"/>
            <w:shd w:val="clear" w:color="auto" w:fill="auto"/>
            <w:vAlign w:val="center"/>
          </w:tcPr>
          <w:p>
            <w:pPr>
              <w:spacing w:line="360" w:lineRule="auto"/>
              <w:jc w:val="center"/>
              <w:rPr>
                <w:rFonts w:ascii="宋体" w:hAnsi="宋体" w:eastAsia="宋体" w:cs="宋体"/>
                <w:color w:val="auto"/>
              </w:rPr>
            </w:pPr>
            <w:r>
              <w:rPr>
                <w:rFonts w:hint="eastAsia" w:ascii="宋体" w:hAnsi="宋体" w:eastAsia="宋体" w:cs="宋体"/>
                <w:color w:val="auto"/>
              </w:rPr>
              <w:t>3</w:t>
            </w:r>
          </w:p>
        </w:tc>
        <w:tc>
          <w:tcPr>
            <w:tcW w:w="3190" w:type="dxa"/>
            <w:shd w:val="clear" w:color="auto" w:fill="auto"/>
          </w:tcPr>
          <w:p>
            <w:pPr>
              <w:spacing w:line="360" w:lineRule="auto"/>
              <w:rPr>
                <w:rFonts w:ascii="宋体" w:hAnsi="宋体" w:eastAsia="宋体" w:cs="宋体"/>
                <w:color w:val="auto"/>
              </w:rPr>
            </w:pPr>
          </w:p>
        </w:tc>
        <w:tc>
          <w:tcPr>
            <w:tcW w:w="1843" w:type="dxa"/>
            <w:shd w:val="clear" w:color="auto" w:fill="auto"/>
          </w:tcPr>
          <w:p>
            <w:pPr>
              <w:spacing w:line="360" w:lineRule="auto"/>
              <w:rPr>
                <w:rFonts w:ascii="宋体" w:hAnsi="宋体" w:eastAsia="宋体" w:cs="宋体"/>
                <w:color w:val="auto"/>
              </w:rPr>
            </w:pPr>
          </w:p>
        </w:tc>
        <w:tc>
          <w:tcPr>
            <w:tcW w:w="1843" w:type="dxa"/>
            <w:shd w:val="clear" w:color="auto" w:fill="auto"/>
          </w:tcPr>
          <w:p>
            <w:pPr>
              <w:spacing w:line="360" w:lineRule="auto"/>
              <w:rPr>
                <w:rFonts w:ascii="宋体" w:hAnsi="宋体" w:eastAsia="宋体" w:cs="宋体"/>
                <w:color w:val="auto"/>
              </w:rPr>
            </w:pPr>
          </w:p>
        </w:tc>
        <w:tc>
          <w:tcPr>
            <w:tcW w:w="1190" w:type="dxa"/>
            <w:shd w:val="clear" w:color="auto" w:fill="auto"/>
          </w:tcPr>
          <w:p>
            <w:pPr>
              <w:spacing w:line="360" w:lineRule="auto"/>
              <w:rPr>
                <w:rFonts w:ascii="宋体" w:hAnsi="宋体" w:eastAsia="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0" w:type="auto"/>
            <w:shd w:val="clear" w:color="auto" w:fill="auto"/>
            <w:vAlign w:val="center"/>
          </w:tcPr>
          <w:p>
            <w:pPr>
              <w:spacing w:line="360" w:lineRule="auto"/>
              <w:jc w:val="center"/>
              <w:rPr>
                <w:rFonts w:ascii="宋体" w:hAnsi="宋体" w:eastAsia="宋体" w:cs="宋体"/>
                <w:color w:val="auto"/>
              </w:rPr>
            </w:pPr>
            <w:r>
              <w:rPr>
                <w:rFonts w:hint="eastAsia" w:ascii="宋体" w:hAnsi="宋体" w:eastAsia="宋体" w:cs="宋体"/>
                <w:color w:val="auto"/>
              </w:rPr>
              <w:t>4</w:t>
            </w:r>
          </w:p>
        </w:tc>
        <w:tc>
          <w:tcPr>
            <w:tcW w:w="3190" w:type="dxa"/>
            <w:shd w:val="clear" w:color="auto" w:fill="auto"/>
          </w:tcPr>
          <w:p>
            <w:pPr>
              <w:spacing w:line="360" w:lineRule="auto"/>
              <w:rPr>
                <w:rFonts w:ascii="宋体" w:hAnsi="宋体" w:eastAsia="宋体" w:cs="宋体"/>
                <w:color w:val="auto"/>
              </w:rPr>
            </w:pPr>
          </w:p>
        </w:tc>
        <w:tc>
          <w:tcPr>
            <w:tcW w:w="1843" w:type="dxa"/>
            <w:shd w:val="clear" w:color="auto" w:fill="auto"/>
          </w:tcPr>
          <w:p>
            <w:pPr>
              <w:spacing w:line="360" w:lineRule="auto"/>
              <w:rPr>
                <w:rFonts w:ascii="宋体" w:hAnsi="宋体" w:eastAsia="宋体" w:cs="宋体"/>
                <w:color w:val="auto"/>
              </w:rPr>
            </w:pPr>
          </w:p>
        </w:tc>
        <w:tc>
          <w:tcPr>
            <w:tcW w:w="1843" w:type="dxa"/>
            <w:shd w:val="clear" w:color="auto" w:fill="auto"/>
          </w:tcPr>
          <w:p>
            <w:pPr>
              <w:spacing w:line="360" w:lineRule="auto"/>
              <w:rPr>
                <w:rFonts w:ascii="宋体" w:hAnsi="宋体" w:eastAsia="宋体" w:cs="宋体"/>
                <w:color w:val="auto"/>
              </w:rPr>
            </w:pPr>
          </w:p>
        </w:tc>
        <w:tc>
          <w:tcPr>
            <w:tcW w:w="1190" w:type="dxa"/>
            <w:shd w:val="clear" w:color="auto" w:fill="auto"/>
          </w:tcPr>
          <w:p>
            <w:pPr>
              <w:spacing w:line="360" w:lineRule="auto"/>
              <w:rPr>
                <w:rFonts w:ascii="宋体" w:hAnsi="宋体" w:eastAsia="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0" w:type="auto"/>
            <w:shd w:val="clear" w:color="auto" w:fill="auto"/>
            <w:vAlign w:val="center"/>
          </w:tcPr>
          <w:p>
            <w:pPr>
              <w:spacing w:line="360" w:lineRule="auto"/>
              <w:jc w:val="center"/>
              <w:rPr>
                <w:rFonts w:ascii="宋体" w:hAnsi="宋体" w:eastAsia="宋体" w:cs="宋体"/>
                <w:color w:val="auto"/>
              </w:rPr>
            </w:pPr>
            <w:r>
              <w:rPr>
                <w:rFonts w:hint="eastAsia" w:ascii="宋体" w:hAnsi="宋体" w:eastAsia="宋体" w:cs="宋体"/>
                <w:color w:val="auto"/>
              </w:rPr>
              <w:t>…</w:t>
            </w:r>
          </w:p>
        </w:tc>
        <w:tc>
          <w:tcPr>
            <w:tcW w:w="3190" w:type="dxa"/>
            <w:shd w:val="clear" w:color="auto" w:fill="auto"/>
          </w:tcPr>
          <w:p>
            <w:pPr>
              <w:spacing w:line="360" w:lineRule="auto"/>
              <w:rPr>
                <w:rFonts w:ascii="宋体" w:hAnsi="宋体" w:eastAsia="宋体" w:cs="宋体"/>
                <w:color w:val="auto"/>
              </w:rPr>
            </w:pPr>
          </w:p>
        </w:tc>
        <w:tc>
          <w:tcPr>
            <w:tcW w:w="1843" w:type="dxa"/>
            <w:shd w:val="clear" w:color="auto" w:fill="auto"/>
          </w:tcPr>
          <w:p>
            <w:pPr>
              <w:spacing w:line="360" w:lineRule="auto"/>
              <w:rPr>
                <w:rFonts w:ascii="宋体" w:hAnsi="宋体" w:eastAsia="宋体" w:cs="宋体"/>
                <w:color w:val="auto"/>
              </w:rPr>
            </w:pPr>
          </w:p>
        </w:tc>
        <w:tc>
          <w:tcPr>
            <w:tcW w:w="1843" w:type="dxa"/>
            <w:shd w:val="clear" w:color="auto" w:fill="auto"/>
          </w:tcPr>
          <w:p>
            <w:pPr>
              <w:spacing w:line="360" w:lineRule="auto"/>
              <w:rPr>
                <w:rFonts w:ascii="宋体" w:hAnsi="宋体" w:eastAsia="宋体" w:cs="宋体"/>
                <w:color w:val="auto"/>
              </w:rPr>
            </w:pPr>
          </w:p>
        </w:tc>
        <w:tc>
          <w:tcPr>
            <w:tcW w:w="1190" w:type="dxa"/>
            <w:shd w:val="clear" w:color="auto" w:fill="auto"/>
          </w:tcPr>
          <w:p>
            <w:pPr>
              <w:spacing w:line="360" w:lineRule="auto"/>
              <w:rPr>
                <w:rFonts w:ascii="宋体" w:hAnsi="宋体" w:eastAsia="宋体" w:cs="宋体"/>
                <w:color w:val="auto"/>
              </w:rPr>
            </w:pPr>
          </w:p>
        </w:tc>
      </w:tr>
    </w:tbl>
    <w:p>
      <w:pPr>
        <w:spacing w:before="156" w:beforeLines="50" w:line="360" w:lineRule="auto"/>
        <w:rPr>
          <w:rFonts w:ascii="宋体" w:hAnsi="宋体" w:eastAsia="宋体" w:cs="宋体"/>
          <w:color w:val="auto"/>
        </w:rPr>
      </w:pPr>
      <w:r>
        <w:rPr>
          <w:rFonts w:hint="eastAsia" w:ascii="宋体" w:hAnsi="宋体" w:eastAsia="宋体" w:cs="宋体"/>
          <w:color w:val="auto"/>
        </w:rPr>
        <w:t>注明：</w:t>
      </w:r>
    </w:p>
    <w:p>
      <w:pPr>
        <w:pStyle w:val="30"/>
        <w:numPr>
          <w:ilvl w:val="0"/>
          <w:numId w:val="121"/>
        </w:numPr>
        <w:spacing w:line="360" w:lineRule="auto"/>
        <w:ind w:firstLineChars="0"/>
        <w:rPr>
          <w:rFonts w:ascii="宋体" w:hAnsi="宋体" w:eastAsia="宋体" w:cs="宋体"/>
          <w:color w:val="auto"/>
        </w:rPr>
      </w:pPr>
      <w:r>
        <w:rPr>
          <w:rFonts w:hint="eastAsia" w:ascii="宋体" w:hAnsi="宋体" w:eastAsia="宋体" w:cs="宋体"/>
          <w:color w:val="auto"/>
        </w:rPr>
        <w:t>投标人必须对应招标文件“采购需求”要求的</w:t>
      </w:r>
      <w:bookmarkStart w:id="98" w:name="_Hlk82385673"/>
      <w:r>
        <w:rPr>
          <w:rFonts w:hint="eastAsia" w:ascii="宋体" w:hAnsi="宋体" w:eastAsia="宋体" w:cs="宋体"/>
          <w:color w:val="auto"/>
        </w:rPr>
        <w:t>★号条款</w:t>
      </w:r>
      <w:bookmarkEnd w:id="98"/>
      <w:r>
        <w:rPr>
          <w:rFonts w:hint="eastAsia" w:ascii="宋体" w:hAnsi="宋体" w:eastAsia="宋体" w:cs="宋体"/>
          <w:color w:val="auto"/>
        </w:rPr>
        <w:t>逐条应答并按要求填写表格；</w:t>
      </w:r>
    </w:p>
    <w:p>
      <w:pPr>
        <w:pStyle w:val="30"/>
        <w:numPr>
          <w:ilvl w:val="0"/>
          <w:numId w:val="121"/>
        </w:numPr>
        <w:spacing w:line="360" w:lineRule="auto"/>
        <w:ind w:firstLineChars="0"/>
        <w:rPr>
          <w:rFonts w:ascii="宋体" w:hAnsi="宋体" w:eastAsia="宋体" w:cs="宋体"/>
          <w:color w:val="auto"/>
        </w:rPr>
      </w:pPr>
      <w:r>
        <w:rPr>
          <w:rFonts w:hint="eastAsia" w:ascii="宋体" w:hAnsi="宋体" w:eastAsia="宋体" w:cs="宋体"/>
          <w:color w:val="auto"/>
        </w:rPr>
        <w:t>若招标文件“采购需求”中的★号条款中规定须提交相关证明文件的，须按要求提供，并作为附件附于表格后。未按要求提供或未提供完整的，视为负偏离处理。</w:t>
      </w: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31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pPr>
              <w:overflowPunct w:val="0"/>
              <w:adjustRightInd w:val="0"/>
              <w:spacing w:line="360" w:lineRule="auto"/>
              <w:rPr>
                <w:rFonts w:ascii="宋体" w:hAnsi="宋体" w:eastAsia="宋体" w:cs="宋体"/>
                <w:color w:val="auto"/>
                <w:szCs w:val="21"/>
              </w:rPr>
            </w:pPr>
            <w:r>
              <w:rPr>
                <w:rFonts w:hint="eastAsia" w:ascii="宋体" w:hAnsi="宋体" w:eastAsia="宋体" w:cs="宋体"/>
                <w:color w:val="auto"/>
                <w:szCs w:val="21"/>
              </w:rPr>
              <w:t>投标人名称（加盖公章）：</w:t>
            </w:r>
            <w:r>
              <w:rPr>
                <w:rFonts w:hint="eastAsia" w:ascii="宋体" w:hAnsi="宋体" w:eastAsia="宋体" w:cs="宋体"/>
                <w:color w:val="auto"/>
                <w:szCs w:val="21"/>
                <w:u w:val="single"/>
              </w:rPr>
              <w:t xml:space="preserve">                         </w:t>
            </w:r>
          </w:p>
        </w:tc>
        <w:tc>
          <w:tcPr>
            <w:tcW w:w="3175" w:type="dxa"/>
          </w:tcPr>
          <w:p>
            <w:pPr>
              <w:spacing w:line="360" w:lineRule="auto"/>
              <w:rPr>
                <w:rFonts w:ascii="宋体" w:hAnsi="宋体" w:eastAsia="宋体" w:cs="宋体"/>
                <w:color w:val="auto"/>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pPr>
              <w:spacing w:line="360" w:lineRule="auto"/>
              <w:rPr>
                <w:rFonts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年           月            日</w:t>
            </w:r>
          </w:p>
        </w:tc>
        <w:tc>
          <w:tcPr>
            <w:tcW w:w="3175" w:type="dxa"/>
          </w:tcPr>
          <w:p>
            <w:pPr>
              <w:spacing w:line="360" w:lineRule="auto"/>
              <w:rPr>
                <w:rFonts w:ascii="宋体" w:hAnsi="宋体" w:eastAsia="宋体" w:cs="宋体"/>
                <w:color w:val="auto"/>
                <w:szCs w:val="21"/>
              </w:rPr>
            </w:pPr>
          </w:p>
        </w:tc>
      </w:tr>
    </w:tbl>
    <w:p>
      <w:pPr>
        <w:spacing w:line="360" w:lineRule="auto"/>
        <w:rPr>
          <w:rFonts w:ascii="宋体" w:hAnsi="宋体" w:eastAsia="宋体" w:cs="宋体"/>
          <w:color w:val="auto"/>
          <w:szCs w:val="21"/>
        </w:rPr>
      </w:pPr>
    </w:p>
    <w:p>
      <w:pPr>
        <w:pStyle w:val="30"/>
        <w:pageBreakBefore/>
        <w:numPr>
          <w:ilvl w:val="0"/>
          <w:numId w:val="112"/>
        </w:numPr>
        <w:tabs>
          <w:tab w:val="left" w:pos="284"/>
          <w:tab w:val="left" w:pos="567"/>
          <w:tab w:val="left" w:pos="709"/>
        </w:tabs>
        <w:ind w:left="1679" w:hanging="1537" w:firstLineChars="0"/>
        <w:jc w:val="left"/>
        <w:rPr>
          <w:rFonts w:ascii="宋体" w:hAnsi="宋体" w:eastAsia="宋体" w:cs="宋体"/>
          <w:b/>
          <w:bCs/>
          <w:color w:val="auto"/>
        </w:rPr>
      </w:pPr>
      <w:bookmarkStart w:id="99" w:name="_Toc82388834"/>
      <w:r>
        <w:rPr>
          <w:rFonts w:hint="eastAsia" w:ascii="宋体" w:hAnsi="宋体" w:eastAsia="宋体" w:cs="宋体"/>
          <w:b/>
          <w:bCs/>
          <w:color w:val="auto"/>
        </w:rPr>
        <w:t>▲号条款要求扣分明细响应表（可选）</w:t>
      </w:r>
      <w:bookmarkEnd w:id="99"/>
    </w:p>
    <w:p>
      <w:pPr>
        <w:spacing w:before="312" w:beforeLines="100" w:after="312" w:afterLines="100"/>
        <w:jc w:val="center"/>
        <w:rPr>
          <w:rFonts w:ascii="宋体" w:hAnsi="宋体" w:eastAsia="宋体" w:cs="宋体"/>
          <w:b/>
          <w:color w:val="auto"/>
          <w:spacing w:val="20"/>
          <w:sz w:val="30"/>
          <w:szCs w:val="30"/>
        </w:rPr>
      </w:pPr>
      <w:bookmarkStart w:id="100" w:name="_Hlk82385592"/>
      <w:r>
        <w:rPr>
          <w:rFonts w:hint="eastAsia" w:ascii="宋体" w:hAnsi="宋体" w:eastAsia="宋体" w:cs="宋体"/>
          <w:b/>
          <w:color w:val="auto"/>
          <w:spacing w:val="20"/>
          <w:sz w:val="30"/>
          <w:szCs w:val="30"/>
        </w:rPr>
        <w:t>▲号条款</w:t>
      </w:r>
      <w:bookmarkEnd w:id="100"/>
      <w:r>
        <w:rPr>
          <w:rFonts w:hint="eastAsia" w:ascii="宋体" w:hAnsi="宋体" w:eastAsia="宋体" w:cs="宋体"/>
          <w:b/>
          <w:color w:val="auto"/>
          <w:spacing w:val="20"/>
          <w:sz w:val="30"/>
          <w:szCs w:val="30"/>
        </w:rPr>
        <w:t>要求扣分明细响应表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9"/>
        <w:gridCol w:w="2410"/>
        <w:gridCol w:w="2745"/>
        <w:gridCol w:w="1932"/>
        <w:gridCol w:w="1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jc w:val="center"/>
        </w:trPr>
        <w:tc>
          <w:tcPr>
            <w:tcW w:w="459" w:type="dxa"/>
            <w:vAlign w:val="center"/>
          </w:tcPr>
          <w:p>
            <w:pPr>
              <w:jc w:val="center"/>
              <w:rPr>
                <w:rFonts w:ascii="宋体" w:hAnsi="宋体" w:eastAsia="宋体" w:cs="宋体"/>
                <w:color w:val="auto"/>
                <w:szCs w:val="21"/>
              </w:rPr>
            </w:pPr>
            <w:r>
              <w:rPr>
                <w:rFonts w:hint="eastAsia" w:ascii="宋体" w:hAnsi="宋体" w:eastAsia="宋体" w:cs="宋体"/>
                <w:color w:val="auto"/>
                <w:szCs w:val="21"/>
              </w:rPr>
              <w:t>序号</w:t>
            </w:r>
          </w:p>
        </w:tc>
        <w:tc>
          <w:tcPr>
            <w:tcW w:w="2410" w:type="dxa"/>
            <w:vAlign w:val="center"/>
          </w:tcPr>
          <w:p>
            <w:pPr>
              <w:jc w:val="center"/>
              <w:rPr>
                <w:rFonts w:ascii="宋体" w:hAnsi="宋体" w:eastAsia="宋体" w:cs="宋体"/>
                <w:color w:val="auto"/>
                <w:szCs w:val="21"/>
              </w:rPr>
            </w:pPr>
            <w:r>
              <w:rPr>
                <w:rFonts w:hint="eastAsia" w:ascii="宋体" w:hAnsi="宋体" w:eastAsia="宋体" w:cs="宋体"/>
                <w:color w:val="auto"/>
              </w:rPr>
              <w:t>采购需求▲号条款</w:t>
            </w:r>
          </w:p>
        </w:tc>
        <w:tc>
          <w:tcPr>
            <w:tcW w:w="2745" w:type="dxa"/>
            <w:vAlign w:val="center"/>
          </w:tcPr>
          <w:p>
            <w:pPr>
              <w:spacing w:line="360" w:lineRule="auto"/>
              <w:jc w:val="center"/>
              <w:rPr>
                <w:rFonts w:ascii="宋体" w:hAnsi="宋体" w:eastAsia="宋体" w:cs="宋体"/>
                <w:color w:val="auto"/>
              </w:rPr>
            </w:pPr>
            <w:r>
              <w:rPr>
                <w:rFonts w:hint="eastAsia" w:ascii="宋体" w:hAnsi="宋体" w:eastAsia="宋体" w:cs="宋体"/>
                <w:color w:val="auto"/>
              </w:rPr>
              <w:t>投标人响应内容</w:t>
            </w:r>
          </w:p>
          <w:p>
            <w:pPr>
              <w:spacing w:line="360" w:lineRule="auto"/>
              <w:jc w:val="center"/>
              <w:rPr>
                <w:rFonts w:ascii="宋体" w:hAnsi="宋体" w:eastAsia="宋体" w:cs="宋体"/>
                <w:color w:val="auto"/>
                <w:szCs w:val="21"/>
              </w:rPr>
            </w:pPr>
            <w:r>
              <w:rPr>
                <w:rFonts w:hint="eastAsia" w:ascii="宋体" w:hAnsi="宋体" w:eastAsia="宋体" w:cs="宋体"/>
                <w:color w:val="auto"/>
              </w:rPr>
              <w:t>(投标人应按投标时响应的服务实际数据填写)</w:t>
            </w:r>
          </w:p>
        </w:tc>
        <w:tc>
          <w:tcPr>
            <w:tcW w:w="1932" w:type="dxa"/>
            <w:vAlign w:val="center"/>
          </w:tcPr>
          <w:p>
            <w:pPr>
              <w:spacing w:line="360" w:lineRule="auto"/>
              <w:jc w:val="center"/>
              <w:rPr>
                <w:rFonts w:ascii="宋体" w:hAnsi="宋体" w:eastAsia="宋体" w:cs="宋体"/>
                <w:color w:val="auto"/>
              </w:rPr>
            </w:pPr>
            <w:r>
              <w:rPr>
                <w:rFonts w:hint="eastAsia" w:ascii="宋体" w:hAnsi="宋体" w:eastAsia="宋体" w:cs="宋体"/>
                <w:color w:val="auto"/>
              </w:rPr>
              <w:t>响应情况及说明(正偏离/无偏离/负偏离)</w:t>
            </w:r>
          </w:p>
        </w:tc>
        <w:tc>
          <w:tcPr>
            <w:tcW w:w="1115" w:type="dxa"/>
            <w:vAlign w:val="center"/>
          </w:tcPr>
          <w:p>
            <w:pPr>
              <w:spacing w:line="360" w:lineRule="auto"/>
              <w:jc w:val="center"/>
              <w:rPr>
                <w:rFonts w:ascii="宋体" w:hAnsi="宋体" w:eastAsia="宋体" w:cs="宋体"/>
                <w:color w:val="auto"/>
              </w:rPr>
            </w:pPr>
            <w:r>
              <w:rPr>
                <w:rFonts w:hint="eastAsia" w:ascii="宋体" w:hAnsi="宋体" w:eastAsia="宋体" w:cs="宋体"/>
                <w:color w:val="auto"/>
              </w:rPr>
              <w:t>查阅/证明文件索引页码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459" w:type="dxa"/>
            <w:vAlign w:val="center"/>
          </w:tcPr>
          <w:p>
            <w:pPr>
              <w:jc w:val="center"/>
              <w:rPr>
                <w:rFonts w:ascii="宋体" w:hAnsi="宋体" w:eastAsia="宋体" w:cs="宋体"/>
                <w:color w:val="auto"/>
                <w:szCs w:val="21"/>
              </w:rPr>
            </w:pPr>
            <w:r>
              <w:rPr>
                <w:rFonts w:hint="eastAsia" w:ascii="宋体" w:hAnsi="宋体" w:eastAsia="宋体" w:cs="宋体"/>
                <w:color w:val="auto"/>
                <w:szCs w:val="21"/>
              </w:rPr>
              <w:t>1</w:t>
            </w:r>
          </w:p>
        </w:tc>
        <w:tc>
          <w:tcPr>
            <w:tcW w:w="2410" w:type="dxa"/>
            <w:vAlign w:val="center"/>
          </w:tcPr>
          <w:p>
            <w:pPr>
              <w:jc w:val="center"/>
              <w:rPr>
                <w:rFonts w:ascii="宋体" w:hAnsi="宋体" w:eastAsia="宋体" w:cs="宋体"/>
                <w:color w:val="auto"/>
                <w:szCs w:val="21"/>
              </w:rPr>
            </w:pPr>
          </w:p>
        </w:tc>
        <w:tc>
          <w:tcPr>
            <w:tcW w:w="2745" w:type="dxa"/>
            <w:vAlign w:val="center"/>
          </w:tcPr>
          <w:p>
            <w:pPr>
              <w:jc w:val="center"/>
              <w:rPr>
                <w:rFonts w:ascii="宋体" w:hAnsi="宋体" w:eastAsia="宋体" w:cs="宋体"/>
                <w:color w:val="auto"/>
                <w:szCs w:val="21"/>
              </w:rPr>
            </w:pPr>
          </w:p>
        </w:tc>
        <w:tc>
          <w:tcPr>
            <w:tcW w:w="1932" w:type="dxa"/>
            <w:vAlign w:val="center"/>
          </w:tcPr>
          <w:p>
            <w:pPr>
              <w:jc w:val="center"/>
              <w:rPr>
                <w:rFonts w:ascii="宋体" w:hAnsi="宋体" w:eastAsia="宋体" w:cs="宋体"/>
                <w:color w:val="auto"/>
                <w:szCs w:val="21"/>
              </w:rPr>
            </w:pPr>
          </w:p>
        </w:tc>
        <w:tc>
          <w:tcPr>
            <w:tcW w:w="1115" w:type="dxa"/>
            <w:vAlign w:val="center"/>
          </w:tcPr>
          <w:p>
            <w:pPr>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459" w:type="dxa"/>
            <w:vAlign w:val="center"/>
          </w:tcPr>
          <w:p>
            <w:pPr>
              <w:jc w:val="center"/>
              <w:rPr>
                <w:rFonts w:ascii="宋体" w:hAnsi="宋体" w:eastAsia="宋体" w:cs="宋体"/>
                <w:color w:val="auto"/>
                <w:szCs w:val="21"/>
              </w:rPr>
            </w:pPr>
            <w:r>
              <w:rPr>
                <w:rFonts w:hint="eastAsia" w:ascii="宋体" w:hAnsi="宋体" w:eastAsia="宋体" w:cs="宋体"/>
                <w:color w:val="auto"/>
                <w:szCs w:val="21"/>
              </w:rPr>
              <w:t>2</w:t>
            </w:r>
          </w:p>
        </w:tc>
        <w:tc>
          <w:tcPr>
            <w:tcW w:w="2410" w:type="dxa"/>
            <w:vAlign w:val="center"/>
          </w:tcPr>
          <w:p>
            <w:pPr>
              <w:jc w:val="center"/>
              <w:rPr>
                <w:rFonts w:ascii="宋体" w:hAnsi="宋体" w:eastAsia="宋体" w:cs="宋体"/>
                <w:color w:val="auto"/>
                <w:szCs w:val="21"/>
              </w:rPr>
            </w:pPr>
          </w:p>
        </w:tc>
        <w:tc>
          <w:tcPr>
            <w:tcW w:w="2745" w:type="dxa"/>
            <w:vAlign w:val="center"/>
          </w:tcPr>
          <w:p>
            <w:pPr>
              <w:jc w:val="center"/>
              <w:rPr>
                <w:rFonts w:ascii="宋体" w:hAnsi="宋体" w:eastAsia="宋体" w:cs="宋体"/>
                <w:color w:val="auto"/>
                <w:szCs w:val="21"/>
              </w:rPr>
            </w:pPr>
          </w:p>
        </w:tc>
        <w:tc>
          <w:tcPr>
            <w:tcW w:w="1932" w:type="dxa"/>
            <w:vAlign w:val="center"/>
          </w:tcPr>
          <w:p>
            <w:pPr>
              <w:jc w:val="center"/>
              <w:rPr>
                <w:rFonts w:ascii="宋体" w:hAnsi="宋体" w:eastAsia="宋体" w:cs="宋体"/>
                <w:color w:val="auto"/>
                <w:szCs w:val="21"/>
              </w:rPr>
            </w:pPr>
          </w:p>
        </w:tc>
        <w:tc>
          <w:tcPr>
            <w:tcW w:w="1115" w:type="dxa"/>
            <w:vAlign w:val="center"/>
          </w:tcPr>
          <w:p>
            <w:pPr>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459" w:type="dxa"/>
            <w:vAlign w:val="center"/>
          </w:tcPr>
          <w:p>
            <w:pPr>
              <w:jc w:val="center"/>
              <w:rPr>
                <w:rFonts w:ascii="宋体" w:hAnsi="宋体" w:eastAsia="宋体" w:cs="宋体"/>
                <w:color w:val="auto"/>
                <w:szCs w:val="21"/>
              </w:rPr>
            </w:pPr>
            <w:r>
              <w:rPr>
                <w:rFonts w:hint="eastAsia" w:ascii="宋体" w:hAnsi="宋体" w:eastAsia="宋体" w:cs="宋体"/>
                <w:color w:val="auto"/>
                <w:szCs w:val="21"/>
              </w:rPr>
              <w:t>3</w:t>
            </w:r>
          </w:p>
        </w:tc>
        <w:tc>
          <w:tcPr>
            <w:tcW w:w="2410" w:type="dxa"/>
            <w:vAlign w:val="center"/>
          </w:tcPr>
          <w:p>
            <w:pPr>
              <w:jc w:val="center"/>
              <w:rPr>
                <w:rFonts w:ascii="宋体" w:hAnsi="宋体" w:eastAsia="宋体" w:cs="宋体"/>
                <w:color w:val="auto"/>
                <w:szCs w:val="21"/>
              </w:rPr>
            </w:pPr>
          </w:p>
        </w:tc>
        <w:tc>
          <w:tcPr>
            <w:tcW w:w="2745" w:type="dxa"/>
            <w:vAlign w:val="center"/>
          </w:tcPr>
          <w:p>
            <w:pPr>
              <w:jc w:val="center"/>
              <w:rPr>
                <w:rFonts w:ascii="宋体" w:hAnsi="宋体" w:eastAsia="宋体" w:cs="宋体"/>
                <w:color w:val="auto"/>
                <w:szCs w:val="21"/>
              </w:rPr>
            </w:pPr>
          </w:p>
        </w:tc>
        <w:tc>
          <w:tcPr>
            <w:tcW w:w="1932" w:type="dxa"/>
            <w:vAlign w:val="center"/>
          </w:tcPr>
          <w:p>
            <w:pPr>
              <w:jc w:val="center"/>
              <w:rPr>
                <w:rFonts w:ascii="宋体" w:hAnsi="宋体" w:eastAsia="宋体" w:cs="宋体"/>
                <w:color w:val="auto"/>
                <w:szCs w:val="21"/>
              </w:rPr>
            </w:pPr>
          </w:p>
        </w:tc>
        <w:tc>
          <w:tcPr>
            <w:tcW w:w="1115" w:type="dxa"/>
            <w:vAlign w:val="center"/>
          </w:tcPr>
          <w:p>
            <w:pPr>
              <w:jc w:val="cente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459" w:type="dxa"/>
            <w:vAlign w:val="center"/>
          </w:tcPr>
          <w:p>
            <w:pPr>
              <w:jc w:val="center"/>
              <w:rPr>
                <w:rFonts w:ascii="宋体" w:hAnsi="宋体" w:eastAsia="宋体" w:cs="宋体"/>
                <w:color w:val="auto"/>
                <w:szCs w:val="21"/>
              </w:rPr>
            </w:pPr>
            <w:r>
              <w:rPr>
                <w:rFonts w:hint="eastAsia" w:ascii="宋体" w:hAnsi="宋体" w:eastAsia="宋体" w:cs="宋体"/>
                <w:color w:val="auto"/>
                <w:szCs w:val="21"/>
              </w:rPr>
              <w:t>…</w:t>
            </w:r>
          </w:p>
        </w:tc>
        <w:tc>
          <w:tcPr>
            <w:tcW w:w="2410" w:type="dxa"/>
            <w:vAlign w:val="center"/>
          </w:tcPr>
          <w:p>
            <w:pPr>
              <w:jc w:val="center"/>
              <w:rPr>
                <w:rFonts w:ascii="宋体" w:hAnsi="宋体" w:eastAsia="宋体" w:cs="宋体"/>
                <w:color w:val="auto"/>
                <w:szCs w:val="21"/>
              </w:rPr>
            </w:pPr>
          </w:p>
        </w:tc>
        <w:tc>
          <w:tcPr>
            <w:tcW w:w="2745" w:type="dxa"/>
            <w:vAlign w:val="center"/>
          </w:tcPr>
          <w:p>
            <w:pPr>
              <w:jc w:val="center"/>
              <w:rPr>
                <w:rFonts w:ascii="宋体" w:hAnsi="宋体" w:eastAsia="宋体" w:cs="宋体"/>
                <w:color w:val="auto"/>
                <w:szCs w:val="21"/>
              </w:rPr>
            </w:pPr>
          </w:p>
        </w:tc>
        <w:tc>
          <w:tcPr>
            <w:tcW w:w="1932" w:type="dxa"/>
            <w:vAlign w:val="center"/>
          </w:tcPr>
          <w:p>
            <w:pPr>
              <w:jc w:val="center"/>
              <w:rPr>
                <w:rFonts w:ascii="宋体" w:hAnsi="宋体" w:eastAsia="宋体" w:cs="宋体"/>
                <w:color w:val="auto"/>
                <w:szCs w:val="21"/>
              </w:rPr>
            </w:pPr>
          </w:p>
        </w:tc>
        <w:tc>
          <w:tcPr>
            <w:tcW w:w="1115" w:type="dxa"/>
            <w:vAlign w:val="center"/>
          </w:tcPr>
          <w:p>
            <w:pPr>
              <w:jc w:val="center"/>
              <w:rPr>
                <w:rFonts w:ascii="宋体" w:hAnsi="宋体" w:eastAsia="宋体" w:cs="宋体"/>
                <w:color w:val="auto"/>
                <w:szCs w:val="21"/>
              </w:rPr>
            </w:pPr>
          </w:p>
        </w:tc>
      </w:tr>
    </w:tbl>
    <w:p>
      <w:pPr>
        <w:spacing w:before="156" w:beforeLines="50" w:line="360" w:lineRule="auto"/>
        <w:rPr>
          <w:rFonts w:ascii="宋体" w:hAnsi="宋体" w:eastAsia="宋体" w:cs="宋体"/>
          <w:color w:val="auto"/>
        </w:rPr>
      </w:pPr>
      <w:r>
        <w:rPr>
          <w:rFonts w:hint="eastAsia" w:ascii="宋体" w:hAnsi="宋体" w:eastAsia="宋体" w:cs="宋体"/>
          <w:color w:val="auto"/>
        </w:rPr>
        <w:t>注明：</w:t>
      </w:r>
    </w:p>
    <w:p>
      <w:pPr>
        <w:pStyle w:val="30"/>
        <w:numPr>
          <w:ilvl w:val="0"/>
          <w:numId w:val="122"/>
        </w:numPr>
        <w:spacing w:line="360" w:lineRule="auto"/>
        <w:ind w:firstLineChars="0"/>
        <w:rPr>
          <w:rFonts w:ascii="宋体" w:hAnsi="宋体" w:eastAsia="宋体" w:cs="宋体"/>
          <w:color w:val="auto"/>
          <w:spacing w:val="4"/>
        </w:rPr>
      </w:pPr>
      <w:r>
        <w:rPr>
          <w:rFonts w:hint="eastAsia" w:ascii="宋体" w:hAnsi="宋体" w:eastAsia="宋体" w:cs="宋体"/>
          <w:color w:val="auto"/>
          <w:spacing w:val="4"/>
        </w:rPr>
        <w:t>投标人必须对应招标文件</w:t>
      </w:r>
      <w:r>
        <w:rPr>
          <w:rFonts w:hint="eastAsia" w:ascii="宋体" w:hAnsi="宋体" w:eastAsia="宋体" w:cs="宋体"/>
          <w:bCs/>
          <w:color w:val="auto"/>
          <w:spacing w:val="4"/>
          <w:szCs w:val="21"/>
        </w:rPr>
        <w:t>“采购需求”要求的</w:t>
      </w:r>
      <w:bookmarkStart w:id="101" w:name="_Hlk82385546"/>
      <w:r>
        <w:rPr>
          <w:rFonts w:hint="eastAsia" w:ascii="宋体" w:hAnsi="宋体" w:eastAsia="宋体" w:cs="宋体"/>
          <w:color w:val="auto"/>
        </w:rPr>
        <w:t>▲号条款</w:t>
      </w:r>
      <w:bookmarkEnd w:id="101"/>
      <w:r>
        <w:rPr>
          <w:rFonts w:hint="eastAsia" w:ascii="宋体" w:hAnsi="宋体" w:eastAsia="宋体" w:cs="宋体"/>
          <w:color w:val="auto"/>
          <w:spacing w:val="4"/>
        </w:rPr>
        <w:t>逐条应答并按要求填写表格。</w:t>
      </w:r>
    </w:p>
    <w:p>
      <w:pPr>
        <w:pStyle w:val="30"/>
        <w:numPr>
          <w:ilvl w:val="0"/>
          <w:numId w:val="122"/>
        </w:numPr>
        <w:spacing w:line="360" w:lineRule="auto"/>
        <w:ind w:firstLineChars="0"/>
        <w:rPr>
          <w:rFonts w:ascii="宋体" w:hAnsi="宋体" w:eastAsia="宋体" w:cs="宋体"/>
          <w:color w:val="auto"/>
        </w:rPr>
      </w:pPr>
      <w:r>
        <w:rPr>
          <w:rFonts w:hint="eastAsia" w:ascii="宋体" w:hAnsi="宋体" w:eastAsia="宋体" w:cs="宋体"/>
          <w:color w:val="auto"/>
          <w:szCs w:val="21"/>
        </w:rPr>
        <w:t>需提供证明资料内容详见</w:t>
      </w:r>
      <w:r>
        <w:rPr>
          <w:rFonts w:hint="eastAsia" w:ascii="宋体" w:hAnsi="宋体" w:eastAsia="宋体" w:cs="宋体"/>
          <w:color w:val="auto"/>
          <w:szCs w:val="21"/>
          <w:u w:val="single"/>
        </w:rPr>
        <w:t>（招标文件第五部分 评标方法、步骤、标准之</w:t>
      </w:r>
      <w:r>
        <w:rPr>
          <w:rFonts w:hint="eastAsia" w:ascii="宋体" w:hAnsi="宋体" w:eastAsia="宋体" w:cs="宋体"/>
          <w:color w:val="auto"/>
          <w:kern w:val="0"/>
          <w:szCs w:val="21"/>
          <w:u w:val="single"/>
        </w:rPr>
        <w:t>附表三</w:t>
      </w:r>
      <w:r>
        <w:rPr>
          <w:rFonts w:hint="eastAsia" w:ascii="宋体" w:hAnsi="宋体" w:eastAsia="宋体" w:cs="宋体"/>
          <w:color w:val="auto"/>
          <w:szCs w:val="21"/>
          <w:u w:val="single"/>
        </w:rPr>
        <w:t>详细评审表相对应条款）</w:t>
      </w:r>
      <w:r>
        <w:rPr>
          <w:rFonts w:hint="eastAsia" w:ascii="宋体" w:hAnsi="宋体" w:eastAsia="宋体" w:cs="宋体"/>
          <w:color w:val="auto"/>
          <w:szCs w:val="21"/>
        </w:rPr>
        <w:t>，提供的证明资料</w:t>
      </w:r>
      <w:r>
        <w:rPr>
          <w:rFonts w:hint="eastAsia" w:ascii="宋体" w:hAnsi="宋体" w:eastAsia="宋体" w:cs="宋体"/>
          <w:color w:val="auto"/>
        </w:rPr>
        <w:t>作为附件附于表格后。未按要求提供或未提供完整的，视为负偏离处理。</w:t>
      </w: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p>
      <w:pPr>
        <w:spacing w:line="360" w:lineRule="auto"/>
        <w:rPr>
          <w:rFonts w:ascii="宋体" w:hAnsi="宋体" w:eastAsia="宋体" w:cs="宋体"/>
          <w:color w:val="auto"/>
          <w:szCs w:val="21"/>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31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pPr>
              <w:overflowPunct w:val="0"/>
              <w:adjustRightInd w:val="0"/>
              <w:spacing w:line="360" w:lineRule="auto"/>
              <w:rPr>
                <w:rFonts w:ascii="宋体" w:hAnsi="宋体" w:eastAsia="宋体" w:cs="宋体"/>
                <w:color w:val="auto"/>
                <w:szCs w:val="21"/>
              </w:rPr>
            </w:pPr>
            <w:r>
              <w:rPr>
                <w:rFonts w:hint="eastAsia" w:ascii="宋体" w:hAnsi="宋体" w:eastAsia="宋体" w:cs="宋体"/>
                <w:color w:val="auto"/>
                <w:szCs w:val="21"/>
              </w:rPr>
              <w:t>投标人名称（加盖公章）：</w:t>
            </w:r>
            <w:r>
              <w:rPr>
                <w:rFonts w:hint="eastAsia" w:ascii="宋体" w:hAnsi="宋体" w:eastAsia="宋体" w:cs="宋体"/>
                <w:color w:val="auto"/>
                <w:szCs w:val="21"/>
                <w:u w:val="single"/>
              </w:rPr>
              <w:t xml:space="preserve">                         </w:t>
            </w:r>
          </w:p>
        </w:tc>
        <w:tc>
          <w:tcPr>
            <w:tcW w:w="3175" w:type="dxa"/>
          </w:tcPr>
          <w:p>
            <w:pPr>
              <w:spacing w:line="360" w:lineRule="auto"/>
              <w:rPr>
                <w:rFonts w:ascii="宋体" w:hAnsi="宋体" w:eastAsia="宋体" w:cs="宋体"/>
                <w:color w:val="auto"/>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pPr>
              <w:spacing w:line="360" w:lineRule="auto"/>
              <w:rPr>
                <w:rFonts w:ascii="宋体" w:hAnsi="宋体" w:eastAsia="宋体" w:cs="宋体"/>
                <w:color w:val="auto"/>
                <w:szCs w:val="21"/>
              </w:rPr>
            </w:pP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年           月            日</w:t>
            </w:r>
          </w:p>
        </w:tc>
        <w:tc>
          <w:tcPr>
            <w:tcW w:w="3175" w:type="dxa"/>
          </w:tcPr>
          <w:p>
            <w:pPr>
              <w:spacing w:line="360" w:lineRule="auto"/>
              <w:rPr>
                <w:rFonts w:ascii="宋体" w:hAnsi="宋体" w:eastAsia="宋体" w:cs="宋体"/>
                <w:color w:val="auto"/>
                <w:szCs w:val="21"/>
              </w:rPr>
            </w:pPr>
          </w:p>
        </w:tc>
      </w:tr>
      <w:bookmarkEnd w:id="70"/>
    </w:tbl>
    <w:p>
      <w:pPr>
        <w:spacing w:line="360" w:lineRule="auto"/>
        <w:rPr>
          <w:rFonts w:ascii="宋体" w:hAnsi="宋体" w:eastAsia="宋体" w:cs="宋体"/>
          <w:color w:val="auto"/>
        </w:rPr>
      </w:pPr>
    </w:p>
    <w:p>
      <w:pPr>
        <w:pStyle w:val="30"/>
        <w:pageBreakBefore/>
        <w:numPr>
          <w:ilvl w:val="0"/>
          <w:numId w:val="112"/>
        </w:numPr>
        <w:tabs>
          <w:tab w:val="left" w:pos="284"/>
          <w:tab w:val="left" w:pos="426"/>
          <w:tab w:val="left" w:pos="709"/>
        </w:tabs>
        <w:ind w:left="1679" w:hanging="1537" w:firstLineChars="0"/>
        <w:jc w:val="left"/>
        <w:rPr>
          <w:rFonts w:ascii="宋体" w:hAnsi="宋体" w:eastAsia="宋体" w:cs="宋体"/>
          <w:bCs/>
          <w:color w:val="auto"/>
        </w:rPr>
      </w:pPr>
      <w:r>
        <w:rPr>
          <w:rFonts w:hint="eastAsia" w:ascii="宋体" w:hAnsi="宋体" w:eastAsia="宋体" w:cs="宋体"/>
          <w:bCs/>
          <w:color w:val="auto"/>
        </w:rPr>
        <w:t>唱标信封格式</w:t>
      </w:r>
    </w:p>
    <w:p>
      <w:pPr>
        <w:spacing w:line="360" w:lineRule="auto"/>
        <w:jc w:val="center"/>
        <w:rPr>
          <w:rFonts w:ascii="宋体" w:hAnsi="宋体" w:eastAsia="宋体" w:cs="宋体"/>
          <w:bCs/>
          <w:color w:val="auto"/>
          <w:sz w:val="50"/>
          <w:szCs w:val="50"/>
        </w:rPr>
      </w:pPr>
    </w:p>
    <w:p>
      <w:pPr>
        <w:spacing w:line="360" w:lineRule="auto"/>
        <w:jc w:val="center"/>
        <w:rPr>
          <w:rFonts w:ascii="宋体" w:hAnsi="宋体" w:eastAsia="宋体" w:cs="宋体"/>
          <w:b/>
          <w:color w:val="auto"/>
          <w:sz w:val="48"/>
          <w:szCs w:val="48"/>
        </w:rPr>
      </w:pPr>
      <w:r>
        <w:rPr>
          <w:rFonts w:hint="eastAsia" w:ascii="宋体" w:hAnsi="宋体" w:eastAsia="宋体" w:cs="宋体"/>
          <w:b/>
          <w:color w:val="auto"/>
          <w:sz w:val="48"/>
          <w:szCs w:val="48"/>
        </w:rPr>
        <w:t>东莞市长安镇乌沙社区李屋村服务人员劳务派遣采购项目</w:t>
      </w:r>
    </w:p>
    <w:p>
      <w:pPr>
        <w:spacing w:line="360" w:lineRule="auto"/>
        <w:jc w:val="center"/>
        <w:rPr>
          <w:rFonts w:ascii="宋体" w:hAnsi="宋体" w:eastAsia="宋体" w:cs="宋体"/>
          <w:b/>
          <w:color w:val="auto"/>
          <w:szCs w:val="21"/>
        </w:rPr>
      </w:pPr>
    </w:p>
    <w:p>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（项目编号：</w:t>
      </w:r>
      <w:r>
        <w:rPr>
          <w:rFonts w:hint="eastAsia" w:ascii="宋体" w:hAnsi="宋体" w:eastAsia="宋体" w:cs="宋体"/>
          <w:b/>
          <w:color w:val="auto"/>
          <w:szCs w:val="21"/>
          <w:u w:val="single"/>
        </w:rPr>
        <w:t xml:space="preserve">             </w:t>
      </w:r>
      <w:r>
        <w:rPr>
          <w:rFonts w:hint="eastAsia" w:ascii="宋体" w:hAnsi="宋体" w:eastAsia="宋体" w:cs="宋体"/>
          <w:b/>
          <w:color w:val="auto"/>
          <w:szCs w:val="21"/>
        </w:rPr>
        <w:t>）</w:t>
      </w:r>
    </w:p>
    <w:p>
      <w:pPr>
        <w:spacing w:before="1404" w:beforeLines="450" w:line="360" w:lineRule="auto"/>
        <w:jc w:val="center"/>
        <w:rPr>
          <w:rFonts w:ascii="宋体" w:hAnsi="宋体" w:eastAsia="宋体" w:cs="宋体"/>
          <w:b/>
          <w:color w:val="auto"/>
          <w:spacing w:val="60"/>
          <w:sz w:val="72"/>
          <w:szCs w:val="72"/>
        </w:rPr>
      </w:pPr>
      <w:r>
        <w:rPr>
          <w:rFonts w:hint="eastAsia" w:ascii="宋体" w:hAnsi="宋体" w:eastAsia="宋体" w:cs="宋体"/>
          <w:b/>
          <w:color w:val="auto"/>
          <w:spacing w:val="60"/>
          <w:sz w:val="72"/>
          <w:szCs w:val="72"/>
        </w:rPr>
        <w:t>唱标信封</w:t>
      </w:r>
    </w:p>
    <w:p>
      <w:pPr>
        <w:spacing w:after="2028" w:afterLines="650" w:line="360" w:lineRule="auto"/>
        <w:jc w:val="center"/>
        <w:rPr>
          <w:rFonts w:ascii="宋体" w:hAnsi="宋体" w:eastAsia="宋体" w:cs="宋体"/>
          <w:b/>
          <w:color w:val="auto"/>
          <w:szCs w:val="21"/>
        </w:rPr>
      </w:pPr>
      <w:r>
        <w:rPr>
          <w:rFonts w:hint="eastAsia" w:ascii="宋体" w:hAnsi="宋体" w:eastAsia="宋体" w:cs="宋体"/>
          <w:b/>
          <w:color w:val="auto"/>
          <w:szCs w:val="21"/>
        </w:rPr>
        <w:t>（封面格式仅供参考）</w:t>
      </w:r>
    </w:p>
    <w:tbl>
      <w:tblPr>
        <w:tblStyle w:val="21"/>
        <w:tblW w:w="418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085"/>
        <w:gridCol w:w="52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jc w:val="center"/>
        </w:trPr>
        <w:tc>
          <w:tcPr>
            <w:tcW w:w="1421" w:type="pct"/>
            <w:vAlign w:val="center"/>
          </w:tcPr>
          <w:p>
            <w:pPr>
              <w:spacing w:line="360" w:lineRule="auto"/>
              <w:jc w:val="right"/>
              <w:rPr>
                <w:rFonts w:ascii="宋体" w:hAnsi="宋体" w:eastAsia="宋体" w:cs="宋体"/>
                <w:color w:val="auto"/>
                <w:sz w:val="24"/>
                <w:szCs w:val="24"/>
              </w:rPr>
            </w:pPr>
            <w:r>
              <w:rPr>
                <w:rFonts w:hint="eastAsia" w:ascii="宋体" w:hAnsi="宋体" w:eastAsia="宋体" w:cs="宋体"/>
                <w:color w:val="auto"/>
                <w:sz w:val="24"/>
                <w:szCs w:val="24"/>
              </w:rPr>
              <w:t>投标人名称：</w:t>
            </w:r>
          </w:p>
        </w:tc>
        <w:tc>
          <w:tcPr>
            <w:tcW w:w="3579" w:type="pct"/>
            <w:vAlign w:val="center"/>
          </w:tcPr>
          <w:p>
            <w:pPr>
              <w:spacing w:line="360" w:lineRule="auto"/>
              <w:jc w:val="left"/>
              <w:rPr>
                <w:rFonts w:ascii="宋体" w:hAnsi="宋体" w:eastAsia="宋体" w:cs="宋体"/>
                <w:color w:val="auto"/>
                <w:sz w:val="24"/>
                <w:szCs w:val="24"/>
                <w:u w:val="single"/>
              </w:rPr>
            </w:pPr>
            <w:r>
              <w:rPr>
                <w:rFonts w:hint="eastAsia" w:ascii="宋体" w:hAnsi="宋体" w:eastAsia="宋体" w:cs="宋体"/>
                <w:color w:val="auto"/>
                <w:sz w:val="24"/>
                <w:szCs w:val="24"/>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6" w:hRule="atLeast"/>
          <w:jc w:val="center"/>
        </w:trPr>
        <w:tc>
          <w:tcPr>
            <w:tcW w:w="1421" w:type="pct"/>
            <w:vAlign w:val="center"/>
          </w:tcPr>
          <w:p>
            <w:pPr>
              <w:spacing w:line="360" w:lineRule="auto"/>
              <w:jc w:val="right"/>
              <w:rPr>
                <w:rFonts w:ascii="宋体" w:hAnsi="宋体" w:eastAsia="宋体" w:cs="宋体"/>
                <w:color w:val="auto"/>
                <w:sz w:val="24"/>
                <w:szCs w:val="24"/>
              </w:rPr>
            </w:pPr>
            <w:r>
              <w:rPr>
                <w:rFonts w:hint="eastAsia" w:ascii="宋体" w:hAnsi="宋体" w:eastAsia="宋体" w:cs="宋体"/>
                <w:color w:val="auto"/>
                <w:sz w:val="24"/>
                <w:szCs w:val="24"/>
              </w:rPr>
              <w:t>投标人地址：</w:t>
            </w:r>
          </w:p>
        </w:tc>
        <w:tc>
          <w:tcPr>
            <w:tcW w:w="3579" w:type="pct"/>
            <w:vAlign w:val="center"/>
          </w:tcPr>
          <w:p>
            <w:pPr>
              <w:spacing w:line="360" w:lineRule="auto"/>
              <w:jc w:val="left"/>
              <w:rPr>
                <w:rFonts w:ascii="宋体" w:hAnsi="宋体" w:eastAsia="宋体" w:cs="宋体"/>
                <w:color w:val="auto"/>
                <w:sz w:val="24"/>
                <w:szCs w:val="24"/>
                <w:u w:val="single"/>
              </w:rPr>
            </w:pPr>
            <w:r>
              <w:rPr>
                <w:rFonts w:hint="eastAsia" w:ascii="宋体" w:hAnsi="宋体" w:eastAsia="宋体" w:cs="宋体"/>
                <w:color w:val="auto"/>
                <w:sz w:val="24"/>
                <w:szCs w:val="24"/>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1421" w:type="pct"/>
            <w:vAlign w:val="center"/>
          </w:tcPr>
          <w:p>
            <w:pPr>
              <w:spacing w:line="360" w:lineRule="auto"/>
              <w:jc w:val="right"/>
              <w:rPr>
                <w:rFonts w:ascii="宋体" w:hAnsi="宋体" w:eastAsia="宋体" w:cs="宋体"/>
                <w:color w:val="auto"/>
                <w:spacing w:val="-10"/>
                <w:sz w:val="24"/>
                <w:szCs w:val="24"/>
              </w:rPr>
            </w:pPr>
            <w:r>
              <w:rPr>
                <w:rFonts w:hint="eastAsia" w:ascii="宋体" w:hAnsi="宋体" w:eastAsia="宋体" w:cs="宋体"/>
                <w:color w:val="auto"/>
                <w:sz w:val="24"/>
                <w:szCs w:val="24"/>
              </w:rPr>
              <w:t>投标联系人</w:t>
            </w:r>
            <w:r>
              <w:rPr>
                <w:rFonts w:hint="eastAsia" w:ascii="宋体" w:hAnsi="宋体" w:eastAsia="宋体" w:cs="宋体"/>
                <w:color w:val="auto"/>
                <w:spacing w:val="-10"/>
                <w:sz w:val="24"/>
                <w:szCs w:val="24"/>
              </w:rPr>
              <w:t>：</w:t>
            </w:r>
          </w:p>
        </w:tc>
        <w:tc>
          <w:tcPr>
            <w:tcW w:w="3579" w:type="pct"/>
            <w:vAlign w:val="center"/>
          </w:tcPr>
          <w:p>
            <w:pPr>
              <w:spacing w:line="360" w:lineRule="auto"/>
              <w:jc w:val="left"/>
              <w:rPr>
                <w:rFonts w:ascii="宋体" w:hAnsi="宋体" w:eastAsia="宋体" w:cs="宋体"/>
                <w:color w:val="auto"/>
                <w:sz w:val="24"/>
                <w:szCs w:val="24"/>
                <w:u w:val="single"/>
              </w:rPr>
            </w:pPr>
            <w:r>
              <w:rPr>
                <w:rFonts w:hint="eastAsia" w:ascii="宋体" w:hAnsi="宋体" w:eastAsia="宋体" w:cs="宋体"/>
                <w:color w:val="auto"/>
                <w:sz w:val="24"/>
                <w:szCs w:val="24"/>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8" w:hRule="atLeast"/>
          <w:jc w:val="center"/>
        </w:trPr>
        <w:tc>
          <w:tcPr>
            <w:tcW w:w="1421" w:type="pct"/>
            <w:vAlign w:val="center"/>
          </w:tcPr>
          <w:p>
            <w:pPr>
              <w:tabs>
                <w:tab w:val="left" w:pos="170"/>
              </w:tabs>
              <w:spacing w:line="360" w:lineRule="auto"/>
              <w:jc w:val="right"/>
              <w:rPr>
                <w:rFonts w:ascii="宋体" w:hAnsi="宋体" w:eastAsia="宋体" w:cs="宋体"/>
                <w:color w:val="auto"/>
                <w:sz w:val="24"/>
                <w:szCs w:val="24"/>
              </w:rPr>
            </w:pPr>
            <w:r>
              <w:rPr>
                <w:rFonts w:hint="eastAsia" w:ascii="宋体" w:hAnsi="宋体" w:eastAsia="宋体" w:cs="宋体"/>
                <w:color w:val="auto"/>
                <w:spacing w:val="24"/>
                <w:sz w:val="24"/>
                <w:szCs w:val="24"/>
              </w:rPr>
              <w:t>联系电话</w:t>
            </w:r>
            <w:r>
              <w:rPr>
                <w:rFonts w:hint="eastAsia" w:ascii="宋体" w:hAnsi="宋体" w:eastAsia="宋体" w:cs="宋体"/>
                <w:color w:val="auto"/>
                <w:sz w:val="24"/>
                <w:szCs w:val="24"/>
              </w:rPr>
              <w:t>：</w:t>
            </w:r>
          </w:p>
        </w:tc>
        <w:tc>
          <w:tcPr>
            <w:tcW w:w="3579" w:type="pct"/>
            <w:vAlign w:val="center"/>
          </w:tcPr>
          <w:p>
            <w:pPr>
              <w:spacing w:line="360" w:lineRule="auto"/>
              <w:jc w:val="left"/>
              <w:rPr>
                <w:rFonts w:ascii="宋体" w:hAnsi="宋体" w:eastAsia="宋体" w:cs="宋体"/>
                <w:color w:val="auto"/>
                <w:sz w:val="24"/>
                <w:szCs w:val="24"/>
                <w:u w:val="single"/>
              </w:rPr>
            </w:pPr>
            <w:r>
              <w:rPr>
                <w:rFonts w:hint="eastAsia" w:ascii="宋体" w:hAnsi="宋体" w:eastAsia="宋体" w:cs="宋体"/>
                <w:color w:val="auto"/>
                <w:sz w:val="24"/>
                <w:szCs w:val="24"/>
                <w:u w:val="single"/>
              </w:rPr>
              <w:t xml:space="preserve">                                       </w:t>
            </w:r>
          </w:p>
        </w:tc>
      </w:tr>
    </w:tbl>
    <w:p>
      <w:pPr>
        <w:spacing w:before="468" w:beforeLines="150" w:line="600" w:lineRule="exact"/>
        <w:jc w:val="center"/>
        <w:rPr>
          <w:rFonts w:ascii="宋体" w:hAnsi="宋体" w:eastAsia="宋体" w:cs="宋体"/>
          <w:b/>
          <w:bCs/>
          <w:color w:val="auto"/>
          <w:spacing w:val="40"/>
          <w:sz w:val="24"/>
          <w:szCs w:val="24"/>
        </w:rPr>
      </w:pPr>
      <w:r>
        <w:rPr>
          <w:rFonts w:hint="eastAsia" w:ascii="宋体" w:hAnsi="宋体" w:eastAsia="宋体" w:cs="宋体"/>
          <w:b/>
          <w:color w:val="auto"/>
          <w:spacing w:val="40"/>
          <w:sz w:val="24"/>
          <w:szCs w:val="24"/>
        </w:rPr>
        <w:t>日期：</w:t>
      </w:r>
      <w:r>
        <w:rPr>
          <w:rFonts w:hint="eastAsia" w:ascii="宋体" w:hAnsi="宋体" w:eastAsia="宋体" w:cs="宋体"/>
          <w:b/>
          <w:color w:val="auto"/>
          <w:spacing w:val="20"/>
          <w:szCs w:val="21"/>
        </w:rPr>
        <w:t xml:space="preserve">    </w:t>
      </w:r>
      <w:r>
        <w:rPr>
          <w:rFonts w:hint="eastAsia" w:ascii="宋体" w:hAnsi="宋体" w:eastAsia="宋体" w:cs="宋体"/>
          <w:b/>
          <w:color w:val="auto"/>
          <w:spacing w:val="40"/>
          <w:sz w:val="24"/>
          <w:szCs w:val="24"/>
        </w:rPr>
        <w:t>年  月  日</w:t>
      </w:r>
    </w:p>
    <w:p>
      <w:pPr>
        <w:spacing w:line="360" w:lineRule="auto"/>
        <w:rPr>
          <w:rFonts w:ascii="宋体" w:hAnsi="宋体" w:eastAsia="宋体" w:cs="宋体"/>
          <w:color w:val="auto"/>
        </w:rPr>
      </w:pPr>
    </w:p>
    <w:p>
      <w:pPr>
        <w:spacing w:line="360" w:lineRule="auto"/>
        <w:rPr>
          <w:rFonts w:ascii="宋体" w:hAnsi="宋体" w:eastAsia="宋体" w:cs="宋体"/>
          <w:color w:val="auto"/>
        </w:rPr>
      </w:pPr>
    </w:p>
    <w:p>
      <w:pPr>
        <w:spacing w:line="360" w:lineRule="auto"/>
        <w:rPr>
          <w:rFonts w:ascii="宋体" w:hAnsi="宋体" w:eastAsia="宋体" w:cs="宋体"/>
          <w:color w:val="auto"/>
        </w:rPr>
      </w:pPr>
    </w:p>
    <w:p>
      <w:pPr>
        <w:pStyle w:val="6"/>
        <w:rPr>
          <w:color w:val="auto"/>
        </w:rPr>
      </w:pPr>
    </w:p>
    <w:p>
      <w:pPr>
        <w:spacing w:line="360" w:lineRule="auto"/>
        <w:rPr>
          <w:rFonts w:ascii="宋体" w:hAnsi="宋体" w:eastAsia="宋体" w:cs="宋体"/>
          <w:color w:val="auto"/>
        </w:rPr>
      </w:pPr>
    </w:p>
    <w:p>
      <w:pPr>
        <w:pStyle w:val="30"/>
        <w:numPr>
          <w:ilvl w:val="0"/>
          <w:numId w:val="123"/>
        </w:numPr>
        <w:spacing w:before="312" w:beforeLines="100" w:after="312" w:afterLines="100" w:line="360" w:lineRule="auto"/>
        <w:ind w:firstLineChars="0"/>
        <w:jc w:val="left"/>
        <w:rPr>
          <w:rFonts w:ascii="宋体" w:hAnsi="宋体" w:eastAsia="宋体" w:cs="宋体"/>
          <w:b/>
          <w:color w:val="auto"/>
          <w:spacing w:val="20"/>
          <w:sz w:val="28"/>
          <w:szCs w:val="28"/>
        </w:rPr>
      </w:pPr>
      <w:r>
        <w:rPr>
          <w:rFonts w:hint="eastAsia" w:ascii="宋体" w:hAnsi="宋体" w:eastAsia="宋体" w:cs="宋体"/>
          <w:b/>
          <w:color w:val="auto"/>
          <w:spacing w:val="20"/>
          <w:sz w:val="28"/>
          <w:szCs w:val="28"/>
        </w:rPr>
        <w:t>唱标信封内装：</w:t>
      </w:r>
    </w:p>
    <w:p>
      <w:pPr>
        <w:pStyle w:val="30"/>
        <w:numPr>
          <w:ilvl w:val="0"/>
          <w:numId w:val="124"/>
        </w:numPr>
        <w:spacing w:line="360" w:lineRule="auto"/>
        <w:ind w:firstLineChars="0"/>
        <w:rPr>
          <w:rFonts w:ascii="宋体" w:hAnsi="宋体" w:eastAsia="宋体" w:cs="宋体"/>
          <w:color w:val="auto"/>
          <w:szCs w:val="21"/>
        </w:rPr>
      </w:pPr>
      <w:r>
        <w:rPr>
          <w:rFonts w:hint="eastAsia" w:ascii="宋体" w:hAnsi="宋体" w:eastAsia="宋体" w:cs="宋体"/>
          <w:color w:val="auto"/>
          <w:szCs w:val="21"/>
        </w:rPr>
        <w:t>开标一览表加盖投标人公章；</w:t>
      </w:r>
    </w:p>
    <w:p>
      <w:pPr>
        <w:pStyle w:val="30"/>
        <w:numPr>
          <w:ilvl w:val="0"/>
          <w:numId w:val="124"/>
        </w:numPr>
        <w:spacing w:line="360" w:lineRule="auto"/>
        <w:ind w:firstLineChars="0"/>
        <w:rPr>
          <w:rFonts w:ascii="宋体" w:hAnsi="宋体" w:eastAsia="宋体" w:cs="宋体"/>
          <w:color w:val="auto"/>
          <w:szCs w:val="21"/>
        </w:rPr>
      </w:pPr>
      <w:r>
        <w:rPr>
          <w:rFonts w:hint="eastAsia" w:ascii="宋体" w:hAnsi="宋体" w:eastAsia="宋体" w:cs="宋体"/>
          <w:color w:val="auto"/>
          <w:szCs w:val="21"/>
        </w:rPr>
        <w:t>分项报价表加盖投标人公章（如需）；</w:t>
      </w:r>
    </w:p>
    <w:p>
      <w:pPr>
        <w:pStyle w:val="30"/>
        <w:numPr>
          <w:ilvl w:val="0"/>
          <w:numId w:val="124"/>
        </w:numPr>
        <w:spacing w:line="360" w:lineRule="auto"/>
        <w:ind w:firstLineChars="0"/>
        <w:rPr>
          <w:rFonts w:ascii="宋体" w:hAnsi="宋体" w:eastAsia="宋体" w:cs="宋体"/>
          <w:color w:val="auto"/>
          <w:szCs w:val="21"/>
        </w:rPr>
      </w:pPr>
      <w:r>
        <w:rPr>
          <w:rFonts w:hint="eastAsia" w:ascii="宋体" w:hAnsi="宋体" w:eastAsia="宋体" w:cs="宋体"/>
          <w:color w:val="auto"/>
          <w:szCs w:val="21"/>
        </w:rPr>
        <w:t>法定代表人证明书或法定代表人授权委托书加盖投标人公章；</w:t>
      </w:r>
    </w:p>
    <w:p>
      <w:pPr>
        <w:pStyle w:val="30"/>
        <w:numPr>
          <w:ilvl w:val="0"/>
          <w:numId w:val="124"/>
        </w:numPr>
        <w:spacing w:line="360" w:lineRule="auto"/>
        <w:ind w:firstLineChars="0"/>
        <w:rPr>
          <w:rFonts w:ascii="宋体" w:hAnsi="宋体" w:eastAsia="宋体" w:cs="宋体"/>
          <w:color w:val="auto"/>
          <w:szCs w:val="21"/>
        </w:rPr>
      </w:pPr>
      <w:r>
        <w:rPr>
          <w:rFonts w:hint="eastAsia" w:ascii="宋体" w:hAnsi="宋体" w:eastAsia="宋体" w:cs="宋体"/>
          <w:color w:val="auto"/>
          <w:szCs w:val="21"/>
        </w:rPr>
        <w:t>电子文件（CD-R光盘或U盘）；</w:t>
      </w:r>
    </w:p>
    <w:p>
      <w:pPr>
        <w:pStyle w:val="30"/>
        <w:numPr>
          <w:ilvl w:val="0"/>
          <w:numId w:val="124"/>
        </w:numPr>
        <w:spacing w:line="360" w:lineRule="auto"/>
        <w:ind w:firstLineChars="0"/>
        <w:rPr>
          <w:rFonts w:ascii="宋体" w:hAnsi="宋体" w:eastAsia="宋体" w:cs="宋体"/>
          <w:color w:val="auto"/>
          <w:szCs w:val="21"/>
        </w:rPr>
      </w:pPr>
      <w:r>
        <w:rPr>
          <w:rFonts w:hint="eastAsia" w:ascii="宋体" w:hAnsi="宋体" w:eastAsia="宋体" w:cs="宋体"/>
          <w:bCs/>
          <w:color w:val="auto"/>
          <w:szCs w:val="21"/>
        </w:rPr>
        <w:t>其他格式（如有）</w:t>
      </w:r>
      <w:r>
        <w:rPr>
          <w:rFonts w:hint="eastAsia" w:ascii="宋体" w:hAnsi="宋体" w:eastAsia="宋体" w:cs="宋体"/>
          <w:color w:val="auto"/>
          <w:szCs w:val="21"/>
        </w:rPr>
        <w:t>。</w:t>
      </w:r>
    </w:p>
    <w:sectPr>
      <w:headerReference r:id="rId3" w:type="default"/>
      <w:footerReference r:id="rId4" w:type="default"/>
      <w:pgSz w:w="11906" w:h="16838"/>
      <w:pgMar w:top="1521" w:right="1558" w:bottom="993" w:left="1797" w:header="851" w:footer="680"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315469"/>
    </w:sdtPr>
    <w:sdtContent>
      <w:p>
        <w:pPr>
          <w:pStyle w:val="14"/>
          <w:jc w:val="center"/>
        </w:pPr>
        <w:r>
          <w:fldChar w:fldCharType="begin"/>
        </w:r>
        <w:r>
          <w:instrText xml:space="preserve"> PAGE   \* MERGEFORMAT </w:instrText>
        </w:r>
        <w:r>
          <w:fldChar w:fldCharType="separate"/>
        </w:r>
        <w:r>
          <w:rPr>
            <w:lang w:val="zh-CN"/>
          </w:rPr>
          <w:t>42</w:t>
        </w:r>
        <w:r>
          <w:rPr>
            <w:lang w:val="zh-CN"/>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right"/>
      <w:rPr>
        <w:rFonts w:ascii="黑体" w:hAnsi="黑体" w:eastAsia="宋体"/>
        <w:color w:val="FF0000"/>
      </w:rPr>
    </w:pPr>
    <w:r>
      <w:rPr>
        <w:rFonts w:hint="eastAsia" w:ascii="宋体" w:hAnsi="宋体" w:cs="宋体"/>
      </w:rPr>
      <w:drawing>
        <wp:inline distT="0" distB="0" distL="114300" distR="114300">
          <wp:extent cx="550545" cy="383540"/>
          <wp:effectExtent l="0" t="0" r="1905" b="165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
                  <a:stretch>
                    <a:fillRect/>
                  </a:stretch>
                </pic:blipFill>
                <pic:spPr>
                  <a:xfrm>
                    <a:off x="0" y="0"/>
                    <a:ext cx="550545" cy="383540"/>
                  </a:xfrm>
                  <a:prstGeom prst="rect">
                    <a:avLst/>
                  </a:prstGeom>
                  <a:noFill/>
                  <a:ln>
                    <a:noFill/>
                  </a:ln>
                </pic:spPr>
              </pic:pic>
            </a:graphicData>
          </a:graphic>
        </wp:inline>
      </w:drawing>
    </w:r>
    <w:r>
      <w:rPr>
        <w:rFonts w:hint="eastAsia" w:ascii="宋体" w:hAnsi="宋体" w:eastAsia="宋体"/>
        <w:b/>
      </w:rPr>
      <w:t>广东科瑞工程管理有限公司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2A54A7"/>
    <w:multiLevelType w:val="multilevel"/>
    <w:tmpl w:val="8A2A54A7"/>
    <w:lvl w:ilvl="0" w:tentative="0">
      <w:start w:val="1"/>
      <w:numFmt w:val="decimal"/>
      <w:lvlText w:val="%1)"/>
      <w:lvlJc w:val="left"/>
      <w:pPr>
        <w:ind w:left="790" w:hanging="420"/>
      </w:pPr>
    </w:lvl>
    <w:lvl w:ilvl="1" w:tentative="0">
      <w:start w:val="1"/>
      <w:numFmt w:val="decimal"/>
      <w:lvlText w:val="%2)"/>
      <w:lvlJc w:val="left"/>
      <w:pPr>
        <w:ind w:left="1210" w:hanging="420"/>
      </w:pPr>
      <w:rPr>
        <w:rFonts w:hint="default"/>
        <w:b w:val="0"/>
        <w:bCs w:val="0"/>
      </w:rPr>
    </w:lvl>
    <w:lvl w:ilvl="2" w:tentative="0">
      <w:start w:val="1"/>
      <w:numFmt w:val="lowerRoman"/>
      <w:lvlText w:val="%3."/>
      <w:lvlJc w:val="right"/>
      <w:pPr>
        <w:ind w:left="1630" w:hanging="420"/>
      </w:pPr>
    </w:lvl>
    <w:lvl w:ilvl="3" w:tentative="0">
      <w:start w:val="1"/>
      <w:numFmt w:val="decimal"/>
      <w:lvlText w:val="%4."/>
      <w:lvlJc w:val="left"/>
      <w:pPr>
        <w:ind w:left="2050" w:hanging="420"/>
      </w:pPr>
    </w:lvl>
    <w:lvl w:ilvl="4" w:tentative="0">
      <w:start w:val="1"/>
      <w:numFmt w:val="lowerLetter"/>
      <w:lvlText w:val="%5)"/>
      <w:lvlJc w:val="left"/>
      <w:pPr>
        <w:ind w:left="2470" w:hanging="420"/>
      </w:pPr>
    </w:lvl>
    <w:lvl w:ilvl="5" w:tentative="0">
      <w:start w:val="1"/>
      <w:numFmt w:val="lowerRoman"/>
      <w:lvlText w:val="%6."/>
      <w:lvlJc w:val="right"/>
      <w:pPr>
        <w:ind w:left="2890" w:hanging="420"/>
      </w:pPr>
    </w:lvl>
    <w:lvl w:ilvl="6" w:tentative="0">
      <w:start w:val="1"/>
      <w:numFmt w:val="decimal"/>
      <w:lvlText w:val="%7."/>
      <w:lvlJc w:val="left"/>
      <w:pPr>
        <w:ind w:left="3310" w:hanging="420"/>
      </w:pPr>
    </w:lvl>
    <w:lvl w:ilvl="7" w:tentative="0">
      <w:start w:val="1"/>
      <w:numFmt w:val="lowerLetter"/>
      <w:lvlText w:val="%8)"/>
      <w:lvlJc w:val="left"/>
      <w:pPr>
        <w:ind w:left="3730" w:hanging="420"/>
      </w:pPr>
    </w:lvl>
    <w:lvl w:ilvl="8" w:tentative="0">
      <w:start w:val="1"/>
      <w:numFmt w:val="lowerRoman"/>
      <w:lvlText w:val="%9."/>
      <w:lvlJc w:val="right"/>
      <w:pPr>
        <w:ind w:left="4150" w:hanging="420"/>
      </w:pPr>
    </w:lvl>
  </w:abstractNum>
  <w:abstractNum w:abstractNumId="1">
    <w:nsid w:val="B3AB5042"/>
    <w:multiLevelType w:val="multilevel"/>
    <w:tmpl w:val="B3AB5042"/>
    <w:lvl w:ilvl="0" w:tentative="0">
      <w:start w:val="1"/>
      <w:numFmt w:val="decimal"/>
      <w:lvlText w:val="%1"/>
      <w:lvlJc w:val="left"/>
      <w:pPr>
        <w:ind w:left="420" w:hanging="420"/>
      </w:pPr>
      <w:rPr>
        <w:rFonts w:hint="eastAsia"/>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C8A22765"/>
    <w:multiLevelType w:val="multilevel"/>
    <w:tmpl w:val="C8A22765"/>
    <w:lvl w:ilvl="0" w:tentative="0">
      <w:start w:val="1"/>
      <w:numFmt w:val="decimal"/>
      <w:lvlText w:val="%1"/>
      <w:lvlJc w:val="left"/>
      <w:pPr>
        <w:ind w:left="420" w:hanging="420"/>
      </w:pPr>
      <w:rPr>
        <w:rFonts w:hint="eastAsia"/>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D2BC7483"/>
    <w:multiLevelType w:val="multilevel"/>
    <w:tmpl w:val="D2BC7483"/>
    <w:lvl w:ilvl="0" w:tentative="0">
      <w:start w:val="1"/>
      <w:numFmt w:val="decimal"/>
      <w:lvlText w:val="%1"/>
      <w:lvlJc w:val="left"/>
      <w:pPr>
        <w:ind w:left="420" w:hanging="420"/>
      </w:pPr>
      <w:rPr>
        <w:rFonts w:hint="eastAsia"/>
        <w:b w:val="0"/>
      </w:rPr>
    </w:lvl>
    <w:lvl w:ilvl="1" w:tentative="0">
      <w:start w:val="1"/>
      <w:numFmt w:val="decimal"/>
      <w:lvlText w:val="%2"/>
      <w:lvlJc w:val="left"/>
      <w:pPr>
        <w:ind w:left="840" w:hanging="4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D948D37E"/>
    <w:multiLevelType w:val="multilevel"/>
    <w:tmpl w:val="D948D37E"/>
    <w:lvl w:ilvl="0" w:tentative="0">
      <w:start w:val="1"/>
      <w:numFmt w:val="decimal"/>
      <w:lvlText w:val="%1"/>
      <w:lvlJc w:val="left"/>
      <w:pPr>
        <w:ind w:left="420" w:hanging="420"/>
      </w:pPr>
      <w:rPr>
        <w:rFonts w:hint="eastAsia"/>
        <w:b w:val="0"/>
      </w:rPr>
    </w:lvl>
    <w:lvl w:ilvl="1" w:tentative="0">
      <w:start w:val="1"/>
      <w:numFmt w:val="decimal"/>
      <w:lvlText w:val="%2"/>
      <w:lvlJc w:val="left"/>
      <w:pPr>
        <w:ind w:left="840" w:hanging="4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E30C7C16"/>
    <w:multiLevelType w:val="singleLevel"/>
    <w:tmpl w:val="E30C7C16"/>
    <w:lvl w:ilvl="0" w:tentative="0">
      <w:start w:val="1"/>
      <w:numFmt w:val="decimal"/>
      <w:lvlText w:val="%1."/>
      <w:lvlJc w:val="left"/>
      <w:pPr>
        <w:ind w:left="425" w:hanging="425"/>
      </w:pPr>
      <w:rPr>
        <w:rFonts w:hint="default"/>
      </w:rPr>
    </w:lvl>
  </w:abstractNum>
  <w:abstractNum w:abstractNumId="6">
    <w:nsid w:val="EA0CDF0D"/>
    <w:multiLevelType w:val="multilevel"/>
    <w:tmpl w:val="EA0CDF0D"/>
    <w:lvl w:ilvl="0" w:tentative="0">
      <w:start w:val="2"/>
      <w:numFmt w:val="chineseCounting"/>
      <w:suff w:val="nothing"/>
      <w:lvlText w:val="（%1）"/>
      <w:lvlJc w:val="left"/>
      <w:rPr>
        <w:rFonts w:hint="eastAsia"/>
      </w:rPr>
    </w:lvl>
    <w:lvl w:ilvl="1" w:tentative="0">
      <w:start w:val="1"/>
      <w:numFmt w:val="decimal"/>
      <w:suff w:val="nothing"/>
      <w:lvlText w:val="%2．"/>
      <w:lvlJc w:val="left"/>
      <w:rPr>
        <w:rFonts w:hint="eastAsia"/>
      </w:rPr>
    </w:lvl>
    <w:lvl w:ilvl="2" w:tentative="0">
      <w:start w:val="1"/>
      <w:numFmt w:val="decimal"/>
      <w:suff w:val="nothing"/>
      <w:lvlText w:val="（%3）"/>
      <w:lvlJc w:val="left"/>
      <w:rPr>
        <w:rFonts w:hint="eastAsia"/>
      </w:rPr>
    </w:lvl>
    <w:lvl w:ilvl="3" w:tentative="0">
      <w:start w:val="1"/>
      <w:numFmt w:val="decimalEnclosedCircleChinese"/>
      <w:suff w:val="nothing"/>
      <w:lvlText w:val="%4"/>
      <w:lvlJc w:val="left"/>
      <w:rPr>
        <w:rFonts w:hint="eastAsia"/>
      </w:rPr>
    </w:lvl>
    <w:lvl w:ilvl="4" w:tentative="0">
      <w:start w:val="1"/>
      <w:numFmt w:val="decimal"/>
      <w:suff w:val="nothing"/>
      <w:lvlText w:val="%5）"/>
      <w:lvlJc w:val="left"/>
      <w:rPr>
        <w:rFonts w:hint="eastAsia"/>
      </w:rPr>
    </w:lvl>
    <w:lvl w:ilvl="5" w:tentative="0">
      <w:start w:val="1"/>
      <w:numFmt w:val="lowerLetter"/>
      <w:suff w:val="nothing"/>
      <w:lvlText w:val="%6．"/>
      <w:lvlJc w:val="left"/>
      <w:rPr>
        <w:rFonts w:hint="eastAsia"/>
      </w:rPr>
    </w:lvl>
    <w:lvl w:ilvl="6" w:tentative="0">
      <w:start w:val="1"/>
      <w:numFmt w:val="lowerLetter"/>
      <w:suff w:val="nothing"/>
      <w:lvlText w:val="%7）"/>
      <w:lvlJc w:val="left"/>
      <w:rPr>
        <w:rFonts w:hint="eastAsia"/>
      </w:rPr>
    </w:lvl>
    <w:lvl w:ilvl="7" w:tentative="0">
      <w:start w:val="1"/>
      <w:numFmt w:val="lowerRoman"/>
      <w:suff w:val="nothing"/>
      <w:lvlText w:val="%8．"/>
      <w:lvlJc w:val="left"/>
      <w:rPr>
        <w:rFonts w:hint="eastAsia"/>
      </w:rPr>
    </w:lvl>
    <w:lvl w:ilvl="8" w:tentative="0">
      <w:start w:val="1"/>
      <w:numFmt w:val="lowerRoman"/>
      <w:suff w:val="nothing"/>
      <w:lvlText w:val="%9）"/>
      <w:lvlJc w:val="left"/>
      <w:rPr>
        <w:rFonts w:hint="eastAsia"/>
      </w:rPr>
    </w:lvl>
  </w:abstractNum>
  <w:abstractNum w:abstractNumId="7">
    <w:nsid w:val="F2ABC189"/>
    <w:multiLevelType w:val="singleLevel"/>
    <w:tmpl w:val="F2ABC189"/>
    <w:lvl w:ilvl="0" w:tentative="0">
      <w:start w:val="1"/>
      <w:numFmt w:val="decimal"/>
      <w:lvlText w:val="%1)"/>
      <w:lvlJc w:val="left"/>
      <w:pPr>
        <w:ind w:left="425" w:hanging="425"/>
      </w:pPr>
      <w:rPr>
        <w:rFonts w:hint="default"/>
      </w:rPr>
    </w:lvl>
  </w:abstractNum>
  <w:abstractNum w:abstractNumId="8">
    <w:nsid w:val="F6E8637A"/>
    <w:multiLevelType w:val="singleLevel"/>
    <w:tmpl w:val="F6E8637A"/>
    <w:lvl w:ilvl="0" w:tentative="0">
      <w:start w:val="1"/>
      <w:numFmt w:val="decimalEnclosedCircleChinese"/>
      <w:suff w:val="nothing"/>
      <w:lvlText w:val="%1　"/>
      <w:lvlJc w:val="left"/>
      <w:pPr>
        <w:ind w:left="0" w:firstLine="400"/>
      </w:pPr>
      <w:rPr>
        <w:rFonts w:hint="eastAsia"/>
      </w:rPr>
    </w:lvl>
  </w:abstractNum>
  <w:abstractNum w:abstractNumId="9">
    <w:nsid w:val="01136BFA"/>
    <w:multiLevelType w:val="multilevel"/>
    <w:tmpl w:val="01136BFA"/>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0">
    <w:nsid w:val="038A63D2"/>
    <w:multiLevelType w:val="multilevel"/>
    <w:tmpl w:val="038A63D2"/>
    <w:lvl w:ilvl="0" w:tentative="0">
      <w:start w:val="29"/>
      <w:numFmt w:val="decimal"/>
      <w:lvlText w:val="%1"/>
      <w:lvlJc w:val="left"/>
      <w:pPr>
        <w:ind w:left="425" w:hanging="425"/>
      </w:pPr>
      <w:rPr>
        <w:rFonts w:hint="eastAsia"/>
        <w:b/>
        <w:i w:val="0"/>
        <w:color w:val="auto"/>
        <w:sz w:val="21"/>
      </w:rPr>
    </w:lvl>
    <w:lvl w:ilvl="1" w:tentative="0">
      <w:start w:val="1"/>
      <w:numFmt w:val="decimal"/>
      <w:lvlText w:val="%1.%2"/>
      <w:lvlJc w:val="left"/>
      <w:pPr>
        <w:ind w:left="567" w:hanging="567"/>
      </w:pPr>
      <w:rPr>
        <w:rFonts w:hint="eastAsia"/>
        <w:b w:val="0"/>
      </w:rPr>
    </w:lvl>
    <w:lvl w:ilvl="2" w:tentative="0">
      <w:start w:val="1"/>
      <w:numFmt w:val="decimal"/>
      <w:lvlText w:val="%1.2.%3"/>
      <w:lvlJc w:val="left"/>
      <w:pPr>
        <w:ind w:left="709" w:hanging="709"/>
      </w:pPr>
      <w:rPr>
        <w:rFonts w:hint="eastAsia"/>
      </w:rPr>
    </w:lvl>
    <w:lvl w:ilvl="3" w:tentative="0">
      <w:start w:val="1"/>
      <w:numFmt w:val="decimal"/>
      <w:lvlText w:val="%1.3.%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1">
    <w:nsid w:val="040A34B3"/>
    <w:multiLevelType w:val="multilevel"/>
    <w:tmpl w:val="040A34B3"/>
    <w:lvl w:ilvl="0" w:tentative="0">
      <w:start w:val="1"/>
      <w:numFmt w:val="decimal"/>
      <w:lvlText w:val="14.1.%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43631BE"/>
    <w:multiLevelType w:val="multilevel"/>
    <w:tmpl w:val="043631BE"/>
    <w:lvl w:ilvl="0" w:tentative="0">
      <w:start w:val="1"/>
      <w:numFmt w:val="decimal"/>
      <w:lvlText w:val="28.%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05523C1C"/>
    <w:multiLevelType w:val="multilevel"/>
    <w:tmpl w:val="05523C1C"/>
    <w:lvl w:ilvl="0" w:tentative="0">
      <w:start w:val="10"/>
      <w:numFmt w:val="decimal"/>
      <w:lvlText w:val="%1"/>
      <w:lvlJc w:val="left"/>
      <w:pPr>
        <w:ind w:left="425" w:hanging="425"/>
      </w:pPr>
      <w:rPr>
        <w:rFonts w:hint="eastAsia"/>
      </w:rPr>
    </w:lvl>
    <w:lvl w:ilvl="1" w:tentative="0">
      <w:start w:val="1"/>
      <w:numFmt w:val="decimal"/>
      <w:lvlText w:val="11.%2"/>
      <w:lvlJc w:val="left"/>
      <w:pPr>
        <w:ind w:left="567" w:hanging="567"/>
      </w:pPr>
      <w:rPr>
        <w:rFonts w:hint="eastAsia"/>
      </w:rPr>
    </w:lvl>
    <w:lvl w:ilvl="2" w:tentative="0">
      <w:start w:val="1"/>
      <w:numFmt w:val="decimal"/>
      <w:lvlText w:val="8.3.%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4">
    <w:nsid w:val="08AF46D7"/>
    <w:multiLevelType w:val="multilevel"/>
    <w:tmpl w:val="08AF46D7"/>
    <w:lvl w:ilvl="0" w:tentative="0">
      <w:start w:val="1"/>
      <w:numFmt w:val="decimal"/>
      <w:lvlText w:val="3.%1"/>
      <w:lvlJc w:val="left"/>
      <w:pPr>
        <w:ind w:left="941"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09291AC7"/>
    <w:multiLevelType w:val="multilevel"/>
    <w:tmpl w:val="09291AC7"/>
    <w:lvl w:ilvl="0" w:tentative="0">
      <w:start w:val="1"/>
      <w:numFmt w:val="decimal"/>
      <w:lvlText w:val="%1"/>
      <w:lvlJc w:val="left"/>
      <w:pPr>
        <w:ind w:left="420" w:hanging="420"/>
      </w:pPr>
      <w:rPr>
        <w:rFonts w:hint="eastAsia"/>
        <w:b w:val="0"/>
      </w:rPr>
    </w:lvl>
    <w:lvl w:ilvl="1" w:tentative="0">
      <w:start w:val="1"/>
      <w:numFmt w:val="decimal"/>
      <w:lvlText w:val="%2"/>
      <w:lvlJc w:val="left"/>
      <w:pPr>
        <w:ind w:left="840" w:hanging="4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0A40732E"/>
    <w:multiLevelType w:val="multilevel"/>
    <w:tmpl w:val="0A40732E"/>
    <w:lvl w:ilvl="0" w:tentative="0">
      <w:start w:val="1"/>
      <w:numFmt w:val="chineseCountingThousand"/>
      <w:lvlText w:val="%1"/>
      <w:lvlJc w:val="left"/>
      <w:pPr>
        <w:ind w:left="420" w:hanging="420"/>
      </w:pPr>
      <w:rPr>
        <w:rFonts w:hint="eastAsia"/>
        <w:b/>
        <w:bCs/>
      </w:rPr>
    </w:lvl>
    <w:lvl w:ilvl="1" w:tentative="0">
      <w:start w:val="1"/>
      <w:numFmt w:val="decimal"/>
      <w:lvlText w:val="%2、"/>
      <w:lvlJc w:val="left"/>
      <w:pPr>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0A9528F9"/>
    <w:multiLevelType w:val="multilevel"/>
    <w:tmpl w:val="0A9528F9"/>
    <w:lvl w:ilvl="0" w:tentative="0">
      <w:start w:val="1"/>
      <w:numFmt w:val="decimal"/>
      <w:lvlText w:val="14.%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0B5D1CF6"/>
    <w:multiLevelType w:val="multilevel"/>
    <w:tmpl w:val="0B5D1CF6"/>
    <w:lvl w:ilvl="0" w:tentative="0">
      <w:start w:val="1"/>
      <w:numFmt w:val="decimal"/>
      <w:lvlText w:val="11.%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0C5C6350"/>
    <w:multiLevelType w:val="multilevel"/>
    <w:tmpl w:val="0C5C6350"/>
    <w:lvl w:ilvl="0" w:tentative="0">
      <w:start w:val="1"/>
      <w:numFmt w:val="decimal"/>
      <w:lvlText w:val="%1"/>
      <w:lvlJc w:val="left"/>
      <w:pPr>
        <w:ind w:left="420" w:hanging="420"/>
      </w:pPr>
      <w:rPr>
        <w:rFonts w:hint="eastAsia"/>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0D066096"/>
    <w:multiLevelType w:val="multilevel"/>
    <w:tmpl w:val="0D066096"/>
    <w:lvl w:ilvl="0" w:tentative="0">
      <w:start w:val="1"/>
      <w:numFmt w:val="chineseCountingThousand"/>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decimal"/>
      <w:lvlText w:val="%3)"/>
      <w:lvlJc w:val="left"/>
      <w:pPr>
        <w:ind w:left="1560" w:hanging="72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0EE76AD9"/>
    <w:multiLevelType w:val="multilevel"/>
    <w:tmpl w:val="0EE76AD9"/>
    <w:lvl w:ilvl="0" w:tentative="0">
      <w:start w:val="1"/>
      <w:numFmt w:val="decimal"/>
      <w:lvlText w:val="%1"/>
      <w:lvlJc w:val="left"/>
      <w:pPr>
        <w:ind w:left="420" w:hanging="420"/>
      </w:pPr>
      <w:rPr>
        <w:rFonts w:hint="eastAsia"/>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10FE07D7"/>
    <w:multiLevelType w:val="multilevel"/>
    <w:tmpl w:val="10FE07D7"/>
    <w:lvl w:ilvl="0" w:tentative="0">
      <w:start w:val="1"/>
      <w:numFmt w:val="decimal"/>
      <w:lvlText w:val="26.%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176E0134"/>
    <w:multiLevelType w:val="multilevel"/>
    <w:tmpl w:val="176E0134"/>
    <w:lvl w:ilvl="0" w:tentative="0">
      <w:start w:val="1"/>
      <w:numFmt w:val="decimal"/>
      <w:lvlText w:val="21.%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183154B4"/>
    <w:multiLevelType w:val="multilevel"/>
    <w:tmpl w:val="183154B4"/>
    <w:lvl w:ilvl="0" w:tentative="0">
      <w:start w:val="1"/>
      <w:numFmt w:val="decimal"/>
      <w:lvlText w:val="20.%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19CD77AF"/>
    <w:multiLevelType w:val="multilevel"/>
    <w:tmpl w:val="19CD77AF"/>
    <w:lvl w:ilvl="0" w:tentative="0">
      <w:start w:val="1"/>
      <w:numFmt w:val="decimal"/>
      <w:lvlText w:val="30.%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1A600377"/>
    <w:multiLevelType w:val="multilevel"/>
    <w:tmpl w:val="1A600377"/>
    <w:lvl w:ilvl="0" w:tentative="0">
      <w:start w:val="1"/>
      <w:numFmt w:val="decimal"/>
      <w:lvlText w:val="4.%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1A973E3B"/>
    <w:multiLevelType w:val="multilevel"/>
    <w:tmpl w:val="1A973E3B"/>
    <w:lvl w:ilvl="0" w:tentative="0">
      <w:start w:val="1"/>
      <w:numFmt w:val="decimal"/>
      <w:lvlText w:val="19.%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1C4E0595"/>
    <w:multiLevelType w:val="multilevel"/>
    <w:tmpl w:val="1C4E0595"/>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9">
    <w:nsid w:val="1C744B51"/>
    <w:multiLevelType w:val="multilevel"/>
    <w:tmpl w:val="1C744B51"/>
    <w:lvl w:ilvl="0" w:tentative="0">
      <w:start w:val="1"/>
      <w:numFmt w:val="decimal"/>
      <w:lvlText w:val="%1"/>
      <w:lvlJc w:val="left"/>
      <w:pPr>
        <w:ind w:left="420" w:hanging="420"/>
      </w:pPr>
      <w:rPr>
        <w:rFonts w:hint="eastAsia"/>
        <w:b/>
        <w:i w:val="0"/>
        <w:sz w:val="21"/>
      </w:r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1D685683"/>
    <w:multiLevelType w:val="multilevel"/>
    <w:tmpl w:val="1D685683"/>
    <w:lvl w:ilvl="0" w:tentative="0">
      <w:start w:val="1"/>
      <w:numFmt w:val="decimal"/>
      <w:lvlText w:val="%1."/>
      <w:lvlJc w:val="left"/>
      <w:pPr>
        <w:ind w:left="420" w:hanging="420"/>
      </w:pPr>
      <w:rPr>
        <w:rFonts w:hint="default"/>
        <w:b/>
        <w:bC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1DA21561"/>
    <w:multiLevelType w:val="multilevel"/>
    <w:tmpl w:val="1DA21561"/>
    <w:lvl w:ilvl="0" w:tentative="0">
      <w:start w:val="29"/>
      <w:numFmt w:val="decimal"/>
      <w:lvlText w:val="%1"/>
      <w:lvlJc w:val="left"/>
      <w:pPr>
        <w:ind w:left="425" w:hanging="425"/>
      </w:pPr>
      <w:rPr>
        <w:rFonts w:hint="eastAsia"/>
      </w:rPr>
    </w:lvl>
    <w:lvl w:ilvl="1" w:tentative="0">
      <w:start w:val="3"/>
      <w:numFmt w:val="decimal"/>
      <w:lvlText w:val="%1.%2"/>
      <w:lvlJc w:val="left"/>
      <w:pPr>
        <w:ind w:left="567" w:hanging="567"/>
      </w:pPr>
      <w:rPr>
        <w:rFonts w:hint="eastAsia"/>
      </w:rPr>
    </w:lvl>
    <w:lvl w:ilvl="2" w:tentative="0">
      <w:start w:val="1"/>
      <w:numFmt w:val="decimal"/>
      <w:lvlText w:val="30.2.%3"/>
      <w:lvlJc w:val="left"/>
      <w:pPr>
        <w:ind w:left="709" w:hanging="709"/>
      </w:pPr>
      <w:rPr>
        <w:rFonts w:hint="eastAsia"/>
      </w:rPr>
    </w:lvl>
    <w:lvl w:ilvl="3" w:tentative="0">
      <w:start w:val="1"/>
      <w:numFmt w:val="decimal"/>
      <w:lvlText w:val="30.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32">
    <w:nsid w:val="1E0E2DA0"/>
    <w:multiLevelType w:val="multilevel"/>
    <w:tmpl w:val="1E0E2DA0"/>
    <w:lvl w:ilvl="0" w:tentative="0">
      <w:start w:val="1"/>
      <w:numFmt w:val="decimal"/>
      <w:lvlText w:val="%1"/>
      <w:lvlJc w:val="left"/>
      <w:pPr>
        <w:ind w:left="425" w:hanging="425"/>
      </w:pPr>
      <w:rPr>
        <w:rFonts w:hint="eastAsia"/>
        <w:b/>
        <w:i w:val="0"/>
        <w:color w:val="auto"/>
        <w:sz w:val="21"/>
      </w:rPr>
    </w:lvl>
    <w:lvl w:ilvl="1" w:tentative="0">
      <w:start w:val="1"/>
      <w:numFmt w:val="decimal"/>
      <w:lvlText w:val="29.%2"/>
      <w:lvlJc w:val="left"/>
      <w:pPr>
        <w:ind w:left="567" w:hanging="567"/>
      </w:pPr>
      <w:rPr>
        <w:rFonts w:hint="eastAsia"/>
        <w:b/>
        <w:bCs w:val="0"/>
        <w:color w:val="auto"/>
      </w:rPr>
    </w:lvl>
    <w:lvl w:ilvl="2" w:tentative="0">
      <w:start w:val="1"/>
      <w:numFmt w:val="decimal"/>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33">
    <w:nsid w:val="1F1F0EBB"/>
    <w:multiLevelType w:val="multilevel"/>
    <w:tmpl w:val="1F1F0EBB"/>
    <w:lvl w:ilvl="0" w:tentative="0">
      <w:start w:val="1"/>
      <w:numFmt w:val="decimal"/>
      <w:lvlText w:val="35.%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22C938AD"/>
    <w:multiLevelType w:val="multilevel"/>
    <w:tmpl w:val="22C938AD"/>
    <w:lvl w:ilvl="0" w:tentative="0">
      <w:start w:val="10"/>
      <w:numFmt w:val="decimal"/>
      <w:lvlText w:val="%1"/>
      <w:lvlJc w:val="left"/>
      <w:pPr>
        <w:ind w:left="425" w:hanging="425"/>
      </w:pPr>
      <w:rPr>
        <w:rFonts w:hint="eastAsia"/>
      </w:rPr>
    </w:lvl>
    <w:lvl w:ilvl="1" w:tentative="0">
      <w:start w:val="1"/>
      <w:numFmt w:val="decimal"/>
      <w:lvlText w:val="8.%2"/>
      <w:lvlJc w:val="left"/>
      <w:pPr>
        <w:ind w:left="567" w:hanging="567"/>
      </w:pPr>
      <w:rPr>
        <w:rFonts w:hint="eastAsia"/>
        <w:b/>
      </w:rPr>
    </w:lvl>
    <w:lvl w:ilvl="2" w:tentative="0">
      <w:start w:val="3"/>
      <w:numFmt w:val="decimal"/>
      <w:lvlText w:val="%1.4.%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35">
    <w:nsid w:val="23BF21A0"/>
    <w:multiLevelType w:val="singleLevel"/>
    <w:tmpl w:val="23BF21A0"/>
    <w:lvl w:ilvl="0" w:tentative="0">
      <w:start w:val="1"/>
      <w:numFmt w:val="decimalEnclosedCircleChinese"/>
      <w:suff w:val="nothing"/>
      <w:lvlText w:val="%1　"/>
      <w:lvlJc w:val="left"/>
      <w:pPr>
        <w:ind w:left="0" w:firstLine="400"/>
      </w:pPr>
      <w:rPr>
        <w:rFonts w:hint="eastAsia"/>
      </w:rPr>
    </w:lvl>
  </w:abstractNum>
  <w:abstractNum w:abstractNumId="36">
    <w:nsid w:val="25F566EF"/>
    <w:multiLevelType w:val="multilevel"/>
    <w:tmpl w:val="25F566EF"/>
    <w:lvl w:ilvl="0" w:tentative="0">
      <w:start w:val="11"/>
      <w:numFmt w:val="decimal"/>
      <w:lvlText w:val="%1"/>
      <w:lvlJc w:val="left"/>
      <w:pPr>
        <w:ind w:left="425" w:hanging="425"/>
      </w:pPr>
      <w:rPr>
        <w:rFonts w:hint="eastAsia"/>
      </w:rPr>
    </w:lvl>
    <w:lvl w:ilvl="1" w:tentative="0">
      <w:start w:val="2"/>
      <w:numFmt w:val="decimal"/>
      <w:lvlText w:val="%1.%2"/>
      <w:lvlJc w:val="left"/>
      <w:pPr>
        <w:ind w:left="567" w:hanging="567"/>
      </w:pPr>
      <w:rPr>
        <w:rFonts w:hint="eastAsia"/>
      </w:rPr>
    </w:lvl>
    <w:lvl w:ilvl="2" w:tentative="0">
      <w:start w:val="1"/>
      <w:numFmt w:val="decimal"/>
      <w:lvlText w:val="12.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37">
    <w:nsid w:val="2A16535C"/>
    <w:multiLevelType w:val="multilevel"/>
    <w:tmpl w:val="2A16535C"/>
    <w:lvl w:ilvl="0" w:tentative="0">
      <w:start w:val="1"/>
      <w:numFmt w:val="decimal"/>
      <w:lvlText w:val="18.%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2B1320B6"/>
    <w:multiLevelType w:val="multilevel"/>
    <w:tmpl w:val="2B1320B6"/>
    <w:lvl w:ilvl="0" w:tentative="0">
      <w:start w:val="1"/>
      <w:numFmt w:val="decimal"/>
      <w:lvlText w:val="25.%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2B8721E3"/>
    <w:multiLevelType w:val="multilevel"/>
    <w:tmpl w:val="2B8721E3"/>
    <w:lvl w:ilvl="0" w:tentative="0">
      <w:start w:val="29"/>
      <w:numFmt w:val="decimal"/>
      <w:lvlText w:val="%1"/>
      <w:lvlJc w:val="left"/>
      <w:pPr>
        <w:ind w:left="425" w:hanging="425"/>
      </w:pPr>
      <w:rPr>
        <w:rFonts w:hint="eastAsia"/>
      </w:rPr>
    </w:lvl>
    <w:lvl w:ilvl="1" w:tentative="0">
      <w:start w:val="3"/>
      <w:numFmt w:val="decimal"/>
      <w:lvlText w:val="%1.%2"/>
      <w:lvlJc w:val="left"/>
      <w:pPr>
        <w:ind w:left="567" w:hanging="567"/>
      </w:pPr>
      <w:rPr>
        <w:rFonts w:hint="eastAsia"/>
      </w:rPr>
    </w:lvl>
    <w:lvl w:ilvl="2" w:tentative="0">
      <w:start w:val="1"/>
      <w:numFmt w:val="decimal"/>
      <w:lvlText w:val="30.%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40">
    <w:nsid w:val="2C2B1E1F"/>
    <w:multiLevelType w:val="multilevel"/>
    <w:tmpl w:val="2C2B1E1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2CEED97D"/>
    <w:multiLevelType w:val="singleLevel"/>
    <w:tmpl w:val="2CEED97D"/>
    <w:lvl w:ilvl="0" w:tentative="0">
      <w:start w:val="1"/>
      <w:numFmt w:val="chineseCounting"/>
      <w:suff w:val="nothing"/>
      <w:lvlText w:val="（%1）"/>
      <w:lvlJc w:val="left"/>
      <w:pPr>
        <w:ind w:left="0" w:firstLine="420"/>
      </w:pPr>
      <w:rPr>
        <w:rFonts w:hint="eastAsia"/>
      </w:rPr>
    </w:lvl>
  </w:abstractNum>
  <w:abstractNum w:abstractNumId="42">
    <w:nsid w:val="2E8F60A7"/>
    <w:multiLevelType w:val="multilevel"/>
    <w:tmpl w:val="2E8F60A7"/>
    <w:lvl w:ilvl="0" w:tentative="0">
      <w:start w:val="1"/>
      <w:numFmt w:val="decimal"/>
      <w:lvlText w:val="29.%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3">
    <w:nsid w:val="2F8426FB"/>
    <w:multiLevelType w:val="multilevel"/>
    <w:tmpl w:val="2F8426F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2FF332FE"/>
    <w:multiLevelType w:val="multilevel"/>
    <w:tmpl w:val="2FF332FE"/>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45">
    <w:nsid w:val="2FF80B00"/>
    <w:multiLevelType w:val="singleLevel"/>
    <w:tmpl w:val="2FF80B00"/>
    <w:lvl w:ilvl="0" w:tentative="0">
      <w:start w:val="1"/>
      <w:numFmt w:val="decimalEnclosedCircleChinese"/>
      <w:suff w:val="nothing"/>
      <w:lvlText w:val="%1　"/>
      <w:lvlJc w:val="left"/>
      <w:pPr>
        <w:ind w:left="0" w:firstLine="400"/>
      </w:pPr>
      <w:rPr>
        <w:rFonts w:hint="eastAsia"/>
      </w:rPr>
    </w:lvl>
  </w:abstractNum>
  <w:abstractNum w:abstractNumId="46">
    <w:nsid w:val="30E620E1"/>
    <w:multiLevelType w:val="multilevel"/>
    <w:tmpl w:val="30E620E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32A23873"/>
    <w:multiLevelType w:val="multilevel"/>
    <w:tmpl w:val="32A23873"/>
    <w:lvl w:ilvl="0" w:tentative="0">
      <w:start w:val="1"/>
      <w:numFmt w:val="decimal"/>
      <w:lvlText w:val="1.%1"/>
      <w:lvlJc w:val="left"/>
      <w:pPr>
        <w:ind w:left="420" w:hanging="420"/>
      </w:pPr>
      <w:rPr>
        <w:rFonts w:hint="eastAsia"/>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32BF1864"/>
    <w:multiLevelType w:val="multilevel"/>
    <w:tmpl w:val="32BF1864"/>
    <w:lvl w:ilvl="0" w:tentative="0">
      <w:start w:val="1"/>
      <w:numFmt w:val="chineseCountingThousand"/>
      <w:lvlText w:val="%1 "/>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33290166"/>
    <w:multiLevelType w:val="singleLevel"/>
    <w:tmpl w:val="33290166"/>
    <w:lvl w:ilvl="0" w:tentative="0">
      <w:start w:val="1"/>
      <w:numFmt w:val="decimal"/>
      <w:lvlText w:val="%1)"/>
      <w:lvlJc w:val="left"/>
      <w:pPr>
        <w:ind w:left="425" w:hanging="425"/>
      </w:pPr>
      <w:rPr>
        <w:rFonts w:hint="default"/>
      </w:rPr>
    </w:lvl>
  </w:abstractNum>
  <w:abstractNum w:abstractNumId="50">
    <w:nsid w:val="346F47EE"/>
    <w:multiLevelType w:val="multilevel"/>
    <w:tmpl w:val="346F47EE"/>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34CE7977"/>
    <w:multiLevelType w:val="multilevel"/>
    <w:tmpl w:val="34CE7977"/>
    <w:lvl w:ilvl="0" w:tentative="0">
      <w:start w:val="1"/>
      <w:numFmt w:val="decimal"/>
      <w:lvlText w:val="%1."/>
      <w:lvlJc w:val="left"/>
      <w:pPr>
        <w:ind w:left="360" w:hanging="360"/>
      </w:pPr>
      <w:rPr>
        <w:rFonts w:hint="default"/>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
    <w:nsid w:val="35EA1EC4"/>
    <w:multiLevelType w:val="multilevel"/>
    <w:tmpl w:val="35EA1EC4"/>
    <w:lvl w:ilvl="0" w:tentative="0">
      <w:start w:val="1"/>
      <w:numFmt w:val="chineseCountingThousand"/>
      <w:lvlText w:val="%1 "/>
      <w:lvlJc w:val="left"/>
      <w:pPr>
        <w:ind w:left="420" w:hanging="420"/>
      </w:pPr>
      <w:rPr>
        <w:rFonts w:hint="eastAsia"/>
        <w:b/>
        <w:i w:val="0"/>
        <w:color w:val="auto"/>
        <w:sz w:val="21"/>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
    <w:nsid w:val="36603967"/>
    <w:multiLevelType w:val="multilevel"/>
    <w:tmpl w:val="36603967"/>
    <w:lvl w:ilvl="0" w:tentative="0">
      <w:start w:val="1"/>
      <w:numFmt w:val="decimal"/>
      <w:lvlText w:val="32.%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3A1627FA"/>
    <w:multiLevelType w:val="multilevel"/>
    <w:tmpl w:val="3A1627FA"/>
    <w:lvl w:ilvl="0" w:tentative="0">
      <w:start w:val="1"/>
      <w:numFmt w:val="chineseCountingThousand"/>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3B5D1229"/>
    <w:multiLevelType w:val="multilevel"/>
    <w:tmpl w:val="3B5D1229"/>
    <w:lvl w:ilvl="0" w:tentative="0">
      <w:start w:val="1"/>
      <w:numFmt w:val="decimal"/>
      <w:lvlText w:val="13.%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3BA025B1"/>
    <w:multiLevelType w:val="multilevel"/>
    <w:tmpl w:val="3BA025B1"/>
    <w:lvl w:ilvl="0" w:tentative="0">
      <w:start w:val="1"/>
      <w:numFmt w:val="decimal"/>
      <w:lvlText w:val="%1"/>
      <w:lvlJc w:val="left"/>
      <w:pPr>
        <w:ind w:left="420" w:hanging="420"/>
      </w:pPr>
      <w:rPr>
        <w:rFonts w:hint="eastAsia"/>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7">
    <w:nsid w:val="3BFF7564"/>
    <w:multiLevelType w:val="multilevel"/>
    <w:tmpl w:val="3BFF7564"/>
    <w:lvl w:ilvl="0" w:tentative="0">
      <w:start w:val="1"/>
      <w:numFmt w:val="decimal"/>
      <w:lvlText w:val="%1"/>
      <w:lvlJc w:val="left"/>
      <w:pPr>
        <w:ind w:left="425" w:hanging="425"/>
      </w:pPr>
      <w:rPr>
        <w:rFonts w:hint="eastAsia"/>
      </w:rPr>
    </w:lvl>
    <w:lvl w:ilvl="1" w:tentative="0">
      <w:start w:val="2"/>
      <w:numFmt w:val="decimal"/>
      <w:lvlText w:val="%1.%2"/>
      <w:lvlJc w:val="left"/>
      <w:pPr>
        <w:ind w:left="567" w:hanging="567"/>
      </w:pPr>
      <w:rPr>
        <w:rFonts w:hint="eastAsia"/>
      </w:rPr>
    </w:lvl>
    <w:lvl w:ilvl="2" w:tentative="0">
      <w:start w:val="1"/>
      <w:numFmt w:val="decimal"/>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58">
    <w:nsid w:val="3E7B3266"/>
    <w:multiLevelType w:val="multilevel"/>
    <w:tmpl w:val="3E7B3266"/>
    <w:lvl w:ilvl="0" w:tentative="0">
      <w:start w:val="1"/>
      <w:numFmt w:val="decimal"/>
      <w:lvlText w:val="36.%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9">
    <w:nsid w:val="3EDA68BD"/>
    <w:multiLevelType w:val="multilevel"/>
    <w:tmpl w:val="3EDA68B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0">
    <w:nsid w:val="426A2696"/>
    <w:multiLevelType w:val="multilevel"/>
    <w:tmpl w:val="426A2696"/>
    <w:lvl w:ilvl="0" w:tentative="0">
      <w:start w:val="13"/>
      <w:numFmt w:val="decimal"/>
      <w:lvlText w:val="%1"/>
      <w:lvlJc w:val="left"/>
      <w:pPr>
        <w:ind w:left="425" w:hanging="425"/>
      </w:pPr>
      <w:rPr>
        <w:rFonts w:hint="eastAsia"/>
      </w:rPr>
    </w:lvl>
    <w:lvl w:ilvl="1" w:tentative="0">
      <w:start w:val="1"/>
      <w:numFmt w:val="decimal"/>
      <w:lvlText w:val="10.%2"/>
      <w:lvlJc w:val="left"/>
      <w:pPr>
        <w:ind w:left="567" w:hanging="567"/>
      </w:pPr>
      <w:rPr>
        <w:rFonts w:hint="eastAsia"/>
      </w:rPr>
    </w:lvl>
    <w:lvl w:ilvl="2" w:tentative="0">
      <w:start w:val="3"/>
      <w:numFmt w:val="decimal"/>
      <w:lvlText w:val="%1.2.1"/>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61">
    <w:nsid w:val="44A4036E"/>
    <w:multiLevelType w:val="multilevel"/>
    <w:tmpl w:val="44A4036E"/>
    <w:lvl w:ilvl="0" w:tentative="0">
      <w:start w:val="11"/>
      <w:numFmt w:val="decimal"/>
      <w:lvlText w:val="%1"/>
      <w:lvlJc w:val="left"/>
      <w:pPr>
        <w:ind w:left="425" w:hanging="425"/>
      </w:pPr>
      <w:rPr>
        <w:rFonts w:hint="eastAsia"/>
      </w:rPr>
    </w:lvl>
    <w:lvl w:ilvl="1" w:tentative="0">
      <w:start w:val="1"/>
      <w:numFmt w:val="decimal"/>
      <w:lvlText w:val="11.%2"/>
      <w:lvlJc w:val="left"/>
      <w:pPr>
        <w:ind w:left="567" w:hanging="567"/>
      </w:pPr>
      <w:rPr>
        <w:rFonts w:hint="eastAsia"/>
      </w:rPr>
    </w:lvl>
    <w:lvl w:ilvl="2" w:tentative="0">
      <w:start w:val="1"/>
      <w:numFmt w:val="decimal"/>
      <w:lvlText w:val="8.1.%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62">
    <w:nsid w:val="482F7A7A"/>
    <w:multiLevelType w:val="multilevel"/>
    <w:tmpl w:val="482F7A7A"/>
    <w:lvl w:ilvl="0" w:tentative="0">
      <w:start w:val="1"/>
      <w:numFmt w:val="decimal"/>
      <w:lvlText w:val="8.%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3">
    <w:nsid w:val="48785470"/>
    <w:multiLevelType w:val="multilevel"/>
    <w:tmpl w:val="48785470"/>
    <w:lvl w:ilvl="0" w:tentative="0">
      <w:start w:val="1"/>
      <w:numFmt w:val="decimal"/>
      <w:lvlText w:val="8.7.%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4">
    <w:nsid w:val="49FB7819"/>
    <w:multiLevelType w:val="multilevel"/>
    <w:tmpl w:val="49FB781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5">
    <w:nsid w:val="4A804453"/>
    <w:multiLevelType w:val="multilevel"/>
    <w:tmpl w:val="4A804453"/>
    <w:lvl w:ilvl="0" w:tentative="0">
      <w:start w:val="1"/>
      <w:numFmt w:val="decimal"/>
      <w:lvlText w:val="6.%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6">
    <w:nsid w:val="4AD52286"/>
    <w:multiLevelType w:val="multilevel"/>
    <w:tmpl w:val="4AD52286"/>
    <w:lvl w:ilvl="0" w:tentative="0">
      <w:start w:val="1"/>
      <w:numFmt w:val="decimal"/>
      <w:lvlText w:val="22.%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7">
    <w:nsid w:val="4AE21275"/>
    <w:multiLevelType w:val="multilevel"/>
    <w:tmpl w:val="4AE21275"/>
    <w:lvl w:ilvl="0" w:tentative="0">
      <w:start w:val="8"/>
      <w:numFmt w:val="decimal"/>
      <w:lvlText w:val="%1"/>
      <w:lvlJc w:val="left"/>
      <w:pPr>
        <w:ind w:left="425" w:hanging="425"/>
      </w:pPr>
      <w:rPr>
        <w:rFonts w:hint="eastAsia"/>
      </w:rPr>
    </w:lvl>
    <w:lvl w:ilvl="1" w:tentative="0">
      <w:start w:val="1"/>
      <w:numFmt w:val="decimal"/>
      <w:lvlText w:val="6.%2"/>
      <w:lvlJc w:val="left"/>
      <w:pPr>
        <w:ind w:left="567" w:hanging="567"/>
      </w:pPr>
      <w:rPr>
        <w:rFonts w:hint="eastAsia"/>
      </w:rPr>
    </w:lvl>
    <w:lvl w:ilvl="2" w:tentative="0">
      <w:start w:val="3"/>
      <w:numFmt w:val="decimal"/>
      <w:lvlText w:val="%1.4.%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68">
    <w:nsid w:val="4B4B778F"/>
    <w:multiLevelType w:val="multilevel"/>
    <w:tmpl w:val="4B4B778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9">
    <w:nsid w:val="4BAE0827"/>
    <w:multiLevelType w:val="multilevel"/>
    <w:tmpl w:val="4BAE0827"/>
    <w:lvl w:ilvl="0" w:tentative="0">
      <w:start w:val="1"/>
      <w:numFmt w:val="decimal"/>
      <w:lvlText w:val="33.%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0">
    <w:nsid w:val="4C8FD6FB"/>
    <w:multiLevelType w:val="multilevel"/>
    <w:tmpl w:val="4C8FD6FB"/>
    <w:lvl w:ilvl="0" w:tentative="0">
      <w:start w:val="1"/>
      <w:numFmt w:val="decimal"/>
      <w:lvlText w:val="%1"/>
      <w:lvlJc w:val="left"/>
      <w:pPr>
        <w:ind w:left="420" w:hanging="420"/>
      </w:pPr>
      <w:rPr>
        <w:rFonts w:hint="eastAsia"/>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1">
    <w:nsid w:val="4F72972D"/>
    <w:multiLevelType w:val="multilevel"/>
    <w:tmpl w:val="4F72972D"/>
    <w:lvl w:ilvl="0" w:tentative="0">
      <w:start w:val="1"/>
      <w:numFmt w:val="decimal"/>
      <w:lvlText w:val="%1)"/>
      <w:lvlJc w:val="left"/>
      <w:pPr>
        <w:ind w:left="790" w:hanging="420"/>
      </w:pPr>
    </w:lvl>
    <w:lvl w:ilvl="1" w:tentative="0">
      <w:start w:val="1"/>
      <w:numFmt w:val="decimal"/>
      <w:lvlText w:val="%2)"/>
      <w:lvlJc w:val="left"/>
      <w:pPr>
        <w:ind w:left="1210" w:hanging="420"/>
      </w:pPr>
    </w:lvl>
    <w:lvl w:ilvl="2" w:tentative="0">
      <w:start w:val="1"/>
      <w:numFmt w:val="lowerRoman"/>
      <w:lvlText w:val="%3."/>
      <w:lvlJc w:val="right"/>
      <w:pPr>
        <w:ind w:left="1630" w:hanging="420"/>
      </w:pPr>
    </w:lvl>
    <w:lvl w:ilvl="3" w:tentative="0">
      <w:start w:val="1"/>
      <w:numFmt w:val="decimal"/>
      <w:lvlText w:val="%4."/>
      <w:lvlJc w:val="left"/>
      <w:pPr>
        <w:ind w:left="2050" w:hanging="420"/>
      </w:pPr>
    </w:lvl>
    <w:lvl w:ilvl="4" w:tentative="0">
      <w:start w:val="1"/>
      <w:numFmt w:val="lowerLetter"/>
      <w:lvlText w:val="%5)"/>
      <w:lvlJc w:val="left"/>
      <w:pPr>
        <w:ind w:left="2470" w:hanging="420"/>
      </w:pPr>
    </w:lvl>
    <w:lvl w:ilvl="5" w:tentative="0">
      <w:start w:val="1"/>
      <w:numFmt w:val="lowerRoman"/>
      <w:lvlText w:val="%6."/>
      <w:lvlJc w:val="right"/>
      <w:pPr>
        <w:ind w:left="2890" w:hanging="420"/>
      </w:pPr>
    </w:lvl>
    <w:lvl w:ilvl="6" w:tentative="0">
      <w:start w:val="1"/>
      <w:numFmt w:val="decimal"/>
      <w:lvlText w:val="%7."/>
      <w:lvlJc w:val="left"/>
      <w:pPr>
        <w:ind w:left="3310" w:hanging="420"/>
      </w:pPr>
    </w:lvl>
    <w:lvl w:ilvl="7" w:tentative="0">
      <w:start w:val="1"/>
      <w:numFmt w:val="lowerLetter"/>
      <w:lvlText w:val="%8)"/>
      <w:lvlJc w:val="left"/>
      <w:pPr>
        <w:ind w:left="3730" w:hanging="420"/>
      </w:pPr>
    </w:lvl>
    <w:lvl w:ilvl="8" w:tentative="0">
      <w:start w:val="1"/>
      <w:numFmt w:val="lowerRoman"/>
      <w:lvlText w:val="%9."/>
      <w:lvlJc w:val="right"/>
      <w:pPr>
        <w:ind w:left="4150" w:hanging="420"/>
      </w:pPr>
    </w:lvl>
  </w:abstractNum>
  <w:abstractNum w:abstractNumId="72">
    <w:nsid w:val="51062AD7"/>
    <w:multiLevelType w:val="multilevel"/>
    <w:tmpl w:val="51062AD7"/>
    <w:lvl w:ilvl="0" w:tentative="0">
      <w:start w:val="1"/>
      <w:numFmt w:val="decimal"/>
      <w:lvlText w:val="23.%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3">
    <w:nsid w:val="51502957"/>
    <w:multiLevelType w:val="multilevel"/>
    <w:tmpl w:val="51502957"/>
    <w:lvl w:ilvl="0" w:tentative="0">
      <w:start w:val="18"/>
      <w:numFmt w:val="decimal"/>
      <w:lvlText w:val="%1"/>
      <w:lvlJc w:val="left"/>
      <w:pPr>
        <w:ind w:left="425" w:hanging="425"/>
      </w:pPr>
      <w:rPr>
        <w:rFonts w:hint="eastAsia"/>
      </w:rPr>
    </w:lvl>
    <w:lvl w:ilvl="1" w:tentative="0">
      <w:start w:val="3"/>
      <w:numFmt w:val="decimal"/>
      <w:lvlText w:val="%1.%2"/>
      <w:lvlJc w:val="left"/>
      <w:pPr>
        <w:ind w:left="567" w:hanging="567"/>
      </w:pPr>
      <w:rPr>
        <w:rFonts w:hint="eastAsia"/>
      </w:rPr>
    </w:lvl>
    <w:lvl w:ilvl="2" w:tentative="0">
      <w:start w:val="1"/>
      <w:numFmt w:val="decimal"/>
      <w:lvlText w:val="19.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74">
    <w:nsid w:val="52043810"/>
    <w:multiLevelType w:val="multilevel"/>
    <w:tmpl w:val="52043810"/>
    <w:lvl w:ilvl="0" w:tentative="0">
      <w:start w:val="1"/>
      <w:numFmt w:val="decimalEnclosedCircle"/>
      <w:lvlText w:val="%1"/>
      <w:lvlJc w:val="left"/>
      <w:pPr>
        <w:ind w:left="420" w:hanging="420"/>
      </w:pPr>
      <w:rPr>
        <w:rFonts w:hint="eastAsia"/>
        <w:sz w:val="21"/>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5">
    <w:nsid w:val="52BA71BE"/>
    <w:multiLevelType w:val="multilevel"/>
    <w:tmpl w:val="52BA71BE"/>
    <w:lvl w:ilvl="0" w:tentative="0">
      <w:start w:val="1"/>
      <w:numFmt w:val="decimal"/>
      <w:lvlText w:val="%1"/>
      <w:lvlJc w:val="left"/>
      <w:pPr>
        <w:ind w:left="425" w:hanging="425"/>
      </w:pPr>
      <w:rPr>
        <w:rFonts w:hint="eastAsia"/>
      </w:rPr>
    </w:lvl>
    <w:lvl w:ilvl="1" w:tentative="0">
      <w:start w:val="1"/>
      <w:numFmt w:val="decimal"/>
      <w:lvlText w:val="%1.%2"/>
      <w:lvlJc w:val="left"/>
      <w:pPr>
        <w:ind w:left="567" w:hanging="567"/>
      </w:pPr>
      <w:rPr>
        <w:rFonts w:hint="eastAsia"/>
      </w:rPr>
    </w:lvl>
    <w:lvl w:ilvl="2" w:tentative="0">
      <w:start w:val="1"/>
      <w:numFmt w:val="decimal"/>
      <w:lvlText w:val="1.3.%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76">
    <w:nsid w:val="52CF0B72"/>
    <w:multiLevelType w:val="multilevel"/>
    <w:tmpl w:val="52CF0B72"/>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77">
    <w:nsid w:val="53331BC6"/>
    <w:multiLevelType w:val="multilevel"/>
    <w:tmpl w:val="53331BC6"/>
    <w:lvl w:ilvl="0" w:tentative="0">
      <w:start w:val="3"/>
      <w:numFmt w:val="decimal"/>
      <w:lvlText w:val="%1"/>
      <w:lvlJc w:val="left"/>
      <w:pPr>
        <w:ind w:left="425" w:hanging="425"/>
      </w:pPr>
      <w:rPr>
        <w:rFonts w:hint="eastAsia"/>
      </w:rPr>
    </w:lvl>
    <w:lvl w:ilvl="1" w:tentative="0">
      <w:start w:val="1"/>
      <w:numFmt w:val="decimal"/>
      <w:lvlText w:val="3.%2"/>
      <w:lvlJc w:val="left"/>
      <w:pPr>
        <w:ind w:left="567" w:hanging="567"/>
      </w:pPr>
      <w:rPr>
        <w:rFonts w:hint="eastAsia"/>
      </w:rPr>
    </w:lvl>
    <w:lvl w:ilvl="2" w:tentative="0">
      <w:start w:val="3"/>
      <w:numFmt w:val="decimal"/>
      <w:lvlText w:val="%1.4.%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78">
    <w:nsid w:val="53BB02E6"/>
    <w:multiLevelType w:val="multilevel"/>
    <w:tmpl w:val="53BB02E6"/>
    <w:lvl w:ilvl="0" w:tentative="0">
      <w:start w:val="1"/>
      <w:numFmt w:val="decimal"/>
      <w:lvlText w:val="%1."/>
      <w:lvlJc w:val="left"/>
      <w:pPr>
        <w:ind w:left="1680" w:hanging="420"/>
      </w:p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abstractNum w:abstractNumId="79">
    <w:nsid w:val="53DBDE10"/>
    <w:multiLevelType w:val="multilevel"/>
    <w:tmpl w:val="53DBDE10"/>
    <w:lvl w:ilvl="0" w:tentative="0">
      <w:start w:val="1"/>
      <w:numFmt w:val="decimal"/>
      <w:lvlText w:val="%1"/>
      <w:lvlJc w:val="left"/>
      <w:pPr>
        <w:ind w:left="420" w:hanging="420"/>
      </w:pPr>
      <w:rPr>
        <w:rFonts w:hint="eastAsia"/>
        <w:b w:val="0"/>
      </w:rPr>
    </w:lvl>
    <w:lvl w:ilvl="1" w:tentative="0">
      <w:start w:val="1"/>
      <w:numFmt w:val="decimal"/>
      <w:lvlText w:val="%2"/>
      <w:lvlJc w:val="left"/>
      <w:pPr>
        <w:ind w:left="840" w:hanging="4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0">
    <w:nsid w:val="54452A81"/>
    <w:multiLevelType w:val="multilevel"/>
    <w:tmpl w:val="54452A8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1">
    <w:nsid w:val="54F200C9"/>
    <w:multiLevelType w:val="multilevel"/>
    <w:tmpl w:val="54F200C9"/>
    <w:lvl w:ilvl="0" w:tentative="0">
      <w:start w:val="1"/>
      <w:numFmt w:val="decimal"/>
      <w:lvlText w:val="27.%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2">
    <w:nsid w:val="55CF31B5"/>
    <w:multiLevelType w:val="multilevel"/>
    <w:tmpl w:val="55CF31B5"/>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3">
    <w:nsid w:val="55E32074"/>
    <w:multiLevelType w:val="multilevel"/>
    <w:tmpl w:val="55E3207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4">
    <w:nsid w:val="57C723EB"/>
    <w:multiLevelType w:val="multilevel"/>
    <w:tmpl w:val="57C723EB"/>
    <w:lvl w:ilvl="0" w:tentative="0">
      <w:start w:val="1"/>
      <w:numFmt w:val="decimal"/>
      <w:lvlText w:val="%1"/>
      <w:lvlJc w:val="left"/>
      <w:pPr>
        <w:ind w:left="420" w:hanging="420"/>
      </w:pPr>
      <w:rPr>
        <w:rFonts w:hint="eastAsia"/>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5">
    <w:nsid w:val="57E64E5F"/>
    <w:multiLevelType w:val="multilevel"/>
    <w:tmpl w:val="57E64E5F"/>
    <w:lvl w:ilvl="0" w:tentative="0">
      <w:start w:val="1"/>
      <w:numFmt w:val="decimal"/>
      <w:lvlText w:val="%1"/>
      <w:lvlJc w:val="left"/>
      <w:pPr>
        <w:ind w:left="420" w:hanging="420"/>
      </w:pPr>
      <w:rPr>
        <w:rFonts w:hint="eastAsia"/>
        <w:b/>
        <w:i w:val="0"/>
        <w:color w:val="auto"/>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6">
    <w:nsid w:val="58643DD7"/>
    <w:multiLevelType w:val="multilevel"/>
    <w:tmpl w:val="58643DD7"/>
    <w:lvl w:ilvl="0" w:tentative="0">
      <w:start w:val="1"/>
      <w:numFmt w:val="decimal"/>
      <w:lvlText w:val="17.7.%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7">
    <w:nsid w:val="58B02883"/>
    <w:multiLevelType w:val="multilevel"/>
    <w:tmpl w:val="58B0288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8">
    <w:nsid w:val="58DC2BF5"/>
    <w:multiLevelType w:val="multilevel"/>
    <w:tmpl w:val="58DC2BF5"/>
    <w:lvl w:ilvl="0" w:tentative="0">
      <w:start w:val="1"/>
      <w:numFmt w:val="decimal"/>
      <w:lvlText w:val="10.%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9">
    <w:nsid w:val="592B198C"/>
    <w:multiLevelType w:val="multilevel"/>
    <w:tmpl w:val="592B198C"/>
    <w:lvl w:ilvl="0" w:tentative="0">
      <w:start w:val="1"/>
      <w:numFmt w:val="chineseCountingThousand"/>
      <w:lvlText w:val="%1 "/>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0">
    <w:nsid w:val="59850387"/>
    <w:multiLevelType w:val="multilevel"/>
    <w:tmpl w:val="59850387"/>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1">
    <w:nsid w:val="59D633E9"/>
    <w:multiLevelType w:val="multilevel"/>
    <w:tmpl w:val="59D633E9"/>
    <w:lvl w:ilvl="0" w:tentative="0">
      <w:start w:val="5"/>
      <w:numFmt w:val="decimal"/>
      <w:lvlText w:val="%1"/>
      <w:lvlJc w:val="left"/>
      <w:pPr>
        <w:ind w:left="425" w:hanging="425"/>
      </w:pPr>
      <w:rPr>
        <w:rFonts w:hint="eastAsia"/>
        <w:b/>
        <w:i w:val="0"/>
        <w:color w:val="auto"/>
        <w:sz w:val="21"/>
      </w:rPr>
    </w:lvl>
    <w:lvl w:ilvl="1" w:tentative="0">
      <w:start w:val="1"/>
      <w:numFmt w:val="none"/>
      <w:lvlText w:val="5.3.1"/>
      <w:lvlJc w:val="left"/>
      <w:pPr>
        <w:ind w:left="567" w:hanging="567"/>
      </w:pPr>
      <w:rPr>
        <w:rFonts w:hint="eastAsia"/>
        <w:b w:val="0"/>
      </w:rPr>
    </w:lvl>
    <w:lvl w:ilvl="2" w:tentative="0">
      <w:start w:val="1"/>
      <w:numFmt w:val="decimal"/>
      <w:lvlText w:val="6.3.%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92">
    <w:nsid w:val="5C0E4467"/>
    <w:multiLevelType w:val="multilevel"/>
    <w:tmpl w:val="5C0E4467"/>
    <w:lvl w:ilvl="0" w:tentative="0">
      <w:start w:val="1"/>
      <w:numFmt w:val="decimal"/>
      <w:lvlText w:val="2.%1"/>
      <w:lvlJc w:val="left"/>
      <w:pPr>
        <w:ind w:left="420" w:hanging="420"/>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3">
    <w:nsid w:val="5F4806B5"/>
    <w:multiLevelType w:val="multilevel"/>
    <w:tmpl w:val="5F4806B5"/>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4">
    <w:nsid w:val="5FD40241"/>
    <w:multiLevelType w:val="multilevel"/>
    <w:tmpl w:val="5FD40241"/>
    <w:lvl w:ilvl="0" w:tentative="0">
      <w:start w:val="1"/>
      <w:numFmt w:val="decimal"/>
      <w:lvlText w:val="17.5.%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5">
    <w:nsid w:val="61636B35"/>
    <w:multiLevelType w:val="multilevel"/>
    <w:tmpl w:val="61636B35"/>
    <w:lvl w:ilvl="0" w:tentative="0">
      <w:start w:val="1"/>
      <w:numFmt w:val="decimal"/>
      <w:lvlText w:val="2.2.%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6">
    <w:nsid w:val="62A80407"/>
    <w:multiLevelType w:val="multilevel"/>
    <w:tmpl w:val="62A80407"/>
    <w:lvl w:ilvl="0" w:tentative="0">
      <w:start w:val="1"/>
      <w:numFmt w:val="decimal"/>
      <w:lvlText w:val="15.%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7">
    <w:nsid w:val="63173248"/>
    <w:multiLevelType w:val="multilevel"/>
    <w:tmpl w:val="63173248"/>
    <w:lvl w:ilvl="0" w:tentative="0">
      <w:start w:val="1"/>
      <w:numFmt w:val="decimal"/>
      <w:lvlText w:val="5.%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8">
    <w:nsid w:val="65715ED9"/>
    <w:multiLevelType w:val="multilevel"/>
    <w:tmpl w:val="65715ED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9">
    <w:nsid w:val="65C87B74"/>
    <w:multiLevelType w:val="multilevel"/>
    <w:tmpl w:val="65C87B74"/>
    <w:lvl w:ilvl="0" w:tentative="0">
      <w:start w:val="1"/>
      <w:numFmt w:val="decimal"/>
      <w:lvlText w:val="24.%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0">
    <w:nsid w:val="67F55E3A"/>
    <w:multiLevelType w:val="multilevel"/>
    <w:tmpl w:val="67F55E3A"/>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1">
    <w:nsid w:val="6A2271FD"/>
    <w:multiLevelType w:val="multilevel"/>
    <w:tmpl w:val="6A2271FD"/>
    <w:lvl w:ilvl="0" w:tentative="0">
      <w:start w:val="1"/>
      <w:numFmt w:val="decimal"/>
      <w:lvlText w:val="31.%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2">
    <w:nsid w:val="6BCC430F"/>
    <w:multiLevelType w:val="multilevel"/>
    <w:tmpl w:val="6BCC430F"/>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03">
    <w:nsid w:val="6C064614"/>
    <w:multiLevelType w:val="multilevel"/>
    <w:tmpl w:val="6C064614"/>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4">
    <w:nsid w:val="6D3C6074"/>
    <w:multiLevelType w:val="multilevel"/>
    <w:tmpl w:val="6D3C6074"/>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5">
    <w:nsid w:val="6E76B648"/>
    <w:multiLevelType w:val="multilevel"/>
    <w:tmpl w:val="6E76B648"/>
    <w:lvl w:ilvl="0" w:tentative="0">
      <w:start w:val="1"/>
      <w:numFmt w:val="decimal"/>
      <w:lvlText w:val="%1"/>
      <w:lvlJc w:val="left"/>
      <w:pPr>
        <w:ind w:left="420" w:hanging="420"/>
      </w:pPr>
      <w:rPr>
        <w:rFonts w:hint="eastAsia"/>
        <w:b w:val="0"/>
      </w:rPr>
    </w:lvl>
    <w:lvl w:ilvl="1" w:tentative="0">
      <w:start w:val="1"/>
      <w:numFmt w:val="decimal"/>
      <w:lvlText w:val="%2"/>
      <w:lvlJc w:val="left"/>
      <w:pPr>
        <w:ind w:left="840" w:hanging="4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6">
    <w:nsid w:val="708621A4"/>
    <w:multiLevelType w:val="multilevel"/>
    <w:tmpl w:val="708621A4"/>
    <w:lvl w:ilvl="0" w:tentative="0">
      <w:start w:val="1"/>
      <w:numFmt w:val="decimal"/>
      <w:lvlText w:val="37.%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7">
    <w:nsid w:val="71580BEF"/>
    <w:multiLevelType w:val="multilevel"/>
    <w:tmpl w:val="71580BEF"/>
    <w:lvl w:ilvl="0" w:tentative="0">
      <w:start w:val="30"/>
      <w:numFmt w:val="decimal"/>
      <w:lvlText w:val="%1"/>
      <w:lvlJc w:val="left"/>
      <w:pPr>
        <w:ind w:left="425" w:hanging="425"/>
      </w:pPr>
      <w:rPr>
        <w:rFonts w:hint="eastAsia"/>
        <w:b/>
        <w:i w:val="0"/>
        <w:color w:val="auto"/>
        <w:sz w:val="21"/>
      </w:rPr>
    </w:lvl>
    <w:lvl w:ilvl="1" w:tentative="0">
      <w:start w:val="4"/>
      <w:numFmt w:val="decimal"/>
      <w:lvlText w:val="%1.%2"/>
      <w:lvlJc w:val="left"/>
      <w:pPr>
        <w:ind w:left="567" w:hanging="567"/>
      </w:pPr>
      <w:rPr>
        <w:rFonts w:hint="eastAsia"/>
        <w:b w:val="0"/>
      </w:rPr>
    </w:lvl>
    <w:lvl w:ilvl="2" w:tentative="0">
      <w:start w:val="1"/>
      <w:numFmt w:val="decimal"/>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08">
    <w:nsid w:val="7264255B"/>
    <w:multiLevelType w:val="multilevel"/>
    <w:tmpl w:val="7264255B"/>
    <w:lvl w:ilvl="0" w:tentative="0">
      <w:start w:val="1"/>
      <w:numFmt w:val="chineseCountingThousand"/>
      <w:lvlText w:val="(%1)"/>
      <w:lvlJc w:val="left"/>
      <w:pPr>
        <w:ind w:left="420" w:hanging="420"/>
      </w:pPr>
      <w:rPr>
        <w:rFonts w:hint="eastAsia"/>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9">
    <w:nsid w:val="728821B6"/>
    <w:multiLevelType w:val="multilevel"/>
    <w:tmpl w:val="728821B6"/>
    <w:lvl w:ilvl="0" w:tentative="0">
      <w:start w:val="1"/>
      <w:numFmt w:val="decimal"/>
      <w:lvlText w:val="7.%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0">
    <w:nsid w:val="72E62A6A"/>
    <w:multiLevelType w:val="multilevel"/>
    <w:tmpl w:val="72E62A6A"/>
    <w:lvl w:ilvl="0" w:tentative="0">
      <w:start w:val="1"/>
      <w:numFmt w:val="decimal"/>
      <w:lvlText w:val="9.%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1">
    <w:nsid w:val="74B4D06C"/>
    <w:multiLevelType w:val="multilevel"/>
    <w:tmpl w:val="74B4D06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2">
    <w:nsid w:val="761A1D84"/>
    <w:multiLevelType w:val="multilevel"/>
    <w:tmpl w:val="761A1D84"/>
    <w:lvl w:ilvl="0" w:tentative="0">
      <w:start w:val="1"/>
      <w:numFmt w:val="decimal"/>
      <w:lvlText w:val="16.%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3">
    <w:nsid w:val="76C06892"/>
    <w:multiLevelType w:val="multilevel"/>
    <w:tmpl w:val="76C06892"/>
    <w:lvl w:ilvl="0" w:tentative="0">
      <w:start w:val="1"/>
      <w:numFmt w:val="decimal"/>
      <w:lvlText w:val="17.%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4">
    <w:nsid w:val="7A1B3571"/>
    <w:multiLevelType w:val="multilevel"/>
    <w:tmpl w:val="7A1B3571"/>
    <w:lvl w:ilvl="0" w:tentative="0">
      <w:start w:val="11"/>
      <w:numFmt w:val="decimal"/>
      <w:lvlText w:val="%1"/>
      <w:lvlJc w:val="left"/>
      <w:pPr>
        <w:ind w:left="425" w:hanging="425"/>
      </w:pPr>
      <w:rPr>
        <w:rFonts w:hint="eastAsia"/>
      </w:rPr>
    </w:lvl>
    <w:lvl w:ilvl="1" w:tentative="0">
      <w:start w:val="1"/>
      <w:numFmt w:val="decimal"/>
      <w:lvlText w:val="11.%2"/>
      <w:lvlJc w:val="left"/>
      <w:pPr>
        <w:ind w:left="567" w:hanging="567"/>
      </w:pPr>
      <w:rPr>
        <w:rFonts w:hint="eastAsia"/>
      </w:rPr>
    </w:lvl>
    <w:lvl w:ilvl="2" w:tentative="0">
      <w:start w:val="1"/>
      <w:numFmt w:val="decimal"/>
      <w:lvlText w:val="8.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15">
    <w:nsid w:val="7BA40B41"/>
    <w:multiLevelType w:val="multilevel"/>
    <w:tmpl w:val="7BA40B41"/>
    <w:lvl w:ilvl="0" w:tentative="0">
      <w:start w:val="29"/>
      <w:numFmt w:val="decimal"/>
      <w:lvlText w:val="%1"/>
      <w:lvlJc w:val="left"/>
      <w:pPr>
        <w:ind w:left="425" w:hanging="425"/>
      </w:pPr>
      <w:rPr>
        <w:rFonts w:hint="eastAsia"/>
      </w:rPr>
    </w:lvl>
    <w:lvl w:ilvl="1" w:tentative="0">
      <w:start w:val="3"/>
      <w:numFmt w:val="decimal"/>
      <w:lvlText w:val="%1.%2"/>
      <w:lvlJc w:val="left"/>
      <w:pPr>
        <w:ind w:left="567" w:hanging="567"/>
      </w:pPr>
      <w:rPr>
        <w:rFonts w:hint="eastAsia"/>
      </w:rPr>
    </w:lvl>
    <w:lvl w:ilvl="2" w:tentative="0">
      <w:start w:val="1"/>
      <w:numFmt w:val="decimal"/>
      <w:lvlText w:val="30.1.%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16">
    <w:nsid w:val="7C2C7A19"/>
    <w:multiLevelType w:val="multilevel"/>
    <w:tmpl w:val="7C2C7A19"/>
    <w:lvl w:ilvl="0" w:tentative="0">
      <w:start w:val="1"/>
      <w:numFmt w:val="decimal"/>
      <w:lvlText w:val="%1"/>
      <w:lvlJc w:val="left"/>
      <w:pPr>
        <w:ind w:left="420" w:hanging="420"/>
      </w:pPr>
      <w:rPr>
        <w:rFonts w:hint="eastAsia"/>
        <w:b/>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7">
    <w:nsid w:val="7C9C2E3E"/>
    <w:multiLevelType w:val="multilevel"/>
    <w:tmpl w:val="7C9C2E3E"/>
    <w:lvl w:ilvl="0" w:tentative="0">
      <w:start w:val="2"/>
      <w:numFmt w:val="decimal"/>
      <w:lvlText w:val="%1"/>
      <w:lvlJc w:val="left"/>
      <w:pPr>
        <w:ind w:left="425" w:hanging="425"/>
      </w:pPr>
      <w:rPr>
        <w:rFonts w:hint="eastAsia"/>
      </w:rPr>
    </w:lvl>
    <w:lvl w:ilvl="1" w:tentative="0">
      <w:start w:val="1"/>
      <w:numFmt w:val="decimal"/>
      <w:lvlText w:val="%1.%2"/>
      <w:lvlJc w:val="left"/>
      <w:pPr>
        <w:ind w:left="851" w:hanging="567"/>
      </w:pPr>
      <w:rPr>
        <w:rFonts w:hint="eastAsia"/>
      </w:rPr>
    </w:lvl>
    <w:lvl w:ilvl="2" w:tentative="0">
      <w:start w:val="3"/>
      <w:numFmt w:val="decimal"/>
      <w:lvlText w:val="%1.4.%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18">
    <w:nsid w:val="7D4753CF"/>
    <w:multiLevelType w:val="multilevel"/>
    <w:tmpl w:val="7D4753CF"/>
    <w:lvl w:ilvl="0" w:tentative="0">
      <w:start w:val="1"/>
      <w:numFmt w:val="chineseCountingThousand"/>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9">
    <w:nsid w:val="7D823685"/>
    <w:multiLevelType w:val="multilevel"/>
    <w:tmpl w:val="7D823685"/>
    <w:lvl w:ilvl="0" w:tentative="0">
      <w:start w:val="1"/>
      <w:numFmt w:val="chineseCountingThousand"/>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0">
    <w:nsid w:val="7E8F7E29"/>
    <w:multiLevelType w:val="multilevel"/>
    <w:tmpl w:val="7E8F7E29"/>
    <w:lvl w:ilvl="0" w:tentative="0">
      <w:start w:val="1"/>
      <w:numFmt w:val="decimal"/>
      <w:lvlText w:val="34.%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1">
    <w:nsid w:val="7F9D6EEB"/>
    <w:multiLevelType w:val="multilevel"/>
    <w:tmpl w:val="7F9D6EEB"/>
    <w:lvl w:ilvl="0" w:tentative="0">
      <w:start w:val="1"/>
      <w:numFmt w:val="decimal"/>
      <w:lvlText w:val="%1)"/>
      <w:lvlJc w:val="left"/>
      <w:pPr>
        <w:ind w:left="790" w:hanging="420"/>
      </w:pPr>
    </w:lvl>
    <w:lvl w:ilvl="1" w:tentative="0">
      <w:start w:val="1"/>
      <w:numFmt w:val="decimal"/>
      <w:lvlText w:val="%2)"/>
      <w:lvlJc w:val="left"/>
      <w:pPr>
        <w:ind w:left="1210" w:hanging="420"/>
      </w:pPr>
    </w:lvl>
    <w:lvl w:ilvl="2" w:tentative="0">
      <w:start w:val="1"/>
      <w:numFmt w:val="lowerRoman"/>
      <w:lvlText w:val="%3."/>
      <w:lvlJc w:val="right"/>
      <w:pPr>
        <w:ind w:left="1630" w:hanging="420"/>
      </w:pPr>
    </w:lvl>
    <w:lvl w:ilvl="3" w:tentative="0">
      <w:start w:val="1"/>
      <w:numFmt w:val="decimal"/>
      <w:lvlText w:val="%4."/>
      <w:lvlJc w:val="left"/>
      <w:pPr>
        <w:ind w:left="2050" w:hanging="420"/>
      </w:pPr>
    </w:lvl>
    <w:lvl w:ilvl="4" w:tentative="0">
      <w:start w:val="1"/>
      <w:numFmt w:val="lowerLetter"/>
      <w:lvlText w:val="%5)"/>
      <w:lvlJc w:val="left"/>
      <w:pPr>
        <w:ind w:left="2470" w:hanging="420"/>
      </w:pPr>
    </w:lvl>
    <w:lvl w:ilvl="5" w:tentative="0">
      <w:start w:val="1"/>
      <w:numFmt w:val="lowerRoman"/>
      <w:lvlText w:val="%6."/>
      <w:lvlJc w:val="right"/>
      <w:pPr>
        <w:ind w:left="2890" w:hanging="420"/>
      </w:pPr>
    </w:lvl>
    <w:lvl w:ilvl="6" w:tentative="0">
      <w:start w:val="1"/>
      <w:numFmt w:val="decimal"/>
      <w:lvlText w:val="%7."/>
      <w:lvlJc w:val="left"/>
      <w:pPr>
        <w:ind w:left="3310" w:hanging="420"/>
      </w:pPr>
    </w:lvl>
    <w:lvl w:ilvl="7" w:tentative="0">
      <w:start w:val="1"/>
      <w:numFmt w:val="lowerLetter"/>
      <w:lvlText w:val="%8)"/>
      <w:lvlJc w:val="left"/>
      <w:pPr>
        <w:ind w:left="3730" w:hanging="420"/>
      </w:pPr>
    </w:lvl>
    <w:lvl w:ilvl="8" w:tentative="0">
      <w:start w:val="1"/>
      <w:numFmt w:val="lowerRoman"/>
      <w:lvlText w:val="%9."/>
      <w:lvlJc w:val="right"/>
      <w:pPr>
        <w:ind w:left="4150" w:hanging="420"/>
      </w:pPr>
    </w:lvl>
  </w:abstractNum>
  <w:abstractNum w:abstractNumId="122">
    <w:nsid w:val="7FEF4FD5"/>
    <w:multiLevelType w:val="multilevel"/>
    <w:tmpl w:val="7FEF4FD5"/>
    <w:lvl w:ilvl="0" w:tentative="0">
      <w:start w:val="1"/>
      <w:numFmt w:val="decimal"/>
      <w:lvlText w:val="12.%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0"/>
  </w:num>
  <w:num w:numId="2">
    <w:abstractNumId w:val="52"/>
  </w:num>
  <w:num w:numId="3">
    <w:abstractNumId w:val="21"/>
  </w:num>
  <w:num w:numId="4">
    <w:abstractNumId w:val="47"/>
  </w:num>
  <w:num w:numId="5">
    <w:abstractNumId w:val="19"/>
  </w:num>
  <w:num w:numId="6">
    <w:abstractNumId w:val="116"/>
  </w:num>
  <w:num w:numId="7">
    <w:abstractNumId w:val="118"/>
  </w:num>
  <w:num w:numId="8">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num>
  <w:num w:numId="11">
    <w:abstractNumId w:val="111"/>
  </w:num>
  <w:num w:numId="12">
    <w:abstractNumId w:val="104"/>
  </w:num>
  <w:num w:numId="13">
    <w:abstractNumId w:val="41"/>
  </w:num>
  <w:num w:numId="14">
    <w:abstractNumId w:val="6"/>
  </w:num>
  <w:num w:numId="15">
    <w:abstractNumId w:val="103"/>
  </w:num>
  <w:num w:numId="16">
    <w:abstractNumId w:val="68"/>
  </w:num>
  <w:num w:numId="17">
    <w:abstractNumId w:val="93"/>
  </w:num>
  <w:num w:numId="18">
    <w:abstractNumId w:val="20"/>
  </w:num>
  <w:num w:numId="19">
    <w:abstractNumId w:val="5"/>
  </w:num>
  <w:num w:numId="20">
    <w:abstractNumId w:val="80"/>
  </w:num>
  <w:num w:numId="21">
    <w:abstractNumId w:val="48"/>
  </w:num>
  <w:num w:numId="22">
    <w:abstractNumId w:val="32"/>
  </w:num>
  <w:num w:numId="23">
    <w:abstractNumId w:val="92"/>
  </w:num>
  <w:num w:numId="24">
    <w:abstractNumId w:val="14"/>
  </w:num>
  <w:num w:numId="25">
    <w:abstractNumId w:val="26"/>
  </w:num>
  <w:num w:numId="26">
    <w:abstractNumId w:val="97"/>
  </w:num>
  <w:num w:numId="27">
    <w:abstractNumId w:val="65"/>
  </w:num>
  <w:num w:numId="28">
    <w:abstractNumId w:val="91"/>
  </w:num>
  <w:num w:numId="29">
    <w:abstractNumId w:val="109"/>
  </w:num>
  <w:num w:numId="30">
    <w:abstractNumId w:val="62"/>
  </w:num>
  <w:num w:numId="31">
    <w:abstractNumId w:val="110"/>
  </w:num>
  <w:num w:numId="32">
    <w:abstractNumId w:val="88"/>
  </w:num>
  <w:num w:numId="33">
    <w:abstractNumId w:val="18"/>
  </w:num>
  <w:num w:numId="34">
    <w:abstractNumId w:val="122"/>
  </w:num>
  <w:num w:numId="35">
    <w:abstractNumId w:val="36"/>
  </w:num>
  <w:num w:numId="36">
    <w:abstractNumId w:val="55"/>
  </w:num>
  <w:num w:numId="37">
    <w:abstractNumId w:val="17"/>
  </w:num>
  <w:num w:numId="38">
    <w:abstractNumId w:val="11"/>
  </w:num>
  <w:num w:numId="39">
    <w:abstractNumId w:val="96"/>
  </w:num>
  <w:num w:numId="40">
    <w:abstractNumId w:val="112"/>
  </w:num>
  <w:num w:numId="41">
    <w:abstractNumId w:val="113"/>
  </w:num>
  <w:num w:numId="42">
    <w:abstractNumId w:val="94"/>
  </w:num>
  <w:num w:numId="43">
    <w:abstractNumId w:val="86"/>
  </w:num>
  <w:num w:numId="44">
    <w:abstractNumId w:val="37"/>
  </w:num>
  <w:num w:numId="45">
    <w:abstractNumId w:val="27"/>
  </w:num>
  <w:num w:numId="46">
    <w:abstractNumId w:val="73"/>
  </w:num>
  <w:num w:numId="47">
    <w:abstractNumId w:val="24"/>
  </w:num>
  <w:num w:numId="48">
    <w:abstractNumId w:val="23"/>
  </w:num>
  <w:num w:numId="49">
    <w:abstractNumId w:val="66"/>
  </w:num>
  <w:num w:numId="50">
    <w:abstractNumId w:val="72"/>
  </w:num>
  <w:num w:numId="51">
    <w:abstractNumId w:val="99"/>
  </w:num>
  <w:num w:numId="52">
    <w:abstractNumId w:val="38"/>
  </w:num>
  <w:num w:numId="53">
    <w:abstractNumId w:val="22"/>
  </w:num>
  <w:num w:numId="54">
    <w:abstractNumId w:val="81"/>
  </w:num>
  <w:num w:numId="55">
    <w:abstractNumId w:val="12"/>
  </w:num>
  <w:num w:numId="56">
    <w:abstractNumId w:val="42"/>
  </w:num>
  <w:num w:numId="57">
    <w:abstractNumId w:val="10"/>
  </w:num>
  <w:num w:numId="58">
    <w:abstractNumId w:val="25"/>
  </w:num>
  <w:num w:numId="59">
    <w:abstractNumId w:val="115"/>
  </w:num>
  <w:num w:numId="60">
    <w:abstractNumId w:val="31"/>
  </w:num>
  <w:num w:numId="61">
    <w:abstractNumId w:val="39"/>
  </w:num>
  <w:num w:numId="62">
    <w:abstractNumId w:val="107"/>
  </w:num>
  <w:num w:numId="63">
    <w:abstractNumId w:val="101"/>
  </w:num>
  <w:num w:numId="64">
    <w:abstractNumId w:val="53"/>
  </w:num>
  <w:num w:numId="65">
    <w:abstractNumId w:val="69"/>
  </w:num>
  <w:num w:numId="66">
    <w:abstractNumId w:val="120"/>
  </w:num>
  <w:num w:numId="67">
    <w:abstractNumId w:val="33"/>
  </w:num>
  <w:num w:numId="68">
    <w:abstractNumId w:val="58"/>
  </w:num>
  <w:num w:numId="69">
    <w:abstractNumId w:val="106"/>
  </w:num>
  <w:num w:numId="70">
    <w:abstractNumId w:val="51"/>
  </w:num>
  <w:num w:numId="71">
    <w:abstractNumId w:val="89"/>
  </w:num>
  <w:num w:numId="72">
    <w:abstractNumId w:val="85"/>
  </w:num>
  <w:num w:numId="73">
    <w:abstractNumId w:val="75"/>
  </w:num>
  <w:num w:numId="74">
    <w:abstractNumId w:val="57"/>
  </w:num>
  <w:num w:numId="75">
    <w:abstractNumId w:val="117"/>
  </w:num>
  <w:num w:numId="76">
    <w:abstractNumId w:val="95"/>
  </w:num>
  <w:num w:numId="77">
    <w:abstractNumId w:val="77"/>
  </w:num>
  <w:num w:numId="78">
    <w:abstractNumId w:val="67"/>
  </w:num>
  <w:num w:numId="79">
    <w:abstractNumId w:val="34"/>
  </w:num>
  <w:num w:numId="80">
    <w:abstractNumId w:val="61"/>
  </w:num>
  <w:num w:numId="81">
    <w:abstractNumId w:val="114"/>
  </w:num>
  <w:num w:numId="82">
    <w:abstractNumId w:val="13"/>
  </w:num>
  <w:num w:numId="83">
    <w:abstractNumId w:val="63"/>
  </w:num>
  <w:num w:numId="84">
    <w:abstractNumId w:val="76"/>
  </w:num>
  <w:num w:numId="85">
    <w:abstractNumId w:val="60"/>
  </w:num>
  <w:num w:numId="86">
    <w:abstractNumId w:val="102"/>
  </w:num>
  <w:num w:numId="87">
    <w:abstractNumId w:val="28"/>
  </w:num>
  <w:num w:numId="88">
    <w:abstractNumId w:val="74"/>
  </w:num>
  <w:num w:numId="89">
    <w:abstractNumId w:val="16"/>
  </w:num>
  <w:num w:numId="90">
    <w:abstractNumId w:val="56"/>
  </w:num>
  <w:num w:numId="91">
    <w:abstractNumId w:val="1"/>
  </w:num>
  <w:num w:numId="92">
    <w:abstractNumId w:val="2"/>
  </w:num>
  <w:num w:numId="93">
    <w:abstractNumId w:val="70"/>
  </w:num>
  <w:num w:numId="94">
    <w:abstractNumId w:val="84"/>
  </w:num>
  <w:num w:numId="95">
    <w:abstractNumId w:val="49"/>
  </w:num>
  <w:num w:numId="96">
    <w:abstractNumId w:val="7"/>
  </w:num>
  <w:num w:numId="97">
    <w:abstractNumId w:val="29"/>
  </w:num>
  <w:num w:numId="98">
    <w:abstractNumId w:val="121"/>
  </w:num>
  <w:num w:numId="99">
    <w:abstractNumId w:val="35"/>
  </w:num>
  <w:num w:numId="100">
    <w:abstractNumId w:val="0"/>
  </w:num>
  <w:num w:numId="101">
    <w:abstractNumId w:val="71"/>
  </w:num>
  <w:num w:numId="102">
    <w:abstractNumId w:val="8"/>
  </w:num>
  <w:num w:numId="103">
    <w:abstractNumId w:val="45"/>
  </w:num>
  <w:num w:numId="104">
    <w:abstractNumId w:val="15"/>
  </w:num>
  <w:num w:numId="105">
    <w:abstractNumId w:val="4"/>
  </w:num>
  <w:num w:numId="106">
    <w:abstractNumId w:val="79"/>
  </w:num>
  <w:num w:numId="107">
    <w:abstractNumId w:val="105"/>
  </w:num>
  <w:num w:numId="108">
    <w:abstractNumId w:val="3"/>
  </w:num>
  <w:num w:numId="109">
    <w:abstractNumId w:val="9"/>
  </w:num>
  <w:num w:numId="110">
    <w:abstractNumId w:val="87"/>
  </w:num>
  <w:num w:numId="111">
    <w:abstractNumId w:val="46"/>
  </w:num>
  <w:num w:numId="112">
    <w:abstractNumId w:val="78"/>
  </w:num>
  <w:num w:numId="113">
    <w:abstractNumId w:val="40"/>
  </w:num>
  <w:num w:numId="114">
    <w:abstractNumId w:val="98"/>
  </w:num>
  <w:num w:numId="115">
    <w:abstractNumId w:val="100"/>
  </w:num>
  <w:num w:numId="116">
    <w:abstractNumId w:val="43"/>
  </w:num>
  <w:num w:numId="117">
    <w:abstractNumId w:val="108"/>
  </w:num>
  <w:num w:numId="118">
    <w:abstractNumId w:val="54"/>
  </w:num>
  <w:num w:numId="119">
    <w:abstractNumId w:val="119"/>
  </w:num>
  <w:num w:numId="120">
    <w:abstractNumId w:val="64"/>
  </w:num>
  <w:num w:numId="121">
    <w:abstractNumId w:val="59"/>
  </w:num>
  <w:num w:numId="122">
    <w:abstractNumId w:val="82"/>
  </w:num>
  <w:num w:numId="123">
    <w:abstractNumId w:val="44"/>
  </w:num>
  <w:num w:numId="12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bordersDoNotSurroundHeader w:val="1"/>
  <w:bordersDoNotSurroundFooter w:val="1"/>
  <w:hideSpellingErrors/>
  <w:documentProtection w:enforcement="0"/>
  <w:defaultTabStop w:val="265"/>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c4OTRkMGYzMjVjNjBiYzgxYWE5YTExYTA0ZTNjMDgifQ=="/>
  </w:docVars>
  <w:rsids>
    <w:rsidRoot w:val="00113B06"/>
    <w:rsid w:val="000003F9"/>
    <w:rsid w:val="00001F97"/>
    <w:rsid w:val="00002932"/>
    <w:rsid w:val="00002B11"/>
    <w:rsid w:val="00002E7B"/>
    <w:rsid w:val="00003266"/>
    <w:rsid w:val="00003270"/>
    <w:rsid w:val="00003C75"/>
    <w:rsid w:val="000047C9"/>
    <w:rsid w:val="0000569B"/>
    <w:rsid w:val="0000591B"/>
    <w:rsid w:val="00005D02"/>
    <w:rsid w:val="0000736C"/>
    <w:rsid w:val="00007AFD"/>
    <w:rsid w:val="000100E9"/>
    <w:rsid w:val="0001065E"/>
    <w:rsid w:val="00011C70"/>
    <w:rsid w:val="0001212F"/>
    <w:rsid w:val="00012350"/>
    <w:rsid w:val="000124F8"/>
    <w:rsid w:val="00012887"/>
    <w:rsid w:val="000129CC"/>
    <w:rsid w:val="000132B0"/>
    <w:rsid w:val="00013C52"/>
    <w:rsid w:val="00013F69"/>
    <w:rsid w:val="00014FD9"/>
    <w:rsid w:val="0001523F"/>
    <w:rsid w:val="000155C8"/>
    <w:rsid w:val="0001578E"/>
    <w:rsid w:val="000163DA"/>
    <w:rsid w:val="00016A0A"/>
    <w:rsid w:val="00017A0F"/>
    <w:rsid w:val="00017A69"/>
    <w:rsid w:val="0002022E"/>
    <w:rsid w:val="00020A70"/>
    <w:rsid w:val="00020E65"/>
    <w:rsid w:val="00021869"/>
    <w:rsid w:val="00022516"/>
    <w:rsid w:val="00023D47"/>
    <w:rsid w:val="00023E8B"/>
    <w:rsid w:val="0002428A"/>
    <w:rsid w:val="0002432C"/>
    <w:rsid w:val="00024720"/>
    <w:rsid w:val="00025686"/>
    <w:rsid w:val="00025BA4"/>
    <w:rsid w:val="00025EC9"/>
    <w:rsid w:val="000262C8"/>
    <w:rsid w:val="0002647E"/>
    <w:rsid w:val="000274FC"/>
    <w:rsid w:val="00032773"/>
    <w:rsid w:val="000329D9"/>
    <w:rsid w:val="000338CE"/>
    <w:rsid w:val="00033A70"/>
    <w:rsid w:val="00034A59"/>
    <w:rsid w:val="00034B87"/>
    <w:rsid w:val="0003507B"/>
    <w:rsid w:val="0003526D"/>
    <w:rsid w:val="00035599"/>
    <w:rsid w:val="00036B6D"/>
    <w:rsid w:val="00036DF6"/>
    <w:rsid w:val="0004007C"/>
    <w:rsid w:val="00040EF7"/>
    <w:rsid w:val="00041895"/>
    <w:rsid w:val="00041A8A"/>
    <w:rsid w:val="00042437"/>
    <w:rsid w:val="00042B14"/>
    <w:rsid w:val="0004306E"/>
    <w:rsid w:val="000431F9"/>
    <w:rsid w:val="00043882"/>
    <w:rsid w:val="0004426E"/>
    <w:rsid w:val="000445A8"/>
    <w:rsid w:val="0004489A"/>
    <w:rsid w:val="00046138"/>
    <w:rsid w:val="00047632"/>
    <w:rsid w:val="00047959"/>
    <w:rsid w:val="000500B4"/>
    <w:rsid w:val="000504E2"/>
    <w:rsid w:val="00050CF5"/>
    <w:rsid w:val="00051B0A"/>
    <w:rsid w:val="000527EE"/>
    <w:rsid w:val="0005311F"/>
    <w:rsid w:val="00053409"/>
    <w:rsid w:val="00053536"/>
    <w:rsid w:val="00053CF7"/>
    <w:rsid w:val="00054572"/>
    <w:rsid w:val="0005542F"/>
    <w:rsid w:val="00055623"/>
    <w:rsid w:val="00055C02"/>
    <w:rsid w:val="00056198"/>
    <w:rsid w:val="0005685F"/>
    <w:rsid w:val="000569AD"/>
    <w:rsid w:val="00056A46"/>
    <w:rsid w:val="00056DF4"/>
    <w:rsid w:val="00057891"/>
    <w:rsid w:val="00057A49"/>
    <w:rsid w:val="000611E2"/>
    <w:rsid w:val="0006230A"/>
    <w:rsid w:val="00063E88"/>
    <w:rsid w:val="000642C3"/>
    <w:rsid w:val="000647C7"/>
    <w:rsid w:val="000647F9"/>
    <w:rsid w:val="00064C24"/>
    <w:rsid w:val="00065C3D"/>
    <w:rsid w:val="00065E30"/>
    <w:rsid w:val="000665A0"/>
    <w:rsid w:val="00067EA1"/>
    <w:rsid w:val="00070C6C"/>
    <w:rsid w:val="00071077"/>
    <w:rsid w:val="0007138C"/>
    <w:rsid w:val="000714D9"/>
    <w:rsid w:val="00071BBD"/>
    <w:rsid w:val="0007298C"/>
    <w:rsid w:val="00073109"/>
    <w:rsid w:val="0007397B"/>
    <w:rsid w:val="00073BAC"/>
    <w:rsid w:val="00074C07"/>
    <w:rsid w:val="0007527F"/>
    <w:rsid w:val="00075F80"/>
    <w:rsid w:val="00077996"/>
    <w:rsid w:val="00077E5C"/>
    <w:rsid w:val="000801BF"/>
    <w:rsid w:val="000806B8"/>
    <w:rsid w:val="0008077E"/>
    <w:rsid w:val="00080905"/>
    <w:rsid w:val="00080AD6"/>
    <w:rsid w:val="00080FAB"/>
    <w:rsid w:val="0008149C"/>
    <w:rsid w:val="000815EF"/>
    <w:rsid w:val="00081949"/>
    <w:rsid w:val="00081DE6"/>
    <w:rsid w:val="00081FD7"/>
    <w:rsid w:val="00084527"/>
    <w:rsid w:val="00084E44"/>
    <w:rsid w:val="000852B5"/>
    <w:rsid w:val="00085AB9"/>
    <w:rsid w:val="00085BA3"/>
    <w:rsid w:val="00086FA0"/>
    <w:rsid w:val="000900E1"/>
    <w:rsid w:val="0009074A"/>
    <w:rsid w:val="00091A52"/>
    <w:rsid w:val="00091FAD"/>
    <w:rsid w:val="00092D1E"/>
    <w:rsid w:val="00092D68"/>
    <w:rsid w:val="00092E16"/>
    <w:rsid w:val="00093733"/>
    <w:rsid w:val="00093820"/>
    <w:rsid w:val="00094D9E"/>
    <w:rsid w:val="00094E0E"/>
    <w:rsid w:val="00095543"/>
    <w:rsid w:val="00095955"/>
    <w:rsid w:val="000959C1"/>
    <w:rsid w:val="000963E9"/>
    <w:rsid w:val="000972D0"/>
    <w:rsid w:val="00097AD4"/>
    <w:rsid w:val="00097BB6"/>
    <w:rsid w:val="000A03C5"/>
    <w:rsid w:val="000A04F5"/>
    <w:rsid w:val="000A08A8"/>
    <w:rsid w:val="000A0BCA"/>
    <w:rsid w:val="000A0CC5"/>
    <w:rsid w:val="000A1CAB"/>
    <w:rsid w:val="000A23C1"/>
    <w:rsid w:val="000A23F0"/>
    <w:rsid w:val="000A25AB"/>
    <w:rsid w:val="000A265E"/>
    <w:rsid w:val="000A2680"/>
    <w:rsid w:val="000A2C5A"/>
    <w:rsid w:val="000A58FA"/>
    <w:rsid w:val="000A607E"/>
    <w:rsid w:val="000A6863"/>
    <w:rsid w:val="000A69B0"/>
    <w:rsid w:val="000A70DF"/>
    <w:rsid w:val="000A74D7"/>
    <w:rsid w:val="000A7FB6"/>
    <w:rsid w:val="000B0F74"/>
    <w:rsid w:val="000B1390"/>
    <w:rsid w:val="000B1392"/>
    <w:rsid w:val="000B144C"/>
    <w:rsid w:val="000B1DAF"/>
    <w:rsid w:val="000B1E77"/>
    <w:rsid w:val="000B262E"/>
    <w:rsid w:val="000B2764"/>
    <w:rsid w:val="000B2938"/>
    <w:rsid w:val="000B31F5"/>
    <w:rsid w:val="000B3561"/>
    <w:rsid w:val="000B3DF5"/>
    <w:rsid w:val="000B3FB3"/>
    <w:rsid w:val="000B4A00"/>
    <w:rsid w:val="000B4B82"/>
    <w:rsid w:val="000B4BC4"/>
    <w:rsid w:val="000B526B"/>
    <w:rsid w:val="000B5EE4"/>
    <w:rsid w:val="000B6B90"/>
    <w:rsid w:val="000B6FC4"/>
    <w:rsid w:val="000B7383"/>
    <w:rsid w:val="000B7C39"/>
    <w:rsid w:val="000C00D1"/>
    <w:rsid w:val="000C08ED"/>
    <w:rsid w:val="000C0DC8"/>
    <w:rsid w:val="000C0DE5"/>
    <w:rsid w:val="000C1825"/>
    <w:rsid w:val="000C2830"/>
    <w:rsid w:val="000C29A5"/>
    <w:rsid w:val="000C2A31"/>
    <w:rsid w:val="000C2D6A"/>
    <w:rsid w:val="000C5349"/>
    <w:rsid w:val="000C6825"/>
    <w:rsid w:val="000C68BB"/>
    <w:rsid w:val="000C6999"/>
    <w:rsid w:val="000C794C"/>
    <w:rsid w:val="000D07B5"/>
    <w:rsid w:val="000D0B4B"/>
    <w:rsid w:val="000D0F8D"/>
    <w:rsid w:val="000D15BF"/>
    <w:rsid w:val="000D2E90"/>
    <w:rsid w:val="000D35C4"/>
    <w:rsid w:val="000D3BBD"/>
    <w:rsid w:val="000D557C"/>
    <w:rsid w:val="000D55E7"/>
    <w:rsid w:val="000D6325"/>
    <w:rsid w:val="000D6972"/>
    <w:rsid w:val="000D6CD5"/>
    <w:rsid w:val="000D739B"/>
    <w:rsid w:val="000D74C5"/>
    <w:rsid w:val="000D775F"/>
    <w:rsid w:val="000D7760"/>
    <w:rsid w:val="000D780C"/>
    <w:rsid w:val="000D7E59"/>
    <w:rsid w:val="000D7EA9"/>
    <w:rsid w:val="000E015F"/>
    <w:rsid w:val="000E07AC"/>
    <w:rsid w:val="000E203E"/>
    <w:rsid w:val="000E2612"/>
    <w:rsid w:val="000E2CA1"/>
    <w:rsid w:val="000E2ED0"/>
    <w:rsid w:val="000E32B6"/>
    <w:rsid w:val="000E3365"/>
    <w:rsid w:val="000E3C2F"/>
    <w:rsid w:val="000E4F35"/>
    <w:rsid w:val="000E5389"/>
    <w:rsid w:val="000E5D11"/>
    <w:rsid w:val="000E5DB4"/>
    <w:rsid w:val="000E72C8"/>
    <w:rsid w:val="000E7361"/>
    <w:rsid w:val="000E78A6"/>
    <w:rsid w:val="000F07C3"/>
    <w:rsid w:val="000F1889"/>
    <w:rsid w:val="000F1995"/>
    <w:rsid w:val="000F1D0D"/>
    <w:rsid w:val="000F22ED"/>
    <w:rsid w:val="000F2CF4"/>
    <w:rsid w:val="000F2D20"/>
    <w:rsid w:val="000F33B5"/>
    <w:rsid w:val="000F345D"/>
    <w:rsid w:val="000F4431"/>
    <w:rsid w:val="000F47AB"/>
    <w:rsid w:val="000F5DEF"/>
    <w:rsid w:val="000F6D8A"/>
    <w:rsid w:val="000F75BE"/>
    <w:rsid w:val="000F7A57"/>
    <w:rsid w:val="00100361"/>
    <w:rsid w:val="00100683"/>
    <w:rsid w:val="0010105C"/>
    <w:rsid w:val="0010114C"/>
    <w:rsid w:val="00101869"/>
    <w:rsid w:val="00101A88"/>
    <w:rsid w:val="00101CF4"/>
    <w:rsid w:val="00101E31"/>
    <w:rsid w:val="001033B6"/>
    <w:rsid w:val="001034F2"/>
    <w:rsid w:val="00106979"/>
    <w:rsid w:val="00106BE0"/>
    <w:rsid w:val="001071E3"/>
    <w:rsid w:val="00107643"/>
    <w:rsid w:val="00107A76"/>
    <w:rsid w:val="0011039A"/>
    <w:rsid w:val="001103D0"/>
    <w:rsid w:val="00111143"/>
    <w:rsid w:val="001114DA"/>
    <w:rsid w:val="00111726"/>
    <w:rsid w:val="0011264A"/>
    <w:rsid w:val="00112CD1"/>
    <w:rsid w:val="00112D11"/>
    <w:rsid w:val="0011304C"/>
    <w:rsid w:val="001136AE"/>
    <w:rsid w:val="00113B06"/>
    <w:rsid w:val="00114454"/>
    <w:rsid w:val="001144BF"/>
    <w:rsid w:val="001158FA"/>
    <w:rsid w:val="00115CFE"/>
    <w:rsid w:val="001165DE"/>
    <w:rsid w:val="00116F7C"/>
    <w:rsid w:val="001170E9"/>
    <w:rsid w:val="00120AFE"/>
    <w:rsid w:val="00120EB5"/>
    <w:rsid w:val="0012116F"/>
    <w:rsid w:val="00121E2B"/>
    <w:rsid w:val="00122058"/>
    <w:rsid w:val="0012389E"/>
    <w:rsid w:val="00125CD6"/>
    <w:rsid w:val="0013097B"/>
    <w:rsid w:val="00130D4F"/>
    <w:rsid w:val="00131000"/>
    <w:rsid w:val="0013349D"/>
    <w:rsid w:val="00133F8B"/>
    <w:rsid w:val="00134B18"/>
    <w:rsid w:val="00134C2C"/>
    <w:rsid w:val="00134C66"/>
    <w:rsid w:val="00135634"/>
    <w:rsid w:val="001357A4"/>
    <w:rsid w:val="00135FE9"/>
    <w:rsid w:val="001370F0"/>
    <w:rsid w:val="00141848"/>
    <w:rsid w:val="00142323"/>
    <w:rsid w:val="001424FB"/>
    <w:rsid w:val="00142E22"/>
    <w:rsid w:val="001437CB"/>
    <w:rsid w:val="00143A7D"/>
    <w:rsid w:val="00143C09"/>
    <w:rsid w:val="00143C47"/>
    <w:rsid w:val="00144242"/>
    <w:rsid w:val="00145567"/>
    <w:rsid w:val="00145E3F"/>
    <w:rsid w:val="001465A5"/>
    <w:rsid w:val="001470A4"/>
    <w:rsid w:val="00150234"/>
    <w:rsid w:val="00150C6F"/>
    <w:rsid w:val="001514DC"/>
    <w:rsid w:val="00151976"/>
    <w:rsid w:val="00151A3C"/>
    <w:rsid w:val="00151D66"/>
    <w:rsid w:val="00153C2C"/>
    <w:rsid w:val="00153E9A"/>
    <w:rsid w:val="00154445"/>
    <w:rsid w:val="00154D5B"/>
    <w:rsid w:val="001551DD"/>
    <w:rsid w:val="00156336"/>
    <w:rsid w:val="00156355"/>
    <w:rsid w:val="00160209"/>
    <w:rsid w:val="0016042C"/>
    <w:rsid w:val="0016044E"/>
    <w:rsid w:val="00160475"/>
    <w:rsid w:val="00161EE8"/>
    <w:rsid w:val="001624FF"/>
    <w:rsid w:val="00162DC0"/>
    <w:rsid w:val="00163179"/>
    <w:rsid w:val="00163810"/>
    <w:rsid w:val="00163B71"/>
    <w:rsid w:val="00166DCE"/>
    <w:rsid w:val="00167FE2"/>
    <w:rsid w:val="00171882"/>
    <w:rsid w:val="001721B7"/>
    <w:rsid w:val="0017294B"/>
    <w:rsid w:val="001729CC"/>
    <w:rsid w:val="00173C77"/>
    <w:rsid w:val="001747FB"/>
    <w:rsid w:val="001754CC"/>
    <w:rsid w:val="001754F0"/>
    <w:rsid w:val="00175D4E"/>
    <w:rsid w:val="00175DA9"/>
    <w:rsid w:val="00175FD5"/>
    <w:rsid w:val="001772E3"/>
    <w:rsid w:val="00177B0F"/>
    <w:rsid w:val="00177C63"/>
    <w:rsid w:val="00177CCE"/>
    <w:rsid w:val="001802F0"/>
    <w:rsid w:val="0018082A"/>
    <w:rsid w:val="0018096A"/>
    <w:rsid w:val="00180B97"/>
    <w:rsid w:val="001819A8"/>
    <w:rsid w:val="00182072"/>
    <w:rsid w:val="001821C9"/>
    <w:rsid w:val="001825C9"/>
    <w:rsid w:val="00183C32"/>
    <w:rsid w:val="0018408E"/>
    <w:rsid w:val="0018410F"/>
    <w:rsid w:val="00184637"/>
    <w:rsid w:val="0018482A"/>
    <w:rsid w:val="00187F02"/>
    <w:rsid w:val="00190A98"/>
    <w:rsid w:val="00190F74"/>
    <w:rsid w:val="00191E78"/>
    <w:rsid w:val="00192955"/>
    <w:rsid w:val="00192CDF"/>
    <w:rsid w:val="001933AA"/>
    <w:rsid w:val="0019398D"/>
    <w:rsid w:val="00194B7C"/>
    <w:rsid w:val="00194F0E"/>
    <w:rsid w:val="001952DB"/>
    <w:rsid w:val="001953FB"/>
    <w:rsid w:val="00195ED0"/>
    <w:rsid w:val="00196D21"/>
    <w:rsid w:val="001A0F34"/>
    <w:rsid w:val="001A1A00"/>
    <w:rsid w:val="001A2059"/>
    <w:rsid w:val="001A23EE"/>
    <w:rsid w:val="001A241E"/>
    <w:rsid w:val="001A336E"/>
    <w:rsid w:val="001A3FD4"/>
    <w:rsid w:val="001A4243"/>
    <w:rsid w:val="001A4347"/>
    <w:rsid w:val="001A45CD"/>
    <w:rsid w:val="001A4746"/>
    <w:rsid w:val="001A49B7"/>
    <w:rsid w:val="001A57E8"/>
    <w:rsid w:val="001A6433"/>
    <w:rsid w:val="001A6DF8"/>
    <w:rsid w:val="001A6FD4"/>
    <w:rsid w:val="001A7604"/>
    <w:rsid w:val="001A7B69"/>
    <w:rsid w:val="001A7C33"/>
    <w:rsid w:val="001B0384"/>
    <w:rsid w:val="001B0759"/>
    <w:rsid w:val="001B0F54"/>
    <w:rsid w:val="001B0F69"/>
    <w:rsid w:val="001B111C"/>
    <w:rsid w:val="001B21E6"/>
    <w:rsid w:val="001B2313"/>
    <w:rsid w:val="001B31F4"/>
    <w:rsid w:val="001B40EE"/>
    <w:rsid w:val="001B5098"/>
    <w:rsid w:val="001B538C"/>
    <w:rsid w:val="001B59A7"/>
    <w:rsid w:val="001B5EB0"/>
    <w:rsid w:val="001B617D"/>
    <w:rsid w:val="001B65B2"/>
    <w:rsid w:val="001B6BE1"/>
    <w:rsid w:val="001B6EFA"/>
    <w:rsid w:val="001B7206"/>
    <w:rsid w:val="001B7CB7"/>
    <w:rsid w:val="001B7D53"/>
    <w:rsid w:val="001C0FF2"/>
    <w:rsid w:val="001C24A2"/>
    <w:rsid w:val="001C2B7A"/>
    <w:rsid w:val="001C3417"/>
    <w:rsid w:val="001C3AEF"/>
    <w:rsid w:val="001C43B5"/>
    <w:rsid w:val="001C59C0"/>
    <w:rsid w:val="001C5C11"/>
    <w:rsid w:val="001C6D02"/>
    <w:rsid w:val="001C700E"/>
    <w:rsid w:val="001C747C"/>
    <w:rsid w:val="001C7550"/>
    <w:rsid w:val="001C79CC"/>
    <w:rsid w:val="001D20A2"/>
    <w:rsid w:val="001D2383"/>
    <w:rsid w:val="001D23D5"/>
    <w:rsid w:val="001D2542"/>
    <w:rsid w:val="001D321C"/>
    <w:rsid w:val="001D3F56"/>
    <w:rsid w:val="001D423C"/>
    <w:rsid w:val="001D4D1A"/>
    <w:rsid w:val="001D58DC"/>
    <w:rsid w:val="001D6369"/>
    <w:rsid w:val="001D6CB4"/>
    <w:rsid w:val="001D7096"/>
    <w:rsid w:val="001D70AB"/>
    <w:rsid w:val="001D70E2"/>
    <w:rsid w:val="001D7F3B"/>
    <w:rsid w:val="001E0958"/>
    <w:rsid w:val="001E1320"/>
    <w:rsid w:val="001E1953"/>
    <w:rsid w:val="001E2190"/>
    <w:rsid w:val="001E2261"/>
    <w:rsid w:val="001E237E"/>
    <w:rsid w:val="001E302A"/>
    <w:rsid w:val="001E38C2"/>
    <w:rsid w:val="001E4B2A"/>
    <w:rsid w:val="001E59B6"/>
    <w:rsid w:val="001E5D22"/>
    <w:rsid w:val="001E6196"/>
    <w:rsid w:val="001E70BE"/>
    <w:rsid w:val="001E7316"/>
    <w:rsid w:val="001F0A03"/>
    <w:rsid w:val="001F0E98"/>
    <w:rsid w:val="001F132E"/>
    <w:rsid w:val="001F23D8"/>
    <w:rsid w:val="001F2462"/>
    <w:rsid w:val="001F286A"/>
    <w:rsid w:val="001F31F7"/>
    <w:rsid w:val="001F3E3E"/>
    <w:rsid w:val="001F4EFE"/>
    <w:rsid w:val="001F57E3"/>
    <w:rsid w:val="001F6059"/>
    <w:rsid w:val="001F6582"/>
    <w:rsid w:val="001F6EE7"/>
    <w:rsid w:val="001F737C"/>
    <w:rsid w:val="001F73CE"/>
    <w:rsid w:val="001F7963"/>
    <w:rsid w:val="001F7C7E"/>
    <w:rsid w:val="00200527"/>
    <w:rsid w:val="00200C6B"/>
    <w:rsid w:val="00201183"/>
    <w:rsid w:val="00201240"/>
    <w:rsid w:val="0020139E"/>
    <w:rsid w:val="0020271E"/>
    <w:rsid w:val="00202DB5"/>
    <w:rsid w:val="00203C74"/>
    <w:rsid w:val="00204087"/>
    <w:rsid w:val="0020462F"/>
    <w:rsid w:val="00205E57"/>
    <w:rsid w:val="0020658C"/>
    <w:rsid w:val="002066DD"/>
    <w:rsid w:val="00206B08"/>
    <w:rsid w:val="00207447"/>
    <w:rsid w:val="002075E1"/>
    <w:rsid w:val="00207CE2"/>
    <w:rsid w:val="00207CFF"/>
    <w:rsid w:val="00207EAC"/>
    <w:rsid w:val="00207EDC"/>
    <w:rsid w:val="0021027F"/>
    <w:rsid w:val="00210456"/>
    <w:rsid w:val="0021053E"/>
    <w:rsid w:val="00210BA4"/>
    <w:rsid w:val="00211218"/>
    <w:rsid w:val="0021121D"/>
    <w:rsid w:val="00211865"/>
    <w:rsid w:val="00211FC9"/>
    <w:rsid w:val="00212AFA"/>
    <w:rsid w:val="00212FC2"/>
    <w:rsid w:val="0021302A"/>
    <w:rsid w:val="00214707"/>
    <w:rsid w:val="00214A72"/>
    <w:rsid w:val="00214C58"/>
    <w:rsid w:val="00215084"/>
    <w:rsid w:val="00221055"/>
    <w:rsid w:val="0022195F"/>
    <w:rsid w:val="00221A11"/>
    <w:rsid w:val="002220BC"/>
    <w:rsid w:val="00222411"/>
    <w:rsid w:val="00222690"/>
    <w:rsid w:val="00225376"/>
    <w:rsid w:val="002254FC"/>
    <w:rsid w:val="0022562B"/>
    <w:rsid w:val="00225737"/>
    <w:rsid w:val="0022611D"/>
    <w:rsid w:val="002261D4"/>
    <w:rsid w:val="002263E9"/>
    <w:rsid w:val="00226858"/>
    <w:rsid w:val="002268A7"/>
    <w:rsid w:val="002269B6"/>
    <w:rsid w:val="00226B98"/>
    <w:rsid w:val="00227078"/>
    <w:rsid w:val="002271C8"/>
    <w:rsid w:val="00227640"/>
    <w:rsid w:val="00227C6A"/>
    <w:rsid w:val="002307B1"/>
    <w:rsid w:val="00230C32"/>
    <w:rsid w:val="00230D95"/>
    <w:rsid w:val="00231176"/>
    <w:rsid w:val="00232622"/>
    <w:rsid w:val="00233096"/>
    <w:rsid w:val="002337A9"/>
    <w:rsid w:val="002338E9"/>
    <w:rsid w:val="00234854"/>
    <w:rsid w:val="00234A4F"/>
    <w:rsid w:val="00235A7E"/>
    <w:rsid w:val="00236077"/>
    <w:rsid w:val="00236F48"/>
    <w:rsid w:val="002370E3"/>
    <w:rsid w:val="0024025C"/>
    <w:rsid w:val="002403BF"/>
    <w:rsid w:val="0024076D"/>
    <w:rsid w:val="00240C44"/>
    <w:rsid w:val="002416A8"/>
    <w:rsid w:val="00241D1D"/>
    <w:rsid w:val="002421C0"/>
    <w:rsid w:val="002423DF"/>
    <w:rsid w:val="00242F8C"/>
    <w:rsid w:val="00243C71"/>
    <w:rsid w:val="00243F51"/>
    <w:rsid w:val="0024507E"/>
    <w:rsid w:val="00246E57"/>
    <w:rsid w:val="00246E8A"/>
    <w:rsid w:val="00250236"/>
    <w:rsid w:val="00250717"/>
    <w:rsid w:val="002507E3"/>
    <w:rsid w:val="002507F3"/>
    <w:rsid w:val="00250EAB"/>
    <w:rsid w:val="00251207"/>
    <w:rsid w:val="0025154B"/>
    <w:rsid w:val="002515E8"/>
    <w:rsid w:val="0025164E"/>
    <w:rsid w:val="00251C83"/>
    <w:rsid w:val="00253370"/>
    <w:rsid w:val="00253546"/>
    <w:rsid w:val="00254329"/>
    <w:rsid w:val="002554DC"/>
    <w:rsid w:val="00255559"/>
    <w:rsid w:val="00255947"/>
    <w:rsid w:val="00255A4A"/>
    <w:rsid w:val="00255D3D"/>
    <w:rsid w:val="00256603"/>
    <w:rsid w:val="0025726A"/>
    <w:rsid w:val="00260D2A"/>
    <w:rsid w:val="002613ED"/>
    <w:rsid w:val="002615A1"/>
    <w:rsid w:val="00261617"/>
    <w:rsid w:val="00261A39"/>
    <w:rsid w:val="0026201B"/>
    <w:rsid w:val="0026213E"/>
    <w:rsid w:val="0026286F"/>
    <w:rsid w:val="002634D2"/>
    <w:rsid w:val="00263550"/>
    <w:rsid w:val="0026533C"/>
    <w:rsid w:val="00265BCE"/>
    <w:rsid w:val="002663F6"/>
    <w:rsid w:val="00266BBB"/>
    <w:rsid w:val="00266BE7"/>
    <w:rsid w:val="0026704D"/>
    <w:rsid w:val="00267C4F"/>
    <w:rsid w:val="002701BD"/>
    <w:rsid w:val="00270447"/>
    <w:rsid w:val="00270594"/>
    <w:rsid w:val="00270822"/>
    <w:rsid w:val="00270C0F"/>
    <w:rsid w:val="00270F9F"/>
    <w:rsid w:val="0027137A"/>
    <w:rsid w:val="002714B0"/>
    <w:rsid w:val="0027168B"/>
    <w:rsid w:val="0027195E"/>
    <w:rsid w:val="00271EB5"/>
    <w:rsid w:val="00272522"/>
    <w:rsid w:val="00272D6E"/>
    <w:rsid w:val="00272F44"/>
    <w:rsid w:val="002733A0"/>
    <w:rsid w:val="00275549"/>
    <w:rsid w:val="00276B74"/>
    <w:rsid w:val="0027765F"/>
    <w:rsid w:val="00277CC1"/>
    <w:rsid w:val="00280439"/>
    <w:rsid w:val="0028083D"/>
    <w:rsid w:val="00281353"/>
    <w:rsid w:val="002825E2"/>
    <w:rsid w:val="00283352"/>
    <w:rsid w:val="0028420E"/>
    <w:rsid w:val="00284A19"/>
    <w:rsid w:val="00285A9C"/>
    <w:rsid w:val="00286319"/>
    <w:rsid w:val="002867E0"/>
    <w:rsid w:val="0028687B"/>
    <w:rsid w:val="00290C97"/>
    <w:rsid w:val="0029144F"/>
    <w:rsid w:val="00291911"/>
    <w:rsid w:val="00292448"/>
    <w:rsid w:val="002927E9"/>
    <w:rsid w:val="00292AD3"/>
    <w:rsid w:val="002932A0"/>
    <w:rsid w:val="0029349C"/>
    <w:rsid w:val="00293CDA"/>
    <w:rsid w:val="00293D3E"/>
    <w:rsid w:val="00294D11"/>
    <w:rsid w:val="002963B4"/>
    <w:rsid w:val="002965DD"/>
    <w:rsid w:val="0029694E"/>
    <w:rsid w:val="00296B5C"/>
    <w:rsid w:val="002A0127"/>
    <w:rsid w:val="002A0904"/>
    <w:rsid w:val="002A1678"/>
    <w:rsid w:val="002A178D"/>
    <w:rsid w:val="002A1796"/>
    <w:rsid w:val="002A2871"/>
    <w:rsid w:val="002A4CF8"/>
    <w:rsid w:val="002A4FF9"/>
    <w:rsid w:val="002A5140"/>
    <w:rsid w:val="002A51D4"/>
    <w:rsid w:val="002A6416"/>
    <w:rsid w:val="002A66DA"/>
    <w:rsid w:val="002A6A9C"/>
    <w:rsid w:val="002A76C8"/>
    <w:rsid w:val="002A7850"/>
    <w:rsid w:val="002A7AD7"/>
    <w:rsid w:val="002A7B49"/>
    <w:rsid w:val="002B0BA7"/>
    <w:rsid w:val="002B0DFA"/>
    <w:rsid w:val="002B0EB2"/>
    <w:rsid w:val="002B262B"/>
    <w:rsid w:val="002B3425"/>
    <w:rsid w:val="002B3C61"/>
    <w:rsid w:val="002B4174"/>
    <w:rsid w:val="002B5493"/>
    <w:rsid w:val="002B6BB3"/>
    <w:rsid w:val="002B70E8"/>
    <w:rsid w:val="002B73B0"/>
    <w:rsid w:val="002B7942"/>
    <w:rsid w:val="002C0A98"/>
    <w:rsid w:val="002C0BCC"/>
    <w:rsid w:val="002C11CB"/>
    <w:rsid w:val="002C25D7"/>
    <w:rsid w:val="002C27B7"/>
    <w:rsid w:val="002C2940"/>
    <w:rsid w:val="002C2BC6"/>
    <w:rsid w:val="002C3064"/>
    <w:rsid w:val="002C36D9"/>
    <w:rsid w:val="002C6B61"/>
    <w:rsid w:val="002C6CCF"/>
    <w:rsid w:val="002C6E75"/>
    <w:rsid w:val="002C6FEB"/>
    <w:rsid w:val="002C7DB0"/>
    <w:rsid w:val="002C7E0E"/>
    <w:rsid w:val="002D0038"/>
    <w:rsid w:val="002D0053"/>
    <w:rsid w:val="002D0672"/>
    <w:rsid w:val="002D0793"/>
    <w:rsid w:val="002D273A"/>
    <w:rsid w:val="002D2BAA"/>
    <w:rsid w:val="002D34D6"/>
    <w:rsid w:val="002D375C"/>
    <w:rsid w:val="002D3C57"/>
    <w:rsid w:val="002D3E94"/>
    <w:rsid w:val="002D3F17"/>
    <w:rsid w:val="002D49E7"/>
    <w:rsid w:val="002D4E71"/>
    <w:rsid w:val="002D4EFB"/>
    <w:rsid w:val="002D4F22"/>
    <w:rsid w:val="002D6273"/>
    <w:rsid w:val="002D6E10"/>
    <w:rsid w:val="002D6ECF"/>
    <w:rsid w:val="002E076A"/>
    <w:rsid w:val="002E0A8F"/>
    <w:rsid w:val="002E3B14"/>
    <w:rsid w:val="002E3F27"/>
    <w:rsid w:val="002E3FDD"/>
    <w:rsid w:val="002E4973"/>
    <w:rsid w:val="002E4A46"/>
    <w:rsid w:val="002E5CA5"/>
    <w:rsid w:val="002E65A1"/>
    <w:rsid w:val="002E666B"/>
    <w:rsid w:val="002E7B2E"/>
    <w:rsid w:val="002F00FF"/>
    <w:rsid w:val="002F0156"/>
    <w:rsid w:val="002F0FDD"/>
    <w:rsid w:val="002F169E"/>
    <w:rsid w:val="002F177C"/>
    <w:rsid w:val="002F28A1"/>
    <w:rsid w:val="002F3E5C"/>
    <w:rsid w:val="002F43D6"/>
    <w:rsid w:val="002F463C"/>
    <w:rsid w:val="002F49B3"/>
    <w:rsid w:val="002F4AFD"/>
    <w:rsid w:val="002F55D5"/>
    <w:rsid w:val="002F6227"/>
    <w:rsid w:val="002F63CD"/>
    <w:rsid w:val="002F7012"/>
    <w:rsid w:val="002F715F"/>
    <w:rsid w:val="002F7181"/>
    <w:rsid w:val="002F7736"/>
    <w:rsid w:val="00300674"/>
    <w:rsid w:val="00300896"/>
    <w:rsid w:val="00300F8B"/>
    <w:rsid w:val="00301175"/>
    <w:rsid w:val="003027F7"/>
    <w:rsid w:val="003029DC"/>
    <w:rsid w:val="00302AC7"/>
    <w:rsid w:val="003030D3"/>
    <w:rsid w:val="0030340C"/>
    <w:rsid w:val="00303F40"/>
    <w:rsid w:val="00304D6F"/>
    <w:rsid w:val="00304EE5"/>
    <w:rsid w:val="003056CA"/>
    <w:rsid w:val="003063BE"/>
    <w:rsid w:val="003065DC"/>
    <w:rsid w:val="0030754A"/>
    <w:rsid w:val="00311093"/>
    <w:rsid w:val="00311207"/>
    <w:rsid w:val="00312452"/>
    <w:rsid w:val="00312EF0"/>
    <w:rsid w:val="00313774"/>
    <w:rsid w:val="00314E00"/>
    <w:rsid w:val="003151FD"/>
    <w:rsid w:val="00315BFE"/>
    <w:rsid w:val="00315FC8"/>
    <w:rsid w:val="003164D9"/>
    <w:rsid w:val="00317027"/>
    <w:rsid w:val="00320076"/>
    <w:rsid w:val="003201B1"/>
    <w:rsid w:val="003203E9"/>
    <w:rsid w:val="00321E22"/>
    <w:rsid w:val="003220D4"/>
    <w:rsid w:val="003223A6"/>
    <w:rsid w:val="00322462"/>
    <w:rsid w:val="0032257F"/>
    <w:rsid w:val="00323CEA"/>
    <w:rsid w:val="00324245"/>
    <w:rsid w:val="00324BCF"/>
    <w:rsid w:val="00324C44"/>
    <w:rsid w:val="00324DFE"/>
    <w:rsid w:val="003257E5"/>
    <w:rsid w:val="0032684F"/>
    <w:rsid w:val="00326AAF"/>
    <w:rsid w:val="00326F02"/>
    <w:rsid w:val="00327402"/>
    <w:rsid w:val="00327730"/>
    <w:rsid w:val="0033094A"/>
    <w:rsid w:val="00330952"/>
    <w:rsid w:val="0033104E"/>
    <w:rsid w:val="0033256A"/>
    <w:rsid w:val="00333077"/>
    <w:rsid w:val="00334009"/>
    <w:rsid w:val="0033468A"/>
    <w:rsid w:val="003346D6"/>
    <w:rsid w:val="003351E2"/>
    <w:rsid w:val="003351E6"/>
    <w:rsid w:val="00335EDC"/>
    <w:rsid w:val="00336528"/>
    <w:rsid w:val="003371B6"/>
    <w:rsid w:val="00337356"/>
    <w:rsid w:val="00337FCB"/>
    <w:rsid w:val="00340560"/>
    <w:rsid w:val="00340EE3"/>
    <w:rsid w:val="00341014"/>
    <w:rsid w:val="003415CF"/>
    <w:rsid w:val="0034231A"/>
    <w:rsid w:val="0034249B"/>
    <w:rsid w:val="003427D9"/>
    <w:rsid w:val="00342D43"/>
    <w:rsid w:val="00344A03"/>
    <w:rsid w:val="0034530A"/>
    <w:rsid w:val="00345C3E"/>
    <w:rsid w:val="0034634B"/>
    <w:rsid w:val="003475BB"/>
    <w:rsid w:val="003478BB"/>
    <w:rsid w:val="0035009D"/>
    <w:rsid w:val="00350258"/>
    <w:rsid w:val="0035054D"/>
    <w:rsid w:val="003505F6"/>
    <w:rsid w:val="003513E7"/>
    <w:rsid w:val="00351B28"/>
    <w:rsid w:val="00351DDD"/>
    <w:rsid w:val="00351F0E"/>
    <w:rsid w:val="0035253A"/>
    <w:rsid w:val="00352A72"/>
    <w:rsid w:val="003530D5"/>
    <w:rsid w:val="00353B26"/>
    <w:rsid w:val="00353B32"/>
    <w:rsid w:val="00353BF5"/>
    <w:rsid w:val="00354383"/>
    <w:rsid w:val="00354DEB"/>
    <w:rsid w:val="0035513C"/>
    <w:rsid w:val="00355B21"/>
    <w:rsid w:val="00355C6C"/>
    <w:rsid w:val="00356107"/>
    <w:rsid w:val="003563ED"/>
    <w:rsid w:val="00356963"/>
    <w:rsid w:val="00357221"/>
    <w:rsid w:val="003577B3"/>
    <w:rsid w:val="00357D5D"/>
    <w:rsid w:val="00360498"/>
    <w:rsid w:val="00360BC9"/>
    <w:rsid w:val="0036107A"/>
    <w:rsid w:val="00361298"/>
    <w:rsid w:val="003613BD"/>
    <w:rsid w:val="003617CE"/>
    <w:rsid w:val="00361888"/>
    <w:rsid w:val="003618FB"/>
    <w:rsid w:val="00361AFD"/>
    <w:rsid w:val="0036274B"/>
    <w:rsid w:val="00362EA1"/>
    <w:rsid w:val="00363141"/>
    <w:rsid w:val="003632F2"/>
    <w:rsid w:val="003637FF"/>
    <w:rsid w:val="003650F2"/>
    <w:rsid w:val="0036547F"/>
    <w:rsid w:val="0036647B"/>
    <w:rsid w:val="0036695F"/>
    <w:rsid w:val="00367098"/>
    <w:rsid w:val="003674F1"/>
    <w:rsid w:val="003718E2"/>
    <w:rsid w:val="003723C0"/>
    <w:rsid w:val="003729AC"/>
    <w:rsid w:val="00373BDD"/>
    <w:rsid w:val="00373CCB"/>
    <w:rsid w:val="0037429D"/>
    <w:rsid w:val="00375540"/>
    <w:rsid w:val="00375CEB"/>
    <w:rsid w:val="003761CC"/>
    <w:rsid w:val="00376254"/>
    <w:rsid w:val="00376792"/>
    <w:rsid w:val="00376B66"/>
    <w:rsid w:val="00380D37"/>
    <w:rsid w:val="003813B5"/>
    <w:rsid w:val="00381706"/>
    <w:rsid w:val="00381BDA"/>
    <w:rsid w:val="003820D6"/>
    <w:rsid w:val="00382C8B"/>
    <w:rsid w:val="00382DDB"/>
    <w:rsid w:val="003839BF"/>
    <w:rsid w:val="00383B66"/>
    <w:rsid w:val="00384036"/>
    <w:rsid w:val="003840CB"/>
    <w:rsid w:val="00384B72"/>
    <w:rsid w:val="00384FA7"/>
    <w:rsid w:val="00384FB4"/>
    <w:rsid w:val="0038567D"/>
    <w:rsid w:val="00385946"/>
    <w:rsid w:val="00385B2C"/>
    <w:rsid w:val="00386439"/>
    <w:rsid w:val="00387503"/>
    <w:rsid w:val="00387CCC"/>
    <w:rsid w:val="003908CE"/>
    <w:rsid w:val="0039092A"/>
    <w:rsid w:val="0039209A"/>
    <w:rsid w:val="003920BC"/>
    <w:rsid w:val="0039310D"/>
    <w:rsid w:val="00394B59"/>
    <w:rsid w:val="00396815"/>
    <w:rsid w:val="00396F97"/>
    <w:rsid w:val="00397524"/>
    <w:rsid w:val="003A0597"/>
    <w:rsid w:val="003A060B"/>
    <w:rsid w:val="003A0760"/>
    <w:rsid w:val="003A0C5B"/>
    <w:rsid w:val="003A138D"/>
    <w:rsid w:val="003A17A9"/>
    <w:rsid w:val="003A23EE"/>
    <w:rsid w:val="003A286E"/>
    <w:rsid w:val="003A2CA7"/>
    <w:rsid w:val="003A3B91"/>
    <w:rsid w:val="003A3DE5"/>
    <w:rsid w:val="003A492B"/>
    <w:rsid w:val="003A4A7D"/>
    <w:rsid w:val="003A56A8"/>
    <w:rsid w:val="003A5B1D"/>
    <w:rsid w:val="003A5F4A"/>
    <w:rsid w:val="003A5F9C"/>
    <w:rsid w:val="003A6D39"/>
    <w:rsid w:val="003A71C5"/>
    <w:rsid w:val="003A7E49"/>
    <w:rsid w:val="003B0308"/>
    <w:rsid w:val="003B0A92"/>
    <w:rsid w:val="003B0C54"/>
    <w:rsid w:val="003B0CA0"/>
    <w:rsid w:val="003B0E33"/>
    <w:rsid w:val="003B1B0F"/>
    <w:rsid w:val="003B1DB4"/>
    <w:rsid w:val="003B3051"/>
    <w:rsid w:val="003B4B26"/>
    <w:rsid w:val="003B50E7"/>
    <w:rsid w:val="003B53B8"/>
    <w:rsid w:val="003B5491"/>
    <w:rsid w:val="003B6F1D"/>
    <w:rsid w:val="003C04D2"/>
    <w:rsid w:val="003C096C"/>
    <w:rsid w:val="003C13B1"/>
    <w:rsid w:val="003C16A4"/>
    <w:rsid w:val="003C1977"/>
    <w:rsid w:val="003C1E05"/>
    <w:rsid w:val="003C1E48"/>
    <w:rsid w:val="003C22CA"/>
    <w:rsid w:val="003C2373"/>
    <w:rsid w:val="003C26CF"/>
    <w:rsid w:val="003C2EDD"/>
    <w:rsid w:val="003C3367"/>
    <w:rsid w:val="003C40FB"/>
    <w:rsid w:val="003C4C7E"/>
    <w:rsid w:val="003C4D39"/>
    <w:rsid w:val="003C584D"/>
    <w:rsid w:val="003C6811"/>
    <w:rsid w:val="003C6AF7"/>
    <w:rsid w:val="003C6E30"/>
    <w:rsid w:val="003C7489"/>
    <w:rsid w:val="003C787B"/>
    <w:rsid w:val="003C7BA3"/>
    <w:rsid w:val="003C7C73"/>
    <w:rsid w:val="003D033E"/>
    <w:rsid w:val="003D06A7"/>
    <w:rsid w:val="003D0E64"/>
    <w:rsid w:val="003D0FCD"/>
    <w:rsid w:val="003D1B8C"/>
    <w:rsid w:val="003D2164"/>
    <w:rsid w:val="003D31D5"/>
    <w:rsid w:val="003D49A7"/>
    <w:rsid w:val="003D4E7C"/>
    <w:rsid w:val="003D5200"/>
    <w:rsid w:val="003D5F39"/>
    <w:rsid w:val="003D6BB8"/>
    <w:rsid w:val="003D70C1"/>
    <w:rsid w:val="003D713B"/>
    <w:rsid w:val="003D7B40"/>
    <w:rsid w:val="003E12D0"/>
    <w:rsid w:val="003E1BA6"/>
    <w:rsid w:val="003E1C1E"/>
    <w:rsid w:val="003E23A2"/>
    <w:rsid w:val="003E267F"/>
    <w:rsid w:val="003E2BD3"/>
    <w:rsid w:val="003E2E55"/>
    <w:rsid w:val="003E341C"/>
    <w:rsid w:val="003E347A"/>
    <w:rsid w:val="003E356D"/>
    <w:rsid w:val="003E3D8A"/>
    <w:rsid w:val="003E41E6"/>
    <w:rsid w:val="003E51A3"/>
    <w:rsid w:val="003E64EE"/>
    <w:rsid w:val="003E753A"/>
    <w:rsid w:val="003E7944"/>
    <w:rsid w:val="003F0666"/>
    <w:rsid w:val="003F2351"/>
    <w:rsid w:val="003F23EF"/>
    <w:rsid w:val="003F270C"/>
    <w:rsid w:val="003F2DE4"/>
    <w:rsid w:val="003F39A7"/>
    <w:rsid w:val="003F3C8B"/>
    <w:rsid w:val="003F47B6"/>
    <w:rsid w:val="003F5009"/>
    <w:rsid w:val="003F55D5"/>
    <w:rsid w:val="003F59F6"/>
    <w:rsid w:val="003F5C83"/>
    <w:rsid w:val="003F678D"/>
    <w:rsid w:val="003F6AD6"/>
    <w:rsid w:val="003F6BE1"/>
    <w:rsid w:val="003F799D"/>
    <w:rsid w:val="0040021D"/>
    <w:rsid w:val="00400222"/>
    <w:rsid w:val="00400F10"/>
    <w:rsid w:val="00400F6E"/>
    <w:rsid w:val="004011DB"/>
    <w:rsid w:val="00401722"/>
    <w:rsid w:val="004022B2"/>
    <w:rsid w:val="004045B1"/>
    <w:rsid w:val="00404FAE"/>
    <w:rsid w:val="00406B91"/>
    <w:rsid w:val="00406D1A"/>
    <w:rsid w:val="00407F51"/>
    <w:rsid w:val="00410584"/>
    <w:rsid w:val="00410C1B"/>
    <w:rsid w:val="00410DC2"/>
    <w:rsid w:val="00411222"/>
    <w:rsid w:val="00412252"/>
    <w:rsid w:val="004122F9"/>
    <w:rsid w:val="00412A24"/>
    <w:rsid w:val="00412A29"/>
    <w:rsid w:val="00413E0C"/>
    <w:rsid w:val="00413E83"/>
    <w:rsid w:val="004144D6"/>
    <w:rsid w:val="004158B3"/>
    <w:rsid w:val="00416AAB"/>
    <w:rsid w:val="004173BA"/>
    <w:rsid w:val="004176B6"/>
    <w:rsid w:val="00417CA2"/>
    <w:rsid w:val="00417EDD"/>
    <w:rsid w:val="0042082F"/>
    <w:rsid w:val="00420C78"/>
    <w:rsid w:val="00421109"/>
    <w:rsid w:val="00421463"/>
    <w:rsid w:val="00421A9F"/>
    <w:rsid w:val="0042493E"/>
    <w:rsid w:val="00424959"/>
    <w:rsid w:val="004250EE"/>
    <w:rsid w:val="004253C7"/>
    <w:rsid w:val="004260A6"/>
    <w:rsid w:val="00426631"/>
    <w:rsid w:val="004267CA"/>
    <w:rsid w:val="00426FE4"/>
    <w:rsid w:val="004272A4"/>
    <w:rsid w:val="004273E7"/>
    <w:rsid w:val="00427CAD"/>
    <w:rsid w:val="0043018B"/>
    <w:rsid w:val="004306CD"/>
    <w:rsid w:val="00431246"/>
    <w:rsid w:val="0043147B"/>
    <w:rsid w:val="004328D8"/>
    <w:rsid w:val="00433B49"/>
    <w:rsid w:val="00433EB4"/>
    <w:rsid w:val="00436F5C"/>
    <w:rsid w:val="00437329"/>
    <w:rsid w:val="00437339"/>
    <w:rsid w:val="00437B94"/>
    <w:rsid w:val="00437B9B"/>
    <w:rsid w:val="00437C98"/>
    <w:rsid w:val="0044009B"/>
    <w:rsid w:val="00440380"/>
    <w:rsid w:val="00441324"/>
    <w:rsid w:val="00441EBE"/>
    <w:rsid w:val="0044212F"/>
    <w:rsid w:val="0044336F"/>
    <w:rsid w:val="0044440C"/>
    <w:rsid w:val="004455CF"/>
    <w:rsid w:val="00445C46"/>
    <w:rsid w:val="00445C8E"/>
    <w:rsid w:val="00446610"/>
    <w:rsid w:val="00446C37"/>
    <w:rsid w:val="00447802"/>
    <w:rsid w:val="00447D12"/>
    <w:rsid w:val="00450A37"/>
    <w:rsid w:val="00450C87"/>
    <w:rsid w:val="00451639"/>
    <w:rsid w:val="00452328"/>
    <w:rsid w:val="00452A3B"/>
    <w:rsid w:val="00452CCA"/>
    <w:rsid w:val="0045345C"/>
    <w:rsid w:val="0045484C"/>
    <w:rsid w:val="00455341"/>
    <w:rsid w:val="004554ED"/>
    <w:rsid w:val="00455BB9"/>
    <w:rsid w:val="00455C02"/>
    <w:rsid w:val="00455E0C"/>
    <w:rsid w:val="00456D92"/>
    <w:rsid w:val="00457946"/>
    <w:rsid w:val="00460526"/>
    <w:rsid w:val="00460D5A"/>
    <w:rsid w:val="00460D81"/>
    <w:rsid w:val="0046106D"/>
    <w:rsid w:val="004617D3"/>
    <w:rsid w:val="00461E39"/>
    <w:rsid w:val="00462064"/>
    <w:rsid w:val="004626B9"/>
    <w:rsid w:val="00463E78"/>
    <w:rsid w:val="0046459B"/>
    <w:rsid w:val="00464A24"/>
    <w:rsid w:val="00464A80"/>
    <w:rsid w:val="00464E84"/>
    <w:rsid w:val="00464F1F"/>
    <w:rsid w:val="00465FC5"/>
    <w:rsid w:val="00466001"/>
    <w:rsid w:val="00467062"/>
    <w:rsid w:val="004713AF"/>
    <w:rsid w:val="00472258"/>
    <w:rsid w:val="00472E95"/>
    <w:rsid w:val="00473178"/>
    <w:rsid w:val="00473AFD"/>
    <w:rsid w:val="00476377"/>
    <w:rsid w:val="0047690C"/>
    <w:rsid w:val="004769F0"/>
    <w:rsid w:val="00476F3A"/>
    <w:rsid w:val="004772FE"/>
    <w:rsid w:val="004776EC"/>
    <w:rsid w:val="00477986"/>
    <w:rsid w:val="004803A7"/>
    <w:rsid w:val="00480513"/>
    <w:rsid w:val="00480990"/>
    <w:rsid w:val="00480DAD"/>
    <w:rsid w:val="00480F40"/>
    <w:rsid w:val="004810B1"/>
    <w:rsid w:val="004812DD"/>
    <w:rsid w:val="0048182D"/>
    <w:rsid w:val="00481DF1"/>
    <w:rsid w:val="00482590"/>
    <w:rsid w:val="004826C7"/>
    <w:rsid w:val="00482E60"/>
    <w:rsid w:val="0048430C"/>
    <w:rsid w:val="00484759"/>
    <w:rsid w:val="00484D8A"/>
    <w:rsid w:val="00486658"/>
    <w:rsid w:val="00486C65"/>
    <w:rsid w:val="00486D90"/>
    <w:rsid w:val="004871E2"/>
    <w:rsid w:val="00487858"/>
    <w:rsid w:val="00487E4F"/>
    <w:rsid w:val="00487E6F"/>
    <w:rsid w:val="00487FDB"/>
    <w:rsid w:val="004901E8"/>
    <w:rsid w:val="00490B72"/>
    <w:rsid w:val="0049115A"/>
    <w:rsid w:val="00491581"/>
    <w:rsid w:val="004925A6"/>
    <w:rsid w:val="00492B9D"/>
    <w:rsid w:val="00492C1D"/>
    <w:rsid w:val="00492E1B"/>
    <w:rsid w:val="004932FC"/>
    <w:rsid w:val="00493322"/>
    <w:rsid w:val="0049356E"/>
    <w:rsid w:val="00493924"/>
    <w:rsid w:val="004943D5"/>
    <w:rsid w:val="00494B02"/>
    <w:rsid w:val="00494C7E"/>
    <w:rsid w:val="00494FE2"/>
    <w:rsid w:val="00494FF1"/>
    <w:rsid w:val="004956BA"/>
    <w:rsid w:val="00495FA0"/>
    <w:rsid w:val="00496011"/>
    <w:rsid w:val="004966B9"/>
    <w:rsid w:val="004967D1"/>
    <w:rsid w:val="0049722C"/>
    <w:rsid w:val="0049747B"/>
    <w:rsid w:val="004975AF"/>
    <w:rsid w:val="004A05B1"/>
    <w:rsid w:val="004A06B4"/>
    <w:rsid w:val="004A07AC"/>
    <w:rsid w:val="004A11CF"/>
    <w:rsid w:val="004A2A57"/>
    <w:rsid w:val="004A2F57"/>
    <w:rsid w:val="004A3DB9"/>
    <w:rsid w:val="004A3FFD"/>
    <w:rsid w:val="004A4473"/>
    <w:rsid w:val="004A5056"/>
    <w:rsid w:val="004A56D4"/>
    <w:rsid w:val="004A5B63"/>
    <w:rsid w:val="004A68C7"/>
    <w:rsid w:val="004A7430"/>
    <w:rsid w:val="004B007C"/>
    <w:rsid w:val="004B01C5"/>
    <w:rsid w:val="004B06B0"/>
    <w:rsid w:val="004B0B1F"/>
    <w:rsid w:val="004B0F0F"/>
    <w:rsid w:val="004B115C"/>
    <w:rsid w:val="004B136F"/>
    <w:rsid w:val="004B1658"/>
    <w:rsid w:val="004B165B"/>
    <w:rsid w:val="004B2716"/>
    <w:rsid w:val="004B2EAA"/>
    <w:rsid w:val="004B3A10"/>
    <w:rsid w:val="004B3A2E"/>
    <w:rsid w:val="004B3C31"/>
    <w:rsid w:val="004B4A56"/>
    <w:rsid w:val="004B4FA3"/>
    <w:rsid w:val="004B50B0"/>
    <w:rsid w:val="004B67F4"/>
    <w:rsid w:val="004B6F18"/>
    <w:rsid w:val="004B73DF"/>
    <w:rsid w:val="004B7BD3"/>
    <w:rsid w:val="004B7CB7"/>
    <w:rsid w:val="004B7E72"/>
    <w:rsid w:val="004C013C"/>
    <w:rsid w:val="004C0C5C"/>
    <w:rsid w:val="004C23B4"/>
    <w:rsid w:val="004C24DE"/>
    <w:rsid w:val="004C2FFB"/>
    <w:rsid w:val="004C3445"/>
    <w:rsid w:val="004C40BC"/>
    <w:rsid w:val="004C451F"/>
    <w:rsid w:val="004C4BA2"/>
    <w:rsid w:val="004C4D5A"/>
    <w:rsid w:val="004C509C"/>
    <w:rsid w:val="004C60BA"/>
    <w:rsid w:val="004C61D4"/>
    <w:rsid w:val="004C63B9"/>
    <w:rsid w:val="004C6897"/>
    <w:rsid w:val="004C6D0E"/>
    <w:rsid w:val="004C71BC"/>
    <w:rsid w:val="004D06E6"/>
    <w:rsid w:val="004D0719"/>
    <w:rsid w:val="004D0FC5"/>
    <w:rsid w:val="004D1E12"/>
    <w:rsid w:val="004D23D9"/>
    <w:rsid w:val="004D3B88"/>
    <w:rsid w:val="004D3E10"/>
    <w:rsid w:val="004D40E5"/>
    <w:rsid w:val="004D479D"/>
    <w:rsid w:val="004D535C"/>
    <w:rsid w:val="004D6002"/>
    <w:rsid w:val="004D6CD0"/>
    <w:rsid w:val="004D6F95"/>
    <w:rsid w:val="004D7AF4"/>
    <w:rsid w:val="004E034A"/>
    <w:rsid w:val="004E0AE1"/>
    <w:rsid w:val="004E13FC"/>
    <w:rsid w:val="004E149F"/>
    <w:rsid w:val="004E217C"/>
    <w:rsid w:val="004E2380"/>
    <w:rsid w:val="004E2432"/>
    <w:rsid w:val="004E277F"/>
    <w:rsid w:val="004E35E1"/>
    <w:rsid w:val="004E3BEB"/>
    <w:rsid w:val="004E3FD5"/>
    <w:rsid w:val="004E427D"/>
    <w:rsid w:val="004E44D7"/>
    <w:rsid w:val="004E4656"/>
    <w:rsid w:val="004E5168"/>
    <w:rsid w:val="004E5326"/>
    <w:rsid w:val="004E6576"/>
    <w:rsid w:val="004E7D05"/>
    <w:rsid w:val="004E7D75"/>
    <w:rsid w:val="004F1DEC"/>
    <w:rsid w:val="004F2AC7"/>
    <w:rsid w:val="004F2B73"/>
    <w:rsid w:val="004F2E1C"/>
    <w:rsid w:val="004F32AF"/>
    <w:rsid w:val="004F3D71"/>
    <w:rsid w:val="004F508B"/>
    <w:rsid w:val="004F5181"/>
    <w:rsid w:val="004F5AE2"/>
    <w:rsid w:val="004F5D57"/>
    <w:rsid w:val="004F614A"/>
    <w:rsid w:val="004F6680"/>
    <w:rsid w:val="004F6DBE"/>
    <w:rsid w:val="004F740A"/>
    <w:rsid w:val="004F7AF2"/>
    <w:rsid w:val="004F7D80"/>
    <w:rsid w:val="004F7E8F"/>
    <w:rsid w:val="00500663"/>
    <w:rsid w:val="005006FC"/>
    <w:rsid w:val="00500DB4"/>
    <w:rsid w:val="00501B34"/>
    <w:rsid w:val="00501C0F"/>
    <w:rsid w:val="0050228A"/>
    <w:rsid w:val="0050339C"/>
    <w:rsid w:val="005034DF"/>
    <w:rsid w:val="0050363D"/>
    <w:rsid w:val="005037EE"/>
    <w:rsid w:val="005053BB"/>
    <w:rsid w:val="00505515"/>
    <w:rsid w:val="005076C0"/>
    <w:rsid w:val="005105B8"/>
    <w:rsid w:val="00511572"/>
    <w:rsid w:val="00511CCC"/>
    <w:rsid w:val="00513488"/>
    <w:rsid w:val="0051363C"/>
    <w:rsid w:val="005147BF"/>
    <w:rsid w:val="00515645"/>
    <w:rsid w:val="005159F7"/>
    <w:rsid w:val="00515E10"/>
    <w:rsid w:val="00520382"/>
    <w:rsid w:val="005203FF"/>
    <w:rsid w:val="0052084E"/>
    <w:rsid w:val="00520A68"/>
    <w:rsid w:val="005215D5"/>
    <w:rsid w:val="0052164C"/>
    <w:rsid w:val="0052170B"/>
    <w:rsid w:val="00521DDD"/>
    <w:rsid w:val="00522169"/>
    <w:rsid w:val="00522BFC"/>
    <w:rsid w:val="00523E15"/>
    <w:rsid w:val="00525ADF"/>
    <w:rsid w:val="00525E80"/>
    <w:rsid w:val="005261ED"/>
    <w:rsid w:val="00526D52"/>
    <w:rsid w:val="00527C39"/>
    <w:rsid w:val="00527EFF"/>
    <w:rsid w:val="00532154"/>
    <w:rsid w:val="0053220B"/>
    <w:rsid w:val="00532922"/>
    <w:rsid w:val="00533A50"/>
    <w:rsid w:val="00533CF1"/>
    <w:rsid w:val="0053475A"/>
    <w:rsid w:val="00534AD1"/>
    <w:rsid w:val="00535081"/>
    <w:rsid w:val="005358F9"/>
    <w:rsid w:val="00535B87"/>
    <w:rsid w:val="00536ADB"/>
    <w:rsid w:val="00536C4F"/>
    <w:rsid w:val="00536F4A"/>
    <w:rsid w:val="005373D6"/>
    <w:rsid w:val="005377D9"/>
    <w:rsid w:val="00540A75"/>
    <w:rsid w:val="00540DB1"/>
    <w:rsid w:val="0054108A"/>
    <w:rsid w:val="0054122E"/>
    <w:rsid w:val="0054135B"/>
    <w:rsid w:val="00541490"/>
    <w:rsid w:val="005418D8"/>
    <w:rsid w:val="005418E3"/>
    <w:rsid w:val="00541D1D"/>
    <w:rsid w:val="005428E6"/>
    <w:rsid w:val="00542C53"/>
    <w:rsid w:val="00543871"/>
    <w:rsid w:val="00544487"/>
    <w:rsid w:val="00544CC3"/>
    <w:rsid w:val="00545188"/>
    <w:rsid w:val="0054598B"/>
    <w:rsid w:val="00546581"/>
    <w:rsid w:val="005468B0"/>
    <w:rsid w:val="00547523"/>
    <w:rsid w:val="0055026E"/>
    <w:rsid w:val="00550DB0"/>
    <w:rsid w:val="00550E27"/>
    <w:rsid w:val="005514F5"/>
    <w:rsid w:val="00551C4F"/>
    <w:rsid w:val="00551F90"/>
    <w:rsid w:val="005526F6"/>
    <w:rsid w:val="005530E8"/>
    <w:rsid w:val="005535A1"/>
    <w:rsid w:val="00553E91"/>
    <w:rsid w:val="00554724"/>
    <w:rsid w:val="00554B5E"/>
    <w:rsid w:val="00555336"/>
    <w:rsid w:val="00555854"/>
    <w:rsid w:val="00555B78"/>
    <w:rsid w:val="00555CF4"/>
    <w:rsid w:val="005571E1"/>
    <w:rsid w:val="00557256"/>
    <w:rsid w:val="00557344"/>
    <w:rsid w:val="00557A9A"/>
    <w:rsid w:val="00557B0B"/>
    <w:rsid w:val="00557CB4"/>
    <w:rsid w:val="00560893"/>
    <w:rsid w:val="0056102C"/>
    <w:rsid w:val="005625F3"/>
    <w:rsid w:val="00562EA1"/>
    <w:rsid w:val="00563146"/>
    <w:rsid w:val="00563514"/>
    <w:rsid w:val="005635B3"/>
    <w:rsid w:val="0056368B"/>
    <w:rsid w:val="005654B3"/>
    <w:rsid w:val="00565EF6"/>
    <w:rsid w:val="005664D6"/>
    <w:rsid w:val="00566D9C"/>
    <w:rsid w:val="00567610"/>
    <w:rsid w:val="00567FF2"/>
    <w:rsid w:val="005703CB"/>
    <w:rsid w:val="00570431"/>
    <w:rsid w:val="005709F3"/>
    <w:rsid w:val="00570AC3"/>
    <w:rsid w:val="00570B54"/>
    <w:rsid w:val="00571582"/>
    <w:rsid w:val="00571684"/>
    <w:rsid w:val="005716CB"/>
    <w:rsid w:val="0057349F"/>
    <w:rsid w:val="00573C15"/>
    <w:rsid w:val="00574817"/>
    <w:rsid w:val="005748DB"/>
    <w:rsid w:val="00575D45"/>
    <w:rsid w:val="00577649"/>
    <w:rsid w:val="00577702"/>
    <w:rsid w:val="00577FEC"/>
    <w:rsid w:val="0058029D"/>
    <w:rsid w:val="005814EE"/>
    <w:rsid w:val="00581698"/>
    <w:rsid w:val="00581D9E"/>
    <w:rsid w:val="00582F75"/>
    <w:rsid w:val="005830B1"/>
    <w:rsid w:val="005838D2"/>
    <w:rsid w:val="00584379"/>
    <w:rsid w:val="00585750"/>
    <w:rsid w:val="00585CB6"/>
    <w:rsid w:val="00585E85"/>
    <w:rsid w:val="00585F59"/>
    <w:rsid w:val="0058616A"/>
    <w:rsid w:val="005861D3"/>
    <w:rsid w:val="00586F98"/>
    <w:rsid w:val="00587037"/>
    <w:rsid w:val="0058786A"/>
    <w:rsid w:val="00590F47"/>
    <w:rsid w:val="00591E25"/>
    <w:rsid w:val="0059229F"/>
    <w:rsid w:val="0059261F"/>
    <w:rsid w:val="00593334"/>
    <w:rsid w:val="00593C15"/>
    <w:rsid w:val="0059471F"/>
    <w:rsid w:val="00594E97"/>
    <w:rsid w:val="0059575F"/>
    <w:rsid w:val="00595B5B"/>
    <w:rsid w:val="005978DE"/>
    <w:rsid w:val="005A0239"/>
    <w:rsid w:val="005A03CF"/>
    <w:rsid w:val="005A041A"/>
    <w:rsid w:val="005A0F2A"/>
    <w:rsid w:val="005A1277"/>
    <w:rsid w:val="005A14DF"/>
    <w:rsid w:val="005A1980"/>
    <w:rsid w:val="005A2075"/>
    <w:rsid w:val="005A21D7"/>
    <w:rsid w:val="005A2968"/>
    <w:rsid w:val="005A29BB"/>
    <w:rsid w:val="005A32EC"/>
    <w:rsid w:val="005A35F4"/>
    <w:rsid w:val="005A4475"/>
    <w:rsid w:val="005A46AE"/>
    <w:rsid w:val="005A48DB"/>
    <w:rsid w:val="005A4D74"/>
    <w:rsid w:val="005A4EF5"/>
    <w:rsid w:val="005A5961"/>
    <w:rsid w:val="005A5DFF"/>
    <w:rsid w:val="005A791B"/>
    <w:rsid w:val="005A7CC8"/>
    <w:rsid w:val="005B0B40"/>
    <w:rsid w:val="005B0BD1"/>
    <w:rsid w:val="005B103E"/>
    <w:rsid w:val="005B1A3B"/>
    <w:rsid w:val="005B1F35"/>
    <w:rsid w:val="005B2024"/>
    <w:rsid w:val="005B2735"/>
    <w:rsid w:val="005B29C2"/>
    <w:rsid w:val="005B2AE0"/>
    <w:rsid w:val="005B31B6"/>
    <w:rsid w:val="005B3A48"/>
    <w:rsid w:val="005B3EA6"/>
    <w:rsid w:val="005B408B"/>
    <w:rsid w:val="005B40AD"/>
    <w:rsid w:val="005B5115"/>
    <w:rsid w:val="005B5E6B"/>
    <w:rsid w:val="005B5FC4"/>
    <w:rsid w:val="005B60D3"/>
    <w:rsid w:val="005B7E7C"/>
    <w:rsid w:val="005C006E"/>
    <w:rsid w:val="005C0816"/>
    <w:rsid w:val="005C10E0"/>
    <w:rsid w:val="005C149F"/>
    <w:rsid w:val="005C1776"/>
    <w:rsid w:val="005C1FAE"/>
    <w:rsid w:val="005C2D73"/>
    <w:rsid w:val="005C2F0E"/>
    <w:rsid w:val="005C3DCF"/>
    <w:rsid w:val="005C4038"/>
    <w:rsid w:val="005C42C9"/>
    <w:rsid w:val="005C42F5"/>
    <w:rsid w:val="005C4772"/>
    <w:rsid w:val="005C57B0"/>
    <w:rsid w:val="005C5C22"/>
    <w:rsid w:val="005C5DAC"/>
    <w:rsid w:val="005C6195"/>
    <w:rsid w:val="005C6284"/>
    <w:rsid w:val="005C6B5B"/>
    <w:rsid w:val="005C6DDB"/>
    <w:rsid w:val="005C76F8"/>
    <w:rsid w:val="005C7D42"/>
    <w:rsid w:val="005D0E45"/>
    <w:rsid w:val="005D0E4B"/>
    <w:rsid w:val="005D0EC4"/>
    <w:rsid w:val="005D1A1A"/>
    <w:rsid w:val="005D1EB5"/>
    <w:rsid w:val="005D1ED8"/>
    <w:rsid w:val="005D31FE"/>
    <w:rsid w:val="005D3BB9"/>
    <w:rsid w:val="005D3C12"/>
    <w:rsid w:val="005D40E6"/>
    <w:rsid w:val="005D4685"/>
    <w:rsid w:val="005D4961"/>
    <w:rsid w:val="005D62F5"/>
    <w:rsid w:val="005D6999"/>
    <w:rsid w:val="005D6B24"/>
    <w:rsid w:val="005D7D69"/>
    <w:rsid w:val="005E0C14"/>
    <w:rsid w:val="005E1779"/>
    <w:rsid w:val="005E2659"/>
    <w:rsid w:val="005E310E"/>
    <w:rsid w:val="005E35A3"/>
    <w:rsid w:val="005E3731"/>
    <w:rsid w:val="005E3977"/>
    <w:rsid w:val="005E4669"/>
    <w:rsid w:val="005E5013"/>
    <w:rsid w:val="005E50F0"/>
    <w:rsid w:val="005E50F1"/>
    <w:rsid w:val="005E6B5D"/>
    <w:rsid w:val="005E6B87"/>
    <w:rsid w:val="005E7159"/>
    <w:rsid w:val="005E75C4"/>
    <w:rsid w:val="005F0560"/>
    <w:rsid w:val="005F0EE9"/>
    <w:rsid w:val="005F11CC"/>
    <w:rsid w:val="005F2121"/>
    <w:rsid w:val="005F27AD"/>
    <w:rsid w:val="005F2C74"/>
    <w:rsid w:val="005F30B5"/>
    <w:rsid w:val="005F34D0"/>
    <w:rsid w:val="005F3C70"/>
    <w:rsid w:val="005F3F99"/>
    <w:rsid w:val="005F62A3"/>
    <w:rsid w:val="006000F1"/>
    <w:rsid w:val="00601749"/>
    <w:rsid w:val="00601D40"/>
    <w:rsid w:val="00602457"/>
    <w:rsid w:val="00604305"/>
    <w:rsid w:val="00604640"/>
    <w:rsid w:val="006048BC"/>
    <w:rsid w:val="00604977"/>
    <w:rsid w:val="00605674"/>
    <w:rsid w:val="0060578F"/>
    <w:rsid w:val="00605C67"/>
    <w:rsid w:val="00605F0E"/>
    <w:rsid w:val="0060635A"/>
    <w:rsid w:val="00606577"/>
    <w:rsid w:val="006065DC"/>
    <w:rsid w:val="006069AC"/>
    <w:rsid w:val="006077EA"/>
    <w:rsid w:val="00610A6C"/>
    <w:rsid w:val="00610D57"/>
    <w:rsid w:val="00610DCE"/>
    <w:rsid w:val="00611BED"/>
    <w:rsid w:val="00611D71"/>
    <w:rsid w:val="006122CF"/>
    <w:rsid w:val="00612321"/>
    <w:rsid w:val="0061488B"/>
    <w:rsid w:val="00614C35"/>
    <w:rsid w:val="006156BD"/>
    <w:rsid w:val="00615A52"/>
    <w:rsid w:val="00616B0D"/>
    <w:rsid w:val="00616F9A"/>
    <w:rsid w:val="00617636"/>
    <w:rsid w:val="00620975"/>
    <w:rsid w:val="00621742"/>
    <w:rsid w:val="0062195D"/>
    <w:rsid w:val="00621BFC"/>
    <w:rsid w:val="00622F77"/>
    <w:rsid w:val="00623101"/>
    <w:rsid w:val="00623FBC"/>
    <w:rsid w:val="006241E0"/>
    <w:rsid w:val="00624EDB"/>
    <w:rsid w:val="006259C6"/>
    <w:rsid w:val="00625DF2"/>
    <w:rsid w:val="00626AE8"/>
    <w:rsid w:val="00627CDB"/>
    <w:rsid w:val="00627D7A"/>
    <w:rsid w:val="0063044C"/>
    <w:rsid w:val="00630A55"/>
    <w:rsid w:val="00630FB3"/>
    <w:rsid w:val="00631115"/>
    <w:rsid w:val="0063227D"/>
    <w:rsid w:val="006325FC"/>
    <w:rsid w:val="00632707"/>
    <w:rsid w:val="006333E0"/>
    <w:rsid w:val="0063403F"/>
    <w:rsid w:val="006343EE"/>
    <w:rsid w:val="00634B9A"/>
    <w:rsid w:val="006356BC"/>
    <w:rsid w:val="00635B77"/>
    <w:rsid w:val="00636C8D"/>
    <w:rsid w:val="0063703D"/>
    <w:rsid w:val="006375F9"/>
    <w:rsid w:val="00640D62"/>
    <w:rsid w:val="00640F46"/>
    <w:rsid w:val="00641D61"/>
    <w:rsid w:val="00641ECA"/>
    <w:rsid w:val="00642680"/>
    <w:rsid w:val="006428CE"/>
    <w:rsid w:val="00642B6A"/>
    <w:rsid w:val="00643170"/>
    <w:rsid w:val="006433C6"/>
    <w:rsid w:val="0064490B"/>
    <w:rsid w:val="00645020"/>
    <w:rsid w:val="00645525"/>
    <w:rsid w:val="006458E6"/>
    <w:rsid w:val="00645D63"/>
    <w:rsid w:val="00646825"/>
    <w:rsid w:val="00646BCA"/>
    <w:rsid w:val="006479E0"/>
    <w:rsid w:val="00647D47"/>
    <w:rsid w:val="00647EE7"/>
    <w:rsid w:val="00650261"/>
    <w:rsid w:val="00650417"/>
    <w:rsid w:val="006505A6"/>
    <w:rsid w:val="00650730"/>
    <w:rsid w:val="00651444"/>
    <w:rsid w:val="006515E3"/>
    <w:rsid w:val="00651636"/>
    <w:rsid w:val="00651E07"/>
    <w:rsid w:val="00651E6A"/>
    <w:rsid w:val="006535D3"/>
    <w:rsid w:val="00653649"/>
    <w:rsid w:val="006536F5"/>
    <w:rsid w:val="00655663"/>
    <w:rsid w:val="00656FA5"/>
    <w:rsid w:val="0065703D"/>
    <w:rsid w:val="00657CEB"/>
    <w:rsid w:val="00657CFA"/>
    <w:rsid w:val="0066034A"/>
    <w:rsid w:val="0066089F"/>
    <w:rsid w:val="00660EEB"/>
    <w:rsid w:val="00661541"/>
    <w:rsid w:val="00661BE5"/>
    <w:rsid w:val="00662314"/>
    <w:rsid w:val="0066241F"/>
    <w:rsid w:val="0066381F"/>
    <w:rsid w:val="00663A5A"/>
    <w:rsid w:val="00663E07"/>
    <w:rsid w:val="006643AE"/>
    <w:rsid w:val="006649F6"/>
    <w:rsid w:val="00664C78"/>
    <w:rsid w:val="0066511E"/>
    <w:rsid w:val="006653D5"/>
    <w:rsid w:val="00665654"/>
    <w:rsid w:val="00665AE4"/>
    <w:rsid w:val="00665B02"/>
    <w:rsid w:val="00666190"/>
    <w:rsid w:val="00666388"/>
    <w:rsid w:val="00666466"/>
    <w:rsid w:val="00666C33"/>
    <w:rsid w:val="00666C48"/>
    <w:rsid w:val="00666D3B"/>
    <w:rsid w:val="00667649"/>
    <w:rsid w:val="00667B80"/>
    <w:rsid w:val="00667DA6"/>
    <w:rsid w:val="00667E29"/>
    <w:rsid w:val="00670BC9"/>
    <w:rsid w:val="00671301"/>
    <w:rsid w:val="0067140D"/>
    <w:rsid w:val="00671BE1"/>
    <w:rsid w:val="00672906"/>
    <w:rsid w:val="006757BF"/>
    <w:rsid w:val="00675970"/>
    <w:rsid w:val="006773F6"/>
    <w:rsid w:val="0067779F"/>
    <w:rsid w:val="00680163"/>
    <w:rsid w:val="0068108E"/>
    <w:rsid w:val="006810E5"/>
    <w:rsid w:val="006813A2"/>
    <w:rsid w:val="0068196C"/>
    <w:rsid w:val="00681AE5"/>
    <w:rsid w:val="00681AFE"/>
    <w:rsid w:val="006828F7"/>
    <w:rsid w:val="00683B34"/>
    <w:rsid w:val="00683E19"/>
    <w:rsid w:val="00684C76"/>
    <w:rsid w:val="00684E24"/>
    <w:rsid w:val="00686A5C"/>
    <w:rsid w:val="00686C78"/>
    <w:rsid w:val="00687CA7"/>
    <w:rsid w:val="0069075C"/>
    <w:rsid w:val="00690B26"/>
    <w:rsid w:val="00690BDC"/>
    <w:rsid w:val="00690E1D"/>
    <w:rsid w:val="006917FC"/>
    <w:rsid w:val="006922B2"/>
    <w:rsid w:val="00692E47"/>
    <w:rsid w:val="00692FA6"/>
    <w:rsid w:val="006933FC"/>
    <w:rsid w:val="006933FE"/>
    <w:rsid w:val="00693498"/>
    <w:rsid w:val="006946A9"/>
    <w:rsid w:val="006948F1"/>
    <w:rsid w:val="00694EE7"/>
    <w:rsid w:val="006959A0"/>
    <w:rsid w:val="00696069"/>
    <w:rsid w:val="00696081"/>
    <w:rsid w:val="0069629C"/>
    <w:rsid w:val="00696436"/>
    <w:rsid w:val="00696D7F"/>
    <w:rsid w:val="0069743F"/>
    <w:rsid w:val="00697B3C"/>
    <w:rsid w:val="00697EE8"/>
    <w:rsid w:val="006A01D3"/>
    <w:rsid w:val="006A0507"/>
    <w:rsid w:val="006A0721"/>
    <w:rsid w:val="006A0A5C"/>
    <w:rsid w:val="006A0C72"/>
    <w:rsid w:val="006A1B77"/>
    <w:rsid w:val="006A1BCD"/>
    <w:rsid w:val="006A3568"/>
    <w:rsid w:val="006A54F7"/>
    <w:rsid w:val="006A5B2C"/>
    <w:rsid w:val="006A6910"/>
    <w:rsid w:val="006A7A57"/>
    <w:rsid w:val="006B0946"/>
    <w:rsid w:val="006B1015"/>
    <w:rsid w:val="006B1D3E"/>
    <w:rsid w:val="006B2401"/>
    <w:rsid w:val="006B24B4"/>
    <w:rsid w:val="006B29F0"/>
    <w:rsid w:val="006B2F90"/>
    <w:rsid w:val="006B3048"/>
    <w:rsid w:val="006B312A"/>
    <w:rsid w:val="006B36FC"/>
    <w:rsid w:val="006B41B8"/>
    <w:rsid w:val="006B54E4"/>
    <w:rsid w:val="006B56F1"/>
    <w:rsid w:val="006B64C3"/>
    <w:rsid w:val="006B6841"/>
    <w:rsid w:val="006B695C"/>
    <w:rsid w:val="006B7286"/>
    <w:rsid w:val="006B7AD6"/>
    <w:rsid w:val="006B7C65"/>
    <w:rsid w:val="006C021F"/>
    <w:rsid w:val="006C0486"/>
    <w:rsid w:val="006C068F"/>
    <w:rsid w:val="006C0B1F"/>
    <w:rsid w:val="006C1924"/>
    <w:rsid w:val="006C1E47"/>
    <w:rsid w:val="006C2248"/>
    <w:rsid w:val="006C2533"/>
    <w:rsid w:val="006C33FC"/>
    <w:rsid w:val="006C3416"/>
    <w:rsid w:val="006C4FF6"/>
    <w:rsid w:val="006C5680"/>
    <w:rsid w:val="006C652A"/>
    <w:rsid w:val="006C684E"/>
    <w:rsid w:val="006C76CB"/>
    <w:rsid w:val="006D043F"/>
    <w:rsid w:val="006D067B"/>
    <w:rsid w:val="006D13B1"/>
    <w:rsid w:val="006D178E"/>
    <w:rsid w:val="006D1C37"/>
    <w:rsid w:val="006D1F2C"/>
    <w:rsid w:val="006D23F3"/>
    <w:rsid w:val="006D2709"/>
    <w:rsid w:val="006D29B1"/>
    <w:rsid w:val="006D2BAA"/>
    <w:rsid w:val="006D2E74"/>
    <w:rsid w:val="006D2F4B"/>
    <w:rsid w:val="006D311C"/>
    <w:rsid w:val="006D3CDA"/>
    <w:rsid w:val="006D512C"/>
    <w:rsid w:val="006D5397"/>
    <w:rsid w:val="006D5E8B"/>
    <w:rsid w:val="006D5EA4"/>
    <w:rsid w:val="006D66CC"/>
    <w:rsid w:val="006D75C8"/>
    <w:rsid w:val="006D7679"/>
    <w:rsid w:val="006E0C09"/>
    <w:rsid w:val="006E1174"/>
    <w:rsid w:val="006E1A75"/>
    <w:rsid w:val="006E2A1C"/>
    <w:rsid w:val="006E2C09"/>
    <w:rsid w:val="006E3226"/>
    <w:rsid w:val="006E32A1"/>
    <w:rsid w:val="006E3981"/>
    <w:rsid w:val="006E3F4B"/>
    <w:rsid w:val="006E4DE0"/>
    <w:rsid w:val="006E583C"/>
    <w:rsid w:val="006E5886"/>
    <w:rsid w:val="006E670F"/>
    <w:rsid w:val="006E7345"/>
    <w:rsid w:val="006F0E20"/>
    <w:rsid w:val="006F183B"/>
    <w:rsid w:val="006F190F"/>
    <w:rsid w:val="006F208F"/>
    <w:rsid w:val="006F3621"/>
    <w:rsid w:val="006F3988"/>
    <w:rsid w:val="006F3D8D"/>
    <w:rsid w:val="006F3DD0"/>
    <w:rsid w:val="006F41D5"/>
    <w:rsid w:val="006F46C5"/>
    <w:rsid w:val="006F5389"/>
    <w:rsid w:val="006F5A04"/>
    <w:rsid w:val="006F73BC"/>
    <w:rsid w:val="00700BDB"/>
    <w:rsid w:val="00701400"/>
    <w:rsid w:val="0070239A"/>
    <w:rsid w:val="00702A5E"/>
    <w:rsid w:val="00702BD0"/>
    <w:rsid w:val="00703408"/>
    <w:rsid w:val="00703666"/>
    <w:rsid w:val="00704DFA"/>
    <w:rsid w:val="00704F6D"/>
    <w:rsid w:val="00705959"/>
    <w:rsid w:val="0070737A"/>
    <w:rsid w:val="007075C5"/>
    <w:rsid w:val="00707D80"/>
    <w:rsid w:val="00707F07"/>
    <w:rsid w:val="0071021F"/>
    <w:rsid w:val="00710936"/>
    <w:rsid w:val="007117A0"/>
    <w:rsid w:val="00712D41"/>
    <w:rsid w:val="007134C0"/>
    <w:rsid w:val="007137A6"/>
    <w:rsid w:val="00714643"/>
    <w:rsid w:val="007148A4"/>
    <w:rsid w:val="0071509B"/>
    <w:rsid w:val="007150AC"/>
    <w:rsid w:val="00715311"/>
    <w:rsid w:val="007156D8"/>
    <w:rsid w:val="00715C8D"/>
    <w:rsid w:val="00716215"/>
    <w:rsid w:val="00716896"/>
    <w:rsid w:val="00716C67"/>
    <w:rsid w:val="00721121"/>
    <w:rsid w:val="00721C60"/>
    <w:rsid w:val="00721E72"/>
    <w:rsid w:val="00722BD5"/>
    <w:rsid w:val="00722F54"/>
    <w:rsid w:val="0072392A"/>
    <w:rsid w:val="007251C4"/>
    <w:rsid w:val="0072521A"/>
    <w:rsid w:val="00725B93"/>
    <w:rsid w:val="00725E2A"/>
    <w:rsid w:val="00726176"/>
    <w:rsid w:val="007262FC"/>
    <w:rsid w:val="00727321"/>
    <w:rsid w:val="00727537"/>
    <w:rsid w:val="00727716"/>
    <w:rsid w:val="00727BA1"/>
    <w:rsid w:val="0073015C"/>
    <w:rsid w:val="00730CBE"/>
    <w:rsid w:val="0073137F"/>
    <w:rsid w:val="00731436"/>
    <w:rsid w:val="00732B6C"/>
    <w:rsid w:val="00732C26"/>
    <w:rsid w:val="00733418"/>
    <w:rsid w:val="00733622"/>
    <w:rsid w:val="007342BF"/>
    <w:rsid w:val="0073475F"/>
    <w:rsid w:val="0073566C"/>
    <w:rsid w:val="00735F3D"/>
    <w:rsid w:val="0073666A"/>
    <w:rsid w:val="00736B8B"/>
    <w:rsid w:val="00737D81"/>
    <w:rsid w:val="007403D2"/>
    <w:rsid w:val="00740BC4"/>
    <w:rsid w:val="00740E44"/>
    <w:rsid w:val="007429AC"/>
    <w:rsid w:val="00742A23"/>
    <w:rsid w:val="0074359E"/>
    <w:rsid w:val="00743F9A"/>
    <w:rsid w:val="00744092"/>
    <w:rsid w:val="00744555"/>
    <w:rsid w:val="00745175"/>
    <w:rsid w:val="00746B8F"/>
    <w:rsid w:val="00746CBE"/>
    <w:rsid w:val="00746EA6"/>
    <w:rsid w:val="00747E43"/>
    <w:rsid w:val="00747EE6"/>
    <w:rsid w:val="00747FAB"/>
    <w:rsid w:val="007500D4"/>
    <w:rsid w:val="0075084B"/>
    <w:rsid w:val="00750CCE"/>
    <w:rsid w:val="00751848"/>
    <w:rsid w:val="0075241F"/>
    <w:rsid w:val="007541C0"/>
    <w:rsid w:val="007542B3"/>
    <w:rsid w:val="0075508C"/>
    <w:rsid w:val="007554DD"/>
    <w:rsid w:val="00755788"/>
    <w:rsid w:val="007558CD"/>
    <w:rsid w:val="00756074"/>
    <w:rsid w:val="00757581"/>
    <w:rsid w:val="00757879"/>
    <w:rsid w:val="007606BD"/>
    <w:rsid w:val="0076089C"/>
    <w:rsid w:val="007611DF"/>
    <w:rsid w:val="0076130D"/>
    <w:rsid w:val="00761565"/>
    <w:rsid w:val="0076197B"/>
    <w:rsid w:val="00762396"/>
    <w:rsid w:val="00762754"/>
    <w:rsid w:val="00762B40"/>
    <w:rsid w:val="007632B5"/>
    <w:rsid w:val="00763310"/>
    <w:rsid w:val="00764839"/>
    <w:rsid w:val="00764919"/>
    <w:rsid w:val="0076573A"/>
    <w:rsid w:val="0076582D"/>
    <w:rsid w:val="0076592A"/>
    <w:rsid w:val="00766719"/>
    <w:rsid w:val="00766B0E"/>
    <w:rsid w:val="007679EE"/>
    <w:rsid w:val="00770025"/>
    <w:rsid w:val="0077037D"/>
    <w:rsid w:val="00770B62"/>
    <w:rsid w:val="00770FCF"/>
    <w:rsid w:val="0077184D"/>
    <w:rsid w:val="0077194E"/>
    <w:rsid w:val="00771CE2"/>
    <w:rsid w:val="00772C38"/>
    <w:rsid w:val="00772F75"/>
    <w:rsid w:val="00773A7E"/>
    <w:rsid w:val="007746D4"/>
    <w:rsid w:val="00774F01"/>
    <w:rsid w:val="007750CB"/>
    <w:rsid w:val="00775686"/>
    <w:rsid w:val="00775B8E"/>
    <w:rsid w:val="007765AF"/>
    <w:rsid w:val="0077760A"/>
    <w:rsid w:val="00777FBA"/>
    <w:rsid w:val="00780828"/>
    <w:rsid w:val="007811F8"/>
    <w:rsid w:val="007812E9"/>
    <w:rsid w:val="00781631"/>
    <w:rsid w:val="00781D94"/>
    <w:rsid w:val="00781DE5"/>
    <w:rsid w:val="00783EEF"/>
    <w:rsid w:val="0078414B"/>
    <w:rsid w:val="00784616"/>
    <w:rsid w:val="0078481B"/>
    <w:rsid w:val="00785663"/>
    <w:rsid w:val="00785AD3"/>
    <w:rsid w:val="007868C5"/>
    <w:rsid w:val="00786BD9"/>
    <w:rsid w:val="0078792E"/>
    <w:rsid w:val="00790BF9"/>
    <w:rsid w:val="00790E82"/>
    <w:rsid w:val="00791D93"/>
    <w:rsid w:val="0079218A"/>
    <w:rsid w:val="007921D3"/>
    <w:rsid w:val="00792652"/>
    <w:rsid w:val="007928A2"/>
    <w:rsid w:val="00792D84"/>
    <w:rsid w:val="007933D0"/>
    <w:rsid w:val="00793D61"/>
    <w:rsid w:val="00794388"/>
    <w:rsid w:val="00794A7A"/>
    <w:rsid w:val="00794CF3"/>
    <w:rsid w:val="00794E2B"/>
    <w:rsid w:val="007956B1"/>
    <w:rsid w:val="0079579F"/>
    <w:rsid w:val="0079590A"/>
    <w:rsid w:val="00795D0C"/>
    <w:rsid w:val="00795DB8"/>
    <w:rsid w:val="00796811"/>
    <w:rsid w:val="007969AF"/>
    <w:rsid w:val="00797307"/>
    <w:rsid w:val="007A0F11"/>
    <w:rsid w:val="007A1DA0"/>
    <w:rsid w:val="007A1F7C"/>
    <w:rsid w:val="007A24D3"/>
    <w:rsid w:val="007A3709"/>
    <w:rsid w:val="007A3D5F"/>
    <w:rsid w:val="007A41F0"/>
    <w:rsid w:val="007A4384"/>
    <w:rsid w:val="007A444D"/>
    <w:rsid w:val="007A47A0"/>
    <w:rsid w:val="007A4843"/>
    <w:rsid w:val="007A5C24"/>
    <w:rsid w:val="007A6167"/>
    <w:rsid w:val="007A73FB"/>
    <w:rsid w:val="007A772B"/>
    <w:rsid w:val="007A7E95"/>
    <w:rsid w:val="007A7FA1"/>
    <w:rsid w:val="007A7FE1"/>
    <w:rsid w:val="007B0423"/>
    <w:rsid w:val="007B0F82"/>
    <w:rsid w:val="007B1828"/>
    <w:rsid w:val="007B1F93"/>
    <w:rsid w:val="007B2693"/>
    <w:rsid w:val="007B2926"/>
    <w:rsid w:val="007B2CDF"/>
    <w:rsid w:val="007B3789"/>
    <w:rsid w:val="007B3D00"/>
    <w:rsid w:val="007B427E"/>
    <w:rsid w:val="007B4C16"/>
    <w:rsid w:val="007B4D0F"/>
    <w:rsid w:val="007B53A2"/>
    <w:rsid w:val="007B55A9"/>
    <w:rsid w:val="007B5ADF"/>
    <w:rsid w:val="007B5AEE"/>
    <w:rsid w:val="007B6106"/>
    <w:rsid w:val="007B62C6"/>
    <w:rsid w:val="007B665D"/>
    <w:rsid w:val="007B667F"/>
    <w:rsid w:val="007B67C5"/>
    <w:rsid w:val="007B6999"/>
    <w:rsid w:val="007B69E6"/>
    <w:rsid w:val="007B706D"/>
    <w:rsid w:val="007B794F"/>
    <w:rsid w:val="007C012B"/>
    <w:rsid w:val="007C02ED"/>
    <w:rsid w:val="007C035E"/>
    <w:rsid w:val="007C0E5C"/>
    <w:rsid w:val="007C0FC1"/>
    <w:rsid w:val="007C151D"/>
    <w:rsid w:val="007C1A23"/>
    <w:rsid w:val="007C1AA7"/>
    <w:rsid w:val="007C2119"/>
    <w:rsid w:val="007C2499"/>
    <w:rsid w:val="007C24B4"/>
    <w:rsid w:val="007C26D5"/>
    <w:rsid w:val="007C4A64"/>
    <w:rsid w:val="007C5FA2"/>
    <w:rsid w:val="007C6574"/>
    <w:rsid w:val="007C6635"/>
    <w:rsid w:val="007C7551"/>
    <w:rsid w:val="007D1124"/>
    <w:rsid w:val="007D2A0E"/>
    <w:rsid w:val="007D2CD3"/>
    <w:rsid w:val="007D2DD6"/>
    <w:rsid w:val="007D4062"/>
    <w:rsid w:val="007D42B0"/>
    <w:rsid w:val="007D4334"/>
    <w:rsid w:val="007D469E"/>
    <w:rsid w:val="007D522F"/>
    <w:rsid w:val="007D5329"/>
    <w:rsid w:val="007D5E57"/>
    <w:rsid w:val="007D6AB8"/>
    <w:rsid w:val="007D6FAE"/>
    <w:rsid w:val="007D7038"/>
    <w:rsid w:val="007D75D0"/>
    <w:rsid w:val="007D75ED"/>
    <w:rsid w:val="007D7DE3"/>
    <w:rsid w:val="007E0051"/>
    <w:rsid w:val="007E00DC"/>
    <w:rsid w:val="007E020B"/>
    <w:rsid w:val="007E1104"/>
    <w:rsid w:val="007E2158"/>
    <w:rsid w:val="007E2260"/>
    <w:rsid w:val="007E2E32"/>
    <w:rsid w:val="007E36B0"/>
    <w:rsid w:val="007E4022"/>
    <w:rsid w:val="007E4A47"/>
    <w:rsid w:val="007E4FC0"/>
    <w:rsid w:val="007E516A"/>
    <w:rsid w:val="007E570D"/>
    <w:rsid w:val="007E5838"/>
    <w:rsid w:val="007E60A0"/>
    <w:rsid w:val="007E68B8"/>
    <w:rsid w:val="007E745B"/>
    <w:rsid w:val="007F10E0"/>
    <w:rsid w:val="007F118D"/>
    <w:rsid w:val="007F19D7"/>
    <w:rsid w:val="007F1D03"/>
    <w:rsid w:val="007F2431"/>
    <w:rsid w:val="007F2821"/>
    <w:rsid w:val="007F282E"/>
    <w:rsid w:val="007F287A"/>
    <w:rsid w:val="007F2AF5"/>
    <w:rsid w:val="007F2D79"/>
    <w:rsid w:val="007F44E1"/>
    <w:rsid w:val="007F4769"/>
    <w:rsid w:val="007F4B97"/>
    <w:rsid w:val="007F5EE7"/>
    <w:rsid w:val="007F6A5A"/>
    <w:rsid w:val="007F6EB5"/>
    <w:rsid w:val="007F6FED"/>
    <w:rsid w:val="007F746D"/>
    <w:rsid w:val="007F77E4"/>
    <w:rsid w:val="007F7904"/>
    <w:rsid w:val="007F7964"/>
    <w:rsid w:val="008007D9"/>
    <w:rsid w:val="00803105"/>
    <w:rsid w:val="008038D1"/>
    <w:rsid w:val="00804732"/>
    <w:rsid w:val="00804D49"/>
    <w:rsid w:val="00804DB0"/>
    <w:rsid w:val="00804E26"/>
    <w:rsid w:val="00805A33"/>
    <w:rsid w:val="0080625E"/>
    <w:rsid w:val="00806314"/>
    <w:rsid w:val="008067F0"/>
    <w:rsid w:val="00806866"/>
    <w:rsid w:val="008074E0"/>
    <w:rsid w:val="00810E56"/>
    <w:rsid w:val="00812058"/>
    <w:rsid w:val="00813087"/>
    <w:rsid w:val="008135FB"/>
    <w:rsid w:val="008138F7"/>
    <w:rsid w:val="00813951"/>
    <w:rsid w:val="00813C06"/>
    <w:rsid w:val="00813F8B"/>
    <w:rsid w:val="00814590"/>
    <w:rsid w:val="0081492C"/>
    <w:rsid w:val="00815512"/>
    <w:rsid w:val="00816B1C"/>
    <w:rsid w:val="00816E01"/>
    <w:rsid w:val="0081798F"/>
    <w:rsid w:val="00820EEB"/>
    <w:rsid w:val="00820EF8"/>
    <w:rsid w:val="00821D32"/>
    <w:rsid w:val="00821FD9"/>
    <w:rsid w:val="008222BE"/>
    <w:rsid w:val="00822B83"/>
    <w:rsid w:val="00822BCF"/>
    <w:rsid w:val="008234BE"/>
    <w:rsid w:val="00823C5F"/>
    <w:rsid w:val="00824B02"/>
    <w:rsid w:val="0082613C"/>
    <w:rsid w:val="00826F29"/>
    <w:rsid w:val="00827D47"/>
    <w:rsid w:val="008300FD"/>
    <w:rsid w:val="00830F5D"/>
    <w:rsid w:val="008310D3"/>
    <w:rsid w:val="0083115B"/>
    <w:rsid w:val="0083122F"/>
    <w:rsid w:val="0083151A"/>
    <w:rsid w:val="00831B9B"/>
    <w:rsid w:val="00831E9B"/>
    <w:rsid w:val="0083240C"/>
    <w:rsid w:val="00832491"/>
    <w:rsid w:val="00832530"/>
    <w:rsid w:val="008335C3"/>
    <w:rsid w:val="008338B5"/>
    <w:rsid w:val="00833922"/>
    <w:rsid w:val="00833E73"/>
    <w:rsid w:val="00834499"/>
    <w:rsid w:val="00834520"/>
    <w:rsid w:val="00835C05"/>
    <w:rsid w:val="008371A2"/>
    <w:rsid w:val="0083752C"/>
    <w:rsid w:val="00840371"/>
    <w:rsid w:val="0084141C"/>
    <w:rsid w:val="008415DA"/>
    <w:rsid w:val="008416A3"/>
    <w:rsid w:val="0084189F"/>
    <w:rsid w:val="0084219D"/>
    <w:rsid w:val="0084321A"/>
    <w:rsid w:val="0084339B"/>
    <w:rsid w:val="00843A0A"/>
    <w:rsid w:val="00844EBA"/>
    <w:rsid w:val="00845079"/>
    <w:rsid w:val="00845301"/>
    <w:rsid w:val="0084561B"/>
    <w:rsid w:val="00845960"/>
    <w:rsid w:val="008468C9"/>
    <w:rsid w:val="00847557"/>
    <w:rsid w:val="0085010B"/>
    <w:rsid w:val="00850624"/>
    <w:rsid w:val="00850C87"/>
    <w:rsid w:val="008512E7"/>
    <w:rsid w:val="008514F1"/>
    <w:rsid w:val="00851AFB"/>
    <w:rsid w:val="00851D91"/>
    <w:rsid w:val="008524E7"/>
    <w:rsid w:val="00852806"/>
    <w:rsid w:val="00852846"/>
    <w:rsid w:val="008542E5"/>
    <w:rsid w:val="00854856"/>
    <w:rsid w:val="008549CD"/>
    <w:rsid w:val="0085505C"/>
    <w:rsid w:val="008559EF"/>
    <w:rsid w:val="00856273"/>
    <w:rsid w:val="008573A8"/>
    <w:rsid w:val="00857D67"/>
    <w:rsid w:val="00857ECB"/>
    <w:rsid w:val="008607F8"/>
    <w:rsid w:val="00861397"/>
    <w:rsid w:val="00861973"/>
    <w:rsid w:val="008619CD"/>
    <w:rsid w:val="00861A28"/>
    <w:rsid w:val="00861A4C"/>
    <w:rsid w:val="00861A73"/>
    <w:rsid w:val="00861EBE"/>
    <w:rsid w:val="008627FF"/>
    <w:rsid w:val="00863C7C"/>
    <w:rsid w:val="00863D85"/>
    <w:rsid w:val="00863F5A"/>
    <w:rsid w:val="008642DD"/>
    <w:rsid w:val="00864318"/>
    <w:rsid w:val="0086496C"/>
    <w:rsid w:val="00865208"/>
    <w:rsid w:val="00865F07"/>
    <w:rsid w:val="008661CC"/>
    <w:rsid w:val="008662A7"/>
    <w:rsid w:val="00867483"/>
    <w:rsid w:val="008675C5"/>
    <w:rsid w:val="0087022C"/>
    <w:rsid w:val="0087102A"/>
    <w:rsid w:val="008728E5"/>
    <w:rsid w:val="00873C32"/>
    <w:rsid w:val="0087405A"/>
    <w:rsid w:val="008745A4"/>
    <w:rsid w:val="008752ED"/>
    <w:rsid w:val="008762DD"/>
    <w:rsid w:val="00876303"/>
    <w:rsid w:val="00877686"/>
    <w:rsid w:val="00877B01"/>
    <w:rsid w:val="00877E08"/>
    <w:rsid w:val="008806C6"/>
    <w:rsid w:val="0088097E"/>
    <w:rsid w:val="00880A1E"/>
    <w:rsid w:val="00882204"/>
    <w:rsid w:val="00882B3D"/>
    <w:rsid w:val="00882D1F"/>
    <w:rsid w:val="00883F90"/>
    <w:rsid w:val="0088438B"/>
    <w:rsid w:val="00886679"/>
    <w:rsid w:val="00886B47"/>
    <w:rsid w:val="0088770C"/>
    <w:rsid w:val="00887AE8"/>
    <w:rsid w:val="00890467"/>
    <w:rsid w:val="008907BD"/>
    <w:rsid w:val="00890F8D"/>
    <w:rsid w:val="00891285"/>
    <w:rsid w:val="00891958"/>
    <w:rsid w:val="00891E34"/>
    <w:rsid w:val="008928FE"/>
    <w:rsid w:val="0089293A"/>
    <w:rsid w:val="00892BAB"/>
    <w:rsid w:val="00892C92"/>
    <w:rsid w:val="00892E4C"/>
    <w:rsid w:val="00892F9F"/>
    <w:rsid w:val="0089326D"/>
    <w:rsid w:val="0089420D"/>
    <w:rsid w:val="00894407"/>
    <w:rsid w:val="008946F7"/>
    <w:rsid w:val="00894783"/>
    <w:rsid w:val="00894D6F"/>
    <w:rsid w:val="0089619B"/>
    <w:rsid w:val="00896B70"/>
    <w:rsid w:val="00896BA3"/>
    <w:rsid w:val="0089709D"/>
    <w:rsid w:val="008978C8"/>
    <w:rsid w:val="00897917"/>
    <w:rsid w:val="008A08F8"/>
    <w:rsid w:val="008A0B74"/>
    <w:rsid w:val="008A0EFC"/>
    <w:rsid w:val="008A1144"/>
    <w:rsid w:val="008A17A6"/>
    <w:rsid w:val="008A1AA2"/>
    <w:rsid w:val="008A1AE4"/>
    <w:rsid w:val="008A1C56"/>
    <w:rsid w:val="008A231F"/>
    <w:rsid w:val="008A23E2"/>
    <w:rsid w:val="008A257D"/>
    <w:rsid w:val="008A27D4"/>
    <w:rsid w:val="008A3000"/>
    <w:rsid w:val="008A3A67"/>
    <w:rsid w:val="008A3A78"/>
    <w:rsid w:val="008A4086"/>
    <w:rsid w:val="008A42E6"/>
    <w:rsid w:val="008A4902"/>
    <w:rsid w:val="008A7950"/>
    <w:rsid w:val="008B03E2"/>
    <w:rsid w:val="008B05C5"/>
    <w:rsid w:val="008B0824"/>
    <w:rsid w:val="008B0EC4"/>
    <w:rsid w:val="008B410D"/>
    <w:rsid w:val="008B5E05"/>
    <w:rsid w:val="008B7345"/>
    <w:rsid w:val="008B7C63"/>
    <w:rsid w:val="008B7DAD"/>
    <w:rsid w:val="008C0007"/>
    <w:rsid w:val="008C0349"/>
    <w:rsid w:val="008C0FDD"/>
    <w:rsid w:val="008C104F"/>
    <w:rsid w:val="008C12EA"/>
    <w:rsid w:val="008C16F4"/>
    <w:rsid w:val="008C34FC"/>
    <w:rsid w:val="008C387F"/>
    <w:rsid w:val="008C44CE"/>
    <w:rsid w:val="008C4A0E"/>
    <w:rsid w:val="008C5288"/>
    <w:rsid w:val="008C59C7"/>
    <w:rsid w:val="008C5CCC"/>
    <w:rsid w:val="008C5F47"/>
    <w:rsid w:val="008C5FE6"/>
    <w:rsid w:val="008C6326"/>
    <w:rsid w:val="008C6530"/>
    <w:rsid w:val="008D00ED"/>
    <w:rsid w:val="008D0A63"/>
    <w:rsid w:val="008D2B29"/>
    <w:rsid w:val="008D2CB1"/>
    <w:rsid w:val="008D2F94"/>
    <w:rsid w:val="008D305C"/>
    <w:rsid w:val="008D34D5"/>
    <w:rsid w:val="008D3D28"/>
    <w:rsid w:val="008D48A5"/>
    <w:rsid w:val="008D4A67"/>
    <w:rsid w:val="008D4FBB"/>
    <w:rsid w:val="008D5339"/>
    <w:rsid w:val="008D6B16"/>
    <w:rsid w:val="008D724F"/>
    <w:rsid w:val="008D7A9D"/>
    <w:rsid w:val="008E0974"/>
    <w:rsid w:val="008E0EAE"/>
    <w:rsid w:val="008E1130"/>
    <w:rsid w:val="008E1B2C"/>
    <w:rsid w:val="008E2259"/>
    <w:rsid w:val="008E2502"/>
    <w:rsid w:val="008E2F09"/>
    <w:rsid w:val="008E36C4"/>
    <w:rsid w:val="008E3F72"/>
    <w:rsid w:val="008E431C"/>
    <w:rsid w:val="008E4B9D"/>
    <w:rsid w:val="008E4FE7"/>
    <w:rsid w:val="008E50E6"/>
    <w:rsid w:val="008E5547"/>
    <w:rsid w:val="008E5E69"/>
    <w:rsid w:val="008E6D54"/>
    <w:rsid w:val="008E6E39"/>
    <w:rsid w:val="008E7502"/>
    <w:rsid w:val="008E78E5"/>
    <w:rsid w:val="008E796B"/>
    <w:rsid w:val="008E7BEE"/>
    <w:rsid w:val="008F08A8"/>
    <w:rsid w:val="008F1998"/>
    <w:rsid w:val="008F22BF"/>
    <w:rsid w:val="008F4B9A"/>
    <w:rsid w:val="008F4D79"/>
    <w:rsid w:val="008F5DA9"/>
    <w:rsid w:val="008F686D"/>
    <w:rsid w:val="008F6892"/>
    <w:rsid w:val="008F6985"/>
    <w:rsid w:val="008F7066"/>
    <w:rsid w:val="008F77FD"/>
    <w:rsid w:val="008F7995"/>
    <w:rsid w:val="008F7E88"/>
    <w:rsid w:val="00900904"/>
    <w:rsid w:val="0090128F"/>
    <w:rsid w:val="00901C97"/>
    <w:rsid w:val="00902526"/>
    <w:rsid w:val="00903358"/>
    <w:rsid w:val="00903819"/>
    <w:rsid w:val="0090418D"/>
    <w:rsid w:val="00904ACB"/>
    <w:rsid w:val="00905120"/>
    <w:rsid w:val="0090513D"/>
    <w:rsid w:val="00905269"/>
    <w:rsid w:val="00905419"/>
    <w:rsid w:val="00905AD6"/>
    <w:rsid w:val="00905E82"/>
    <w:rsid w:val="00906027"/>
    <w:rsid w:val="00906247"/>
    <w:rsid w:val="009074E0"/>
    <w:rsid w:val="00907506"/>
    <w:rsid w:val="00907812"/>
    <w:rsid w:val="0090781A"/>
    <w:rsid w:val="0091002E"/>
    <w:rsid w:val="0091052A"/>
    <w:rsid w:val="00910F16"/>
    <w:rsid w:val="00911898"/>
    <w:rsid w:val="00911A93"/>
    <w:rsid w:val="00913861"/>
    <w:rsid w:val="009138E2"/>
    <w:rsid w:val="00913B86"/>
    <w:rsid w:val="009141E4"/>
    <w:rsid w:val="00914222"/>
    <w:rsid w:val="00914574"/>
    <w:rsid w:val="0091462C"/>
    <w:rsid w:val="00914B53"/>
    <w:rsid w:val="009156EF"/>
    <w:rsid w:val="00916008"/>
    <w:rsid w:val="00916343"/>
    <w:rsid w:val="00916766"/>
    <w:rsid w:val="00917A60"/>
    <w:rsid w:val="00920921"/>
    <w:rsid w:val="00920B77"/>
    <w:rsid w:val="00921364"/>
    <w:rsid w:val="00921983"/>
    <w:rsid w:val="00921A0C"/>
    <w:rsid w:val="00921D2A"/>
    <w:rsid w:val="0092258F"/>
    <w:rsid w:val="00922C91"/>
    <w:rsid w:val="00923889"/>
    <w:rsid w:val="00924A74"/>
    <w:rsid w:val="009251C8"/>
    <w:rsid w:val="00925C46"/>
    <w:rsid w:val="00926120"/>
    <w:rsid w:val="00926798"/>
    <w:rsid w:val="00927636"/>
    <w:rsid w:val="0092798F"/>
    <w:rsid w:val="00927D56"/>
    <w:rsid w:val="00927DBA"/>
    <w:rsid w:val="00930250"/>
    <w:rsid w:val="009304D1"/>
    <w:rsid w:val="00930E61"/>
    <w:rsid w:val="00931503"/>
    <w:rsid w:val="009319F8"/>
    <w:rsid w:val="00931EC4"/>
    <w:rsid w:val="009321ED"/>
    <w:rsid w:val="00932B66"/>
    <w:rsid w:val="009331B1"/>
    <w:rsid w:val="0093329B"/>
    <w:rsid w:val="00934410"/>
    <w:rsid w:val="009362E3"/>
    <w:rsid w:val="0093696D"/>
    <w:rsid w:val="0094121F"/>
    <w:rsid w:val="0094156E"/>
    <w:rsid w:val="00941CF5"/>
    <w:rsid w:val="00942786"/>
    <w:rsid w:val="0094398F"/>
    <w:rsid w:val="00943A9A"/>
    <w:rsid w:val="00945187"/>
    <w:rsid w:val="00945C2F"/>
    <w:rsid w:val="00946A15"/>
    <w:rsid w:val="00946C16"/>
    <w:rsid w:val="00947008"/>
    <w:rsid w:val="00947EBD"/>
    <w:rsid w:val="0095050F"/>
    <w:rsid w:val="00951B2D"/>
    <w:rsid w:val="00951CCB"/>
    <w:rsid w:val="009520B1"/>
    <w:rsid w:val="0095278B"/>
    <w:rsid w:val="0095481B"/>
    <w:rsid w:val="00954E42"/>
    <w:rsid w:val="00955C76"/>
    <w:rsid w:val="00955CA3"/>
    <w:rsid w:val="00956D16"/>
    <w:rsid w:val="00956E3F"/>
    <w:rsid w:val="0095754A"/>
    <w:rsid w:val="0095755B"/>
    <w:rsid w:val="009578E4"/>
    <w:rsid w:val="00960B5B"/>
    <w:rsid w:val="00961BB3"/>
    <w:rsid w:val="00961D12"/>
    <w:rsid w:val="00961E8D"/>
    <w:rsid w:val="009620AC"/>
    <w:rsid w:val="009630BF"/>
    <w:rsid w:val="009635EF"/>
    <w:rsid w:val="00963A3D"/>
    <w:rsid w:val="009655B2"/>
    <w:rsid w:val="00965B7D"/>
    <w:rsid w:val="00966792"/>
    <w:rsid w:val="00967456"/>
    <w:rsid w:val="00967869"/>
    <w:rsid w:val="0097036E"/>
    <w:rsid w:val="00970507"/>
    <w:rsid w:val="00970EA1"/>
    <w:rsid w:val="00971010"/>
    <w:rsid w:val="00971024"/>
    <w:rsid w:val="00971378"/>
    <w:rsid w:val="009714BD"/>
    <w:rsid w:val="00971DB8"/>
    <w:rsid w:val="00972779"/>
    <w:rsid w:val="00973011"/>
    <w:rsid w:val="0097330C"/>
    <w:rsid w:val="0097412F"/>
    <w:rsid w:val="00974980"/>
    <w:rsid w:val="009753FC"/>
    <w:rsid w:val="00975515"/>
    <w:rsid w:val="009762CF"/>
    <w:rsid w:val="00976EA2"/>
    <w:rsid w:val="00980E6E"/>
    <w:rsid w:val="00981CA5"/>
    <w:rsid w:val="00981CD9"/>
    <w:rsid w:val="00981E90"/>
    <w:rsid w:val="00982264"/>
    <w:rsid w:val="00982BDC"/>
    <w:rsid w:val="00983FB9"/>
    <w:rsid w:val="009848EF"/>
    <w:rsid w:val="00984918"/>
    <w:rsid w:val="009849C2"/>
    <w:rsid w:val="00984E84"/>
    <w:rsid w:val="0098514A"/>
    <w:rsid w:val="009852FA"/>
    <w:rsid w:val="00985362"/>
    <w:rsid w:val="00986835"/>
    <w:rsid w:val="00986BA4"/>
    <w:rsid w:val="00986D0F"/>
    <w:rsid w:val="0098734A"/>
    <w:rsid w:val="00987BE2"/>
    <w:rsid w:val="0099035E"/>
    <w:rsid w:val="009905FD"/>
    <w:rsid w:val="0099150E"/>
    <w:rsid w:val="00991AF9"/>
    <w:rsid w:val="00991B2B"/>
    <w:rsid w:val="0099300D"/>
    <w:rsid w:val="009935F3"/>
    <w:rsid w:val="0099367C"/>
    <w:rsid w:val="00993D53"/>
    <w:rsid w:val="00993E38"/>
    <w:rsid w:val="00993EAA"/>
    <w:rsid w:val="00993EBE"/>
    <w:rsid w:val="00994071"/>
    <w:rsid w:val="00994281"/>
    <w:rsid w:val="0099589F"/>
    <w:rsid w:val="00995D51"/>
    <w:rsid w:val="0099646A"/>
    <w:rsid w:val="00996BFB"/>
    <w:rsid w:val="00997813"/>
    <w:rsid w:val="009A109F"/>
    <w:rsid w:val="009A1109"/>
    <w:rsid w:val="009A2148"/>
    <w:rsid w:val="009A292E"/>
    <w:rsid w:val="009A46EE"/>
    <w:rsid w:val="009A61D6"/>
    <w:rsid w:val="009A6C1A"/>
    <w:rsid w:val="009A7C43"/>
    <w:rsid w:val="009A7E12"/>
    <w:rsid w:val="009A7E16"/>
    <w:rsid w:val="009B07AF"/>
    <w:rsid w:val="009B0B54"/>
    <w:rsid w:val="009B18A3"/>
    <w:rsid w:val="009B1D36"/>
    <w:rsid w:val="009B205B"/>
    <w:rsid w:val="009B22EC"/>
    <w:rsid w:val="009B2998"/>
    <w:rsid w:val="009B2A8B"/>
    <w:rsid w:val="009B2D99"/>
    <w:rsid w:val="009B3DDE"/>
    <w:rsid w:val="009B42EE"/>
    <w:rsid w:val="009B4BB3"/>
    <w:rsid w:val="009B5FC6"/>
    <w:rsid w:val="009B6694"/>
    <w:rsid w:val="009B6962"/>
    <w:rsid w:val="009B72F5"/>
    <w:rsid w:val="009C09C9"/>
    <w:rsid w:val="009C0E09"/>
    <w:rsid w:val="009C18B7"/>
    <w:rsid w:val="009C2142"/>
    <w:rsid w:val="009C2302"/>
    <w:rsid w:val="009C29A5"/>
    <w:rsid w:val="009C2D85"/>
    <w:rsid w:val="009C3869"/>
    <w:rsid w:val="009C3920"/>
    <w:rsid w:val="009C49E6"/>
    <w:rsid w:val="009C4A45"/>
    <w:rsid w:val="009C5A6A"/>
    <w:rsid w:val="009C6125"/>
    <w:rsid w:val="009C625D"/>
    <w:rsid w:val="009C6271"/>
    <w:rsid w:val="009C6EFB"/>
    <w:rsid w:val="009C751D"/>
    <w:rsid w:val="009C775F"/>
    <w:rsid w:val="009C7D0F"/>
    <w:rsid w:val="009D0DCE"/>
    <w:rsid w:val="009D2006"/>
    <w:rsid w:val="009D265B"/>
    <w:rsid w:val="009D2B7D"/>
    <w:rsid w:val="009D2FC3"/>
    <w:rsid w:val="009D3785"/>
    <w:rsid w:val="009D398D"/>
    <w:rsid w:val="009D4745"/>
    <w:rsid w:val="009D4BEE"/>
    <w:rsid w:val="009D65FB"/>
    <w:rsid w:val="009D6806"/>
    <w:rsid w:val="009D688D"/>
    <w:rsid w:val="009D705A"/>
    <w:rsid w:val="009E0BD0"/>
    <w:rsid w:val="009E13C3"/>
    <w:rsid w:val="009E232C"/>
    <w:rsid w:val="009E2504"/>
    <w:rsid w:val="009E2628"/>
    <w:rsid w:val="009E2C5D"/>
    <w:rsid w:val="009E3647"/>
    <w:rsid w:val="009E3B36"/>
    <w:rsid w:val="009E4E97"/>
    <w:rsid w:val="009E5BA7"/>
    <w:rsid w:val="009E6197"/>
    <w:rsid w:val="009E71FC"/>
    <w:rsid w:val="009E7870"/>
    <w:rsid w:val="009E7AB0"/>
    <w:rsid w:val="009E7C3A"/>
    <w:rsid w:val="009E7E64"/>
    <w:rsid w:val="009F1112"/>
    <w:rsid w:val="009F1F04"/>
    <w:rsid w:val="009F260A"/>
    <w:rsid w:val="009F30C8"/>
    <w:rsid w:val="009F3B64"/>
    <w:rsid w:val="009F41C3"/>
    <w:rsid w:val="009F5394"/>
    <w:rsid w:val="009F649C"/>
    <w:rsid w:val="009F6A56"/>
    <w:rsid w:val="009F6CBE"/>
    <w:rsid w:val="009F6D66"/>
    <w:rsid w:val="009F7003"/>
    <w:rsid w:val="009F7889"/>
    <w:rsid w:val="009F7934"/>
    <w:rsid w:val="00A0004C"/>
    <w:rsid w:val="00A008BF"/>
    <w:rsid w:val="00A01437"/>
    <w:rsid w:val="00A0239E"/>
    <w:rsid w:val="00A0353A"/>
    <w:rsid w:val="00A03B5A"/>
    <w:rsid w:val="00A040EF"/>
    <w:rsid w:val="00A04694"/>
    <w:rsid w:val="00A04B9A"/>
    <w:rsid w:val="00A05461"/>
    <w:rsid w:val="00A055C1"/>
    <w:rsid w:val="00A05D17"/>
    <w:rsid w:val="00A05FF4"/>
    <w:rsid w:val="00A06044"/>
    <w:rsid w:val="00A06E2D"/>
    <w:rsid w:val="00A07169"/>
    <w:rsid w:val="00A07423"/>
    <w:rsid w:val="00A10619"/>
    <w:rsid w:val="00A133F1"/>
    <w:rsid w:val="00A13E3F"/>
    <w:rsid w:val="00A14049"/>
    <w:rsid w:val="00A14276"/>
    <w:rsid w:val="00A149FF"/>
    <w:rsid w:val="00A15C4D"/>
    <w:rsid w:val="00A16150"/>
    <w:rsid w:val="00A164FD"/>
    <w:rsid w:val="00A167B7"/>
    <w:rsid w:val="00A2018E"/>
    <w:rsid w:val="00A2028A"/>
    <w:rsid w:val="00A21218"/>
    <w:rsid w:val="00A2243F"/>
    <w:rsid w:val="00A225DC"/>
    <w:rsid w:val="00A23916"/>
    <w:rsid w:val="00A23EDF"/>
    <w:rsid w:val="00A2423A"/>
    <w:rsid w:val="00A244C6"/>
    <w:rsid w:val="00A24CAD"/>
    <w:rsid w:val="00A25F5A"/>
    <w:rsid w:val="00A267E4"/>
    <w:rsid w:val="00A27139"/>
    <w:rsid w:val="00A27783"/>
    <w:rsid w:val="00A3093F"/>
    <w:rsid w:val="00A31060"/>
    <w:rsid w:val="00A31114"/>
    <w:rsid w:val="00A31CAE"/>
    <w:rsid w:val="00A31CFE"/>
    <w:rsid w:val="00A31E9D"/>
    <w:rsid w:val="00A3264D"/>
    <w:rsid w:val="00A32EC6"/>
    <w:rsid w:val="00A32FB7"/>
    <w:rsid w:val="00A341F3"/>
    <w:rsid w:val="00A35F58"/>
    <w:rsid w:val="00A36A42"/>
    <w:rsid w:val="00A379D0"/>
    <w:rsid w:val="00A4004F"/>
    <w:rsid w:val="00A40B0C"/>
    <w:rsid w:val="00A40B69"/>
    <w:rsid w:val="00A4138A"/>
    <w:rsid w:val="00A41C14"/>
    <w:rsid w:val="00A41ECD"/>
    <w:rsid w:val="00A42ADC"/>
    <w:rsid w:val="00A43161"/>
    <w:rsid w:val="00A431ED"/>
    <w:rsid w:val="00A439F6"/>
    <w:rsid w:val="00A43ECE"/>
    <w:rsid w:val="00A442BD"/>
    <w:rsid w:val="00A4430C"/>
    <w:rsid w:val="00A45430"/>
    <w:rsid w:val="00A4660D"/>
    <w:rsid w:val="00A473EB"/>
    <w:rsid w:val="00A47485"/>
    <w:rsid w:val="00A5060D"/>
    <w:rsid w:val="00A50D71"/>
    <w:rsid w:val="00A51BEC"/>
    <w:rsid w:val="00A5234C"/>
    <w:rsid w:val="00A52ACC"/>
    <w:rsid w:val="00A53497"/>
    <w:rsid w:val="00A53F95"/>
    <w:rsid w:val="00A53FCC"/>
    <w:rsid w:val="00A54070"/>
    <w:rsid w:val="00A54148"/>
    <w:rsid w:val="00A543CE"/>
    <w:rsid w:val="00A54448"/>
    <w:rsid w:val="00A54475"/>
    <w:rsid w:val="00A55967"/>
    <w:rsid w:val="00A55B06"/>
    <w:rsid w:val="00A56850"/>
    <w:rsid w:val="00A609C8"/>
    <w:rsid w:val="00A60C75"/>
    <w:rsid w:val="00A611CE"/>
    <w:rsid w:val="00A61338"/>
    <w:rsid w:val="00A629A4"/>
    <w:rsid w:val="00A62BF4"/>
    <w:rsid w:val="00A62FC9"/>
    <w:rsid w:val="00A63B6C"/>
    <w:rsid w:val="00A648AE"/>
    <w:rsid w:val="00A64BC9"/>
    <w:rsid w:val="00A658C2"/>
    <w:rsid w:val="00A675F7"/>
    <w:rsid w:val="00A67F5D"/>
    <w:rsid w:val="00A70FAD"/>
    <w:rsid w:val="00A71604"/>
    <w:rsid w:val="00A7289F"/>
    <w:rsid w:val="00A72A2F"/>
    <w:rsid w:val="00A741DC"/>
    <w:rsid w:val="00A7460D"/>
    <w:rsid w:val="00A74DC9"/>
    <w:rsid w:val="00A76408"/>
    <w:rsid w:val="00A76444"/>
    <w:rsid w:val="00A76880"/>
    <w:rsid w:val="00A77061"/>
    <w:rsid w:val="00A81883"/>
    <w:rsid w:val="00A8204D"/>
    <w:rsid w:val="00A8245A"/>
    <w:rsid w:val="00A82C7C"/>
    <w:rsid w:val="00A82CE6"/>
    <w:rsid w:val="00A82D07"/>
    <w:rsid w:val="00A8300D"/>
    <w:rsid w:val="00A836DB"/>
    <w:rsid w:val="00A83A1F"/>
    <w:rsid w:val="00A83EAD"/>
    <w:rsid w:val="00A84955"/>
    <w:rsid w:val="00A851D0"/>
    <w:rsid w:val="00A853D4"/>
    <w:rsid w:val="00A856B3"/>
    <w:rsid w:val="00A869D9"/>
    <w:rsid w:val="00A8704B"/>
    <w:rsid w:val="00A8757D"/>
    <w:rsid w:val="00A9028C"/>
    <w:rsid w:val="00A9048D"/>
    <w:rsid w:val="00A904CE"/>
    <w:rsid w:val="00A904D2"/>
    <w:rsid w:val="00A90D6E"/>
    <w:rsid w:val="00A90F6F"/>
    <w:rsid w:val="00A918E3"/>
    <w:rsid w:val="00A91FCD"/>
    <w:rsid w:val="00A922CA"/>
    <w:rsid w:val="00A92EF1"/>
    <w:rsid w:val="00A9438D"/>
    <w:rsid w:val="00A9519D"/>
    <w:rsid w:val="00A9584A"/>
    <w:rsid w:val="00A96DD7"/>
    <w:rsid w:val="00A9734F"/>
    <w:rsid w:val="00A97967"/>
    <w:rsid w:val="00A97D7D"/>
    <w:rsid w:val="00AA02F3"/>
    <w:rsid w:val="00AA136E"/>
    <w:rsid w:val="00AA228C"/>
    <w:rsid w:val="00AA2304"/>
    <w:rsid w:val="00AA2EAF"/>
    <w:rsid w:val="00AA2F84"/>
    <w:rsid w:val="00AA37F6"/>
    <w:rsid w:val="00AA3948"/>
    <w:rsid w:val="00AA3CD8"/>
    <w:rsid w:val="00AA400E"/>
    <w:rsid w:val="00AA40F3"/>
    <w:rsid w:val="00AA492F"/>
    <w:rsid w:val="00AA4FC9"/>
    <w:rsid w:val="00AA5F73"/>
    <w:rsid w:val="00AA619A"/>
    <w:rsid w:val="00AA69ED"/>
    <w:rsid w:val="00AA72EF"/>
    <w:rsid w:val="00AA7582"/>
    <w:rsid w:val="00AB02F1"/>
    <w:rsid w:val="00AB13C3"/>
    <w:rsid w:val="00AB1462"/>
    <w:rsid w:val="00AB271D"/>
    <w:rsid w:val="00AB30C7"/>
    <w:rsid w:val="00AB493A"/>
    <w:rsid w:val="00AB7060"/>
    <w:rsid w:val="00AB7176"/>
    <w:rsid w:val="00AB7C47"/>
    <w:rsid w:val="00AC0B1D"/>
    <w:rsid w:val="00AC10B1"/>
    <w:rsid w:val="00AC150B"/>
    <w:rsid w:val="00AC1DB2"/>
    <w:rsid w:val="00AC22D5"/>
    <w:rsid w:val="00AC2B73"/>
    <w:rsid w:val="00AC389F"/>
    <w:rsid w:val="00AC3C0F"/>
    <w:rsid w:val="00AC3E9C"/>
    <w:rsid w:val="00AC402A"/>
    <w:rsid w:val="00AC4044"/>
    <w:rsid w:val="00AC460A"/>
    <w:rsid w:val="00AC4DFF"/>
    <w:rsid w:val="00AC5141"/>
    <w:rsid w:val="00AC54D6"/>
    <w:rsid w:val="00AC559D"/>
    <w:rsid w:val="00AC62CE"/>
    <w:rsid w:val="00AC69AA"/>
    <w:rsid w:val="00AC72F2"/>
    <w:rsid w:val="00AC75D1"/>
    <w:rsid w:val="00AD0948"/>
    <w:rsid w:val="00AD0C8A"/>
    <w:rsid w:val="00AD1491"/>
    <w:rsid w:val="00AD1D8C"/>
    <w:rsid w:val="00AD1F78"/>
    <w:rsid w:val="00AD2662"/>
    <w:rsid w:val="00AD3A57"/>
    <w:rsid w:val="00AD4B55"/>
    <w:rsid w:val="00AD4E16"/>
    <w:rsid w:val="00AD6166"/>
    <w:rsid w:val="00AD61F9"/>
    <w:rsid w:val="00AD67A9"/>
    <w:rsid w:val="00AD6C7F"/>
    <w:rsid w:val="00AE0522"/>
    <w:rsid w:val="00AE16EC"/>
    <w:rsid w:val="00AE1F77"/>
    <w:rsid w:val="00AE248A"/>
    <w:rsid w:val="00AE3072"/>
    <w:rsid w:val="00AE3BF7"/>
    <w:rsid w:val="00AE4142"/>
    <w:rsid w:val="00AE4415"/>
    <w:rsid w:val="00AE458A"/>
    <w:rsid w:val="00AE4D6D"/>
    <w:rsid w:val="00AE4DF8"/>
    <w:rsid w:val="00AE4FE6"/>
    <w:rsid w:val="00AE63AE"/>
    <w:rsid w:val="00AE6937"/>
    <w:rsid w:val="00AE7048"/>
    <w:rsid w:val="00AE70AC"/>
    <w:rsid w:val="00AE7922"/>
    <w:rsid w:val="00AE7B17"/>
    <w:rsid w:val="00AE7FE8"/>
    <w:rsid w:val="00AF02DB"/>
    <w:rsid w:val="00AF03FB"/>
    <w:rsid w:val="00AF2775"/>
    <w:rsid w:val="00AF2962"/>
    <w:rsid w:val="00AF2E7F"/>
    <w:rsid w:val="00AF30FE"/>
    <w:rsid w:val="00AF3206"/>
    <w:rsid w:val="00AF3AB8"/>
    <w:rsid w:val="00AF3D45"/>
    <w:rsid w:val="00AF3EE9"/>
    <w:rsid w:val="00AF4D73"/>
    <w:rsid w:val="00AF52AF"/>
    <w:rsid w:val="00AF5A7A"/>
    <w:rsid w:val="00AF6107"/>
    <w:rsid w:val="00AF6164"/>
    <w:rsid w:val="00AF6512"/>
    <w:rsid w:val="00AF662F"/>
    <w:rsid w:val="00AF6874"/>
    <w:rsid w:val="00B00319"/>
    <w:rsid w:val="00B007DE"/>
    <w:rsid w:val="00B01500"/>
    <w:rsid w:val="00B016C6"/>
    <w:rsid w:val="00B020A9"/>
    <w:rsid w:val="00B023CB"/>
    <w:rsid w:val="00B02A70"/>
    <w:rsid w:val="00B02C38"/>
    <w:rsid w:val="00B03181"/>
    <w:rsid w:val="00B032EC"/>
    <w:rsid w:val="00B0551E"/>
    <w:rsid w:val="00B05540"/>
    <w:rsid w:val="00B06C9C"/>
    <w:rsid w:val="00B07650"/>
    <w:rsid w:val="00B10272"/>
    <w:rsid w:val="00B10357"/>
    <w:rsid w:val="00B10C56"/>
    <w:rsid w:val="00B10C72"/>
    <w:rsid w:val="00B10D00"/>
    <w:rsid w:val="00B10DC2"/>
    <w:rsid w:val="00B112AC"/>
    <w:rsid w:val="00B11C26"/>
    <w:rsid w:val="00B11ED9"/>
    <w:rsid w:val="00B124A1"/>
    <w:rsid w:val="00B12C4B"/>
    <w:rsid w:val="00B133FF"/>
    <w:rsid w:val="00B144E2"/>
    <w:rsid w:val="00B14B38"/>
    <w:rsid w:val="00B15341"/>
    <w:rsid w:val="00B15501"/>
    <w:rsid w:val="00B16FC8"/>
    <w:rsid w:val="00B17E7D"/>
    <w:rsid w:val="00B17F65"/>
    <w:rsid w:val="00B20285"/>
    <w:rsid w:val="00B202D1"/>
    <w:rsid w:val="00B20F7B"/>
    <w:rsid w:val="00B21392"/>
    <w:rsid w:val="00B2289F"/>
    <w:rsid w:val="00B23BE0"/>
    <w:rsid w:val="00B24237"/>
    <w:rsid w:val="00B242AF"/>
    <w:rsid w:val="00B24548"/>
    <w:rsid w:val="00B24968"/>
    <w:rsid w:val="00B25183"/>
    <w:rsid w:val="00B26086"/>
    <w:rsid w:val="00B2687E"/>
    <w:rsid w:val="00B26D3F"/>
    <w:rsid w:val="00B26E2C"/>
    <w:rsid w:val="00B26ECF"/>
    <w:rsid w:val="00B271E4"/>
    <w:rsid w:val="00B27BD4"/>
    <w:rsid w:val="00B27E7E"/>
    <w:rsid w:val="00B301EB"/>
    <w:rsid w:val="00B30523"/>
    <w:rsid w:val="00B305F9"/>
    <w:rsid w:val="00B307CB"/>
    <w:rsid w:val="00B30AA5"/>
    <w:rsid w:val="00B30B52"/>
    <w:rsid w:val="00B30E68"/>
    <w:rsid w:val="00B30FAC"/>
    <w:rsid w:val="00B31094"/>
    <w:rsid w:val="00B3130A"/>
    <w:rsid w:val="00B3151A"/>
    <w:rsid w:val="00B31C33"/>
    <w:rsid w:val="00B31F51"/>
    <w:rsid w:val="00B31FB5"/>
    <w:rsid w:val="00B320CB"/>
    <w:rsid w:val="00B3250A"/>
    <w:rsid w:val="00B342A6"/>
    <w:rsid w:val="00B344E2"/>
    <w:rsid w:val="00B3503E"/>
    <w:rsid w:val="00B3508A"/>
    <w:rsid w:val="00B362D5"/>
    <w:rsid w:val="00B36559"/>
    <w:rsid w:val="00B36774"/>
    <w:rsid w:val="00B3686C"/>
    <w:rsid w:val="00B36FB1"/>
    <w:rsid w:val="00B3752D"/>
    <w:rsid w:val="00B375ED"/>
    <w:rsid w:val="00B401B5"/>
    <w:rsid w:val="00B4042D"/>
    <w:rsid w:val="00B416C4"/>
    <w:rsid w:val="00B4176C"/>
    <w:rsid w:val="00B42AE8"/>
    <w:rsid w:val="00B42F47"/>
    <w:rsid w:val="00B431E5"/>
    <w:rsid w:val="00B43567"/>
    <w:rsid w:val="00B4371A"/>
    <w:rsid w:val="00B43AD6"/>
    <w:rsid w:val="00B44530"/>
    <w:rsid w:val="00B44A85"/>
    <w:rsid w:val="00B459F9"/>
    <w:rsid w:val="00B4624E"/>
    <w:rsid w:val="00B4707E"/>
    <w:rsid w:val="00B47991"/>
    <w:rsid w:val="00B47A1D"/>
    <w:rsid w:val="00B47BAF"/>
    <w:rsid w:val="00B5060A"/>
    <w:rsid w:val="00B506BD"/>
    <w:rsid w:val="00B508A8"/>
    <w:rsid w:val="00B51645"/>
    <w:rsid w:val="00B521E0"/>
    <w:rsid w:val="00B52583"/>
    <w:rsid w:val="00B53881"/>
    <w:rsid w:val="00B55CFE"/>
    <w:rsid w:val="00B566DD"/>
    <w:rsid w:val="00B569DD"/>
    <w:rsid w:val="00B56ABA"/>
    <w:rsid w:val="00B572D9"/>
    <w:rsid w:val="00B60182"/>
    <w:rsid w:val="00B605F8"/>
    <w:rsid w:val="00B60694"/>
    <w:rsid w:val="00B610BA"/>
    <w:rsid w:val="00B613C0"/>
    <w:rsid w:val="00B61890"/>
    <w:rsid w:val="00B619BE"/>
    <w:rsid w:val="00B62ECE"/>
    <w:rsid w:val="00B64A17"/>
    <w:rsid w:val="00B65A44"/>
    <w:rsid w:val="00B65A76"/>
    <w:rsid w:val="00B65BDF"/>
    <w:rsid w:val="00B65F6D"/>
    <w:rsid w:val="00B65F7A"/>
    <w:rsid w:val="00B65FD7"/>
    <w:rsid w:val="00B6637E"/>
    <w:rsid w:val="00B666F9"/>
    <w:rsid w:val="00B66817"/>
    <w:rsid w:val="00B677F5"/>
    <w:rsid w:val="00B67BB7"/>
    <w:rsid w:val="00B70576"/>
    <w:rsid w:val="00B705A3"/>
    <w:rsid w:val="00B727C7"/>
    <w:rsid w:val="00B72D19"/>
    <w:rsid w:val="00B72FA6"/>
    <w:rsid w:val="00B732B3"/>
    <w:rsid w:val="00B73555"/>
    <w:rsid w:val="00B74C50"/>
    <w:rsid w:val="00B75D67"/>
    <w:rsid w:val="00B76785"/>
    <w:rsid w:val="00B77E4C"/>
    <w:rsid w:val="00B80289"/>
    <w:rsid w:val="00B805EC"/>
    <w:rsid w:val="00B80961"/>
    <w:rsid w:val="00B816E3"/>
    <w:rsid w:val="00B8187E"/>
    <w:rsid w:val="00B81C70"/>
    <w:rsid w:val="00B82057"/>
    <w:rsid w:val="00B82455"/>
    <w:rsid w:val="00B8292B"/>
    <w:rsid w:val="00B82BEF"/>
    <w:rsid w:val="00B82CF2"/>
    <w:rsid w:val="00B82F0C"/>
    <w:rsid w:val="00B83916"/>
    <w:rsid w:val="00B83F21"/>
    <w:rsid w:val="00B84DD3"/>
    <w:rsid w:val="00B8542C"/>
    <w:rsid w:val="00B85604"/>
    <w:rsid w:val="00B85E16"/>
    <w:rsid w:val="00B86738"/>
    <w:rsid w:val="00B87402"/>
    <w:rsid w:val="00B90343"/>
    <w:rsid w:val="00B90D65"/>
    <w:rsid w:val="00B90F9E"/>
    <w:rsid w:val="00B9186E"/>
    <w:rsid w:val="00B91976"/>
    <w:rsid w:val="00B91A3D"/>
    <w:rsid w:val="00B92360"/>
    <w:rsid w:val="00B9288C"/>
    <w:rsid w:val="00B92894"/>
    <w:rsid w:val="00B93625"/>
    <w:rsid w:val="00B93E8E"/>
    <w:rsid w:val="00B949EC"/>
    <w:rsid w:val="00B950F0"/>
    <w:rsid w:val="00B95AE2"/>
    <w:rsid w:val="00B95CFA"/>
    <w:rsid w:val="00B95F03"/>
    <w:rsid w:val="00B96C7E"/>
    <w:rsid w:val="00B974A0"/>
    <w:rsid w:val="00BA230C"/>
    <w:rsid w:val="00BA2EAA"/>
    <w:rsid w:val="00BA34B7"/>
    <w:rsid w:val="00BA34DA"/>
    <w:rsid w:val="00BA35F1"/>
    <w:rsid w:val="00BA46CA"/>
    <w:rsid w:val="00BA5302"/>
    <w:rsid w:val="00BA5821"/>
    <w:rsid w:val="00BA7627"/>
    <w:rsid w:val="00BA7658"/>
    <w:rsid w:val="00BA7B03"/>
    <w:rsid w:val="00BB02BC"/>
    <w:rsid w:val="00BB0B31"/>
    <w:rsid w:val="00BB0EEB"/>
    <w:rsid w:val="00BB1081"/>
    <w:rsid w:val="00BB1291"/>
    <w:rsid w:val="00BB17AA"/>
    <w:rsid w:val="00BB2B3D"/>
    <w:rsid w:val="00BB3B00"/>
    <w:rsid w:val="00BB3FDD"/>
    <w:rsid w:val="00BB468F"/>
    <w:rsid w:val="00BB58D5"/>
    <w:rsid w:val="00BB5BF2"/>
    <w:rsid w:val="00BB5E2F"/>
    <w:rsid w:val="00BB5ED9"/>
    <w:rsid w:val="00BB65B6"/>
    <w:rsid w:val="00BB67B7"/>
    <w:rsid w:val="00BB6D6D"/>
    <w:rsid w:val="00BB71CC"/>
    <w:rsid w:val="00BB789D"/>
    <w:rsid w:val="00BB79B3"/>
    <w:rsid w:val="00BC020C"/>
    <w:rsid w:val="00BC0A59"/>
    <w:rsid w:val="00BC0D72"/>
    <w:rsid w:val="00BC0DF4"/>
    <w:rsid w:val="00BC1147"/>
    <w:rsid w:val="00BC4467"/>
    <w:rsid w:val="00BC4BA0"/>
    <w:rsid w:val="00BC50CB"/>
    <w:rsid w:val="00BC569B"/>
    <w:rsid w:val="00BC59AA"/>
    <w:rsid w:val="00BC6ABF"/>
    <w:rsid w:val="00BC7B21"/>
    <w:rsid w:val="00BC7BA6"/>
    <w:rsid w:val="00BC7BB3"/>
    <w:rsid w:val="00BD04D5"/>
    <w:rsid w:val="00BD0BAB"/>
    <w:rsid w:val="00BD1853"/>
    <w:rsid w:val="00BD1857"/>
    <w:rsid w:val="00BD28F8"/>
    <w:rsid w:val="00BD295B"/>
    <w:rsid w:val="00BD2994"/>
    <w:rsid w:val="00BD3A1B"/>
    <w:rsid w:val="00BD3E33"/>
    <w:rsid w:val="00BD3FE5"/>
    <w:rsid w:val="00BD4044"/>
    <w:rsid w:val="00BD4943"/>
    <w:rsid w:val="00BD615D"/>
    <w:rsid w:val="00BD7063"/>
    <w:rsid w:val="00BD7268"/>
    <w:rsid w:val="00BD7270"/>
    <w:rsid w:val="00BD7D82"/>
    <w:rsid w:val="00BE070E"/>
    <w:rsid w:val="00BE0D02"/>
    <w:rsid w:val="00BE19BC"/>
    <w:rsid w:val="00BE1D05"/>
    <w:rsid w:val="00BE1E31"/>
    <w:rsid w:val="00BE1E47"/>
    <w:rsid w:val="00BE2598"/>
    <w:rsid w:val="00BE29E4"/>
    <w:rsid w:val="00BE2F33"/>
    <w:rsid w:val="00BE2F3E"/>
    <w:rsid w:val="00BE3C4B"/>
    <w:rsid w:val="00BE3CEA"/>
    <w:rsid w:val="00BE4E62"/>
    <w:rsid w:val="00BE4FEB"/>
    <w:rsid w:val="00BE5495"/>
    <w:rsid w:val="00BE63D1"/>
    <w:rsid w:val="00BE6C4E"/>
    <w:rsid w:val="00BE6CBF"/>
    <w:rsid w:val="00BE759D"/>
    <w:rsid w:val="00BF0645"/>
    <w:rsid w:val="00BF08EB"/>
    <w:rsid w:val="00BF0C47"/>
    <w:rsid w:val="00BF1741"/>
    <w:rsid w:val="00BF2275"/>
    <w:rsid w:val="00BF2B26"/>
    <w:rsid w:val="00BF42E9"/>
    <w:rsid w:val="00BF4698"/>
    <w:rsid w:val="00BF59FF"/>
    <w:rsid w:val="00BF6934"/>
    <w:rsid w:val="00BF6A3A"/>
    <w:rsid w:val="00BF6A4C"/>
    <w:rsid w:val="00BF6FAC"/>
    <w:rsid w:val="00BF7692"/>
    <w:rsid w:val="00BF7F05"/>
    <w:rsid w:val="00C0053C"/>
    <w:rsid w:val="00C00626"/>
    <w:rsid w:val="00C01623"/>
    <w:rsid w:val="00C01E94"/>
    <w:rsid w:val="00C02011"/>
    <w:rsid w:val="00C0231A"/>
    <w:rsid w:val="00C02519"/>
    <w:rsid w:val="00C025E6"/>
    <w:rsid w:val="00C03109"/>
    <w:rsid w:val="00C036D0"/>
    <w:rsid w:val="00C037C7"/>
    <w:rsid w:val="00C04121"/>
    <w:rsid w:val="00C04227"/>
    <w:rsid w:val="00C04957"/>
    <w:rsid w:val="00C05DC6"/>
    <w:rsid w:val="00C069FB"/>
    <w:rsid w:val="00C06BEA"/>
    <w:rsid w:val="00C06D98"/>
    <w:rsid w:val="00C07759"/>
    <w:rsid w:val="00C07F76"/>
    <w:rsid w:val="00C1071A"/>
    <w:rsid w:val="00C10A48"/>
    <w:rsid w:val="00C11E5F"/>
    <w:rsid w:val="00C12481"/>
    <w:rsid w:val="00C12801"/>
    <w:rsid w:val="00C12C08"/>
    <w:rsid w:val="00C12D7D"/>
    <w:rsid w:val="00C13991"/>
    <w:rsid w:val="00C13C05"/>
    <w:rsid w:val="00C13C10"/>
    <w:rsid w:val="00C13E31"/>
    <w:rsid w:val="00C1459C"/>
    <w:rsid w:val="00C14CFE"/>
    <w:rsid w:val="00C1613F"/>
    <w:rsid w:val="00C1672A"/>
    <w:rsid w:val="00C16AB8"/>
    <w:rsid w:val="00C1753A"/>
    <w:rsid w:val="00C20464"/>
    <w:rsid w:val="00C204A5"/>
    <w:rsid w:val="00C21592"/>
    <w:rsid w:val="00C218B2"/>
    <w:rsid w:val="00C21C39"/>
    <w:rsid w:val="00C21E64"/>
    <w:rsid w:val="00C2205A"/>
    <w:rsid w:val="00C2298A"/>
    <w:rsid w:val="00C22C52"/>
    <w:rsid w:val="00C23116"/>
    <w:rsid w:val="00C235C9"/>
    <w:rsid w:val="00C23A0C"/>
    <w:rsid w:val="00C23EDD"/>
    <w:rsid w:val="00C241DA"/>
    <w:rsid w:val="00C24500"/>
    <w:rsid w:val="00C25738"/>
    <w:rsid w:val="00C25750"/>
    <w:rsid w:val="00C25C6B"/>
    <w:rsid w:val="00C25E18"/>
    <w:rsid w:val="00C25F07"/>
    <w:rsid w:val="00C2660B"/>
    <w:rsid w:val="00C2665E"/>
    <w:rsid w:val="00C27369"/>
    <w:rsid w:val="00C30134"/>
    <w:rsid w:val="00C30150"/>
    <w:rsid w:val="00C3048D"/>
    <w:rsid w:val="00C30877"/>
    <w:rsid w:val="00C32D8D"/>
    <w:rsid w:val="00C32ED2"/>
    <w:rsid w:val="00C33889"/>
    <w:rsid w:val="00C33BE9"/>
    <w:rsid w:val="00C33E4A"/>
    <w:rsid w:val="00C34153"/>
    <w:rsid w:val="00C343BD"/>
    <w:rsid w:val="00C344E5"/>
    <w:rsid w:val="00C34D6E"/>
    <w:rsid w:val="00C3528F"/>
    <w:rsid w:val="00C35ED3"/>
    <w:rsid w:val="00C37BF1"/>
    <w:rsid w:val="00C41220"/>
    <w:rsid w:val="00C412CE"/>
    <w:rsid w:val="00C4239E"/>
    <w:rsid w:val="00C42710"/>
    <w:rsid w:val="00C42CA6"/>
    <w:rsid w:val="00C42F0C"/>
    <w:rsid w:val="00C44B0A"/>
    <w:rsid w:val="00C44F96"/>
    <w:rsid w:val="00C45108"/>
    <w:rsid w:val="00C45D9E"/>
    <w:rsid w:val="00C4620C"/>
    <w:rsid w:val="00C46651"/>
    <w:rsid w:val="00C46A0C"/>
    <w:rsid w:val="00C47E20"/>
    <w:rsid w:val="00C50552"/>
    <w:rsid w:val="00C513E5"/>
    <w:rsid w:val="00C51FFF"/>
    <w:rsid w:val="00C523C3"/>
    <w:rsid w:val="00C52BFA"/>
    <w:rsid w:val="00C52DD2"/>
    <w:rsid w:val="00C53055"/>
    <w:rsid w:val="00C53177"/>
    <w:rsid w:val="00C531FE"/>
    <w:rsid w:val="00C5377F"/>
    <w:rsid w:val="00C54D60"/>
    <w:rsid w:val="00C54F09"/>
    <w:rsid w:val="00C55201"/>
    <w:rsid w:val="00C5546E"/>
    <w:rsid w:val="00C554BA"/>
    <w:rsid w:val="00C554FA"/>
    <w:rsid w:val="00C55680"/>
    <w:rsid w:val="00C55E17"/>
    <w:rsid w:val="00C57A32"/>
    <w:rsid w:val="00C57E37"/>
    <w:rsid w:val="00C604A1"/>
    <w:rsid w:val="00C61162"/>
    <w:rsid w:val="00C6147C"/>
    <w:rsid w:val="00C62D65"/>
    <w:rsid w:val="00C63248"/>
    <w:rsid w:val="00C63632"/>
    <w:rsid w:val="00C63854"/>
    <w:rsid w:val="00C63D24"/>
    <w:rsid w:val="00C64566"/>
    <w:rsid w:val="00C646F2"/>
    <w:rsid w:val="00C6495F"/>
    <w:rsid w:val="00C64F3C"/>
    <w:rsid w:val="00C66225"/>
    <w:rsid w:val="00C66563"/>
    <w:rsid w:val="00C66BA0"/>
    <w:rsid w:val="00C66D1D"/>
    <w:rsid w:val="00C66D5D"/>
    <w:rsid w:val="00C6709D"/>
    <w:rsid w:val="00C671B6"/>
    <w:rsid w:val="00C675C9"/>
    <w:rsid w:val="00C717E3"/>
    <w:rsid w:val="00C72084"/>
    <w:rsid w:val="00C72C1C"/>
    <w:rsid w:val="00C72E42"/>
    <w:rsid w:val="00C73327"/>
    <w:rsid w:val="00C739BF"/>
    <w:rsid w:val="00C74275"/>
    <w:rsid w:val="00C74CEA"/>
    <w:rsid w:val="00C75370"/>
    <w:rsid w:val="00C7550B"/>
    <w:rsid w:val="00C75778"/>
    <w:rsid w:val="00C75D94"/>
    <w:rsid w:val="00C76296"/>
    <w:rsid w:val="00C76303"/>
    <w:rsid w:val="00C76947"/>
    <w:rsid w:val="00C77E9A"/>
    <w:rsid w:val="00C80285"/>
    <w:rsid w:val="00C80DE3"/>
    <w:rsid w:val="00C80F01"/>
    <w:rsid w:val="00C8170D"/>
    <w:rsid w:val="00C81948"/>
    <w:rsid w:val="00C819DF"/>
    <w:rsid w:val="00C81D7E"/>
    <w:rsid w:val="00C8296E"/>
    <w:rsid w:val="00C82D1B"/>
    <w:rsid w:val="00C83E11"/>
    <w:rsid w:val="00C84418"/>
    <w:rsid w:val="00C84737"/>
    <w:rsid w:val="00C84B89"/>
    <w:rsid w:val="00C84EAC"/>
    <w:rsid w:val="00C85A3A"/>
    <w:rsid w:val="00C85CE4"/>
    <w:rsid w:val="00C8689C"/>
    <w:rsid w:val="00C86CC1"/>
    <w:rsid w:val="00C86E77"/>
    <w:rsid w:val="00C8711E"/>
    <w:rsid w:val="00C877BF"/>
    <w:rsid w:val="00C900EA"/>
    <w:rsid w:val="00C91A81"/>
    <w:rsid w:val="00C91E59"/>
    <w:rsid w:val="00C9206E"/>
    <w:rsid w:val="00C92702"/>
    <w:rsid w:val="00C92947"/>
    <w:rsid w:val="00C94892"/>
    <w:rsid w:val="00C948D1"/>
    <w:rsid w:val="00C94E8B"/>
    <w:rsid w:val="00C95170"/>
    <w:rsid w:val="00C9590D"/>
    <w:rsid w:val="00C961F6"/>
    <w:rsid w:val="00C96AC5"/>
    <w:rsid w:val="00C96F49"/>
    <w:rsid w:val="00C970AF"/>
    <w:rsid w:val="00C973C7"/>
    <w:rsid w:val="00C975B6"/>
    <w:rsid w:val="00C97981"/>
    <w:rsid w:val="00C97E3C"/>
    <w:rsid w:val="00C97EF1"/>
    <w:rsid w:val="00CA0969"/>
    <w:rsid w:val="00CA09BF"/>
    <w:rsid w:val="00CA22E1"/>
    <w:rsid w:val="00CA2BF7"/>
    <w:rsid w:val="00CA2E03"/>
    <w:rsid w:val="00CA3561"/>
    <w:rsid w:val="00CA3876"/>
    <w:rsid w:val="00CA48A5"/>
    <w:rsid w:val="00CA504A"/>
    <w:rsid w:val="00CA55A2"/>
    <w:rsid w:val="00CA598A"/>
    <w:rsid w:val="00CA5B7C"/>
    <w:rsid w:val="00CA5E19"/>
    <w:rsid w:val="00CA6779"/>
    <w:rsid w:val="00CA6CB9"/>
    <w:rsid w:val="00CA6DFD"/>
    <w:rsid w:val="00CA729D"/>
    <w:rsid w:val="00CB0F8B"/>
    <w:rsid w:val="00CB102D"/>
    <w:rsid w:val="00CB1701"/>
    <w:rsid w:val="00CB173F"/>
    <w:rsid w:val="00CB2F89"/>
    <w:rsid w:val="00CB4635"/>
    <w:rsid w:val="00CB6405"/>
    <w:rsid w:val="00CB733D"/>
    <w:rsid w:val="00CB7416"/>
    <w:rsid w:val="00CC03A9"/>
    <w:rsid w:val="00CC142C"/>
    <w:rsid w:val="00CC173E"/>
    <w:rsid w:val="00CC1775"/>
    <w:rsid w:val="00CC1933"/>
    <w:rsid w:val="00CC2414"/>
    <w:rsid w:val="00CC2682"/>
    <w:rsid w:val="00CC2959"/>
    <w:rsid w:val="00CC2986"/>
    <w:rsid w:val="00CC3D8A"/>
    <w:rsid w:val="00CC3DC9"/>
    <w:rsid w:val="00CC3E33"/>
    <w:rsid w:val="00CC4731"/>
    <w:rsid w:val="00CC61F4"/>
    <w:rsid w:val="00CC651D"/>
    <w:rsid w:val="00CC655C"/>
    <w:rsid w:val="00CC65AC"/>
    <w:rsid w:val="00CD07E2"/>
    <w:rsid w:val="00CD1AEF"/>
    <w:rsid w:val="00CD28C6"/>
    <w:rsid w:val="00CD4247"/>
    <w:rsid w:val="00CD4254"/>
    <w:rsid w:val="00CD4631"/>
    <w:rsid w:val="00CD6073"/>
    <w:rsid w:val="00CD6192"/>
    <w:rsid w:val="00CD6BD0"/>
    <w:rsid w:val="00CD73CF"/>
    <w:rsid w:val="00CD778C"/>
    <w:rsid w:val="00CE0159"/>
    <w:rsid w:val="00CE0358"/>
    <w:rsid w:val="00CE03A6"/>
    <w:rsid w:val="00CE0853"/>
    <w:rsid w:val="00CE092D"/>
    <w:rsid w:val="00CE0C53"/>
    <w:rsid w:val="00CE0CAA"/>
    <w:rsid w:val="00CE111B"/>
    <w:rsid w:val="00CE2810"/>
    <w:rsid w:val="00CE29DC"/>
    <w:rsid w:val="00CE3ADA"/>
    <w:rsid w:val="00CE3DBD"/>
    <w:rsid w:val="00CE5E19"/>
    <w:rsid w:val="00CE6306"/>
    <w:rsid w:val="00CE6844"/>
    <w:rsid w:val="00CE6917"/>
    <w:rsid w:val="00CE6EAF"/>
    <w:rsid w:val="00CE7CCB"/>
    <w:rsid w:val="00CF0281"/>
    <w:rsid w:val="00CF0ABD"/>
    <w:rsid w:val="00CF0D5C"/>
    <w:rsid w:val="00CF11A7"/>
    <w:rsid w:val="00CF169C"/>
    <w:rsid w:val="00CF19F9"/>
    <w:rsid w:val="00CF1A60"/>
    <w:rsid w:val="00CF2D8A"/>
    <w:rsid w:val="00CF3678"/>
    <w:rsid w:val="00CF38E1"/>
    <w:rsid w:val="00CF40EC"/>
    <w:rsid w:val="00CF569D"/>
    <w:rsid w:val="00CF58FA"/>
    <w:rsid w:val="00CF5DAE"/>
    <w:rsid w:val="00CF5E59"/>
    <w:rsid w:val="00CF60F2"/>
    <w:rsid w:val="00CF61BB"/>
    <w:rsid w:val="00CF691F"/>
    <w:rsid w:val="00CF6D49"/>
    <w:rsid w:val="00CF7085"/>
    <w:rsid w:val="00CF7093"/>
    <w:rsid w:val="00CF7F34"/>
    <w:rsid w:val="00D012C4"/>
    <w:rsid w:val="00D017A3"/>
    <w:rsid w:val="00D022E1"/>
    <w:rsid w:val="00D0238F"/>
    <w:rsid w:val="00D02AE6"/>
    <w:rsid w:val="00D02F23"/>
    <w:rsid w:val="00D02FAA"/>
    <w:rsid w:val="00D0487F"/>
    <w:rsid w:val="00D053E8"/>
    <w:rsid w:val="00D06569"/>
    <w:rsid w:val="00D067A8"/>
    <w:rsid w:val="00D068AF"/>
    <w:rsid w:val="00D10226"/>
    <w:rsid w:val="00D10A0C"/>
    <w:rsid w:val="00D10BEC"/>
    <w:rsid w:val="00D10C97"/>
    <w:rsid w:val="00D1104A"/>
    <w:rsid w:val="00D11CE3"/>
    <w:rsid w:val="00D11F6B"/>
    <w:rsid w:val="00D12899"/>
    <w:rsid w:val="00D134D7"/>
    <w:rsid w:val="00D13CFD"/>
    <w:rsid w:val="00D13D20"/>
    <w:rsid w:val="00D1419E"/>
    <w:rsid w:val="00D1458F"/>
    <w:rsid w:val="00D14962"/>
    <w:rsid w:val="00D149FF"/>
    <w:rsid w:val="00D15B39"/>
    <w:rsid w:val="00D164EC"/>
    <w:rsid w:val="00D1672C"/>
    <w:rsid w:val="00D17DDE"/>
    <w:rsid w:val="00D17FF4"/>
    <w:rsid w:val="00D204EB"/>
    <w:rsid w:val="00D2055E"/>
    <w:rsid w:val="00D2076B"/>
    <w:rsid w:val="00D21424"/>
    <w:rsid w:val="00D2223A"/>
    <w:rsid w:val="00D22382"/>
    <w:rsid w:val="00D22C27"/>
    <w:rsid w:val="00D2302C"/>
    <w:rsid w:val="00D23451"/>
    <w:rsid w:val="00D2443B"/>
    <w:rsid w:val="00D252C7"/>
    <w:rsid w:val="00D25456"/>
    <w:rsid w:val="00D25F43"/>
    <w:rsid w:val="00D274C9"/>
    <w:rsid w:val="00D27630"/>
    <w:rsid w:val="00D27A97"/>
    <w:rsid w:val="00D27F4F"/>
    <w:rsid w:val="00D302D0"/>
    <w:rsid w:val="00D30DEF"/>
    <w:rsid w:val="00D30FDC"/>
    <w:rsid w:val="00D318D6"/>
    <w:rsid w:val="00D321D5"/>
    <w:rsid w:val="00D32339"/>
    <w:rsid w:val="00D33A75"/>
    <w:rsid w:val="00D33D19"/>
    <w:rsid w:val="00D33D2C"/>
    <w:rsid w:val="00D34004"/>
    <w:rsid w:val="00D34699"/>
    <w:rsid w:val="00D347D0"/>
    <w:rsid w:val="00D34A99"/>
    <w:rsid w:val="00D34E05"/>
    <w:rsid w:val="00D34FD4"/>
    <w:rsid w:val="00D35185"/>
    <w:rsid w:val="00D35215"/>
    <w:rsid w:val="00D3678A"/>
    <w:rsid w:val="00D3747B"/>
    <w:rsid w:val="00D37F5C"/>
    <w:rsid w:val="00D406FD"/>
    <w:rsid w:val="00D40C66"/>
    <w:rsid w:val="00D41514"/>
    <w:rsid w:val="00D41951"/>
    <w:rsid w:val="00D419FD"/>
    <w:rsid w:val="00D41FB1"/>
    <w:rsid w:val="00D420CB"/>
    <w:rsid w:val="00D421A9"/>
    <w:rsid w:val="00D42C57"/>
    <w:rsid w:val="00D436F0"/>
    <w:rsid w:val="00D437E8"/>
    <w:rsid w:val="00D43C9A"/>
    <w:rsid w:val="00D444E9"/>
    <w:rsid w:val="00D449DF"/>
    <w:rsid w:val="00D44B7F"/>
    <w:rsid w:val="00D453BC"/>
    <w:rsid w:val="00D4580A"/>
    <w:rsid w:val="00D45BA0"/>
    <w:rsid w:val="00D462EB"/>
    <w:rsid w:val="00D46AF2"/>
    <w:rsid w:val="00D501C1"/>
    <w:rsid w:val="00D50C1E"/>
    <w:rsid w:val="00D51FFB"/>
    <w:rsid w:val="00D52284"/>
    <w:rsid w:val="00D531B8"/>
    <w:rsid w:val="00D53608"/>
    <w:rsid w:val="00D54CFD"/>
    <w:rsid w:val="00D55113"/>
    <w:rsid w:val="00D55B25"/>
    <w:rsid w:val="00D55B61"/>
    <w:rsid w:val="00D56EF8"/>
    <w:rsid w:val="00D6046C"/>
    <w:rsid w:val="00D61A49"/>
    <w:rsid w:val="00D61C4D"/>
    <w:rsid w:val="00D622F1"/>
    <w:rsid w:val="00D62977"/>
    <w:rsid w:val="00D62D4E"/>
    <w:rsid w:val="00D62EE1"/>
    <w:rsid w:val="00D6310B"/>
    <w:rsid w:val="00D64CC0"/>
    <w:rsid w:val="00D65165"/>
    <w:rsid w:val="00D670A9"/>
    <w:rsid w:val="00D67559"/>
    <w:rsid w:val="00D67A03"/>
    <w:rsid w:val="00D67F30"/>
    <w:rsid w:val="00D70117"/>
    <w:rsid w:val="00D70348"/>
    <w:rsid w:val="00D703E8"/>
    <w:rsid w:val="00D704DD"/>
    <w:rsid w:val="00D7056E"/>
    <w:rsid w:val="00D70B76"/>
    <w:rsid w:val="00D70BCC"/>
    <w:rsid w:val="00D71357"/>
    <w:rsid w:val="00D713F2"/>
    <w:rsid w:val="00D716C0"/>
    <w:rsid w:val="00D71A61"/>
    <w:rsid w:val="00D72732"/>
    <w:rsid w:val="00D72DBD"/>
    <w:rsid w:val="00D7313E"/>
    <w:rsid w:val="00D73DD4"/>
    <w:rsid w:val="00D73F8A"/>
    <w:rsid w:val="00D73F9F"/>
    <w:rsid w:val="00D74057"/>
    <w:rsid w:val="00D740B5"/>
    <w:rsid w:val="00D742D5"/>
    <w:rsid w:val="00D75001"/>
    <w:rsid w:val="00D75B27"/>
    <w:rsid w:val="00D76290"/>
    <w:rsid w:val="00D7683D"/>
    <w:rsid w:val="00D769FB"/>
    <w:rsid w:val="00D77082"/>
    <w:rsid w:val="00D77B0E"/>
    <w:rsid w:val="00D8010F"/>
    <w:rsid w:val="00D808F8"/>
    <w:rsid w:val="00D820AD"/>
    <w:rsid w:val="00D82E5D"/>
    <w:rsid w:val="00D82F31"/>
    <w:rsid w:val="00D83471"/>
    <w:rsid w:val="00D8382B"/>
    <w:rsid w:val="00D83DEE"/>
    <w:rsid w:val="00D83EEC"/>
    <w:rsid w:val="00D849D2"/>
    <w:rsid w:val="00D84C00"/>
    <w:rsid w:val="00D8540D"/>
    <w:rsid w:val="00D859B2"/>
    <w:rsid w:val="00D8649F"/>
    <w:rsid w:val="00D867B9"/>
    <w:rsid w:val="00D86A80"/>
    <w:rsid w:val="00D86C6E"/>
    <w:rsid w:val="00D87B7E"/>
    <w:rsid w:val="00D90172"/>
    <w:rsid w:val="00D92DE4"/>
    <w:rsid w:val="00D93656"/>
    <w:rsid w:val="00D94136"/>
    <w:rsid w:val="00D9554B"/>
    <w:rsid w:val="00D95777"/>
    <w:rsid w:val="00D95894"/>
    <w:rsid w:val="00D95D44"/>
    <w:rsid w:val="00D967CA"/>
    <w:rsid w:val="00D96FA9"/>
    <w:rsid w:val="00D97338"/>
    <w:rsid w:val="00D97501"/>
    <w:rsid w:val="00DA06CB"/>
    <w:rsid w:val="00DA0794"/>
    <w:rsid w:val="00DA1CB0"/>
    <w:rsid w:val="00DA3C69"/>
    <w:rsid w:val="00DA4206"/>
    <w:rsid w:val="00DA45E4"/>
    <w:rsid w:val="00DA46F4"/>
    <w:rsid w:val="00DA56C0"/>
    <w:rsid w:val="00DA6300"/>
    <w:rsid w:val="00DA66B0"/>
    <w:rsid w:val="00DA7B35"/>
    <w:rsid w:val="00DB05F9"/>
    <w:rsid w:val="00DB2446"/>
    <w:rsid w:val="00DB2633"/>
    <w:rsid w:val="00DB493A"/>
    <w:rsid w:val="00DB4F50"/>
    <w:rsid w:val="00DB5001"/>
    <w:rsid w:val="00DB5D59"/>
    <w:rsid w:val="00DB6164"/>
    <w:rsid w:val="00DB6E35"/>
    <w:rsid w:val="00DB7504"/>
    <w:rsid w:val="00DB7BE1"/>
    <w:rsid w:val="00DB7C0E"/>
    <w:rsid w:val="00DB7E48"/>
    <w:rsid w:val="00DB7F14"/>
    <w:rsid w:val="00DC03EA"/>
    <w:rsid w:val="00DC04EA"/>
    <w:rsid w:val="00DC0589"/>
    <w:rsid w:val="00DC1421"/>
    <w:rsid w:val="00DC1680"/>
    <w:rsid w:val="00DC2BD1"/>
    <w:rsid w:val="00DC39C3"/>
    <w:rsid w:val="00DC4145"/>
    <w:rsid w:val="00DC532C"/>
    <w:rsid w:val="00DC5568"/>
    <w:rsid w:val="00DC5D55"/>
    <w:rsid w:val="00DC62A8"/>
    <w:rsid w:val="00DC64B8"/>
    <w:rsid w:val="00DC72BC"/>
    <w:rsid w:val="00DC733F"/>
    <w:rsid w:val="00DD0184"/>
    <w:rsid w:val="00DD03F9"/>
    <w:rsid w:val="00DD03FB"/>
    <w:rsid w:val="00DD0D60"/>
    <w:rsid w:val="00DD10D6"/>
    <w:rsid w:val="00DD19E8"/>
    <w:rsid w:val="00DD1B1A"/>
    <w:rsid w:val="00DD1BF4"/>
    <w:rsid w:val="00DD1D75"/>
    <w:rsid w:val="00DD1F7B"/>
    <w:rsid w:val="00DD2662"/>
    <w:rsid w:val="00DD2B7A"/>
    <w:rsid w:val="00DD3278"/>
    <w:rsid w:val="00DD34CF"/>
    <w:rsid w:val="00DD370B"/>
    <w:rsid w:val="00DD38CD"/>
    <w:rsid w:val="00DD38DC"/>
    <w:rsid w:val="00DD3DA4"/>
    <w:rsid w:val="00DD437E"/>
    <w:rsid w:val="00DD4EE7"/>
    <w:rsid w:val="00DD554B"/>
    <w:rsid w:val="00DD61FE"/>
    <w:rsid w:val="00DD62A7"/>
    <w:rsid w:val="00DD6B36"/>
    <w:rsid w:val="00DE0629"/>
    <w:rsid w:val="00DE1090"/>
    <w:rsid w:val="00DE1716"/>
    <w:rsid w:val="00DE26E1"/>
    <w:rsid w:val="00DE290C"/>
    <w:rsid w:val="00DE2B15"/>
    <w:rsid w:val="00DE2FF2"/>
    <w:rsid w:val="00DE3313"/>
    <w:rsid w:val="00DE3CB0"/>
    <w:rsid w:val="00DE3ECF"/>
    <w:rsid w:val="00DE49D4"/>
    <w:rsid w:val="00DE4BA1"/>
    <w:rsid w:val="00DE4EB2"/>
    <w:rsid w:val="00DE4ECB"/>
    <w:rsid w:val="00DE4F26"/>
    <w:rsid w:val="00DE596D"/>
    <w:rsid w:val="00DE60B6"/>
    <w:rsid w:val="00DE62A2"/>
    <w:rsid w:val="00DE6791"/>
    <w:rsid w:val="00DE6D48"/>
    <w:rsid w:val="00DE75DE"/>
    <w:rsid w:val="00DE77F0"/>
    <w:rsid w:val="00DE7816"/>
    <w:rsid w:val="00DF152B"/>
    <w:rsid w:val="00DF215B"/>
    <w:rsid w:val="00DF242D"/>
    <w:rsid w:val="00DF242E"/>
    <w:rsid w:val="00DF3051"/>
    <w:rsid w:val="00DF3576"/>
    <w:rsid w:val="00DF3BB4"/>
    <w:rsid w:val="00DF3C41"/>
    <w:rsid w:val="00DF4A3E"/>
    <w:rsid w:val="00DF4BA1"/>
    <w:rsid w:val="00DF4F71"/>
    <w:rsid w:val="00DF581A"/>
    <w:rsid w:val="00DF5E64"/>
    <w:rsid w:val="00DF61ED"/>
    <w:rsid w:val="00DF6AFA"/>
    <w:rsid w:val="00DF6FE2"/>
    <w:rsid w:val="00DF7609"/>
    <w:rsid w:val="00DF7850"/>
    <w:rsid w:val="00DF7E47"/>
    <w:rsid w:val="00E0051A"/>
    <w:rsid w:val="00E00883"/>
    <w:rsid w:val="00E0193E"/>
    <w:rsid w:val="00E02D42"/>
    <w:rsid w:val="00E035AD"/>
    <w:rsid w:val="00E05C4F"/>
    <w:rsid w:val="00E06848"/>
    <w:rsid w:val="00E06C71"/>
    <w:rsid w:val="00E1047D"/>
    <w:rsid w:val="00E1107E"/>
    <w:rsid w:val="00E11B0C"/>
    <w:rsid w:val="00E129F8"/>
    <w:rsid w:val="00E12F4E"/>
    <w:rsid w:val="00E13779"/>
    <w:rsid w:val="00E13A85"/>
    <w:rsid w:val="00E141DF"/>
    <w:rsid w:val="00E148EF"/>
    <w:rsid w:val="00E14AE5"/>
    <w:rsid w:val="00E1523E"/>
    <w:rsid w:val="00E1590F"/>
    <w:rsid w:val="00E16147"/>
    <w:rsid w:val="00E16368"/>
    <w:rsid w:val="00E16DBA"/>
    <w:rsid w:val="00E1779F"/>
    <w:rsid w:val="00E1794D"/>
    <w:rsid w:val="00E200E7"/>
    <w:rsid w:val="00E20187"/>
    <w:rsid w:val="00E202E0"/>
    <w:rsid w:val="00E20EDA"/>
    <w:rsid w:val="00E20FFA"/>
    <w:rsid w:val="00E21885"/>
    <w:rsid w:val="00E21F5A"/>
    <w:rsid w:val="00E221EC"/>
    <w:rsid w:val="00E230FF"/>
    <w:rsid w:val="00E23691"/>
    <w:rsid w:val="00E23D60"/>
    <w:rsid w:val="00E23FDC"/>
    <w:rsid w:val="00E245A0"/>
    <w:rsid w:val="00E2597D"/>
    <w:rsid w:val="00E25AB4"/>
    <w:rsid w:val="00E2604A"/>
    <w:rsid w:val="00E26C28"/>
    <w:rsid w:val="00E271F8"/>
    <w:rsid w:val="00E27254"/>
    <w:rsid w:val="00E27589"/>
    <w:rsid w:val="00E30C9F"/>
    <w:rsid w:val="00E30CD7"/>
    <w:rsid w:val="00E30FB9"/>
    <w:rsid w:val="00E31197"/>
    <w:rsid w:val="00E3147F"/>
    <w:rsid w:val="00E315F1"/>
    <w:rsid w:val="00E319B8"/>
    <w:rsid w:val="00E33454"/>
    <w:rsid w:val="00E3386F"/>
    <w:rsid w:val="00E33E51"/>
    <w:rsid w:val="00E3456F"/>
    <w:rsid w:val="00E34BFB"/>
    <w:rsid w:val="00E35098"/>
    <w:rsid w:val="00E35A09"/>
    <w:rsid w:val="00E35E6C"/>
    <w:rsid w:val="00E36EE6"/>
    <w:rsid w:val="00E40CB4"/>
    <w:rsid w:val="00E41AA9"/>
    <w:rsid w:val="00E41E94"/>
    <w:rsid w:val="00E42117"/>
    <w:rsid w:val="00E421FB"/>
    <w:rsid w:val="00E4241C"/>
    <w:rsid w:val="00E42637"/>
    <w:rsid w:val="00E42DF3"/>
    <w:rsid w:val="00E430F9"/>
    <w:rsid w:val="00E43D7E"/>
    <w:rsid w:val="00E43DAC"/>
    <w:rsid w:val="00E43EB7"/>
    <w:rsid w:val="00E43F18"/>
    <w:rsid w:val="00E44719"/>
    <w:rsid w:val="00E44905"/>
    <w:rsid w:val="00E45BDC"/>
    <w:rsid w:val="00E46CC6"/>
    <w:rsid w:val="00E51337"/>
    <w:rsid w:val="00E51A2E"/>
    <w:rsid w:val="00E51E85"/>
    <w:rsid w:val="00E52DD6"/>
    <w:rsid w:val="00E53048"/>
    <w:rsid w:val="00E53A6F"/>
    <w:rsid w:val="00E53AA7"/>
    <w:rsid w:val="00E53F88"/>
    <w:rsid w:val="00E5464D"/>
    <w:rsid w:val="00E54684"/>
    <w:rsid w:val="00E54A33"/>
    <w:rsid w:val="00E54DC4"/>
    <w:rsid w:val="00E55B99"/>
    <w:rsid w:val="00E56574"/>
    <w:rsid w:val="00E56CCD"/>
    <w:rsid w:val="00E5781B"/>
    <w:rsid w:val="00E61083"/>
    <w:rsid w:val="00E61533"/>
    <w:rsid w:val="00E6177C"/>
    <w:rsid w:val="00E6240D"/>
    <w:rsid w:val="00E62E4F"/>
    <w:rsid w:val="00E63B96"/>
    <w:rsid w:val="00E63BF7"/>
    <w:rsid w:val="00E641FC"/>
    <w:rsid w:val="00E644BE"/>
    <w:rsid w:val="00E64DD5"/>
    <w:rsid w:val="00E64F4C"/>
    <w:rsid w:val="00E6534D"/>
    <w:rsid w:val="00E657C1"/>
    <w:rsid w:val="00E6660C"/>
    <w:rsid w:val="00E66B46"/>
    <w:rsid w:val="00E66CEE"/>
    <w:rsid w:val="00E66EE0"/>
    <w:rsid w:val="00E66FCC"/>
    <w:rsid w:val="00E674C2"/>
    <w:rsid w:val="00E67B46"/>
    <w:rsid w:val="00E67CB5"/>
    <w:rsid w:val="00E67EDD"/>
    <w:rsid w:val="00E701F2"/>
    <w:rsid w:val="00E7135D"/>
    <w:rsid w:val="00E7255A"/>
    <w:rsid w:val="00E72860"/>
    <w:rsid w:val="00E7312C"/>
    <w:rsid w:val="00E7338B"/>
    <w:rsid w:val="00E7355E"/>
    <w:rsid w:val="00E741D0"/>
    <w:rsid w:val="00E75994"/>
    <w:rsid w:val="00E75AE0"/>
    <w:rsid w:val="00E76097"/>
    <w:rsid w:val="00E76C37"/>
    <w:rsid w:val="00E76DD6"/>
    <w:rsid w:val="00E773CD"/>
    <w:rsid w:val="00E800A3"/>
    <w:rsid w:val="00E8088F"/>
    <w:rsid w:val="00E80C7D"/>
    <w:rsid w:val="00E81D84"/>
    <w:rsid w:val="00E825F7"/>
    <w:rsid w:val="00E82677"/>
    <w:rsid w:val="00E82A41"/>
    <w:rsid w:val="00E83495"/>
    <w:rsid w:val="00E839A6"/>
    <w:rsid w:val="00E84C5D"/>
    <w:rsid w:val="00E85E7E"/>
    <w:rsid w:val="00E8606A"/>
    <w:rsid w:val="00E865E0"/>
    <w:rsid w:val="00E86CDD"/>
    <w:rsid w:val="00E86E99"/>
    <w:rsid w:val="00E87D7E"/>
    <w:rsid w:val="00E9016A"/>
    <w:rsid w:val="00E90C8D"/>
    <w:rsid w:val="00E91B3F"/>
    <w:rsid w:val="00E91DA6"/>
    <w:rsid w:val="00E91EE2"/>
    <w:rsid w:val="00E92E50"/>
    <w:rsid w:val="00E9330F"/>
    <w:rsid w:val="00E93ADA"/>
    <w:rsid w:val="00E94A80"/>
    <w:rsid w:val="00E94EC1"/>
    <w:rsid w:val="00E95153"/>
    <w:rsid w:val="00E95E9A"/>
    <w:rsid w:val="00E95F02"/>
    <w:rsid w:val="00E961BB"/>
    <w:rsid w:val="00E97445"/>
    <w:rsid w:val="00E97648"/>
    <w:rsid w:val="00E97C18"/>
    <w:rsid w:val="00EA0350"/>
    <w:rsid w:val="00EA0379"/>
    <w:rsid w:val="00EA17EA"/>
    <w:rsid w:val="00EA1ACE"/>
    <w:rsid w:val="00EA218E"/>
    <w:rsid w:val="00EA24CE"/>
    <w:rsid w:val="00EA2674"/>
    <w:rsid w:val="00EA3149"/>
    <w:rsid w:val="00EA33DD"/>
    <w:rsid w:val="00EA383A"/>
    <w:rsid w:val="00EA3AB4"/>
    <w:rsid w:val="00EA3AEB"/>
    <w:rsid w:val="00EA3F1E"/>
    <w:rsid w:val="00EA5656"/>
    <w:rsid w:val="00EA5C2A"/>
    <w:rsid w:val="00EA6026"/>
    <w:rsid w:val="00EA6128"/>
    <w:rsid w:val="00EA613F"/>
    <w:rsid w:val="00EA6CB5"/>
    <w:rsid w:val="00EA6F69"/>
    <w:rsid w:val="00EA7798"/>
    <w:rsid w:val="00EA7BA5"/>
    <w:rsid w:val="00EB090D"/>
    <w:rsid w:val="00EB09FB"/>
    <w:rsid w:val="00EB0A20"/>
    <w:rsid w:val="00EB116F"/>
    <w:rsid w:val="00EB1525"/>
    <w:rsid w:val="00EB2002"/>
    <w:rsid w:val="00EB23FC"/>
    <w:rsid w:val="00EB2B8A"/>
    <w:rsid w:val="00EB2DCB"/>
    <w:rsid w:val="00EB3017"/>
    <w:rsid w:val="00EB3DC5"/>
    <w:rsid w:val="00EB4B0A"/>
    <w:rsid w:val="00EB5162"/>
    <w:rsid w:val="00EB52C6"/>
    <w:rsid w:val="00EB55C7"/>
    <w:rsid w:val="00EB579D"/>
    <w:rsid w:val="00EB5C25"/>
    <w:rsid w:val="00EB6511"/>
    <w:rsid w:val="00EB665C"/>
    <w:rsid w:val="00EB7EDA"/>
    <w:rsid w:val="00EC0083"/>
    <w:rsid w:val="00EC035B"/>
    <w:rsid w:val="00EC0B8D"/>
    <w:rsid w:val="00EC13CB"/>
    <w:rsid w:val="00EC14BE"/>
    <w:rsid w:val="00EC1AFE"/>
    <w:rsid w:val="00EC20BB"/>
    <w:rsid w:val="00EC35E7"/>
    <w:rsid w:val="00EC3C22"/>
    <w:rsid w:val="00EC4F4B"/>
    <w:rsid w:val="00EC5719"/>
    <w:rsid w:val="00ED0937"/>
    <w:rsid w:val="00ED0B11"/>
    <w:rsid w:val="00ED16D8"/>
    <w:rsid w:val="00ED1A6E"/>
    <w:rsid w:val="00ED1E60"/>
    <w:rsid w:val="00ED229B"/>
    <w:rsid w:val="00ED2AD6"/>
    <w:rsid w:val="00ED34FB"/>
    <w:rsid w:val="00ED3582"/>
    <w:rsid w:val="00ED4319"/>
    <w:rsid w:val="00ED6334"/>
    <w:rsid w:val="00ED68DC"/>
    <w:rsid w:val="00ED6FF1"/>
    <w:rsid w:val="00ED73E7"/>
    <w:rsid w:val="00ED7FA4"/>
    <w:rsid w:val="00EE0C22"/>
    <w:rsid w:val="00EE0C49"/>
    <w:rsid w:val="00EE14F8"/>
    <w:rsid w:val="00EE22E8"/>
    <w:rsid w:val="00EE246F"/>
    <w:rsid w:val="00EE28A3"/>
    <w:rsid w:val="00EE2EBF"/>
    <w:rsid w:val="00EE3375"/>
    <w:rsid w:val="00EE3FCA"/>
    <w:rsid w:val="00EE51AA"/>
    <w:rsid w:val="00EE6A55"/>
    <w:rsid w:val="00EE6E25"/>
    <w:rsid w:val="00EF09E0"/>
    <w:rsid w:val="00EF1240"/>
    <w:rsid w:val="00EF1C22"/>
    <w:rsid w:val="00EF238B"/>
    <w:rsid w:val="00EF2539"/>
    <w:rsid w:val="00EF2648"/>
    <w:rsid w:val="00EF2AA5"/>
    <w:rsid w:val="00EF3FF7"/>
    <w:rsid w:val="00EF43B7"/>
    <w:rsid w:val="00EF4401"/>
    <w:rsid w:val="00EF446B"/>
    <w:rsid w:val="00EF48A0"/>
    <w:rsid w:val="00EF567B"/>
    <w:rsid w:val="00EF591D"/>
    <w:rsid w:val="00EF5A36"/>
    <w:rsid w:val="00EF6839"/>
    <w:rsid w:val="00EF7684"/>
    <w:rsid w:val="00F0025E"/>
    <w:rsid w:val="00F00719"/>
    <w:rsid w:val="00F00C84"/>
    <w:rsid w:val="00F00E96"/>
    <w:rsid w:val="00F01ECD"/>
    <w:rsid w:val="00F034B1"/>
    <w:rsid w:val="00F03504"/>
    <w:rsid w:val="00F0455C"/>
    <w:rsid w:val="00F05481"/>
    <w:rsid w:val="00F05FA3"/>
    <w:rsid w:val="00F06390"/>
    <w:rsid w:val="00F06845"/>
    <w:rsid w:val="00F06904"/>
    <w:rsid w:val="00F1003F"/>
    <w:rsid w:val="00F10AF2"/>
    <w:rsid w:val="00F10B74"/>
    <w:rsid w:val="00F10D13"/>
    <w:rsid w:val="00F10E7E"/>
    <w:rsid w:val="00F11750"/>
    <w:rsid w:val="00F11BBA"/>
    <w:rsid w:val="00F12DFB"/>
    <w:rsid w:val="00F12ED1"/>
    <w:rsid w:val="00F137F8"/>
    <w:rsid w:val="00F13D71"/>
    <w:rsid w:val="00F13E2A"/>
    <w:rsid w:val="00F142BC"/>
    <w:rsid w:val="00F14E8F"/>
    <w:rsid w:val="00F15140"/>
    <w:rsid w:val="00F154B8"/>
    <w:rsid w:val="00F160B9"/>
    <w:rsid w:val="00F16706"/>
    <w:rsid w:val="00F174A4"/>
    <w:rsid w:val="00F17E3D"/>
    <w:rsid w:val="00F17E3F"/>
    <w:rsid w:val="00F17E95"/>
    <w:rsid w:val="00F2040D"/>
    <w:rsid w:val="00F2162E"/>
    <w:rsid w:val="00F2196F"/>
    <w:rsid w:val="00F21986"/>
    <w:rsid w:val="00F222E7"/>
    <w:rsid w:val="00F22D34"/>
    <w:rsid w:val="00F22E61"/>
    <w:rsid w:val="00F24BD5"/>
    <w:rsid w:val="00F252FF"/>
    <w:rsid w:val="00F26439"/>
    <w:rsid w:val="00F266D8"/>
    <w:rsid w:val="00F27224"/>
    <w:rsid w:val="00F315AB"/>
    <w:rsid w:val="00F31832"/>
    <w:rsid w:val="00F31DEF"/>
    <w:rsid w:val="00F3235D"/>
    <w:rsid w:val="00F32AB2"/>
    <w:rsid w:val="00F3309A"/>
    <w:rsid w:val="00F33779"/>
    <w:rsid w:val="00F33A24"/>
    <w:rsid w:val="00F34091"/>
    <w:rsid w:val="00F35A83"/>
    <w:rsid w:val="00F362C0"/>
    <w:rsid w:val="00F362DE"/>
    <w:rsid w:val="00F365AC"/>
    <w:rsid w:val="00F36705"/>
    <w:rsid w:val="00F37CE7"/>
    <w:rsid w:val="00F37F57"/>
    <w:rsid w:val="00F40146"/>
    <w:rsid w:val="00F41301"/>
    <w:rsid w:val="00F41312"/>
    <w:rsid w:val="00F41394"/>
    <w:rsid w:val="00F417AF"/>
    <w:rsid w:val="00F41F6D"/>
    <w:rsid w:val="00F420BE"/>
    <w:rsid w:val="00F42822"/>
    <w:rsid w:val="00F4307D"/>
    <w:rsid w:val="00F4573B"/>
    <w:rsid w:val="00F45F47"/>
    <w:rsid w:val="00F45FDE"/>
    <w:rsid w:val="00F46797"/>
    <w:rsid w:val="00F47076"/>
    <w:rsid w:val="00F50397"/>
    <w:rsid w:val="00F50B34"/>
    <w:rsid w:val="00F50FB7"/>
    <w:rsid w:val="00F512DA"/>
    <w:rsid w:val="00F517E6"/>
    <w:rsid w:val="00F51994"/>
    <w:rsid w:val="00F51C00"/>
    <w:rsid w:val="00F52FFF"/>
    <w:rsid w:val="00F53521"/>
    <w:rsid w:val="00F54147"/>
    <w:rsid w:val="00F541CA"/>
    <w:rsid w:val="00F546D0"/>
    <w:rsid w:val="00F5515C"/>
    <w:rsid w:val="00F555F6"/>
    <w:rsid w:val="00F56166"/>
    <w:rsid w:val="00F56E8F"/>
    <w:rsid w:val="00F573C8"/>
    <w:rsid w:val="00F57A5E"/>
    <w:rsid w:val="00F57C10"/>
    <w:rsid w:val="00F60790"/>
    <w:rsid w:val="00F60F7F"/>
    <w:rsid w:val="00F61781"/>
    <w:rsid w:val="00F618DA"/>
    <w:rsid w:val="00F61BCE"/>
    <w:rsid w:val="00F62062"/>
    <w:rsid w:val="00F62666"/>
    <w:rsid w:val="00F62B9F"/>
    <w:rsid w:val="00F63731"/>
    <w:rsid w:val="00F64342"/>
    <w:rsid w:val="00F64F7A"/>
    <w:rsid w:val="00F6510F"/>
    <w:rsid w:val="00F65918"/>
    <w:rsid w:val="00F6641F"/>
    <w:rsid w:val="00F66DF6"/>
    <w:rsid w:val="00F670B9"/>
    <w:rsid w:val="00F67222"/>
    <w:rsid w:val="00F674EA"/>
    <w:rsid w:val="00F70BF6"/>
    <w:rsid w:val="00F7186A"/>
    <w:rsid w:val="00F71FF3"/>
    <w:rsid w:val="00F723C0"/>
    <w:rsid w:val="00F73FC1"/>
    <w:rsid w:val="00F75478"/>
    <w:rsid w:val="00F75E8B"/>
    <w:rsid w:val="00F76223"/>
    <w:rsid w:val="00F76644"/>
    <w:rsid w:val="00F7692C"/>
    <w:rsid w:val="00F76B60"/>
    <w:rsid w:val="00F76C0D"/>
    <w:rsid w:val="00F77440"/>
    <w:rsid w:val="00F777C3"/>
    <w:rsid w:val="00F77A04"/>
    <w:rsid w:val="00F77D1A"/>
    <w:rsid w:val="00F800D5"/>
    <w:rsid w:val="00F802A1"/>
    <w:rsid w:val="00F8059F"/>
    <w:rsid w:val="00F8083C"/>
    <w:rsid w:val="00F809ED"/>
    <w:rsid w:val="00F80DB3"/>
    <w:rsid w:val="00F812B0"/>
    <w:rsid w:val="00F815D0"/>
    <w:rsid w:val="00F81A96"/>
    <w:rsid w:val="00F823A2"/>
    <w:rsid w:val="00F83315"/>
    <w:rsid w:val="00F833BE"/>
    <w:rsid w:val="00F834BD"/>
    <w:rsid w:val="00F842F0"/>
    <w:rsid w:val="00F84353"/>
    <w:rsid w:val="00F8487F"/>
    <w:rsid w:val="00F84D85"/>
    <w:rsid w:val="00F85862"/>
    <w:rsid w:val="00F85AEC"/>
    <w:rsid w:val="00F87211"/>
    <w:rsid w:val="00F906FA"/>
    <w:rsid w:val="00F90D98"/>
    <w:rsid w:val="00F90F1A"/>
    <w:rsid w:val="00F912CA"/>
    <w:rsid w:val="00F92029"/>
    <w:rsid w:val="00F92045"/>
    <w:rsid w:val="00F92453"/>
    <w:rsid w:val="00F92462"/>
    <w:rsid w:val="00F92F53"/>
    <w:rsid w:val="00F931AA"/>
    <w:rsid w:val="00F93634"/>
    <w:rsid w:val="00F94C2F"/>
    <w:rsid w:val="00F94CD3"/>
    <w:rsid w:val="00F94EE1"/>
    <w:rsid w:val="00F95EF4"/>
    <w:rsid w:val="00F97089"/>
    <w:rsid w:val="00F97A66"/>
    <w:rsid w:val="00F97C97"/>
    <w:rsid w:val="00F97E95"/>
    <w:rsid w:val="00F97F4B"/>
    <w:rsid w:val="00FA0C67"/>
    <w:rsid w:val="00FA1D6D"/>
    <w:rsid w:val="00FA209D"/>
    <w:rsid w:val="00FA24A2"/>
    <w:rsid w:val="00FA2C3A"/>
    <w:rsid w:val="00FA3510"/>
    <w:rsid w:val="00FA3643"/>
    <w:rsid w:val="00FA3BD4"/>
    <w:rsid w:val="00FA419A"/>
    <w:rsid w:val="00FA5E32"/>
    <w:rsid w:val="00FA6291"/>
    <w:rsid w:val="00FA696F"/>
    <w:rsid w:val="00FA79EC"/>
    <w:rsid w:val="00FA7A36"/>
    <w:rsid w:val="00FA7B88"/>
    <w:rsid w:val="00FB10D4"/>
    <w:rsid w:val="00FB138A"/>
    <w:rsid w:val="00FB1D8D"/>
    <w:rsid w:val="00FB2907"/>
    <w:rsid w:val="00FB2EE2"/>
    <w:rsid w:val="00FB3CCB"/>
    <w:rsid w:val="00FB5EC1"/>
    <w:rsid w:val="00FB733D"/>
    <w:rsid w:val="00FB7BD2"/>
    <w:rsid w:val="00FC05E6"/>
    <w:rsid w:val="00FC06C8"/>
    <w:rsid w:val="00FC0886"/>
    <w:rsid w:val="00FC22C2"/>
    <w:rsid w:val="00FC256E"/>
    <w:rsid w:val="00FC2991"/>
    <w:rsid w:val="00FC29CC"/>
    <w:rsid w:val="00FC2F3C"/>
    <w:rsid w:val="00FC345B"/>
    <w:rsid w:val="00FC4053"/>
    <w:rsid w:val="00FC539F"/>
    <w:rsid w:val="00FC53F0"/>
    <w:rsid w:val="00FC5518"/>
    <w:rsid w:val="00FC5688"/>
    <w:rsid w:val="00FC6045"/>
    <w:rsid w:val="00FC61B7"/>
    <w:rsid w:val="00FC62CF"/>
    <w:rsid w:val="00FC7ECA"/>
    <w:rsid w:val="00FD020C"/>
    <w:rsid w:val="00FD03E3"/>
    <w:rsid w:val="00FD0843"/>
    <w:rsid w:val="00FD09B0"/>
    <w:rsid w:val="00FD0A70"/>
    <w:rsid w:val="00FD113C"/>
    <w:rsid w:val="00FD12AE"/>
    <w:rsid w:val="00FD18BA"/>
    <w:rsid w:val="00FD1DC5"/>
    <w:rsid w:val="00FD1F7E"/>
    <w:rsid w:val="00FD2FA4"/>
    <w:rsid w:val="00FD3EF8"/>
    <w:rsid w:val="00FD3FB7"/>
    <w:rsid w:val="00FD4D69"/>
    <w:rsid w:val="00FD4FB1"/>
    <w:rsid w:val="00FD6074"/>
    <w:rsid w:val="00FD6498"/>
    <w:rsid w:val="00FD708D"/>
    <w:rsid w:val="00FD7D75"/>
    <w:rsid w:val="00FD7DFA"/>
    <w:rsid w:val="00FE01AF"/>
    <w:rsid w:val="00FE07AD"/>
    <w:rsid w:val="00FE0D8C"/>
    <w:rsid w:val="00FE1B8C"/>
    <w:rsid w:val="00FE308B"/>
    <w:rsid w:val="00FE3B24"/>
    <w:rsid w:val="00FE40FD"/>
    <w:rsid w:val="00FE4E7F"/>
    <w:rsid w:val="00FE53AD"/>
    <w:rsid w:val="00FE5BF0"/>
    <w:rsid w:val="00FE764C"/>
    <w:rsid w:val="00FF1BD6"/>
    <w:rsid w:val="00FF1E71"/>
    <w:rsid w:val="00FF20D7"/>
    <w:rsid w:val="00FF24A1"/>
    <w:rsid w:val="00FF2CAB"/>
    <w:rsid w:val="00FF353D"/>
    <w:rsid w:val="00FF35F6"/>
    <w:rsid w:val="00FF3629"/>
    <w:rsid w:val="00FF4237"/>
    <w:rsid w:val="00FF4CD6"/>
    <w:rsid w:val="00FF5F03"/>
    <w:rsid w:val="00FF6B9A"/>
    <w:rsid w:val="00FF6E5F"/>
    <w:rsid w:val="00FF7F68"/>
    <w:rsid w:val="01CD63DC"/>
    <w:rsid w:val="028C21C0"/>
    <w:rsid w:val="02B46F61"/>
    <w:rsid w:val="03F1633C"/>
    <w:rsid w:val="049C71C6"/>
    <w:rsid w:val="051C4A8C"/>
    <w:rsid w:val="05E83CF5"/>
    <w:rsid w:val="05F94DCD"/>
    <w:rsid w:val="05FD1D6E"/>
    <w:rsid w:val="088B6211"/>
    <w:rsid w:val="0B015215"/>
    <w:rsid w:val="0B944A0A"/>
    <w:rsid w:val="0D3A1F0C"/>
    <w:rsid w:val="0E2440C9"/>
    <w:rsid w:val="0E7A4F47"/>
    <w:rsid w:val="0E9E6512"/>
    <w:rsid w:val="0EF34C60"/>
    <w:rsid w:val="107A0ADA"/>
    <w:rsid w:val="10A739D9"/>
    <w:rsid w:val="10E25A30"/>
    <w:rsid w:val="114A4301"/>
    <w:rsid w:val="12B97DBE"/>
    <w:rsid w:val="156B3F10"/>
    <w:rsid w:val="157331F5"/>
    <w:rsid w:val="15DE3CDB"/>
    <w:rsid w:val="168F6536"/>
    <w:rsid w:val="16B54D41"/>
    <w:rsid w:val="17AB7A3B"/>
    <w:rsid w:val="183373A5"/>
    <w:rsid w:val="18E57093"/>
    <w:rsid w:val="19D16879"/>
    <w:rsid w:val="1A203EB7"/>
    <w:rsid w:val="1AD05723"/>
    <w:rsid w:val="1B30034F"/>
    <w:rsid w:val="1B770F01"/>
    <w:rsid w:val="1B827C23"/>
    <w:rsid w:val="1BCD6428"/>
    <w:rsid w:val="1BEC6B0F"/>
    <w:rsid w:val="1E0019ED"/>
    <w:rsid w:val="1FD73ACA"/>
    <w:rsid w:val="20A0449B"/>
    <w:rsid w:val="20A829D0"/>
    <w:rsid w:val="20AA6F98"/>
    <w:rsid w:val="21703F3F"/>
    <w:rsid w:val="21AB7157"/>
    <w:rsid w:val="223119FD"/>
    <w:rsid w:val="223842B3"/>
    <w:rsid w:val="22FB6CA3"/>
    <w:rsid w:val="24462A96"/>
    <w:rsid w:val="2527505B"/>
    <w:rsid w:val="25FC7803"/>
    <w:rsid w:val="26443F07"/>
    <w:rsid w:val="26D1507C"/>
    <w:rsid w:val="27815002"/>
    <w:rsid w:val="29A14C42"/>
    <w:rsid w:val="2A187669"/>
    <w:rsid w:val="2A5848B1"/>
    <w:rsid w:val="2AC90DBD"/>
    <w:rsid w:val="2C8D7B15"/>
    <w:rsid w:val="2E071D10"/>
    <w:rsid w:val="2ED555D3"/>
    <w:rsid w:val="2F572C17"/>
    <w:rsid w:val="306B356C"/>
    <w:rsid w:val="35CE200B"/>
    <w:rsid w:val="36297848"/>
    <w:rsid w:val="366726C0"/>
    <w:rsid w:val="36781EAF"/>
    <w:rsid w:val="37F708BD"/>
    <w:rsid w:val="38550681"/>
    <w:rsid w:val="3A8E64E2"/>
    <w:rsid w:val="3B202C55"/>
    <w:rsid w:val="3B6C4518"/>
    <w:rsid w:val="3BCE2893"/>
    <w:rsid w:val="3DF77869"/>
    <w:rsid w:val="3E6E61BD"/>
    <w:rsid w:val="40507A06"/>
    <w:rsid w:val="405E5D25"/>
    <w:rsid w:val="4092048B"/>
    <w:rsid w:val="40971487"/>
    <w:rsid w:val="40BC5A0A"/>
    <w:rsid w:val="40F8259B"/>
    <w:rsid w:val="418A09F4"/>
    <w:rsid w:val="41BB295C"/>
    <w:rsid w:val="42CE53D3"/>
    <w:rsid w:val="43044FF0"/>
    <w:rsid w:val="43956E8E"/>
    <w:rsid w:val="43B02833"/>
    <w:rsid w:val="4466063B"/>
    <w:rsid w:val="446B5898"/>
    <w:rsid w:val="44A958F2"/>
    <w:rsid w:val="45495156"/>
    <w:rsid w:val="484300FA"/>
    <w:rsid w:val="486C7808"/>
    <w:rsid w:val="49041805"/>
    <w:rsid w:val="49147208"/>
    <w:rsid w:val="49410365"/>
    <w:rsid w:val="4ADD5463"/>
    <w:rsid w:val="4B1C7C90"/>
    <w:rsid w:val="4B2D0803"/>
    <w:rsid w:val="4B2F2C3F"/>
    <w:rsid w:val="4B46773A"/>
    <w:rsid w:val="4C196BFC"/>
    <w:rsid w:val="4DB91CA4"/>
    <w:rsid w:val="4FC31826"/>
    <w:rsid w:val="4FDF0127"/>
    <w:rsid w:val="4FEA5EB5"/>
    <w:rsid w:val="503E726E"/>
    <w:rsid w:val="50A80E89"/>
    <w:rsid w:val="51095C3F"/>
    <w:rsid w:val="52424037"/>
    <w:rsid w:val="52AF7DD1"/>
    <w:rsid w:val="52B4142D"/>
    <w:rsid w:val="53690833"/>
    <w:rsid w:val="536C7F5A"/>
    <w:rsid w:val="53B65679"/>
    <w:rsid w:val="53C47ABF"/>
    <w:rsid w:val="54564991"/>
    <w:rsid w:val="54AD6A7C"/>
    <w:rsid w:val="558C48E3"/>
    <w:rsid w:val="565C0A5B"/>
    <w:rsid w:val="56C23538"/>
    <w:rsid w:val="56F64402"/>
    <w:rsid w:val="57790E97"/>
    <w:rsid w:val="580404D6"/>
    <w:rsid w:val="598729A5"/>
    <w:rsid w:val="599049DA"/>
    <w:rsid w:val="5B072B94"/>
    <w:rsid w:val="5B14060D"/>
    <w:rsid w:val="5BF14209"/>
    <w:rsid w:val="5C495B8C"/>
    <w:rsid w:val="5D304860"/>
    <w:rsid w:val="5E272426"/>
    <w:rsid w:val="5ED80A68"/>
    <w:rsid w:val="5F620040"/>
    <w:rsid w:val="5FD45311"/>
    <w:rsid w:val="60BE4952"/>
    <w:rsid w:val="610C1F51"/>
    <w:rsid w:val="61820AD5"/>
    <w:rsid w:val="635E3171"/>
    <w:rsid w:val="6377272F"/>
    <w:rsid w:val="63FA39A3"/>
    <w:rsid w:val="63FE4BFE"/>
    <w:rsid w:val="6439450F"/>
    <w:rsid w:val="64430863"/>
    <w:rsid w:val="64A70DF2"/>
    <w:rsid w:val="64C43C99"/>
    <w:rsid w:val="65605935"/>
    <w:rsid w:val="65764C68"/>
    <w:rsid w:val="659868BE"/>
    <w:rsid w:val="65D75707"/>
    <w:rsid w:val="662833FE"/>
    <w:rsid w:val="66443BC1"/>
    <w:rsid w:val="6660552E"/>
    <w:rsid w:val="67CD01D0"/>
    <w:rsid w:val="68280EB4"/>
    <w:rsid w:val="685F76DC"/>
    <w:rsid w:val="68A87928"/>
    <w:rsid w:val="68E008B3"/>
    <w:rsid w:val="69556CED"/>
    <w:rsid w:val="69763488"/>
    <w:rsid w:val="69B61AD7"/>
    <w:rsid w:val="6A6E452D"/>
    <w:rsid w:val="6AB35559"/>
    <w:rsid w:val="6AE1235B"/>
    <w:rsid w:val="6B190033"/>
    <w:rsid w:val="6B2667E8"/>
    <w:rsid w:val="6B84213A"/>
    <w:rsid w:val="6CAB418F"/>
    <w:rsid w:val="6CC57F2D"/>
    <w:rsid w:val="6D367605"/>
    <w:rsid w:val="6D560CEB"/>
    <w:rsid w:val="6E2D68E4"/>
    <w:rsid w:val="6EDD1095"/>
    <w:rsid w:val="6F257966"/>
    <w:rsid w:val="6F625CDF"/>
    <w:rsid w:val="6F6D0E8A"/>
    <w:rsid w:val="713420C5"/>
    <w:rsid w:val="721F3278"/>
    <w:rsid w:val="72936F73"/>
    <w:rsid w:val="72BA7D40"/>
    <w:rsid w:val="74766A4B"/>
    <w:rsid w:val="75367CA2"/>
    <w:rsid w:val="761E7C6C"/>
    <w:rsid w:val="77DF1FFC"/>
    <w:rsid w:val="783A4079"/>
    <w:rsid w:val="783B1B25"/>
    <w:rsid w:val="7847777F"/>
    <w:rsid w:val="78541E2A"/>
    <w:rsid w:val="79050385"/>
    <w:rsid w:val="79EE2C15"/>
    <w:rsid w:val="7A256345"/>
    <w:rsid w:val="7AFC5069"/>
    <w:rsid w:val="7BE619F0"/>
    <w:rsid w:val="7CEF1D46"/>
    <w:rsid w:val="7DE14A46"/>
    <w:rsid w:val="7DF2712A"/>
    <w:rsid w:val="7EBD5785"/>
    <w:rsid w:val="7ED74677"/>
    <w:rsid w:val="7F6C52CE"/>
    <w:rsid w:val="7F7A25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2"/>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8"/>
    <w:autoRedefine/>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46"/>
    <w:autoRedefine/>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7"/>
    <w:autoRedefine/>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2">
    <w:name w:val="Default Paragraph Font"/>
    <w:autoRedefine/>
    <w:semiHidden/>
    <w:unhideWhenUsed/>
    <w:qFormat/>
    <w:uiPriority w:val="1"/>
  </w:style>
  <w:style w:type="table" w:default="1" w:styleId="20">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pPr>
    <w:rPr>
      <w:sz w:val="20"/>
      <w:szCs w:val="20"/>
    </w:rPr>
  </w:style>
  <w:style w:type="paragraph" w:styleId="7">
    <w:name w:val="Document Map"/>
    <w:basedOn w:val="1"/>
    <w:link w:val="56"/>
    <w:autoRedefine/>
    <w:semiHidden/>
    <w:unhideWhenUsed/>
    <w:qFormat/>
    <w:uiPriority w:val="99"/>
    <w:rPr>
      <w:rFonts w:ascii="宋体" w:eastAsia="宋体"/>
      <w:sz w:val="18"/>
      <w:szCs w:val="18"/>
    </w:rPr>
  </w:style>
  <w:style w:type="paragraph" w:styleId="8">
    <w:name w:val="annotation text"/>
    <w:basedOn w:val="1"/>
    <w:link w:val="48"/>
    <w:autoRedefine/>
    <w:unhideWhenUsed/>
    <w:qFormat/>
    <w:uiPriority w:val="0"/>
    <w:pPr>
      <w:jc w:val="left"/>
    </w:pPr>
  </w:style>
  <w:style w:type="paragraph" w:styleId="9">
    <w:name w:val="Body Text"/>
    <w:basedOn w:val="1"/>
    <w:link w:val="44"/>
    <w:autoRedefine/>
    <w:qFormat/>
    <w:uiPriority w:val="0"/>
    <w:pPr>
      <w:spacing w:after="120"/>
    </w:pPr>
    <w:rPr>
      <w:rFonts w:ascii="Times New Roman" w:hAnsi="Times New Roman" w:eastAsia="宋体" w:cs="Times New Roman"/>
      <w:szCs w:val="24"/>
    </w:rPr>
  </w:style>
  <w:style w:type="paragraph" w:styleId="10">
    <w:name w:val="toc 3"/>
    <w:basedOn w:val="1"/>
    <w:next w:val="1"/>
    <w:autoRedefine/>
    <w:unhideWhenUsed/>
    <w:qFormat/>
    <w:uiPriority w:val="39"/>
    <w:pPr>
      <w:widowControl/>
      <w:spacing w:after="100" w:line="276" w:lineRule="auto"/>
      <w:ind w:left="440"/>
      <w:jc w:val="left"/>
    </w:pPr>
    <w:rPr>
      <w:kern w:val="0"/>
      <w:sz w:val="22"/>
    </w:rPr>
  </w:style>
  <w:style w:type="paragraph" w:styleId="11">
    <w:name w:val="Plain Text"/>
    <w:basedOn w:val="1"/>
    <w:link w:val="39"/>
    <w:autoRedefine/>
    <w:qFormat/>
    <w:uiPriority w:val="0"/>
    <w:rPr>
      <w:rFonts w:ascii="宋体" w:hAnsi="Courier New" w:eastAsia="宋体"/>
      <w:szCs w:val="24"/>
    </w:rPr>
  </w:style>
  <w:style w:type="paragraph" w:styleId="12">
    <w:name w:val="Date"/>
    <w:basedOn w:val="1"/>
    <w:next w:val="1"/>
    <w:link w:val="29"/>
    <w:autoRedefine/>
    <w:unhideWhenUsed/>
    <w:qFormat/>
    <w:uiPriority w:val="0"/>
    <w:pPr>
      <w:ind w:left="100" w:leftChars="2500"/>
    </w:pPr>
  </w:style>
  <w:style w:type="paragraph" w:styleId="13">
    <w:name w:val="Balloon Text"/>
    <w:basedOn w:val="1"/>
    <w:link w:val="28"/>
    <w:autoRedefine/>
    <w:unhideWhenUsed/>
    <w:qFormat/>
    <w:uiPriority w:val="0"/>
    <w:rPr>
      <w:sz w:val="18"/>
      <w:szCs w:val="18"/>
    </w:rPr>
  </w:style>
  <w:style w:type="paragraph" w:styleId="14">
    <w:name w:val="footer"/>
    <w:basedOn w:val="1"/>
    <w:link w:val="34"/>
    <w:autoRedefine/>
    <w:unhideWhenUsed/>
    <w:qFormat/>
    <w:uiPriority w:val="99"/>
    <w:pPr>
      <w:tabs>
        <w:tab w:val="center" w:pos="4153"/>
        <w:tab w:val="right" w:pos="8306"/>
      </w:tabs>
      <w:snapToGrid w:val="0"/>
      <w:jc w:val="left"/>
    </w:pPr>
    <w:rPr>
      <w:sz w:val="18"/>
      <w:szCs w:val="18"/>
    </w:rPr>
  </w:style>
  <w:style w:type="paragraph" w:styleId="15">
    <w:name w:val="header"/>
    <w:basedOn w:val="1"/>
    <w:link w:val="3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unhideWhenUsed/>
    <w:qFormat/>
    <w:uiPriority w:val="39"/>
    <w:pPr>
      <w:widowControl/>
      <w:tabs>
        <w:tab w:val="right" w:leader="dot" w:pos="8273"/>
      </w:tabs>
      <w:spacing w:line="360" w:lineRule="auto"/>
      <w:jc w:val="left"/>
    </w:pPr>
    <w:rPr>
      <w:rFonts w:eastAsia="黑体"/>
      <w:kern w:val="0"/>
      <w:sz w:val="22"/>
    </w:rPr>
  </w:style>
  <w:style w:type="paragraph" w:styleId="17">
    <w:name w:val="toc 2"/>
    <w:basedOn w:val="1"/>
    <w:next w:val="1"/>
    <w:autoRedefine/>
    <w:unhideWhenUsed/>
    <w:qFormat/>
    <w:uiPriority w:val="39"/>
    <w:pPr>
      <w:widowControl/>
      <w:tabs>
        <w:tab w:val="left" w:pos="709"/>
        <w:tab w:val="right" w:leader="dot" w:pos="8302"/>
      </w:tabs>
      <w:spacing w:after="100" w:line="276" w:lineRule="auto"/>
      <w:ind w:left="220"/>
      <w:jc w:val="left"/>
    </w:pPr>
    <w:rPr>
      <w:kern w:val="0"/>
      <w:sz w:val="22"/>
    </w:rPr>
  </w:style>
  <w:style w:type="paragraph" w:styleId="18">
    <w:name w:val="Normal (Web)"/>
    <w:basedOn w:val="1"/>
    <w:autoRedefine/>
    <w:qFormat/>
    <w:uiPriority w:val="99"/>
    <w:pPr>
      <w:widowControl/>
      <w:spacing w:before="100" w:beforeAutospacing="1" w:after="100" w:afterAutospacing="1"/>
      <w:jc w:val="left"/>
    </w:pPr>
    <w:rPr>
      <w:rFonts w:ascii="宋体" w:hAnsi="宋体" w:eastAsia="宋体" w:cs="Times New Roman"/>
      <w:kern w:val="0"/>
      <w:sz w:val="24"/>
      <w:szCs w:val="24"/>
    </w:rPr>
  </w:style>
  <w:style w:type="paragraph" w:styleId="19">
    <w:name w:val="annotation subject"/>
    <w:basedOn w:val="8"/>
    <w:next w:val="8"/>
    <w:link w:val="49"/>
    <w:autoRedefine/>
    <w:semiHidden/>
    <w:unhideWhenUsed/>
    <w:qFormat/>
    <w:uiPriority w:val="99"/>
    <w:rPr>
      <w:b/>
      <w:bCs/>
    </w:rPr>
  </w:style>
  <w:style w:type="table" w:styleId="21">
    <w:name w:val="Table Grid"/>
    <w:basedOn w:val="20"/>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autoRedefine/>
    <w:qFormat/>
    <w:uiPriority w:val="22"/>
    <w:rPr>
      <w:b/>
      <w:bCs/>
    </w:rPr>
  </w:style>
  <w:style w:type="character" w:styleId="24">
    <w:name w:val="FollowedHyperlink"/>
    <w:basedOn w:val="22"/>
    <w:autoRedefine/>
    <w:semiHidden/>
    <w:unhideWhenUsed/>
    <w:qFormat/>
    <w:uiPriority w:val="99"/>
    <w:rPr>
      <w:color w:val="800080" w:themeColor="followedHyperlink"/>
      <w:u w:val="single"/>
      <w14:textFill>
        <w14:solidFill>
          <w14:schemeClr w14:val="folHlink"/>
        </w14:solidFill>
      </w14:textFill>
    </w:rPr>
  </w:style>
  <w:style w:type="character" w:styleId="25">
    <w:name w:val="Emphasis"/>
    <w:basedOn w:val="22"/>
    <w:autoRedefine/>
    <w:qFormat/>
    <w:uiPriority w:val="20"/>
    <w:rPr>
      <w:i/>
      <w:iCs/>
    </w:rPr>
  </w:style>
  <w:style w:type="character" w:styleId="26">
    <w:name w:val="Hyperlink"/>
    <w:autoRedefine/>
    <w:qFormat/>
    <w:uiPriority w:val="99"/>
    <w:rPr>
      <w:color w:val="0000FF"/>
      <w:u w:val="single"/>
    </w:rPr>
  </w:style>
  <w:style w:type="character" w:styleId="27">
    <w:name w:val="annotation reference"/>
    <w:basedOn w:val="22"/>
    <w:autoRedefine/>
    <w:unhideWhenUsed/>
    <w:qFormat/>
    <w:uiPriority w:val="0"/>
    <w:rPr>
      <w:sz w:val="21"/>
      <w:szCs w:val="21"/>
    </w:rPr>
  </w:style>
  <w:style w:type="character" w:customStyle="1" w:styleId="28">
    <w:name w:val="批注框文本 字符"/>
    <w:basedOn w:val="22"/>
    <w:link w:val="13"/>
    <w:autoRedefine/>
    <w:qFormat/>
    <w:uiPriority w:val="0"/>
    <w:rPr>
      <w:sz w:val="18"/>
      <w:szCs w:val="18"/>
    </w:rPr>
  </w:style>
  <w:style w:type="character" w:customStyle="1" w:styleId="29">
    <w:name w:val="日期 字符"/>
    <w:basedOn w:val="22"/>
    <w:link w:val="12"/>
    <w:autoRedefine/>
    <w:semiHidden/>
    <w:qFormat/>
    <w:uiPriority w:val="99"/>
  </w:style>
  <w:style w:type="paragraph" w:styleId="30">
    <w:name w:val="List Paragraph"/>
    <w:basedOn w:val="1"/>
    <w:link w:val="45"/>
    <w:autoRedefine/>
    <w:qFormat/>
    <w:uiPriority w:val="34"/>
    <w:pPr>
      <w:ind w:firstLine="420" w:firstLineChars="200"/>
    </w:pPr>
  </w:style>
  <w:style w:type="character" w:customStyle="1" w:styleId="31">
    <w:name w:val="p141"/>
    <w:autoRedefine/>
    <w:qFormat/>
    <w:uiPriority w:val="0"/>
    <w:rPr>
      <w:sz w:val="21"/>
      <w:szCs w:val="21"/>
    </w:rPr>
  </w:style>
  <w:style w:type="character" w:customStyle="1" w:styleId="32">
    <w:name w:val="标题 1 字符"/>
    <w:basedOn w:val="22"/>
    <w:link w:val="2"/>
    <w:autoRedefine/>
    <w:qFormat/>
    <w:uiPriority w:val="9"/>
    <w:rPr>
      <w:b/>
      <w:bCs/>
      <w:kern w:val="44"/>
      <w:sz w:val="44"/>
      <w:szCs w:val="44"/>
    </w:rPr>
  </w:style>
  <w:style w:type="character" w:customStyle="1" w:styleId="33">
    <w:name w:val="页眉 字符"/>
    <w:basedOn w:val="22"/>
    <w:link w:val="15"/>
    <w:autoRedefine/>
    <w:qFormat/>
    <w:uiPriority w:val="99"/>
    <w:rPr>
      <w:sz w:val="18"/>
      <w:szCs w:val="18"/>
    </w:rPr>
  </w:style>
  <w:style w:type="character" w:customStyle="1" w:styleId="34">
    <w:name w:val="页脚 字符"/>
    <w:basedOn w:val="22"/>
    <w:link w:val="14"/>
    <w:autoRedefine/>
    <w:qFormat/>
    <w:uiPriority w:val="99"/>
    <w:rPr>
      <w:sz w:val="18"/>
      <w:szCs w:val="18"/>
    </w:rPr>
  </w:style>
  <w:style w:type="paragraph" w:customStyle="1" w:styleId="35">
    <w:name w:val="TOC 标题1"/>
    <w:basedOn w:val="2"/>
    <w:next w:val="1"/>
    <w:autoRedefine/>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6">
    <w:name w:val="正文缩进2格"/>
    <w:basedOn w:val="1"/>
    <w:link w:val="37"/>
    <w:autoRedefine/>
    <w:qFormat/>
    <w:uiPriority w:val="0"/>
    <w:pPr>
      <w:spacing w:line="600" w:lineRule="exact"/>
      <w:ind w:firstLine="639" w:firstLineChars="206"/>
    </w:pPr>
    <w:rPr>
      <w:rFonts w:ascii="仿宋_GB2312" w:hAnsi="宋体" w:eastAsia="仿宋_GB2312" w:cs="Times New Roman"/>
      <w:sz w:val="31"/>
      <w:szCs w:val="28"/>
    </w:rPr>
  </w:style>
  <w:style w:type="character" w:customStyle="1" w:styleId="37">
    <w:name w:val="正文缩进2格 Char"/>
    <w:link w:val="36"/>
    <w:autoRedefine/>
    <w:qFormat/>
    <w:uiPriority w:val="0"/>
    <w:rPr>
      <w:rFonts w:ascii="仿宋_GB2312" w:hAnsi="宋体" w:eastAsia="仿宋_GB2312" w:cs="Times New Roman"/>
      <w:sz w:val="31"/>
      <w:szCs w:val="28"/>
    </w:rPr>
  </w:style>
  <w:style w:type="character" w:customStyle="1" w:styleId="38">
    <w:name w:val="标题 2 字符"/>
    <w:basedOn w:val="22"/>
    <w:link w:val="3"/>
    <w:autoRedefine/>
    <w:qFormat/>
    <w:uiPriority w:val="9"/>
    <w:rPr>
      <w:rFonts w:asciiTheme="majorHAnsi" w:hAnsiTheme="majorHAnsi" w:eastAsiaTheme="majorEastAsia" w:cstheme="majorBidi"/>
      <w:b/>
      <w:bCs/>
      <w:sz w:val="32"/>
      <w:szCs w:val="32"/>
    </w:rPr>
  </w:style>
  <w:style w:type="character" w:customStyle="1" w:styleId="39">
    <w:name w:val="纯文本 字符"/>
    <w:basedOn w:val="22"/>
    <w:link w:val="11"/>
    <w:autoRedefine/>
    <w:qFormat/>
    <w:uiPriority w:val="0"/>
    <w:rPr>
      <w:rFonts w:ascii="宋体" w:hAnsi="Courier New" w:eastAsia="宋体"/>
      <w:szCs w:val="24"/>
    </w:rPr>
  </w:style>
  <w:style w:type="character" w:customStyle="1" w:styleId="40">
    <w:name w:val="纯文本 Char"/>
    <w:basedOn w:val="22"/>
    <w:autoRedefine/>
    <w:semiHidden/>
    <w:qFormat/>
    <w:uiPriority w:val="99"/>
    <w:rPr>
      <w:rFonts w:ascii="宋体" w:hAnsi="Courier New" w:eastAsia="宋体" w:cs="Courier New"/>
      <w:szCs w:val="21"/>
    </w:rPr>
  </w:style>
  <w:style w:type="character" w:customStyle="1" w:styleId="41">
    <w:name w:val="正文缩进2格 Char Char"/>
    <w:basedOn w:val="22"/>
    <w:autoRedefine/>
    <w:qFormat/>
    <w:uiPriority w:val="0"/>
    <w:rPr>
      <w:rFonts w:ascii="仿宋_GB2312" w:hAnsi="宋体" w:eastAsia="仿宋_GB2312"/>
      <w:kern w:val="2"/>
      <w:sz w:val="31"/>
      <w:szCs w:val="28"/>
      <w:lang w:val="en-US" w:eastAsia="zh-CN" w:bidi="ar-SA"/>
    </w:rPr>
  </w:style>
  <w:style w:type="paragraph" w:customStyle="1" w:styleId="42">
    <w:name w:val="正文缩进4格"/>
    <w:basedOn w:val="36"/>
    <w:autoRedefine/>
    <w:qFormat/>
    <w:uiPriority w:val="0"/>
    <w:pPr>
      <w:spacing w:line="340" w:lineRule="exact"/>
      <w:ind w:firstLine="315" w:firstLineChars="0"/>
    </w:pPr>
    <w:rPr>
      <w:rFonts w:ascii="宋体" w:eastAsia="宋体"/>
      <w:sz w:val="24"/>
      <w:szCs w:val="24"/>
    </w:rPr>
  </w:style>
  <w:style w:type="character" w:customStyle="1" w:styleId="43">
    <w:name w:val="正文文本 Char"/>
    <w:basedOn w:val="22"/>
    <w:autoRedefine/>
    <w:semiHidden/>
    <w:qFormat/>
    <w:uiPriority w:val="99"/>
  </w:style>
  <w:style w:type="character" w:customStyle="1" w:styleId="44">
    <w:name w:val="正文文本 字符"/>
    <w:link w:val="9"/>
    <w:autoRedefine/>
    <w:qFormat/>
    <w:uiPriority w:val="0"/>
    <w:rPr>
      <w:rFonts w:ascii="Times New Roman" w:hAnsi="Times New Roman" w:eastAsia="宋体" w:cs="Times New Roman"/>
      <w:szCs w:val="24"/>
    </w:rPr>
  </w:style>
  <w:style w:type="character" w:customStyle="1" w:styleId="45">
    <w:name w:val="列出段落 字符"/>
    <w:link w:val="30"/>
    <w:autoRedefine/>
    <w:qFormat/>
    <w:uiPriority w:val="34"/>
  </w:style>
  <w:style w:type="character" w:customStyle="1" w:styleId="46">
    <w:name w:val="标题 3 字符"/>
    <w:basedOn w:val="22"/>
    <w:link w:val="4"/>
    <w:autoRedefine/>
    <w:semiHidden/>
    <w:qFormat/>
    <w:uiPriority w:val="9"/>
    <w:rPr>
      <w:b/>
      <w:bCs/>
      <w:sz w:val="32"/>
      <w:szCs w:val="32"/>
    </w:rPr>
  </w:style>
  <w:style w:type="character" w:customStyle="1" w:styleId="47">
    <w:name w:val="标题 4 字符"/>
    <w:basedOn w:val="22"/>
    <w:link w:val="5"/>
    <w:autoRedefine/>
    <w:semiHidden/>
    <w:qFormat/>
    <w:uiPriority w:val="9"/>
    <w:rPr>
      <w:rFonts w:asciiTheme="majorHAnsi" w:hAnsiTheme="majorHAnsi" w:eastAsiaTheme="majorEastAsia" w:cstheme="majorBidi"/>
      <w:b/>
      <w:bCs/>
      <w:sz w:val="28"/>
      <w:szCs w:val="28"/>
    </w:rPr>
  </w:style>
  <w:style w:type="character" w:customStyle="1" w:styleId="48">
    <w:name w:val="批注文字 字符"/>
    <w:basedOn w:val="22"/>
    <w:link w:val="8"/>
    <w:autoRedefine/>
    <w:qFormat/>
    <w:uiPriority w:val="0"/>
  </w:style>
  <w:style w:type="character" w:customStyle="1" w:styleId="49">
    <w:name w:val="批注主题 字符"/>
    <w:basedOn w:val="48"/>
    <w:link w:val="19"/>
    <w:autoRedefine/>
    <w:semiHidden/>
    <w:qFormat/>
    <w:uiPriority w:val="99"/>
    <w:rPr>
      <w:b/>
      <w:bCs/>
    </w:rPr>
  </w:style>
  <w:style w:type="paragraph" w:customStyle="1" w:styleId="50">
    <w:name w:val="保留正文"/>
    <w:basedOn w:val="9"/>
    <w:autoRedefine/>
    <w:qFormat/>
    <w:uiPriority w:val="0"/>
    <w:pPr>
      <w:keepNext/>
      <w:spacing w:after="160"/>
    </w:pPr>
  </w:style>
  <w:style w:type="paragraph" w:customStyle="1" w:styleId="51">
    <w:name w:val="列出段落1"/>
    <w:basedOn w:val="1"/>
    <w:autoRedefine/>
    <w:qFormat/>
    <w:uiPriority w:val="34"/>
    <w:pPr>
      <w:ind w:firstLine="420" w:firstLineChars="200"/>
    </w:pPr>
    <w:rPr>
      <w:rFonts w:ascii="Calibri" w:hAnsi="Calibri" w:eastAsia="宋体" w:cs="黑体"/>
    </w:rPr>
  </w:style>
  <w:style w:type="paragraph" w:customStyle="1" w:styleId="52">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53">
    <w:name w:val="_Style 202"/>
    <w:basedOn w:val="1"/>
    <w:autoRedefine/>
    <w:qFormat/>
    <w:uiPriority w:val="0"/>
    <w:pPr>
      <w:tabs>
        <w:tab w:val="left" w:pos="360"/>
      </w:tabs>
    </w:pPr>
    <w:rPr>
      <w:rFonts w:ascii="Times New Roman" w:hAnsi="Times New Roman" w:eastAsia="宋体" w:cs="Times New Roman"/>
      <w:szCs w:val="24"/>
    </w:rPr>
  </w:style>
  <w:style w:type="paragraph" w:customStyle="1" w:styleId="54">
    <w:name w:val="Char1 Char Char Char"/>
    <w:basedOn w:val="1"/>
    <w:autoRedefine/>
    <w:qFormat/>
    <w:uiPriority w:val="0"/>
    <w:rPr>
      <w:rFonts w:ascii="黑体" w:hAnsi="Verdana" w:eastAsia="黑体" w:cs="Times New Roman"/>
      <w:kern w:val="0"/>
      <w:sz w:val="32"/>
      <w:szCs w:val="32"/>
      <w:lang w:eastAsia="en-US"/>
    </w:rPr>
  </w:style>
  <w:style w:type="paragraph" w:customStyle="1" w:styleId="55">
    <w:name w:val="1 Char Char Char Char"/>
    <w:basedOn w:val="1"/>
    <w:autoRedefine/>
    <w:qFormat/>
    <w:uiPriority w:val="0"/>
    <w:pPr>
      <w:spacing w:after="160" w:line="240" w:lineRule="exact"/>
    </w:pPr>
    <w:rPr>
      <w:rFonts w:ascii="Times New Roman" w:hAnsi="Times New Roman" w:eastAsia="宋体" w:cs="Times New Roman"/>
      <w:szCs w:val="24"/>
    </w:rPr>
  </w:style>
  <w:style w:type="character" w:customStyle="1" w:styleId="56">
    <w:name w:val="文档结构图 字符"/>
    <w:basedOn w:val="22"/>
    <w:link w:val="7"/>
    <w:autoRedefine/>
    <w:semiHidden/>
    <w:qFormat/>
    <w:uiPriority w:val="99"/>
    <w:rPr>
      <w:rFonts w:ascii="宋体" w:eastAsia="宋体"/>
      <w:sz w:val="18"/>
      <w:szCs w:val="18"/>
    </w:rPr>
  </w:style>
  <w:style w:type="paragraph" w:customStyle="1" w:styleId="57">
    <w:name w:val="样式4"/>
    <w:basedOn w:val="1"/>
    <w:autoRedefine/>
    <w:qFormat/>
    <w:uiPriority w:val="0"/>
    <w:pPr>
      <w:tabs>
        <w:tab w:val="left" w:pos="2328"/>
      </w:tabs>
      <w:ind w:left="2328" w:hanging="708"/>
    </w:pPr>
    <w:rPr>
      <w:rFonts w:ascii="Times New Roman" w:hAnsi="Times New Roman" w:eastAsia="宋体" w:cs="Times New Roman"/>
      <w:szCs w:val="24"/>
    </w:rPr>
  </w:style>
  <w:style w:type="paragraph" w:customStyle="1" w:styleId="58">
    <w:name w:val="Char Char Char Char Char Char Char Char Char Char Char Char1 Char Char Char Char"/>
    <w:basedOn w:val="1"/>
    <w:autoRedefine/>
    <w:qFormat/>
    <w:uiPriority w:val="0"/>
    <w:pPr>
      <w:widowControl/>
      <w:spacing w:after="160" w:line="240" w:lineRule="exact"/>
      <w:jc w:val="center"/>
    </w:pPr>
    <w:rPr>
      <w:rFonts w:ascii="黑体" w:hAnsi="Verdana" w:eastAsia="黑体" w:cs="Times New Roman"/>
      <w:kern w:val="0"/>
      <w:sz w:val="32"/>
      <w:szCs w:val="32"/>
      <w:lang w:eastAsia="en-US"/>
    </w:rPr>
  </w:style>
  <w:style w:type="character" w:customStyle="1" w:styleId="59">
    <w:name w:val="未处理的提及1"/>
    <w:basedOn w:val="22"/>
    <w:autoRedefine/>
    <w:semiHidden/>
    <w:unhideWhenUsed/>
    <w:qFormat/>
    <w:uiPriority w:val="99"/>
    <w:rPr>
      <w:color w:val="605E5C"/>
      <w:shd w:val="clear" w:color="auto" w:fill="E1DFDD"/>
    </w:rPr>
  </w:style>
  <w:style w:type="character" w:customStyle="1" w:styleId="60">
    <w:name w:val="未处理的提及2"/>
    <w:basedOn w:val="22"/>
    <w:autoRedefine/>
    <w:semiHidden/>
    <w:unhideWhenUsed/>
    <w:qFormat/>
    <w:uiPriority w:val="99"/>
    <w:rPr>
      <w:color w:val="605E5C"/>
      <w:shd w:val="clear" w:color="auto" w:fill="E1DFDD"/>
    </w:rPr>
  </w:style>
  <w:style w:type="table" w:customStyle="1" w:styleId="61">
    <w:name w:val="Table Normal"/>
    <w:autoRedefine/>
    <w:unhideWhenUsed/>
    <w:qFormat/>
    <w:uiPriority w:val="2"/>
    <w:pPr>
      <w:widowControl w:val="0"/>
      <w:autoSpaceDE w:val="0"/>
      <w:autoSpaceDN w:val="0"/>
    </w:pPr>
    <w:rPr>
      <w:rFonts w:ascii="Calibri" w:hAnsi="Calibri"/>
      <w:sz w:val="22"/>
      <w:lang w:eastAsia="en-US"/>
    </w:rPr>
    <w:tblPr>
      <w:tblCellMar>
        <w:top w:w="0" w:type="dxa"/>
        <w:left w:w="0" w:type="dxa"/>
        <w:bottom w:w="0" w:type="dxa"/>
        <w:right w:w="0" w:type="dxa"/>
      </w:tblCellMar>
    </w:tblPr>
  </w:style>
  <w:style w:type="paragraph" w:customStyle="1" w:styleId="62">
    <w:name w:val="Table Paragraph"/>
    <w:basedOn w:val="1"/>
    <w:autoRedefine/>
    <w:qFormat/>
    <w:uiPriority w:val="1"/>
    <w:pPr>
      <w:autoSpaceDE w:val="0"/>
      <w:autoSpaceDN w:val="0"/>
      <w:jc w:val="left"/>
    </w:pPr>
    <w:rPr>
      <w:rFonts w:ascii="宋体" w:hAnsi="宋体" w:eastAsia="宋体" w:cs="宋体"/>
      <w:kern w:val="0"/>
      <w:sz w:val="22"/>
      <w:lang w:eastAsia="en-US"/>
    </w:rPr>
  </w:style>
  <w:style w:type="character" w:customStyle="1" w:styleId="63">
    <w:name w:val="font61"/>
    <w:basedOn w:val="22"/>
    <w:autoRedefine/>
    <w:qFormat/>
    <w:uiPriority w:val="0"/>
    <w:rPr>
      <w:rFonts w:ascii="宋体" w:hAnsi="宋体" w:eastAsia="宋体" w:cs="宋体"/>
      <w:color w:val="000000"/>
      <w:sz w:val="12"/>
      <w:szCs w:val="12"/>
      <w:u w:val="none"/>
    </w:rPr>
  </w:style>
  <w:style w:type="character" w:customStyle="1" w:styleId="64">
    <w:name w:val="font81"/>
    <w:basedOn w:val="22"/>
    <w:autoRedefine/>
    <w:qFormat/>
    <w:uiPriority w:val="0"/>
    <w:rPr>
      <w:rFonts w:ascii="宋体" w:hAnsi="宋体" w:eastAsia="宋体" w:cs="宋体"/>
      <w:color w:val="000000"/>
      <w:sz w:val="18"/>
      <w:szCs w:val="18"/>
      <w:u w:val="none"/>
    </w:rPr>
  </w:style>
  <w:style w:type="character" w:customStyle="1" w:styleId="65">
    <w:name w:val="font71"/>
    <w:basedOn w:val="22"/>
    <w:autoRedefine/>
    <w:qFormat/>
    <w:uiPriority w:val="0"/>
    <w:rPr>
      <w:rFonts w:ascii="宋体" w:hAnsi="宋体" w:eastAsia="宋体" w:cs="宋体"/>
      <w:color w:val="000000"/>
      <w:sz w:val="8"/>
      <w:szCs w:val="8"/>
      <w:u w:val="none"/>
    </w:rPr>
  </w:style>
  <w:style w:type="character" w:customStyle="1" w:styleId="66">
    <w:name w:val="font31"/>
    <w:basedOn w:val="22"/>
    <w:autoRedefine/>
    <w:qFormat/>
    <w:uiPriority w:val="0"/>
    <w:rPr>
      <w:rFonts w:ascii="宋体" w:hAnsi="宋体" w:eastAsia="宋体" w:cs="宋体"/>
      <w:color w:val="000000"/>
      <w:sz w:val="12"/>
      <w:szCs w:val="12"/>
      <w:u w:val="none"/>
    </w:rPr>
  </w:style>
  <w:style w:type="character" w:customStyle="1" w:styleId="67">
    <w:name w:val="font01"/>
    <w:basedOn w:val="22"/>
    <w:autoRedefine/>
    <w:qFormat/>
    <w:uiPriority w:val="0"/>
    <w:rPr>
      <w:rFonts w:ascii="宋体" w:hAnsi="宋体" w:eastAsia="宋体" w:cs="宋体"/>
      <w:color w:val="000000"/>
      <w:sz w:val="6"/>
      <w:szCs w:val="6"/>
      <w:u w:val="none"/>
    </w:rPr>
  </w:style>
  <w:style w:type="paragraph" w:customStyle="1" w:styleId="68">
    <w:name w:val="_Style 76"/>
    <w:basedOn w:val="1"/>
    <w:next w:val="30"/>
    <w:autoRedefine/>
    <w:qFormat/>
    <w:uiPriority w:val="0"/>
    <w:pPr>
      <w:ind w:firstLine="420" w:firstLineChars="200"/>
    </w:pPr>
    <w:rPr>
      <w:rFonts w:ascii="Calibri" w:hAnsi="Calibri" w:eastAsia="宋体" w:cs="Times New Roman"/>
    </w:rPr>
  </w:style>
  <w:style w:type="paragraph" w:customStyle="1" w:styleId="69">
    <w:name w:val="修订2"/>
    <w:autoRedefine/>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CA114-B310-4302-97AC-C8DB3D88CDC3}">
  <ds:schemaRefs/>
</ds:datastoreItem>
</file>

<file path=docProps/app.xml><?xml version="1.0" encoding="utf-8"?>
<Properties xmlns="http://schemas.openxmlformats.org/officeDocument/2006/extended-properties" xmlns:vt="http://schemas.openxmlformats.org/officeDocument/2006/docPropsVTypes">
  <Template>Normal</Template>
  <Company>Chinese ORG</Company>
  <Pages>83</Pages>
  <Words>6597</Words>
  <Characters>37605</Characters>
  <Lines>313</Lines>
  <Paragraphs>88</Paragraphs>
  <TotalTime>12</TotalTime>
  <ScaleCrop>false</ScaleCrop>
  <LinksUpToDate>false</LinksUpToDate>
  <CharactersWithSpaces>44114</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2024-03-22T06:27:00Z</dcterms:created>
  <dc:creator>YD-LING</dc:creator>
  <cp:lastModifiedBy>代理机构</cp:lastModifiedBy>
  <cp:lastPrinted>2020-12-07T02:17:00Z</cp:lastPrinted>
  <dcterms:modified xsi:type="dcterms:W3CDTF">2024-03-25T08:26:37Z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22A026BA853E4F9C8929BDF5ED086BDB</vt:lpwstr>
  </property>
</Properties>
</file>