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widowControl/>
        <w:spacing w:before="75" w:beforeAutospacing="0" w:after="75" w:afterAutospacing="0"/>
        <w:jc w:val="center"/>
        <w:rPr>
          <w:color w:val="auto"/>
        </w:rPr>
      </w:pPr>
    </w:p>
    <w:p>
      <w:pPr>
        <w:pStyle w:val="8"/>
        <w:widowControl/>
        <w:spacing w:before="75" w:beforeAutospacing="0" w:after="75" w:afterAutospacing="0"/>
        <w:jc w:val="center"/>
        <w:rPr>
          <w:rStyle w:val="12"/>
          <w:rFonts w:ascii="宋体" w:hAnsi="宋体" w:eastAsia="宋体" w:cs="宋体"/>
          <w:color w:val="auto"/>
          <w:sz w:val="72"/>
          <w:szCs w:val="72"/>
        </w:rPr>
      </w:pPr>
    </w:p>
    <w:p>
      <w:pPr>
        <w:pStyle w:val="8"/>
        <w:widowControl/>
        <w:spacing w:before="75" w:beforeAutospacing="0" w:after="75" w:afterAutospacing="0"/>
        <w:jc w:val="center"/>
        <w:rPr>
          <w:color w:val="auto"/>
        </w:rPr>
      </w:pPr>
      <w:r>
        <w:rPr>
          <w:rStyle w:val="12"/>
          <w:rFonts w:hint="eastAsia" w:ascii="宋体" w:hAnsi="宋体" w:eastAsia="宋体" w:cs="宋体"/>
          <w:color w:val="auto"/>
          <w:sz w:val="72"/>
          <w:szCs w:val="72"/>
        </w:rPr>
        <w:t>公开招标文件</w:t>
      </w:r>
    </w:p>
    <w:p>
      <w:pPr>
        <w:pStyle w:val="8"/>
        <w:widowControl/>
        <w:spacing w:before="75" w:beforeAutospacing="0" w:after="75" w:afterAutospacing="0"/>
        <w:rPr>
          <w:color w:val="auto"/>
        </w:rPr>
      </w:pPr>
      <w:r>
        <w:rPr>
          <w:rStyle w:val="12"/>
          <w:rFonts w:hint="eastAsia" w:ascii="宋体" w:hAnsi="宋体" w:eastAsia="宋体" w:cs="宋体"/>
          <w:color w:val="auto"/>
          <w:sz w:val="72"/>
          <w:szCs w:val="72"/>
        </w:rPr>
        <w:t>     </w:t>
      </w:r>
    </w:p>
    <w:p>
      <w:pPr>
        <w:pStyle w:val="8"/>
        <w:widowControl/>
        <w:spacing w:before="75" w:beforeAutospacing="0" w:after="75" w:afterAutospacing="0"/>
        <w:jc w:val="center"/>
        <w:rPr>
          <w:color w:val="auto"/>
        </w:rPr>
      </w:pPr>
      <w:r>
        <w:rPr>
          <w:color w:val="auto"/>
          <w:szCs w:val="24"/>
        </w:rPr>
        <w:t> </w:t>
      </w:r>
    </w:p>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jc w:val="center"/>
        <w:rPr>
          <w:rStyle w:val="12"/>
          <w:rFonts w:hint="eastAsia" w:ascii="宋体" w:hAnsi="宋体" w:eastAsia="宋体" w:cs="宋体"/>
          <w:color w:val="auto"/>
          <w:sz w:val="36"/>
          <w:szCs w:val="36"/>
        </w:rPr>
      </w:pPr>
      <w:r>
        <w:rPr>
          <w:rStyle w:val="12"/>
          <w:rFonts w:hint="eastAsia" w:ascii="宋体" w:hAnsi="宋体" w:eastAsia="宋体" w:cs="宋体"/>
          <w:color w:val="auto"/>
          <w:sz w:val="36"/>
          <w:szCs w:val="36"/>
        </w:rPr>
        <w:t> </w:t>
      </w:r>
    </w:p>
    <w:p>
      <w:pPr>
        <w:pStyle w:val="8"/>
        <w:widowControl/>
        <w:spacing w:before="75" w:beforeAutospacing="0" w:after="75" w:afterAutospacing="0"/>
        <w:jc w:val="center"/>
        <w:rPr>
          <w:rStyle w:val="12"/>
          <w:rFonts w:hint="eastAsia" w:ascii="宋体" w:hAnsi="宋体" w:eastAsia="宋体" w:cs="宋体"/>
          <w:color w:val="auto"/>
          <w:sz w:val="36"/>
          <w:szCs w:val="36"/>
        </w:rPr>
      </w:pPr>
    </w:p>
    <w:p>
      <w:pPr>
        <w:pStyle w:val="8"/>
        <w:widowControl/>
        <w:spacing w:before="75" w:beforeAutospacing="0" w:after="75" w:afterAutospacing="0"/>
        <w:jc w:val="center"/>
        <w:rPr>
          <w:color w:val="auto"/>
        </w:rPr>
      </w:pPr>
      <w:r>
        <w:rPr>
          <w:rStyle w:val="12"/>
          <w:rFonts w:hint="eastAsia" w:ascii="宋体" w:hAnsi="宋体" w:eastAsia="宋体" w:cs="宋体"/>
          <w:color w:val="auto"/>
          <w:sz w:val="30"/>
          <w:szCs w:val="30"/>
        </w:rPr>
        <w:t> </w:t>
      </w:r>
    </w:p>
    <w:p>
      <w:pPr>
        <w:pStyle w:val="8"/>
        <w:widowControl/>
        <w:spacing w:before="75" w:beforeAutospacing="0" w:after="75" w:afterAutospacing="0"/>
        <w:jc w:val="center"/>
        <w:rPr>
          <w:rStyle w:val="12"/>
          <w:rFonts w:hint="eastAsia" w:ascii="宋体" w:hAnsi="宋体" w:eastAsia="宋体" w:cs="宋体"/>
          <w:color w:val="auto"/>
          <w:sz w:val="30"/>
          <w:szCs w:val="30"/>
          <w:lang w:eastAsia="zh-CN"/>
        </w:rPr>
      </w:pPr>
      <w:r>
        <w:rPr>
          <w:rStyle w:val="12"/>
          <w:rFonts w:hint="eastAsia" w:ascii="宋体" w:hAnsi="宋体" w:eastAsia="宋体" w:cs="宋体"/>
          <w:color w:val="auto"/>
          <w:sz w:val="30"/>
          <w:szCs w:val="30"/>
        </w:rPr>
        <w:t>项目名称：</w:t>
      </w:r>
      <w:r>
        <w:rPr>
          <w:rStyle w:val="12"/>
          <w:rFonts w:hint="eastAsia" w:ascii="宋体" w:hAnsi="宋体" w:eastAsia="宋体" w:cs="宋体"/>
          <w:color w:val="auto"/>
          <w:sz w:val="30"/>
          <w:szCs w:val="30"/>
          <w:lang w:eastAsia="zh-CN"/>
        </w:rPr>
        <w:t>2022年纯电动公交、客运车辆采购项目</w:t>
      </w:r>
    </w:p>
    <w:p>
      <w:pPr>
        <w:pStyle w:val="8"/>
        <w:widowControl/>
        <w:spacing w:before="75" w:beforeAutospacing="0" w:after="75" w:afterAutospacing="0"/>
        <w:jc w:val="center"/>
        <w:rPr>
          <w:rStyle w:val="12"/>
          <w:rFonts w:hint="eastAsia" w:ascii="宋体" w:hAnsi="宋体" w:eastAsia="宋体" w:cs="宋体"/>
          <w:color w:val="auto"/>
          <w:sz w:val="30"/>
          <w:szCs w:val="30"/>
          <w:lang w:eastAsia="zh-CN"/>
        </w:rPr>
      </w:pPr>
      <w:r>
        <w:rPr>
          <w:rStyle w:val="12"/>
          <w:rFonts w:hint="eastAsia" w:ascii="宋体" w:hAnsi="宋体" w:eastAsia="宋体" w:cs="宋体"/>
          <w:color w:val="auto"/>
          <w:sz w:val="30"/>
          <w:szCs w:val="30"/>
        </w:rPr>
        <w:t>招标编号：</w:t>
      </w:r>
      <w:r>
        <w:rPr>
          <w:rStyle w:val="12"/>
          <w:rFonts w:hint="eastAsia" w:ascii="宋体" w:hAnsi="宋体" w:eastAsia="宋体" w:cs="宋体"/>
          <w:color w:val="auto"/>
          <w:sz w:val="30"/>
          <w:szCs w:val="30"/>
          <w:lang w:eastAsia="zh-CN"/>
        </w:rPr>
        <w:t>FJSZFND-20220924105</w:t>
      </w:r>
    </w:p>
    <w:p>
      <w:pPr>
        <w:pStyle w:val="8"/>
        <w:widowControl/>
        <w:spacing w:before="75" w:beforeAutospacing="0" w:after="75" w:afterAutospacing="0"/>
        <w:jc w:val="center"/>
        <w:rPr>
          <w:rStyle w:val="12"/>
          <w:rFonts w:hint="eastAsia" w:ascii="宋体" w:hAnsi="宋体" w:eastAsia="宋体" w:cs="宋体"/>
          <w:color w:val="auto"/>
          <w:sz w:val="30"/>
          <w:szCs w:val="30"/>
          <w:lang w:eastAsia="zh-CN"/>
        </w:rPr>
      </w:pPr>
    </w:p>
    <w:p>
      <w:pPr>
        <w:pStyle w:val="8"/>
        <w:widowControl/>
        <w:spacing w:before="75" w:beforeAutospacing="0" w:after="75" w:afterAutospacing="0"/>
        <w:rPr>
          <w:rStyle w:val="12"/>
          <w:rFonts w:ascii="宋体" w:hAnsi="宋体" w:eastAsia="宋体" w:cs="宋体"/>
          <w:color w:val="auto"/>
          <w:sz w:val="30"/>
          <w:szCs w:val="30"/>
        </w:rPr>
      </w:pPr>
    </w:p>
    <w:p>
      <w:pPr>
        <w:pStyle w:val="8"/>
        <w:widowControl/>
        <w:spacing w:before="75" w:beforeAutospacing="0" w:after="75" w:afterAutospacing="0"/>
        <w:rPr>
          <w:color w:val="auto"/>
        </w:rPr>
      </w:pPr>
      <w:r>
        <w:rPr>
          <w:rStyle w:val="12"/>
          <w:rFonts w:hint="eastAsia" w:ascii="宋体" w:hAnsi="宋体" w:eastAsia="宋体" w:cs="宋体"/>
          <w:color w:val="auto"/>
          <w:sz w:val="30"/>
          <w:szCs w:val="30"/>
        </w:rPr>
        <w:t>     </w:t>
      </w:r>
    </w:p>
    <w:p>
      <w:pPr>
        <w:pStyle w:val="8"/>
        <w:widowControl/>
        <w:spacing w:before="75" w:beforeAutospacing="0" w:after="75" w:afterAutospacing="0"/>
        <w:rPr>
          <w:color w:val="auto"/>
          <w:szCs w:val="24"/>
        </w:rPr>
      </w:pPr>
      <w:r>
        <w:rPr>
          <w:color w:val="auto"/>
          <w:szCs w:val="24"/>
        </w:rPr>
        <w:t> </w:t>
      </w:r>
    </w:p>
    <w:p>
      <w:pPr>
        <w:pStyle w:val="8"/>
        <w:widowControl/>
        <w:spacing w:before="75" w:beforeAutospacing="0" w:after="75" w:afterAutospacing="0"/>
        <w:rPr>
          <w:color w:val="auto"/>
          <w:szCs w:val="24"/>
        </w:rPr>
      </w:pPr>
    </w:p>
    <w:p>
      <w:pPr>
        <w:pStyle w:val="8"/>
        <w:widowControl/>
        <w:spacing w:before="75" w:beforeAutospacing="0" w:after="75" w:afterAutospacing="0"/>
        <w:rPr>
          <w:color w:val="auto"/>
          <w:szCs w:val="24"/>
        </w:rPr>
      </w:pPr>
    </w:p>
    <w:p>
      <w:pPr>
        <w:pStyle w:val="8"/>
        <w:widowControl/>
        <w:spacing w:before="75" w:beforeAutospacing="0" w:after="75" w:afterAutospacing="0"/>
        <w:jc w:val="center"/>
        <w:rPr>
          <w:rStyle w:val="12"/>
          <w:rFonts w:hint="eastAsia" w:ascii="宋体" w:hAnsi="宋体" w:cs="宋体" w:eastAsiaTheme="minorEastAsia"/>
          <w:color w:val="auto"/>
          <w:sz w:val="28"/>
          <w:lang w:eastAsia="zh-CN"/>
        </w:rPr>
      </w:pPr>
      <w:r>
        <w:rPr>
          <w:rStyle w:val="12"/>
          <w:rFonts w:hint="eastAsia" w:ascii="宋体" w:hAnsi="宋体" w:eastAsia="宋体" w:cs="宋体"/>
          <w:color w:val="auto"/>
          <w:sz w:val="27"/>
          <w:szCs w:val="27"/>
        </w:rPr>
        <w:t>采购人：</w:t>
      </w:r>
      <w:r>
        <w:rPr>
          <w:color w:val="auto"/>
          <w:sz w:val="27"/>
          <w:szCs w:val="27"/>
        </w:rPr>
        <w:t> </w:t>
      </w:r>
      <w:r>
        <w:rPr>
          <w:rStyle w:val="12"/>
          <w:rFonts w:hint="eastAsia" w:ascii="宋体" w:hAnsi="宋体" w:eastAsia="宋体" w:cs="宋体"/>
          <w:color w:val="auto"/>
          <w:sz w:val="28"/>
          <w:lang w:eastAsia="zh-CN"/>
        </w:rPr>
        <w:t>福安市公共交通有限公司</w:t>
      </w:r>
    </w:p>
    <w:p>
      <w:pPr>
        <w:pStyle w:val="8"/>
        <w:widowControl/>
        <w:spacing w:before="75" w:beforeAutospacing="0" w:after="75" w:afterAutospacing="0"/>
        <w:jc w:val="center"/>
        <w:rPr>
          <w:rFonts w:eastAsia="宋体"/>
          <w:color w:val="auto"/>
        </w:rPr>
      </w:pPr>
      <w:r>
        <w:rPr>
          <w:rStyle w:val="12"/>
          <w:rFonts w:hint="eastAsia" w:ascii="宋体" w:hAnsi="宋体" w:eastAsia="宋体" w:cs="宋体"/>
          <w:color w:val="auto"/>
          <w:sz w:val="28"/>
        </w:rPr>
        <w:t>代理机构：福建省中福工程造价咨询有限公司</w:t>
      </w:r>
    </w:p>
    <w:p>
      <w:pPr>
        <w:pStyle w:val="8"/>
        <w:widowControl/>
        <w:spacing w:before="75" w:beforeAutospacing="0" w:after="75" w:afterAutospacing="0" w:line="360" w:lineRule="atLeast"/>
        <w:ind w:right="720"/>
        <w:jc w:val="center"/>
        <w:rPr>
          <w:color w:val="auto"/>
        </w:rPr>
      </w:pPr>
      <w:r>
        <w:rPr>
          <w:rStyle w:val="12"/>
          <w:rFonts w:hint="eastAsia" w:ascii="宋体" w:hAnsi="宋体" w:eastAsia="宋体" w:cs="宋体"/>
          <w:color w:val="auto"/>
          <w:sz w:val="28"/>
          <w:lang w:val="en-US" w:eastAsia="zh-CN"/>
        </w:rPr>
        <w:t xml:space="preserve"> </w:t>
      </w:r>
      <w:r>
        <w:rPr>
          <w:rStyle w:val="12"/>
          <w:rFonts w:hint="eastAsia" w:ascii="宋体" w:hAnsi="宋体" w:eastAsia="宋体" w:cs="宋体"/>
          <w:color w:val="auto"/>
          <w:sz w:val="28"/>
        </w:rPr>
        <w:t>2022年0</w:t>
      </w:r>
      <w:r>
        <w:rPr>
          <w:rStyle w:val="12"/>
          <w:rFonts w:hint="eastAsia" w:ascii="宋体" w:hAnsi="宋体" w:eastAsia="宋体" w:cs="宋体"/>
          <w:color w:val="auto"/>
          <w:sz w:val="28"/>
          <w:lang w:val="en-US" w:eastAsia="zh-CN"/>
        </w:rPr>
        <w:t>9</w:t>
      </w:r>
      <w:r>
        <w:rPr>
          <w:rStyle w:val="12"/>
          <w:rFonts w:hint="eastAsia" w:ascii="宋体" w:hAnsi="宋体" w:eastAsia="宋体" w:cs="宋体"/>
          <w:color w:val="auto"/>
          <w:sz w:val="28"/>
        </w:rPr>
        <w:t>月</w:t>
      </w:r>
    </w:p>
    <w:p>
      <w:pPr>
        <w:pStyle w:val="8"/>
        <w:widowControl/>
        <w:spacing w:before="75" w:beforeAutospacing="0" w:after="75" w:afterAutospacing="0"/>
        <w:rPr>
          <w:color w:val="auto"/>
        </w:rPr>
      </w:pPr>
      <w:r>
        <w:rPr>
          <w:color w:val="auto"/>
          <w:szCs w:val="24"/>
        </w:rPr>
        <w:t> </w:t>
      </w:r>
      <w:r>
        <w:rPr>
          <w:rFonts w:hint="eastAsia" w:ascii="宋体" w:hAnsi="宋体" w:eastAsia="宋体" w:cs="宋体"/>
          <w:color w:val="auto"/>
          <w:szCs w:val="24"/>
        </w:rPr>
        <w:t> </w:t>
      </w:r>
    </w:p>
    <w:p>
      <w:pPr>
        <w:pStyle w:val="8"/>
        <w:widowControl/>
        <w:spacing w:before="75" w:beforeAutospacing="0" w:after="75" w:afterAutospacing="0"/>
        <w:rPr>
          <w:color w:val="auto"/>
          <w:szCs w:val="24"/>
        </w:rPr>
        <w:sectPr>
          <w:pgSz w:w="11906" w:h="16838"/>
          <w:pgMar w:top="1440" w:right="1800" w:bottom="1440" w:left="1800" w:header="851" w:footer="992" w:gutter="0"/>
          <w:cols w:space="425" w:num="1"/>
          <w:docGrid w:type="lines" w:linePitch="312" w:charSpace="0"/>
        </w:sectPr>
      </w:pPr>
    </w:p>
    <w:p>
      <w:pPr>
        <w:pStyle w:val="3"/>
        <w:jc w:val="center"/>
        <w:rPr>
          <w:rFonts w:hint="default"/>
          <w:color w:val="auto"/>
          <w:sz w:val="36"/>
          <w:szCs w:val="36"/>
        </w:rPr>
      </w:pPr>
      <w:r>
        <w:rPr>
          <w:color w:val="auto"/>
          <w:sz w:val="36"/>
          <w:szCs w:val="36"/>
        </w:rPr>
        <w:t>第一章   投标邀请</w:t>
      </w:r>
    </w:p>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采用</w:t>
      </w:r>
      <w:r>
        <w:rPr>
          <w:rFonts w:hint="eastAsia" w:ascii="宋体" w:hAnsi="宋体" w:eastAsia="宋体" w:cs="宋体"/>
          <w:color w:val="auto"/>
          <w:szCs w:val="24"/>
          <w:u w:val="single"/>
        </w:rPr>
        <w:t>公开招标方式</w:t>
      </w:r>
      <w:r>
        <w:rPr>
          <w:rFonts w:hint="eastAsia" w:ascii="宋体" w:hAnsi="宋体" w:eastAsia="宋体" w:cs="宋体"/>
          <w:color w:val="auto"/>
          <w:szCs w:val="24"/>
        </w:rPr>
        <w:t>组织</w:t>
      </w:r>
      <w:r>
        <w:rPr>
          <w:rFonts w:hint="eastAsia" w:ascii="宋体" w:hAnsi="宋体" w:eastAsia="宋体" w:cs="宋体"/>
          <w:color w:val="auto"/>
          <w:szCs w:val="24"/>
          <w:u w:val="single"/>
          <w:lang w:eastAsia="zh-CN"/>
        </w:rPr>
        <w:t>2022年纯电动公交、客运车辆采购项目</w:t>
      </w:r>
      <w:r>
        <w:rPr>
          <w:rFonts w:hint="eastAsia" w:ascii="宋体" w:hAnsi="宋体" w:eastAsia="宋体" w:cs="宋体"/>
          <w:color w:val="auto"/>
          <w:szCs w:val="24"/>
        </w:rPr>
        <w:t>（以下简称：“本项目”）的政府采购活动，</w:t>
      </w:r>
      <w:r>
        <w:rPr>
          <w:rFonts w:hint="eastAsia" w:ascii="宋体" w:hAnsi="宋体" w:eastAsia="宋体" w:cs="宋体"/>
          <w:color w:val="auto"/>
          <w:szCs w:val="24"/>
          <w:u w:val="single"/>
        </w:rPr>
        <w:t>现邀请供应商参加投标。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1、备案编号：</w:t>
      </w:r>
      <w:r>
        <w:rPr>
          <w:rFonts w:hint="eastAsia" w:ascii="宋体" w:hAnsi="宋体" w:eastAsia="宋体" w:cs="宋体"/>
          <w:color w:val="auto"/>
          <w:szCs w:val="24"/>
          <w:u w:val="single"/>
        </w:rPr>
        <w:t>/</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2、招标编号：</w:t>
      </w:r>
      <w:r>
        <w:rPr>
          <w:rFonts w:hint="eastAsia" w:ascii="宋体" w:hAnsi="宋体" w:eastAsia="宋体" w:cs="宋体"/>
          <w:color w:val="auto"/>
          <w:szCs w:val="24"/>
          <w:u w:val="single"/>
          <w:lang w:eastAsia="zh-CN"/>
        </w:rPr>
        <w:t>FJSZFND-20220924105</w:t>
      </w:r>
      <w:r>
        <w:rPr>
          <w:rFonts w:hint="eastAsia" w:ascii="宋体" w:hAnsi="宋体" w:eastAsia="宋体" w:cs="宋体"/>
          <w:color w:val="auto"/>
          <w:szCs w:val="24"/>
        </w:rPr>
        <w:t>。</w:t>
      </w:r>
    </w:p>
    <w:p>
      <w:pPr>
        <w:pStyle w:val="8"/>
        <w:widowControl/>
        <w:spacing w:before="75" w:beforeAutospacing="0" w:after="75" w:afterAutospacing="0"/>
        <w:ind w:firstLine="480"/>
        <w:rPr>
          <w:rFonts w:hint="eastAsia" w:ascii="宋体" w:hAnsi="宋体" w:eastAsia="宋体" w:cs="宋体"/>
          <w:color w:val="auto"/>
          <w:szCs w:val="24"/>
          <w:lang w:eastAsia="zh-CN"/>
        </w:rPr>
      </w:pPr>
      <w:r>
        <w:rPr>
          <w:rFonts w:hint="eastAsia" w:ascii="宋体" w:hAnsi="宋体" w:eastAsia="宋体" w:cs="宋体"/>
          <w:color w:val="auto"/>
          <w:szCs w:val="24"/>
        </w:rPr>
        <w:t>3、预算金额、最高限价：详见《采购标的一览表》。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  4、招标内容及要求：详见《采购标的一览表》及招标文件第五章。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5、需要落实的政府采购政策：1.进口产品：不适用于（合同包1）。2.节能产品，适用于（合同包1）。3.环境标志产品，适用于（合同包1）。4.小型、微型企业，</w:t>
      </w:r>
      <w:r>
        <w:rPr>
          <w:rFonts w:hint="eastAsia" w:ascii="宋体" w:hAnsi="宋体" w:eastAsia="宋体" w:cs="宋体"/>
          <w:color w:val="auto"/>
          <w:szCs w:val="24"/>
          <w:lang w:eastAsia="zh-CN"/>
        </w:rPr>
        <w:t>不</w:t>
      </w:r>
      <w:r>
        <w:rPr>
          <w:rFonts w:hint="eastAsia" w:ascii="宋体" w:hAnsi="宋体" w:eastAsia="宋体" w:cs="宋体"/>
          <w:color w:val="auto"/>
          <w:szCs w:val="24"/>
        </w:rPr>
        <w:t>适用于（合同包1）。5.监狱企业，适用于（合同包1）。6.残疾人就业政府采购政策，适用于（合同包1）。7.信用记录，适用于（合同包1），按照下列规定执行：（1）投标人针对“信用记录查询结果”未提供该证明材料的视为投标文件无效。（2）查询结果的审查：①由资格审查小组通过“信用中国”网站（www.creditchina.gov.cn）、中国政府采购网（www.ccgp.gov.cn）查询并打印投标人信用记录（以下简称：“资格审查小组的查询结果”）。若查询结果存在投标人应被拒绝参与政府采购活动相关信息的，其资格审查不合格。②因上述网站原因导致资格审查小组无法查询投标人信用记录的（资格审查小组应将通过上述网站查询投标人信用记录时的原始页面打印后随采购文件一并存档），视为查询结果未存在投标人应被拒绝参与政府采购活动相关的信息。③若文件有矛盾，以此为准。其他政策：详见招标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6、投标人的资格要求</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6.1法定条件：符合政府采购法第二十二条第一款规定的条件。</w:t>
      </w:r>
    </w:p>
    <w:p>
      <w:pPr>
        <w:pStyle w:val="8"/>
        <w:widowControl/>
        <w:spacing w:before="75" w:beforeAutospacing="0" w:after="75" w:afterAutospacing="0"/>
        <w:ind w:firstLine="480"/>
        <w:rPr>
          <w:rFonts w:hint="eastAsia" w:ascii="宋体" w:hAnsi="宋体" w:eastAsia="宋体" w:cs="宋体"/>
          <w:color w:val="auto"/>
          <w:szCs w:val="24"/>
          <w:lang w:eastAsia="zh-CN"/>
        </w:rPr>
      </w:pPr>
      <w:r>
        <w:rPr>
          <w:rFonts w:hint="eastAsia" w:ascii="宋体" w:hAnsi="宋体" w:eastAsia="宋体" w:cs="宋体"/>
          <w:color w:val="auto"/>
          <w:szCs w:val="24"/>
        </w:rPr>
        <w:t>6.2特定条件：</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包：1</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750"/>
        <w:gridCol w:w="458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2249" w:type="pct"/>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c>
          <w:tcPr>
            <w:tcW w:w="2750" w:type="pct"/>
            <w:shd w:val="clear" w:color="auto" w:fill="auto"/>
            <w:vAlign w:val="center"/>
          </w:tcPr>
          <w:p>
            <w:pPr>
              <w:widowControl/>
              <w:jc w:val="center"/>
              <w:rPr>
                <w:b/>
                <w:bCs/>
                <w:color w:val="auto"/>
              </w:rPr>
            </w:pPr>
            <w:r>
              <w:rPr>
                <w:rFonts w:ascii="宋体" w:hAnsi="宋体" w:eastAsia="宋体"/>
                <w:b/>
                <w:bCs/>
                <w:color w:val="auto"/>
                <w:kern w:val="0"/>
                <w:sz w:val="24"/>
                <w:szCs w:val="24"/>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color w:val="auto"/>
              </w:rPr>
            </w:pPr>
            <w:r>
              <w:rPr>
                <w:rFonts w:ascii="宋体" w:hAnsi="宋体" w:eastAsia="宋体" w:cs="宋体"/>
                <w:color w:val="auto"/>
                <w:sz w:val="24"/>
                <w:szCs w:val="24"/>
              </w:rPr>
              <w:t>国家有强制性要求或认证</w:t>
            </w:r>
          </w:p>
        </w:tc>
        <w:tc>
          <w:tcPr>
            <w:tcW w:w="0" w:type="auto"/>
            <w:shd w:val="clear" w:color="auto" w:fill="auto"/>
            <w:vAlign w:val="center"/>
          </w:tcPr>
          <w:p>
            <w:pPr>
              <w:widowControl/>
              <w:jc w:val="left"/>
              <w:rPr>
                <w:color w:val="auto"/>
              </w:rPr>
            </w:pPr>
            <w:r>
              <w:rPr>
                <w:rFonts w:hint="eastAsia" w:ascii="宋体" w:hAnsi="宋体" w:eastAsia="宋体" w:cs="宋体"/>
                <w:color w:val="auto"/>
                <w:sz w:val="24"/>
                <w:szCs w:val="24"/>
              </w:rPr>
              <w:t>所投产品如有国家强制性要求或认证的(如：3C、节能清单、信息安全认证等)，必须提供相关的证明文件或证书并加盖响应人公章，否则将视为无效报价。（若本次采购货物中如有属政府强制采购节能产品的，所投产品必须按照财政部、发展改革委发布的最新《节能产品政府采购品目清单》相关规定执行，否则报价无效。响应人须提供所投标产品在品目清单目录页（标注出其所在清单的位置），以及由《市场监管总局关于发布参与实施政府采购节能产品、环境标志产品认证机构名录的公告》中公布的认证机构出具的有效期之内的节能产品认证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rFonts w:hint="eastAsia" w:ascii="宋体" w:hAnsi="宋体" w:eastAsia="宋体" w:cs="宋体"/>
                <w:color w:val="auto"/>
                <w:sz w:val="24"/>
                <w:szCs w:val="24"/>
                <w:lang w:eastAsia="zh-CN"/>
              </w:rPr>
            </w:pPr>
            <w:r>
              <w:rPr>
                <w:rFonts w:ascii="宋体" w:hAnsi="宋体" w:eastAsia="宋体" w:cs="宋体"/>
                <w:color w:val="auto"/>
                <w:kern w:val="0"/>
                <w:sz w:val="24"/>
                <w:szCs w:val="24"/>
                <w:lang w:val="en-US" w:eastAsia="zh-CN" w:bidi="ar"/>
              </w:rPr>
              <w:t>招标文件规定的其他资格证明文件</w:t>
            </w:r>
          </w:p>
        </w:tc>
        <w:tc>
          <w:tcPr>
            <w:tcW w:w="0" w:type="auto"/>
            <w:shd w:val="clear" w:color="auto" w:fill="auto"/>
            <w:vAlign w:val="center"/>
          </w:tcPr>
          <w:p>
            <w:pPr>
              <w:widowControl/>
              <w:jc w:val="left"/>
              <w:rPr>
                <w:rFonts w:ascii="宋体" w:hAnsi="宋体" w:eastAsia="宋体" w:cs="宋体"/>
                <w:color w:val="auto"/>
                <w:sz w:val="24"/>
                <w:szCs w:val="24"/>
              </w:rPr>
            </w:pPr>
            <w:r>
              <w:rPr>
                <w:rFonts w:hint="eastAsia" w:ascii="宋体" w:hAnsi="宋体" w:eastAsia="宋体" w:cs="宋体"/>
                <w:color w:val="auto"/>
                <w:sz w:val="24"/>
                <w:szCs w:val="24"/>
              </w:rPr>
              <w:t>投标人所投车辆型号须已纳入《免征车辆购置税的新能源汽车车型目录》和《新能源汽车推广应用推荐车型目录》；所投车辆须是“中华人民共和国工业和信息化部”在《道路机动车辆生产企业及产品公告》中已公告的整车产品，须提供中华人民共和国工业和信息化部网站网页打印件并加盖投标人公章。</w:t>
            </w:r>
          </w:p>
        </w:tc>
      </w:tr>
    </w:tbl>
    <w:p>
      <w:pPr>
        <w:pStyle w:val="8"/>
        <w:widowControl/>
        <w:spacing w:before="75" w:beforeAutospacing="0" w:after="75" w:afterAutospacing="0"/>
        <w:ind w:firstLine="480"/>
        <w:rPr>
          <w:rFonts w:ascii="宋体" w:hAnsi="宋体" w:eastAsia="宋体" w:cs="宋体"/>
          <w:color w:val="auto"/>
          <w:szCs w:val="24"/>
        </w:rPr>
      </w:pPr>
      <w:r>
        <w:rPr>
          <w:rFonts w:hint="eastAsia" w:ascii="宋体" w:hAnsi="宋体" w:eastAsia="宋体" w:cs="宋体"/>
          <w:color w:val="auto"/>
          <w:szCs w:val="24"/>
        </w:rPr>
        <w:t>6.3是否接受联合体投标：不接受。</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※根据上述资格要求，投标文件中应提交的“投标人的资格及资信证明文件”详见招标文件第四章。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7、报名</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7.1报名期限：详见招标公告或更正公告（若有），若不一致，以更正公告（若有）为准。</w:t>
      </w:r>
    </w:p>
    <w:p>
      <w:pPr>
        <w:pStyle w:val="8"/>
        <w:widowControl/>
        <w:spacing w:before="75" w:beforeAutospacing="0" w:after="75" w:afterAutospacing="0"/>
        <w:ind w:firstLine="480"/>
        <w:rPr>
          <w:rStyle w:val="12"/>
          <w:rFonts w:ascii="宋体" w:hAnsi="宋体" w:eastAsia="宋体" w:cs="宋体"/>
          <w:color w:val="auto"/>
          <w:szCs w:val="24"/>
        </w:rPr>
      </w:pPr>
      <w:r>
        <w:rPr>
          <w:rFonts w:hint="eastAsia" w:ascii="宋体" w:hAnsi="宋体" w:eastAsia="宋体" w:cs="宋体"/>
          <w:color w:val="auto"/>
          <w:szCs w:val="24"/>
        </w:rPr>
        <w:t>7.2</w:t>
      </w:r>
      <w:r>
        <w:rPr>
          <w:rStyle w:val="12"/>
          <w:rFonts w:hint="eastAsia" w:ascii="宋体" w:hAnsi="宋体" w:eastAsia="宋体" w:cs="宋体"/>
          <w:color w:val="auto"/>
          <w:szCs w:val="24"/>
        </w:rPr>
        <w:t>（1）邮件报名：按我司提供的开户名、开户行、账号，电汇或转账相应的金额到本公司账户，同时将汇款底单、填写完整的《采购文件购买登记表》及营业执照复印件（所有复印件必须加盖单位鲜章）的报名材料扫描件以邮件的形式发送到我司邮箱fjszfnd@163.com，并电话确认后受理。招标文件售价及要求：招标文件(纸质版或电子版)售价为300元人民币。</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8、招标文件的获取</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8.1招标文件提供期限：详见招标公告或更正公告（若有），若不一致，以更正公告（若有）为准。</w:t>
      </w:r>
    </w:p>
    <w:p>
      <w:pPr>
        <w:pStyle w:val="8"/>
        <w:widowControl/>
        <w:spacing w:before="75" w:beforeAutospacing="0" w:after="75" w:afterAutospacing="0"/>
        <w:ind w:firstLine="480"/>
        <w:rPr>
          <w:rFonts w:ascii="宋体" w:hAnsi="宋体" w:eastAsia="宋体" w:cs="宋体"/>
          <w:color w:val="auto"/>
          <w:szCs w:val="24"/>
        </w:rPr>
      </w:pPr>
      <w:r>
        <w:rPr>
          <w:rFonts w:hint="eastAsia" w:ascii="宋体" w:hAnsi="宋体" w:eastAsia="宋体" w:cs="宋体"/>
          <w:color w:val="auto"/>
          <w:szCs w:val="24"/>
        </w:rPr>
        <w:t>8.2获取地点及方式</w:t>
      </w:r>
    </w:p>
    <w:p>
      <w:pPr>
        <w:widowControl/>
        <w:spacing w:before="75" w:after="75" w:line="435" w:lineRule="atLeast"/>
        <w:ind w:firstLine="480" w:firstLineChars="200"/>
        <w:jc w:val="left"/>
        <w:rPr>
          <w:rFonts w:ascii="宋体" w:hAnsi="宋体" w:eastAsia="宋体"/>
          <w:color w:val="auto"/>
          <w:kern w:val="0"/>
          <w:sz w:val="24"/>
          <w:szCs w:val="24"/>
        </w:rPr>
      </w:pPr>
      <w:r>
        <w:rPr>
          <w:rFonts w:hint="eastAsia" w:ascii="宋体" w:hAnsi="宋体" w:eastAsia="宋体"/>
          <w:color w:val="auto"/>
          <w:kern w:val="0"/>
          <w:sz w:val="24"/>
          <w:szCs w:val="24"/>
        </w:rPr>
        <w:t>8.2.1获取地点：</w:t>
      </w:r>
      <w:r>
        <w:rPr>
          <w:rFonts w:hint="eastAsia" w:ascii="宋体" w:hAnsi="宋体" w:eastAsia="宋体"/>
          <w:bCs/>
          <w:color w:val="auto"/>
          <w:kern w:val="0"/>
          <w:sz w:val="24"/>
          <w:szCs w:val="24"/>
          <w:u w:val="single"/>
          <w:lang w:bidi="ar"/>
        </w:rPr>
        <w:t>宁德市福宁南路6号（中益家居博览中心）1幢1102</w:t>
      </w:r>
      <w:r>
        <w:rPr>
          <w:rFonts w:hint="eastAsia" w:ascii="宋体" w:hAnsi="宋体" w:eastAsia="宋体"/>
          <w:color w:val="auto"/>
          <w:kern w:val="0"/>
          <w:sz w:val="24"/>
          <w:szCs w:val="24"/>
        </w:rPr>
        <w:t>；</w:t>
      </w:r>
    </w:p>
    <w:p>
      <w:pPr>
        <w:widowControl/>
        <w:spacing w:before="75" w:after="75" w:line="435" w:lineRule="atLeast"/>
        <w:ind w:firstLine="480" w:firstLineChars="200"/>
        <w:jc w:val="left"/>
        <w:rPr>
          <w:rFonts w:ascii="宋体" w:hAnsi="宋体" w:eastAsia="宋体"/>
          <w:color w:val="auto"/>
          <w:kern w:val="0"/>
          <w:sz w:val="24"/>
          <w:szCs w:val="24"/>
        </w:rPr>
      </w:pPr>
      <w:r>
        <w:rPr>
          <w:rFonts w:hint="eastAsia" w:ascii="宋体" w:hAnsi="宋体" w:eastAsia="宋体"/>
          <w:color w:val="auto"/>
          <w:kern w:val="0"/>
          <w:sz w:val="24"/>
          <w:szCs w:val="24"/>
        </w:rPr>
        <w:t>8.2.2获取方式：线下购买或邮寄；</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8.3、招标文件售价：</w:t>
      </w:r>
      <w:r>
        <w:rPr>
          <w:rFonts w:hint="eastAsia" w:ascii="Times New Roman" w:hAnsi="Times New Roman" w:eastAsia="宋体"/>
          <w:color w:val="auto"/>
          <w:szCs w:val="24"/>
        </w:rPr>
        <w:t>300</w:t>
      </w:r>
      <w:r>
        <w:rPr>
          <w:rFonts w:hint="eastAsia" w:ascii="宋体" w:hAnsi="宋体" w:eastAsia="宋体" w:cs="宋体"/>
          <w:color w:val="auto"/>
          <w:szCs w:val="24"/>
        </w:rPr>
        <w:t>元。</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9、投标截止</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9.1投标截止时间：详见招标公告或更正公告（若有），若不一致，以更正公告（若有）为准。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9.2投标人应在投标截止时间前将</w:t>
      </w:r>
      <w:r>
        <w:rPr>
          <w:rStyle w:val="12"/>
          <w:rFonts w:hint="eastAsia" w:ascii="宋体" w:hAnsi="宋体" w:eastAsia="宋体" w:cs="宋体"/>
          <w:color w:val="auto"/>
          <w:szCs w:val="24"/>
        </w:rPr>
        <w:t>密封的纸质投标文件</w:t>
      </w:r>
      <w:r>
        <w:rPr>
          <w:rFonts w:hint="eastAsia" w:ascii="宋体" w:hAnsi="宋体" w:eastAsia="宋体" w:cs="宋体"/>
          <w:color w:val="auto"/>
          <w:szCs w:val="24"/>
        </w:rPr>
        <w:t>送达招标文件第一章第10条载明的地点，否则</w:t>
      </w:r>
      <w:r>
        <w:rPr>
          <w:rStyle w:val="12"/>
          <w:rFonts w:hint="eastAsia" w:ascii="宋体" w:hAnsi="宋体" w:eastAsia="宋体" w:cs="宋体"/>
          <w:color w:val="auto"/>
          <w:szCs w:val="24"/>
        </w:rPr>
        <w:t>投标将被拒绝。</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10、开标时间及地点：详见招标公告或更正公告（若有），若不一致，以更正公告（若有）为准。</w:t>
      </w:r>
      <w:r>
        <w:rPr>
          <w:rStyle w:val="12"/>
          <w:rFonts w:hint="eastAsia" w:ascii="宋体" w:hAnsi="宋体" w:eastAsia="宋体" w:cs="宋体"/>
          <w:color w:val="auto"/>
          <w:szCs w:val="24"/>
        </w:rPr>
        <w:t> </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11、公告期限</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11.1招标公告的公告期限：自信息发布媒体最先发布公告之日起</w:t>
      </w:r>
      <w:r>
        <w:rPr>
          <w:rFonts w:ascii="Times New Roman" w:hAnsi="Times New Roman"/>
          <w:color w:val="auto"/>
          <w:szCs w:val="24"/>
        </w:rPr>
        <w:t>20</w:t>
      </w:r>
      <w:r>
        <w:rPr>
          <w:rFonts w:hint="eastAsia" w:ascii="宋体" w:hAnsi="宋体" w:eastAsia="宋体" w:cs="宋体"/>
          <w:color w:val="auto"/>
          <w:szCs w:val="24"/>
        </w:rPr>
        <w:t>个日历日。</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11.2招标文件公告期限：招标文件随同招标公告一并发布，其公告期限与本章第</w:t>
      </w:r>
      <w:r>
        <w:rPr>
          <w:rFonts w:ascii="Times New Roman" w:hAnsi="Times New Roman"/>
          <w:color w:val="auto"/>
          <w:szCs w:val="24"/>
        </w:rPr>
        <w:t>11.1</w:t>
      </w:r>
      <w:r>
        <w:rPr>
          <w:rFonts w:hint="eastAsia" w:ascii="宋体" w:hAnsi="宋体" w:eastAsia="宋体" w:cs="宋体"/>
          <w:color w:val="auto"/>
          <w:szCs w:val="24"/>
        </w:rPr>
        <w:t>条载明的期限保持一致。</w:t>
      </w:r>
    </w:p>
    <w:p>
      <w:pPr>
        <w:widowControl/>
        <w:spacing w:before="75" w:after="75" w:line="435" w:lineRule="atLeast"/>
        <w:jc w:val="left"/>
        <w:rPr>
          <w:rFonts w:hint="eastAsia" w:ascii="Calibri" w:hAnsi="Calibri" w:eastAsia="宋体" w:cs="Times New Roman"/>
          <w:color w:val="auto"/>
          <w:kern w:val="0"/>
          <w:sz w:val="24"/>
          <w:szCs w:val="24"/>
          <w:u w:val="single"/>
          <w:lang w:eastAsia="zh-CN"/>
        </w:rPr>
      </w:pPr>
      <w:r>
        <w:rPr>
          <w:rFonts w:hint="eastAsia" w:ascii="宋体" w:hAnsi="宋体" w:eastAsia="宋体"/>
          <w:color w:val="auto"/>
          <w:kern w:val="0"/>
          <w:sz w:val="24"/>
          <w:szCs w:val="24"/>
        </w:rPr>
        <w:tab/>
      </w:r>
      <w:r>
        <w:rPr>
          <w:rFonts w:hint="eastAsia" w:ascii="宋体" w:hAnsi="宋体" w:eastAsia="宋体"/>
          <w:color w:val="auto"/>
          <w:kern w:val="0"/>
          <w:sz w:val="24"/>
          <w:szCs w:val="24"/>
        </w:rPr>
        <w:t>12.采购人：</w:t>
      </w:r>
      <w:r>
        <w:rPr>
          <w:rFonts w:hint="eastAsia" w:ascii="宋体" w:hAnsi="宋体" w:eastAsia="宋体"/>
          <w:color w:val="auto"/>
          <w:kern w:val="0"/>
          <w:sz w:val="24"/>
          <w:szCs w:val="24"/>
          <w:u w:val="single"/>
          <w:lang w:eastAsia="zh-CN"/>
        </w:rPr>
        <w:t>福安市公共交通有限公司</w:t>
      </w:r>
    </w:p>
    <w:p>
      <w:pPr>
        <w:widowControl/>
        <w:spacing w:before="75" w:after="75" w:line="435" w:lineRule="atLeast"/>
        <w:ind w:firstLine="480"/>
        <w:jc w:val="left"/>
        <w:rPr>
          <w:rFonts w:ascii="Calibri" w:hAnsi="Calibri" w:eastAsia="宋体" w:cs="Times New Roman"/>
          <w:color w:val="auto"/>
          <w:kern w:val="0"/>
          <w:sz w:val="24"/>
          <w:szCs w:val="24"/>
          <w:u w:val="single"/>
        </w:rPr>
      </w:pPr>
      <w:r>
        <w:rPr>
          <w:rFonts w:hint="eastAsia" w:ascii="宋体" w:hAnsi="宋体" w:eastAsia="宋体"/>
          <w:color w:val="auto"/>
          <w:kern w:val="0"/>
          <w:sz w:val="24"/>
          <w:szCs w:val="24"/>
        </w:rPr>
        <w:t>地  址：</w:t>
      </w:r>
      <w:r>
        <w:rPr>
          <w:rFonts w:hint="eastAsia" w:ascii="宋体" w:hAnsi="宋体" w:eastAsia="宋体"/>
          <w:color w:val="auto"/>
          <w:kern w:val="0"/>
          <w:sz w:val="24"/>
          <w:szCs w:val="24"/>
          <w:u w:val="single"/>
        </w:rPr>
        <w:t>福建省宁德市福安市城南街道新华南路96号</w:t>
      </w:r>
    </w:p>
    <w:p>
      <w:pPr>
        <w:widowControl/>
        <w:spacing w:before="75" w:after="75" w:line="435" w:lineRule="atLeast"/>
        <w:ind w:firstLine="480"/>
        <w:jc w:val="left"/>
        <w:rPr>
          <w:rFonts w:ascii="Calibri" w:hAnsi="Calibri" w:eastAsia="宋体" w:cs="Times New Roman"/>
          <w:color w:val="auto"/>
          <w:kern w:val="0"/>
          <w:sz w:val="24"/>
          <w:szCs w:val="24"/>
        </w:rPr>
      </w:pPr>
      <w:r>
        <w:rPr>
          <w:rFonts w:hint="eastAsia" w:ascii="宋体" w:hAnsi="宋体" w:eastAsia="宋体"/>
          <w:color w:val="auto"/>
          <w:kern w:val="0"/>
          <w:sz w:val="24"/>
          <w:szCs w:val="24"/>
        </w:rPr>
        <w:t>联系人：</w:t>
      </w:r>
      <w:r>
        <w:rPr>
          <w:rFonts w:hint="eastAsia" w:ascii="宋体" w:hAnsi="宋体" w:eastAsia="宋体"/>
          <w:color w:val="auto"/>
          <w:kern w:val="0"/>
          <w:sz w:val="24"/>
          <w:szCs w:val="24"/>
          <w:u w:val="single"/>
        </w:rPr>
        <w:t>郭先生</w:t>
      </w:r>
    </w:p>
    <w:p>
      <w:pPr>
        <w:widowControl/>
        <w:spacing w:before="75" w:after="75" w:line="435" w:lineRule="atLeast"/>
        <w:ind w:firstLine="480"/>
        <w:jc w:val="left"/>
        <w:rPr>
          <w:rFonts w:ascii="Calibri" w:hAnsi="Calibri" w:eastAsia="宋体" w:cs="Times New Roman"/>
          <w:color w:val="auto"/>
          <w:kern w:val="0"/>
          <w:sz w:val="24"/>
          <w:szCs w:val="24"/>
        </w:rPr>
      </w:pPr>
      <w:r>
        <w:rPr>
          <w:rFonts w:hint="eastAsia" w:ascii="宋体" w:hAnsi="宋体" w:eastAsia="宋体"/>
          <w:color w:val="auto"/>
          <w:kern w:val="0"/>
          <w:sz w:val="24"/>
          <w:szCs w:val="24"/>
        </w:rPr>
        <w:t>联系方法：</w:t>
      </w:r>
      <w:r>
        <w:rPr>
          <w:rFonts w:hint="eastAsia" w:ascii="宋体" w:hAnsi="宋体" w:eastAsia="宋体"/>
          <w:color w:val="auto"/>
          <w:kern w:val="0"/>
          <w:sz w:val="24"/>
          <w:szCs w:val="24"/>
          <w:u w:val="single"/>
        </w:rPr>
        <w:t>13338215010</w:t>
      </w:r>
    </w:p>
    <w:p>
      <w:pPr>
        <w:widowControl/>
        <w:spacing w:before="75" w:after="75" w:line="435" w:lineRule="atLeast"/>
        <w:ind w:firstLine="480"/>
        <w:jc w:val="left"/>
        <w:rPr>
          <w:rFonts w:ascii="宋体" w:hAnsi="宋体" w:eastAsia="宋体"/>
          <w:color w:val="auto"/>
          <w:kern w:val="0"/>
          <w:sz w:val="24"/>
          <w:szCs w:val="24"/>
        </w:rPr>
      </w:pPr>
      <w:r>
        <w:rPr>
          <w:rFonts w:hint="eastAsia" w:ascii="宋体" w:hAnsi="宋体" w:eastAsia="宋体"/>
          <w:color w:val="auto"/>
          <w:kern w:val="0"/>
          <w:sz w:val="24"/>
          <w:szCs w:val="24"/>
        </w:rPr>
        <w:t xml:space="preserve">招标代理机构： </w:t>
      </w:r>
      <w:r>
        <w:rPr>
          <w:rFonts w:hint="eastAsia" w:ascii="宋体" w:hAnsi="宋体" w:eastAsia="宋体"/>
          <w:color w:val="auto"/>
          <w:kern w:val="0"/>
          <w:sz w:val="24"/>
          <w:szCs w:val="24"/>
          <w:u w:val="single"/>
        </w:rPr>
        <w:t xml:space="preserve">福建省中福工程造价咨询有限公司 </w:t>
      </w:r>
    </w:p>
    <w:p>
      <w:pPr>
        <w:widowControl/>
        <w:spacing w:before="75" w:after="75" w:line="435" w:lineRule="atLeast"/>
        <w:ind w:firstLine="480"/>
        <w:jc w:val="left"/>
        <w:rPr>
          <w:rFonts w:ascii="宋体" w:hAnsi="宋体" w:eastAsia="宋体"/>
          <w:color w:val="auto"/>
          <w:kern w:val="0"/>
          <w:sz w:val="24"/>
          <w:szCs w:val="24"/>
        </w:rPr>
      </w:pPr>
      <w:r>
        <w:rPr>
          <w:rFonts w:hint="eastAsia" w:ascii="宋体" w:hAnsi="宋体" w:eastAsia="宋体"/>
          <w:color w:val="auto"/>
          <w:kern w:val="0"/>
          <w:sz w:val="24"/>
          <w:szCs w:val="24"/>
        </w:rPr>
        <w:t xml:space="preserve">地  址： </w:t>
      </w:r>
      <w:r>
        <w:rPr>
          <w:rFonts w:hint="eastAsia" w:ascii="宋体" w:hAnsi="宋体" w:eastAsia="宋体"/>
          <w:color w:val="auto"/>
          <w:kern w:val="0"/>
          <w:sz w:val="24"/>
          <w:szCs w:val="24"/>
          <w:u w:val="single"/>
        </w:rPr>
        <w:t>宁德市福宁南路6号（中益家居博览中心）1幢1102</w:t>
      </w:r>
      <w:r>
        <w:rPr>
          <w:rFonts w:hint="eastAsia" w:ascii="宋体" w:hAnsi="宋体" w:eastAsia="宋体"/>
          <w:color w:val="auto"/>
          <w:kern w:val="0"/>
          <w:sz w:val="24"/>
          <w:szCs w:val="24"/>
        </w:rPr>
        <w:t xml:space="preserve">  </w:t>
      </w:r>
      <w:r>
        <w:rPr>
          <w:rFonts w:hint="eastAsia" w:ascii="宋体" w:hAnsi="宋体" w:eastAsia="宋体"/>
          <w:color w:val="auto"/>
          <w:kern w:val="0"/>
          <w:sz w:val="24"/>
          <w:szCs w:val="24"/>
        </w:rPr>
        <w:tab/>
      </w:r>
    </w:p>
    <w:p>
      <w:pPr>
        <w:widowControl/>
        <w:spacing w:before="75" w:after="75" w:line="435" w:lineRule="atLeast"/>
        <w:ind w:firstLine="480"/>
        <w:jc w:val="left"/>
        <w:rPr>
          <w:rFonts w:ascii="宋体" w:hAnsi="宋体" w:eastAsia="宋体"/>
          <w:color w:val="auto"/>
          <w:kern w:val="0"/>
          <w:sz w:val="24"/>
          <w:szCs w:val="24"/>
          <w:u w:val="single"/>
        </w:rPr>
      </w:pPr>
      <w:r>
        <w:rPr>
          <w:rFonts w:hint="eastAsia" w:ascii="宋体" w:hAnsi="宋体" w:eastAsia="宋体"/>
          <w:color w:val="auto"/>
          <w:kern w:val="0"/>
          <w:sz w:val="24"/>
          <w:szCs w:val="24"/>
        </w:rPr>
        <w:t>联系人：</w:t>
      </w:r>
      <w:r>
        <w:rPr>
          <w:rFonts w:hint="eastAsia" w:ascii="宋体" w:hAnsi="宋体" w:eastAsia="宋体"/>
          <w:color w:val="auto"/>
          <w:kern w:val="0"/>
          <w:sz w:val="24"/>
          <w:szCs w:val="24"/>
          <w:u w:val="single"/>
        </w:rPr>
        <w:t>小颜</w:t>
      </w:r>
    </w:p>
    <w:p>
      <w:pPr>
        <w:widowControl/>
        <w:spacing w:before="75" w:after="75" w:line="435" w:lineRule="atLeast"/>
        <w:ind w:firstLine="480"/>
        <w:jc w:val="left"/>
        <w:rPr>
          <w:rFonts w:ascii="宋体" w:hAnsi="宋体" w:eastAsia="宋体"/>
          <w:color w:val="auto"/>
          <w:kern w:val="0"/>
          <w:sz w:val="24"/>
          <w:szCs w:val="24"/>
          <w:u w:val="single"/>
        </w:rPr>
      </w:pPr>
      <w:r>
        <w:rPr>
          <w:rFonts w:hint="eastAsia" w:ascii="宋体" w:hAnsi="宋体" w:eastAsia="宋体"/>
          <w:color w:val="auto"/>
          <w:kern w:val="0"/>
          <w:sz w:val="24"/>
          <w:szCs w:val="24"/>
        </w:rPr>
        <w:t>联系电话：</w:t>
      </w:r>
      <w:r>
        <w:rPr>
          <w:rFonts w:hint="eastAsia" w:ascii="宋体" w:hAnsi="宋体" w:eastAsia="宋体"/>
          <w:color w:val="auto"/>
          <w:kern w:val="0"/>
          <w:sz w:val="24"/>
          <w:szCs w:val="24"/>
          <w:u w:val="single"/>
        </w:rPr>
        <w:t>0593-2826489</w:t>
      </w:r>
    </w:p>
    <w:p>
      <w:pPr>
        <w:widowControl/>
        <w:spacing w:before="75" w:after="75" w:line="435" w:lineRule="atLeast"/>
        <w:ind w:firstLine="480"/>
        <w:jc w:val="left"/>
        <w:rPr>
          <w:rFonts w:ascii="宋体" w:hAnsi="宋体" w:eastAsia="宋体"/>
          <w:color w:val="auto"/>
          <w:kern w:val="0"/>
          <w:sz w:val="24"/>
          <w:szCs w:val="24"/>
          <w:u w:val="single"/>
        </w:rPr>
      </w:pPr>
      <w:r>
        <w:rPr>
          <w:rFonts w:hint="eastAsia" w:ascii="宋体" w:hAnsi="宋体" w:eastAsia="宋体"/>
          <w:color w:val="auto"/>
          <w:kern w:val="0"/>
          <w:sz w:val="24"/>
          <w:szCs w:val="24"/>
        </w:rPr>
        <w:t>电子信箱：</w:t>
      </w:r>
      <w:r>
        <w:rPr>
          <w:rFonts w:hint="eastAsia" w:ascii="宋体" w:hAnsi="宋体" w:eastAsia="宋体"/>
          <w:color w:val="auto"/>
          <w:kern w:val="0"/>
          <w:sz w:val="24"/>
          <w:szCs w:val="24"/>
          <w:u w:val="single"/>
        </w:rPr>
        <w:t>fjszfnd@163.com</w:t>
      </w:r>
    </w:p>
    <w:p>
      <w:pPr>
        <w:pStyle w:val="8"/>
        <w:widowControl/>
        <w:spacing w:before="75" w:beforeAutospacing="0" w:after="75" w:afterAutospacing="0"/>
        <w:rPr>
          <w:color w:val="auto"/>
        </w:rPr>
      </w:pPr>
      <w:r>
        <w:rPr>
          <w:rFonts w:hint="eastAsia" w:ascii="宋体" w:hAnsi="宋体" w:eastAsia="宋体" w:cs="宋体"/>
          <w:color w:val="auto"/>
          <w:szCs w:val="24"/>
        </w:rPr>
        <w:t>附1：账户信息</w:t>
      </w:r>
    </w:p>
    <w:tbl>
      <w:tblPr>
        <w:tblStyle w:val="10"/>
        <w:tblpPr w:leftFromText="180" w:rightFromText="180" w:vertAnchor="text" w:horzAnchor="margin" w:tblpY="116"/>
        <w:tblOverlap w:val="never"/>
        <w:tblW w:w="9520"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95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53" w:hRule="atLeast"/>
          <w:tblCellSpacing w:w="15" w:type="dxa"/>
        </w:trPr>
        <w:tc>
          <w:tcPr>
            <w:tcW w:w="9460" w:type="dxa"/>
            <w:tcBorders>
              <w:top w:val="single" w:color="auto" w:sz="4" w:space="0"/>
              <w:left w:val="single" w:color="auto" w:sz="0" w:space="0"/>
              <w:bottom w:val="single" w:color="auto" w:sz="4" w:space="0"/>
              <w:right w:val="single" w:color="auto" w:sz="4" w:space="0"/>
            </w:tcBorders>
            <w:tcMar>
              <w:top w:w="0" w:type="dxa"/>
              <w:left w:w="105" w:type="dxa"/>
              <w:bottom w:w="0" w:type="dxa"/>
              <w:right w:w="105" w:type="dxa"/>
            </w:tcMar>
            <w:vAlign w:val="center"/>
          </w:tcPr>
          <w:p>
            <w:pPr>
              <w:widowControl/>
              <w:spacing w:line="435" w:lineRule="atLeast"/>
              <w:jc w:val="center"/>
              <w:rPr>
                <w:rFonts w:ascii="Calibri" w:hAnsi="Calibri" w:eastAsia="宋体" w:cs="Times New Roman"/>
                <w:color w:val="auto"/>
                <w:kern w:val="0"/>
                <w:sz w:val="24"/>
                <w:szCs w:val="24"/>
              </w:rPr>
            </w:pPr>
            <w:r>
              <w:rPr>
                <w:rFonts w:hint="eastAsia" w:ascii="宋体" w:hAnsi="宋体" w:eastAsia="宋体"/>
                <w:color w:val="auto"/>
                <w:sz w:val="24"/>
                <w:szCs w:val="24"/>
              </w:rPr>
              <w:t>银行账户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13" w:hRule="atLeast"/>
          <w:tblCellSpacing w:w="15" w:type="dxa"/>
        </w:trPr>
        <w:tc>
          <w:tcPr>
            <w:tcW w:w="946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widowControl/>
              <w:jc w:val="left"/>
              <w:rPr>
                <w:rFonts w:ascii="Calibri" w:hAnsi="Calibri" w:eastAsia="宋体" w:cs="Times New Roman"/>
                <w:color w:val="auto"/>
                <w:kern w:val="0"/>
                <w:sz w:val="24"/>
                <w:szCs w:val="24"/>
              </w:rPr>
            </w:pPr>
            <w:r>
              <w:rPr>
                <w:rFonts w:hint="eastAsia" w:ascii="宋体" w:hAnsi="宋体" w:eastAsia="宋体"/>
                <w:color w:val="auto"/>
                <w:kern w:val="0"/>
                <w:sz w:val="24"/>
                <w:szCs w:val="24"/>
              </w:rPr>
              <w:t>开户名称：</w:t>
            </w:r>
            <w:r>
              <w:rPr>
                <w:rFonts w:hint="eastAsia" w:ascii="宋体" w:hAnsi="宋体"/>
                <w:color w:val="auto"/>
                <w:sz w:val="24"/>
                <w:szCs w:val="22"/>
              </w:rPr>
              <w:t>35050168610700001008</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13" w:hRule="atLeast"/>
          <w:tblCellSpacing w:w="15" w:type="dxa"/>
        </w:trPr>
        <w:tc>
          <w:tcPr>
            <w:tcW w:w="946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widowControl/>
              <w:jc w:val="left"/>
              <w:rPr>
                <w:rFonts w:ascii="Calibri" w:hAnsi="Calibri" w:eastAsia="宋体" w:cs="Times New Roman"/>
                <w:color w:val="auto"/>
                <w:kern w:val="0"/>
                <w:sz w:val="24"/>
                <w:szCs w:val="24"/>
              </w:rPr>
            </w:pPr>
            <w:r>
              <w:rPr>
                <w:rFonts w:hint="eastAsia" w:ascii="宋体" w:hAnsi="宋体" w:eastAsia="宋体"/>
                <w:color w:val="auto"/>
                <w:kern w:val="0"/>
                <w:sz w:val="24"/>
                <w:szCs w:val="24"/>
              </w:rPr>
              <w:t>开户银行：</w:t>
            </w:r>
            <w:r>
              <w:rPr>
                <w:rFonts w:hAnsi="宋体"/>
                <w:color w:val="auto"/>
                <w:sz w:val="24"/>
                <w:szCs w:val="22"/>
              </w:rPr>
              <w:t>建行宁德东侨支行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13" w:hRule="atLeast"/>
          <w:tblCellSpacing w:w="15" w:type="dxa"/>
        </w:trPr>
        <w:tc>
          <w:tcPr>
            <w:tcW w:w="946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pPr>
              <w:spacing w:line="360" w:lineRule="auto"/>
              <w:rPr>
                <w:rFonts w:ascii="Calibri" w:hAnsi="Calibri" w:eastAsia="宋体" w:cs="Times New Roman"/>
                <w:color w:val="auto"/>
                <w:kern w:val="0"/>
                <w:sz w:val="24"/>
                <w:szCs w:val="24"/>
              </w:rPr>
            </w:pPr>
            <w:r>
              <w:rPr>
                <w:rFonts w:hint="eastAsia" w:ascii="宋体" w:hAnsi="宋体" w:eastAsia="宋体"/>
                <w:color w:val="auto"/>
                <w:kern w:val="0"/>
                <w:sz w:val="24"/>
                <w:szCs w:val="24"/>
              </w:rPr>
              <w:t>银行账号：</w:t>
            </w:r>
            <w:r>
              <w:rPr>
                <w:rFonts w:hint="eastAsia" w:ascii="宋体" w:hAnsi="宋体"/>
                <w:color w:val="auto"/>
                <w:sz w:val="24"/>
                <w:szCs w:val="22"/>
              </w:rPr>
              <w:t>福建省中福工程造价咨询有限公司宁德分公司</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26" w:hRule="atLeast"/>
          <w:tblCellSpacing w:w="15" w:type="dxa"/>
        </w:trPr>
        <w:tc>
          <w:tcPr>
            <w:tcW w:w="946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widowControl/>
              <w:spacing w:line="435" w:lineRule="atLeast"/>
              <w:jc w:val="center"/>
              <w:rPr>
                <w:color w:val="auto"/>
              </w:rPr>
            </w:pPr>
            <w:r>
              <w:rPr>
                <w:rFonts w:hint="eastAsia"/>
                <w:color w:val="auto"/>
              </w:rPr>
              <w:t>特别提示</w:t>
            </w:r>
          </w:p>
          <w:p>
            <w:pPr>
              <w:pStyle w:val="8"/>
              <w:widowControl/>
              <w:spacing w:beforeAutospacing="0" w:afterAutospacing="0" w:line="435" w:lineRule="atLeast"/>
              <w:rPr>
                <w:color w:val="auto"/>
              </w:rPr>
            </w:pPr>
            <w:r>
              <w:rPr>
                <w:rFonts w:hint="eastAsia" w:ascii="宋体" w:hAnsi="宋体" w:eastAsia="宋体" w:cs="宋体"/>
                <w:color w:val="auto"/>
                <w:szCs w:val="24"/>
              </w:rPr>
              <w:t>1、请供应商务必认真核对账户信息，将保证金款项汇入对应账户，并自行承担因款项汇错而产生的一切后果。</w:t>
            </w:r>
          </w:p>
          <w:p>
            <w:pPr>
              <w:pStyle w:val="9"/>
              <w:ind w:left="0" w:leftChars="0" w:firstLine="0" w:firstLineChars="0"/>
              <w:rPr>
                <w:color w:val="auto"/>
              </w:rPr>
            </w:pPr>
            <w:r>
              <w:rPr>
                <w:rFonts w:hint="eastAsia" w:ascii="宋体" w:hAnsi="宋体" w:eastAsia="宋体"/>
                <w:color w:val="auto"/>
                <w:sz w:val="24"/>
                <w:szCs w:val="24"/>
              </w:rPr>
              <w:t>2、请供应商在转账或电汇的凭证上务必按照以下格式注明，以便核对：“（项目编号：***、合同包：***）的</w:t>
            </w:r>
            <w:r>
              <w:rPr>
                <w:rFonts w:hint="eastAsia" w:ascii="宋体" w:hAnsi="宋体" w:eastAsia="宋体"/>
                <w:color w:val="auto"/>
                <w:sz w:val="24"/>
                <w:szCs w:val="24"/>
                <w:lang w:eastAsia="zh-CN"/>
              </w:rPr>
              <w:t>投标保证金</w:t>
            </w:r>
            <w:r>
              <w:rPr>
                <w:rFonts w:hint="eastAsia" w:ascii="宋体" w:hAnsi="宋体" w:eastAsia="宋体"/>
                <w:color w:val="auto"/>
                <w:sz w:val="24"/>
                <w:szCs w:val="24"/>
              </w:rPr>
              <w:t>”。</w:t>
            </w:r>
          </w:p>
        </w:tc>
      </w:tr>
    </w:tbl>
    <w:p>
      <w:pPr>
        <w:pStyle w:val="8"/>
        <w:widowControl/>
        <w:spacing w:before="75" w:beforeAutospacing="0" w:after="75" w:afterAutospacing="0"/>
        <w:ind w:firstLine="480"/>
        <w:rPr>
          <w:color w:val="auto"/>
        </w:rPr>
      </w:pPr>
      <w:r>
        <w:rPr>
          <w:color w:val="auto"/>
          <w:szCs w:val="24"/>
        </w:rPr>
        <w:t> </w:t>
      </w:r>
    </w:p>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附</w:t>
      </w:r>
      <w:r>
        <w:rPr>
          <w:color w:val="auto"/>
          <w:szCs w:val="24"/>
        </w:rPr>
        <w:t>2</w:t>
      </w:r>
      <w:r>
        <w:rPr>
          <w:rFonts w:hint="eastAsia" w:ascii="宋体" w:hAnsi="宋体" w:eastAsia="宋体" w:cs="宋体"/>
          <w:color w:val="auto"/>
          <w:szCs w:val="24"/>
        </w:rPr>
        <w:t>：采购标的一览表</w:t>
      </w:r>
    </w:p>
    <w:p>
      <w:pPr>
        <w:pStyle w:val="8"/>
        <w:widowControl/>
        <w:jc w:val="right"/>
        <w:rPr>
          <w:color w:val="auto"/>
        </w:rPr>
      </w:pPr>
      <w:r>
        <w:rPr>
          <w:rFonts w:hint="eastAsia" w:ascii="宋体" w:hAnsi="宋体" w:eastAsia="宋体" w:cs="宋体"/>
          <w:color w:val="auto"/>
        </w:rPr>
        <w:t>金额单位：人民币元</w:t>
      </w:r>
    </w:p>
    <w:tbl>
      <w:tblPr>
        <w:tblStyle w:val="10"/>
        <w:tblW w:w="5364"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35"/>
        <w:gridCol w:w="907"/>
        <w:gridCol w:w="1477"/>
        <w:gridCol w:w="942"/>
        <w:gridCol w:w="967"/>
        <w:gridCol w:w="1425"/>
        <w:gridCol w:w="1096"/>
        <w:gridCol w:w="12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46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color w:val="auto"/>
              </w:rPr>
            </w:pPr>
            <w:r>
              <w:rPr>
                <w:rFonts w:ascii="宋体" w:hAnsi="宋体" w:eastAsia="宋体"/>
                <w:color w:val="auto"/>
                <w:kern w:val="0"/>
                <w:sz w:val="24"/>
                <w:szCs w:val="24"/>
                <w:lang w:bidi="ar"/>
              </w:rPr>
              <w:t>合同包</w:t>
            </w:r>
          </w:p>
        </w:tc>
        <w:tc>
          <w:tcPr>
            <w:tcW w:w="50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color w:val="auto"/>
              </w:rPr>
            </w:pPr>
            <w:r>
              <w:rPr>
                <w:rFonts w:ascii="宋体" w:hAnsi="宋体" w:eastAsia="宋体"/>
                <w:color w:val="auto"/>
                <w:kern w:val="0"/>
                <w:sz w:val="24"/>
                <w:szCs w:val="24"/>
                <w:lang w:bidi="ar"/>
              </w:rPr>
              <w:t>品目号</w:t>
            </w:r>
          </w:p>
        </w:tc>
        <w:tc>
          <w:tcPr>
            <w:tcW w:w="82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color w:val="auto"/>
              </w:rPr>
            </w:pPr>
            <w:r>
              <w:rPr>
                <w:rFonts w:ascii="宋体" w:hAnsi="宋体" w:eastAsia="宋体"/>
                <w:color w:val="auto"/>
                <w:kern w:val="0"/>
                <w:sz w:val="24"/>
                <w:szCs w:val="24"/>
                <w:lang w:bidi="ar"/>
              </w:rPr>
              <w:t>采购标的</w:t>
            </w:r>
          </w:p>
        </w:tc>
        <w:tc>
          <w:tcPr>
            <w:tcW w:w="52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color w:val="auto"/>
              </w:rPr>
            </w:pPr>
            <w:r>
              <w:rPr>
                <w:rFonts w:ascii="宋体" w:hAnsi="宋体" w:eastAsia="宋体"/>
                <w:color w:val="auto"/>
                <w:kern w:val="0"/>
                <w:sz w:val="24"/>
                <w:szCs w:val="24"/>
                <w:lang w:bidi="ar"/>
              </w:rPr>
              <w:t>允许进口</w:t>
            </w:r>
          </w:p>
        </w:tc>
        <w:tc>
          <w:tcPr>
            <w:tcW w:w="541"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eastAsia="宋体"/>
                <w:color w:val="auto"/>
                <w:lang w:eastAsia="zh-CN"/>
              </w:rPr>
            </w:pPr>
            <w:r>
              <w:rPr>
                <w:rFonts w:ascii="宋体" w:hAnsi="宋体" w:eastAsia="宋体"/>
                <w:color w:val="auto"/>
                <w:kern w:val="0"/>
                <w:sz w:val="24"/>
                <w:szCs w:val="24"/>
                <w:lang w:bidi="ar"/>
              </w:rPr>
              <w:t>数量</w:t>
            </w:r>
            <w:r>
              <w:rPr>
                <w:rFonts w:hint="eastAsia" w:ascii="宋体" w:hAnsi="宋体" w:eastAsia="宋体"/>
                <w:color w:val="auto"/>
                <w:kern w:val="0"/>
                <w:sz w:val="24"/>
                <w:szCs w:val="24"/>
                <w:lang w:eastAsia="zh-CN" w:bidi="ar"/>
              </w:rPr>
              <w:t>（辆）</w:t>
            </w:r>
          </w:p>
        </w:tc>
        <w:tc>
          <w:tcPr>
            <w:tcW w:w="79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bidi="ar"/>
              </w:rPr>
              <w:t>品目号预算</w:t>
            </w:r>
          </w:p>
        </w:tc>
        <w:tc>
          <w:tcPr>
            <w:tcW w:w="613"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bidi="ar"/>
              </w:rPr>
              <w:t>合同包预算</w:t>
            </w:r>
          </w:p>
        </w:tc>
        <w:tc>
          <w:tcPr>
            <w:tcW w:w="71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bidi="ar"/>
              </w:rPr>
              <w:t>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6" w:hRule="atLeast"/>
          <w:tblHeader/>
        </w:trPr>
        <w:tc>
          <w:tcPr>
            <w:tcW w:w="467" w:type="pct"/>
            <w:vMerge w:val="restart"/>
            <w:tcBorders>
              <w:top w:val="outset" w:color="auto" w:sz="6" w:space="0"/>
              <w:left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bidi="ar"/>
              </w:rPr>
              <w:t>1</w:t>
            </w:r>
          </w:p>
        </w:tc>
        <w:tc>
          <w:tcPr>
            <w:tcW w:w="50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bidi="ar"/>
              </w:rPr>
              <w:t>1-1</w:t>
            </w:r>
          </w:p>
        </w:tc>
        <w:tc>
          <w:tcPr>
            <w:tcW w:w="82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eastAsia="zh-CN" w:bidi="ar"/>
              </w:rPr>
            </w:pPr>
            <w:r>
              <w:rPr>
                <w:rFonts w:hint="eastAsia" w:ascii="宋体" w:hAnsi="宋体" w:eastAsia="宋体"/>
                <w:color w:val="auto"/>
                <w:kern w:val="0"/>
                <w:sz w:val="24"/>
                <w:szCs w:val="24"/>
                <w:lang w:eastAsia="zh-CN" w:bidi="ar"/>
              </w:rPr>
              <w:t>纯电</w:t>
            </w:r>
            <w:r>
              <w:rPr>
                <w:rFonts w:hint="eastAsia" w:ascii="宋体" w:hAnsi="宋体" w:eastAsia="宋体"/>
                <w:color w:val="auto"/>
                <w:kern w:val="0"/>
                <w:sz w:val="24"/>
                <w:szCs w:val="24"/>
                <w:lang w:bidi="ar"/>
              </w:rPr>
              <w:t>公交</w:t>
            </w:r>
            <w:r>
              <w:rPr>
                <w:rFonts w:hint="eastAsia" w:ascii="宋体" w:hAnsi="宋体" w:eastAsia="宋体"/>
                <w:color w:val="auto"/>
                <w:kern w:val="0"/>
                <w:sz w:val="24"/>
                <w:szCs w:val="24"/>
                <w:lang w:eastAsia="zh-CN" w:bidi="ar"/>
              </w:rPr>
              <w:t>车</w:t>
            </w:r>
          </w:p>
        </w:tc>
        <w:tc>
          <w:tcPr>
            <w:tcW w:w="527" w:type="pct"/>
            <w:vMerge w:val="restart"/>
            <w:tcBorders>
              <w:top w:val="outset" w:color="auto" w:sz="6" w:space="0"/>
              <w:left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ascii="宋体" w:hAnsi="宋体" w:eastAsia="宋体"/>
                <w:color w:val="auto"/>
                <w:kern w:val="0"/>
                <w:sz w:val="24"/>
                <w:szCs w:val="24"/>
                <w:lang w:bidi="ar"/>
              </w:rPr>
              <w:t>否</w:t>
            </w:r>
          </w:p>
        </w:tc>
        <w:tc>
          <w:tcPr>
            <w:tcW w:w="541"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r>
              <w:rPr>
                <w:rFonts w:hint="eastAsia" w:ascii="宋体" w:hAnsi="宋体" w:eastAsia="宋体"/>
                <w:color w:val="auto"/>
                <w:kern w:val="0"/>
                <w:sz w:val="24"/>
                <w:szCs w:val="24"/>
                <w:lang w:val="en-US" w:eastAsia="zh-CN" w:bidi="ar"/>
              </w:rPr>
              <w:t>24</w:t>
            </w:r>
          </w:p>
        </w:tc>
        <w:tc>
          <w:tcPr>
            <w:tcW w:w="79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default" w:ascii="宋体" w:hAnsi="宋体" w:eastAsia="宋体"/>
                <w:color w:val="auto"/>
                <w:kern w:val="0"/>
                <w:sz w:val="24"/>
                <w:szCs w:val="24"/>
                <w:lang w:val="en-US" w:eastAsia="zh-CN" w:bidi="ar"/>
              </w:rPr>
            </w:pPr>
            <w:r>
              <w:rPr>
                <w:rFonts w:hint="eastAsia" w:ascii="宋体" w:hAnsi="宋体" w:eastAsia="宋体"/>
                <w:color w:val="auto"/>
                <w:kern w:val="0"/>
                <w:sz w:val="24"/>
                <w:szCs w:val="24"/>
                <w:lang w:val="en-US" w:eastAsia="zh-CN" w:bidi="ar"/>
              </w:rPr>
              <w:t>18000000</w:t>
            </w:r>
          </w:p>
        </w:tc>
        <w:tc>
          <w:tcPr>
            <w:tcW w:w="613" w:type="pct"/>
            <w:vMerge w:val="restart"/>
            <w:tcBorders>
              <w:top w:val="outset" w:color="auto" w:sz="6" w:space="0"/>
              <w:left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eastAsia="zh-CN" w:bidi="ar"/>
              </w:rPr>
            </w:pPr>
            <w:r>
              <w:rPr>
                <w:rFonts w:hint="eastAsia" w:ascii="宋体" w:hAnsi="宋体" w:eastAsia="宋体"/>
                <w:color w:val="auto"/>
                <w:kern w:val="0"/>
                <w:sz w:val="24"/>
                <w:szCs w:val="24"/>
                <w:lang w:eastAsia="zh-CN" w:bidi="ar"/>
              </w:rPr>
              <w:t>2</w:t>
            </w:r>
            <w:r>
              <w:rPr>
                <w:rFonts w:hint="eastAsia" w:ascii="宋体" w:hAnsi="宋体" w:eastAsia="宋体"/>
                <w:color w:val="auto"/>
                <w:kern w:val="0"/>
                <w:sz w:val="24"/>
                <w:szCs w:val="24"/>
                <w:lang w:val="en-US" w:eastAsia="zh-CN" w:bidi="ar"/>
              </w:rPr>
              <w:t>7</w:t>
            </w:r>
            <w:r>
              <w:rPr>
                <w:rFonts w:hint="eastAsia" w:ascii="宋体" w:hAnsi="宋体" w:eastAsia="宋体"/>
                <w:color w:val="auto"/>
                <w:kern w:val="0"/>
                <w:sz w:val="24"/>
                <w:szCs w:val="24"/>
                <w:lang w:eastAsia="zh-CN" w:bidi="ar"/>
              </w:rPr>
              <w:t>000000</w:t>
            </w:r>
          </w:p>
        </w:tc>
        <w:tc>
          <w:tcPr>
            <w:tcW w:w="717" w:type="pct"/>
            <w:vMerge w:val="restart"/>
            <w:tcBorders>
              <w:top w:val="outset" w:color="auto" w:sz="6" w:space="0"/>
              <w:left w:val="outset" w:color="auto" w:sz="6" w:space="0"/>
              <w:right w:val="outset" w:color="auto" w:sz="6" w:space="0"/>
            </w:tcBorders>
            <w:shd w:val="clear" w:color="auto" w:fill="auto"/>
            <w:vAlign w:val="center"/>
          </w:tcPr>
          <w:p>
            <w:pPr>
              <w:widowControl/>
              <w:jc w:val="center"/>
              <w:rPr>
                <w:rFonts w:hint="default" w:ascii="宋体" w:hAnsi="宋体" w:eastAsia="宋体"/>
                <w:color w:val="auto"/>
                <w:kern w:val="0"/>
                <w:sz w:val="24"/>
                <w:szCs w:val="24"/>
                <w:lang w:val="en-US" w:eastAsia="zh-CN" w:bidi="ar"/>
              </w:rPr>
            </w:pPr>
            <w:r>
              <w:rPr>
                <w:rFonts w:hint="eastAsia" w:ascii="宋体" w:hAnsi="宋体" w:eastAsia="宋体"/>
                <w:color w:val="auto"/>
                <w:kern w:val="0"/>
                <w:sz w:val="24"/>
                <w:szCs w:val="24"/>
                <w:lang w:val="en-US" w:eastAsia="zh-CN" w:bidi="ar"/>
              </w:rPr>
              <w:t>270000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467" w:type="pct"/>
            <w:vMerge w:val="continue"/>
            <w:tcBorders>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bidi="ar"/>
              </w:rPr>
            </w:pPr>
          </w:p>
        </w:tc>
        <w:tc>
          <w:tcPr>
            <w:tcW w:w="50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default" w:ascii="宋体" w:hAnsi="宋体" w:eastAsia="宋体"/>
                <w:color w:val="auto"/>
                <w:kern w:val="0"/>
                <w:sz w:val="24"/>
                <w:szCs w:val="24"/>
                <w:lang w:val="en-US" w:eastAsia="zh-CN" w:bidi="ar"/>
              </w:rPr>
            </w:pPr>
            <w:r>
              <w:rPr>
                <w:rFonts w:hint="eastAsia" w:ascii="宋体" w:hAnsi="宋体" w:eastAsia="宋体"/>
                <w:color w:val="auto"/>
                <w:kern w:val="0"/>
                <w:sz w:val="24"/>
                <w:szCs w:val="24"/>
                <w:lang w:val="en-US" w:eastAsia="zh-CN" w:bidi="ar"/>
              </w:rPr>
              <w:t>1-2</w:t>
            </w:r>
          </w:p>
        </w:tc>
        <w:tc>
          <w:tcPr>
            <w:tcW w:w="82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eastAsia="zh-CN" w:bidi="ar"/>
              </w:rPr>
            </w:pPr>
            <w:r>
              <w:rPr>
                <w:rFonts w:hint="eastAsia" w:ascii="宋体" w:hAnsi="宋体" w:eastAsia="宋体"/>
                <w:color w:val="auto"/>
                <w:kern w:val="0"/>
                <w:sz w:val="24"/>
                <w:szCs w:val="24"/>
                <w:lang w:eastAsia="zh-CN" w:bidi="ar"/>
              </w:rPr>
              <w:t>纯电</w:t>
            </w:r>
            <w:r>
              <w:rPr>
                <w:rFonts w:hint="eastAsia" w:ascii="宋体" w:hAnsi="宋体" w:eastAsia="宋体"/>
                <w:color w:val="auto"/>
                <w:kern w:val="0"/>
                <w:sz w:val="24"/>
                <w:szCs w:val="24"/>
                <w:lang w:bidi="ar"/>
              </w:rPr>
              <w:t>客运</w:t>
            </w:r>
            <w:r>
              <w:rPr>
                <w:rFonts w:hint="eastAsia" w:ascii="宋体" w:hAnsi="宋体" w:eastAsia="宋体"/>
                <w:color w:val="auto"/>
                <w:kern w:val="0"/>
                <w:sz w:val="24"/>
                <w:szCs w:val="24"/>
                <w:lang w:eastAsia="zh-CN" w:bidi="ar"/>
              </w:rPr>
              <w:t>车</w:t>
            </w:r>
          </w:p>
        </w:tc>
        <w:tc>
          <w:tcPr>
            <w:tcW w:w="527" w:type="pct"/>
            <w:vMerge w:val="continue"/>
            <w:tcBorders>
              <w:left w:val="outset" w:color="auto" w:sz="6" w:space="0"/>
              <w:bottom w:val="outset" w:color="auto" w:sz="6" w:space="0"/>
              <w:right w:val="outset" w:color="auto" w:sz="6" w:space="0"/>
            </w:tcBorders>
            <w:shd w:val="clear" w:color="auto" w:fill="auto"/>
            <w:vAlign w:val="center"/>
          </w:tcPr>
          <w:p>
            <w:pPr>
              <w:widowControl/>
              <w:jc w:val="center"/>
              <w:rPr>
                <w:rFonts w:ascii="宋体" w:hAnsi="宋体" w:eastAsia="宋体"/>
                <w:color w:val="auto"/>
                <w:kern w:val="0"/>
                <w:sz w:val="24"/>
                <w:szCs w:val="24"/>
                <w:lang w:bidi="ar"/>
              </w:rPr>
            </w:pPr>
          </w:p>
        </w:tc>
        <w:tc>
          <w:tcPr>
            <w:tcW w:w="541"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default" w:ascii="宋体" w:hAnsi="宋体" w:eastAsia="宋体"/>
                <w:color w:val="auto"/>
                <w:kern w:val="0"/>
                <w:sz w:val="24"/>
                <w:szCs w:val="24"/>
                <w:lang w:val="en-US" w:eastAsia="zh-CN" w:bidi="ar"/>
              </w:rPr>
            </w:pPr>
            <w:r>
              <w:rPr>
                <w:rFonts w:hint="eastAsia" w:ascii="宋体" w:hAnsi="宋体" w:eastAsia="宋体"/>
                <w:color w:val="auto"/>
                <w:kern w:val="0"/>
                <w:sz w:val="24"/>
                <w:szCs w:val="24"/>
                <w:lang w:val="en-US" w:eastAsia="zh-CN" w:bidi="ar"/>
              </w:rPr>
              <w:t>12</w:t>
            </w:r>
          </w:p>
        </w:tc>
        <w:tc>
          <w:tcPr>
            <w:tcW w:w="797"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default" w:ascii="宋体" w:hAnsi="宋体" w:eastAsia="宋体"/>
                <w:color w:val="auto"/>
                <w:kern w:val="0"/>
                <w:sz w:val="24"/>
                <w:szCs w:val="24"/>
                <w:lang w:val="en-US" w:eastAsia="zh-CN" w:bidi="ar"/>
              </w:rPr>
            </w:pPr>
            <w:r>
              <w:rPr>
                <w:rFonts w:hint="eastAsia" w:ascii="宋体" w:hAnsi="宋体" w:eastAsia="宋体"/>
                <w:color w:val="auto"/>
                <w:kern w:val="0"/>
                <w:sz w:val="24"/>
                <w:szCs w:val="24"/>
                <w:lang w:val="en-US" w:eastAsia="zh-CN" w:bidi="ar"/>
              </w:rPr>
              <w:t>9000000</w:t>
            </w:r>
          </w:p>
        </w:tc>
        <w:tc>
          <w:tcPr>
            <w:tcW w:w="613" w:type="pct"/>
            <w:vMerge w:val="continue"/>
            <w:tcBorders>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eastAsia="zh-CN" w:bidi="ar"/>
              </w:rPr>
            </w:pPr>
          </w:p>
        </w:tc>
        <w:tc>
          <w:tcPr>
            <w:tcW w:w="717" w:type="pct"/>
            <w:vMerge w:val="continue"/>
            <w:tcBorders>
              <w:left w:val="outset" w:color="auto" w:sz="6" w:space="0"/>
              <w:bottom w:val="outset" w:color="auto" w:sz="6" w:space="0"/>
              <w:right w:val="outset" w:color="auto" w:sz="6" w:space="0"/>
            </w:tcBorders>
            <w:shd w:val="clear" w:color="auto" w:fill="auto"/>
            <w:vAlign w:val="center"/>
          </w:tcPr>
          <w:p>
            <w:pPr>
              <w:widowControl/>
              <w:jc w:val="center"/>
              <w:rPr>
                <w:rFonts w:hint="eastAsia" w:ascii="宋体" w:hAnsi="宋体" w:eastAsia="宋体"/>
                <w:color w:val="auto"/>
                <w:kern w:val="0"/>
                <w:sz w:val="24"/>
                <w:szCs w:val="24"/>
                <w:lang w:bidi="ar"/>
              </w:rPr>
            </w:pPr>
          </w:p>
        </w:tc>
      </w:tr>
    </w:tbl>
    <w:p>
      <w:pPr>
        <w:pStyle w:val="8"/>
        <w:widowControl/>
        <w:spacing w:before="75" w:beforeAutospacing="0" w:after="75" w:afterAutospacing="0"/>
        <w:jc w:val="center"/>
        <w:rPr>
          <w:rStyle w:val="12"/>
          <w:rFonts w:ascii="宋体" w:hAnsi="宋体" w:eastAsia="宋体" w:cs="宋体"/>
          <w:color w:val="auto"/>
          <w:sz w:val="31"/>
          <w:szCs w:val="31"/>
        </w:rPr>
      </w:pPr>
    </w:p>
    <w:p>
      <w:pPr>
        <w:pStyle w:val="3"/>
        <w:jc w:val="center"/>
        <w:rPr>
          <w:rFonts w:hint="default"/>
          <w:color w:val="auto"/>
          <w:sz w:val="36"/>
          <w:szCs w:val="36"/>
        </w:rPr>
      </w:pPr>
      <w:r>
        <w:rPr>
          <w:color w:val="auto"/>
          <w:sz w:val="36"/>
          <w:szCs w:val="36"/>
        </w:rPr>
        <w:t>第二章   投标人须知前附表（表1、2）</w:t>
      </w:r>
    </w:p>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表</w:t>
      </w:r>
      <w:r>
        <w:rPr>
          <w:color w:val="auto"/>
          <w:szCs w:val="24"/>
        </w:rPr>
        <w:t>1</w:t>
      </w:r>
    </w:p>
    <w:tbl>
      <w:tblPr>
        <w:tblStyle w:val="10"/>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29"/>
        <w:gridCol w:w="900"/>
        <w:gridCol w:w="7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8531" w:type="dxa"/>
            <w:gridSpan w:val="3"/>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Style w:val="12"/>
                <w:rFonts w:hint="eastAsia" w:ascii="宋体" w:hAnsi="宋体" w:eastAsia="宋体" w:cs="宋体"/>
                <w:color w:val="auto"/>
                <w:szCs w:val="24"/>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项号</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招标文件</w:t>
            </w:r>
          </w:p>
          <w:p>
            <w:pPr>
              <w:pStyle w:val="8"/>
              <w:widowControl/>
              <w:spacing w:beforeAutospacing="0" w:afterAutospacing="0"/>
              <w:jc w:val="center"/>
              <w:rPr>
                <w:color w:val="auto"/>
              </w:rPr>
            </w:pPr>
            <w:r>
              <w:rPr>
                <w:rFonts w:hint="eastAsia" w:ascii="宋体" w:hAnsi="宋体" w:eastAsia="宋体" w:cs="宋体"/>
                <w:color w:val="auto"/>
                <w:szCs w:val="24"/>
              </w:rPr>
              <w:t>（第三章）</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6.1</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是否组织现场考察或召开开标前答疑会：</w:t>
            </w:r>
            <w:r>
              <w:rPr>
                <w:rFonts w:hint="eastAsia" w:ascii="宋体" w:hAnsi="宋体" w:eastAsia="宋体" w:cs="宋体"/>
                <w:color w:val="auto"/>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2</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10.4</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投标文件的份数：</w:t>
            </w:r>
          </w:p>
          <w:p>
            <w:pPr>
              <w:pStyle w:val="8"/>
              <w:widowControl/>
              <w:spacing w:beforeAutospacing="0" w:afterAutospacing="0"/>
              <w:rPr>
                <w:color w:val="auto"/>
              </w:rPr>
            </w:pPr>
            <w:r>
              <w:rPr>
                <w:rFonts w:hint="eastAsia" w:ascii="宋体" w:hAnsi="宋体" w:eastAsia="宋体" w:cs="宋体"/>
                <w:color w:val="auto"/>
                <w:szCs w:val="24"/>
              </w:rPr>
              <w:t>（1）纸质投标文件：</w:t>
            </w:r>
          </w:p>
          <w:p>
            <w:pPr>
              <w:pStyle w:val="8"/>
              <w:widowControl/>
              <w:spacing w:beforeAutospacing="0" w:afterAutospacing="0"/>
              <w:rPr>
                <w:color w:val="auto"/>
              </w:rPr>
            </w:pPr>
            <w:r>
              <w:rPr>
                <w:rFonts w:hint="eastAsia" w:ascii="宋体" w:hAnsi="宋体" w:eastAsia="宋体" w:cs="宋体"/>
                <w:color w:val="auto"/>
                <w:szCs w:val="24"/>
              </w:rPr>
              <w:t>①资格及资信证明部分的正本</w:t>
            </w:r>
            <w:r>
              <w:rPr>
                <w:rFonts w:hint="eastAsia" w:ascii="宋体" w:hAnsi="宋体" w:eastAsia="宋体" w:cs="宋体"/>
                <w:color w:val="auto"/>
                <w:szCs w:val="24"/>
                <w:u w:val="single"/>
              </w:rPr>
              <w:t>1</w:t>
            </w:r>
            <w:r>
              <w:rPr>
                <w:rFonts w:hint="eastAsia" w:ascii="宋体" w:hAnsi="宋体" w:eastAsia="宋体" w:cs="宋体"/>
                <w:color w:val="auto"/>
                <w:szCs w:val="24"/>
              </w:rPr>
              <w:t>份、副本</w:t>
            </w:r>
            <w:r>
              <w:rPr>
                <w:rFonts w:hint="eastAsia" w:ascii="宋体" w:hAnsi="宋体" w:eastAsia="宋体" w:cs="宋体"/>
                <w:color w:val="auto"/>
                <w:szCs w:val="24"/>
                <w:u w:val="single"/>
              </w:rPr>
              <w:t>2</w:t>
            </w:r>
            <w:r>
              <w:rPr>
                <w:rFonts w:hint="eastAsia" w:ascii="宋体" w:hAnsi="宋体" w:eastAsia="宋体" w:cs="宋体"/>
                <w:color w:val="auto"/>
                <w:szCs w:val="24"/>
              </w:rPr>
              <w:t>份，报价部分的正本</w:t>
            </w:r>
            <w:r>
              <w:rPr>
                <w:rFonts w:hint="eastAsia" w:ascii="宋体" w:hAnsi="宋体" w:eastAsia="宋体" w:cs="宋体"/>
                <w:color w:val="auto"/>
                <w:szCs w:val="24"/>
                <w:u w:val="single"/>
              </w:rPr>
              <w:t>1</w:t>
            </w:r>
            <w:r>
              <w:rPr>
                <w:rFonts w:hint="eastAsia" w:ascii="宋体" w:hAnsi="宋体" w:eastAsia="宋体" w:cs="宋体"/>
                <w:color w:val="auto"/>
                <w:szCs w:val="24"/>
              </w:rPr>
              <w:t>份、副本</w:t>
            </w:r>
            <w:r>
              <w:rPr>
                <w:rFonts w:hint="eastAsia" w:ascii="宋体" w:hAnsi="宋体" w:eastAsia="宋体" w:cs="宋体"/>
                <w:color w:val="auto"/>
                <w:szCs w:val="24"/>
                <w:u w:val="single"/>
              </w:rPr>
              <w:t>2</w:t>
            </w:r>
            <w:r>
              <w:rPr>
                <w:rFonts w:hint="eastAsia" w:ascii="宋体" w:hAnsi="宋体" w:eastAsia="宋体" w:cs="宋体"/>
                <w:color w:val="auto"/>
                <w:szCs w:val="24"/>
              </w:rPr>
              <w:t>份，技术商务部分的正本</w:t>
            </w:r>
            <w:r>
              <w:rPr>
                <w:rFonts w:hint="eastAsia" w:ascii="宋体" w:hAnsi="宋体" w:eastAsia="宋体" w:cs="宋体"/>
                <w:color w:val="auto"/>
                <w:szCs w:val="24"/>
                <w:u w:val="single"/>
              </w:rPr>
              <w:t>1</w:t>
            </w:r>
            <w:r>
              <w:rPr>
                <w:rFonts w:hint="eastAsia" w:ascii="宋体" w:hAnsi="宋体" w:eastAsia="宋体" w:cs="宋体"/>
                <w:color w:val="auto"/>
                <w:szCs w:val="24"/>
              </w:rPr>
              <w:t>份、副本</w:t>
            </w:r>
            <w:r>
              <w:rPr>
                <w:rFonts w:hint="eastAsia" w:ascii="宋体" w:hAnsi="宋体" w:eastAsia="宋体" w:cs="宋体"/>
                <w:color w:val="auto"/>
                <w:szCs w:val="24"/>
                <w:u w:val="single"/>
              </w:rPr>
              <w:t>6</w:t>
            </w:r>
            <w:r>
              <w:rPr>
                <w:rFonts w:hint="eastAsia" w:ascii="宋体" w:hAnsi="宋体" w:eastAsia="宋体" w:cs="宋体"/>
                <w:color w:val="auto"/>
                <w:szCs w:val="24"/>
              </w:rPr>
              <w:t>份。</w:t>
            </w:r>
          </w:p>
          <w:p>
            <w:pPr>
              <w:pStyle w:val="8"/>
              <w:widowControl/>
              <w:numPr>
                <w:ilvl w:val="0"/>
                <w:numId w:val="1"/>
              </w:numPr>
              <w:spacing w:beforeAutospacing="0" w:afterAutospacing="0"/>
              <w:rPr>
                <w:rFonts w:ascii="宋体" w:hAnsi="宋体" w:eastAsia="宋体" w:cs="宋体"/>
                <w:color w:val="auto"/>
                <w:szCs w:val="24"/>
              </w:rPr>
            </w:pPr>
            <w:r>
              <w:rPr>
                <w:rFonts w:hint="eastAsia" w:ascii="宋体" w:hAnsi="宋体" w:eastAsia="宋体" w:cs="宋体"/>
                <w:color w:val="auto"/>
                <w:szCs w:val="24"/>
              </w:rPr>
              <w:t>电子投标文件：</w:t>
            </w:r>
          </w:p>
          <w:p>
            <w:pPr>
              <w:pStyle w:val="8"/>
              <w:widowControl/>
              <w:spacing w:beforeAutospacing="0" w:afterAutospacing="0"/>
              <w:rPr>
                <w:color w:val="auto"/>
              </w:rPr>
            </w:pPr>
            <w:r>
              <w:rPr>
                <w:rFonts w:hint="eastAsia" w:ascii="宋体" w:hAnsi="宋体" w:eastAsia="宋体" w:cs="宋体"/>
                <w:color w:val="auto"/>
                <w:szCs w:val="24"/>
                <w:lang w:eastAsia="zh-CN"/>
              </w:rPr>
              <w:t>①</w:t>
            </w:r>
            <w:r>
              <w:rPr>
                <w:rFonts w:hint="eastAsia" w:ascii="宋体" w:hAnsi="宋体" w:eastAsia="宋体" w:cs="宋体"/>
                <w:color w:val="auto"/>
                <w:szCs w:val="24"/>
              </w:rPr>
              <w:t>可读介质（光盘或</w:t>
            </w:r>
            <w:r>
              <w:rPr>
                <w:rFonts w:ascii="Times New Roman" w:hAnsi="Times New Roman"/>
                <w:color w:val="auto"/>
                <w:szCs w:val="24"/>
              </w:rPr>
              <w:t>U</w:t>
            </w:r>
            <w:r>
              <w:rPr>
                <w:rFonts w:hint="eastAsia" w:ascii="宋体" w:hAnsi="宋体" w:eastAsia="宋体" w:cs="宋体"/>
                <w:color w:val="auto"/>
                <w:szCs w:val="24"/>
              </w:rPr>
              <w:t>盘）</w:t>
            </w:r>
            <w:r>
              <w:rPr>
                <w:rFonts w:hint="eastAsia" w:ascii="宋体" w:hAnsi="宋体" w:eastAsia="宋体" w:cs="宋体"/>
                <w:color w:val="auto"/>
                <w:szCs w:val="24"/>
                <w:u w:val="single"/>
              </w:rPr>
              <w:t>1</w:t>
            </w:r>
            <w:r>
              <w:rPr>
                <w:rFonts w:hint="eastAsia" w:ascii="宋体" w:hAnsi="宋体" w:eastAsia="宋体" w:cs="宋体"/>
                <w:color w:val="auto"/>
                <w:szCs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3</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Fonts w:hint="eastAsia" w:ascii="宋体" w:hAnsi="宋体" w:eastAsia="宋体" w:cs="宋体"/>
                <w:color w:val="auto"/>
                <w:szCs w:val="24"/>
              </w:rPr>
              <w:t>10.5-（</w:t>
            </w:r>
            <w:r>
              <w:rPr>
                <w:rFonts w:ascii="Times New Roman" w:hAnsi="Times New Roman"/>
                <w:color w:val="auto"/>
                <w:szCs w:val="24"/>
              </w:rPr>
              <w:t>2</w:t>
            </w:r>
            <w:r>
              <w:rPr>
                <w:rFonts w:hint="eastAsia" w:ascii="宋体" w:hAnsi="宋体" w:eastAsia="宋体" w:cs="宋体"/>
                <w:color w:val="auto"/>
                <w:szCs w:val="24"/>
              </w:rPr>
              <w:t>）</w:t>
            </w:r>
            <w:r>
              <w:rPr>
                <w:rFonts w:ascii="Times New Roman" w:hAnsi="Times New Roman"/>
                <w:color w:val="auto"/>
                <w:szCs w:val="24"/>
              </w:rPr>
              <w:t>-</w:t>
            </w:r>
            <w:r>
              <w:rPr>
                <w:rFonts w:hint="eastAsia" w:ascii="宋体" w:hAnsi="宋体" w:eastAsia="宋体" w:cs="宋体"/>
                <w:color w:val="auto"/>
                <w:szCs w:val="24"/>
              </w:rPr>
              <w:t>③</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允许散装或活页装订的内容或材料：</w:t>
            </w:r>
          </w:p>
          <w:p>
            <w:pPr>
              <w:pStyle w:val="8"/>
              <w:widowControl/>
              <w:spacing w:beforeAutospacing="0" w:afterAutospacing="0"/>
              <w:rPr>
                <w:color w:val="auto"/>
              </w:rPr>
            </w:pPr>
            <w:r>
              <w:rPr>
                <w:rFonts w:hint="eastAsia" w:ascii="宋体" w:hAnsi="宋体" w:eastAsia="宋体" w:cs="宋体"/>
                <w:color w:val="auto"/>
                <w:szCs w:val="24"/>
              </w:rPr>
              <w:t>（1）投标文件的补充、修改或撤回；</w:t>
            </w:r>
          </w:p>
          <w:p>
            <w:pPr>
              <w:pStyle w:val="8"/>
              <w:widowControl/>
              <w:spacing w:beforeAutospacing="0" w:afterAutospacing="0"/>
              <w:rPr>
                <w:color w:val="auto"/>
              </w:rPr>
            </w:pPr>
            <w:r>
              <w:rPr>
                <w:rFonts w:hint="eastAsia" w:ascii="宋体" w:hAnsi="宋体" w:eastAsia="宋体" w:cs="宋体"/>
                <w:color w:val="auto"/>
                <w:szCs w:val="24"/>
              </w:rPr>
              <w:t>（2）其他内容或材料：无。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4</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Fonts w:hint="eastAsia" w:ascii="宋体" w:hAnsi="宋体" w:eastAsia="宋体" w:cs="宋体"/>
                <w:color w:val="auto"/>
                <w:szCs w:val="24"/>
              </w:rPr>
              <w:t> 10.7-（</w:t>
            </w:r>
            <w:r>
              <w:rPr>
                <w:rFonts w:ascii="Times New Roman" w:hAnsi="Times New Roman"/>
                <w:color w:val="auto"/>
                <w:szCs w:val="24"/>
              </w:rPr>
              <w:t>1</w:t>
            </w:r>
            <w:r>
              <w:rPr>
                <w:rFonts w:hint="eastAsia" w:ascii="宋体" w:hAnsi="宋体" w:eastAsia="宋体" w:cs="宋体"/>
                <w:color w:val="auto"/>
                <w:szCs w:val="24"/>
              </w:rPr>
              <w:t>）</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是否允许中标人将本项目的非主体、非关键性工作进行分包：</w:t>
            </w:r>
          </w:p>
          <w:p>
            <w:pPr>
              <w:pStyle w:val="8"/>
              <w:widowControl/>
              <w:spacing w:beforeAutospacing="0" w:afterAutospacing="0"/>
              <w:rPr>
                <w:color w:val="auto"/>
              </w:rPr>
            </w:pPr>
            <w:r>
              <w:rPr>
                <w:rFonts w:hint="eastAsia" w:ascii="宋体" w:hAnsi="宋体" w:eastAsia="宋体" w:cs="宋体"/>
                <w:color w:val="auto"/>
                <w:szCs w:val="24"/>
              </w:rPr>
              <w:t>允许，</w:t>
            </w:r>
            <w:r>
              <w:rPr>
                <w:rFonts w:ascii="宋体" w:hAnsi="宋体" w:eastAsia="宋体" w:cs="宋体"/>
                <w:color w:val="auto"/>
                <w:szCs w:val="24"/>
              </w:rPr>
              <w:t>分包承担主体应具备相应资质条件（若有）且不得再次分包</w:t>
            </w:r>
            <w:r>
              <w:rPr>
                <w:rFonts w:hint="eastAsia" w:ascii="宋体" w:hAnsi="宋体" w:eastAsia="宋体" w:cs="宋体"/>
                <w:color w:val="auto"/>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5</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10.8-（</w:t>
            </w:r>
            <w:r>
              <w:rPr>
                <w:rFonts w:ascii="Calibri" w:hAnsi="Calibri" w:cs="Calibri"/>
                <w:color w:val="auto"/>
                <w:szCs w:val="24"/>
              </w:rPr>
              <w:t>1</w:t>
            </w:r>
            <w:r>
              <w:rPr>
                <w:rFonts w:hint="eastAsia" w:ascii="宋体" w:hAnsi="宋体" w:eastAsia="宋体" w:cs="宋体"/>
                <w:color w:val="auto"/>
                <w:szCs w:val="24"/>
              </w:rPr>
              <w:t>）</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投标有效期</w:t>
            </w:r>
            <w:r>
              <w:rPr>
                <w:rFonts w:hint="eastAsia" w:ascii="宋体" w:hAnsi="宋体" w:eastAsia="宋体" w:cs="宋体"/>
                <w:color w:val="auto"/>
                <w:szCs w:val="24"/>
              </w:rPr>
              <w:t>：投标截止时间起90个日历日。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6</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10.10-（</w:t>
            </w:r>
            <w:r>
              <w:rPr>
                <w:rFonts w:ascii="Calibri" w:hAnsi="Calibri" w:cs="Calibri"/>
                <w:color w:val="auto"/>
                <w:szCs w:val="24"/>
              </w:rPr>
              <w:t>2</w:t>
            </w:r>
            <w:r>
              <w:rPr>
                <w:rFonts w:hint="eastAsia" w:ascii="宋体" w:hAnsi="宋体" w:eastAsia="宋体" w:cs="宋体"/>
                <w:color w:val="auto"/>
                <w:szCs w:val="24"/>
              </w:rPr>
              <w:t>）</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密封及其标记的具体形式：</w:t>
            </w:r>
          </w:p>
          <w:p>
            <w:pPr>
              <w:pStyle w:val="8"/>
              <w:widowControl/>
              <w:spacing w:beforeAutospacing="0" w:afterAutospacing="0"/>
              <w:rPr>
                <w:color w:val="auto"/>
              </w:rPr>
            </w:pPr>
            <w:r>
              <w:rPr>
                <w:rFonts w:hint="eastAsia" w:ascii="宋体" w:hAnsi="宋体" w:eastAsia="宋体" w:cs="宋体"/>
                <w:color w:val="auto"/>
                <w:szCs w:val="24"/>
              </w:rPr>
              <w:t>（1）全部纸质投标文件（包括正本、副本及可读介质）均应密封，否则</w:t>
            </w:r>
            <w:r>
              <w:rPr>
                <w:rStyle w:val="12"/>
                <w:rFonts w:hint="eastAsia" w:ascii="宋体" w:hAnsi="宋体" w:eastAsia="宋体" w:cs="宋体"/>
                <w:color w:val="auto"/>
                <w:szCs w:val="24"/>
              </w:rPr>
              <w:t>投标将被拒绝。</w:t>
            </w:r>
          </w:p>
          <w:p>
            <w:pPr>
              <w:pStyle w:val="8"/>
              <w:widowControl/>
              <w:spacing w:beforeAutospacing="0" w:afterAutospacing="0"/>
              <w:rPr>
                <w:color w:val="auto"/>
              </w:rPr>
            </w:pPr>
            <w:r>
              <w:rPr>
                <w:rFonts w:hint="eastAsia" w:ascii="宋体" w:hAnsi="宋体" w:eastAsia="宋体" w:cs="宋体"/>
                <w:color w:val="auto"/>
                <w:szCs w:val="24"/>
              </w:rPr>
              <w:t>（2）密封的外包装应至少标记“项目名称、招标编号、所投合同包、投标人的全称”等内容，否则造成投标文件误投、遗漏或提前拆封的，</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不承担责任。</w:t>
            </w:r>
          </w:p>
          <w:p>
            <w:pPr>
              <w:pStyle w:val="8"/>
              <w:widowControl/>
              <w:spacing w:beforeAutospacing="0" w:afterAutospacing="0"/>
              <w:rPr>
                <w:color w:val="auto"/>
              </w:rPr>
            </w:pPr>
            <w:r>
              <w:rPr>
                <w:rFonts w:hint="eastAsia" w:ascii="宋体" w:hAnsi="宋体" w:eastAsia="宋体" w:cs="宋体"/>
                <w:color w:val="auto"/>
                <w:szCs w:val="24"/>
              </w:rPr>
              <w:t>（3）其他：</w:t>
            </w:r>
            <w:r>
              <w:rPr>
                <w:rFonts w:hint="eastAsia" w:ascii="宋体" w:hAnsi="宋体" w:cs="宋体"/>
                <w:color w:val="auto"/>
              </w:rPr>
              <w:t>纸质投标文件均须胶装成册，正本须逐页加盖公章或骑缝章，副本为正本的复印件并加盖封面及骑缝公章。否则按无效投标处理</w:t>
            </w:r>
            <w:r>
              <w:rPr>
                <w:rFonts w:hint="eastAsia" w:ascii="宋体" w:hAnsi="宋体" w:eastAsia="宋体" w:cs="宋体"/>
                <w:color w:val="auto"/>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7</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12.1</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Fonts w:hint="eastAsia" w:ascii="宋体" w:hAnsi="宋体" w:eastAsia="宋体" w:cs="宋体"/>
                <w:color w:val="auto"/>
                <w:szCs w:val="24"/>
              </w:rPr>
              <w:t>本项目推荐合同包1中标候选人数为1家。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75" w:type="dxa"/>
              <w:left w:w="150" w:type="dxa"/>
              <w:bottom w:w="75" w:type="dxa"/>
              <w:right w:w="150" w:type="dxa"/>
            </w:tcMar>
            <w:vAlign w:val="center"/>
          </w:tcPr>
          <w:p>
            <w:pPr>
              <w:pStyle w:val="8"/>
              <w:widowControl/>
              <w:spacing w:beforeAutospacing="0" w:afterAutospacing="0"/>
              <w:rPr>
                <w:color w:val="auto"/>
              </w:rPr>
            </w:pPr>
            <w:r>
              <w:rPr>
                <w:color w:val="auto"/>
                <w:szCs w:val="24"/>
              </w:rPr>
              <w:t>  8</w:t>
            </w:r>
          </w:p>
        </w:tc>
        <w:tc>
          <w:tcPr>
            <w:tcW w:w="1498" w:type="dxa"/>
            <w:shd w:val="clear" w:color="auto" w:fill="auto"/>
            <w:tcMar>
              <w:top w:w="75" w:type="dxa"/>
              <w:left w:w="150" w:type="dxa"/>
              <w:bottom w:w="75" w:type="dxa"/>
              <w:right w:w="150" w:type="dxa"/>
            </w:tcMar>
            <w:vAlign w:val="center"/>
          </w:tcPr>
          <w:p>
            <w:pPr>
              <w:pStyle w:val="8"/>
              <w:widowControl/>
              <w:spacing w:beforeAutospacing="0" w:afterAutospacing="0"/>
              <w:rPr>
                <w:color w:val="auto"/>
              </w:rPr>
            </w:pPr>
            <w:r>
              <w:rPr>
                <w:color w:val="auto"/>
                <w:szCs w:val="24"/>
              </w:rPr>
              <w:t>  </w:t>
            </w:r>
            <w:r>
              <w:rPr>
                <w:rFonts w:hint="eastAsia" w:ascii="宋体" w:hAnsi="宋体" w:eastAsia="宋体" w:cs="宋体"/>
                <w:color w:val="auto"/>
                <w:szCs w:val="24"/>
              </w:rPr>
              <w:t>12.2</w:t>
            </w:r>
          </w:p>
        </w:tc>
        <w:tc>
          <w:tcPr>
            <w:tcW w:w="6377" w:type="dxa"/>
            <w:shd w:val="clear" w:color="auto" w:fill="auto"/>
            <w:tcMar>
              <w:top w:w="75" w:type="dxa"/>
              <w:left w:w="150" w:type="dxa"/>
              <w:bottom w:w="75" w:type="dxa"/>
              <w:right w:w="150"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本项目中标人的确定（以合同包为单位）：</w:t>
            </w:r>
          </w:p>
          <w:p>
            <w:pPr>
              <w:pStyle w:val="8"/>
              <w:widowControl/>
              <w:spacing w:beforeAutospacing="0" w:afterAutospacing="0"/>
              <w:rPr>
                <w:color w:val="auto"/>
              </w:rPr>
            </w:pPr>
            <w:r>
              <w:rPr>
                <w:rFonts w:hint="eastAsia" w:ascii="宋体" w:hAnsi="宋体" w:eastAsia="宋体" w:cs="宋体"/>
                <w:color w:val="auto"/>
                <w:szCs w:val="24"/>
              </w:rPr>
              <w:t>（1）采购人应在政府采购招投标管理办法规定的时限内确定中标人。</w:t>
            </w:r>
          </w:p>
          <w:p>
            <w:pPr>
              <w:pStyle w:val="8"/>
              <w:widowControl/>
              <w:spacing w:beforeAutospacing="0" w:afterAutospacing="0"/>
              <w:rPr>
                <w:color w:val="auto"/>
              </w:rPr>
            </w:pPr>
            <w:r>
              <w:rPr>
                <w:rFonts w:hint="eastAsia" w:ascii="宋体" w:hAnsi="宋体" w:eastAsia="宋体" w:cs="宋体"/>
                <w:color w:val="auto"/>
                <w:szCs w:val="24"/>
              </w:rPr>
              <w:t>（2）若出现中标候选人并列情形，则按照下列方式确定中标人：</w:t>
            </w:r>
          </w:p>
          <w:p>
            <w:pPr>
              <w:pStyle w:val="8"/>
              <w:widowControl/>
              <w:spacing w:beforeAutospacing="0" w:afterAutospacing="0"/>
              <w:rPr>
                <w:color w:val="auto"/>
              </w:rPr>
            </w:pPr>
            <w:r>
              <w:rPr>
                <w:rFonts w:hint="eastAsia" w:ascii="宋体" w:hAnsi="宋体" w:eastAsia="宋体" w:cs="宋体"/>
                <w:color w:val="auto"/>
                <w:szCs w:val="24"/>
              </w:rPr>
              <w:t>①招标文件规定的方式：</w:t>
            </w:r>
            <w:r>
              <w:rPr>
                <w:color w:val="auto"/>
                <w:szCs w:val="24"/>
              </w:rPr>
              <w:t>①招标文件规定的方式：投标人评标总得分（FA）且评标价（即价格扣除后的投标报价）相同的并列，则按“技术部分”的得分从高到低排序推荐中标候选人；若投标人的评标总得分（FA）且评标价（即价格扣除后的投标报价）相同、技术部分得分也相同的，则按“商务部分”的得分从高到低排序推荐中标候选人；若投标人的评标总得分（FA）且评标价（即价格扣除后的投标报价）相同、技术部分、商务部分得分均相同的，则评标委员会在有关监督人员的监督下通过随机抽签的形式，确定他们之间的排名顺序</w:t>
            </w:r>
            <w:r>
              <w:rPr>
                <w:rFonts w:hint="eastAsia" w:ascii="宋体" w:hAnsi="宋体" w:eastAsia="宋体" w:cs="宋体"/>
                <w:color w:val="auto"/>
                <w:szCs w:val="24"/>
              </w:rPr>
              <w:t>。</w:t>
            </w:r>
          </w:p>
          <w:p>
            <w:pPr>
              <w:pStyle w:val="8"/>
              <w:widowControl/>
              <w:spacing w:beforeAutospacing="0" w:afterAutospacing="0"/>
              <w:rPr>
                <w:color w:val="auto"/>
              </w:rPr>
            </w:pPr>
            <w:r>
              <w:rPr>
                <w:rFonts w:hint="eastAsia" w:ascii="宋体" w:hAnsi="宋体" w:eastAsia="宋体" w:cs="宋体"/>
                <w:color w:val="auto"/>
                <w:szCs w:val="24"/>
              </w:rPr>
              <w:t>②若本款第①点规定方式为“无”，则按照下列方式确定：无。。</w:t>
            </w:r>
          </w:p>
          <w:p>
            <w:pPr>
              <w:pStyle w:val="8"/>
              <w:widowControl/>
              <w:spacing w:beforeAutospacing="0" w:afterAutospacing="0"/>
              <w:rPr>
                <w:color w:val="auto"/>
              </w:rPr>
            </w:pPr>
            <w:r>
              <w:rPr>
                <w:rFonts w:hint="eastAsia" w:ascii="宋体" w:hAnsi="宋体" w:eastAsia="宋体" w:cs="宋体"/>
                <w:color w:val="auto"/>
                <w:szCs w:val="24"/>
              </w:rPr>
              <w:t>③若本款第①、②点规定方式均为“无”，则按照下列方式确定：随机抽取。</w:t>
            </w:r>
          </w:p>
          <w:p>
            <w:pPr>
              <w:pStyle w:val="8"/>
              <w:widowControl/>
              <w:spacing w:beforeAutospacing="0" w:afterAutospacing="0"/>
              <w:rPr>
                <w:color w:val="auto"/>
              </w:rPr>
            </w:pPr>
            <w:r>
              <w:rPr>
                <w:rFonts w:hint="eastAsia" w:ascii="宋体" w:hAnsi="宋体" w:eastAsia="宋体" w:cs="宋体"/>
                <w:color w:val="auto"/>
                <w:szCs w:val="24"/>
              </w:rPr>
              <w:t>（3）本项目确定的中标人家数：</w:t>
            </w:r>
          </w:p>
          <w:p>
            <w:pPr>
              <w:pStyle w:val="8"/>
              <w:widowControl/>
              <w:spacing w:beforeAutospacing="0" w:afterAutospacing="0"/>
              <w:rPr>
                <w:color w:val="auto"/>
              </w:rPr>
            </w:pPr>
            <w:r>
              <w:rPr>
                <w:rFonts w:hint="eastAsia" w:ascii="宋体" w:hAnsi="宋体" w:eastAsia="宋体" w:cs="宋体"/>
                <w:color w:val="auto"/>
                <w:szCs w:val="24"/>
              </w:rPr>
              <w:t>①本项目确定合同包1中标人数为1家；</w:t>
            </w:r>
          </w:p>
          <w:p>
            <w:pPr>
              <w:pStyle w:val="8"/>
              <w:widowControl/>
              <w:spacing w:beforeAutospacing="0" w:afterAutospacing="0"/>
              <w:rPr>
                <w:color w:val="auto"/>
              </w:rPr>
            </w:pPr>
            <w:r>
              <w:rPr>
                <w:rFonts w:hint="eastAsia" w:ascii="宋体" w:hAnsi="宋体" w:eastAsia="宋体" w:cs="宋体"/>
                <w:color w:val="auto"/>
                <w:szCs w:val="24"/>
              </w:rPr>
              <w:t>②若出现中标候选人符合法定家数但不足本款第①点规定中标人家数情形，则按照中标候选人的实际家数确定中标人。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9</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Fonts w:hint="eastAsia" w:ascii="宋体" w:hAnsi="宋体" w:eastAsia="宋体" w:cs="宋体"/>
                <w:color w:val="auto"/>
                <w:szCs w:val="24"/>
              </w:rPr>
              <w:t> 15.1-（</w:t>
            </w:r>
            <w:r>
              <w:rPr>
                <w:rFonts w:ascii="Times New Roman" w:hAnsi="Times New Roman"/>
                <w:color w:val="auto"/>
                <w:szCs w:val="24"/>
              </w:rPr>
              <w:t>2</w:t>
            </w:r>
            <w:r>
              <w:rPr>
                <w:rFonts w:hint="eastAsia" w:ascii="宋体" w:hAnsi="宋体" w:eastAsia="宋体" w:cs="宋体"/>
                <w:color w:val="auto"/>
                <w:szCs w:val="24"/>
              </w:rPr>
              <w:t>）</w:t>
            </w:r>
          </w:p>
        </w:tc>
        <w:tc>
          <w:tcPr>
            <w:tcW w:w="6377" w:type="dxa"/>
            <w:shd w:val="clear" w:color="auto" w:fill="auto"/>
            <w:tcMar>
              <w:top w:w="0" w:type="dxa"/>
              <w:left w:w="105" w:type="dxa"/>
              <w:bottom w:w="0" w:type="dxa"/>
              <w:right w:w="105" w:type="dxa"/>
            </w:tcMar>
            <w:vAlign w:val="center"/>
          </w:tcPr>
          <w:p>
            <w:pPr>
              <w:pStyle w:val="8"/>
              <w:widowControl/>
              <w:wordWrap w:val="0"/>
              <w:spacing w:beforeAutospacing="0" w:afterAutospacing="0"/>
              <w:rPr>
                <w:color w:val="auto"/>
              </w:rPr>
            </w:pPr>
            <w:r>
              <w:rPr>
                <w:rStyle w:val="12"/>
                <w:rFonts w:hint="eastAsia" w:ascii="宋体" w:hAnsi="宋体" w:eastAsia="宋体" w:cs="宋体"/>
                <w:color w:val="auto"/>
                <w:szCs w:val="24"/>
              </w:rPr>
              <w:t>质疑函原件应采用下列方式提交：</w:t>
            </w:r>
            <w:r>
              <w:rPr>
                <w:rFonts w:hint="eastAsia" w:ascii="宋体" w:hAnsi="宋体" w:eastAsia="宋体" w:cs="宋体"/>
                <w:color w:val="auto"/>
                <w:szCs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10</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Fonts w:hint="eastAsia" w:ascii="宋体" w:hAnsi="宋体" w:eastAsia="宋体" w:cs="宋体"/>
                <w:color w:val="auto"/>
                <w:szCs w:val="24"/>
              </w:rPr>
              <w:t> </w:t>
            </w:r>
          </w:p>
          <w:p>
            <w:pPr>
              <w:pStyle w:val="8"/>
              <w:widowControl/>
              <w:spacing w:beforeAutospacing="0" w:afterAutospacing="0"/>
              <w:rPr>
                <w:color w:val="auto"/>
              </w:rPr>
            </w:pPr>
            <w:r>
              <w:rPr>
                <w:rFonts w:hint="eastAsia" w:ascii="宋体" w:hAnsi="宋体" w:eastAsia="宋体" w:cs="宋体"/>
                <w:color w:val="auto"/>
                <w:szCs w:val="24"/>
              </w:rPr>
              <w:t>   15.4</w:t>
            </w:r>
          </w:p>
          <w:p>
            <w:pPr>
              <w:pStyle w:val="8"/>
              <w:widowControl/>
              <w:spacing w:beforeAutospacing="0" w:afterAutospacing="0"/>
              <w:rPr>
                <w:color w:val="auto"/>
              </w:rPr>
            </w:pPr>
            <w:r>
              <w:rPr>
                <w:rFonts w:ascii="Calibri" w:hAnsi="Calibri" w:cs="Calibri"/>
                <w:color w:val="auto"/>
                <w:szCs w:val="24"/>
              </w:rPr>
              <w:t> </w:t>
            </w:r>
          </w:p>
          <w:p>
            <w:pPr>
              <w:pStyle w:val="8"/>
              <w:widowControl/>
              <w:spacing w:beforeAutospacing="0" w:afterAutospacing="0"/>
              <w:jc w:val="center"/>
              <w:rPr>
                <w:color w:val="auto"/>
              </w:rPr>
            </w:pPr>
            <w:r>
              <w:rPr>
                <w:rFonts w:ascii="Calibri" w:hAnsi="Calibri" w:cs="Calibri"/>
                <w:color w:val="auto"/>
                <w:szCs w:val="24"/>
              </w:rPr>
              <w:t> </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color w:val="auto"/>
              </w:rPr>
            </w:pPr>
            <w:r>
              <w:rPr>
                <w:rStyle w:val="12"/>
                <w:rFonts w:hint="eastAsia" w:ascii="宋体" w:hAnsi="宋体" w:eastAsia="宋体" w:cs="宋体"/>
                <w:color w:val="auto"/>
                <w:szCs w:val="24"/>
              </w:rPr>
              <w:t>招标文件的质疑</w:t>
            </w:r>
          </w:p>
          <w:p>
            <w:pPr>
              <w:pStyle w:val="8"/>
              <w:widowControl/>
              <w:spacing w:beforeAutospacing="0" w:afterAutospacing="0"/>
              <w:rPr>
                <w:color w:val="auto"/>
              </w:rPr>
            </w:pPr>
            <w:r>
              <w:rPr>
                <w:rFonts w:hint="eastAsia" w:ascii="宋体" w:hAnsi="宋体" w:eastAsia="宋体" w:cs="宋体"/>
                <w:color w:val="auto"/>
                <w:szCs w:val="24"/>
              </w:rPr>
              <w:t>（1）潜在投标人可在质疑时效期间内对招标文件以书面形式提出质疑。</w:t>
            </w:r>
          </w:p>
          <w:p>
            <w:pPr>
              <w:pStyle w:val="8"/>
              <w:widowControl/>
              <w:spacing w:beforeAutospacing="0" w:afterAutospacing="0"/>
              <w:rPr>
                <w:color w:val="auto"/>
              </w:rPr>
            </w:pPr>
            <w:r>
              <w:rPr>
                <w:rFonts w:hint="eastAsia" w:ascii="宋体" w:hAnsi="宋体" w:eastAsia="宋体" w:cs="宋体"/>
                <w:color w:val="auto"/>
                <w:szCs w:val="24"/>
              </w:rPr>
              <w:t>（2）质疑时效期间：</w:t>
            </w:r>
          </w:p>
          <w:p>
            <w:pPr>
              <w:pStyle w:val="8"/>
              <w:widowControl/>
              <w:spacing w:beforeAutospacing="0" w:afterAutospacing="0"/>
              <w:rPr>
                <w:color w:val="auto"/>
              </w:rPr>
            </w:pPr>
            <w:r>
              <w:rPr>
                <w:rFonts w:hint="eastAsia" w:ascii="宋体" w:hAnsi="宋体" w:eastAsia="宋体" w:cs="宋体"/>
                <w:color w:val="auto"/>
                <w:szCs w:val="24"/>
              </w:rPr>
              <w:t>①在招标文件公告期限内：自招标文件获取之日起</w:t>
            </w:r>
            <w:r>
              <w:rPr>
                <w:rFonts w:ascii="Times New Roman" w:hAnsi="Times New Roman"/>
                <w:color w:val="auto"/>
                <w:szCs w:val="24"/>
              </w:rPr>
              <w:t>7</w:t>
            </w:r>
            <w:r>
              <w:rPr>
                <w:rFonts w:hint="eastAsia" w:ascii="宋体" w:hAnsi="宋体" w:eastAsia="宋体" w:cs="宋体"/>
                <w:color w:val="auto"/>
                <w:szCs w:val="24"/>
              </w:rPr>
              <w:t>个工作日内向</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提出。</w:t>
            </w:r>
          </w:p>
          <w:p>
            <w:pPr>
              <w:pStyle w:val="8"/>
              <w:widowControl/>
              <w:spacing w:beforeAutospacing="0" w:afterAutospacing="0"/>
              <w:rPr>
                <w:color w:val="auto"/>
              </w:rPr>
            </w:pPr>
            <w:r>
              <w:rPr>
                <w:rFonts w:hint="eastAsia" w:ascii="宋体" w:hAnsi="宋体" w:eastAsia="宋体" w:cs="宋体"/>
                <w:color w:val="auto"/>
                <w:szCs w:val="24"/>
              </w:rPr>
              <w:t>②在招标文件公告期限截止后至招标文件提供期限届满前的期间内：自招标文件公告期限届满之日起</w:t>
            </w:r>
            <w:r>
              <w:rPr>
                <w:rFonts w:ascii="Times New Roman" w:hAnsi="Times New Roman"/>
                <w:color w:val="auto"/>
                <w:szCs w:val="24"/>
              </w:rPr>
              <w:t>7</w:t>
            </w:r>
            <w:r>
              <w:rPr>
                <w:rFonts w:hint="eastAsia" w:ascii="宋体" w:hAnsi="宋体" w:eastAsia="宋体" w:cs="宋体"/>
                <w:color w:val="auto"/>
                <w:szCs w:val="24"/>
              </w:rPr>
              <w:t>个工作日内向</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提出。</w:t>
            </w:r>
          </w:p>
          <w:p>
            <w:pPr>
              <w:pStyle w:val="8"/>
              <w:widowControl/>
              <w:spacing w:beforeAutospacing="0" w:afterAutospacing="0"/>
              <w:rPr>
                <w:color w:val="auto"/>
              </w:rPr>
            </w:pPr>
            <w:r>
              <w:rPr>
                <w:rStyle w:val="12"/>
                <w:rFonts w:hint="eastAsia" w:ascii="宋体" w:hAnsi="宋体" w:eastAsia="宋体" w:cs="宋体"/>
                <w:color w:val="auto"/>
                <w:szCs w:val="24"/>
              </w:rPr>
              <w:t>※除上述规定外，对招标文件提出的质疑还应符合招标文件第三章第</w:t>
            </w:r>
            <w:r>
              <w:rPr>
                <w:rStyle w:val="12"/>
                <w:rFonts w:ascii="Times New Roman" w:hAnsi="Times New Roman"/>
                <w:color w:val="auto"/>
                <w:szCs w:val="24"/>
              </w:rPr>
              <w:t>15.1</w:t>
            </w:r>
            <w:r>
              <w:rPr>
                <w:rStyle w:val="12"/>
                <w:rFonts w:hint="eastAsia" w:ascii="宋体" w:hAnsi="宋体" w:eastAsia="宋体" w:cs="宋体"/>
                <w:color w:val="auto"/>
                <w:szCs w:val="24"/>
              </w:rPr>
              <w:t>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11</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16.1</w:t>
            </w:r>
          </w:p>
        </w:tc>
        <w:tc>
          <w:tcPr>
            <w:tcW w:w="6377" w:type="dxa"/>
            <w:shd w:val="clear" w:color="auto" w:fill="auto"/>
            <w:tcMar>
              <w:top w:w="0" w:type="dxa"/>
              <w:left w:w="105" w:type="dxa"/>
              <w:bottom w:w="0" w:type="dxa"/>
              <w:right w:w="105" w:type="dxa"/>
            </w:tcMar>
            <w:vAlign w:val="center"/>
          </w:tcPr>
          <w:p>
            <w:pPr>
              <w:pStyle w:val="8"/>
              <w:widowControl/>
              <w:spacing w:beforeAutospacing="0" w:afterAutospacing="0"/>
              <w:rPr>
                <w:rFonts w:ascii="宋体" w:hAnsi="宋体" w:eastAsia="宋体" w:cs="宋体"/>
                <w:color w:val="auto"/>
                <w:szCs w:val="24"/>
              </w:rPr>
            </w:pPr>
            <w:r>
              <w:rPr>
                <w:rStyle w:val="12"/>
                <w:rFonts w:hint="eastAsia" w:ascii="宋体" w:hAnsi="宋体" w:eastAsia="宋体" w:cs="宋体"/>
                <w:color w:val="auto"/>
                <w:szCs w:val="24"/>
              </w:rPr>
              <w:t>监督管理部门：</w:t>
            </w:r>
            <w:r>
              <w:rPr>
                <w:rFonts w:hint="eastAsia" w:ascii="宋体" w:hAnsi="宋体" w:eastAsia="宋体" w:cs="宋体"/>
                <w:color w:val="auto"/>
                <w:szCs w:val="24"/>
              </w:rPr>
              <w:t>福安市公共交通</w:t>
            </w:r>
            <w:r>
              <w:rPr>
                <w:rFonts w:hint="default" w:ascii="宋体" w:hAnsi="宋体" w:eastAsia="宋体" w:cs="宋体"/>
                <w:color w:val="auto"/>
                <w:szCs w:val="24"/>
              </w:rPr>
              <w:t>有限公司</w:t>
            </w:r>
          </w:p>
          <w:p>
            <w:pPr>
              <w:pStyle w:val="8"/>
              <w:widowControl/>
              <w:spacing w:beforeAutospacing="0" w:afterAutospacing="0"/>
              <w:rPr>
                <w:rFonts w:ascii="宋体" w:hAnsi="宋体" w:eastAsia="宋体" w:cs="宋体"/>
                <w:color w:val="auto"/>
                <w:szCs w:val="24"/>
              </w:rPr>
            </w:pPr>
            <w:r>
              <w:rPr>
                <w:rFonts w:hint="eastAsia" w:ascii="宋体" w:hAnsi="宋体" w:eastAsia="宋体" w:cs="宋体"/>
                <w:color w:val="auto"/>
                <w:szCs w:val="24"/>
              </w:rPr>
              <w:t>本项目仅参照中华人民共和国政府采购法执行，最终解释权归采购人和代理机构所有。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12</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18.1</w:t>
            </w:r>
          </w:p>
        </w:tc>
        <w:tc>
          <w:tcPr>
            <w:tcW w:w="6377" w:type="dxa"/>
            <w:shd w:val="clear" w:color="auto" w:fill="auto"/>
            <w:tcMar>
              <w:top w:w="0" w:type="dxa"/>
              <w:left w:w="105" w:type="dxa"/>
              <w:bottom w:w="0" w:type="dxa"/>
              <w:right w:w="105" w:type="dxa"/>
            </w:tcMar>
            <w:vAlign w:val="center"/>
          </w:tcPr>
          <w:p>
            <w:pPr>
              <w:pStyle w:val="8"/>
              <w:widowControl/>
              <w:wordWrap w:val="0"/>
              <w:spacing w:beforeAutospacing="0" w:afterAutospacing="0"/>
              <w:rPr>
                <w:color w:val="auto"/>
              </w:rPr>
            </w:pPr>
            <w:r>
              <w:rPr>
                <w:rStyle w:val="12"/>
                <w:rFonts w:hint="eastAsia" w:ascii="宋体" w:hAnsi="宋体" w:eastAsia="宋体" w:cs="宋体"/>
                <w:color w:val="auto"/>
                <w:szCs w:val="24"/>
              </w:rPr>
              <w:t>采购信息发布媒体（以下简称：“指定媒体”）：</w:t>
            </w:r>
          </w:p>
          <w:p>
            <w:pPr>
              <w:pStyle w:val="8"/>
              <w:widowControl/>
              <w:wordWrap w:val="0"/>
              <w:spacing w:beforeAutospacing="0" w:afterAutospacing="0"/>
              <w:rPr>
                <w:color w:val="auto"/>
              </w:rPr>
            </w:pPr>
            <w:r>
              <w:rPr>
                <w:rFonts w:hint="eastAsia" w:ascii="宋体" w:hAnsi="宋体" w:eastAsia="宋体" w:cs="宋体"/>
                <w:color w:val="auto"/>
                <w:szCs w:val="24"/>
              </w:rPr>
              <w:t>（1）中国政府采购网，网址www.ccgp.gov.cn</w:t>
            </w:r>
            <w:r>
              <w:rPr>
                <w:color w:val="auto"/>
              </w:rPr>
              <w:t>。</w:t>
            </w:r>
          </w:p>
          <w:p>
            <w:pPr>
              <w:pStyle w:val="8"/>
              <w:widowControl/>
              <w:wordWrap w:val="0"/>
              <w:spacing w:beforeAutospacing="0" w:afterAutospacing="0"/>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596"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13</w:t>
            </w:r>
          </w:p>
        </w:tc>
        <w:tc>
          <w:tcPr>
            <w:tcW w:w="1498" w:type="dxa"/>
            <w:shd w:val="clear" w:color="auto" w:fill="auto"/>
            <w:tcMar>
              <w:top w:w="0" w:type="dxa"/>
              <w:left w:w="105" w:type="dxa"/>
              <w:bottom w:w="0" w:type="dxa"/>
              <w:right w:w="105" w:type="dxa"/>
            </w:tcMar>
            <w:vAlign w:val="center"/>
          </w:tcPr>
          <w:p>
            <w:pPr>
              <w:pStyle w:val="8"/>
              <w:widowControl/>
              <w:spacing w:beforeAutospacing="0" w:afterAutospacing="0"/>
              <w:jc w:val="center"/>
              <w:rPr>
                <w:color w:val="auto"/>
              </w:rPr>
            </w:pPr>
            <w:r>
              <w:rPr>
                <w:rFonts w:hint="eastAsia" w:ascii="宋体" w:hAnsi="宋体" w:eastAsia="宋体" w:cs="宋体"/>
                <w:color w:val="auto"/>
                <w:szCs w:val="24"/>
              </w:rPr>
              <w:t>19</w:t>
            </w:r>
          </w:p>
        </w:tc>
        <w:tc>
          <w:tcPr>
            <w:tcW w:w="6377" w:type="dxa"/>
            <w:shd w:val="clear" w:color="auto" w:fill="auto"/>
            <w:tcMar>
              <w:top w:w="0" w:type="dxa"/>
              <w:left w:w="105" w:type="dxa"/>
              <w:bottom w:w="0" w:type="dxa"/>
              <w:right w:w="105" w:type="dxa"/>
            </w:tcMar>
            <w:vAlign w:val="center"/>
          </w:tcPr>
          <w:p>
            <w:pPr>
              <w:pStyle w:val="8"/>
              <w:widowControl/>
              <w:wordWrap w:val="0"/>
              <w:spacing w:beforeAutospacing="0" w:afterAutospacing="0"/>
              <w:rPr>
                <w:color w:val="auto"/>
              </w:rPr>
            </w:pPr>
            <w:r>
              <w:rPr>
                <w:rStyle w:val="12"/>
                <w:rFonts w:hint="eastAsia" w:ascii="宋体" w:hAnsi="宋体" w:eastAsia="宋体" w:cs="宋体"/>
                <w:color w:val="auto"/>
                <w:szCs w:val="24"/>
              </w:rPr>
              <w:t>其他事项：</w:t>
            </w:r>
          </w:p>
          <w:p>
            <w:pPr>
              <w:spacing w:line="360" w:lineRule="auto"/>
              <w:rPr>
                <w:rFonts w:hint="eastAsia" w:ascii="宋体" w:hAnsi="宋体" w:eastAsia="宋体"/>
                <w:color w:val="auto"/>
                <w:sz w:val="24"/>
                <w:szCs w:val="24"/>
              </w:rPr>
            </w:pPr>
            <w:r>
              <w:rPr>
                <w:rStyle w:val="12"/>
                <w:rFonts w:hint="eastAsia" w:ascii="宋体" w:hAnsi="宋体" w:eastAsia="宋体"/>
                <w:color w:val="auto"/>
                <w:sz w:val="24"/>
                <w:szCs w:val="24"/>
              </w:rPr>
              <w:t>1</w:t>
            </w:r>
            <w:r>
              <w:rPr>
                <w:rFonts w:hint="eastAsia" w:ascii="宋体" w:hAnsi="宋体" w:eastAsia="宋体"/>
                <w:color w:val="auto"/>
                <w:sz w:val="24"/>
                <w:szCs w:val="24"/>
              </w:rPr>
              <w:t>）、本项目招标代理服务费：本项目采购代理服务费按差额定率累进法计算收取，100万元以下按中标总金额的1.5%收取，100万-500万按中标总金额的</w:t>
            </w:r>
            <w:r>
              <w:rPr>
                <w:rFonts w:hint="eastAsia" w:ascii="宋体" w:hAnsi="宋体" w:eastAsia="宋体"/>
                <w:color w:val="auto"/>
                <w:sz w:val="24"/>
                <w:szCs w:val="24"/>
                <w:lang w:val="en-US" w:eastAsia="zh-CN"/>
              </w:rPr>
              <w:t>1.1</w:t>
            </w:r>
            <w:r>
              <w:rPr>
                <w:rFonts w:hint="eastAsia" w:ascii="宋体" w:hAnsi="宋体" w:eastAsia="宋体"/>
                <w:color w:val="auto"/>
                <w:sz w:val="24"/>
                <w:szCs w:val="24"/>
              </w:rPr>
              <w:t>%收取，500万-1000万按中标总金额的0.</w:t>
            </w:r>
            <w:r>
              <w:rPr>
                <w:rFonts w:hint="eastAsia" w:ascii="宋体" w:hAnsi="宋体" w:eastAsia="宋体"/>
                <w:color w:val="auto"/>
                <w:sz w:val="24"/>
                <w:szCs w:val="24"/>
                <w:lang w:val="en-US" w:eastAsia="zh-CN"/>
              </w:rPr>
              <w:t>8</w:t>
            </w:r>
            <w:r>
              <w:rPr>
                <w:rFonts w:hint="eastAsia" w:ascii="宋体" w:hAnsi="宋体" w:eastAsia="宋体"/>
                <w:color w:val="auto"/>
                <w:sz w:val="24"/>
                <w:szCs w:val="24"/>
              </w:rPr>
              <w:t>%收取,1000万-5000万按中标总金额的0.</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收取。由中标人支付。2）、招标代理服务费的交纳方式：由项目成交供应商在领取成交通知书时一次性支付给福建省中福工程造价咨询有限公司。开户行：建行宁德东侨支行账号：35050168610700001008户名：福建省中福工程造价咨询有限公司宁德分公司。</w:t>
            </w:r>
          </w:p>
          <w:p>
            <w:pPr>
              <w:spacing w:line="360" w:lineRule="auto"/>
              <w:rPr>
                <w:color w:val="auto"/>
              </w:rPr>
            </w:pPr>
            <w:r>
              <w:rPr>
                <w:rFonts w:hint="eastAsia" w:ascii="宋体" w:hAnsi="宋体" w:eastAsia="宋体"/>
                <w:color w:val="auto"/>
                <w:kern w:val="0"/>
                <w:sz w:val="24"/>
                <w:szCs w:val="24"/>
              </w:rPr>
              <w:t>2、投标人应一次性就同一采购程序环节的内容提出质疑，若投标人多次对同一采购程序环节提出质疑的，采购代理机构将不予以受理。3、所提供的资格证明必须真实、有效，否则按无效响应处理。4、负责投标文件签字的投标人代表如果不是单位负责人，则投标人应当在投标文件中提供本授权书并提供单位负责人身份证复印件（正反面）、投标人代表身份证复印件（正反面），否则按无效投标处理；纸质投标文件正本中的本授权书（若有）应为原件，电子投标文件中的本授权书（若有）应为原件的扫描件，否则按无效投标处理。5、若投标人针对"财务状况报告"提供银行资信证明的，所提供资信证明中注明“复印无效”则纸质投标文件正本中的本资信证明应为原件，否则按无效投标处理。6、质疑受理的其它要求：（1)质疑人递交质疑函时应出具质疑人已对本项目进行报名。（2）质疑函制作说明：1）投标人提出质疑时，应提交质疑函和必要的证明材料。质疑材料中有外文资料的，应一并附上中文译本，并以中文译本为准。2）投标人若委托代理人进行质疑的，质疑函应按要求列明“授权代表”的有关内容，并在附件中提交由投标人签署的授权委托书。授权委托书应载明代理人的姓名或者名称、代理事项、具体权限、期限和相关事项。3）质疑函的质疑事项应具体、明确，并有必要的事实依据和法律依据。4）质疑函的质疑请求应与质疑事项相关。5）投标人为自然人的，质疑函应由本人签字；投标人为法人或者其他组织的，质疑函应由法定代表人、主要负责人，或者其授权代表签字或者盖章，并加盖公章。6）质疑书应按宁德市政府采购质疑投诉有关文书范本的通知的政府采购投标人质疑函范本编制提供（下载网址：http://218.5.222.40/350900/article/9b8e96e277e341d2bc6beb55fdf99545/a5a8907c7c4211e9ae760cda411dbbf4/）</w:t>
            </w:r>
          </w:p>
        </w:tc>
      </w:tr>
    </w:tbl>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rPr>
          <w:color w:val="auto"/>
          <w:szCs w:val="24"/>
        </w:rPr>
      </w:pPr>
      <w:r>
        <w:rPr>
          <w:color w:val="auto"/>
          <w:szCs w:val="24"/>
        </w:rPr>
        <w:t> </w:t>
      </w:r>
    </w:p>
    <w:p>
      <w:pPr>
        <w:pStyle w:val="3"/>
        <w:jc w:val="center"/>
        <w:rPr>
          <w:rFonts w:hint="default"/>
          <w:color w:val="auto"/>
          <w:sz w:val="36"/>
          <w:szCs w:val="36"/>
        </w:rPr>
      </w:pPr>
      <w:r>
        <w:rPr>
          <w:color w:val="auto"/>
          <w:sz w:val="36"/>
          <w:szCs w:val="36"/>
        </w:rPr>
        <w:t>第三章   投标人须知</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一、总则</w:t>
      </w:r>
    </w:p>
    <w:p>
      <w:pPr>
        <w:pStyle w:val="8"/>
        <w:widowControl/>
        <w:spacing w:before="75" w:beforeAutospacing="0" w:after="75" w:afterAutospacing="0"/>
        <w:rPr>
          <w:color w:val="auto"/>
        </w:rPr>
      </w:pPr>
      <w:r>
        <w:rPr>
          <w:rFonts w:hint="eastAsia" w:ascii="宋体" w:hAnsi="宋体" w:eastAsia="宋体" w:cs="宋体"/>
          <w:color w:val="auto"/>
          <w:szCs w:val="24"/>
        </w:rPr>
        <w:t>1、适用范围</w:t>
      </w:r>
    </w:p>
    <w:p>
      <w:pPr>
        <w:pStyle w:val="8"/>
        <w:widowControl/>
        <w:spacing w:before="75" w:beforeAutospacing="0" w:after="75" w:afterAutospacing="0"/>
        <w:rPr>
          <w:color w:val="auto"/>
        </w:rPr>
      </w:pPr>
      <w:r>
        <w:rPr>
          <w:rFonts w:hint="eastAsia" w:ascii="宋体" w:hAnsi="宋体" w:eastAsia="宋体" w:cs="宋体"/>
          <w:color w:val="auto"/>
          <w:szCs w:val="24"/>
        </w:rPr>
        <w:t>1.1适用于招标文件载明项目的采购活动（以下简称：“本次采购活动”）。</w:t>
      </w:r>
    </w:p>
    <w:p>
      <w:pPr>
        <w:pStyle w:val="8"/>
        <w:widowControl/>
        <w:spacing w:before="75" w:beforeAutospacing="0" w:after="75" w:afterAutospacing="0"/>
        <w:rPr>
          <w:color w:val="auto"/>
        </w:rPr>
      </w:pPr>
      <w:r>
        <w:rPr>
          <w:rFonts w:hint="eastAsia" w:ascii="宋体" w:hAnsi="宋体" w:eastAsia="宋体" w:cs="宋体"/>
          <w:color w:val="auto"/>
          <w:szCs w:val="24"/>
        </w:rPr>
        <w:t>2、定义</w:t>
      </w:r>
    </w:p>
    <w:p>
      <w:pPr>
        <w:pStyle w:val="8"/>
        <w:widowControl/>
        <w:spacing w:before="75" w:beforeAutospacing="0" w:after="75" w:afterAutospacing="0"/>
        <w:rPr>
          <w:color w:val="auto"/>
        </w:rPr>
      </w:pPr>
      <w:r>
        <w:rPr>
          <w:rFonts w:hint="eastAsia" w:ascii="宋体" w:hAnsi="宋体" w:eastAsia="宋体" w:cs="宋体"/>
          <w:color w:val="auto"/>
          <w:szCs w:val="24"/>
        </w:rPr>
        <w:t>2.1“采购标的”指招标文件载明的需要采购的货物或服务。</w:t>
      </w:r>
    </w:p>
    <w:p>
      <w:pPr>
        <w:pStyle w:val="8"/>
        <w:widowControl/>
        <w:spacing w:before="75" w:beforeAutospacing="0" w:after="75" w:afterAutospacing="0"/>
        <w:rPr>
          <w:color w:val="auto"/>
        </w:rPr>
      </w:pPr>
      <w:r>
        <w:rPr>
          <w:rFonts w:hint="eastAsia" w:ascii="宋体" w:hAnsi="宋体" w:eastAsia="宋体" w:cs="宋体"/>
          <w:color w:val="auto"/>
          <w:szCs w:val="24"/>
        </w:rPr>
        <w:t>2.2“潜在投标人”指按照招标文件第一章第</w:t>
      </w:r>
      <w:r>
        <w:rPr>
          <w:rFonts w:ascii="Calibri" w:hAnsi="Calibri" w:cs="Calibri"/>
          <w:color w:val="auto"/>
          <w:szCs w:val="24"/>
        </w:rPr>
        <w:t>7</w:t>
      </w:r>
      <w:r>
        <w:rPr>
          <w:rFonts w:hint="eastAsia" w:ascii="宋体" w:hAnsi="宋体" w:eastAsia="宋体" w:cs="宋体"/>
          <w:color w:val="auto"/>
          <w:szCs w:val="24"/>
        </w:rPr>
        <w:t>条规定进行报名且有意向参加本项目投标的供应商。</w:t>
      </w:r>
    </w:p>
    <w:p>
      <w:pPr>
        <w:pStyle w:val="8"/>
        <w:widowControl/>
        <w:spacing w:before="75" w:beforeAutospacing="0" w:after="75" w:afterAutospacing="0"/>
        <w:rPr>
          <w:color w:val="auto"/>
        </w:rPr>
      </w:pPr>
      <w:r>
        <w:rPr>
          <w:rFonts w:hint="eastAsia" w:ascii="宋体" w:hAnsi="宋体" w:eastAsia="宋体" w:cs="宋体"/>
          <w:color w:val="auto"/>
          <w:szCs w:val="24"/>
        </w:rPr>
        <w:t>2.3“投标人”指按照招标文件第一章第</w:t>
      </w:r>
      <w:r>
        <w:rPr>
          <w:rFonts w:ascii="Calibri" w:hAnsi="Calibri" w:cs="Calibri"/>
          <w:color w:val="auto"/>
          <w:szCs w:val="24"/>
        </w:rPr>
        <w:t>7</w:t>
      </w:r>
      <w:r>
        <w:rPr>
          <w:rFonts w:hint="eastAsia" w:ascii="宋体" w:hAnsi="宋体" w:eastAsia="宋体" w:cs="宋体"/>
          <w:color w:val="auto"/>
          <w:szCs w:val="24"/>
        </w:rPr>
        <w:t>条规定进行报名并参加本项目投标的供应商。</w:t>
      </w:r>
    </w:p>
    <w:p>
      <w:pPr>
        <w:pStyle w:val="8"/>
        <w:widowControl/>
        <w:spacing w:before="75" w:beforeAutospacing="0" w:after="75" w:afterAutospacing="0"/>
        <w:rPr>
          <w:color w:val="auto"/>
        </w:rPr>
      </w:pPr>
      <w:r>
        <w:rPr>
          <w:rFonts w:hint="eastAsia" w:ascii="宋体" w:hAnsi="宋体" w:eastAsia="宋体" w:cs="宋体"/>
          <w:color w:val="auto"/>
          <w:szCs w:val="24"/>
        </w:rPr>
        <w:t>2.4“单位负责人”指单位法定代表人或法律、法规规定代表单位行使职权的主要负责人。</w:t>
      </w:r>
    </w:p>
    <w:p>
      <w:pPr>
        <w:pStyle w:val="8"/>
        <w:widowControl/>
        <w:spacing w:before="75" w:beforeAutospacing="0" w:after="75" w:afterAutospacing="0"/>
        <w:rPr>
          <w:color w:val="auto"/>
        </w:rPr>
      </w:pPr>
      <w:r>
        <w:rPr>
          <w:rFonts w:hint="eastAsia" w:ascii="宋体" w:hAnsi="宋体" w:eastAsia="宋体" w:cs="宋体"/>
          <w:color w:val="auto"/>
          <w:szCs w:val="24"/>
        </w:rPr>
        <w:t>2.5“投标人代表”指投标人的单位负责人或“单位负责人授权书”中载明的接受授权方。</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二、投标人</w:t>
      </w:r>
    </w:p>
    <w:p>
      <w:pPr>
        <w:pStyle w:val="8"/>
        <w:widowControl/>
        <w:spacing w:before="75" w:beforeAutospacing="0" w:after="75" w:afterAutospacing="0"/>
        <w:rPr>
          <w:color w:val="auto"/>
        </w:rPr>
      </w:pPr>
      <w:r>
        <w:rPr>
          <w:rFonts w:hint="eastAsia" w:ascii="宋体" w:hAnsi="宋体" w:eastAsia="宋体" w:cs="宋体"/>
          <w:color w:val="auto"/>
          <w:szCs w:val="24"/>
        </w:rPr>
        <w:t>3、合格投标人</w:t>
      </w:r>
    </w:p>
    <w:p>
      <w:pPr>
        <w:pStyle w:val="8"/>
        <w:widowControl/>
        <w:spacing w:before="75" w:beforeAutospacing="0" w:after="75" w:afterAutospacing="0"/>
        <w:rPr>
          <w:color w:val="auto"/>
        </w:rPr>
      </w:pPr>
      <w:r>
        <w:rPr>
          <w:rFonts w:hint="eastAsia" w:ascii="宋体" w:hAnsi="宋体" w:eastAsia="宋体" w:cs="宋体"/>
          <w:color w:val="auto"/>
          <w:szCs w:val="24"/>
        </w:rPr>
        <w:t>3.1一般规定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（1）投标人应遵守政府采购法及实施条例、政府采购招投标管理办法、</w:t>
      </w:r>
      <w:r>
        <w:rPr>
          <w:rFonts w:hint="eastAsia" w:ascii="宋体" w:hAnsi="宋体" w:eastAsia="宋体" w:cs="宋体"/>
          <w:color w:val="auto"/>
        </w:rPr>
        <w:t>政府采购质疑和投诉办法及财政部、福建省财政厅有关采购文件的规定，同时还应遵守有关法律、法规和规章的强制性规定。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（2）投标人的资格要求：详见招标文件第一章。</w:t>
      </w:r>
    </w:p>
    <w:p>
      <w:pPr>
        <w:pStyle w:val="8"/>
        <w:widowControl/>
        <w:spacing w:before="75" w:beforeAutospacing="0" w:after="75" w:afterAutospacing="0"/>
        <w:rPr>
          <w:color w:val="auto"/>
        </w:rPr>
      </w:pPr>
      <w:r>
        <w:rPr>
          <w:rFonts w:hint="eastAsia" w:ascii="宋体" w:hAnsi="宋体" w:eastAsia="宋体" w:cs="宋体"/>
          <w:color w:val="auto"/>
          <w:szCs w:val="24"/>
        </w:rPr>
        <w:t>3.2若本项目接受联合体投标且投标人为联合体，则联合体各方应遵守本章第3.1条规定，同时还应遵守下列规定：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（1）联合体各方应提交联合体协议，联合体协议应符合招标文件规定。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（2）联合体各方不得再单独参加或与其他供应商另外组成联合体参加同一合同项下的投标。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（3）联合体各方应共同与采购人签订采购合同，就采购合同约定的事项对采购人承担连带责任。</w:t>
      </w:r>
    </w:p>
    <w:p>
      <w:pPr>
        <w:pStyle w:val="8"/>
        <w:widowControl/>
        <w:spacing w:before="75" w:beforeAutospacing="0" w:after="75" w:afterAutospacing="0"/>
        <w:rPr>
          <w:color w:val="auto"/>
        </w:rPr>
      </w:pPr>
      <w:r>
        <w:rPr>
          <w:rFonts w:hint="eastAsia" w:ascii="宋体" w:hAnsi="宋体" w:eastAsia="宋体" w:cs="宋体"/>
          <w:color w:val="auto"/>
          <w:szCs w:val="24"/>
        </w:rPr>
        <w:t>4、投标费用</w:t>
      </w:r>
    </w:p>
    <w:p>
      <w:pPr>
        <w:pStyle w:val="8"/>
        <w:widowControl/>
        <w:spacing w:before="75" w:beforeAutospacing="0" w:after="75" w:afterAutospacing="0"/>
        <w:rPr>
          <w:color w:val="auto"/>
        </w:rPr>
      </w:pPr>
      <w:r>
        <w:rPr>
          <w:rFonts w:hint="eastAsia" w:ascii="宋体" w:hAnsi="宋体" w:eastAsia="宋体" w:cs="宋体"/>
          <w:color w:val="auto"/>
          <w:szCs w:val="24"/>
        </w:rPr>
        <w:t>4.1除招标文件另有规定外，投标人应自行承担其参加本项目投标所涉及的一切费用。</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三、招标</w:t>
      </w:r>
    </w:p>
    <w:p>
      <w:pPr>
        <w:pStyle w:val="8"/>
        <w:widowControl/>
        <w:spacing w:before="75" w:beforeAutospacing="0" w:after="75" w:afterAutospacing="0"/>
        <w:rPr>
          <w:color w:val="auto"/>
        </w:rPr>
      </w:pPr>
      <w:r>
        <w:rPr>
          <w:rFonts w:hint="eastAsia" w:ascii="宋体" w:hAnsi="宋体" w:eastAsia="宋体" w:cs="宋体"/>
          <w:color w:val="auto"/>
          <w:szCs w:val="24"/>
        </w:rPr>
        <w:t>5、招标文件</w:t>
      </w:r>
    </w:p>
    <w:p>
      <w:pPr>
        <w:pStyle w:val="8"/>
        <w:widowControl/>
        <w:spacing w:before="75" w:beforeAutospacing="0" w:after="75" w:afterAutospacing="0"/>
        <w:rPr>
          <w:color w:val="auto"/>
        </w:rPr>
      </w:pPr>
      <w:r>
        <w:rPr>
          <w:rFonts w:hint="eastAsia" w:ascii="宋体" w:hAnsi="宋体" w:eastAsia="宋体" w:cs="宋体"/>
          <w:color w:val="auto"/>
          <w:szCs w:val="24"/>
        </w:rPr>
        <w:t>5.1招标文件由下述部分组成：</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（1）投标邀请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（2）投标人须知前附表（表</w:t>
      </w:r>
      <w:r>
        <w:rPr>
          <w:rFonts w:ascii="Calibri" w:hAnsi="Calibri" w:cs="Calibri"/>
          <w:color w:val="auto"/>
          <w:szCs w:val="24"/>
        </w:rPr>
        <w:t>1</w:t>
      </w:r>
      <w:r>
        <w:rPr>
          <w:rFonts w:hint="eastAsia" w:ascii="宋体" w:hAnsi="宋体" w:eastAsia="宋体" w:cs="宋体"/>
          <w:color w:val="auto"/>
          <w:szCs w:val="24"/>
        </w:rPr>
        <w:t>、</w:t>
      </w:r>
      <w:r>
        <w:rPr>
          <w:rFonts w:ascii="Calibri" w:hAnsi="Calibri" w:cs="Calibri"/>
          <w:color w:val="auto"/>
          <w:szCs w:val="24"/>
        </w:rPr>
        <w:t>2</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（3）投标人须知</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（4）资格审查与评标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（5）招标内容及要求</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（6）采购合同（参考文本）</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（7）投标文件格式</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（8）按照招标文件规定作为招标文件组成部分的其他内容（若有）</w:t>
      </w:r>
    </w:p>
    <w:p>
      <w:pPr>
        <w:pStyle w:val="8"/>
        <w:widowControl/>
        <w:spacing w:before="75" w:beforeAutospacing="0" w:after="75" w:afterAutospacing="0"/>
        <w:rPr>
          <w:color w:val="auto"/>
        </w:rPr>
      </w:pPr>
      <w:r>
        <w:rPr>
          <w:rFonts w:hint="eastAsia" w:ascii="宋体" w:hAnsi="宋体" w:eastAsia="宋体" w:cs="宋体"/>
          <w:color w:val="auto"/>
          <w:szCs w:val="24"/>
        </w:rPr>
        <w:t>5.2招标文件的澄清或修改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w:t>
      </w:r>
      <w:r>
        <w:rPr>
          <w:rFonts w:hint="eastAsia" w:eastAsia="宋体"/>
          <w:color w:val="auto"/>
          <w:szCs w:val="24"/>
          <w:u w:val="single"/>
        </w:rPr>
        <w:t>福建省中福工程造价咨询有限公司</w:t>
      </w:r>
      <w:r>
        <w:rPr>
          <w:rFonts w:hint="eastAsia" w:ascii="宋体" w:hAnsi="宋体" w:eastAsia="宋体" w:cs="宋体"/>
          <w:color w:val="auto"/>
          <w:szCs w:val="24"/>
        </w:rPr>
        <w:t>可对已发出的招标文件进行必要的澄清或修改，但不得对招标文件载明的采购标的和投标人的资格要求进行改变。</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（2）除本章第</w:t>
      </w:r>
      <w:r>
        <w:rPr>
          <w:rFonts w:ascii="Calibri" w:hAnsi="Calibri" w:cs="Calibri"/>
          <w:color w:val="auto"/>
          <w:szCs w:val="24"/>
        </w:rPr>
        <w:t>5.2</w:t>
      </w:r>
      <w:r>
        <w:rPr>
          <w:rFonts w:hint="eastAsia" w:ascii="宋体" w:hAnsi="宋体" w:eastAsia="宋体" w:cs="宋体"/>
          <w:color w:val="auto"/>
          <w:szCs w:val="24"/>
        </w:rPr>
        <w:t>条第（</w:t>
      </w:r>
      <w:r>
        <w:rPr>
          <w:rFonts w:ascii="Calibri" w:hAnsi="Calibri" w:cs="Calibri"/>
          <w:color w:val="auto"/>
          <w:szCs w:val="24"/>
        </w:rPr>
        <w:t>3</w:t>
      </w:r>
      <w:r>
        <w:rPr>
          <w:rFonts w:hint="eastAsia" w:ascii="宋体" w:hAnsi="宋体" w:eastAsia="宋体" w:cs="宋体"/>
          <w:color w:val="auto"/>
          <w:szCs w:val="24"/>
        </w:rPr>
        <w:t>）款规定情形外，澄清或修改的内容可能影响投标文件编制的，</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将在投标截止时间至少15个日历日前，在招标文件载明的指定媒体以更正公告的形式发布澄清或修改的内容。不足</w:t>
      </w:r>
      <w:r>
        <w:rPr>
          <w:rFonts w:ascii="Calibri" w:hAnsi="Calibri" w:cs="Calibri"/>
          <w:color w:val="auto"/>
          <w:szCs w:val="24"/>
        </w:rPr>
        <w:t>15</w:t>
      </w:r>
      <w:r>
        <w:rPr>
          <w:rFonts w:hint="eastAsia" w:ascii="宋体" w:hAnsi="宋体" w:eastAsia="宋体" w:cs="宋体"/>
          <w:color w:val="auto"/>
          <w:szCs w:val="24"/>
        </w:rPr>
        <w:t>个日历日的，</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将顺延投标截止时间及开标时间，</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和投标人受原投标截止时间及开标时间制约的所有权利和义务均延长至新的投标截止时间及开标时间。</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（3）澄清或修改的内容可能改变招标文件载明的采购标的和投标人的资格要求的，本次采购活动结束，</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将依法组织后续采购活动（包括但不限于：重新招标、采用其他方式采购等）。</w:t>
      </w:r>
    </w:p>
    <w:p>
      <w:pPr>
        <w:pStyle w:val="8"/>
        <w:widowControl/>
        <w:spacing w:before="75" w:beforeAutospacing="0" w:after="75" w:afterAutospacing="0"/>
        <w:rPr>
          <w:color w:val="auto"/>
        </w:rPr>
      </w:pPr>
      <w:r>
        <w:rPr>
          <w:rFonts w:hint="eastAsia" w:ascii="宋体" w:hAnsi="宋体" w:eastAsia="宋体" w:cs="宋体"/>
          <w:color w:val="auto"/>
          <w:szCs w:val="24"/>
        </w:rPr>
        <w:t>6、现场考察或开标前答疑会</w:t>
      </w:r>
    </w:p>
    <w:p>
      <w:pPr>
        <w:pStyle w:val="8"/>
        <w:widowControl/>
        <w:spacing w:before="75" w:beforeAutospacing="0" w:after="75" w:afterAutospacing="0"/>
        <w:rPr>
          <w:color w:val="auto"/>
        </w:rPr>
      </w:pPr>
      <w:r>
        <w:rPr>
          <w:rFonts w:hint="eastAsia" w:ascii="宋体" w:hAnsi="宋体" w:eastAsia="宋体" w:cs="宋体"/>
          <w:color w:val="auto"/>
          <w:szCs w:val="24"/>
        </w:rPr>
        <w:t>6.1是否组织现场考察或召开开标前答疑会：详见招标文件第二章。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7、更正公告</w:t>
      </w:r>
    </w:p>
    <w:p>
      <w:pPr>
        <w:pStyle w:val="8"/>
        <w:widowControl/>
        <w:spacing w:before="75" w:beforeAutospacing="0" w:after="75" w:afterAutospacing="0"/>
        <w:rPr>
          <w:color w:val="auto"/>
        </w:rPr>
      </w:pPr>
      <w:r>
        <w:rPr>
          <w:rFonts w:hint="eastAsia" w:ascii="宋体" w:hAnsi="宋体" w:eastAsia="宋体" w:cs="宋体"/>
          <w:color w:val="auto"/>
          <w:szCs w:val="24"/>
        </w:rPr>
        <w:t>7.1若</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发布更正公告，则更正公告及其所发布的内容或信息（包括但不限于：招标文件的澄清或修改、现场考察或答疑会的有关事宜等）</w:t>
      </w:r>
      <w:r>
        <w:rPr>
          <w:rStyle w:val="12"/>
          <w:rFonts w:hint="eastAsia" w:ascii="宋体" w:hAnsi="宋体" w:eastAsia="宋体" w:cs="宋体"/>
          <w:color w:val="auto"/>
          <w:szCs w:val="24"/>
        </w:rPr>
        <w:t>作为招标文件组成部分</w:t>
      </w:r>
      <w:r>
        <w:rPr>
          <w:rFonts w:hint="eastAsia" w:ascii="宋体" w:hAnsi="宋体" w:eastAsia="宋体" w:cs="宋体"/>
          <w:color w:val="auto"/>
          <w:szCs w:val="24"/>
        </w:rPr>
        <w:t>，对投标人具有约束力。</w:t>
      </w:r>
    </w:p>
    <w:p>
      <w:pPr>
        <w:pStyle w:val="8"/>
        <w:widowControl/>
        <w:spacing w:before="75" w:beforeAutospacing="0" w:after="75" w:afterAutospacing="0"/>
        <w:rPr>
          <w:color w:val="auto"/>
        </w:rPr>
      </w:pPr>
      <w:r>
        <w:rPr>
          <w:rFonts w:hint="eastAsia" w:ascii="宋体" w:hAnsi="宋体" w:eastAsia="宋体" w:cs="宋体"/>
          <w:color w:val="auto"/>
          <w:szCs w:val="24"/>
        </w:rPr>
        <w:t>7.2更正公告作为</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通知所有潜在投标人的书面形式。</w:t>
      </w:r>
    </w:p>
    <w:p>
      <w:pPr>
        <w:pStyle w:val="8"/>
        <w:widowControl/>
        <w:spacing w:before="75" w:beforeAutospacing="0" w:after="75" w:afterAutospacing="0"/>
        <w:rPr>
          <w:color w:val="auto"/>
        </w:rPr>
      </w:pPr>
      <w:r>
        <w:rPr>
          <w:rFonts w:hint="eastAsia" w:ascii="宋体" w:hAnsi="宋体" w:eastAsia="宋体" w:cs="宋体"/>
          <w:color w:val="auto"/>
          <w:szCs w:val="24"/>
        </w:rPr>
        <w:t>8、终止公告</w:t>
      </w:r>
    </w:p>
    <w:p>
      <w:pPr>
        <w:pStyle w:val="8"/>
        <w:widowControl/>
        <w:spacing w:before="75" w:beforeAutospacing="0" w:after="75" w:afterAutospacing="0"/>
        <w:rPr>
          <w:color w:val="auto"/>
        </w:rPr>
      </w:pPr>
      <w:r>
        <w:rPr>
          <w:rFonts w:hint="eastAsia" w:ascii="宋体" w:hAnsi="宋体" w:eastAsia="宋体" w:cs="宋体"/>
          <w:color w:val="auto"/>
          <w:szCs w:val="24"/>
        </w:rPr>
        <w:t>8.1若出现因重大变故导致采购任务取消情形，福建省中福工程造价咨询有限公司可终止招标并发布终止公告。</w:t>
      </w:r>
    </w:p>
    <w:p>
      <w:pPr>
        <w:pStyle w:val="8"/>
        <w:widowControl/>
        <w:spacing w:before="75" w:beforeAutospacing="0" w:after="75" w:afterAutospacing="0"/>
        <w:rPr>
          <w:color w:val="auto"/>
        </w:rPr>
      </w:pPr>
      <w:r>
        <w:rPr>
          <w:rFonts w:hint="eastAsia" w:ascii="宋体" w:hAnsi="宋体" w:eastAsia="宋体" w:cs="宋体"/>
          <w:color w:val="auto"/>
          <w:szCs w:val="24"/>
        </w:rPr>
        <w:t>8.2终止公告作为福建省中福工程造价咨询有限公司通知所有潜在投标人的书面形式。</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四、投标</w:t>
      </w:r>
    </w:p>
    <w:p>
      <w:pPr>
        <w:pStyle w:val="8"/>
        <w:widowControl/>
        <w:spacing w:before="75" w:beforeAutospacing="0" w:after="75" w:afterAutospacing="0"/>
        <w:rPr>
          <w:color w:val="auto"/>
        </w:rPr>
      </w:pPr>
      <w:r>
        <w:rPr>
          <w:rFonts w:hint="eastAsia" w:ascii="宋体" w:hAnsi="宋体" w:eastAsia="宋体" w:cs="宋体"/>
          <w:color w:val="auto"/>
          <w:szCs w:val="24"/>
        </w:rPr>
        <w:t>9、投标</w:t>
      </w:r>
    </w:p>
    <w:p>
      <w:pPr>
        <w:pStyle w:val="8"/>
        <w:widowControl/>
        <w:spacing w:before="75" w:beforeAutospacing="0" w:after="75" w:afterAutospacing="0"/>
        <w:rPr>
          <w:color w:val="auto"/>
        </w:rPr>
      </w:pPr>
      <w:r>
        <w:rPr>
          <w:rFonts w:hint="eastAsia" w:ascii="宋体" w:hAnsi="宋体" w:eastAsia="宋体" w:cs="宋体"/>
          <w:color w:val="auto"/>
          <w:szCs w:val="24"/>
        </w:rPr>
        <w:t>9.1投标人可对招标文件载明的全部或部分合同包进行投标。</w:t>
      </w:r>
    </w:p>
    <w:p>
      <w:pPr>
        <w:pStyle w:val="8"/>
        <w:widowControl/>
        <w:spacing w:before="75" w:beforeAutospacing="0" w:after="75" w:afterAutospacing="0"/>
        <w:rPr>
          <w:color w:val="auto"/>
        </w:rPr>
      </w:pPr>
      <w:r>
        <w:rPr>
          <w:rFonts w:hint="eastAsia" w:ascii="宋体" w:hAnsi="宋体" w:eastAsia="宋体" w:cs="宋体"/>
          <w:color w:val="auto"/>
          <w:szCs w:val="24"/>
        </w:rPr>
        <w:t>9.2投标人应对同一个合同包内的所有内容进行完整投标，否则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9.3投标人代表只能接受一个投标人的授权参加投标，否则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9.4单位负责人为同一人或存在直接控股、管理关系的不同供应商，不得同时参加同一合同项下的投标，否则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9.5为本项目提供整体设计、规范编制或项目管理、监理、检测等服务的供应商，不得参加本项目除整体设计、规范编制和项目管理、监理、检测等服务外的采购活动，否则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9.6列入失信被执行人、重大税收违法案件当事人名单、政府采购严重违法失信行为记录名单及其他不符合政府采购法第二十二条规定条件的供应商，不得参加投标，否则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9.7有下列情形之一的，视为投标人串通投标，</w:t>
      </w:r>
      <w:r>
        <w:rPr>
          <w:rStyle w:val="12"/>
          <w:rFonts w:hint="eastAsia" w:ascii="宋体" w:hAnsi="宋体" w:eastAsia="宋体" w:cs="宋体"/>
          <w:color w:val="auto"/>
          <w:szCs w:val="24"/>
        </w:rPr>
        <w:t>其投标无效：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（1）不同投标人的投标文件由同一单位或个人编制；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（2）不同投标人委托同一单位或个人办理投标事宜；</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（3）不同投标人的投标文件载明的项目管理成员或联系人员为同一人；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（4）不同投标人的投标文件异常一致或投标报价呈规律性差异；</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（5）不同投标人的投标文件相互混装；</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（6）不同投标人的投标保证金从同一单位或个人的账户转出；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（7）有关法律、法规和规章及招标文件规定的其他串通投标情形。</w:t>
      </w:r>
    </w:p>
    <w:p>
      <w:pPr>
        <w:pStyle w:val="8"/>
        <w:widowControl/>
        <w:spacing w:before="75" w:beforeAutospacing="0" w:after="75" w:afterAutospacing="0"/>
        <w:rPr>
          <w:color w:val="auto"/>
        </w:rPr>
      </w:pPr>
      <w:r>
        <w:rPr>
          <w:rFonts w:hint="eastAsia" w:ascii="宋体" w:hAnsi="宋体" w:eastAsia="宋体" w:cs="宋体"/>
          <w:color w:val="auto"/>
          <w:szCs w:val="24"/>
        </w:rPr>
        <w:t>10、投标文件</w:t>
      </w:r>
    </w:p>
    <w:p>
      <w:pPr>
        <w:pStyle w:val="8"/>
        <w:widowControl/>
        <w:spacing w:before="75" w:beforeAutospacing="0" w:after="75" w:afterAutospacing="0"/>
        <w:rPr>
          <w:color w:val="auto"/>
        </w:rPr>
      </w:pPr>
      <w:r>
        <w:rPr>
          <w:rFonts w:hint="eastAsia" w:ascii="宋体" w:hAnsi="宋体" w:eastAsia="宋体" w:cs="宋体"/>
          <w:color w:val="auto"/>
          <w:szCs w:val="24"/>
        </w:rPr>
        <w:t>10.1投标文件的编制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（1）投标人应先仔细阅读招标文件的全部内容后，再进行投标文件的编制。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（2）投标文件应按照本章第</w:t>
      </w:r>
      <w:r>
        <w:rPr>
          <w:rFonts w:ascii="Calibri" w:hAnsi="Calibri" w:cs="Calibri"/>
          <w:color w:val="auto"/>
          <w:szCs w:val="24"/>
        </w:rPr>
        <w:t>10.2</w:t>
      </w:r>
      <w:r>
        <w:rPr>
          <w:rFonts w:hint="eastAsia" w:ascii="宋体" w:hAnsi="宋体" w:eastAsia="宋体" w:cs="宋体"/>
          <w:color w:val="auto"/>
          <w:szCs w:val="24"/>
        </w:rPr>
        <w:t>条规定编制其组成部分。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（3）投标文件应满足招标文件提出的实质性要求和条件，并保证其所提交的全部资料是不可割离且真实、有效、准确、完整和不具有任何误导性的，否则造成不利后果由投标人承担责任。</w:t>
      </w:r>
    </w:p>
    <w:p>
      <w:pPr>
        <w:pStyle w:val="8"/>
        <w:widowControl/>
        <w:spacing w:before="75" w:beforeAutospacing="0" w:after="75" w:afterAutospacing="0"/>
        <w:rPr>
          <w:color w:val="auto"/>
        </w:rPr>
      </w:pPr>
      <w:r>
        <w:rPr>
          <w:rFonts w:hint="eastAsia" w:ascii="宋体" w:hAnsi="宋体" w:eastAsia="宋体" w:cs="宋体"/>
          <w:color w:val="auto"/>
          <w:szCs w:val="24"/>
        </w:rPr>
        <w:t>10.2投标文件由下述部分组成：</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（1）资格及资信证明部分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①投标函</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②投标人的资格及资信证明文件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③投标保证金</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（2）报价部分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①开标一览表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②投标分项报价表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③招标文件规定的价格扣除证明材料（若有）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④招标文件规定的加分证明材料（若有）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（3）技术商务部分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①标的说明一览表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②技术和服务要求响应表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③商务条件响应表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④投标人提交的其他资料（若有）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⑤招标文件规定作为投标文件组成部分的其他内容（若有）</w:t>
      </w:r>
    </w:p>
    <w:p>
      <w:pPr>
        <w:pStyle w:val="8"/>
        <w:widowControl/>
        <w:spacing w:before="75" w:beforeAutospacing="0" w:after="75" w:afterAutospacing="0"/>
        <w:rPr>
          <w:color w:val="auto"/>
        </w:rPr>
      </w:pPr>
      <w:r>
        <w:rPr>
          <w:rFonts w:hint="eastAsia" w:ascii="宋体" w:hAnsi="宋体" w:eastAsia="宋体" w:cs="宋体"/>
          <w:color w:val="auto"/>
          <w:szCs w:val="24"/>
        </w:rPr>
        <w:t>10.3投标文件的语言</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（1）除招标文件另有规定外，投标文件应使用中文文本，若有不同文本，以中文文本为准。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8"/>
        <w:widowControl/>
        <w:spacing w:before="75" w:beforeAutospacing="0" w:after="75" w:afterAutospacing="0"/>
        <w:rPr>
          <w:color w:val="auto"/>
        </w:rPr>
      </w:pPr>
      <w:r>
        <w:rPr>
          <w:rFonts w:hint="eastAsia" w:ascii="宋体" w:hAnsi="宋体" w:eastAsia="宋体" w:cs="宋体"/>
          <w:color w:val="auto"/>
          <w:szCs w:val="24"/>
        </w:rPr>
        <w:t>10.4投标文件的份数：详见招标文件第二章。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10.5投标文件的格式</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（1）除招标文件另有规定外，投标文件应使用招标文件第七章规定的格式。</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（2）除招标文件另有规定外，投标文件的正本和全部副本均应使用不能擦去的墨料或墨水打印、书写或复印，其中：</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①正本应用</w:t>
      </w:r>
      <w:r>
        <w:rPr>
          <w:rFonts w:ascii="Calibri" w:hAnsi="Calibri" w:cs="Calibri"/>
          <w:color w:val="auto"/>
          <w:szCs w:val="24"/>
        </w:rPr>
        <w:t>A4</w:t>
      </w:r>
      <w:r>
        <w:rPr>
          <w:rFonts w:hint="eastAsia" w:ascii="宋体" w:hAnsi="宋体" w:eastAsia="宋体" w:cs="宋体"/>
          <w:color w:val="auto"/>
          <w:szCs w:val="24"/>
        </w:rPr>
        <w:t>幅面纸张打印装订，编制封面（封面标明“正本”字样）、索引、页码，并用胶装装订成册。</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②副本应用</w:t>
      </w:r>
      <w:r>
        <w:rPr>
          <w:rFonts w:ascii="Calibri" w:hAnsi="Calibri" w:cs="Calibri"/>
          <w:color w:val="auto"/>
          <w:szCs w:val="24"/>
        </w:rPr>
        <w:t>A4</w:t>
      </w:r>
      <w:r>
        <w:rPr>
          <w:rFonts w:hint="eastAsia" w:ascii="宋体" w:hAnsi="宋体" w:eastAsia="宋体" w:cs="宋体"/>
          <w:color w:val="auto"/>
          <w:szCs w:val="24"/>
        </w:rPr>
        <w:t>幅面纸张打印装订，编制封面（封面标明“副本”字样）、索引、页码，并用胶装装订成册；副本可用正本的完整复印件，并与正本保持一致（若不一致，以正本为准）。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③允许散装或活页装订的内容或材料：详见招标文件第二章。</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※除本章第</w:t>
      </w:r>
      <w:r>
        <w:rPr>
          <w:rStyle w:val="12"/>
          <w:rFonts w:ascii="Calibri" w:hAnsi="Calibri" w:cs="Calibri"/>
          <w:color w:val="auto"/>
          <w:szCs w:val="24"/>
        </w:rPr>
        <w:t>10.5</w:t>
      </w:r>
      <w:r>
        <w:rPr>
          <w:rStyle w:val="12"/>
          <w:rFonts w:hint="eastAsia" w:ascii="宋体" w:hAnsi="宋体" w:eastAsia="宋体" w:cs="宋体"/>
          <w:color w:val="auto"/>
          <w:szCs w:val="24"/>
        </w:rPr>
        <w:t>条第（</w:t>
      </w:r>
      <w:r>
        <w:rPr>
          <w:rStyle w:val="12"/>
          <w:rFonts w:ascii="Calibri" w:hAnsi="Calibri" w:cs="Calibri"/>
          <w:color w:val="auto"/>
          <w:szCs w:val="24"/>
        </w:rPr>
        <w:t>2</w:t>
      </w:r>
      <w:r>
        <w:rPr>
          <w:rStyle w:val="12"/>
          <w:rFonts w:hint="eastAsia" w:ascii="宋体" w:hAnsi="宋体" w:eastAsia="宋体" w:cs="宋体"/>
          <w:color w:val="auto"/>
          <w:szCs w:val="24"/>
        </w:rPr>
        <w:t>）款第③点规定情形外，投标文件散装或活页装订将导致投标无效。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（3）除招标文件另有规定外，投标文件应使用人民币作为计量货币。</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（4）除招标文件另有规定外，签署、盖章应遵守下列规定：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①投标文件应由投标人代表签字并加盖投标人的单位公章。若投标人代表为单位负责人授权的委托代理人，应提供“单位负责人授权书”。</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②投标文件应没有涂改或行间插字，除非这些改动是根据</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的指示进行的，或是为改正投标人造成的应修改的错误而进行的。若有前述改动，应按照下列规定之一对改动处进行处理：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a.投标人代表签字确认；</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b.加盖投标人的单位公章或校正章。</w:t>
      </w:r>
    </w:p>
    <w:p>
      <w:pPr>
        <w:pStyle w:val="8"/>
        <w:widowControl/>
        <w:spacing w:before="75" w:beforeAutospacing="0" w:after="75" w:afterAutospacing="0"/>
        <w:rPr>
          <w:color w:val="auto"/>
        </w:rPr>
      </w:pPr>
      <w:r>
        <w:rPr>
          <w:rFonts w:hint="eastAsia" w:ascii="宋体" w:hAnsi="宋体" w:eastAsia="宋体" w:cs="宋体"/>
          <w:color w:val="auto"/>
          <w:szCs w:val="24"/>
        </w:rPr>
        <w:t>10.6投标报价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（1）投标报价超出最高限价将导致</w:t>
      </w:r>
      <w:r>
        <w:rPr>
          <w:rStyle w:val="12"/>
          <w:rFonts w:hint="eastAsia" w:ascii="宋体" w:hAnsi="宋体" w:eastAsia="宋体" w:cs="宋体"/>
          <w:color w:val="auto"/>
          <w:szCs w:val="24"/>
        </w:rPr>
        <w:t>投标无效。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（2）最高限价由采购人根据价格测算情况，在预算金额的额度内合理设定。最高限价不得超出预算金额。</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（3）除招标文件另有规定外，投标文件不能出现任何选择性的投标报价，即每一个合同包和品目号的采购标的都只能有一个投标报价。任何选择性的投标报价将导致</w:t>
      </w:r>
      <w:r>
        <w:rPr>
          <w:rStyle w:val="12"/>
          <w:rFonts w:hint="eastAsia" w:ascii="宋体" w:hAnsi="宋体" w:eastAsia="宋体" w:cs="宋体"/>
          <w:color w:val="auto"/>
          <w:szCs w:val="24"/>
        </w:rPr>
        <w:t>投标无效。</w:t>
      </w:r>
    </w:p>
    <w:p>
      <w:pPr>
        <w:pStyle w:val="8"/>
        <w:widowControl/>
        <w:spacing w:before="75" w:beforeAutospacing="0" w:after="75" w:afterAutospacing="0"/>
        <w:rPr>
          <w:color w:val="auto"/>
        </w:rPr>
      </w:pPr>
      <w:r>
        <w:rPr>
          <w:rFonts w:hint="eastAsia" w:ascii="宋体" w:hAnsi="宋体" w:eastAsia="宋体" w:cs="宋体"/>
          <w:color w:val="auto"/>
          <w:szCs w:val="24"/>
        </w:rPr>
        <w:t>10.7分包</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（1）是否允许中标人将本项目的非主体、非关键性工作进行分包：详见招标文件第二章。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10.8投标有效期</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（1）招标文件载明的投标有效期：详见招标文件第二章。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（2）投标文件承诺的投标有效期不得少于招标文件载明的投标有效期，否则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（3）根据本次采购活动的需要，</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可于投标有效期届满之前书面要求投标人延长投标有效期，投标人应在</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8"/>
        <w:widowControl/>
        <w:spacing w:before="75" w:beforeAutospacing="0" w:after="75" w:afterAutospacing="0"/>
        <w:rPr>
          <w:color w:val="auto"/>
        </w:rPr>
      </w:pPr>
      <w:r>
        <w:rPr>
          <w:rFonts w:hint="eastAsia" w:ascii="宋体" w:hAnsi="宋体" w:eastAsia="宋体" w:cs="宋体"/>
          <w:color w:val="auto"/>
          <w:szCs w:val="24"/>
        </w:rPr>
        <w:t>10.9投标保证金</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（1）投标保证金作为投标人按照招标文件规定履行相应投标责任、义务的约束及担保。</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（2）投标保证金的有效期应与投标文件承诺的投标有效期保持一致，否则</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（3）提交</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①投标人应从其银行账户</w:t>
      </w:r>
      <w:r>
        <w:rPr>
          <w:rStyle w:val="12"/>
          <w:rFonts w:hint="eastAsia" w:ascii="宋体" w:hAnsi="宋体" w:eastAsia="宋体" w:cs="宋体"/>
          <w:color w:val="auto"/>
          <w:szCs w:val="24"/>
        </w:rPr>
        <w:t>（基本存款账户）</w:t>
      </w:r>
      <w:r>
        <w:rPr>
          <w:rFonts w:hint="eastAsia" w:ascii="宋体" w:hAnsi="宋体" w:eastAsia="宋体" w:cs="宋体"/>
          <w:color w:val="auto"/>
          <w:szCs w:val="24"/>
        </w:rPr>
        <w:t>按照下列方式：</w:t>
      </w:r>
      <w:r>
        <w:rPr>
          <w:rStyle w:val="12"/>
          <w:rFonts w:hint="eastAsia" w:ascii="宋体" w:hAnsi="宋体" w:eastAsia="宋体" w:cs="宋体"/>
          <w:color w:val="auto"/>
          <w:szCs w:val="24"/>
        </w:rPr>
        <w:t>公对公转账方式</w:t>
      </w:r>
      <w:r>
        <w:rPr>
          <w:rFonts w:hint="eastAsia" w:ascii="宋体" w:hAnsi="宋体" w:eastAsia="宋体" w:cs="宋体"/>
          <w:color w:val="auto"/>
          <w:szCs w:val="24"/>
        </w:rPr>
        <w:t>向招标文件载明的投标保证金账户提交投标保证金，具体金额详见招标文件第一章。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②投标保证金应于投标截止时间前到达招标文件载明的投标保证金账户，否则视为投标保证金未提交；</w:t>
      </w:r>
      <w:r>
        <w:rPr>
          <w:rStyle w:val="12"/>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③若本项目接受联合体投标且投标人为联合体，则联合体中的牵头方应按照本章第</w:t>
      </w:r>
      <w:r>
        <w:rPr>
          <w:rFonts w:ascii="Calibri" w:hAnsi="Calibri" w:cs="Calibri"/>
          <w:color w:val="auto"/>
          <w:szCs w:val="24"/>
        </w:rPr>
        <w:t>10.9</w:t>
      </w:r>
      <w:r>
        <w:rPr>
          <w:rFonts w:hint="eastAsia" w:ascii="宋体" w:hAnsi="宋体" w:eastAsia="宋体" w:cs="宋体"/>
          <w:color w:val="auto"/>
          <w:szCs w:val="24"/>
        </w:rPr>
        <w:t>条第（</w:t>
      </w:r>
      <w:r>
        <w:rPr>
          <w:rFonts w:ascii="Calibri" w:hAnsi="Calibri" w:cs="Calibri"/>
          <w:color w:val="auto"/>
          <w:szCs w:val="24"/>
        </w:rPr>
        <w:t>3</w:t>
      </w:r>
      <w:r>
        <w:rPr>
          <w:rFonts w:hint="eastAsia" w:ascii="宋体" w:hAnsi="宋体" w:eastAsia="宋体" w:cs="宋体"/>
          <w:color w:val="auto"/>
          <w:szCs w:val="24"/>
        </w:rPr>
        <w:t>）款第①、②点规定提交投标保证金。</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※除招标文件另有规定外，未按照上述规定提交投标保证金将导致资格审查不合格。</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（4）退还</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①在投标截止时间前撤回已提交的投标文件的投标人，其投标保证金将在</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收到投标人书面撤回通知之日起5个工作日内退回原账户。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②未中标人的投标保证金将在中标通知书发出之日起</w:t>
      </w:r>
      <w:r>
        <w:rPr>
          <w:rFonts w:ascii="Calibri" w:hAnsi="Calibri" w:cs="Calibri"/>
          <w:color w:val="auto"/>
          <w:szCs w:val="24"/>
        </w:rPr>
        <w:t>5</w:t>
      </w:r>
      <w:r>
        <w:rPr>
          <w:rFonts w:hint="eastAsia" w:ascii="宋体" w:hAnsi="宋体" w:eastAsia="宋体" w:cs="宋体"/>
          <w:color w:val="auto"/>
          <w:szCs w:val="24"/>
        </w:rPr>
        <w:t>个工作日内退回原账户。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③中标人的投标保证金将在采购合同签订之日起</w:t>
      </w:r>
      <w:r>
        <w:rPr>
          <w:rFonts w:ascii="Calibri" w:hAnsi="Calibri" w:cs="Calibri"/>
          <w:color w:val="auto"/>
          <w:szCs w:val="24"/>
        </w:rPr>
        <w:t>5</w:t>
      </w:r>
      <w:r>
        <w:rPr>
          <w:rFonts w:hint="eastAsia" w:ascii="宋体" w:hAnsi="宋体" w:eastAsia="宋体" w:cs="宋体"/>
          <w:color w:val="auto"/>
          <w:szCs w:val="24"/>
        </w:rPr>
        <w:t>个工作日内退回原账户；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④终止招标的，</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将在终止公告发布之日起5个工作日内退回已收取的投标保证金及其在银行产生的孳息。</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⑤除招标文件另有规定外，质疑或投诉涉及的投标人，若投标保证金尚未退还，则待质疑或投诉处理完毕后不计利息原额退还。</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※本章第</w:t>
      </w:r>
      <w:r>
        <w:rPr>
          <w:rStyle w:val="12"/>
          <w:rFonts w:ascii="Calibri" w:hAnsi="Calibri" w:cs="Calibri"/>
          <w:color w:val="auto"/>
          <w:szCs w:val="24"/>
        </w:rPr>
        <w:t>10.9</w:t>
      </w:r>
      <w:r>
        <w:rPr>
          <w:rStyle w:val="12"/>
          <w:rFonts w:hint="eastAsia" w:ascii="宋体" w:hAnsi="宋体" w:eastAsia="宋体" w:cs="宋体"/>
          <w:color w:val="auto"/>
          <w:szCs w:val="24"/>
        </w:rPr>
        <w:t>条第（</w:t>
      </w:r>
      <w:r>
        <w:rPr>
          <w:rStyle w:val="12"/>
          <w:rFonts w:ascii="Calibri" w:hAnsi="Calibri" w:cs="Calibri"/>
          <w:color w:val="auto"/>
          <w:szCs w:val="24"/>
        </w:rPr>
        <w:t>4</w:t>
      </w:r>
      <w:r>
        <w:rPr>
          <w:rStyle w:val="12"/>
          <w:rFonts w:hint="eastAsia" w:ascii="宋体" w:hAnsi="宋体" w:eastAsia="宋体" w:cs="宋体"/>
          <w:color w:val="auto"/>
          <w:szCs w:val="24"/>
        </w:rPr>
        <w:t>）款第①、②、③点规定的投标保证金退还时限不包括因投标人自身原因导致无法及时退还而增加的时间。</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（5）若出现本章第</w:t>
      </w:r>
      <w:r>
        <w:rPr>
          <w:rFonts w:ascii="Calibri" w:hAnsi="Calibri" w:cs="Calibri"/>
          <w:color w:val="auto"/>
          <w:szCs w:val="24"/>
        </w:rPr>
        <w:t>10.8</w:t>
      </w:r>
      <w:r>
        <w:rPr>
          <w:rFonts w:hint="eastAsia" w:ascii="宋体" w:hAnsi="宋体" w:eastAsia="宋体" w:cs="宋体"/>
          <w:color w:val="auto"/>
          <w:szCs w:val="24"/>
        </w:rPr>
        <w:t>条第（</w:t>
      </w:r>
      <w:r>
        <w:rPr>
          <w:rFonts w:ascii="Calibri" w:hAnsi="Calibri" w:cs="Calibri"/>
          <w:color w:val="auto"/>
          <w:szCs w:val="24"/>
        </w:rPr>
        <w:t>3</w:t>
      </w:r>
      <w:r>
        <w:rPr>
          <w:rFonts w:hint="eastAsia" w:ascii="宋体" w:hAnsi="宋体" w:eastAsia="宋体" w:cs="宋体"/>
          <w:color w:val="auto"/>
          <w:szCs w:val="24"/>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（6）有下列情形之一的，投标保证金将不予退还：</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①投标人串通投标；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②投标人提供虚假材料；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③投标人采取不正当手段诋毁、排挤其他投标人；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④投标截止时间后，投标人在投标有效期内撤销投标文件；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⑤投标人不接受评标委员会按照招标文件规定对投标报价错误之处进行修正；</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⑥投标人违反招标文件第三章第</w:t>
      </w:r>
      <w:r>
        <w:rPr>
          <w:rFonts w:ascii="Calibri" w:hAnsi="Calibri" w:cs="Calibri"/>
          <w:color w:val="auto"/>
          <w:szCs w:val="24"/>
        </w:rPr>
        <w:t>9.4</w:t>
      </w:r>
      <w:r>
        <w:rPr>
          <w:rFonts w:hint="eastAsia" w:ascii="宋体" w:hAnsi="宋体" w:eastAsia="宋体" w:cs="宋体"/>
          <w:color w:val="auto"/>
          <w:szCs w:val="24"/>
        </w:rPr>
        <w:t>、</w:t>
      </w:r>
      <w:r>
        <w:rPr>
          <w:rFonts w:ascii="Calibri" w:hAnsi="Calibri" w:cs="Calibri"/>
          <w:color w:val="auto"/>
          <w:szCs w:val="24"/>
        </w:rPr>
        <w:t>9.5</w:t>
      </w:r>
      <w:r>
        <w:rPr>
          <w:rFonts w:hint="eastAsia" w:ascii="宋体" w:hAnsi="宋体" w:eastAsia="宋体" w:cs="宋体"/>
          <w:color w:val="auto"/>
          <w:szCs w:val="24"/>
        </w:rPr>
        <w:t>、</w:t>
      </w:r>
      <w:r>
        <w:rPr>
          <w:rFonts w:ascii="Calibri" w:hAnsi="Calibri" w:cs="Calibri"/>
          <w:color w:val="auto"/>
          <w:szCs w:val="24"/>
        </w:rPr>
        <w:t>9.6</w:t>
      </w:r>
      <w:r>
        <w:rPr>
          <w:rFonts w:hint="eastAsia" w:ascii="宋体" w:hAnsi="宋体" w:eastAsia="宋体" w:cs="宋体"/>
          <w:color w:val="auto"/>
          <w:szCs w:val="24"/>
        </w:rPr>
        <w:t>条规定之一；</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⑦招标文件规定的其他不予退还情形；</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⑧中标人有下列情形之一的：</w:t>
      </w:r>
    </w:p>
    <w:p>
      <w:pPr>
        <w:pStyle w:val="8"/>
        <w:widowControl/>
        <w:spacing w:before="75" w:beforeAutospacing="0" w:after="75" w:afterAutospacing="0"/>
        <w:ind w:firstLine="480"/>
        <w:rPr>
          <w:color w:val="auto"/>
        </w:rPr>
      </w:pPr>
      <w:r>
        <w:rPr>
          <w:rFonts w:ascii="Calibri" w:hAnsi="Calibri" w:cs="Calibri"/>
          <w:color w:val="auto"/>
          <w:szCs w:val="24"/>
        </w:rPr>
        <w:t>a</w:t>
      </w:r>
      <w:r>
        <w:rPr>
          <w:rFonts w:hint="eastAsia" w:ascii="宋体" w:hAnsi="宋体" w:eastAsia="宋体" w:cs="宋体"/>
          <w:color w:val="auto"/>
          <w:szCs w:val="24"/>
        </w:rPr>
        <w:t>.除不可抗力外，因中标人自身原因未在中标通知书要求的期限内与采购人签订采购合同；</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b.未按照招标文件、投标文件的约定签订采购合同或提交履约保证金。</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※若上述投标保证金不予退还情形给采购人（采购代理机构）造成损失，则投标人还要承担相应的赔偿责任。</w:t>
      </w:r>
    </w:p>
    <w:p>
      <w:pPr>
        <w:pStyle w:val="8"/>
        <w:widowControl/>
        <w:spacing w:before="75" w:beforeAutospacing="0" w:after="75" w:afterAutospacing="0"/>
        <w:rPr>
          <w:color w:val="auto"/>
        </w:rPr>
      </w:pPr>
      <w:r>
        <w:rPr>
          <w:rFonts w:hint="eastAsia" w:ascii="宋体" w:hAnsi="宋体" w:eastAsia="宋体" w:cs="宋体"/>
          <w:color w:val="auto"/>
          <w:szCs w:val="24"/>
        </w:rPr>
        <w:t>10.10投标文件的提交</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（1）一个投标人只能提交一个投标文件，并按照招标文件第一章规定将其送达。</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（2）密封及其标记的具体形式：详见招标文件第二章。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10.11投标文件的补充、修改或撤回</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（1）投标截止时间前，投标人可对所提交的投标文件进行补充、修改或撤回，并书面通知</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（2）补充、修改的内容应按照本章第</w:t>
      </w:r>
      <w:r>
        <w:rPr>
          <w:rFonts w:ascii="Calibri" w:hAnsi="Calibri" w:cs="Calibri"/>
          <w:color w:val="auto"/>
          <w:szCs w:val="24"/>
        </w:rPr>
        <w:t>10.5</w:t>
      </w:r>
      <w:r>
        <w:rPr>
          <w:rFonts w:hint="eastAsia" w:ascii="宋体" w:hAnsi="宋体" w:eastAsia="宋体" w:cs="宋体"/>
          <w:color w:val="auto"/>
          <w:szCs w:val="24"/>
        </w:rPr>
        <w:t>条第（</w:t>
      </w:r>
      <w:r>
        <w:rPr>
          <w:rFonts w:ascii="Calibri" w:hAnsi="Calibri" w:cs="Calibri"/>
          <w:color w:val="auto"/>
          <w:szCs w:val="24"/>
        </w:rPr>
        <w:t>4</w:t>
      </w:r>
      <w:r>
        <w:rPr>
          <w:rFonts w:hint="eastAsia" w:ascii="宋体" w:hAnsi="宋体" w:eastAsia="宋体" w:cs="宋体"/>
          <w:color w:val="auto"/>
          <w:szCs w:val="24"/>
        </w:rPr>
        <w:t>）款规定进行签署、盖章，并按照本章第</w:t>
      </w:r>
      <w:r>
        <w:rPr>
          <w:rFonts w:ascii="Calibri" w:hAnsi="Calibri" w:cs="Calibri"/>
          <w:color w:val="auto"/>
          <w:szCs w:val="24"/>
        </w:rPr>
        <w:t>10.10</w:t>
      </w:r>
      <w:r>
        <w:rPr>
          <w:rFonts w:hint="eastAsia" w:ascii="宋体" w:hAnsi="宋体" w:eastAsia="宋体" w:cs="宋体"/>
          <w:color w:val="auto"/>
          <w:szCs w:val="24"/>
        </w:rPr>
        <w:t>条规定提交，</w:t>
      </w:r>
      <w:r>
        <w:rPr>
          <w:rStyle w:val="12"/>
          <w:rFonts w:hint="eastAsia" w:ascii="宋体" w:hAnsi="宋体" w:eastAsia="宋体" w:cs="宋体"/>
          <w:color w:val="auto"/>
          <w:szCs w:val="24"/>
        </w:rPr>
        <w:t>否则将被拒收。</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※按照上述规定提交的补充、修改内容作为投标文件组成部分。</w:t>
      </w:r>
    </w:p>
    <w:p>
      <w:pPr>
        <w:pStyle w:val="8"/>
        <w:widowControl/>
        <w:spacing w:before="75" w:beforeAutospacing="0" w:after="75" w:afterAutospacing="0"/>
        <w:rPr>
          <w:color w:val="auto"/>
        </w:rPr>
      </w:pPr>
      <w:r>
        <w:rPr>
          <w:rFonts w:hint="eastAsia" w:ascii="宋体" w:hAnsi="宋体" w:eastAsia="宋体" w:cs="宋体"/>
          <w:color w:val="auto"/>
          <w:szCs w:val="24"/>
        </w:rPr>
        <w:t>10.12除招标文件另有规定外，有下列情形之一的，</w:t>
      </w:r>
      <w:r>
        <w:rPr>
          <w:rStyle w:val="12"/>
          <w:rFonts w:hint="eastAsia" w:ascii="宋体" w:hAnsi="宋体" w:eastAsia="宋体" w:cs="宋体"/>
          <w:color w:val="auto"/>
          <w:szCs w:val="24"/>
        </w:rPr>
        <w:t>投标无效</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（1）投标文件未按照招标文件要求签署、盖章；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（2）不符合招标文件中规定的资格要求；</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（3）投标报价超过招标文件中规定的预算金额或最高限价；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（4）投标文件含有采购人不能接受的附加条件；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（5）有关法律、法规和规章及招标文件规定的其他无效情形。</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五、开标</w:t>
      </w:r>
    </w:p>
    <w:p>
      <w:pPr>
        <w:pStyle w:val="8"/>
        <w:widowControl/>
        <w:spacing w:before="75" w:beforeAutospacing="0" w:after="75" w:afterAutospacing="0"/>
        <w:rPr>
          <w:color w:val="auto"/>
        </w:rPr>
      </w:pPr>
      <w:r>
        <w:rPr>
          <w:rFonts w:hint="eastAsia" w:ascii="宋体" w:hAnsi="宋体" w:eastAsia="宋体" w:cs="宋体"/>
          <w:color w:val="auto"/>
          <w:szCs w:val="24"/>
        </w:rPr>
        <w:t>11、开标</w:t>
      </w:r>
    </w:p>
    <w:p>
      <w:pPr>
        <w:pStyle w:val="8"/>
        <w:widowControl/>
        <w:spacing w:before="75" w:beforeAutospacing="0" w:after="75" w:afterAutospacing="0"/>
        <w:rPr>
          <w:color w:val="auto"/>
        </w:rPr>
      </w:pPr>
      <w:r>
        <w:rPr>
          <w:rFonts w:hint="eastAsia" w:ascii="宋体" w:hAnsi="宋体" w:eastAsia="宋体" w:cs="宋体"/>
          <w:color w:val="auto"/>
          <w:szCs w:val="24"/>
        </w:rPr>
        <w:t>11.1</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将在招标文件载明的开标时间及地点主持召开开标会，并邀请投标人参加。</w:t>
      </w:r>
    </w:p>
    <w:p>
      <w:pPr>
        <w:pStyle w:val="8"/>
        <w:widowControl/>
        <w:spacing w:before="75" w:beforeAutospacing="0" w:after="75" w:afterAutospacing="0"/>
        <w:rPr>
          <w:color w:val="auto"/>
        </w:rPr>
      </w:pPr>
      <w:r>
        <w:rPr>
          <w:rFonts w:hint="eastAsia" w:ascii="宋体" w:hAnsi="宋体" w:eastAsia="宋体" w:cs="宋体"/>
          <w:color w:val="auto"/>
          <w:szCs w:val="24"/>
        </w:rPr>
        <w:t>11.2开标会的主持人、唱标人、记录人及其他工作人员（若有）均由</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派出，现场监督人员（若有）可由有关方面派出。</w:t>
      </w:r>
    </w:p>
    <w:p>
      <w:pPr>
        <w:pStyle w:val="8"/>
        <w:widowControl/>
        <w:spacing w:before="75" w:beforeAutospacing="0" w:after="75" w:afterAutospacing="0"/>
        <w:rPr>
          <w:color w:val="auto"/>
        </w:rPr>
      </w:pPr>
      <w:r>
        <w:rPr>
          <w:rFonts w:hint="eastAsia" w:ascii="宋体" w:hAnsi="宋体" w:eastAsia="宋体" w:cs="宋体"/>
          <w:color w:val="auto"/>
          <w:szCs w:val="24"/>
        </w:rPr>
        <w:t>11.3参加开标会的投标人应签到，非投标人不参加开标会。</w:t>
      </w:r>
    </w:p>
    <w:p>
      <w:pPr>
        <w:pStyle w:val="8"/>
        <w:widowControl/>
        <w:spacing w:before="75" w:beforeAutospacing="0" w:after="75" w:afterAutospacing="0"/>
        <w:rPr>
          <w:color w:val="auto"/>
        </w:rPr>
      </w:pPr>
      <w:r>
        <w:rPr>
          <w:rFonts w:hint="eastAsia" w:ascii="宋体" w:hAnsi="宋体" w:eastAsia="宋体" w:cs="宋体"/>
          <w:color w:val="auto"/>
          <w:szCs w:val="24"/>
        </w:rPr>
        <w:t>11.4开标会应遵守下列规定：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（1）首先由主持人宣布开标会须知，然后由投标人代表对投标文件的密封情况进行检查，经确认无误后，由工作人员对密封的投标文件当众拆封。</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（3）记录人对唱标人宣布的内容作开标记录。</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（5）投标人代表对开标过程和开标记录有疑义，以及认为采购人（采购代理机构）相关工作人员有需要回避情形的，应当场提出询问或回避申请。否则，视为投标人对开标过程和开标记录予以认可。</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（6）若投标人未参加开标会（包括但不限于投标人派出的人员不是投标人代表），视同其对开标过程和开标记录予以认可。</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※若出现本章第</w:t>
      </w:r>
      <w:r>
        <w:rPr>
          <w:rStyle w:val="12"/>
          <w:rFonts w:ascii="Calibri" w:hAnsi="Calibri" w:cs="Calibri"/>
          <w:color w:val="auto"/>
          <w:szCs w:val="24"/>
        </w:rPr>
        <w:t>11.4</w:t>
      </w:r>
      <w:r>
        <w:rPr>
          <w:rStyle w:val="12"/>
          <w:rFonts w:hint="eastAsia" w:ascii="宋体" w:hAnsi="宋体" w:eastAsia="宋体" w:cs="宋体"/>
          <w:color w:val="auto"/>
          <w:szCs w:val="24"/>
        </w:rPr>
        <w:t>条第（</w:t>
      </w:r>
      <w:r>
        <w:rPr>
          <w:rStyle w:val="12"/>
          <w:rFonts w:ascii="Calibri" w:hAnsi="Calibri" w:cs="Calibri"/>
          <w:color w:val="auto"/>
          <w:szCs w:val="24"/>
        </w:rPr>
        <w:t>4</w:t>
      </w:r>
      <w:r>
        <w:rPr>
          <w:rStyle w:val="12"/>
          <w:rFonts w:hint="eastAsia" w:ascii="宋体" w:hAnsi="宋体" w:eastAsia="宋体" w:cs="宋体"/>
          <w:color w:val="auto"/>
          <w:szCs w:val="24"/>
        </w:rPr>
        <w:t>）、（</w:t>
      </w:r>
      <w:r>
        <w:rPr>
          <w:rStyle w:val="12"/>
          <w:rFonts w:ascii="Calibri" w:hAnsi="Calibri" w:cs="Calibri"/>
          <w:color w:val="auto"/>
          <w:szCs w:val="24"/>
        </w:rPr>
        <w:t>5</w:t>
      </w:r>
      <w:r>
        <w:rPr>
          <w:rStyle w:val="12"/>
          <w:rFonts w:hint="eastAsia" w:ascii="宋体" w:hAnsi="宋体" w:eastAsia="宋体" w:cs="宋体"/>
          <w:color w:val="auto"/>
          <w:szCs w:val="24"/>
        </w:rPr>
        <w:t>）、（</w:t>
      </w:r>
      <w:r>
        <w:rPr>
          <w:rStyle w:val="12"/>
          <w:rFonts w:ascii="Calibri" w:hAnsi="Calibri" w:cs="Calibri"/>
          <w:color w:val="auto"/>
          <w:szCs w:val="24"/>
        </w:rPr>
        <w:t>6</w:t>
      </w:r>
      <w:r>
        <w:rPr>
          <w:rStyle w:val="12"/>
          <w:rFonts w:hint="eastAsia" w:ascii="宋体" w:hAnsi="宋体" w:eastAsia="宋体" w:cs="宋体"/>
          <w:color w:val="auto"/>
          <w:szCs w:val="24"/>
        </w:rPr>
        <w:t>）款规定情形之一</w:t>
      </w:r>
      <w:r>
        <w:rPr>
          <w:rFonts w:hint="eastAsia" w:ascii="宋体" w:hAnsi="宋体" w:eastAsia="宋体" w:cs="宋体"/>
          <w:color w:val="auto"/>
          <w:szCs w:val="24"/>
        </w:rPr>
        <w:t>，</w:t>
      </w:r>
      <w:r>
        <w:rPr>
          <w:rStyle w:val="12"/>
          <w:rFonts w:hint="eastAsia" w:ascii="宋体" w:hAnsi="宋体" w:eastAsia="宋体" w:cs="宋体"/>
          <w:color w:val="auto"/>
          <w:szCs w:val="24"/>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eastAsia="宋体" w:cs="宋体"/>
          <w:color w:val="auto"/>
          <w:szCs w:val="24"/>
          <w:u w:val="single"/>
        </w:rPr>
        <w:t>福建省中福工程造价咨询有限公司</w:t>
      </w:r>
      <w:r>
        <w:rPr>
          <w:rStyle w:val="12"/>
          <w:rFonts w:hint="eastAsia" w:ascii="宋体" w:hAnsi="宋体" w:eastAsia="宋体" w:cs="宋体"/>
          <w:color w:val="auto"/>
          <w:szCs w:val="24"/>
        </w:rPr>
        <w:t>提出任何疑义或要求（包括质疑）。</w:t>
      </w:r>
    </w:p>
    <w:p>
      <w:pPr>
        <w:pStyle w:val="8"/>
        <w:widowControl/>
        <w:spacing w:before="75" w:beforeAutospacing="0" w:after="75" w:afterAutospacing="0"/>
        <w:rPr>
          <w:color w:val="auto"/>
        </w:rPr>
      </w:pPr>
      <w:r>
        <w:rPr>
          <w:rFonts w:hint="eastAsia" w:ascii="宋体" w:hAnsi="宋体" w:eastAsia="宋体" w:cs="宋体"/>
          <w:color w:val="auto"/>
          <w:szCs w:val="24"/>
        </w:rPr>
        <w:t>11.5投标截止时间后，参加投标的投标人不足三家的，不进行开标。同时，本次采购活动结束，</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将依法组织后续采购活动（包括但不限于：重新招标、采用其他方式采购等）。</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六、中标与采购合同</w:t>
      </w:r>
    </w:p>
    <w:p>
      <w:pPr>
        <w:pStyle w:val="8"/>
        <w:widowControl/>
        <w:spacing w:before="75" w:beforeAutospacing="0" w:after="75" w:afterAutospacing="0"/>
        <w:rPr>
          <w:color w:val="auto"/>
        </w:rPr>
      </w:pPr>
      <w:r>
        <w:rPr>
          <w:rFonts w:hint="eastAsia" w:ascii="宋体" w:hAnsi="宋体" w:eastAsia="宋体" w:cs="宋体"/>
          <w:color w:val="auto"/>
          <w:szCs w:val="24"/>
        </w:rPr>
        <w:t>12、中标</w:t>
      </w:r>
    </w:p>
    <w:p>
      <w:pPr>
        <w:pStyle w:val="8"/>
        <w:widowControl/>
        <w:spacing w:before="75" w:beforeAutospacing="0" w:after="75" w:afterAutospacing="0"/>
        <w:rPr>
          <w:color w:val="auto"/>
        </w:rPr>
      </w:pPr>
      <w:r>
        <w:rPr>
          <w:rFonts w:hint="eastAsia" w:ascii="宋体" w:hAnsi="宋体" w:eastAsia="宋体" w:cs="宋体"/>
          <w:color w:val="auto"/>
          <w:szCs w:val="24"/>
        </w:rPr>
        <w:t>12.1本项目推荐的中标候选人家数：详见招标文件第二章。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12.2本项目中标人的确定：详见招标文件第二章。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12.3中标公告</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（1）中标人确定之日起</w:t>
      </w:r>
      <w:r>
        <w:rPr>
          <w:rFonts w:ascii="Calibri" w:hAnsi="Calibri" w:cs="Calibri"/>
          <w:color w:val="auto"/>
          <w:szCs w:val="24"/>
        </w:rPr>
        <w:t>2</w:t>
      </w:r>
      <w:r>
        <w:rPr>
          <w:rFonts w:hint="eastAsia" w:ascii="宋体" w:hAnsi="宋体" w:eastAsia="宋体" w:cs="宋体"/>
          <w:color w:val="auto"/>
          <w:szCs w:val="24"/>
        </w:rPr>
        <w:t>个工作日内，</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将在招标文件载明的指定媒体以中标公告的形式发布中标结果。</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（2）中标公告的公告期限为</w:t>
      </w:r>
      <w:r>
        <w:rPr>
          <w:rFonts w:ascii="Calibri" w:hAnsi="Calibri" w:cs="Calibri"/>
          <w:color w:val="auto"/>
          <w:szCs w:val="24"/>
        </w:rPr>
        <w:t>1</w:t>
      </w:r>
      <w:r>
        <w:rPr>
          <w:rFonts w:hint="eastAsia" w:ascii="宋体" w:hAnsi="宋体" w:eastAsia="宋体" w:cs="宋体"/>
          <w:color w:val="auto"/>
          <w:szCs w:val="24"/>
        </w:rPr>
        <w:t>个工作日。</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（3）中标公告同时作为</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通知除中标人外的其他投标人没有中标的书面形式。</w:t>
      </w:r>
    </w:p>
    <w:p>
      <w:pPr>
        <w:pStyle w:val="8"/>
        <w:widowControl/>
        <w:spacing w:before="75" w:beforeAutospacing="0" w:after="75" w:afterAutospacing="0"/>
        <w:rPr>
          <w:color w:val="auto"/>
        </w:rPr>
      </w:pPr>
      <w:r>
        <w:rPr>
          <w:rFonts w:hint="eastAsia" w:ascii="宋体" w:hAnsi="宋体" w:eastAsia="宋体" w:cs="宋体"/>
          <w:color w:val="auto"/>
          <w:szCs w:val="24"/>
        </w:rPr>
        <w:t>12.4中标通知书</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（1）中标公告发布的同时，</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将向中标人发出中标通知书。</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（2）中标通知书发出后，采购人不得违法改变中标结果，中标人无正当理由不得放弃中标。</w:t>
      </w:r>
    </w:p>
    <w:p>
      <w:pPr>
        <w:pStyle w:val="8"/>
        <w:widowControl/>
        <w:spacing w:before="75" w:beforeAutospacing="0" w:after="75" w:afterAutospacing="0"/>
        <w:rPr>
          <w:color w:val="auto"/>
        </w:rPr>
      </w:pPr>
      <w:r>
        <w:rPr>
          <w:rFonts w:hint="eastAsia" w:ascii="宋体" w:hAnsi="宋体" w:eastAsia="宋体" w:cs="宋体"/>
          <w:color w:val="auto"/>
          <w:szCs w:val="24"/>
        </w:rPr>
        <w:t>13、采购合同</w:t>
      </w:r>
    </w:p>
    <w:p>
      <w:pPr>
        <w:pStyle w:val="8"/>
        <w:widowControl/>
        <w:spacing w:before="75" w:beforeAutospacing="0" w:after="75" w:afterAutospacing="0"/>
        <w:rPr>
          <w:color w:val="auto"/>
        </w:rPr>
      </w:pPr>
      <w:r>
        <w:rPr>
          <w:rFonts w:hint="eastAsia" w:ascii="宋体" w:hAnsi="宋体" w:eastAsia="宋体" w:cs="宋体"/>
          <w:color w:val="auto"/>
          <w:szCs w:val="24"/>
        </w:rPr>
        <w:t>13.1签订采购合同应遵守政府采购法及实施条例的规定，不得对招标文件确定的事项和中标人的投标文件作实质性修改。采购人不得向中标人提出任何不合理的要求作为采购合同的签订条件。</w:t>
      </w:r>
    </w:p>
    <w:p>
      <w:pPr>
        <w:pStyle w:val="8"/>
        <w:widowControl/>
        <w:spacing w:before="75" w:beforeAutospacing="0" w:after="75" w:afterAutospacing="0"/>
        <w:rPr>
          <w:color w:val="auto"/>
        </w:rPr>
      </w:pPr>
      <w:r>
        <w:rPr>
          <w:rFonts w:hint="eastAsia" w:ascii="宋体" w:hAnsi="宋体" w:eastAsia="宋体" w:cs="宋体"/>
          <w:color w:val="auto"/>
          <w:szCs w:val="24"/>
        </w:rPr>
        <w:t>13.2签订时限：自中标通知书发出之日起</w:t>
      </w:r>
      <w:r>
        <w:rPr>
          <w:rFonts w:ascii="Calibri" w:hAnsi="Calibri" w:cs="Calibri"/>
          <w:color w:val="auto"/>
          <w:szCs w:val="24"/>
        </w:rPr>
        <w:t>30</w:t>
      </w:r>
      <w:r>
        <w:rPr>
          <w:rFonts w:hint="eastAsia" w:ascii="宋体" w:hAnsi="宋体" w:eastAsia="宋体" w:cs="宋体"/>
          <w:color w:val="auto"/>
          <w:szCs w:val="24"/>
        </w:rPr>
        <w:t>个日历日内。</w:t>
      </w:r>
    </w:p>
    <w:p>
      <w:pPr>
        <w:pStyle w:val="8"/>
        <w:widowControl/>
        <w:spacing w:before="75" w:beforeAutospacing="0" w:after="75" w:afterAutospacing="0"/>
        <w:rPr>
          <w:color w:val="auto"/>
        </w:rPr>
      </w:pPr>
      <w:r>
        <w:rPr>
          <w:rFonts w:hint="eastAsia" w:ascii="宋体" w:hAnsi="宋体" w:eastAsia="宋体" w:cs="宋体"/>
          <w:color w:val="auto"/>
          <w:szCs w:val="24"/>
        </w:rPr>
        <w:t>13.3采购合同的履行、违约责任和解决争议的方法等适用民法典。</w:t>
      </w:r>
    </w:p>
    <w:p>
      <w:pPr>
        <w:pStyle w:val="8"/>
        <w:widowControl/>
        <w:spacing w:before="75" w:beforeAutospacing="0" w:after="75" w:afterAutospacing="0"/>
        <w:rPr>
          <w:color w:val="auto"/>
        </w:rPr>
      </w:pPr>
      <w:r>
        <w:rPr>
          <w:rFonts w:hint="eastAsia" w:ascii="宋体" w:hAnsi="宋体" w:eastAsia="宋体" w:cs="宋体"/>
          <w:color w:val="auto"/>
          <w:szCs w:val="24"/>
        </w:rPr>
        <w:t>13.4采购人与中标人应根据采购合同的约定依法履行合同义务。</w:t>
      </w:r>
    </w:p>
    <w:p>
      <w:pPr>
        <w:pStyle w:val="8"/>
        <w:widowControl/>
        <w:spacing w:before="75" w:beforeAutospacing="0" w:after="75" w:afterAutospacing="0"/>
        <w:rPr>
          <w:color w:val="auto"/>
        </w:rPr>
      </w:pPr>
      <w:r>
        <w:rPr>
          <w:rFonts w:hint="eastAsia" w:ascii="宋体" w:hAnsi="宋体" w:eastAsia="宋体" w:cs="宋体"/>
          <w:color w:val="auto"/>
          <w:szCs w:val="24"/>
        </w:rPr>
        <w:t>13.5采购合同履行过程中，采购人若需追加与合同标的相同的货物或服务，则追加采购金额不得超过原合同采购金额的</w:t>
      </w:r>
      <w:r>
        <w:rPr>
          <w:rFonts w:ascii="Calibri" w:hAnsi="Calibri" w:cs="Calibri"/>
          <w:color w:val="auto"/>
          <w:szCs w:val="24"/>
        </w:rPr>
        <w:t>10%</w:t>
      </w:r>
      <w:r>
        <w:rPr>
          <w:rFonts w:hint="eastAsia" w:ascii="宋体" w:hAnsi="宋体" w:eastAsia="宋体" w:cs="宋体"/>
          <w:color w:val="auto"/>
          <w:szCs w:val="24"/>
        </w:rPr>
        <w:t>。</w:t>
      </w:r>
    </w:p>
    <w:p>
      <w:pPr>
        <w:pStyle w:val="8"/>
        <w:widowControl/>
        <w:spacing w:before="75" w:beforeAutospacing="0" w:after="75" w:afterAutospacing="0"/>
        <w:rPr>
          <w:color w:val="auto"/>
        </w:rPr>
      </w:pPr>
      <w:r>
        <w:rPr>
          <w:rFonts w:hint="eastAsia" w:ascii="宋体" w:hAnsi="宋体" w:eastAsia="宋体" w:cs="宋体"/>
          <w:color w:val="auto"/>
          <w:szCs w:val="24"/>
        </w:rPr>
        <w:t>13.6中标人在采购合同履行过程中应遵守有关法律、法规和规章的强制性规定（即使前述强制性规定有可能在招标文件中未予列明）。</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七、询问、质疑与投诉</w:t>
      </w:r>
    </w:p>
    <w:p>
      <w:pPr>
        <w:pStyle w:val="8"/>
        <w:widowControl/>
        <w:spacing w:before="75" w:beforeAutospacing="0" w:after="75" w:afterAutospacing="0"/>
        <w:rPr>
          <w:color w:val="auto"/>
        </w:rPr>
      </w:pPr>
      <w:r>
        <w:rPr>
          <w:rFonts w:hint="eastAsia" w:ascii="宋体" w:hAnsi="宋体" w:eastAsia="宋体" w:cs="宋体"/>
          <w:color w:val="auto"/>
          <w:szCs w:val="24"/>
        </w:rPr>
        <w:t>14、询问</w:t>
      </w:r>
    </w:p>
    <w:p>
      <w:pPr>
        <w:pStyle w:val="8"/>
        <w:widowControl/>
        <w:spacing w:before="75" w:beforeAutospacing="0" w:after="75" w:afterAutospacing="0"/>
        <w:rPr>
          <w:color w:val="auto"/>
        </w:rPr>
      </w:pPr>
      <w:r>
        <w:rPr>
          <w:rFonts w:hint="eastAsia" w:ascii="宋体" w:hAnsi="宋体" w:eastAsia="宋体" w:cs="宋体"/>
          <w:color w:val="auto"/>
          <w:szCs w:val="24"/>
        </w:rPr>
        <w:t>14.1潜在投标人或投标人对本次采购活动的有关事项若有疑问，可向福建省中福工程造价咨询有限公司提出询问，福建省中福工程造价咨询有限公司将按照政府采购法及实施条例的有关规定进行答复。</w:t>
      </w:r>
    </w:p>
    <w:p>
      <w:pPr>
        <w:pStyle w:val="8"/>
        <w:widowControl/>
        <w:spacing w:before="75" w:beforeAutospacing="0" w:after="75" w:afterAutospacing="0"/>
        <w:rPr>
          <w:color w:val="auto"/>
        </w:rPr>
      </w:pPr>
      <w:r>
        <w:rPr>
          <w:rFonts w:hint="eastAsia" w:ascii="宋体" w:hAnsi="宋体" w:eastAsia="宋体" w:cs="宋体"/>
          <w:color w:val="auto"/>
          <w:szCs w:val="24"/>
        </w:rPr>
        <w:t>15、质疑</w:t>
      </w:r>
    </w:p>
    <w:p>
      <w:pPr>
        <w:pStyle w:val="8"/>
        <w:widowControl/>
        <w:spacing w:before="75" w:beforeAutospacing="0" w:after="75" w:afterAutospacing="0"/>
        <w:rPr>
          <w:color w:val="auto"/>
        </w:rPr>
      </w:pPr>
      <w:r>
        <w:rPr>
          <w:rFonts w:hint="eastAsia" w:ascii="宋体" w:hAnsi="宋体" w:eastAsia="宋体" w:cs="宋体"/>
          <w:color w:val="auto"/>
          <w:szCs w:val="24"/>
        </w:rPr>
        <w:t>15.1</w:t>
      </w:r>
      <w:r>
        <w:rPr>
          <w:rFonts w:hint="eastAsia" w:ascii="宋体" w:hAnsi="宋体" w:eastAsia="宋体" w:cs="宋体"/>
          <w:color w:val="auto"/>
        </w:rPr>
        <w:t>针对同一采购程序环节的质疑应在政府采购法及实施条例规定的时限内一次性提出，并同时符合下列条件：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（1）对招标文件提出质疑的，质疑人应为潜在投标人，且两者的身份、名称等均应保持一致。对采购过程、结果提出质疑的，质疑人应为投标人，且两者的身份、名称等均应保持一致。</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（2）质疑人应按照招标文件第二章规定方式提交质疑函。</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（3）质疑函应包括下列主要内容：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①质疑人的基本信息，至少包括：全称、地址、邮政编码等；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②所质疑项目的基本信息，至少包括：招标编号、项目名称等；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③所质疑的具体事项（以下简称：“质疑事项”）；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针对质疑事项提出的明确请求，前述明确请求指质疑人提出质疑的目的以及希望福建省中福工程造价咨询有限公司对其质疑作出的处理结果，如：暂停招标投标活动、修改招标文件、停止或纠正违法违规行为、中标结果无效、废标、重新招标等；</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⑤针对质疑事项导致质疑人自身权益受到损害的必要证明材料，至少包括：</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a.质疑人代表的身份证明材料：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a1</w:t>
      </w:r>
      <w:r>
        <w:rPr>
          <w:rFonts w:hint="eastAsia" w:ascii="宋体" w:hAnsi="宋体" w:eastAsia="宋体" w:cs="宋体"/>
          <w:color w:val="auto"/>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a2若本项目接受自然人投标且质疑人为自然人的，提供本人的身份证复印件。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w:t>
      </w:r>
      <w:r>
        <w:rPr>
          <w:rFonts w:hint="eastAsia" w:ascii="宋体" w:hAnsi="宋体" w:eastAsia="宋体" w:cs="宋体"/>
          <w:color w:val="auto"/>
        </w:rPr>
        <w:t>其他证明材料（即事实依据和必要的法律依据）包括但不限于下列材料：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b1所质疑的具体事项是与自已有利害关系的证明材料；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b2质疑函所述事实存在的证明材料，如：采购文件、采购过程或中标结果违法违规或不符合采购文件要求等证明材料；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b3依法应终止采购程序的证明材料；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b4应重新采购的证明材料；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b5采购文件、采购过程或中标、成交结果损害自已合法权益的证明材料等；</w:t>
      </w:r>
    </w:p>
    <w:p>
      <w:pPr>
        <w:pStyle w:val="8"/>
        <w:widowControl/>
        <w:spacing w:before="75" w:beforeAutospacing="0" w:after="75" w:afterAutospacing="0"/>
        <w:ind w:firstLine="480"/>
        <w:rPr>
          <w:rFonts w:hint="eastAsia" w:ascii="宋体" w:hAnsi="宋体" w:eastAsia="宋体" w:cs="宋体"/>
          <w:color w:val="auto"/>
          <w:szCs w:val="24"/>
          <w:lang w:eastAsia="zh-CN"/>
        </w:rPr>
      </w:pPr>
      <w:r>
        <w:rPr>
          <w:rFonts w:hint="eastAsia" w:ascii="宋体" w:hAnsi="宋体" w:eastAsia="宋体" w:cs="宋体"/>
          <w:color w:val="auto"/>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2"/>
          <w:rFonts w:hint="eastAsia" w:ascii="宋体" w:hAnsi="宋体" w:eastAsia="宋体" w:cs="宋体"/>
          <w:color w:val="auto"/>
          <w:szCs w:val="24"/>
        </w:rPr>
        <w:t>视为无效</w:t>
      </w:r>
      <w:r>
        <w:rPr>
          <w:rFonts w:hint="eastAsia" w:ascii="宋体" w:hAnsi="宋体" w:eastAsia="宋体" w:cs="宋体"/>
          <w:color w:val="auto"/>
          <w:szCs w:val="24"/>
        </w:rPr>
        <w:t>）。</w:t>
      </w:r>
    </w:p>
    <w:p>
      <w:pPr>
        <w:pStyle w:val="8"/>
        <w:widowControl/>
        <w:spacing w:before="75" w:beforeAutospacing="0" w:after="75" w:afterAutospacing="0"/>
        <w:ind w:firstLine="480"/>
        <w:rPr>
          <w:rFonts w:hint="eastAsia" w:ascii="宋体" w:hAnsi="宋体" w:eastAsia="宋体" w:cs="宋体"/>
          <w:color w:val="auto"/>
          <w:lang w:eastAsia="zh-CN"/>
        </w:rPr>
      </w:pPr>
      <w:r>
        <w:rPr>
          <w:rFonts w:hint="eastAsia" w:ascii="宋体" w:hAnsi="宋体" w:eastAsia="宋体" w:cs="宋体"/>
          <w:color w:val="auto"/>
        </w:rPr>
        <w:t>   ⑥质疑人代表及其联系方法的信息，至少包括：姓名、手机、电子信箱、邮寄地址等。</w:t>
      </w:r>
    </w:p>
    <w:p>
      <w:pPr>
        <w:pStyle w:val="8"/>
        <w:widowControl/>
        <w:spacing w:before="75" w:beforeAutospacing="0" w:after="75" w:afterAutospacing="0"/>
        <w:ind w:firstLine="480"/>
        <w:rPr>
          <w:color w:val="auto"/>
        </w:rPr>
      </w:pPr>
      <w:r>
        <w:rPr>
          <w:rFonts w:hint="eastAsia" w:ascii="宋体" w:hAnsi="宋体" w:eastAsia="宋体" w:cs="宋体"/>
          <w:color w:val="auto"/>
        </w:rPr>
        <w:t>   ⑦提出质疑的日期。</w:t>
      </w:r>
    </w:p>
    <w:p>
      <w:pPr>
        <w:pStyle w:val="8"/>
        <w:widowControl/>
        <w:ind w:firstLine="480"/>
        <w:rPr>
          <w:color w:val="auto"/>
        </w:rPr>
      </w:pPr>
      <w:r>
        <w:rPr>
          <w:rStyle w:val="12"/>
          <w:rFonts w:hint="eastAsia" w:ascii="宋体" w:hAnsi="宋体" w:eastAsia="宋体" w:cs="宋体"/>
          <w:color w:val="auto"/>
          <w:szCs w:val="24"/>
        </w:rPr>
        <w:t>※质疑人为法人或其他组织的，质疑函应由单位负责人或委托代理人签字或盖章，并加盖投标人的单位公章。质疑人为自然人的，质疑函应由本人签字。</w:t>
      </w:r>
    </w:p>
    <w:p>
      <w:pPr>
        <w:pStyle w:val="8"/>
        <w:widowControl/>
        <w:spacing w:before="75" w:beforeAutospacing="0" w:after="75" w:afterAutospacing="0"/>
        <w:rPr>
          <w:color w:val="auto"/>
        </w:rPr>
      </w:pPr>
      <w:r>
        <w:rPr>
          <w:rFonts w:hint="eastAsia" w:ascii="宋体" w:hAnsi="宋体" w:eastAsia="宋体" w:cs="宋体"/>
          <w:color w:val="auto"/>
          <w:szCs w:val="24"/>
        </w:rPr>
        <w:t>15.2对不符合本章第</w:t>
      </w:r>
      <w:r>
        <w:rPr>
          <w:rFonts w:ascii="Calibri" w:hAnsi="Calibri" w:cs="Calibri"/>
          <w:color w:val="auto"/>
          <w:szCs w:val="24"/>
        </w:rPr>
        <w:t>15.1</w:t>
      </w:r>
      <w:r>
        <w:rPr>
          <w:rFonts w:hint="eastAsia" w:ascii="宋体" w:hAnsi="宋体" w:eastAsia="宋体" w:cs="宋体"/>
          <w:color w:val="auto"/>
          <w:szCs w:val="24"/>
        </w:rPr>
        <w:t>条规定的质疑，将按照下列规定进行处理：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（1）不符合其中第（</w:t>
      </w:r>
      <w:r>
        <w:rPr>
          <w:rFonts w:ascii="Calibri" w:hAnsi="Calibri" w:cs="Calibri"/>
          <w:color w:val="auto"/>
          <w:szCs w:val="24"/>
        </w:rPr>
        <w:t>1</w:t>
      </w:r>
      <w:r>
        <w:rPr>
          <w:rFonts w:hint="eastAsia" w:ascii="宋体" w:hAnsi="宋体" w:eastAsia="宋体" w:cs="宋体"/>
          <w:color w:val="auto"/>
          <w:szCs w:val="24"/>
        </w:rPr>
        <w:t>）、（</w:t>
      </w:r>
      <w:r>
        <w:rPr>
          <w:rFonts w:ascii="Calibri" w:hAnsi="Calibri" w:cs="Calibri"/>
          <w:color w:val="auto"/>
          <w:szCs w:val="24"/>
        </w:rPr>
        <w:t>2</w:t>
      </w:r>
      <w:r>
        <w:rPr>
          <w:rFonts w:hint="eastAsia" w:ascii="宋体" w:hAnsi="宋体" w:eastAsia="宋体" w:cs="宋体"/>
          <w:color w:val="auto"/>
          <w:szCs w:val="24"/>
        </w:rPr>
        <w:t>）条规定的，书面告知质疑人不予受理及其理由。</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（2）不符合其中第（</w:t>
      </w:r>
      <w:r>
        <w:rPr>
          <w:rFonts w:ascii="Calibri" w:hAnsi="Calibri" w:cs="Calibri"/>
          <w:color w:val="auto"/>
          <w:szCs w:val="24"/>
        </w:rPr>
        <w:t>3</w:t>
      </w:r>
      <w:r>
        <w:rPr>
          <w:rFonts w:hint="eastAsia" w:ascii="宋体" w:hAnsi="宋体" w:eastAsia="宋体" w:cs="宋体"/>
          <w:color w:val="auto"/>
          <w:szCs w:val="24"/>
        </w:rPr>
        <w:t>）条规定的，书面告知质疑人修改、补充后在规定时限内重新提交质疑函。</w:t>
      </w:r>
    </w:p>
    <w:p>
      <w:pPr>
        <w:pStyle w:val="8"/>
        <w:widowControl/>
        <w:spacing w:before="75" w:beforeAutospacing="0" w:after="75" w:afterAutospacing="0"/>
        <w:rPr>
          <w:color w:val="auto"/>
        </w:rPr>
      </w:pPr>
      <w:r>
        <w:rPr>
          <w:rFonts w:hint="eastAsia" w:ascii="宋体" w:hAnsi="宋体" w:eastAsia="宋体" w:cs="宋体"/>
          <w:color w:val="auto"/>
          <w:szCs w:val="24"/>
        </w:rPr>
        <w:t>15.3对符合本章第</w:t>
      </w:r>
      <w:r>
        <w:rPr>
          <w:rFonts w:ascii="Calibri" w:hAnsi="Calibri" w:cs="Calibri"/>
          <w:color w:val="auto"/>
          <w:szCs w:val="24"/>
        </w:rPr>
        <w:t>15.1</w:t>
      </w:r>
      <w:r>
        <w:rPr>
          <w:rFonts w:hint="eastAsia" w:ascii="宋体" w:hAnsi="宋体" w:eastAsia="宋体" w:cs="宋体"/>
          <w:color w:val="auto"/>
          <w:szCs w:val="24"/>
        </w:rPr>
        <w:t>条规定的质疑，将按照政府采购法及实施条例</w:t>
      </w:r>
      <w:r>
        <w:rPr>
          <w:rFonts w:hint="eastAsia" w:ascii="宋体" w:hAnsi="宋体" w:eastAsia="宋体" w:cs="宋体"/>
          <w:color w:val="auto"/>
        </w:rPr>
        <w:t>、政府采购质疑和投诉办法的有关规定进行答复。</w:t>
      </w:r>
    </w:p>
    <w:p>
      <w:pPr>
        <w:pStyle w:val="8"/>
        <w:widowControl/>
        <w:spacing w:before="75" w:beforeAutospacing="0" w:after="75" w:afterAutospacing="0"/>
        <w:rPr>
          <w:color w:val="auto"/>
        </w:rPr>
      </w:pPr>
      <w:r>
        <w:rPr>
          <w:rFonts w:hint="eastAsia" w:ascii="宋体" w:hAnsi="宋体" w:eastAsia="宋体" w:cs="宋体"/>
          <w:color w:val="auto"/>
          <w:szCs w:val="24"/>
        </w:rPr>
        <w:t>15.4招标文件的质疑：详见招标文件第二章。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16、投诉</w:t>
      </w:r>
    </w:p>
    <w:p>
      <w:pPr>
        <w:pStyle w:val="8"/>
        <w:widowControl/>
        <w:rPr>
          <w:color w:val="auto"/>
        </w:rPr>
      </w:pPr>
      <w:r>
        <w:rPr>
          <w:rFonts w:hint="eastAsia" w:ascii="宋体" w:hAnsi="宋体" w:eastAsia="宋体" w:cs="宋体"/>
          <w:color w:val="auto"/>
          <w:szCs w:val="24"/>
        </w:rPr>
        <w:t>16.1若对质疑答复不满意或质疑答复未在答复期限内作出，质疑人可在答复期限届满之日起</w:t>
      </w:r>
      <w:r>
        <w:rPr>
          <w:rFonts w:ascii="Calibri" w:hAnsi="Calibri" w:eastAsia="宋体" w:cs="Calibri"/>
          <w:color w:val="auto"/>
          <w:szCs w:val="24"/>
        </w:rPr>
        <w:t>15</w:t>
      </w:r>
      <w:r>
        <w:rPr>
          <w:rFonts w:hint="eastAsia" w:ascii="宋体" w:hAnsi="宋体" w:eastAsia="宋体" w:cs="宋体"/>
          <w:color w:val="auto"/>
          <w:szCs w:val="24"/>
        </w:rPr>
        <w:t>个工作日内按照政府采购质疑和投诉办法的有关规定向招标文件第二章载明的本项目监督管理部门提起投诉。</w:t>
      </w:r>
    </w:p>
    <w:p>
      <w:pPr>
        <w:pStyle w:val="8"/>
        <w:widowControl/>
        <w:spacing w:before="75" w:beforeAutospacing="0" w:after="75" w:afterAutospacing="0"/>
        <w:rPr>
          <w:color w:val="auto"/>
        </w:rPr>
      </w:pPr>
      <w:r>
        <w:rPr>
          <w:rFonts w:hint="eastAsia" w:ascii="宋体" w:hAnsi="宋体" w:eastAsia="宋体" w:cs="宋体"/>
          <w:color w:val="auto"/>
          <w:szCs w:val="24"/>
        </w:rPr>
        <w:t>16.2投诉应有明确的请求和必要的证明材料，投诉的事项不得超出已质疑事项的范围。</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八、政府采购政策</w:t>
      </w:r>
    </w:p>
    <w:p>
      <w:pPr>
        <w:pStyle w:val="8"/>
        <w:widowControl/>
        <w:spacing w:before="75" w:beforeAutospacing="0" w:after="75" w:afterAutospacing="0"/>
        <w:rPr>
          <w:color w:val="auto"/>
        </w:rPr>
      </w:pPr>
      <w:r>
        <w:rPr>
          <w:rFonts w:hint="eastAsia" w:ascii="宋体" w:hAnsi="宋体" w:eastAsia="宋体" w:cs="宋体"/>
          <w:color w:val="auto"/>
          <w:szCs w:val="24"/>
        </w:rPr>
        <w:t>17、政府采购政策由财政部根据国家的经济和社会发展政策并会同国家有关部委制定，包括但不限于下列具体政策要求：</w:t>
      </w:r>
    </w:p>
    <w:p>
      <w:pPr>
        <w:pStyle w:val="8"/>
        <w:widowControl/>
        <w:spacing w:before="75" w:beforeAutospacing="0" w:after="75" w:afterAutospacing="0"/>
        <w:rPr>
          <w:color w:val="auto"/>
        </w:rPr>
      </w:pPr>
      <w:r>
        <w:rPr>
          <w:rFonts w:hint="eastAsia" w:ascii="宋体" w:hAnsi="宋体" w:eastAsia="宋体" w:cs="宋体"/>
          <w:color w:val="auto"/>
          <w:szCs w:val="24"/>
        </w:rPr>
        <w:t>17.1进口产品指通过中国海关报关验放进入中国境内且产自关境外的产品，其中：</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（2）凡在海关特殊监管区域内企业生产或加工（包括从境外进口料件）销往境内其他地区的产品，不作为政府采购项下进口产品。</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（3）对从境外进入海关特殊监管区域，再经办理报关手续后从海关特殊监管区进入境内其他地区的产品，认定为进口产品。</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（4）招标文件列明不允许或未列明允许进口产品参加投标的，均视为拒绝进口产品参加投标。</w:t>
      </w:r>
    </w:p>
    <w:p>
      <w:pPr>
        <w:pStyle w:val="8"/>
        <w:widowControl/>
        <w:spacing w:before="75" w:beforeAutospacing="0" w:after="75" w:afterAutospacing="0"/>
        <w:rPr>
          <w:color w:val="auto"/>
        </w:rPr>
      </w:pPr>
      <w:r>
        <w:rPr>
          <w:rFonts w:hint="eastAsia" w:ascii="宋体" w:hAnsi="宋体" w:eastAsia="宋体" w:cs="宋体"/>
          <w:color w:val="auto"/>
          <w:szCs w:val="24"/>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8"/>
        <w:widowControl/>
        <w:spacing w:before="75" w:beforeAutospacing="0" w:after="75" w:afterAutospacing="0"/>
        <w:rPr>
          <w:color w:val="auto"/>
        </w:rPr>
      </w:pPr>
      <w:r>
        <w:rPr>
          <w:rFonts w:hint="eastAsia" w:ascii="宋体" w:hAnsi="宋体" w:eastAsia="宋体" w:cs="宋体"/>
          <w:color w:val="auto"/>
          <w:szCs w:val="24"/>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8"/>
        <w:widowControl/>
        <w:spacing w:before="75" w:beforeAutospacing="0" w:after="75" w:afterAutospacing="0"/>
        <w:rPr>
          <w:color w:val="auto"/>
        </w:rPr>
      </w:pPr>
      <w:r>
        <w:rPr>
          <w:rFonts w:hint="eastAsia" w:ascii="宋体" w:hAnsi="宋体" w:eastAsia="宋体" w:cs="宋体"/>
          <w:color w:val="auto"/>
          <w:szCs w:val="24"/>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w:t>
      </w:r>
      <w:r>
        <w:rPr>
          <w:rStyle w:val="12"/>
          <w:rFonts w:hint="eastAsia" w:ascii="宋体" w:hAnsi="宋体" w:eastAsia="宋体" w:cs="宋体"/>
          <w:color w:val="auto"/>
        </w:rPr>
        <w:t>“残疾人福利性单位”</w:t>
      </w:r>
      <w:r>
        <w:rPr>
          <w:rFonts w:hint="eastAsia" w:ascii="宋体" w:hAnsi="宋体" w:eastAsia="宋体" w:cs="宋体"/>
          <w:color w:val="auto"/>
          <w:szCs w:val="24"/>
        </w:rPr>
        <w:t>）亦可享受前述扶持政策。其中：</w:t>
      </w:r>
    </w:p>
    <w:p>
      <w:pPr>
        <w:pStyle w:val="8"/>
        <w:widowControl/>
        <w:spacing w:before="75" w:beforeAutospacing="0" w:after="75" w:afterAutospacing="0"/>
        <w:ind w:firstLine="240"/>
        <w:rPr>
          <w:color w:val="auto"/>
        </w:rPr>
      </w:pPr>
      <w:r>
        <w:rPr>
          <w:rFonts w:hint="eastAsia" w:ascii="宋体" w:hAnsi="宋体" w:eastAsia="宋体" w:cs="宋体"/>
          <w:color w:val="auto"/>
          <w:szCs w:val="24"/>
        </w:rPr>
        <w:t>（1）中小企业指符合下列条件的中型、小型、微型企业：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①符合《工业和信息化部、国家统计局、国家发展和改革委员会、财政部关于印发中小企业划型标准规定的通知》（工信部联企业</w:t>
      </w:r>
      <w:r>
        <w:rPr>
          <w:rFonts w:ascii="Calibri" w:hAnsi="Calibri" w:cs="Calibri"/>
          <w:color w:val="auto"/>
          <w:szCs w:val="24"/>
        </w:rPr>
        <w:t>[2011]300</w:t>
      </w:r>
      <w:r>
        <w:rPr>
          <w:rFonts w:hint="eastAsia" w:ascii="宋体" w:hAnsi="宋体" w:eastAsia="宋体" w:cs="宋体"/>
          <w:color w:val="auto"/>
          <w:szCs w:val="24"/>
        </w:rPr>
        <w:t>号）规定的划分标准，但与大企业的负责人为同一人，或者与大企业存在直接控股、管理关系的除外；；</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②符合中小企业划分标准的个体工商户，在政府采购活动中视同中小企业。</w:t>
      </w:r>
    </w:p>
    <w:p>
      <w:pPr>
        <w:pStyle w:val="8"/>
        <w:widowControl/>
        <w:spacing w:before="75" w:beforeAutospacing="0" w:after="75" w:afterAutospacing="0"/>
        <w:ind w:firstLine="240"/>
        <w:rPr>
          <w:color w:val="auto"/>
        </w:rPr>
      </w:pPr>
      <w:r>
        <w:rPr>
          <w:rFonts w:hint="eastAsia" w:ascii="宋体" w:hAnsi="宋体" w:eastAsia="宋体" w:cs="宋体"/>
          <w:color w:val="auto"/>
          <w:szCs w:val="24"/>
        </w:rPr>
        <w:t>（2）在政府采购活动中，供应商提供的货物、工程或者服务符合下列情形的，享受本办法规定的中小企业扶持政策：</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①在货物采购项目中，货物由中小企业制造，即货物由中小企业生产且使用该中小企业商号或者注册商标；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②在工程采购项目中，工程由中小企业承建，即工程施工单位为中小企业；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③在服务采购项目中，服务由中小企业承接，即提供服务的人员为中小企业依照《中华人民共和国劳动合同法》 订立劳动合同的从业人员。</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在货物采购项目中，供应商提供的货物既有中小企业制造货物，也有大型企业制造货物的，不享受本办法规定的中小企业扶持政策。</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以联合体形式参加政府采购活动，联合体各方均为中小企业的，联合体视同中小企业。其中，联合体各方均为小微企业的，联合体视同小微企业。</w:t>
      </w:r>
    </w:p>
    <w:p>
      <w:pPr>
        <w:pStyle w:val="8"/>
        <w:widowControl/>
        <w:spacing w:before="75" w:beforeAutospacing="0" w:after="75" w:afterAutospacing="0"/>
        <w:ind w:firstLine="240"/>
        <w:rPr>
          <w:color w:val="auto"/>
        </w:rPr>
      </w:pPr>
      <w:r>
        <w:rPr>
          <w:rFonts w:hint="eastAsia" w:ascii="宋体" w:hAnsi="宋体" w:eastAsia="宋体" w:cs="宋体"/>
          <w:color w:val="auto"/>
          <w:szCs w:val="24"/>
        </w:rPr>
        <w:t>（3）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①监狱企业参加采购活动时，应提供由省级以上监狱管理局、戒毒管理局（含新疆生产建设兵团）出具的属于监狱企业的证明文件。</w:t>
      </w:r>
    </w:p>
    <w:p>
      <w:pPr>
        <w:pStyle w:val="8"/>
        <w:widowControl/>
        <w:spacing w:before="75" w:beforeAutospacing="0" w:after="240" w:afterAutospacing="0"/>
        <w:ind w:firstLine="480"/>
        <w:rPr>
          <w:color w:val="auto"/>
        </w:rPr>
      </w:pPr>
      <w:r>
        <w:rPr>
          <w:rFonts w:hint="eastAsia" w:ascii="宋体" w:hAnsi="宋体" w:eastAsia="宋体" w:cs="宋体"/>
          <w:color w:val="auto"/>
          <w:szCs w:val="24"/>
        </w:rPr>
        <w:t>②监狱企业视同小型、微型企业。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（4）残疾人福利性单位指同时符合下列条件的单位：</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①安置的残疾人占本单位在职职工人数的比例不低于</w:t>
      </w:r>
      <w:r>
        <w:rPr>
          <w:rFonts w:ascii="Calibri" w:hAnsi="Calibri" w:cs="Calibri"/>
          <w:color w:val="auto"/>
          <w:szCs w:val="24"/>
        </w:rPr>
        <w:t>25%</w:t>
      </w:r>
      <w:r>
        <w:rPr>
          <w:rFonts w:hint="eastAsia" w:ascii="宋体" w:hAnsi="宋体" w:eastAsia="宋体" w:cs="宋体"/>
          <w:color w:val="auto"/>
          <w:szCs w:val="24"/>
        </w:rPr>
        <w:t>（含</w:t>
      </w:r>
      <w:r>
        <w:rPr>
          <w:rFonts w:ascii="Calibri" w:hAnsi="Calibri" w:cs="Calibri"/>
          <w:color w:val="auto"/>
          <w:szCs w:val="24"/>
        </w:rPr>
        <w:t>25%</w:t>
      </w:r>
      <w:r>
        <w:rPr>
          <w:rFonts w:hint="eastAsia" w:ascii="宋体" w:hAnsi="宋体" w:eastAsia="宋体" w:cs="宋体"/>
          <w:color w:val="auto"/>
          <w:szCs w:val="24"/>
        </w:rPr>
        <w:t>），并且安置的残疾人人数不少于</w:t>
      </w:r>
      <w:r>
        <w:rPr>
          <w:rFonts w:ascii="Calibri" w:hAnsi="Calibri" w:cs="Calibri"/>
          <w:color w:val="auto"/>
          <w:szCs w:val="24"/>
        </w:rPr>
        <w:t>10</w:t>
      </w:r>
      <w:r>
        <w:rPr>
          <w:rFonts w:hint="eastAsia" w:ascii="宋体" w:hAnsi="宋体" w:eastAsia="宋体" w:cs="宋体"/>
          <w:color w:val="auto"/>
          <w:szCs w:val="24"/>
        </w:rPr>
        <w:t>人（含</w:t>
      </w:r>
      <w:r>
        <w:rPr>
          <w:rFonts w:ascii="Calibri" w:hAnsi="Calibri" w:cs="Calibri"/>
          <w:color w:val="auto"/>
          <w:szCs w:val="24"/>
        </w:rPr>
        <w:t>10</w:t>
      </w:r>
      <w:r>
        <w:rPr>
          <w:rFonts w:hint="eastAsia" w:ascii="宋体" w:hAnsi="宋体" w:eastAsia="宋体" w:cs="宋体"/>
          <w:color w:val="auto"/>
          <w:szCs w:val="24"/>
        </w:rPr>
        <w:t>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②依法与安置的每位残疾人签订了一年以上（含一年）的劳动合同或服务协议；</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③为安置的每位残疾人按月足额缴纳了基本养老保险、基本医疗保险、失业保险、工伤保险和生育保险等社会保险费；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④通过银行等金融机构向安置的每位残疾人，按月支付了不低于单位所在区县适用的经省级人民政府批准的月最低工资标准的工资；</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⑤提供本单位制造的货物、承担的工程或服务，或提供其他残疾人福利性单位制造的货物（不包括使用非残疾人福利性单位注册商标的货物）。</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前款所称残疾人指法定劳动年龄内，持有《中华人民共和国残疾人证》或《中华人民共和国残疾军人证（1至</w:t>
      </w:r>
      <w:r>
        <w:rPr>
          <w:rFonts w:ascii="Calibri" w:hAnsi="Calibri" w:cs="Calibri"/>
          <w:color w:val="auto"/>
          <w:szCs w:val="24"/>
        </w:rPr>
        <w:t>8</w:t>
      </w:r>
      <w:r>
        <w:rPr>
          <w:rFonts w:hint="eastAsia" w:ascii="宋体" w:hAnsi="宋体" w:eastAsia="宋体" w:cs="宋体"/>
          <w:color w:val="auto"/>
          <w:szCs w:val="24"/>
        </w:rPr>
        <w:t>级）》的自然人，包括具有劳动条件和劳动意愿的精神残疾人。在职职工人数是指与残疾人福利性单位建立劳动关系并依法签订劳动合同或服务协议的雇员人数。</w:t>
      </w:r>
    </w:p>
    <w:p>
      <w:pPr>
        <w:pStyle w:val="8"/>
        <w:widowControl/>
        <w:spacing w:before="75" w:beforeAutospacing="0" w:after="75" w:afterAutospacing="0"/>
        <w:ind w:firstLine="480"/>
        <w:rPr>
          <w:color w:val="auto"/>
        </w:rPr>
      </w:pPr>
      <w:r>
        <w:rPr>
          <w:rStyle w:val="12"/>
          <w:rFonts w:hint="eastAsia" w:ascii="宋体" w:hAnsi="宋体" w:eastAsia="宋体" w:cs="宋体"/>
          <w:color w:val="auto"/>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8"/>
        <w:widowControl/>
        <w:spacing w:before="75" w:beforeAutospacing="0" w:after="75" w:afterAutospacing="0"/>
        <w:rPr>
          <w:color w:val="auto"/>
        </w:rPr>
      </w:pPr>
      <w:r>
        <w:rPr>
          <w:rFonts w:hint="eastAsia" w:ascii="宋体" w:hAnsi="宋体" w:eastAsia="宋体" w:cs="宋体"/>
          <w:color w:val="auto"/>
          <w:szCs w:val="24"/>
        </w:rPr>
        <w:t>17.5信用记录指由财政部确定的有关网站提供的相关主体信用信息。信用记录的查询及使用应符合财政部文件（财库</w:t>
      </w:r>
      <w:r>
        <w:rPr>
          <w:rFonts w:ascii="Calibri" w:hAnsi="Calibri" w:cs="Calibri"/>
          <w:color w:val="auto"/>
          <w:szCs w:val="24"/>
        </w:rPr>
        <w:t>[2016]125</w:t>
      </w:r>
      <w:r>
        <w:rPr>
          <w:rFonts w:hint="eastAsia" w:ascii="宋体" w:hAnsi="宋体" w:eastAsia="宋体" w:cs="宋体"/>
          <w:color w:val="auto"/>
          <w:szCs w:val="24"/>
        </w:rPr>
        <w:t>号）规定。</w:t>
      </w:r>
    </w:p>
    <w:p>
      <w:pPr>
        <w:pStyle w:val="8"/>
        <w:widowControl/>
        <w:spacing w:before="75" w:beforeAutospacing="0" w:after="75" w:afterAutospacing="0"/>
        <w:rPr>
          <w:color w:val="auto"/>
        </w:rPr>
      </w:pPr>
      <w:r>
        <w:rPr>
          <w:rFonts w:hint="eastAsia" w:ascii="宋体" w:hAnsi="宋体" w:eastAsia="宋体" w:cs="宋体"/>
          <w:color w:val="auto"/>
          <w:szCs w:val="24"/>
        </w:rPr>
        <w:t>17.6为落实政府采购政策需满足的要求：详见招标文件第一章。</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九、本项目的有关信息</w:t>
      </w:r>
    </w:p>
    <w:p>
      <w:pPr>
        <w:pStyle w:val="8"/>
        <w:widowControl/>
        <w:spacing w:before="75" w:beforeAutospacing="0" w:after="75" w:afterAutospacing="0"/>
        <w:rPr>
          <w:color w:val="auto"/>
        </w:rPr>
      </w:pPr>
      <w:r>
        <w:rPr>
          <w:rFonts w:hint="eastAsia" w:ascii="宋体" w:hAnsi="宋体" w:eastAsia="宋体" w:cs="宋体"/>
          <w:color w:val="auto"/>
          <w:szCs w:val="24"/>
        </w:rPr>
        <w:t>18、本项目的有关信息，包括但不限于：招标公告、更正公告（若有）、招标文件、招标文件的澄清或修改（若有）、中标公告、终止公告（若有）、废标公告（若有）等都将在招标文件载明的指定媒体发布。</w:t>
      </w:r>
    </w:p>
    <w:p>
      <w:pPr>
        <w:pStyle w:val="8"/>
        <w:widowControl/>
        <w:spacing w:before="75" w:beforeAutospacing="0" w:after="75" w:afterAutospacing="0"/>
        <w:rPr>
          <w:color w:val="auto"/>
        </w:rPr>
      </w:pPr>
      <w:r>
        <w:rPr>
          <w:rFonts w:hint="eastAsia" w:ascii="宋体" w:hAnsi="宋体" w:eastAsia="宋体" w:cs="宋体"/>
          <w:color w:val="auto"/>
          <w:szCs w:val="24"/>
        </w:rPr>
        <w:t>18.1指定媒体：详见招标文件第二章。</w:t>
      </w:r>
    </w:p>
    <w:p>
      <w:pPr>
        <w:pStyle w:val="8"/>
        <w:widowControl/>
        <w:spacing w:before="75" w:beforeAutospacing="0" w:after="75" w:afterAutospacing="0"/>
        <w:rPr>
          <w:color w:val="auto"/>
        </w:rPr>
      </w:pPr>
      <w:r>
        <w:rPr>
          <w:rFonts w:hint="eastAsia" w:ascii="宋体" w:hAnsi="宋体" w:eastAsia="宋体" w:cs="宋体"/>
          <w:color w:val="auto"/>
          <w:szCs w:val="24"/>
        </w:rPr>
        <w:t>18.2本项目的潜在投标人或投标人应随时关注指定媒体，否则产生不利后果由其自行承担。</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十、其他事项</w:t>
      </w:r>
    </w:p>
    <w:p>
      <w:pPr>
        <w:pStyle w:val="8"/>
        <w:widowControl/>
        <w:spacing w:before="75" w:beforeAutospacing="0" w:after="75" w:afterAutospacing="0"/>
        <w:rPr>
          <w:color w:val="auto"/>
        </w:rPr>
      </w:pPr>
      <w:r>
        <w:rPr>
          <w:rFonts w:hint="eastAsia" w:ascii="宋体" w:hAnsi="宋体" w:eastAsia="宋体" w:cs="宋体"/>
          <w:color w:val="auto"/>
          <w:szCs w:val="24"/>
        </w:rPr>
        <w:t>19、其他事项：详见招标文件第二章。</w:t>
      </w:r>
    </w:p>
    <w:p>
      <w:pPr>
        <w:pStyle w:val="8"/>
        <w:widowControl/>
        <w:spacing w:before="75" w:beforeAutospacing="0" w:after="75" w:afterAutospacing="0"/>
        <w:jc w:val="center"/>
        <w:rPr>
          <w:color w:val="auto"/>
        </w:rPr>
      </w:pPr>
      <w:r>
        <w:rPr>
          <w:color w:val="auto"/>
          <w:szCs w:val="24"/>
        </w:rPr>
        <w:t> </w:t>
      </w:r>
    </w:p>
    <w:p>
      <w:pPr>
        <w:pStyle w:val="8"/>
        <w:widowControl/>
        <w:spacing w:before="75" w:beforeAutospacing="0" w:after="75" w:afterAutospacing="0"/>
        <w:rPr>
          <w:color w:val="auto"/>
        </w:rPr>
      </w:pPr>
      <w:r>
        <w:rPr>
          <w:color w:val="auto"/>
          <w:szCs w:val="24"/>
        </w:rPr>
        <w:t> </w:t>
      </w:r>
    </w:p>
    <w:p>
      <w:pPr>
        <w:pStyle w:val="8"/>
        <w:widowControl/>
        <w:spacing w:before="75" w:beforeAutospacing="0" w:after="240" w:afterAutospacing="0"/>
        <w:rPr>
          <w:rFonts w:ascii="Calibri" w:hAnsi="Calibri" w:cs="Calibri"/>
          <w:color w:val="auto"/>
          <w:szCs w:val="24"/>
        </w:rPr>
      </w:pPr>
      <w:r>
        <w:rPr>
          <w:rFonts w:ascii="Calibri" w:hAnsi="Calibri" w:cs="Calibri"/>
          <w:color w:val="auto"/>
          <w:szCs w:val="24"/>
        </w:rPr>
        <w:t> </w:t>
      </w:r>
    </w:p>
    <w:p>
      <w:pPr>
        <w:pStyle w:val="8"/>
        <w:widowControl/>
        <w:spacing w:before="75" w:beforeAutospacing="0" w:after="240" w:afterAutospacing="0"/>
        <w:rPr>
          <w:rFonts w:ascii="Calibri" w:hAnsi="Calibri" w:cs="Calibri"/>
          <w:color w:val="auto"/>
          <w:szCs w:val="24"/>
        </w:rPr>
      </w:pPr>
    </w:p>
    <w:p>
      <w:pPr>
        <w:pStyle w:val="8"/>
        <w:widowControl/>
        <w:spacing w:before="75" w:beforeAutospacing="0" w:after="240" w:afterAutospacing="0"/>
        <w:rPr>
          <w:rFonts w:ascii="Calibri" w:hAnsi="Calibri" w:cs="Calibri"/>
          <w:color w:val="auto"/>
          <w:szCs w:val="24"/>
        </w:rPr>
      </w:pPr>
    </w:p>
    <w:p>
      <w:pPr>
        <w:pStyle w:val="8"/>
        <w:widowControl/>
        <w:spacing w:before="75" w:beforeAutospacing="0" w:after="240" w:afterAutospacing="0"/>
        <w:rPr>
          <w:rFonts w:ascii="Calibri" w:hAnsi="Calibri" w:cs="Calibri"/>
          <w:color w:val="auto"/>
          <w:szCs w:val="24"/>
        </w:rPr>
      </w:pPr>
    </w:p>
    <w:p>
      <w:pPr>
        <w:pStyle w:val="8"/>
        <w:widowControl/>
        <w:spacing w:before="75" w:beforeAutospacing="0" w:after="240" w:afterAutospacing="0"/>
        <w:rPr>
          <w:rFonts w:ascii="Calibri" w:hAnsi="Calibri" w:cs="Calibri"/>
          <w:color w:val="auto"/>
          <w:szCs w:val="24"/>
        </w:rPr>
      </w:pPr>
    </w:p>
    <w:p>
      <w:pPr>
        <w:pStyle w:val="8"/>
        <w:widowControl/>
        <w:spacing w:before="75" w:beforeAutospacing="0" w:after="240" w:afterAutospacing="0"/>
        <w:rPr>
          <w:rFonts w:ascii="Calibri" w:hAnsi="Calibri" w:cs="Calibri"/>
          <w:color w:val="auto"/>
          <w:szCs w:val="24"/>
        </w:rPr>
      </w:pPr>
    </w:p>
    <w:p>
      <w:pPr>
        <w:pStyle w:val="8"/>
        <w:widowControl/>
        <w:spacing w:before="75" w:beforeAutospacing="0" w:after="240" w:afterAutospacing="0"/>
        <w:rPr>
          <w:rFonts w:ascii="Calibri" w:hAnsi="Calibri" w:cs="Calibri"/>
          <w:color w:val="auto"/>
          <w:szCs w:val="24"/>
        </w:rPr>
        <w:sectPr>
          <w:footerReference r:id="rId3" w:type="default"/>
          <w:pgSz w:w="11906" w:h="16838"/>
          <w:pgMar w:top="1440" w:right="1800" w:bottom="1440" w:left="1800" w:header="851" w:footer="992" w:gutter="0"/>
          <w:pgNumType w:start="1"/>
          <w:cols w:space="425" w:num="1"/>
          <w:docGrid w:type="lines" w:linePitch="312" w:charSpace="0"/>
        </w:sectPr>
      </w:pPr>
    </w:p>
    <w:p>
      <w:pPr>
        <w:pStyle w:val="3"/>
        <w:ind w:firstLine="321" w:firstLineChars="100"/>
        <w:jc w:val="center"/>
        <w:rPr>
          <w:rFonts w:hint="default"/>
          <w:color w:val="auto"/>
          <w:sz w:val="32"/>
          <w:szCs w:val="32"/>
        </w:rPr>
      </w:pPr>
      <w:r>
        <w:rPr>
          <w:color w:val="auto"/>
          <w:sz w:val="32"/>
          <w:szCs w:val="32"/>
        </w:rPr>
        <w:t>第四章    资格审查与评标</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一、资格审查</w:t>
      </w:r>
    </w:p>
    <w:p>
      <w:pPr>
        <w:pStyle w:val="8"/>
        <w:widowControl/>
        <w:spacing w:before="75" w:beforeAutospacing="0" w:after="75" w:afterAutospacing="0"/>
        <w:rPr>
          <w:color w:val="auto"/>
        </w:rPr>
      </w:pPr>
      <w:r>
        <w:rPr>
          <w:rFonts w:hint="eastAsia" w:ascii="宋体" w:hAnsi="宋体" w:eastAsia="宋体" w:cs="宋体"/>
          <w:color w:val="auto"/>
          <w:szCs w:val="24"/>
        </w:rPr>
        <w:t>1、开标结束后，由</w:t>
      </w:r>
      <w:r>
        <w:rPr>
          <w:rFonts w:hint="eastAsia" w:ascii="宋体" w:hAnsi="宋体" w:eastAsia="宋体" w:cs="宋体"/>
          <w:color w:val="auto"/>
          <w:szCs w:val="24"/>
          <w:u w:val="single"/>
        </w:rPr>
        <w:t xml:space="preserve"> 福建省中福工程造价咨询有限公司</w:t>
      </w:r>
      <w:r>
        <w:rPr>
          <w:rFonts w:hint="eastAsia" w:ascii="宋体" w:hAnsi="宋体" w:eastAsia="宋体" w:cs="宋体"/>
          <w:color w:val="auto"/>
          <w:szCs w:val="24"/>
        </w:rPr>
        <w:t>负责资格审查小组的组建及资格审查工作的组织。</w:t>
      </w:r>
    </w:p>
    <w:p>
      <w:pPr>
        <w:pStyle w:val="8"/>
        <w:widowControl/>
        <w:spacing w:before="75" w:beforeAutospacing="0" w:after="75" w:afterAutospacing="0"/>
        <w:rPr>
          <w:color w:val="auto"/>
        </w:rPr>
      </w:pPr>
      <w:r>
        <w:rPr>
          <w:rFonts w:hint="eastAsia" w:ascii="宋体" w:hAnsi="宋体" w:eastAsia="宋体" w:cs="宋体"/>
          <w:color w:val="auto"/>
          <w:szCs w:val="24"/>
        </w:rPr>
        <w:t>1.1资格审查小组由</w:t>
      </w:r>
      <w:r>
        <w:rPr>
          <w:rFonts w:ascii="Calibri" w:hAnsi="Calibri" w:cs="Calibri"/>
          <w:color w:val="auto"/>
          <w:szCs w:val="24"/>
        </w:rPr>
        <w:t>3</w:t>
      </w:r>
      <w:r>
        <w:rPr>
          <w:rFonts w:hint="eastAsia" w:ascii="宋体" w:hAnsi="宋体" w:eastAsia="宋体" w:cs="宋体"/>
          <w:color w:val="auto"/>
          <w:szCs w:val="24"/>
        </w:rPr>
        <w:t>人组成，并负责具体审查事务，其中：由采购人派出的采购人代表至少</w:t>
      </w:r>
      <w:r>
        <w:rPr>
          <w:rFonts w:hint="eastAsia" w:ascii="宋体" w:hAnsi="宋体" w:eastAsia="宋体" w:cs="宋体"/>
          <w:color w:val="auto"/>
          <w:szCs w:val="24"/>
          <w:u w:val="single"/>
        </w:rPr>
        <w:t>1</w:t>
      </w:r>
      <w:r>
        <w:rPr>
          <w:rFonts w:hint="eastAsia" w:ascii="宋体" w:hAnsi="宋体" w:eastAsia="宋体" w:cs="宋体"/>
          <w:color w:val="auto"/>
          <w:szCs w:val="24"/>
        </w:rPr>
        <w:t>人（授权评审专家进行资格审查），由</w:t>
      </w:r>
      <w:r>
        <w:rPr>
          <w:rFonts w:hint="eastAsia" w:ascii="宋体" w:hAnsi="宋体" w:eastAsia="宋体" w:cs="宋体"/>
          <w:color w:val="auto"/>
          <w:szCs w:val="24"/>
          <w:u w:val="single"/>
        </w:rPr>
        <w:t xml:space="preserve"> 福建省中福工程造价咨询有限公司</w:t>
      </w:r>
      <w:r>
        <w:rPr>
          <w:rFonts w:hint="eastAsia" w:ascii="宋体" w:hAnsi="宋体" w:eastAsia="宋体" w:cs="宋体"/>
          <w:color w:val="auto"/>
          <w:szCs w:val="24"/>
        </w:rPr>
        <w:t>派出的工作人员至少</w:t>
      </w:r>
      <w:r>
        <w:rPr>
          <w:rFonts w:hint="eastAsia" w:ascii="宋体" w:hAnsi="宋体" w:eastAsia="宋体" w:cs="宋体"/>
          <w:color w:val="auto"/>
          <w:szCs w:val="24"/>
          <w:u w:val="single"/>
        </w:rPr>
        <w:t>1</w:t>
      </w:r>
      <w:r>
        <w:rPr>
          <w:rFonts w:hint="eastAsia" w:ascii="宋体" w:hAnsi="宋体" w:eastAsia="宋体" w:cs="宋体"/>
          <w:color w:val="auto"/>
          <w:szCs w:val="24"/>
        </w:rPr>
        <w:t>人，其余</w:t>
      </w:r>
      <w:r>
        <w:rPr>
          <w:rFonts w:hint="eastAsia" w:ascii="宋体" w:hAnsi="宋体" w:eastAsia="宋体" w:cs="宋体"/>
          <w:color w:val="auto"/>
          <w:szCs w:val="24"/>
          <w:u w:val="single"/>
        </w:rPr>
        <w:t>1</w:t>
      </w:r>
      <w:r>
        <w:rPr>
          <w:rFonts w:hint="eastAsia" w:ascii="宋体" w:hAnsi="宋体" w:eastAsia="宋体" w:cs="宋体"/>
          <w:color w:val="auto"/>
          <w:szCs w:val="24"/>
        </w:rPr>
        <w:t>人可为采购人代表或</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的工作人员。</w:t>
      </w:r>
    </w:p>
    <w:p>
      <w:pPr>
        <w:pStyle w:val="8"/>
        <w:widowControl/>
        <w:spacing w:before="75" w:beforeAutospacing="0" w:after="75" w:afterAutospacing="0"/>
        <w:rPr>
          <w:color w:val="auto"/>
        </w:rPr>
      </w:pPr>
      <w:r>
        <w:rPr>
          <w:rFonts w:hint="eastAsia" w:ascii="宋体" w:hAnsi="宋体" w:eastAsia="宋体" w:cs="宋体"/>
          <w:color w:val="auto"/>
          <w:szCs w:val="24"/>
        </w:rPr>
        <w:t>1.2资格审查的依据是招标文件和投标文件。</w:t>
      </w:r>
    </w:p>
    <w:p>
      <w:pPr>
        <w:pStyle w:val="8"/>
        <w:widowControl/>
        <w:spacing w:before="75" w:beforeAutospacing="0" w:after="75" w:afterAutospacing="0"/>
        <w:rPr>
          <w:color w:val="auto"/>
        </w:rPr>
      </w:pPr>
      <w:r>
        <w:rPr>
          <w:rFonts w:hint="eastAsia" w:ascii="宋体" w:hAnsi="宋体" w:eastAsia="宋体" w:cs="宋体"/>
          <w:color w:val="auto"/>
          <w:szCs w:val="24"/>
        </w:rPr>
        <w:t>1.3资格审查的范围及内容：投标文件（资格及资信证明部分），具体如下：</w:t>
      </w:r>
    </w:p>
    <w:p>
      <w:pPr>
        <w:pStyle w:val="8"/>
        <w:widowControl/>
        <w:rPr>
          <w:rFonts w:hint="eastAsia" w:ascii="宋体" w:hAnsi="宋体" w:eastAsia="宋体" w:cs="宋体"/>
          <w:color w:val="auto"/>
          <w:lang w:eastAsia="zh-CN"/>
        </w:rPr>
      </w:pPr>
      <w:r>
        <w:rPr>
          <w:rFonts w:hint="eastAsia" w:ascii="宋体" w:hAnsi="宋体" w:eastAsia="宋体" w:cs="宋体"/>
          <w:color w:val="auto"/>
          <w:szCs w:val="24"/>
        </w:rPr>
        <w:t>  （1）</w:t>
      </w:r>
      <w:r>
        <w:rPr>
          <w:rFonts w:hint="eastAsia" w:ascii="宋体" w:hAnsi="宋体" w:eastAsia="宋体" w:cs="宋体"/>
          <w:color w:val="auto"/>
        </w:rPr>
        <w:t>“投标函”；</w:t>
      </w:r>
    </w:p>
    <w:p>
      <w:pPr>
        <w:pStyle w:val="8"/>
        <w:widowControl/>
        <w:rPr>
          <w:rFonts w:hint="eastAsia" w:ascii="宋体" w:hAnsi="宋体" w:eastAsia="宋体" w:cs="宋体"/>
          <w:color w:val="auto"/>
          <w:lang w:eastAsia="zh-CN"/>
        </w:rPr>
      </w:pPr>
      <w:r>
        <w:rPr>
          <w:rFonts w:hint="eastAsia" w:ascii="宋体" w:hAnsi="宋体" w:eastAsia="宋体" w:cs="宋体"/>
          <w:color w:val="auto"/>
        </w:rPr>
        <w:t>  （2）“投标人的资格及资信证明文件”</w:t>
      </w:r>
    </w:p>
    <w:p>
      <w:pPr>
        <w:pStyle w:val="8"/>
        <w:widowControl/>
        <w:rPr>
          <w:color w:val="auto"/>
        </w:rPr>
      </w:pPr>
      <w:r>
        <w:rPr>
          <w:rFonts w:hint="eastAsia" w:ascii="宋体" w:hAnsi="宋体" w:eastAsia="宋体" w:cs="宋体"/>
          <w:color w:val="auto"/>
        </w:rPr>
        <w:t>   ①一般资格证明文件：</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751"/>
        <w:gridCol w:w="45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225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c>
          <w:tcPr>
            <w:tcW w:w="275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单位负责人授权书（若有）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企业（银行、保险、石油石化、电力、电信等行业除外）、事业单位和社会团体法人的“单位负责人”指法定代表人，即与实际提交的“营业执照等证明文件”载明的一致。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3、投标人（自然人除外）：若投标人代表为单位负责人授权的委托代理人，应提供本授权书；若投标人代表为单位负责人，应在此项下提交其身份证正反面复印件，可不提供本授权书。4、投标人为自然人的，可不填写本授权书。5、纸质投标文件正本中的本授权书（若有）应为原件。电子投标文件中的本授权书（若有）应为原件的扫描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营业执照等证明文件</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2、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财务状况报告（财务报告、或资信证明、或投标担保函）</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1、投标人提供的财务报告复印件（成立年限按照投标截止时间推算）应符合下列规定：1.1 成立年限满1年及以上的投标人，提供经审计的上一年度的年度财务报告。1.2成立年限满半年但不足1年的投标人，提供该半年度中任一季 度的季度财务报告或该半年度的半年度财务报告。※无法按照第1.1、1.2条规定提供财务报告复印件的投标人（包括但不限于：成立年限满 1年及以上的投标人、成立年限满半年但不足1年的投标人、成立年限不足半年的投标人），应选择提供资信证明复印件或投标担保函复印件 。 2、“财政部门认可的政府采购专业担保机构”应符合《财政部关于开展政府采购信用担保试点工作方案》（财库[2011]124号）的规定 。3、投标人提供的相应证明材料复印件均应符合：内容完整、清晰、整洁，并由投标人加盖其单位公章。※投标人应按照招标文件第七章 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依法缴纳税收证明材料</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投标人提供的税收凭据复印件应符合下列规定：1.1投标截止时间前（不含投标截止时间的当月）已依法缴纳税收的投标人，提供投标截止时间前六个月（不含投标截止时间的当月）中任一月份的税收凭据复印件。1.2投标截止时间的当月成立且已依法缴纳税收的投标人，提供投标截止时间当月的税收凭据复印件。1.3投标截止时间的当月成立但因税务机关原因导致其尚未依法缴纳税收的投标人，提供依法缴纳税收承诺书原件（格式自拟），该承诺书视同税收凭据。2、“依法缴纳税收证明材料”有欠缴记录的，视为未依法缴纳税收。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依法缴纳社会保障资金证明材料</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投标人提供的社会保险凭据复印件应符合下列规定：1.1投标截止时间前（不含投标截止时间的当月）已依法缴纳社会保障资金的投标人，提供投标截止时间前六个月（不含投标截止时间的当月）中任一月份的社会保险凭据复印件。1.2投标截止时间的当月成立且已依法缴纳社会保障资金的投标人，提供投标截止时间当月的社会保险凭据复印件。1.3投标截止时间的当月成立但因税务机关/社会保障资金管理机关原因导致其尚未依法缴纳社会保障资金的投标人，提供依法缴纳社会保障资金承诺书原件（格式自拟），该承诺书视同社会保险凭据。2、“依法缴纳社会保障资金证明材料”有欠缴记录的，视为未依法缴纳社会保障资金。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具备履行合同所必需设备和专业技术能力的</w:t>
            </w:r>
            <w:r>
              <w:rPr>
                <w:rFonts w:hint="eastAsia" w:ascii="宋体" w:hAnsi="宋体" w:eastAsia="宋体"/>
                <w:color w:val="auto"/>
                <w:kern w:val="0"/>
                <w:sz w:val="24"/>
                <w:szCs w:val="24"/>
                <w:lang w:bidi="ar"/>
              </w:rPr>
              <w:t>证明材料</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w:t>
            </w:r>
            <w:r>
              <w:rPr>
                <w:rFonts w:hint="eastAsia" w:ascii="宋体" w:hAnsi="宋体" w:eastAsia="宋体"/>
                <w:color w:val="auto"/>
                <w:kern w:val="0"/>
                <w:sz w:val="24"/>
                <w:szCs w:val="24"/>
                <w:lang w:bidi="ar"/>
              </w:rPr>
              <w:t>具备履行合同所必需的设备：投标人提供经营场所的场地证明材料（属于自有产权的提供产权证复印件；非自有产权的提供场地租赁合同复印件，租赁期限不少于一年）；</w:t>
            </w:r>
            <w:r>
              <w:rPr>
                <w:rFonts w:ascii="宋体" w:hAnsi="宋体" w:eastAsia="宋体"/>
                <w:color w:val="auto"/>
                <w:kern w:val="0"/>
                <w:sz w:val="24"/>
                <w:szCs w:val="24"/>
                <w:lang w:bidi="ar"/>
              </w:rPr>
              <w:t xml:space="preserve"> 2、</w:t>
            </w:r>
            <w:r>
              <w:rPr>
                <w:rFonts w:hint="eastAsia" w:ascii="宋体" w:hAnsi="宋体" w:eastAsia="宋体"/>
                <w:color w:val="auto"/>
                <w:kern w:val="0"/>
                <w:sz w:val="24"/>
                <w:szCs w:val="24"/>
                <w:lang w:bidi="ar"/>
              </w:rPr>
              <w:t>拟投入本项目主要人员的名单、联系方式、学历证书及相应的投标截止时间前六个月（不含投标截止时间的当月）中任一月份由投标人缴交个人社保的证明材料或无需缴纳社保证明的相关材料或经人社部门认可的员工就业花名册</w:t>
            </w:r>
            <w:r>
              <w:rPr>
                <w:rFonts w:ascii="宋体" w:hAnsi="宋体" w:eastAsia="宋体"/>
                <w:color w:val="auto"/>
                <w:kern w:val="0"/>
                <w:sz w:val="24"/>
                <w:szCs w:val="24"/>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参加采购活动前三年内在经营活动中没有重大违法记录书面声明</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1、“重大违法记录”指投标人因违法经营受到刑事处罚或责令停产停业、吊销许可证或执照、较大数额罚款等行政处罚。</w:t>
            </w:r>
            <w:r>
              <w:rPr>
                <w:rFonts w:hint="eastAsia" w:ascii="宋体" w:hAnsi="宋体" w:eastAsia="宋体"/>
                <w:color w:val="auto"/>
                <w:kern w:val="0"/>
                <w:sz w:val="24"/>
                <w:szCs w:val="24"/>
                <w:lang w:val="en-US" w:eastAsia="zh-CN" w:bidi="ar"/>
              </w:rPr>
              <w:t>2</w:t>
            </w:r>
            <w:r>
              <w:rPr>
                <w:rFonts w:ascii="宋体" w:hAnsi="宋体" w:eastAsia="宋体"/>
                <w:color w:val="auto"/>
                <w:kern w:val="0"/>
                <w:sz w:val="24"/>
                <w:szCs w:val="24"/>
                <w:lang w:bidi="ar"/>
              </w:rPr>
              <w:t>、纸质投标文件正本中的本声明应为原件。※投标人应按照招标文件第七章规定提供。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信用记录查询结果</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投标人应在招标文件要求的截止时点前分别通过“信用中国”网站（www.creditchina.gov.cn）、中国政府采购网（www.ccgp.gov.cn）查询并打印相应的信用记录，投标人提供的查询结果应为其通过上述网站获取的信用信息查询结果原始页面的打印件（或截图）。※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中小企业声明函（专门面向中小企业或小型、微型企业适用，若有）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投标人应认真对照《工业和信息化部、国家统计局、国家发展和改革委员会、财政部关于印发中小企业划型标准规定的通知》（工信部联企业[2011]300号）规定的划分标准，并按照《国家统计局关于印发统计上大中小微型企业划分办法的通知》（国统字[2011]75号）规定准确划分企业类型。2、投标人为监狱企业的，可不填写本声明函，根据其提供的由省级以上监狱管理局、戒毒管理局（含新疆生产建设兵团）出具的属于监狱企业的证明文件进行认定，监狱企业视同小型、微型企业。3、投标人为残疾人福利性单位的，可不填写本声明函，根据其提供的《残疾人福利性单位声明函》进行认定，残疾人福利性单位视同小型、微型企业。4、纸质投标文件正本中的本声明函（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联合体协议（若有）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招标文件接受联合体投标且投标人为联合体的，投标人应提供本协议；否则无须提供。2、本协议由委托代理人签字或盖章的，应按照招标文件第七章载明的格式提供“单位负责人授权书”。3、纸质投标文件正本中的本协议（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检察机关行贿犯罪档案查询结果告知函（若有）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1、未提供行贿犯罪档案查询结果或查询结果表明投标人有行贿犯罪记录的，投标无效。2、无法提供有效期内检察机关行贿犯罪档案查询结果告知函的，也应对近三年无行贿犯罪记录进行声明。3、告知函应在有效期内且内容完整、清晰、整洁，否则投标无效。4、有效期内的告知函复印件（含扫描件）及符合招标文件第七章规定的打印件（或截图），无论内容中是否注明“复印件无效”，均视同有效。5、无法获取有效期内检察机关行贿犯罪档案查询结果告知函的，应对近三年无行贿犯罪记录进行声明。</w:t>
            </w:r>
          </w:p>
        </w:tc>
      </w:tr>
    </w:tbl>
    <w:p>
      <w:pPr>
        <w:widowControl/>
        <w:jc w:val="left"/>
        <w:rPr>
          <w:rFonts w:hint="eastAsia" w:ascii="宋体" w:hAnsi="宋体" w:eastAsia="宋体"/>
          <w:color w:val="auto"/>
          <w:kern w:val="0"/>
          <w:sz w:val="24"/>
          <w:szCs w:val="24"/>
          <w:lang w:eastAsia="zh-CN" w:bidi="ar"/>
        </w:rPr>
      </w:pPr>
    </w:p>
    <w:p>
      <w:pPr>
        <w:widowControl/>
        <w:jc w:val="left"/>
        <w:rPr>
          <w:color w:val="auto"/>
        </w:rPr>
      </w:pPr>
      <w:r>
        <w:rPr>
          <w:rFonts w:hint="eastAsia" w:ascii="宋体" w:hAnsi="宋体" w:eastAsia="宋体"/>
          <w:color w:val="auto"/>
          <w:kern w:val="0"/>
          <w:sz w:val="24"/>
          <w:szCs w:val="24"/>
          <w:lang w:bidi="ar"/>
        </w:rPr>
        <w:t>   ②.其他资格证明文件：</w:t>
      </w:r>
    </w:p>
    <w:p>
      <w:pPr>
        <w:pStyle w:val="8"/>
        <w:widowControl/>
        <w:spacing w:before="75" w:beforeAutospacing="0" w:after="75" w:afterAutospacing="0"/>
        <w:ind w:firstLine="480"/>
        <w:rPr>
          <w:color w:val="auto"/>
        </w:rPr>
      </w:pPr>
      <w:r>
        <w:rPr>
          <w:rStyle w:val="12"/>
          <w:color w:val="auto"/>
          <w:szCs w:val="24"/>
        </w:rPr>
        <w:t>包：1</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750"/>
        <w:gridCol w:w="458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2249"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c>
          <w:tcPr>
            <w:tcW w:w="275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750"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s="宋体"/>
                <w:color w:val="auto"/>
                <w:sz w:val="24"/>
                <w:szCs w:val="24"/>
              </w:rPr>
              <w:t>国家有强制性要求或认证</w:t>
            </w:r>
          </w:p>
        </w:tc>
        <w:tc>
          <w:tcPr>
            <w:tcW w:w="4586"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s="宋体"/>
                <w:color w:val="auto"/>
                <w:sz w:val="24"/>
                <w:szCs w:val="24"/>
              </w:rPr>
              <w:t>投</w:t>
            </w:r>
            <w:r>
              <w:rPr>
                <w:rFonts w:ascii="宋体" w:hAnsi="宋体" w:eastAsia="宋体" w:cs="宋体"/>
                <w:color w:val="auto"/>
                <w:kern w:val="0"/>
                <w:sz w:val="24"/>
                <w:szCs w:val="24"/>
                <w:lang w:val="en-US" w:eastAsia="zh-CN" w:bidi="ar"/>
              </w:rPr>
              <w:t>投标人应承诺所投产品均符合国家强制认证要求（如3C、强制节能产品、信息安全产品等）或在此项下提供相关证书复印件；承诺所投产品均符合国家强制认证要求的应在供货时向采购人提交产品符合国家强制认证要求的相关材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3750"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ascii="宋体" w:hAnsi="宋体" w:eastAsia="宋体"/>
                <w:color w:val="auto"/>
                <w:kern w:val="0"/>
                <w:sz w:val="24"/>
                <w:szCs w:val="24"/>
                <w:lang w:bidi="ar"/>
              </w:rPr>
            </w:pPr>
            <w:r>
              <w:rPr>
                <w:rFonts w:ascii="宋体" w:hAnsi="宋体" w:eastAsia="宋体" w:cs="宋体"/>
                <w:color w:val="auto"/>
                <w:kern w:val="0"/>
                <w:sz w:val="24"/>
                <w:szCs w:val="24"/>
                <w:lang w:val="en-US" w:eastAsia="zh-CN" w:bidi="ar"/>
              </w:rPr>
              <w:t>招标文件规定的其他资格证明文件</w:t>
            </w:r>
          </w:p>
        </w:tc>
        <w:tc>
          <w:tcPr>
            <w:tcW w:w="4586"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ascii="宋体" w:hAnsi="宋体" w:eastAsia="宋体"/>
                <w:color w:val="auto"/>
                <w:kern w:val="0"/>
                <w:sz w:val="24"/>
                <w:szCs w:val="24"/>
                <w:lang w:bidi="ar"/>
              </w:rPr>
            </w:pPr>
            <w:r>
              <w:rPr>
                <w:rFonts w:hint="eastAsia" w:ascii="宋体" w:hAnsi="宋体" w:eastAsia="宋体" w:cs="宋体"/>
                <w:color w:val="auto"/>
                <w:sz w:val="24"/>
                <w:szCs w:val="24"/>
              </w:rPr>
              <w:t>投标人所投车辆型号须已纳入《免征车辆购置税的新能源汽车车型目录》和《新能源汽车推广应用推荐车型目录》；所投车辆须是“中华人民共和国工业和信息化部”在《道路机动车辆生产企业及产品公告》中已公告的整车产品，须提供中华人民共和国工业和信息化部网站网页打印件并加盖投标人公章。</w:t>
            </w:r>
          </w:p>
        </w:tc>
      </w:tr>
    </w:tbl>
    <w:p>
      <w:pPr>
        <w:widowControl/>
        <w:jc w:val="left"/>
        <w:rPr>
          <w:rFonts w:hint="eastAsia" w:ascii="宋体" w:hAnsi="宋体" w:eastAsia="宋体"/>
          <w:color w:val="auto"/>
          <w:kern w:val="0"/>
          <w:sz w:val="24"/>
          <w:szCs w:val="24"/>
          <w:lang w:eastAsia="zh-CN" w:bidi="ar"/>
        </w:rPr>
      </w:pPr>
    </w:p>
    <w:p>
      <w:pPr>
        <w:widowControl/>
        <w:jc w:val="left"/>
        <w:rPr>
          <w:color w:val="auto"/>
        </w:rPr>
      </w:pPr>
      <w:r>
        <w:rPr>
          <w:rFonts w:hint="eastAsia" w:ascii="宋体" w:hAnsi="宋体" w:eastAsia="宋体"/>
          <w:color w:val="auto"/>
          <w:kern w:val="0"/>
          <w:sz w:val="24"/>
          <w:szCs w:val="24"/>
          <w:lang w:bidi="ar"/>
        </w:rPr>
        <w:t>  （3）投标保证金。</w:t>
      </w:r>
    </w:p>
    <w:p>
      <w:pPr>
        <w:pStyle w:val="8"/>
        <w:widowControl/>
        <w:spacing w:before="75" w:beforeAutospacing="0" w:after="75" w:afterAutospacing="0"/>
        <w:rPr>
          <w:rStyle w:val="12"/>
          <w:rFonts w:hint="eastAsia" w:ascii="宋体" w:hAnsi="宋体" w:eastAsia="宋体" w:cs="宋体"/>
          <w:color w:val="auto"/>
          <w:szCs w:val="24"/>
          <w:lang w:eastAsia="zh-CN"/>
        </w:rPr>
      </w:pPr>
      <w:r>
        <w:rPr>
          <w:rFonts w:hint="eastAsia" w:ascii="宋体" w:hAnsi="宋体" w:eastAsia="宋体" w:cs="宋体"/>
          <w:color w:val="auto"/>
          <w:szCs w:val="24"/>
        </w:rPr>
        <w:t>1.4有下列情形之一的，</w:t>
      </w:r>
      <w:r>
        <w:rPr>
          <w:rStyle w:val="12"/>
          <w:rFonts w:hint="eastAsia" w:ascii="宋体" w:hAnsi="宋体" w:eastAsia="宋体" w:cs="宋体"/>
          <w:color w:val="auto"/>
          <w:szCs w:val="24"/>
        </w:rPr>
        <w:t>资格审查不合格：</w:t>
      </w:r>
    </w:p>
    <w:p>
      <w:pPr>
        <w:pStyle w:val="8"/>
        <w:widowControl/>
        <w:spacing w:before="75" w:beforeAutospacing="0" w:after="75" w:afterAutospacing="0"/>
        <w:rPr>
          <w:color w:val="auto"/>
        </w:rPr>
      </w:pPr>
      <w:r>
        <w:rPr>
          <w:rFonts w:hint="eastAsia" w:ascii="宋体" w:hAnsi="宋体" w:eastAsia="宋体" w:cs="宋体"/>
          <w:color w:val="auto"/>
        </w:rPr>
        <w:t>（1）一般情形：</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未按照招标文件规定提交投标保证金</w:t>
            </w:r>
          </w:p>
        </w:tc>
      </w:tr>
    </w:tbl>
    <w:p>
      <w:pPr>
        <w:widowControl/>
        <w:jc w:val="left"/>
        <w:rPr>
          <w:rFonts w:hint="eastAsia" w:ascii="宋体" w:hAnsi="宋体" w:eastAsia="宋体"/>
          <w:color w:val="auto"/>
          <w:kern w:val="0"/>
          <w:sz w:val="24"/>
          <w:szCs w:val="24"/>
          <w:lang w:eastAsia="zh-CN" w:bidi="ar"/>
        </w:rPr>
      </w:pPr>
    </w:p>
    <w:p>
      <w:pPr>
        <w:widowControl/>
        <w:jc w:val="left"/>
        <w:rPr>
          <w:color w:val="auto"/>
        </w:rPr>
      </w:pPr>
      <w:r>
        <w:rPr>
          <w:rFonts w:hint="eastAsia" w:ascii="宋体" w:hAnsi="宋体" w:eastAsia="宋体"/>
          <w:color w:val="auto"/>
          <w:kern w:val="0"/>
          <w:sz w:val="24"/>
          <w:szCs w:val="24"/>
          <w:lang w:bidi="ar"/>
        </w:rPr>
        <w:t>  （2）本项目规定的其他情形：</w:t>
      </w:r>
    </w:p>
    <w:p>
      <w:pPr>
        <w:pStyle w:val="8"/>
        <w:widowControl/>
        <w:ind w:firstLine="480"/>
        <w:rPr>
          <w:color w:val="auto"/>
        </w:rPr>
      </w:pPr>
      <w:r>
        <w:rPr>
          <w:rStyle w:val="12"/>
          <w:color w:val="auto"/>
        </w:rPr>
        <w:t>包：1</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资格及资信证明部分中出现报价部分的全部或部分的投标报价信息（或组成资料）。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违反招标文件中载明“资格审查不合格”条款的规定。</w:t>
            </w:r>
          </w:p>
        </w:tc>
      </w:tr>
    </w:tbl>
    <w:p>
      <w:pPr>
        <w:pStyle w:val="8"/>
        <w:widowControl/>
        <w:spacing w:before="75" w:beforeAutospacing="0" w:after="75" w:afterAutospacing="0"/>
        <w:rPr>
          <w:color w:val="auto"/>
        </w:rPr>
      </w:pPr>
      <w:r>
        <w:rPr>
          <w:rFonts w:hint="eastAsia" w:ascii="宋体" w:hAnsi="宋体" w:eastAsia="宋体" w:cs="宋体"/>
          <w:color w:val="auto"/>
          <w:szCs w:val="24"/>
        </w:rPr>
        <w:t>1.5若本项目接受联合体投标且投标人为联合体，联合体中有同类资质的供应商按照联合体分工承担相同工作的，应先按照资质等级较低的供应商确定资质等级，再按照本章第</w:t>
      </w:r>
      <w:r>
        <w:rPr>
          <w:rFonts w:ascii="Calibri" w:hAnsi="Calibri" w:cs="Calibri"/>
          <w:color w:val="auto"/>
          <w:szCs w:val="24"/>
        </w:rPr>
        <w:t>1.2</w:t>
      </w:r>
      <w:r>
        <w:rPr>
          <w:rFonts w:hint="eastAsia" w:ascii="宋体" w:hAnsi="宋体" w:eastAsia="宋体" w:cs="宋体"/>
          <w:color w:val="auto"/>
          <w:szCs w:val="24"/>
        </w:rPr>
        <w:t>、</w:t>
      </w:r>
      <w:r>
        <w:rPr>
          <w:rFonts w:ascii="Calibri" w:hAnsi="Calibri" w:cs="Calibri"/>
          <w:color w:val="auto"/>
          <w:szCs w:val="24"/>
        </w:rPr>
        <w:t>1.3</w:t>
      </w:r>
      <w:r>
        <w:rPr>
          <w:rFonts w:hint="eastAsia" w:ascii="宋体" w:hAnsi="宋体" w:eastAsia="宋体" w:cs="宋体"/>
          <w:color w:val="auto"/>
          <w:szCs w:val="24"/>
        </w:rPr>
        <w:t>、</w:t>
      </w:r>
      <w:r>
        <w:rPr>
          <w:rFonts w:ascii="Calibri" w:hAnsi="Calibri" w:cs="Calibri"/>
          <w:color w:val="auto"/>
          <w:szCs w:val="24"/>
        </w:rPr>
        <w:t>1.4</w:t>
      </w:r>
      <w:r>
        <w:rPr>
          <w:rFonts w:hint="eastAsia" w:ascii="宋体" w:hAnsi="宋体" w:eastAsia="宋体" w:cs="宋体"/>
          <w:color w:val="auto"/>
          <w:szCs w:val="24"/>
        </w:rPr>
        <w:t>条规定进行资格审查。</w:t>
      </w:r>
    </w:p>
    <w:p>
      <w:pPr>
        <w:pStyle w:val="8"/>
        <w:widowControl/>
        <w:spacing w:before="75" w:beforeAutospacing="0" w:after="75" w:afterAutospacing="0"/>
        <w:rPr>
          <w:color w:val="auto"/>
        </w:rPr>
      </w:pPr>
      <w:r>
        <w:rPr>
          <w:rFonts w:hint="eastAsia" w:ascii="宋体" w:hAnsi="宋体" w:eastAsia="宋体" w:cs="宋体"/>
          <w:color w:val="auto"/>
          <w:szCs w:val="24"/>
        </w:rPr>
        <w:t>2、资格审查情况不得私自外泄，有关信息由</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统一对外发布。</w:t>
      </w:r>
    </w:p>
    <w:p>
      <w:pPr>
        <w:pStyle w:val="8"/>
        <w:widowControl/>
        <w:spacing w:before="75" w:beforeAutospacing="0" w:after="75" w:afterAutospacing="0"/>
        <w:rPr>
          <w:color w:val="auto"/>
        </w:rPr>
      </w:pPr>
      <w:r>
        <w:rPr>
          <w:rFonts w:hint="eastAsia" w:ascii="宋体" w:hAnsi="宋体" w:eastAsia="宋体" w:cs="宋体"/>
          <w:color w:val="auto"/>
          <w:szCs w:val="24"/>
        </w:rPr>
        <w:t>3、资格审查合格的投标人不足三家的，不进行评标。同时，本次采购活动结束，</w:t>
      </w:r>
      <w:r>
        <w:rPr>
          <w:rFonts w:hint="eastAsia" w:ascii="宋体" w:hAnsi="宋体" w:eastAsia="宋体" w:cs="宋体"/>
          <w:color w:val="auto"/>
          <w:szCs w:val="24"/>
          <w:u w:val="single"/>
        </w:rPr>
        <w:t xml:space="preserve"> 公司</w:t>
      </w:r>
      <w:r>
        <w:rPr>
          <w:rFonts w:hint="eastAsia" w:ascii="宋体" w:hAnsi="宋体" w:eastAsia="宋体" w:cs="宋体"/>
          <w:color w:val="auto"/>
          <w:szCs w:val="24"/>
        </w:rPr>
        <w:t>将依法组织后续采购活动（包括但不限于：重新招标、采用其他方式采购等）。</w:t>
      </w:r>
    </w:p>
    <w:p>
      <w:pPr>
        <w:pStyle w:val="8"/>
        <w:widowControl/>
        <w:spacing w:before="75" w:beforeAutospacing="0" w:after="75" w:afterAutospacing="0"/>
        <w:rPr>
          <w:color w:val="auto"/>
        </w:rPr>
      </w:pPr>
      <w:r>
        <w:rPr>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二、评标</w:t>
      </w:r>
    </w:p>
    <w:p>
      <w:pPr>
        <w:pStyle w:val="8"/>
        <w:widowControl/>
        <w:spacing w:before="75" w:beforeAutospacing="0" w:after="75" w:afterAutospacing="0"/>
        <w:rPr>
          <w:color w:val="auto"/>
        </w:rPr>
      </w:pPr>
      <w:r>
        <w:rPr>
          <w:rFonts w:hint="eastAsia" w:ascii="宋体" w:hAnsi="宋体" w:eastAsia="宋体" w:cs="宋体"/>
          <w:color w:val="auto"/>
          <w:szCs w:val="24"/>
        </w:rPr>
        <w:t>4、</w:t>
      </w:r>
      <w:r>
        <w:rPr>
          <w:rFonts w:hint="eastAsia" w:ascii="宋体" w:hAnsi="宋体" w:eastAsia="宋体" w:cs="宋体"/>
          <w:color w:val="auto"/>
        </w:rPr>
        <w:t>资格审查结束后，由福建省中福工程造价咨询有限公司负责评标委员会的组建及评标工作的组织。</w:t>
      </w:r>
    </w:p>
    <w:p>
      <w:pPr>
        <w:pStyle w:val="8"/>
        <w:widowControl/>
        <w:spacing w:before="75" w:beforeAutospacing="0" w:after="75" w:afterAutospacing="0"/>
        <w:rPr>
          <w:color w:val="auto"/>
        </w:rPr>
      </w:pPr>
      <w:r>
        <w:rPr>
          <w:rFonts w:hint="eastAsia" w:ascii="宋体" w:hAnsi="宋体" w:eastAsia="宋体" w:cs="宋体"/>
          <w:color w:val="auto"/>
          <w:szCs w:val="24"/>
        </w:rPr>
        <w:t>5、评标委员会</w:t>
      </w:r>
    </w:p>
    <w:p>
      <w:pPr>
        <w:pStyle w:val="8"/>
        <w:widowControl/>
        <w:spacing w:before="75" w:beforeAutospacing="0" w:after="75" w:afterAutospacing="0"/>
        <w:rPr>
          <w:color w:val="auto"/>
        </w:rPr>
      </w:pPr>
      <w:r>
        <w:rPr>
          <w:rFonts w:hint="eastAsia" w:ascii="宋体" w:hAnsi="宋体" w:eastAsia="宋体" w:cs="宋体"/>
          <w:color w:val="auto"/>
          <w:szCs w:val="24"/>
        </w:rPr>
        <w:t>5.1评标委员会由采购人代表和评标专家两部分共</w:t>
      </w:r>
      <w:r>
        <w:rPr>
          <w:rFonts w:hint="eastAsia" w:ascii="宋体" w:hAnsi="宋体" w:eastAsia="宋体" w:cs="宋体"/>
          <w:color w:val="auto"/>
          <w:szCs w:val="24"/>
          <w:u w:val="single"/>
        </w:rPr>
        <w:t>7</w:t>
      </w:r>
      <w:r>
        <w:rPr>
          <w:rFonts w:hint="eastAsia" w:ascii="宋体" w:hAnsi="宋体" w:eastAsia="宋体" w:cs="宋体"/>
          <w:color w:val="auto"/>
          <w:szCs w:val="24"/>
        </w:rPr>
        <w:t>人（以下简称“评委”）组成，其中：由采购人派出的采购人代表</w:t>
      </w:r>
      <w:r>
        <w:rPr>
          <w:rFonts w:hint="eastAsia" w:ascii="宋体" w:hAnsi="宋体" w:eastAsia="宋体" w:cs="宋体"/>
          <w:color w:val="auto"/>
          <w:szCs w:val="24"/>
          <w:u w:val="single"/>
        </w:rPr>
        <w:t>1</w:t>
      </w:r>
      <w:r>
        <w:rPr>
          <w:rFonts w:hint="eastAsia" w:ascii="宋体" w:hAnsi="宋体" w:eastAsia="宋体" w:cs="宋体"/>
          <w:color w:val="auto"/>
          <w:szCs w:val="24"/>
        </w:rPr>
        <w:t>人（授权评审专家审查），由福建省政府采购评审专家库产生的评标专家</w:t>
      </w:r>
      <w:r>
        <w:rPr>
          <w:rFonts w:hint="eastAsia" w:ascii="宋体" w:hAnsi="宋体" w:eastAsia="宋体" w:cs="宋体"/>
          <w:color w:val="auto"/>
          <w:szCs w:val="24"/>
          <w:u w:val="single"/>
        </w:rPr>
        <w:t>6</w:t>
      </w:r>
      <w:r>
        <w:rPr>
          <w:rFonts w:hint="eastAsia" w:ascii="宋体" w:hAnsi="宋体" w:eastAsia="宋体" w:cs="宋体"/>
          <w:color w:val="auto"/>
          <w:szCs w:val="24"/>
        </w:rPr>
        <w:t>人。</w:t>
      </w:r>
    </w:p>
    <w:p>
      <w:pPr>
        <w:pStyle w:val="8"/>
        <w:widowControl/>
        <w:spacing w:before="75" w:beforeAutospacing="0" w:after="75" w:afterAutospacing="0"/>
        <w:rPr>
          <w:color w:val="auto"/>
        </w:rPr>
      </w:pPr>
      <w:r>
        <w:rPr>
          <w:rFonts w:hint="eastAsia" w:ascii="宋体" w:hAnsi="宋体" w:eastAsia="宋体" w:cs="宋体"/>
          <w:color w:val="auto"/>
          <w:szCs w:val="24"/>
        </w:rPr>
        <w:t>5.2评标委员会负责具体评标事务，并按照下列原则依法独立履行有关职责：</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（1）评标应保护国家利益、社会公共利益和各方当事人合法权益，提高采购效益，保证项目质量。</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（2）评标应遵循公平、公正、科学、严谨和择优原则。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（3）评标的依据是招标文件和投标文件。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（4）应按照招标文件规定推荐中标候选人或确定中标人。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（5）评标应遵守下列评标纪律：</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①评标情况不得私自外泄，有关信息由</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统一对外发布。</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②对</w:t>
      </w:r>
      <w:r>
        <w:rPr>
          <w:rFonts w:hint="eastAsia" w:ascii="宋体" w:hAnsi="宋体" w:eastAsia="宋体" w:cs="宋体"/>
          <w:color w:val="auto"/>
          <w:szCs w:val="24"/>
          <w:u w:val="single"/>
        </w:rPr>
        <w:t>福建省中福工程造价咨询有限公司</w:t>
      </w:r>
      <w:r>
        <w:rPr>
          <w:rFonts w:hint="eastAsia" w:ascii="宋体" w:hAnsi="宋体" w:eastAsia="宋体" w:cs="宋体"/>
          <w:color w:val="auto"/>
          <w:szCs w:val="24"/>
        </w:rPr>
        <w:t>或投标人提供的要求保密的资料，不得摘记翻印和外传。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③不得收受投标人或有关人员的任何礼物，不得串联鼓动其他人袒护某投标人。若与投标人存在利害关系，则应主动声明并回避。</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④全体评委应按照招标文件规定进行评标，一切认定事项应查有实据且不得弄虚作假。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⑤评标中应充分发扬民主，推荐中标候选人或确定中标人后要服从评标报告。</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※对违反评标纪律的评委，将取消其评委资格，对评标工作造成严重损失者将予以通报批评乃至追究法律责任。</w:t>
      </w:r>
    </w:p>
    <w:p>
      <w:pPr>
        <w:pStyle w:val="8"/>
        <w:widowControl/>
        <w:spacing w:before="75" w:beforeAutospacing="0" w:after="75" w:afterAutospacing="0"/>
        <w:rPr>
          <w:color w:val="auto"/>
        </w:rPr>
      </w:pPr>
      <w:r>
        <w:rPr>
          <w:rFonts w:hint="eastAsia" w:ascii="宋体" w:hAnsi="宋体" w:eastAsia="宋体" w:cs="宋体"/>
          <w:color w:val="auto"/>
          <w:szCs w:val="24"/>
        </w:rPr>
        <w:t>6、评标程序</w:t>
      </w:r>
    </w:p>
    <w:p>
      <w:pPr>
        <w:pStyle w:val="8"/>
        <w:widowControl/>
        <w:spacing w:before="75" w:beforeAutospacing="0" w:after="75" w:afterAutospacing="0"/>
        <w:rPr>
          <w:color w:val="auto"/>
        </w:rPr>
      </w:pPr>
      <w:r>
        <w:rPr>
          <w:rFonts w:hint="eastAsia" w:ascii="宋体" w:hAnsi="宋体" w:eastAsia="宋体" w:cs="宋体"/>
          <w:color w:val="auto"/>
          <w:szCs w:val="24"/>
        </w:rPr>
        <w:t>6.1评标前的准备工作</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（1）全体评委应认真审阅招标文件，了解评委应履行或遵守的职责、义务和评标纪律。</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（2）参加评标委员会的采购人代表可对本项目的背景和采购需求进行介绍，介绍材料应以书面形式提交（随采购文件一并存档），介绍内容不得含有歧视性、倾向性意见，不得超出招标文件所述范围。</w:t>
      </w:r>
    </w:p>
    <w:p>
      <w:pPr>
        <w:pStyle w:val="8"/>
        <w:widowControl/>
        <w:spacing w:before="75" w:beforeAutospacing="0" w:after="75" w:afterAutospacing="0"/>
        <w:rPr>
          <w:color w:val="auto"/>
        </w:rPr>
      </w:pPr>
      <w:r>
        <w:rPr>
          <w:rFonts w:hint="eastAsia" w:ascii="宋体" w:hAnsi="宋体" w:eastAsia="宋体" w:cs="宋体"/>
          <w:color w:val="auto"/>
          <w:szCs w:val="24"/>
        </w:rPr>
        <w:t>6.2符合性审查</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（1）评标委员会依据招标文件的实质性要求，对通过资格审查的投标文件进行符合性审查，以确定其是否满足招标文件的实质性要求。</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（2）满足招标文件的实质性要求指投标文件对招标文件实质性要求的响应不存在重大偏差或保留。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（5）评标委员会对所有投标人都执行相同的程序和标准。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（6）有下列情形之一的，</w:t>
      </w:r>
      <w:r>
        <w:rPr>
          <w:rStyle w:val="12"/>
          <w:rFonts w:hint="eastAsia" w:ascii="宋体" w:hAnsi="宋体" w:eastAsia="宋体" w:cs="宋体"/>
          <w:color w:val="auto"/>
          <w:szCs w:val="24"/>
        </w:rPr>
        <w:t>符合性审查不合格：</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①项目一般情形：</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投标文件对招标文件实质性要求的响应存在重大偏离或保留。</w:t>
            </w:r>
          </w:p>
        </w:tc>
      </w:tr>
    </w:tbl>
    <w:p>
      <w:pPr>
        <w:pStyle w:val="8"/>
        <w:widowControl/>
        <w:spacing w:before="75" w:beforeAutospacing="0" w:after="75" w:afterAutospacing="0"/>
        <w:ind w:firstLine="480"/>
        <w:rPr>
          <w:rFonts w:hint="eastAsia" w:ascii="宋体" w:hAnsi="宋体" w:eastAsia="宋体" w:cs="宋体"/>
          <w:color w:val="auto"/>
          <w:szCs w:val="24"/>
          <w:lang w:eastAsia="zh-CN"/>
        </w:rPr>
      </w:pPr>
      <w:r>
        <w:rPr>
          <w:rFonts w:hint="eastAsia" w:ascii="宋体" w:hAnsi="宋体" w:eastAsia="宋体" w:cs="宋体"/>
          <w:color w:val="auto"/>
          <w:szCs w:val="24"/>
        </w:rPr>
        <w:t>②本项目规定的其他情形：</w:t>
      </w:r>
    </w:p>
    <w:p>
      <w:pPr>
        <w:pStyle w:val="8"/>
        <w:widowControl/>
        <w:spacing w:before="75" w:beforeAutospacing="0" w:after="75" w:afterAutospacing="0"/>
        <w:ind w:firstLine="480"/>
        <w:rPr>
          <w:rFonts w:hint="eastAsia" w:ascii="宋体" w:hAnsi="宋体" w:eastAsia="宋体" w:cs="宋体"/>
          <w:color w:val="auto"/>
          <w:szCs w:val="24"/>
          <w:lang w:eastAsia="zh-CN"/>
        </w:rPr>
      </w:pPr>
      <w:r>
        <w:rPr>
          <w:rFonts w:hint="eastAsia" w:ascii="宋体" w:hAnsi="宋体" w:eastAsia="宋体" w:cs="宋体"/>
          <w:color w:val="auto"/>
          <w:szCs w:val="24"/>
        </w:rPr>
        <w:t>包：1</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包一般情形</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投标人技术部分的实际得分少于招标文件设定的技术部分总分50%的。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技术商务部分中出现报价部分的全部或部分的投标报价信息（或组成资料）。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投标报价超过最高限价或预算金额的。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交付地点、交付时间、交付条件、支付方式等商务条件不满足招标文件要求的。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以“★”标示的内容有出现负偏离情况的。</w:t>
            </w:r>
          </w:p>
        </w:tc>
      </w:tr>
    </w:tbl>
    <w:p>
      <w:pPr>
        <w:widowControl/>
        <w:jc w:val="left"/>
        <w:rPr>
          <w:rFonts w:hint="eastAsia" w:ascii="宋体" w:hAnsi="宋体" w:eastAsia="宋体"/>
          <w:color w:val="auto"/>
          <w:kern w:val="0"/>
          <w:sz w:val="24"/>
          <w:szCs w:val="24"/>
          <w:lang w:eastAsia="zh-CN" w:bidi="ar"/>
        </w:rPr>
      </w:pPr>
    </w:p>
    <w:p>
      <w:pPr>
        <w:widowControl/>
        <w:jc w:val="left"/>
        <w:rPr>
          <w:color w:val="auto"/>
        </w:rPr>
      </w:pPr>
      <w:r>
        <w:rPr>
          <w:rFonts w:ascii="宋体" w:hAnsi="宋体" w:eastAsia="宋体"/>
          <w:color w:val="auto"/>
          <w:kern w:val="0"/>
          <w:sz w:val="24"/>
          <w:szCs w:val="24"/>
          <w:lang w:bidi="ar"/>
        </w:rPr>
        <w:t>技术符合性</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投标人技术部分的实际得分少于招标文件设定的技术部分总分50%的。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技术部分中出现报价部分的全部或部分的投标报价信息（或组成资料）。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以“★”标示的内容有出现负偏离情况的。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违反招标文件中载明“投标无效”条款的规定。</w:t>
            </w:r>
          </w:p>
        </w:tc>
      </w:tr>
    </w:tbl>
    <w:p>
      <w:pPr>
        <w:widowControl/>
        <w:jc w:val="left"/>
        <w:rPr>
          <w:rFonts w:hint="eastAsia" w:ascii="宋体" w:hAnsi="宋体" w:eastAsia="宋体"/>
          <w:color w:val="auto"/>
          <w:kern w:val="0"/>
          <w:sz w:val="24"/>
          <w:szCs w:val="24"/>
          <w:lang w:eastAsia="zh-CN" w:bidi="ar"/>
        </w:rPr>
      </w:pPr>
    </w:p>
    <w:p>
      <w:pPr>
        <w:widowControl/>
        <w:jc w:val="left"/>
        <w:rPr>
          <w:color w:val="auto"/>
        </w:rPr>
      </w:pPr>
      <w:r>
        <w:rPr>
          <w:rFonts w:ascii="宋体" w:hAnsi="宋体" w:eastAsia="宋体"/>
          <w:color w:val="auto"/>
          <w:kern w:val="0"/>
          <w:sz w:val="24"/>
          <w:szCs w:val="24"/>
          <w:lang w:bidi="ar"/>
        </w:rPr>
        <w:t>商务符合性</w:t>
      </w:r>
    </w:p>
    <w:tbl>
      <w:tblPr>
        <w:tblStyle w:val="10"/>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b/>
                <w:bCs/>
                <w:color w:val="auto"/>
              </w:rPr>
            </w:pPr>
            <w:r>
              <w:rPr>
                <w:rFonts w:ascii="宋体" w:hAnsi="宋体" w:eastAsia="宋体"/>
                <w:b/>
                <w:bCs/>
                <w:color w:val="auto"/>
                <w:kern w:val="0"/>
                <w:sz w:val="24"/>
                <w:szCs w:val="24"/>
                <w:lang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交付地点、交付时间、交付条件、支付方式等商务条件不满足招标文件要求的。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color w:val="auto"/>
              </w:rPr>
            </w:pPr>
            <w:r>
              <w:rPr>
                <w:rFonts w:ascii="宋体" w:hAnsi="宋体" w:eastAsia="宋体"/>
                <w:color w:val="auto"/>
                <w:kern w:val="0"/>
                <w:sz w:val="24"/>
                <w:szCs w:val="24"/>
                <w:lang w:bidi="ar"/>
              </w:rPr>
              <w:t>违反招标文件中载明“投标无效”条款的规定。</w:t>
            </w:r>
          </w:p>
        </w:tc>
      </w:tr>
    </w:tbl>
    <w:p>
      <w:pPr>
        <w:widowControl/>
        <w:jc w:val="left"/>
        <w:rPr>
          <w:rFonts w:hint="eastAsia" w:ascii="宋体" w:hAnsi="宋体" w:eastAsia="宋体"/>
          <w:color w:val="auto"/>
          <w:kern w:val="0"/>
          <w:sz w:val="24"/>
          <w:szCs w:val="24"/>
          <w:lang w:eastAsia="zh-CN" w:bidi="ar"/>
        </w:rPr>
      </w:pPr>
    </w:p>
    <w:p>
      <w:pPr>
        <w:widowControl/>
        <w:jc w:val="left"/>
        <w:rPr>
          <w:rFonts w:hint="eastAsia" w:ascii="宋体" w:hAnsi="宋体" w:eastAsia="宋体"/>
          <w:color w:val="auto"/>
          <w:kern w:val="0"/>
          <w:sz w:val="24"/>
          <w:szCs w:val="24"/>
          <w:lang w:eastAsia="zh-CN" w:bidi="ar"/>
        </w:rPr>
      </w:pPr>
      <w:r>
        <w:rPr>
          <w:rFonts w:ascii="宋体" w:hAnsi="宋体" w:eastAsia="宋体"/>
          <w:color w:val="auto"/>
          <w:kern w:val="0"/>
          <w:sz w:val="24"/>
          <w:szCs w:val="24"/>
          <w:lang w:bidi="ar"/>
        </w:rPr>
        <w:t>附加符合性</w:t>
      </w:r>
    </w:p>
    <w:p>
      <w:pPr>
        <w:widowControl/>
        <w:jc w:val="left"/>
        <w:rPr>
          <w:rStyle w:val="12"/>
          <w:rFonts w:hint="eastAsia" w:ascii="宋体" w:hAnsi="宋体" w:eastAsia="宋体"/>
          <w:color w:val="auto"/>
          <w:kern w:val="0"/>
          <w:sz w:val="24"/>
          <w:szCs w:val="24"/>
          <w:lang w:eastAsia="zh-CN" w:bidi="ar"/>
        </w:rPr>
      </w:pPr>
      <w:r>
        <w:rPr>
          <w:rStyle w:val="12"/>
          <w:rFonts w:ascii="宋体" w:hAnsi="宋体" w:eastAsia="宋体"/>
          <w:color w:val="auto"/>
          <w:kern w:val="0"/>
          <w:sz w:val="24"/>
          <w:szCs w:val="24"/>
          <w:lang w:bidi="ar"/>
        </w:rPr>
        <w:t>         无</w:t>
      </w:r>
    </w:p>
    <w:p>
      <w:pPr>
        <w:pStyle w:val="9"/>
        <w:rPr>
          <w:rFonts w:hint="eastAsia"/>
          <w:color w:val="auto"/>
          <w:lang w:eastAsia="zh-CN"/>
        </w:rPr>
      </w:pPr>
    </w:p>
    <w:p>
      <w:pPr>
        <w:widowControl/>
        <w:jc w:val="left"/>
        <w:rPr>
          <w:color w:val="auto"/>
        </w:rPr>
      </w:pPr>
      <w:r>
        <w:rPr>
          <w:rFonts w:ascii="宋体" w:hAnsi="宋体" w:eastAsia="宋体"/>
          <w:color w:val="auto"/>
          <w:kern w:val="0"/>
          <w:sz w:val="24"/>
          <w:szCs w:val="24"/>
          <w:lang w:bidi="ar"/>
        </w:rPr>
        <w:t>价格符合性</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6.3澄清有关问题</w:t>
      </w:r>
    </w:p>
    <w:p>
      <w:pPr>
        <w:pStyle w:val="8"/>
        <w:widowControl/>
        <w:spacing w:before="75" w:beforeAutospacing="0" w:after="75" w:afterAutospacing="0"/>
        <w:ind w:firstLine="420"/>
        <w:rPr>
          <w:color w:val="auto"/>
        </w:rPr>
      </w:pPr>
      <w:r>
        <w:rPr>
          <w:rFonts w:hint="eastAsia" w:ascii="宋体" w:hAnsi="宋体" w:eastAsia="宋体" w:cs="宋体"/>
          <w:color w:val="auto"/>
          <w:szCs w:val="24"/>
        </w:rPr>
        <w:t>（1）对通过符合性审查的投标文件中含义不明确、同类问题表述不一致或有明显文字和计算错误的内容，评标委员会将以书面形式要求投标人作出必要的澄清、说明或补正。</w:t>
      </w:r>
    </w:p>
    <w:p>
      <w:pPr>
        <w:pStyle w:val="8"/>
        <w:widowControl/>
        <w:spacing w:before="75" w:beforeAutospacing="0" w:after="75" w:afterAutospacing="0"/>
        <w:ind w:firstLine="420"/>
        <w:rPr>
          <w:color w:val="auto"/>
        </w:rPr>
      </w:pPr>
      <w:r>
        <w:rPr>
          <w:rFonts w:hint="eastAsia" w:ascii="宋体" w:hAnsi="宋体" w:eastAsia="宋体" w:cs="宋体"/>
          <w:color w:val="auto"/>
          <w:szCs w:val="24"/>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（3）投标文件报价出现前后不一致的，除招标文件另有规定外，按照下列规定修正：</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①开标一览表内容与投标文件中相应内容不一致的，以开标一览表为准；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②大写金额和小写金额不一致的，以大写金额为准；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③单价金额小数点或百分比有明显错位的，以开标一览表的总价为准，并修改单价；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④总价金额与按照单价汇总金额不一致的，以单价金额计算结果为准。</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※同时出现两种以上不一致的，按照前款规定的顺序修正。修正后的报价应按照本章第</w:t>
      </w:r>
      <w:r>
        <w:rPr>
          <w:rStyle w:val="12"/>
          <w:rFonts w:ascii="Calibri" w:hAnsi="Calibri" w:cs="Calibri"/>
          <w:color w:val="auto"/>
          <w:szCs w:val="24"/>
        </w:rPr>
        <w:t>6.3</w:t>
      </w:r>
      <w:r>
        <w:rPr>
          <w:rStyle w:val="12"/>
          <w:rFonts w:hint="eastAsia" w:ascii="宋体" w:hAnsi="宋体" w:eastAsia="宋体" w:cs="宋体"/>
          <w:color w:val="auto"/>
          <w:szCs w:val="24"/>
        </w:rPr>
        <w:t>条第（</w:t>
      </w:r>
      <w:r>
        <w:rPr>
          <w:rStyle w:val="12"/>
          <w:rFonts w:ascii="Calibri" w:hAnsi="Calibri" w:cs="Calibri"/>
          <w:color w:val="auto"/>
          <w:szCs w:val="24"/>
        </w:rPr>
        <w:t>1</w:t>
      </w:r>
      <w:r>
        <w:rPr>
          <w:rStyle w:val="12"/>
          <w:rFonts w:hint="eastAsia" w:ascii="宋体" w:hAnsi="宋体" w:eastAsia="宋体" w:cs="宋体"/>
          <w:color w:val="auto"/>
          <w:szCs w:val="24"/>
        </w:rPr>
        <w:t>）、（</w:t>
      </w:r>
      <w:r>
        <w:rPr>
          <w:rStyle w:val="12"/>
          <w:rFonts w:ascii="Calibri" w:hAnsi="Calibri" w:cs="Calibri"/>
          <w:color w:val="auto"/>
          <w:szCs w:val="24"/>
        </w:rPr>
        <w:t>2</w:t>
      </w:r>
      <w:r>
        <w:rPr>
          <w:rStyle w:val="12"/>
          <w:rFonts w:hint="eastAsia" w:ascii="宋体" w:hAnsi="宋体" w:eastAsia="宋体" w:cs="宋体"/>
          <w:color w:val="auto"/>
          <w:szCs w:val="24"/>
        </w:rPr>
        <w:t>）款规定经投标人确认后产生约束力，投标人不确认的，其投标无效。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（4）关于细微偏差</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②评标委员会将以书面形式要求存在细微偏差的投标人在评标委员会规定的时间内予以补正。若无法补正，则评标委员会将按照不利于投标人的内容进行认定。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（5）关于投标描述（即投标文件中描述的内容）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①投标描述前后不一致且不涉及证明材料的：按照本章第</w:t>
      </w:r>
      <w:r>
        <w:rPr>
          <w:rFonts w:ascii="Calibri" w:hAnsi="Calibri" w:cs="Calibri"/>
          <w:color w:val="auto"/>
          <w:szCs w:val="24"/>
        </w:rPr>
        <w:t>6.3</w:t>
      </w:r>
      <w:r>
        <w:rPr>
          <w:rFonts w:hint="eastAsia" w:ascii="宋体" w:hAnsi="宋体" w:eastAsia="宋体" w:cs="宋体"/>
          <w:color w:val="auto"/>
          <w:szCs w:val="24"/>
        </w:rPr>
        <w:t>条第（</w:t>
      </w:r>
      <w:r>
        <w:rPr>
          <w:rFonts w:ascii="Calibri" w:hAnsi="Calibri" w:cs="Calibri"/>
          <w:color w:val="auto"/>
          <w:szCs w:val="24"/>
        </w:rPr>
        <w:t>1</w:t>
      </w:r>
      <w:r>
        <w:rPr>
          <w:rFonts w:hint="eastAsia" w:ascii="宋体" w:hAnsi="宋体" w:eastAsia="宋体" w:cs="宋体"/>
          <w:color w:val="auto"/>
          <w:szCs w:val="24"/>
        </w:rPr>
        <w:t>）、（</w:t>
      </w:r>
      <w:r>
        <w:rPr>
          <w:rFonts w:ascii="Calibri" w:hAnsi="Calibri" w:cs="Calibri"/>
          <w:color w:val="auto"/>
          <w:szCs w:val="24"/>
        </w:rPr>
        <w:t>2</w:t>
      </w:r>
      <w:r>
        <w:rPr>
          <w:rFonts w:hint="eastAsia" w:ascii="宋体" w:hAnsi="宋体" w:eastAsia="宋体" w:cs="宋体"/>
          <w:color w:val="auto"/>
          <w:szCs w:val="24"/>
        </w:rPr>
        <w:t>）款规定执行。</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②投标描述与证明材料不一致或多份证明材料之间不一致的：</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a.评标委员会将要求投标人进行书面澄清，并按照不利于投标人的内容进行评标。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8"/>
        <w:widowControl/>
        <w:spacing w:before="75" w:beforeAutospacing="0" w:after="75" w:afterAutospacing="0"/>
        <w:rPr>
          <w:color w:val="auto"/>
        </w:rPr>
      </w:pPr>
      <w:r>
        <w:rPr>
          <w:rFonts w:hint="eastAsia" w:ascii="宋体" w:hAnsi="宋体" w:eastAsia="宋体" w:cs="宋体"/>
          <w:color w:val="auto"/>
          <w:szCs w:val="24"/>
        </w:rPr>
        <w:t>6.4比较与评价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（1）按照本章第</w:t>
      </w:r>
      <w:r>
        <w:rPr>
          <w:rFonts w:ascii="Calibri" w:hAnsi="Calibri" w:cs="Calibri"/>
          <w:color w:val="auto"/>
          <w:szCs w:val="24"/>
        </w:rPr>
        <w:t>7</w:t>
      </w:r>
      <w:r>
        <w:rPr>
          <w:rFonts w:hint="eastAsia" w:ascii="宋体" w:hAnsi="宋体" w:eastAsia="宋体" w:cs="宋体"/>
          <w:color w:val="auto"/>
          <w:szCs w:val="24"/>
        </w:rPr>
        <w:t>条载明的评标方法和标准，对符合性审查合格的投标文件进行比较与评价。</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（2）关于相同品牌产品</w:t>
      </w:r>
      <w:r>
        <w:rPr>
          <w:rStyle w:val="12"/>
          <w:rFonts w:hint="eastAsia" w:ascii="宋体" w:hAnsi="宋体" w:eastAsia="宋体" w:cs="宋体"/>
          <w:color w:val="auto"/>
          <w:szCs w:val="24"/>
        </w:rPr>
        <w:t>（本项目不适用本条款规定）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a.招标文件规定的方式：</w:t>
      </w:r>
      <w:r>
        <w:rPr>
          <w:color w:val="auto"/>
          <w:szCs w:val="24"/>
          <w:u w:val="single"/>
        </w:rPr>
        <w:t>无。</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b.招标文件未规定的，采取随机抽取方式确定，其他</w:t>
      </w:r>
      <w:r>
        <w:rPr>
          <w:rStyle w:val="12"/>
          <w:rFonts w:hint="eastAsia" w:ascii="宋体" w:hAnsi="宋体" w:eastAsia="宋体" w:cs="宋体"/>
          <w:color w:val="auto"/>
          <w:szCs w:val="24"/>
        </w:rPr>
        <w:t>投标无效。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a.招标文件规定的方式：</w:t>
      </w:r>
      <w:r>
        <w:rPr>
          <w:color w:val="auto"/>
          <w:szCs w:val="24"/>
          <w:u w:val="single"/>
        </w:rPr>
        <w:t>无。</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b.招标文件未规定的，采取随机抽取方式确定，其他同品牌投标人不作为中标候选人。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③非单一产品采购项目，多家投标人提供的核心产品品牌相同的，按照本章第</w:t>
      </w:r>
      <w:r>
        <w:rPr>
          <w:rFonts w:ascii="Calibri" w:hAnsi="Calibri" w:cs="Calibri"/>
          <w:color w:val="auto"/>
          <w:szCs w:val="24"/>
        </w:rPr>
        <w:t>6.4</w:t>
      </w:r>
      <w:r>
        <w:rPr>
          <w:rFonts w:hint="eastAsia" w:ascii="宋体" w:hAnsi="宋体" w:eastAsia="宋体" w:cs="宋体"/>
          <w:color w:val="auto"/>
          <w:szCs w:val="24"/>
        </w:rPr>
        <w:t>条第（</w:t>
      </w:r>
      <w:r>
        <w:rPr>
          <w:rFonts w:ascii="Calibri" w:hAnsi="Calibri" w:cs="Calibri"/>
          <w:color w:val="auto"/>
          <w:szCs w:val="24"/>
        </w:rPr>
        <w:t>2</w:t>
      </w:r>
      <w:r>
        <w:rPr>
          <w:rFonts w:hint="eastAsia" w:ascii="宋体" w:hAnsi="宋体" w:eastAsia="宋体" w:cs="宋体"/>
          <w:color w:val="auto"/>
          <w:szCs w:val="24"/>
        </w:rPr>
        <w:t>）款第①、②规定处理。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（3）漏（缺）项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①招标文件中要求列入报价的费用（含配置、功能），漏（缺）项的报价视为已经包括在投标总价中。</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②对多报项及赠送项的价格评标时不予核减，全部进入评标价评议。</w:t>
      </w:r>
    </w:p>
    <w:p>
      <w:pPr>
        <w:pStyle w:val="8"/>
        <w:widowControl/>
        <w:spacing w:before="75" w:beforeAutospacing="0" w:after="75" w:afterAutospacing="0"/>
        <w:rPr>
          <w:color w:val="auto"/>
        </w:rPr>
      </w:pPr>
      <w:r>
        <w:rPr>
          <w:rFonts w:hint="eastAsia" w:ascii="宋体" w:hAnsi="宋体" w:eastAsia="宋体" w:cs="宋体"/>
          <w:color w:val="auto"/>
          <w:szCs w:val="24"/>
        </w:rPr>
        <w:t>6.5推荐中标候选人：详见本章第</w:t>
      </w:r>
      <w:r>
        <w:rPr>
          <w:rFonts w:ascii="Calibri" w:hAnsi="Calibri" w:cs="Calibri"/>
          <w:color w:val="auto"/>
          <w:szCs w:val="24"/>
        </w:rPr>
        <w:t>7.2</w:t>
      </w:r>
      <w:r>
        <w:rPr>
          <w:rFonts w:hint="eastAsia" w:ascii="宋体" w:hAnsi="宋体" w:eastAsia="宋体" w:cs="宋体"/>
          <w:color w:val="auto"/>
          <w:szCs w:val="24"/>
        </w:rPr>
        <w:t>条规定。</w:t>
      </w:r>
    </w:p>
    <w:p>
      <w:pPr>
        <w:pStyle w:val="8"/>
        <w:widowControl/>
        <w:spacing w:before="75" w:beforeAutospacing="0" w:after="75" w:afterAutospacing="0"/>
        <w:rPr>
          <w:color w:val="auto"/>
        </w:rPr>
      </w:pPr>
      <w:r>
        <w:rPr>
          <w:rFonts w:hint="eastAsia" w:ascii="宋体" w:hAnsi="宋体" w:eastAsia="宋体" w:cs="宋体"/>
          <w:color w:val="auto"/>
          <w:szCs w:val="24"/>
        </w:rPr>
        <w:t>6.6编写评标报告</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（1）评标报告由评标委员会负责编写。</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（2）评标报告应包括下列内容：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①招标公告刊登的媒体名称、开标日期和地点；</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②投标人名单和评标委员会成员名单；</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③评标方法和标准；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④开标记录和评标情况及说明，包括无效投标人名单及原因；</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⑤评标结果，包括中标候选人名单或确定的中标人；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⑥其他需要说明的情况，包括但不限于：评标过程中投标人的澄清、说明或补正，评委更换等。</w:t>
      </w:r>
    </w:p>
    <w:p>
      <w:pPr>
        <w:pStyle w:val="8"/>
        <w:widowControl/>
        <w:spacing w:before="75" w:beforeAutospacing="0" w:after="75" w:afterAutospacing="0"/>
        <w:rPr>
          <w:color w:val="auto"/>
        </w:rPr>
      </w:pPr>
      <w:r>
        <w:rPr>
          <w:rFonts w:hint="eastAsia" w:ascii="宋体" w:hAnsi="宋体" w:eastAsia="宋体" w:cs="宋体"/>
          <w:color w:val="auto"/>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2"/>
          <w:rFonts w:hint="eastAsia" w:ascii="宋体" w:hAnsi="宋体" w:eastAsia="宋体" w:cs="宋体"/>
          <w:color w:val="auto"/>
          <w:szCs w:val="24"/>
        </w:rPr>
        <w:t>投标无效</w:t>
      </w:r>
      <w:r>
        <w:rPr>
          <w:rFonts w:hint="eastAsia" w:ascii="宋体" w:hAnsi="宋体" w:eastAsia="宋体" w:cs="宋体"/>
          <w:color w:val="auto"/>
          <w:szCs w:val="24"/>
        </w:rPr>
        <w:t>处理。</w:t>
      </w:r>
    </w:p>
    <w:p>
      <w:pPr>
        <w:pStyle w:val="8"/>
        <w:widowControl/>
        <w:spacing w:before="75" w:beforeAutospacing="0" w:after="75" w:afterAutospacing="0"/>
        <w:rPr>
          <w:color w:val="auto"/>
        </w:rPr>
      </w:pPr>
      <w:r>
        <w:rPr>
          <w:rFonts w:hint="eastAsia" w:ascii="宋体" w:hAnsi="宋体" w:eastAsia="宋体" w:cs="宋体"/>
          <w:color w:val="auto"/>
          <w:szCs w:val="24"/>
        </w:rPr>
        <w:t>6.8评委对需要共同认定的事项存在争议的，应按照少数服从多数的原则进行认定。</w:t>
      </w:r>
      <w:r>
        <w:rPr>
          <w:rStyle w:val="12"/>
          <w:rFonts w:hint="eastAsia" w:ascii="宋体" w:hAnsi="宋体" w:eastAsia="宋体" w:cs="宋体"/>
          <w:color w:val="auto"/>
          <w:szCs w:val="24"/>
        </w:rPr>
        <w:t>持不同意见的评委应在评标报告上签署不同意见及理由，否则视为同意评标报告。</w:t>
      </w:r>
    </w:p>
    <w:p>
      <w:pPr>
        <w:pStyle w:val="8"/>
        <w:widowControl/>
        <w:spacing w:before="75" w:beforeAutospacing="0" w:after="75" w:afterAutospacing="0"/>
        <w:rPr>
          <w:color w:val="auto"/>
        </w:rPr>
      </w:pPr>
      <w:r>
        <w:rPr>
          <w:rFonts w:hint="eastAsia" w:ascii="宋体" w:hAnsi="宋体" w:eastAsia="宋体" w:cs="宋体"/>
          <w:color w:val="auto"/>
          <w:szCs w:val="24"/>
        </w:rPr>
        <w:t>6.9在评标过程中发现投标人有下列情形之一的，评标委员会应认定其</w:t>
      </w:r>
      <w:r>
        <w:rPr>
          <w:rStyle w:val="12"/>
          <w:rFonts w:hint="eastAsia" w:ascii="宋体" w:hAnsi="宋体" w:eastAsia="宋体" w:cs="宋体"/>
          <w:color w:val="auto"/>
          <w:szCs w:val="24"/>
        </w:rPr>
        <w:t>投标无效</w:t>
      </w:r>
      <w:r>
        <w:rPr>
          <w:rFonts w:hint="eastAsia" w:ascii="宋体" w:hAnsi="宋体" w:eastAsia="宋体" w:cs="宋体"/>
          <w:color w:val="auto"/>
          <w:szCs w:val="24"/>
        </w:rPr>
        <w:t>，并书面报告本项目监督管理部门：</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（1）恶意串通（包括但不限于招标文件第三章第</w:t>
      </w:r>
      <w:r>
        <w:rPr>
          <w:rFonts w:ascii="Calibri" w:hAnsi="Calibri" w:cs="Calibri"/>
          <w:color w:val="auto"/>
          <w:szCs w:val="24"/>
        </w:rPr>
        <w:t>9.7</w:t>
      </w:r>
      <w:r>
        <w:rPr>
          <w:rFonts w:hint="eastAsia" w:ascii="宋体" w:hAnsi="宋体" w:eastAsia="宋体" w:cs="宋体"/>
          <w:color w:val="auto"/>
          <w:szCs w:val="24"/>
        </w:rPr>
        <w:t>条规定情形）；</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（2）妨碍其他投标人的竞争行为；</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（3）损害采购人或其他投标人的合法权益。</w:t>
      </w:r>
    </w:p>
    <w:p>
      <w:pPr>
        <w:pStyle w:val="8"/>
        <w:widowControl/>
        <w:spacing w:before="75" w:beforeAutospacing="0" w:after="75" w:afterAutospacing="0"/>
        <w:rPr>
          <w:color w:val="auto"/>
        </w:rPr>
      </w:pPr>
      <w:r>
        <w:rPr>
          <w:rFonts w:hint="eastAsia" w:ascii="宋体" w:hAnsi="宋体" w:eastAsia="宋体" w:cs="宋体"/>
          <w:color w:val="auto"/>
          <w:szCs w:val="24"/>
        </w:rPr>
        <w:t>6.10评标过程中，有下列情形之一的，应予废标：</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（1）符合性审查合格的投标人不足三家的；</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（2）有关法律、法规和规章规定废标的情形。</w:t>
      </w:r>
    </w:p>
    <w:p>
      <w:pPr>
        <w:pStyle w:val="8"/>
        <w:widowControl/>
        <w:spacing w:before="75" w:beforeAutospacing="0" w:after="75" w:afterAutospacing="0"/>
        <w:ind w:firstLine="480"/>
        <w:rPr>
          <w:color w:val="auto"/>
        </w:rPr>
      </w:pPr>
      <w:r>
        <w:rPr>
          <w:rStyle w:val="12"/>
          <w:rFonts w:hint="eastAsia" w:ascii="宋体" w:hAnsi="宋体" w:eastAsia="宋体" w:cs="宋体"/>
          <w:color w:val="auto"/>
          <w:szCs w:val="24"/>
        </w:rPr>
        <w:t>※若废标，则本次采购活动结束，</w:t>
      </w:r>
      <w:r>
        <w:rPr>
          <w:rFonts w:hint="eastAsia" w:ascii="宋体" w:hAnsi="宋体" w:eastAsia="宋体" w:cs="宋体"/>
          <w:color w:val="auto"/>
          <w:szCs w:val="24"/>
          <w:u w:val="single"/>
        </w:rPr>
        <w:t>福建省中福工程造价咨询有限公司</w:t>
      </w:r>
      <w:r>
        <w:rPr>
          <w:rStyle w:val="12"/>
          <w:rFonts w:hint="eastAsia" w:ascii="宋体" w:hAnsi="宋体" w:eastAsia="宋体" w:cs="宋体"/>
          <w:color w:val="auto"/>
          <w:szCs w:val="24"/>
        </w:rPr>
        <w:t>将依法组织后续采购活动（包括但不限于：重新招标、采用其他方式采购等）。</w:t>
      </w:r>
    </w:p>
    <w:p>
      <w:pPr>
        <w:pStyle w:val="8"/>
        <w:widowControl/>
        <w:spacing w:before="75" w:beforeAutospacing="0" w:after="75" w:afterAutospacing="0"/>
        <w:rPr>
          <w:rFonts w:ascii="宋体" w:hAnsi="宋体" w:eastAsia="宋体" w:cs="宋体"/>
          <w:color w:val="auto"/>
          <w:szCs w:val="24"/>
        </w:rPr>
      </w:pPr>
    </w:p>
    <w:p>
      <w:pPr>
        <w:pStyle w:val="8"/>
        <w:widowControl/>
        <w:spacing w:before="75" w:beforeAutospacing="0" w:after="75" w:afterAutospacing="0"/>
        <w:rPr>
          <w:color w:val="auto"/>
        </w:rPr>
      </w:pPr>
      <w:r>
        <w:rPr>
          <w:rFonts w:hint="eastAsia" w:ascii="宋体" w:hAnsi="宋体" w:eastAsia="宋体" w:cs="宋体"/>
          <w:color w:val="auto"/>
          <w:szCs w:val="24"/>
        </w:rPr>
        <w:t>7、评标方法和标准</w:t>
      </w:r>
    </w:p>
    <w:p>
      <w:pPr>
        <w:pStyle w:val="8"/>
        <w:widowControl/>
        <w:spacing w:before="75" w:beforeAutospacing="0" w:after="75" w:afterAutospacing="0"/>
        <w:rPr>
          <w:color w:val="auto"/>
        </w:rPr>
      </w:pPr>
      <w:r>
        <w:rPr>
          <w:rFonts w:hint="eastAsia" w:ascii="宋体" w:hAnsi="宋体" w:eastAsia="宋体" w:cs="宋体"/>
          <w:color w:val="auto"/>
          <w:szCs w:val="24"/>
        </w:rPr>
        <w:t>7.1评标方法：</w:t>
      </w:r>
      <w:r>
        <w:rPr>
          <w:color w:val="auto"/>
          <w:szCs w:val="24"/>
        </w:rPr>
        <w:t> 合同包1采用综合评分法。</w:t>
      </w:r>
    </w:p>
    <w:p>
      <w:pPr>
        <w:pStyle w:val="8"/>
        <w:widowControl/>
        <w:spacing w:before="75" w:beforeAutospacing="0" w:after="75" w:afterAutospacing="0"/>
        <w:rPr>
          <w:color w:val="auto"/>
        </w:rPr>
      </w:pPr>
      <w:r>
        <w:rPr>
          <w:rFonts w:hint="eastAsia" w:ascii="宋体" w:hAnsi="宋体" w:eastAsia="宋体" w:cs="宋体"/>
          <w:color w:val="auto"/>
          <w:szCs w:val="24"/>
        </w:rPr>
        <w:t>7.2评标标准</w:t>
      </w:r>
    </w:p>
    <w:p>
      <w:pPr>
        <w:spacing w:line="420" w:lineRule="exact"/>
        <w:ind w:firstLine="480" w:firstLineChars="200"/>
        <w:rPr>
          <w:rFonts w:ascii="宋体" w:hAnsi="宋体" w:eastAsia="宋体"/>
          <w:color w:val="auto"/>
          <w:kern w:val="0"/>
          <w:sz w:val="24"/>
          <w:szCs w:val="24"/>
          <w:lang w:bidi="ar"/>
        </w:rPr>
      </w:pPr>
      <w:r>
        <w:rPr>
          <w:rFonts w:hint="eastAsia" w:ascii="宋体" w:hAnsi="宋体" w:eastAsia="宋体"/>
          <w:color w:val="auto"/>
          <w:kern w:val="0"/>
          <w:sz w:val="24"/>
          <w:szCs w:val="24"/>
          <w:lang w:bidi="ar"/>
        </w:rPr>
        <w:t>分两阶段评审：第一阶段评技术商务部分，第二阶段评报价部分。</w:t>
      </w:r>
    </w:p>
    <w:p>
      <w:pPr>
        <w:spacing w:line="420" w:lineRule="exact"/>
        <w:ind w:firstLine="480" w:firstLineChars="200"/>
        <w:rPr>
          <w:rFonts w:ascii="宋体" w:hAnsi="宋体" w:eastAsia="宋体"/>
          <w:color w:val="auto"/>
          <w:kern w:val="0"/>
          <w:sz w:val="24"/>
          <w:szCs w:val="24"/>
          <w:lang w:bidi="ar"/>
        </w:rPr>
      </w:pPr>
      <w:r>
        <w:rPr>
          <w:rFonts w:hint="eastAsia" w:ascii="宋体" w:hAnsi="宋体" w:eastAsia="宋体"/>
          <w:color w:val="auto"/>
          <w:kern w:val="0"/>
          <w:sz w:val="24"/>
          <w:szCs w:val="24"/>
          <w:lang w:bidi="ar"/>
        </w:rPr>
        <w:t>第一阶段进行技术商务部分的评审。评标小组按照政府采购法律法规及相关规定、招标文件规定的评审方法和标准，对通过资格及符合性审查的技术商务标进行评审，评出实质性响应招标文件技术商务要求的投标人，并计算出各投标人技术商务部分的得分（各评委技术、商务部分算术平均值为最终得分，并取小数点后的2位数）。</w:t>
      </w:r>
    </w:p>
    <w:p>
      <w:pPr>
        <w:spacing w:line="360" w:lineRule="auto"/>
        <w:ind w:firstLine="480" w:firstLineChars="200"/>
        <w:rPr>
          <w:rFonts w:ascii="宋体" w:hAnsi="宋体" w:eastAsia="宋体"/>
          <w:color w:val="auto"/>
          <w:kern w:val="0"/>
          <w:sz w:val="24"/>
          <w:szCs w:val="24"/>
          <w:lang w:bidi="ar"/>
        </w:rPr>
      </w:pPr>
      <w:r>
        <w:rPr>
          <w:rFonts w:hint="eastAsia" w:ascii="宋体" w:hAnsi="宋体" w:eastAsia="宋体"/>
          <w:color w:val="auto"/>
          <w:kern w:val="0"/>
          <w:sz w:val="24"/>
          <w:szCs w:val="24"/>
          <w:lang w:bidi="ar"/>
        </w:rPr>
        <w:t>第二阶段进行报价部分评审。经第一阶段评选出的实质性响应招标文件技术商务要求的投标人进入第二阶段评审。1、报价要求审查：投标人的报价经计算应保留到小数点后两位。不进行四舍五入。2、为了防止无序竞争、以次充好，保证本项目采购的质量，投标人的报价必须是合理报价若投标人的报价明显低于其他报价，使得其报价可能低于其个别成本的，有可能影响商品质量或不能诚信履约的，投标人应按评标委员会要求作出书面说明并提供相关证明材料，不能合理说明或不能提供相关证明材料的，应作无效报价处理。3、评标委员会将针对上述项目均符合要求的合格投标人进行报价比较，计算各投标人报价分，投标文件满足招标文件全部实质性要求，且按照评审因素的量化指标评审得分（即评标总得分：技术部分得分+商务部分得分+报价部分得分）最高的投标人为中标候选人。【注：若出现相同的最高得分，则其中报价部分得分高的投标人将被排序在前；若按照以上标准仍无法确定中标候选人的，则由评标委员会现场进行随机抽取确定中标候选人】</w:t>
      </w:r>
    </w:p>
    <w:p>
      <w:pPr>
        <w:spacing w:line="400" w:lineRule="exact"/>
        <w:ind w:firstLine="720" w:firstLineChars="300"/>
        <w:rPr>
          <w:rFonts w:ascii="宋体" w:hAnsi="宋体" w:eastAsia="宋体"/>
          <w:color w:val="auto"/>
          <w:kern w:val="0"/>
          <w:sz w:val="24"/>
          <w:szCs w:val="24"/>
          <w:lang w:bidi="ar"/>
        </w:rPr>
      </w:pPr>
      <w:r>
        <w:rPr>
          <w:rFonts w:hint="eastAsia" w:ascii="宋体" w:hAnsi="宋体" w:eastAsia="宋体"/>
          <w:color w:val="auto"/>
          <w:kern w:val="0"/>
          <w:sz w:val="24"/>
          <w:szCs w:val="24"/>
          <w:lang w:bidi="ar"/>
        </w:rPr>
        <w:t>各部分评分分值分布如下：</w:t>
      </w:r>
    </w:p>
    <w:p>
      <w:pPr>
        <w:spacing w:line="400" w:lineRule="exact"/>
        <w:ind w:firstLine="720" w:firstLineChars="300"/>
        <w:rPr>
          <w:rFonts w:ascii="宋体" w:hAnsi="宋体" w:eastAsia="宋体"/>
          <w:color w:val="auto"/>
          <w:kern w:val="0"/>
          <w:sz w:val="24"/>
          <w:szCs w:val="24"/>
          <w:lang w:bidi="ar"/>
        </w:rPr>
      </w:pPr>
      <w:r>
        <w:rPr>
          <w:rFonts w:hint="eastAsia" w:ascii="宋体" w:hAnsi="宋体" w:eastAsia="宋体"/>
          <w:color w:val="auto"/>
          <w:kern w:val="0"/>
          <w:sz w:val="24"/>
          <w:szCs w:val="24"/>
          <w:lang w:bidi="ar"/>
        </w:rPr>
        <w:t>PT：技术部分评分           满分</w:t>
      </w:r>
      <w:r>
        <w:rPr>
          <w:rFonts w:hint="eastAsia" w:ascii="宋体" w:hAnsi="宋体" w:eastAsia="宋体"/>
          <w:color w:val="auto"/>
          <w:kern w:val="0"/>
          <w:sz w:val="24"/>
          <w:szCs w:val="24"/>
          <w:lang w:val="en-US" w:eastAsia="zh-CN" w:bidi="ar"/>
        </w:rPr>
        <w:t>55</w:t>
      </w:r>
      <w:r>
        <w:rPr>
          <w:rFonts w:hint="eastAsia" w:ascii="宋体" w:hAnsi="宋体" w:eastAsia="宋体"/>
          <w:color w:val="auto"/>
          <w:kern w:val="0"/>
          <w:sz w:val="24"/>
          <w:szCs w:val="24"/>
          <w:lang w:bidi="ar"/>
        </w:rPr>
        <w:t>分</w:t>
      </w:r>
    </w:p>
    <w:p>
      <w:pPr>
        <w:spacing w:line="400" w:lineRule="exact"/>
        <w:ind w:firstLine="720" w:firstLineChars="300"/>
        <w:rPr>
          <w:rFonts w:ascii="宋体" w:hAnsi="宋体" w:eastAsia="宋体"/>
          <w:color w:val="auto"/>
          <w:kern w:val="0"/>
          <w:sz w:val="24"/>
          <w:szCs w:val="24"/>
          <w:lang w:bidi="ar"/>
        </w:rPr>
      </w:pPr>
      <w:r>
        <w:rPr>
          <w:rFonts w:hint="eastAsia" w:ascii="宋体" w:hAnsi="宋体" w:eastAsia="宋体"/>
          <w:color w:val="auto"/>
          <w:kern w:val="0"/>
          <w:sz w:val="24"/>
          <w:szCs w:val="24"/>
          <w:lang w:bidi="ar"/>
        </w:rPr>
        <w:t>PB：商务部分评分           满分</w:t>
      </w:r>
      <w:r>
        <w:rPr>
          <w:rFonts w:hint="eastAsia" w:ascii="宋体" w:hAnsi="宋体" w:eastAsia="宋体"/>
          <w:color w:val="auto"/>
          <w:kern w:val="0"/>
          <w:sz w:val="24"/>
          <w:szCs w:val="24"/>
          <w:lang w:val="en-US" w:eastAsia="zh-CN" w:bidi="ar"/>
        </w:rPr>
        <w:t>15</w:t>
      </w:r>
      <w:r>
        <w:rPr>
          <w:rFonts w:hint="eastAsia" w:ascii="宋体" w:hAnsi="宋体" w:eastAsia="宋体"/>
          <w:color w:val="auto"/>
          <w:kern w:val="0"/>
          <w:sz w:val="24"/>
          <w:szCs w:val="24"/>
          <w:lang w:bidi="ar"/>
        </w:rPr>
        <w:t>分</w:t>
      </w:r>
    </w:p>
    <w:p>
      <w:pPr>
        <w:spacing w:line="400" w:lineRule="exact"/>
        <w:ind w:firstLine="720" w:firstLineChars="300"/>
        <w:rPr>
          <w:rFonts w:ascii="宋体" w:hAnsi="宋体" w:eastAsia="宋体"/>
          <w:color w:val="auto"/>
          <w:kern w:val="0"/>
          <w:sz w:val="24"/>
          <w:szCs w:val="24"/>
          <w:lang w:bidi="ar"/>
        </w:rPr>
      </w:pPr>
      <w:r>
        <w:rPr>
          <w:rFonts w:hint="eastAsia" w:ascii="宋体" w:hAnsi="宋体" w:eastAsia="宋体"/>
          <w:color w:val="auto"/>
          <w:kern w:val="0"/>
          <w:sz w:val="24"/>
          <w:szCs w:val="24"/>
          <w:lang w:bidi="ar"/>
        </w:rPr>
        <w:t>PF：报价部分评分           满分</w:t>
      </w:r>
      <w:r>
        <w:rPr>
          <w:rFonts w:hint="eastAsia" w:ascii="宋体" w:hAnsi="宋体" w:eastAsia="宋体"/>
          <w:color w:val="auto"/>
          <w:kern w:val="0"/>
          <w:sz w:val="24"/>
          <w:szCs w:val="24"/>
          <w:lang w:val="en-US" w:eastAsia="zh-CN" w:bidi="ar"/>
        </w:rPr>
        <w:t>30</w:t>
      </w:r>
      <w:r>
        <w:rPr>
          <w:rFonts w:hint="eastAsia" w:ascii="宋体" w:hAnsi="宋体" w:eastAsia="宋体"/>
          <w:color w:val="auto"/>
          <w:kern w:val="0"/>
          <w:sz w:val="24"/>
          <w:szCs w:val="24"/>
          <w:lang w:bidi="ar"/>
        </w:rPr>
        <w:t>分</w:t>
      </w:r>
    </w:p>
    <w:p>
      <w:pPr>
        <w:spacing w:line="400" w:lineRule="exact"/>
        <w:ind w:firstLine="720" w:firstLineChars="300"/>
        <w:rPr>
          <w:rFonts w:ascii="宋体" w:hAnsi="宋体" w:eastAsia="宋体"/>
          <w:color w:val="auto"/>
          <w:kern w:val="0"/>
          <w:sz w:val="24"/>
          <w:szCs w:val="24"/>
          <w:lang w:bidi="ar"/>
        </w:rPr>
      </w:pPr>
      <w:r>
        <w:rPr>
          <w:rFonts w:hint="eastAsia" w:ascii="宋体" w:hAnsi="宋体" w:eastAsia="宋体"/>
          <w:color w:val="auto"/>
          <w:kern w:val="0"/>
          <w:sz w:val="24"/>
          <w:szCs w:val="24"/>
          <w:lang w:bidi="ar"/>
        </w:rPr>
        <w:t>综合得分：P＝PT＋PB＋PF</w:t>
      </w:r>
    </w:p>
    <w:p>
      <w:pPr>
        <w:numPr>
          <w:ilvl w:val="0"/>
          <w:numId w:val="2"/>
        </w:numPr>
        <w:spacing w:line="480" w:lineRule="exact"/>
        <w:ind w:firstLine="240" w:firstLineChars="100"/>
        <w:rPr>
          <w:rFonts w:ascii="宋体" w:hAnsi="宋体" w:eastAsia="宋体"/>
          <w:color w:val="auto"/>
          <w:kern w:val="0"/>
          <w:sz w:val="24"/>
          <w:szCs w:val="24"/>
          <w:lang w:bidi="ar"/>
        </w:rPr>
      </w:pPr>
      <w:r>
        <w:rPr>
          <w:rFonts w:hint="eastAsia" w:ascii="宋体" w:hAnsi="宋体" w:eastAsia="宋体"/>
          <w:color w:val="auto"/>
          <w:kern w:val="0"/>
          <w:sz w:val="24"/>
          <w:szCs w:val="24"/>
          <w:lang w:bidi="ar"/>
        </w:rPr>
        <w:t>PT：技术部分评分（ 满分</w:t>
      </w:r>
      <w:r>
        <w:rPr>
          <w:rFonts w:hint="eastAsia" w:ascii="宋体" w:hAnsi="宋体" w:eastAsia="宋体"/>
          <w:color w:val="auto"/>
          <w:kern w:val="0"/>
          <w:sz w:val="24"/>
          <w:szCs w:val="24"/>
          <w:lang w:val="en-US" w:eastAsia="zh-CN" w:bidi="ar"/>
        </w:rPr>
        <w:t>55</w:t>
      </w:r>
      <w:r>
        <w:rPr>
          <w:rFonts w:hint="eastAsia" w:ascii="宋体" w:hAnsi="宋体" w:eastAsia="宋体"/>
          <w:color w:val="auto"/>
          <w:kern w:val="0"/>
          <w:sz w:val="24"/>
          <w:szCs w:val="24"/>
          <w:lang w:bidi="ar"/>
        </w:rPr>
        <w:t>分）</w:t>
      </w:r>
      <w:r>
        <w:rPr>
          <w:rFonts w:hint="eastAsia" w:ascii="宋体" w:hAnsi="宋体" w:eastAsia="宋体"/>
          <w:color w:val="auto"/>
          <w:kern w:val="0"/>
          <w:sz w:val="24"/>
          <w:szCs w:val="24"/>
        </w:rPr>
        <w:t>（注：</w:t>
      </w:r>
      <w:r>
        <w:rPr>
          <w:rFonts w:hint="eastAsia" w:ascii="宋体" w:hAnsi="宋体" w:eastAsia="宋体"/>
          <w:color w:val="auto"/>
          <w:kern w:val="0"/>
          <w:sz w:val="24"/>
          <w:szCs w:val="24"/>
          <w:lang w:bidi="ar"/>
        </w:rPr>
        <w:t>本项PT部分各评委平均分达不到招标文件设定的技术部分总分50%（含）]，视为技术部分严重偏离招标文件要求，按无效投标处理。）</w:t>
      </w:r>
    </w:p>
    <w:p>
      <w:pPr>
        <w:spacing w:line="400" w:lineRule="exact"/>
        <w:rPr>
          <w:rFonts w:ascii="宋体" w:hAnsi="宋体"/>
          <w:b/>
          <w:color w:val="auto"/>
          <w:szCs w:val="21"/>
          <w:shd w:val="pct10" w:color="auto" w:fill="FFFFFF"/>
        </w:rPr>
      </w:pPr>
    </w:p>
    <w:tbl>
      <w:tblPr>
        <w:tblStyle w:val="10"/>
        <w:tblW w:w="501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94"/>
        <w:gridCol w:w="544"/>
        <w:gridCol w:w="671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评标项目</w:t>
            </w:r>
          </w:p>
        </w:tc>
        <w:tc>
          <w:tcPr>
            <w:tcW w:w="543" w:type="dxa"/>
            <w:tcBorders>
              <w:top w:val="outset" w:color="auto" w:sz="6" w:space="0"/>
              <w:left w:val="nil"/>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评标分值</w:t>
            </w:r>
          </w:p>
        </w:tc>
        <w:tc>
          <w:tcPr>
            <w:tcW w:w="6702" w:type="dxa"/>
            <w:tcBorders>
              <w:top w:val="outset" w:color="auto" w:sz="6" w:space="0"/>
              <w:left w:val="nil"/>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1、技术性能响应情况</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40</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color w:val="auto"/>
                <w:sz w:val="24"/>
              </w:rPr>
              <w:t>根据各投标人所投货物对《第五章招标内容及要求》“二、技术和服务要求”中的各项配置要求的响应承诺情况</w:t>
            </w:r>
            <w:r>
              <w:rPr>
                <w:color w:val="auto"/>
                <w:sz w:val="24"/>
              </w:rPr>
              <w:t xml:space="preserve">, </w:t>
            </w:r>
            <w:r>
              <w:rPr>
                <w:rFonts w:hint="eastAsia"/>
                <w:color w:val="auto"/>
                <w:sz w:val="24"/>
              </w:rPr>
              <w:t>由评委进行评议并评分：标注“★”号</w:t>
            </w:r>
            <w:r>
              <w:rPr>
                <w:rFonts w:hint="eastAsia"/>
                <w:color w:val="auto"/>
                <w:sz w:val="24"/>
                <w:lang w:eastAsia="zh-CN"/>
              </w:rPr>
              <w:t>（合计</w:t>
            </w:r>
            <w:r>
              <w:rPr>
                <w:rFonts w:hint="eastAsia"/>
                <w:color w:val="auto"/>
                <w:sz w:val="24"/>
                <w:lang w:val="en-US" w:eastAsia="zh-CN"/>
              </w:rPr>
              <w:t>1项</w:t>
            </w:r>
            <w:r>
              <w:rPr>
                <w:rFonts w:hint="eastAsia"/>
                <w:color w:val="auto"/>
                <w:sz w:val="24"/>
                <w:lang w:eastAsia="zh-CN"/>
              </w:rPr>
              <w:t>）</w:t>
            </w:r>
            <w:r>
              <w:rPr>
                <w:rFonts w:hint="eastAsia"/>
                <w:color w:val="auto"/>
                <w:sz w:val="24"/>
              </w:rPr>
              <w:t>的为不可偏离，任有一条负偏离，视为未实质性满足招标文件要求，按无效投标处理；标注“▲”号</w:t>
            </w:r>
            <w:r>
              <w:rPr>
                <w:rFonts w:hint="eastAsia"/>
                <w:color w:val="auto"/>
                <w:sz w:val="24"/>
                <w:lang w:eastAsia="zh-CN"/>
              </w:rPr>
              <w:t>（合计</w:t>
            </w:r>
            <w:r>
              <w:rPr>
                <w:rFonts w:hint="eastAsia"/>
                <w:color w:val="auto"/>
                <w:sz w:val="24"/>
                <w:lang w:val="en-US" w:eastAsia="zh-CN"/>
              </w:rPr>
              <w:t>18项</w:t>
            </w:r>
            <w:r>
              <w:rPr>
                <w:rFonts w:hint="eastAsia"/>
                <w:color w:val="auto"/>
                <w:sz w:val="24"/>
                <w:lang w:eastAsia="zh-CN"/>
              </w:rPr>
              <w:t>）</w:t>
            </w:r>
            <w:r>
              <w:rPr>
                <w:rFonts w:hint="eastAsia"/>
                <w:color w:val="auto"/>
                <w:sz w:val="24"/>
              </w:rPr>
              <w:t>的为重要参数，每负偏离一条扣</w:t>
            </w:r>
            <w:r>
              <w:rPr>
                <w:rFonts w:hint="eastAsia"/>
                <w:color w:val="auto"/>
                <w:sz w:val="24"/>
                <w:lang w:val="en-US" w:eastAsia="zh-CN"/>
              </w:rPr>
              <w:t>1</w:t>
            </w:r>
            <w:r>
              <w:rPr>
                <w:rFonts w:hint="eastAsia"/>
                <w:color w:val="auto"/>
                <w:sz w:val="24"/>
              </w:rPr>
              <w:t>分；其余参数每负偏离一条扣0.59分，扣完为止。</w:t>
            </w:r>
            <w:r>
              <w:rPr>
                <w:rFonts w:hint="eastAsia"/>
                <w:color w:val="auto"/>
                <w:sz w:val="24"/>
                <w:lang w:eastAsia="zh-CN"/>
              </w:rPr>
              <w:t>（共</w:t>
            </w:r>
            <w:r>
              <w:rPr>
                <w:rFonts w:hint="eastAsia"/>
                <w:color w:val="auto"/>
                <w:sz w:val="24"/>
                <w:lang w:val="en-US" w:eastAsia="zh-CN"/>
              </w:rPr>
              <w:t>56项</w:t>
            </w:r>
            <w:r>
              <w:rPr>
                <w:rFonts w:hint="eastAsia"/>
                <w:color w:val="auto"/>
                <w:sz w:val="24"/>
                <w:lang w:eastAsia="zh-CN"/>
              </w:rPr>
              <w:t>）</w:t>
            </w:r>
            <w:r>
              <w:rPr>
                <w:rFonts w:hint="eastAsia"/>
                <w:b/>
                <w:bCs/>
                <w:color w:val="auto"/>
                <w:sz w:val="24"/>
              </w:rPr>
              <w:t>（注：</w:t>
            </w:r>
            <w:r>
              <w:rPr>
                <w:rFonts w:ascii="宋体" w:hAnsi="宋体" w:cs="宋体"/>
                <w:b/>
                <w:bCs/>
                <w:color w:val="auto"/>
                <w:sz w:val="24"/>
              </w:rPr>
              <w:t>招标文件中技术参数中若有要求供应商提供相应佐证材料的，供应商未提供相应佐证材料或者响应承诺与其佐证材料不一致的</w:t>
            </w:r>
            <w:r>
              <w:rPr>
                <w:rFonts w:hint="eastAsia" w:ascii="宋体" w:hAnsi="宋体" w:cs="宋体"/>
                <w:b/>
                <w:bCs/>
                <w:color w:val="auto"/>
                <w:sz w:val="24"/>
              </w:rPr>
              <w:t>为负偏离）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ascii="宋体" w:hAnsi="宋体" w:cs="宋体"/>
                <w:color w:val="auto"/>
                <w:kern w:val="0"/>
                <w:sz w:val="24"/>
              </w:rPr>
              <w:t>2、</w:t>
            </w:r>
            <w:r>
              <w:rPr>
                <w:rFonts w:ascii="宋体" w:hAnsi="宋体" w:cs="宋体"/>
                <w:color w:val="auto"/>
                <w:kern w:val="0"/>
                <w:sz w:val="24"/>
                <w:lang w:val="zh-CN"/>
              </w:rPr>
              <w:t>投标</w:t>
            </w:r>
            <w:r>
              <w:rPr>
                <w:rFonts w:hint="eastAsia" w:ascii="宋体" w:hAnsi="宋体" w:cs="宋体"/>
                <w:color w:val="auto"/>
                <w:kern w:val="0"/>
                <w:sz w:val="24"/>
                <w:lang w:val="zh-CN"/>
              </w:rPr>
              <w:t>产品的技术</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ascii="宋体" w:hAnsi="宋体" w:cs="宋体"/>
                <w:color w:val="auto"/>
                <w:kern w:val="0"/>
                <w:sz w:val="24"/>
              </w:rPr>
              <w:t>3</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color w:val="auto"/>
                <w:sz w:val="24"/>
                <w:lang w:val="zh-CN"/>
              </w:rPr>
              <w:t>根据各投标人所投产品（所有品目）的选型、结构及整车轻量化技术</w:t>
            </w:r>
            <w:r>
              <w:rPr>
                <w:rFonts w:hint="eastAsia"/>
                <w:color w:val="auto"/>
                <w:sz w:val="24"/>
              </w:rPr>
              <w:t>的情况，</w:t>
            </w:r>
            <w:r>
              <w:rPr>
                <w:rFonts w:ascii="宋体" w:hAnsi="宋体" w:cs="宋体"/>
                <w:color w:val="auto"/>
                <w:kern w:val="0"/>
                <w:sz w:val="24"/>
              </w:rPr>
              <w:t>由评标委员会进行评议</w:t>
            </w:r>
            <w:r>
              <w:rPr>
                <w:rFonts w:ascii="宋体" w:hAnsi="宋体" w:cs="宋体"/>
                <w:color w:val="auto"/>
                <w:sz w:val="24"/>
              </w:rPr>
              <w:t>：</w:t>
            </w:r>
            <w:r>
              <w:rPr>
                <w:rFonts w:hint="eastAsia" w:ascii="宋体" w:hAnsi="宋体" w:cs="宋体"/>
                <w:color w:val="auto"/>
                <w:sz w:val="24"/>
              </w:rPr>
              <w:t>（1）</w:t>
            </w:r>
            <w:r>
              <w:rPr>
                <w:rFonts w:hint="eastAsia"/>
                <w:color w:val="auto"/>
                <w:sz w:val="24"/>
                <w:lang w:val="zh-CN"/>
              </w:rPr>
              <w:t>选型</w:t>
            </w:r>
            <w:r>
              <w:rPr>
                <w:rFonts w:hint="eastAsia"/>
                <w:color w:val="auto"/>
                <w:sz w:val="24"/>
              </w:rPr>
              <w:t>出色、结构科学、</w:t>
            </w:r>
            <w:r>
              <w:rPr>
                <w:rFonts w:hint="eastAsia"/>
                <w:color w:val="auto"/>
                <w:sz w:val="24"/>
                <w:lang w:val="zh-CN"/>
              </w:rPr>
              <w:t>整车轻量化技术</w:t>
            </w:r>
            <w:r>
              <w:rPr>
                <w:rFonts w:hint="eastAsia"/>
                <w:color w:val="auto"/>
                <w:sz w:val="24"/>
              </w:rPr>
              <w:t>成熟的得3分；（2）</w:t>
            </w:r>
            <w:r>
              <w:rPr>
                <w:rFonts w:hint="eastAsia"/>
                <w:color w:val="auto"/>
                <w:sz w:val="24"/>
                <w:lang w:val="zh-CN"/>
              </w:rPr>
              <w:t>选型</w:t>
            </w:r>
            <w:r>
              <w:rPr>
                <w:rFonts w:hint="eastAsia"/>
                <w:color w:val="auto"/>
                <w:sz w:val="24"/>
              </w:rPr>
              <w:t>常规、结构较合理、</w:t>
            </w:r>
            <w:r>
              <w:rPr>
                <w:rFonts w:hint="eastAsia"/>
                <w:color w:val="auto"/>
                <w:sz w:val="24"/>
                <w:lang w:val="zh-CN"/>
              </w:rPr>
              <w:t>整车轻量化技术</w:t>
            </w:r>
            <w:r>
              <w:rPr>
                <w:rFonts w:hint="eastAsia"/>
                <w:color w:val="auto"/>
                <w:sz w:val="24"/>
              </w:rPr>
              <w:t>达到标准的得1.5分；其他情况不得分。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3、</w:t>
            </w:r>
            <w:r>
              <w:rPr>
                <w:rFonts w:hint="eastAsia" w:ascii="宋体" w:hAnsi="宋体"/>
                <w:color w:val="auto"/>
                <w:sz w:val="24"/>
                <w:lang w:val="zh-CN"/>
              </w:rPr>
              <w:t>车辆防腐工艺</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ascii="宋体" w:hAnsi="宋体" w:cs="宋体"/>
                <w:color w:val="auto"/>
                <w:kern w:val="0"/>
                <w:sz w:val="24"/>
              </w:rPr>
              <w:t>2</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color w:val="auto"/>
                <w:sz w:val="24"/>
                <w:lang w:val="zh-CN"/>
              </w:rPr>
              <w:t>投标人</w:t>
            </w:r>
            <w:r>
              <w:rPr>
                <w:rFonts w:hint="eastAsia"/>
                <w:color w:val="auto"/>
                <w:sz w:val="24"/>
              </w:rPr>
              <w:t>所投产品</w:t>
            </w:r>
            <w:r>
              <w:rPr>
                <w:rFonts w:hint="eastAsia"/>
                <w:color w:val="auto"/>
                <w:sz w:val="24"/>
                <w:lang w:val="zh-CN"/>
              </w:rPr>
              <w:t>（所有品目）采用整车阴极电泳工艺的得2分，采用整车磷化工艺</w:t>
            </w:r>
            <w:r>
              <w:rPr>
                <w:rFonts w:hint="eastAsia"/>
                <w:color w:val="auto"/>
                <w:sz w:val="24"/>
              </w:rPr>
              <w:t>的</w:t>
            </w:r>
            <w:r>
              <w:rPr>
                <w:rFonts w:hint="eastAsia"/>
                <w:color w:val="auto"/>
                <w:sz w:val="24"/>
                <w:lang w:val="zh-CN"/>
              </w:rPr>
              <w:t>得1分，</w:t>
            </w:r>
            <w:r>
              <w:rPr>
                <w:color w:val="auto"/>
                <w:sz w:val="24"/>
              </w:rPr>
              <w:t>其他情况不得分</w:t>
            </w:r>
            <w:r>
              <w:rPr>
                <w:rFonts w:hint="eastAsia"/>
                <w:color w:val="auto"/>
                <w:sz w:val="24"/>
              </w:rPr>
              <w:t>（</w:t>
            </w:r>
            <w:r>
              <w:rPr>
                <w:rFonts w:hint="eastAsia"/>
                <w:b/>
                <w:bCs/>
                <w:color w:val="auto"/>
                <w:sz w:val="24"/>
                <w:lang w:val="zh-CN"/>
              </w:rPr>
              <w:t>须提供生产工艺流程作业相关</w:t>
            </w:r>
            <w:r>
              <w:rPr>
                <w:rFonts w:hint="eastAsia"/>
                <w:b/>
                <w:bCs/>
                <w:color w:val="auto"/>
                <w:sz w:val="24"/>
              </w:rPr>
              <w:t>的</w:t>
            </w:r>
            <w:r>
              <w:rPr>
                <w:rFonts w:hint="eastAsia"/>
                <w:b/>
                <w:bCs/>
                <w:color w:val="auto"/>
                <w:sz w:val="24"/>
                <w:lang w:val="zh-CN"/>
              </w:rPr>
              <w:t>彩色图片证明材料，未提供</w:t>
            </w:r>
            <w:r>
              <w:rPr>
                <w:rFonts w:hint="eastAsia"/>
                <w:b/>
                <w:bCs/>
                <w:color w:val="auto"/>
                <w:sz w:val="24"/>
              </w:rPr>
              <w:t>证明材料的</w:t>
            </w:r>
            <w:r>
              <w:rPr>
                <w:rFonts w:hint="eastAsia"/>
                <w:b/>
                <w:bCs/>
                <w:color w:val="auto"/>
                <w:sz w:val="24"/>
                <w:lang w:val="zh-CN"/>
              </w:rPr>
              <w:t>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4、技术培训方案</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3</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ascii="宋体" w:hAnsi="宋体" w:cs="宋体"/>
                <w:color w:val="auto"/>
                <w:kern w:val="0"/>
                <w:sz w:val="24"/>
              </w:rPr>
              <w:t>根据投标人提供的技术培训方案，方案详实、可操作性</w:t>
            </w:r>
            <w:r>
              <w:rPr>
                <w:rFonts w:hint="eastAsia" w:ascii="宋体" w:hAnsi="宋体" w:cs="宋体"/>
                <w:color w:val="auto"/>
                <w:kern w:val="0"/>
                <w:sz w:val="24"/>
                <w:lang w:eastAsia="zh-CN"/>
              </w:rPr>
              <w:t>强的得</w:t>
            </w:r>
            <w:r>
              <w:rPr>
                <w:rFonts w:hint="eastAsia" w:ascii="宋体" w:hAnsi="宋体" w:cs="宋体"/>
                <w:color w:val="auto"/>
                <w:kern w:val="0"/>
                <w:sz w:val="24"/>
                <w:lang w:val="en-US" w:eastAsia="zh-CN"/>
              </w:rPr>
              <w:t>3分；</w:t>
            </w:r>
            <w:r>
              <w:rPr>
                <w:rFonts w:ascii="宋体" w:hAnsi="宋体" w:cs="宋体"/>
                <w:color w:val="auto"/>
                <w:kern w:val="0"/>
                <w:sz w:val="24"/>
              </w:rPr>
              <w:t>方案详实、可操作性</w:t>
            </w:r>
            <w:r>
              <w:rPr>
                <w:rFonts w:hint="eastAsia" w:ascii="宋体" w:hAnsi="宋体" w:cs="宋体"/>
                <w:color w:val="auto"/>
                <w:kern w:val="0"/>
                <w:sz w:val="24"/>
                <w:lang w:eastAsia="zh-CN"/>
              </w:rPr>
              <w:t>较强的得</w:t>
            </w:r>
            <w:r>
              <w:rPr>
                <w:rFonts w:hint="eastAsia" w:ascii="宋体" w:hAnsi="宋体" w:cs="宋体"/>
                <w:color w:val="auto"/>
                <w:kern w:val="0"/>
                <w:sz w:val="24"/>
                <w:lang w:val="en-US" w:eastAsia="zh-CN"/>
              </w:rPr>
              <w:t>2分；</w:t>
            </w:r>
            <w:r>
              <w:rPr>
                <w:rFonts w:ascii="宋体" w:hAnsi="宋体" w:cs="宋体"/>
                <w:color w:val="auto"/>
                <w:kern w:val="0"/>
                <w:sz w:val="24"/>
              </w:rPr>
              <w:t>方案</w:t>
            </w:r>
            <w:r>
              <w:rPr>
                <w:rFonts w:hint="eastAsia" w:ascii="宋体" w:hAnsi="宋体" w:cs="宋体"/>
                <w:color w:val="auto"/>
                <w:kern w:val="0"/>
                <w:sz w:val="24"/>
                <w:lang w:eastAsia="zh-CN"/>
              </w:rPr>
              <w:t>合理</w:t>
            </w:r>
            <w:r>
              <w:rPr>
                <w:rFonts w:ascii="宋体" w:hAnsi="宋体" w:cs="宋体"/>
                <w:color w:val="auto"/>
                <w:kern w:val="0"/>
                <w:sz w:val="24"/>
              </w:rPr>
              <w:t>、可操作性</w:t>
            </w:r>
            <w:r>
              <w:rPr>
                <w:rFonts w:hint="eastAsia" w:ascii="宋体" w:hAnsi="宋体" w:cs="宋体"/>
                <w:color w:val="auto"/>
                <w:kern w:val="0"/>
                <w:sz w:val="24"/>
                <w:lang w:eastAsia="zh-CN"/>
              </w:rPr>
              <w:t>一般的得</w:t>
            </w:r>
            <w:r>
              <w:rPr>
                <w:rFonts w:hint="eastAsia" w:ascii="宋体" w:hAnsi="宋体" w:cs="宋体"/>
                <w:color w:val="auto"/>
                <w:kern w:val="0"/>
                <w:sz w:val="24"/>
                <w:lang w:val="en-US" w:eastAsia="zh-CN"/>
              </w:rPr>
              <w:t>1分</w:t>
            </w:r>
            <w:r>
              <w:rPr>
                <w:rFonts w:hint="eastAsia" w:ascii="宋体" w:hAnsi="宋体" w:cs="宋体"/>
                <w:color w:val="auto"/>
                <w:kern w:val="0"/>
                <w:sz w:val="24"/>
              </w:rPr>
              <w:t>，未提供不得分。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5、电池技术</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2</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投标车型的电池电芯与电池系统为同一动力电池生产企业的得2分。</w:t>
            </w:r>
            <w:r>
              <w:rPr>
                <w:rFonts w:hint="eastAsia" w:ascii="宋体" w:hAnsi="宋体" w:cs="宋体"/>
                <w:color w:val="auto"/>
                <w:kern w:val="0"/>
                <w:sz w:val="24"/>
                <w:szCs w:val="20"/>
              </w:rPr>
              <w:t>注：</w:t>
            </w:r>
            <w:r>
              <w:rPr>
                <w:rFonts w:hint="eastAsia" w:ascii="宋体" w:hAnsi="宋体"/>
                <w:color w:val="auto"/>
                <w:sz w:val="24"/>
              </w:rPr>
              <w:t>本项须提供电池包国家GB/T31467.3-2015和GB/T31485-2015强检报告，</w:t>
            </w:r>
            <w:r>
              <w:rPr>
                <w:rFonts w:hint="eastAsia" w:ascii="宋体" w:hAnsi="宋体" w:cs="宋体"/>
                <w:color w:val="auto"/>
                <w:kern w:val="0"/>
                <w:sz w:val="24"/>
                <w:szCs w:val="20"/>
              </w:rPr>
              <w:t>资料未提供或资料不符合要求或提供不全均不得分。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6、驱动电机</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2</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投标车型需为中央电机直驱动的得2分，带变速箱及电机峰值功率超过210KW的不得分。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7、车身结构工艺</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2</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s="宋体"/>
                <w:color w:val="auto"/>
                <w:sz w:val="24"/>
              </w:rPr>
              <w:t>投标人提供承载式车身结构相关</w:t>
            </w:r>
            <w:r>
              <w:rPr>
                <w:rFonts w:hint="eastAsia" w:ascii="宋体" w:hAnsi="宋体" w:cs="宋体"/>
                <w:color w:val="auto"/>
                <w:sz w:val="24"/>
                <w:lang w:eastAsia="zh-CN"/>
              </w:rPr>
              <w:t>证书</w:t>
            </w:r>
            <w:r>
              <w:rPr>
                <w:rFonts w:hint="eastAsia" w:ascii="宋体" w:hAnsi="宋体" w:cs="宋体"/>
                <w:color w:val="auto"/>
                <w:sz w:val="24"/>
              </w:rPr>
              <w:t>得1分。（提供相关证明文件复印件加盖公章）；车身结构全承载装配工艺得1分（提供相关实际照片加盖公章），未提供材料不得分。（满分2分）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092"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s="宋体"/>
                <w:color w:val="auto"/>
                <w:kern w:val="0"/>
                <w:sz w:val="24"/>
              </w:rPr>
              <w:t>8、轴距要求</w:t>
            </w:r>
          </w:p>
        </w:tc>
        <w:tc>
          <w:tcPr>
            <w:tcW w:w="543"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s="宋体"/>
                <w:color w:val="auto"/>
                <w:kern w:val="0"/>
                <w:sz w:val="24"/>
              </w:rPr>
              <w:t>1</w:t>
            </w:r>
          </w:p>
        </w:tc>
        <w:tc>
          <w:tcPr>
            <w:tcW w:w="6702"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s="宋体"/>
                <w:color w:val="auto"/>
                <w:kern w:val="0"/>
                <w:sz w:val="24"/>
                <w:szCs w:val="20"/>
              </w:rPr>
              <w:t>评委根据投标方提供该产品的技术参数进行评价，轴距值最大的得1.0分，次之的得0.5分，其余不得分。本项需提供权威</w:t>
            </w:r>
            <w:r>
              <w:rPr>
                <w:rFonts w:hint="eastAsia" w:ascii="宋体" w:hAnsi="宋体" w:cs="宋体"/>
                <w:color w:val="auto"/>
                <w:kern w:val="0"/>
                <w:sz w:val="24"/>
                <w:szCs w:val="20"/>
                <w:lang w:eastAsia="zh-CN"/>
              </w:rPr>
              <w:t>机构</w:t>
            </w:r>
            <w:r>
              <w:rPr>
                <w:rFonts w:hint="eastAsia" w:ascii="宋体" w:hAnsi="宋体" w:cs="宋体"/>
                <w:color w:val="auto"/>
                <w:kern w:val="0"/>
                <w:sz w:val="24"/>
                <w:szCs w:val="20"/>
              </w:rPr>
              <w:t>车辆公告数据核验证明材料，资料未提供或资料不符合要求或提供不全均不得分。</w:t>
            </w:r>
          </w:p>
        </w:tc>
      </w:tr>
    </w:tbl>
    <w:p>
      <w:pPr>
        <w:spacing w:line="480" w:lineRule="exact"/>
        <w:rPr>
          <w:rFonts w:ascii="宋体" w:hAnsi="宋体" w:eastAsia="宋体"/>
          <w:color w:val="auto"/>
          <w:kern w:val="0"/>
          <w:sz w:val="24"/>
          <w:szCs w:val="24"/>
          <w:lang w:bidi="ar"/>
        </w:rPr>
      </w:pPr>
      <w:r>
        <w:rPr>
          <w:rFonts w:hint="eastAsia" w:ascii="宋体" w:hAnsi="宋体" w:eastAsia="宋体"/>
          <w:color w:val="auto"/>
          <w:kern w:val="0"/>
          <w:sz w:val="24"/>
          <w:szCs w:val="24"/>
          <w:lang w:bidi="ar"/>
        </w:rPr>
        <w:t>二、PB:商务部分评分 (满分</w:t>
      </w:r>
      <w:r>
        <w:rPr>
          <w:rFonts w:hint="eastAsia" w:ascii="宋体" w:hAnsi="宋体" w:eastAsia="宋体"/>
          <w:color w:val="auto"/>
          <w:kern w:val="0"/>
          <w:sz w:val="24"/>
          <w:szCs w:val="24"/>
          <w:lang w:val="en-US" w:eastAsia="zh-CN" w:bidi="ar"/>
        </w:rPr>
        <w:t>12</w:t>
      </w:r>
      <w:r>
        <w:rPr>
          <w:rFonts w:hint="eastAsia" w:ascii="宋体" w:hAnsi="宋体" w:eastAsia="宋体"/>
          <w:color w:val="auto"/>
          <w:kern w:val="0"/>
          <w:sz w:val="24"/>
          <w:szCs w:val="24"/>
          <w:lang w:bidi="ar"/>
        </w:rPr>
        <w:t>分)</w:t>
      </w:r>
    </w:p>
    <w:tbl>
      <w:tblPr>
        <w:tblStyle w:val="10"/>
        <w:tblW w:w="5072"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41"/>
        <w:gridCol w:w="495"/>
        <w:gridCol w:w="68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评标项目</w:t>
            </w:r>
          </w:p>
        </w:tc>
        <w:tc>
          <w:tcPr>
            <w:tcW w:w="494" w:type="dxa"/>
            <w:tcBorders>
              <w:top w:val="outset" w:color="auto" w:sz="6" w:space="0"/>
              <w:left w:val="nil"/>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评标分值</w:t>
            </w:r>
          </w:p>
        </w:tc>
        <w:tc>
          <w:tcPr>
            <w:tcW w:w="6794" w:type="dxa"/>
            <w:tcBorders>
              <w:top w:val="outset" w:color="auto" w:sz="6" w:space="0"/>
              <w:left w:val="nil"/>
              <w:bottom w:val="outset" w:color="auto" w:sz="6" w:space="0"/>
              <w:right w:val="outset" w:color="auto" w:sz="6" w:space="0"/>
            </w:tcBorders>
            <w:shd w:val="clear" w:color="auto" w:fill="auto"/>
            <w:vAlign w:val="center"/>
          </w:tcPr>
          <w:p>
            <w:pPr>
              <w:pStyle w:val="8"/>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1、</w:t>
            </w:r>
            <w:r>
              <w:rPr>
                <w:rFonts w:hint="eastAsia" w:ascii="宋体" w:hAnsi="宋体"/>
                <w:color w:val="auto"/>
                <w:sz w:val="24"/>
                <w:lang w:val="zh-CN"/>
              </w:rPr>
              <w:t>车辆安全性</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1</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lang w:val="zh-CN"/>
              </w:rPr>
              <w:t>投标人或投标人所投产品（所有品目）制造商有取得中国客车安全评价管理中心客车安全评价规程（C-SCAP）首批测评5星级认可的得</w:t>
            </w:r>
            <w:r>
              <w:rPr>
                <w:rFonts w:hint="eastAsia" w:ascii="宋体" w:hAnsi="宋体"/>
                <w:color w:val="auto"/>
                <w:sz w:val="24"/>
              </w:rPr>
              <w:t>1分</w:t>
            </w:r>
            <w:r>
              <w:rPr>
                <w:rFonts w:hint="eastAsia" w:ascii="宋体" w:hAnsi="宋体"/>
                <w:b/>
                <w:bCs/>
                <w:color w:val="auto"/>
                <w:sz w:val="24"/>
                <w:lang w:val="zh-CN"/>
              </w:rPr>
              <w:t>（须提供相关证明文件复印件加盖投标人公章，不提供不得分）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2、</w:t>
            </w:r>
            <w:r>
              <w:rPr>
                <w:rFonts w:hint="eastAsia" w:ascii="宋体" w:hAnsi="宋体"/>
                <w:color w:val="auto"/>
                <w:sz w:val="24"/>
                <w:lang w:val="zh-CN"/>
              </w:rPr>
              <w:t>综合实力</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2</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ascii="宋体" w:hAnsi="宋体"/>
                <w:color w:val="auto"/>
                <w:sz w:val="24"/>
              </w:rPr>
              <w:t>投标产品及生产厂家符合《关于2022年新能源汽车推广应用财政补贴政策的通知》（财建〔2021〕466号）文件及符合《进一步加快新能源汽车推广应用和产业高质量发展推动“电动福建”建设三年行动计划（2020-2022年）》（闽工信法规【2020】99号的通知）得</w:t>
            </w:r>
            <w:r>
              <w:rPr>
                <w:rFonts w:hint="eastAsia" w:ascii="宋体" w:hAnsi="宋体"/>
                <w:color w:val="auto"/>
                <w:sz w:val="24"/>
              </w:rPr>
              <w:t>2</w:t>
            </w:r>
            <w:r>
              <w:rPr>
                <w:rFonts w:ascii="宋体" w:hAnsi="宋体"/>
                <w:color w:val="auto"/>
                <w:sz w:val="24"/>
              </w:rPr>
              <w:t>分，其余不得分。注：需提供有效证明材料，否则本项不得分。(满分</w:t>
            </w:r>
            <w:r>
              <w:rPr>
                <w:rFonts w:hint="eastAsia" w:ascii="宋体" w:hAnsi="宋体"/>
                <w:color w:val="auto"/>
                <w:sz w:val="24"/>
              </w:rPr>
              <w:t>2</w:t>
            </w:r>
            <w:r>
              <w:rPr>
                <w:rFonts w:ascii="宋体" w:hAnsi="宋体"/>
                <w:color w:val="auto"/>
                <w:sz w:val="24"/>
              </w:rPr>
              <w:t>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3、</w:t>
            </w:r>
            <w:r>
              <w:rPr>
                <w:rFonts w:hint="eastAsia" w:ascii="宋体" w:hAnsi="宋体"/>
                <w:color w:val="auto"/>
                <w:sz w:val="24"/>
                <w:lang w:val="zh-CN"/>
              </w:rPr>
              <w:t>企业荣誉（一）</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1</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lang w:val="zh-CN"/>
              </w:rPr>
              <w:t>投标人或投标人所投产品（所有品目）制造商荣获工业设计中心的得1分</w:t>
            </w:r>
            <w:r>
              <w:rPr>
                <w:rFonts w:hint="eastAsia" w:ascii="宋体" w:hAnsi="宋体"/>
                <w:b/>
                <w:bCs/>
                <w:color w:val="auto"/>
                <w:sz w:val="24"/>
                <w:lang w:val="zh-CN"/>
              </w:rPr>
              <w:t>（须提供工信部发布的相关证明材料复印件并加盖投标人公章，未提供证明材料的不得分）</w:t>
            </w:r>
            <w:r>
              <w:rPr>
                <w:rFonts w:hint="eastAsia" w:ascii="宋体" w:hAnsi="宋体"/>
                <w:color w:val="auto"/>
                <w:sz w:val="24"/>
                <w:lang w:val="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4、</w:t>
            </w:r>
            <w:r>
              <w:rPr>
                <w:rFonts w:hint="eastAsia" w:ascii="宋体" w:hAnsi="宋体"/>
                <w:color w:val="auto"/>
                <w:sz w:val="24"/>
                <w:lang w:val="zh-CN"/>
              </w:rPr>
              <w:t>企业荣誉（二）</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1</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lang w:val="zh-CN"/>
              </w:rPr>
              <w:t>投标人或投标人所投产品（所有品目）制造商有获得汽车车身轻量化设计方面奖项的得1分</w:t>
            </w:r>
            <w:r>
              <w:rPr>
                <w:rFonts w:hint="eastAsia" w:ascii="宋体" w:hAnsi="宋体"/>
                <w:b/>
                <w:bCs/>
                <w:color w:val="auto"/>
                <w:sz w:val="24"/>
                <w:lang w:val="zh-CN"/>
              </w:rPr>
              <w:t>（须提供相关证明材料复印件并加盖投标人公章，未提供证明材料的不得分）</w:t>
            </w:r>
            <w:r>
              <w:rPr>
                <w:rFonts w:hint="eastAsia" w:ascii="宋体" w:hAnsi="宋体"/>
                <w:color w:val="auto"/>
                <w:sz w:val="24"/>
                <w:lang w:val="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4、</w:t>
            </w:r>
            <w:r>
              <w:rPr>
                <w:rFonts w:hint="eastAsia" w:ascii="宋体" w:hAnsi="宋体"/>
                <w:color w:val="auto"/>
                <w:sz w:val="24"/>
                <w:lang w:val="zh-CN"/>
              </w:rPr>
              <w:t>企业荣誉（三）</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1</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lang w:val="zh-CN"/>
              </w:rPr>
              <w:t>投标人或所投产品（所有品目）制造商2019年以来进入《制造业与互联网融合发展试点示范项目名单》的得1分</w:t>
            </w:r>
            <w:r>
              <w:rPr>
                <w:rFonts w:hint="eastAsia" w:ascii="宋体" w:hAnsi="宋体"/>
                <w:b/>
                <w:bCs/>
                <w:color w:val="auto"/>
                <w:sz w:val="24"/>
                <w:lang w:val="zh-CN"/>
              </w:rPr>
              <w:t>（须提供工信部发布的相关证明材料复印件并加盖投标人公章，未提供证明材料的不得分）</w:t>
            </w:r>
            <w:r>
              <w:rPr>
                <w:rFonts w:hint="eastAsia" w:ascii="宋体" w:hAnsi="宋体"/>
                <w:color w:val="auto"/>
                <w:sz w:val="24"/>
                <w:lang w:val="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rPr>
              <w:t>5、</w:t>
            </w:r>
            <w:r>
              <w:rPr>
                <w:rFonts w:hint="eastAsia" w:ascii="宋体" w:hAnsi="宋体"/>
                <w:color w:val="auto"/>
                <w:sz w:val="24"/>
                <w:lang w:val="zh-CN"/>
              </w:rPr>
              <w:t>体系认证</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rPr>
            </w:pPr>
            <w:r>
              <w:rPr>
                <w:rFonts w:hint="eastAsia" w:ascii="宋体" w:hAnsi="宋体"/>
                <w:color w:val="auto"/>
                <w:sz w:val="24"/>
              </w:rPr>
              <w:t>1</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rPr>
            </w:pPr>
            <w:r>
              <w:rPr>
                <w:rFonts w:hint="eastAsia" w:ascii="宋体" w:hAnsi="宋体"/>
                <w:color w:val="auto"/>
                <w:sz w:val="24"/>
                <w:lang w:val="zh-CN"/>
              </w:rPr>
              <w:t>投标人或所投产品（所有品目）制造商同时具有</w:t>
            </w:r>
            <w:r>
              <w:rPr>
                <w:rFonts w:ascii="宋体" w:hAnsi="宋体"/>
                <w:color w:val="auto"/>
                <w:sz w:val="24"/>
                <w:lang w:val="zh-CN"/>
              </w:rPr>
              <w:t>ISO9001</w:t>
            </w:r>
            <w:r>
              <w:rPr>
                <w:rFonts w:hint="eastAsia" w:ascii="宋体" w:hAnsi="宋体"/>
                <w:color w:val="auto"/>
                <w:sz w:val="24"/>
                <w:lang w:val="zh-CN"/>
              </w:rPr>
              <w:t>或I</w:t>
            </w:r>
            <w:r>
              <w:rPr>
                <w:rFonts w:ascii="宋体" w:hAnsi="宋体"/>
                <w:color w:val="auto"/>
                <w:sz w:val="24"/>
                <w:lang w:val="zh-CN"/>
              </w:rPr>
              <w:t>FTA16949</w:t>
            </w:r>
            <w:r>
              <w:rPr>
                <w:rFonts w:hint="eastAsia" w:ascii="宋体" w:hAnsi="宋体"/>
                <w:color w:val="auto"/>
                <w:sz w:val="24"/>
                <w:lang w:val="zh-CN"/>
              </w:rPr>
              <w:t>质量管理体系认证、I</w:t>
            </w:r>
            <w:r>
              <w:rPr>
                <w:rFonts w:ascii="宋体" w:hAnsi="宋体"/>
                <w:color w:val="auto"/>
                <w:sz w:val="24"/>
                <w:lang w:val="zh-CN"/>
              </w:rPr>
              <w:t>SO14001</w:t>
            </w:r>
            <w:r>
              <w:rPr>
                <w:rFonts w:hint="eastAsia" w:ascii="宋体" w:hAnsi="宋体"/>
                <w:color w:val="auto"/>
                <w:sz w:val="24"/>
                <w:lang w:val="zh-CN"/>
              </w:rPr>
              <w:t>环境管理体系认证、I</w:t>
            </w:r>
            <w:r>
              <w:rPr>
                <w:rFonts w:ascii="宋体" w:hAnsi="宋体"/>
                <w:color w:val="auto"/>
                <w:sz w:val="24"/>
                <w:lang w:val="zh-CN"/>
              </w:rPr>
              <w:t>SO</w:t>
            </w:r>
            <w:r>
              <w:rPr>
                <w:rFonts w:hint="eastAsia" w:ascii="宋体" w:hAnsi="宋体"/>
                <w:color w:val="auto"/>
                <w:sz w:val="24"/>
                <w:lang w:val="zh-CN"/>
              </w:rPr>
              <w:t>4</w:t>
            </w:r>
            <w:r>
              <w:rPr>
                <w:rFonts w:ascii="宋体" w:hAnsi="宋体"/>
                <w:color w:val="auto"/>
                <w:sz w:val="24"/>
                <w:lang w:val="zh-CN"/>
              </w:rPr>
              <w:t>5001</w:t>
            </w:r>
            <w:r>
              <w:rPr>
                <w:rFonts w:hint="eastAsia" w:ascii="宋体" w:hAnsi="宋体"/>
                <w:color w:val="auto"/>
                <w:sz w:val="24"/>
                <w:lang w:val="zh-CN"/>
              </w:rPr>
              <w:t>健康安全管理体系认证、I</w:t>
            </w:r>
            <w:r>
              <w:rPr>
                <w:rFonts w:ascii="宋体" w:hAnsi="宋体"/>
                <w:color w:val="auto"/>
                <w:sz w:val="24"/>
                <w:lang w:val="zh-CN"/>
              </w:rPr>
              <w:t>SO 3834-2</w:t>
            </w:r>
            <w:r>
              <w:rPr>
                <w:rFonts w:hint="eastAsia" w:ascii="宋体" w:hAnsi="宋体"/>
                <w:color w:val="auto"/>
                <w:sz w:val="24"/>
                <w:lang w:val="zh-CN"/>
              </w:rPr>
              <w:t>国际焊接体系认证证书的得1分，否则不得分（</w:t>
            </w:r>
            <w:r>
              <w:rPr>
                <w:rFonts w:hint="eastAsia" w:ascii="宋体" w:hAnsi="宋体"/>
                <w:b/>
                <w:bCs/>
                <w:color w:val="auto"/>
                <w:sz w:val="24"/>
                <w:lang w:val="zh-CN"/>
              </w:rPr>
              <w:t>须提供有效期内的以上证书复印件并加盖投标人公章，相关证书未提供或提供不齐全的不得分。</w:t>
            </w:r>
            <w:r>
              <w:rPr>
                <w:rFonts w:hint="eastAsia" w:ascii="宋体" w:hAnsi="宋体"/>
                <w:color w:val="auto"/>
                <w:sz w:val="24"/>
                <w:lang w:val="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olor w:val="auto"/>
                <w:sz w:val="24"/>
              </w:rPr>
              <w:t>6、</w:t>
            </w:r>
            <w:r>
              <w:rPr>
                <w:rFonts w:hint="eastAsia" w:ascii="宋体" w:hAnsi="宋体"/>
                <w:color w:val="auto"/>
                <w:sz w:val="24"/>
                <w:lang w:val="zh-CN"/>
              </w:rPr>
              <w:t>业绩</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lang w:bidi="ar"/>
              </w:rPr>
            </w:pPr>
            <w:r>
              <w:rPr>
                <w:rFonts w:hint="eastAsia" w:ascii="宋体" w:hAnsi="宋体"/>
                <w:color w:val="auto"/>
                <w:sz w:val="24"/>
              </w:rPr>
              <w:t>3</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olor w:val="auto"/>
                <w:sz w:val="24"/>
                <w:lang w:val="zh-CN"/>
              </w:rPr>
              <w:t>根据投标人或所投产品（所有品目）制造商提供的近</w:t>
            </w:r>
            <w:r>
              <w:rPr>
                <w:rFonts w:hint="eastAsia" w:ascii="宋体" w:hAnsi="宋体"/>
                <w:color w:val="auto"/>
                <w:sz w:val="24"/>
              </w:rPr>
              <w:t>3</w:t>
            </w:r>
            <w:r>
              <w:rPr>
                <w:rFonts w:hint="eastAsia" w:ascii="宋体" w:hAnsi="宋体"/>
                <w:color w:val="auto"/>
                <w:sz w:val="24"/>
                <w:lang w:val="zh-CN"/>
              </w:rPr>
              <w:t>年（</w:t>
            </w:r>
            <w:r>
              <w:rPr>
                <w:rFonts w:hint="eastAsia" w:ascii="宋体" w:hAnsi="宋体"/>
                <w:color w:val="auto"/>
                <w:sz w:val="24"/>
              </w:rPr>
              <w:t>20</w:t>
            </w:r>
            <w:r>
              <w:rPr>
                <w:rFonts w:hint="eastAsia" w:ascii="宋体" w:hAnsi="宋体"/>
                <w:color w:val="auto"/>
                <w:sz w:val="24"/>
                <w:lang w:val="en-US" w:eastAsia="zh-CN"/>
              </w:rPr>
              <w:t>19</w:t>
            </w:r>
            <w:r>
              <w:rPr>
                <w:rFonts w:hint="eastAsia" w:ascii="宋体" w:hAnsi="宋体"/>
                <w:color w:val="auto"/>
                <w:sz w:val="24"/>
              </w:rPr>
              <w:t>-2022年，以合同签订日期为准</w:t>
            </w:r>
            <w:r>
              <w:rPr>
                <w:rFonts w:hint="eastAsia" w:ascii="宋体" w:hAnsi="宋体"/>
                <w:color w:val="auto"/>
                <w:sz w:val="24"/>
                <w:lang w:val="zh-CN"/>
              </w:rPr>
              <w:t>）关于新能源公交车累计销量情况进行打分，每提供一份业绩得</w:t>
            </w:r>
            <w:r>
              <w:rPr>
                <w:rFonts w:hint="eastAsia" w:ascii="宋体" w:hAnsi="宋体"/>
                <w:color w:val="auto"/>
                <w:sz w:val="24"/>
                <w:lang w:val="en-US" w:eastAsia="zh-CN"/>
              </w:rPr>
              <w:t>0.5分</w:t>
            </w:r>
            <w:r>
              <w:rPr>
                <w:rFonts w:hint="eastAsia" w:ascii="宋体" w:hAnsi="宋体"/>
                <w:b/>
                <w:bCs/>
                <w:color w:val="auto"/>
                <w:sz w:val="24"/>
                <w:lang w:val="zh-CN"/>
              </w:rPr>
              <w:t>（须提供相关合同复印件及业绩销售清单，且清单中须</w:t>
            </w:r>
            <w:r>
              <w:rPr>
                <w:rFonts w:hint="eastAsia" w:ascii="宋体" w:hAnsi="宋体"/>
                <w:b/>
                <w:bCs/>
                <w:color w:val="auto"/>
                <w:sz w:val="24"/>
              </w:rPr>
              <w:t>包含采购单位、车型、车长、数量，否则不得分)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olor w:val="auto"/>
                <w:sz w:val="24"/>
              </w:rPr>
              <w:t>7、售后服务</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宋体" w:cs="宋体"/>
                <w:color w:val="auto"/>
                <w:sz w:val="24"/>
                <w:szCs w:val="24"/>
                <w:lang w:bidi="ar"/>
              </w:rPr>
            </w:pPr>
            <w:r>
              <w:rPr>
                <w:rFonts w:hint="eastAsia" w:ascii="宋体" w:hAnsi="宋体"/>
                <w:color w:val="auto"/>
                <w:sz w:val="24"/>
              </w:rPr>
              <w:t>2</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eastAsia="宋体" w:cs="宋体"/>
                <w:color w:val="auto"/>
                <w:sz w:val="24"/>
                <w:szCs w:val="24"/>
                <w:lang w:bidi="ar"/>
              </w:rPr>
            </w:pPr>
            <w:r>
              <w:rPr>
                <w:rFonts w:hint="eastAsia" w:ascii="宋体" w:hAnsi="宋体"/>
                <w:color w:val="auto"/>
                <w:sz w:val="24"/>
                <w:lang w:val="zh-CN"/>
              </w:rPr>
              <w:t>投标人或所投产品（所有品目）制造商在福安公交公司建立售后服务站的得</w:t>
            </w:r>
            <w:r>
              <w:rPr>
                <w:rFonts w:hint="eastAsia" w:ascii="宋体" w:hAnsi="宋体"/>
                <w:color w:val="auto"/>
                <w:sz w:val="24"/>
              </w:rPr>
              <w:t>2</w:t>
            </w:r>
            <w:r>
              <w:rPr>
                <w:rFonts w:hint="eastAsia" w:ascii="宋体" w:hAnsi="宋体"/>
                <w:color w:val="auto"/>
                <w:sz w:val="24"/>
                <w:lang w:val="zh-CN"/>
              </w:rPr>
              <w:t>分，</w:t>
            </w:r>
            <w:r>
              <w:rPr>
                <w:rFonts w:hint="eastAsia" w:ascii="宋体" w:hAnsi="宋体"/>
                <w:b/>
                <w:bCs/>
                <w:color w:val="auto"/>
                <w:sz w:val="24"/>
              </w:rPr>
              <w:t>（</w:t>
            </w:r>
            <w:r>
              <w:rPr>
                <w:rFonts w:hint="eastAsia" w:ascii="宋体" w:hAnsi="宋体"/>
                <w:b/>
                <w:bCs/>
                <w:color w:val="auto"/>
                <w:sz w:val="24"/>
                <w:lang w:val="zh-CN"/>
              </w:rPr>
              <w:t>须提供双方签订的售后服务合同复印件并加盖投标人公章，原件备查，未提供不得分）</w:t>
            </w:r>
            <w:r>
              <w:rPr>
                <w:rFonts w:hint="eastAsia" w:ascii="宋体" w:hAnsi="宋体"/>
                <w:color w:val="auto"/>
                <w:sz w:val="24"/>
                <w:lang w:val="zh-C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39"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left"/>
              <w:rPr>
                <w:rFonts w:hint="eastAsia" w:ascii="宋体" w:hAnsi="宋体"/>
                <w:color w:val="auto"/>
                <w:sz w:val="24"/>
              </w:rPr>
            </w:pPr>
            <w:r>
              <w:rPr>
                <w:rFonts w:hint="eastAsia" w:ascii="宋体" w:hAnsi="宋体"/>
                <w:color w:val="auto"/>
                <w:sz w:val="24"/>
              </w:rPr>
              <w:t>8、客户满意度</w:t>
            </w:r>
          </w:p>
        </w:tc>
        <w:tc>
          <w:tcPr>
            <w:tcW w:w="494" w:type="dxa"/>
            <w:tcBorders>
              <w:top w:val="outset" w:color="auto" w:sz="6" w:space="0"/>
              <w:left w:val="nil"/>
              <w:bottom w:val="outset" w:color="auto" w:sz="6" w:space="0"/>
              <w:right w:val="outset" w:color="auto" w:sz="6" w:space="0"/>
            </w:tcBorders>
            <w:shd w:val="clear" w:color="auto" w:fill="auto"/>
            <w:vAlign w:val="center"/>
          </w:tcPr>
          <w:p>
            <w:pPr>
              <w:widowControl/>
              <w:jc w:val="center"/>
              <w:rPr>
                <w:rFonts w:hint="eastAsia" w:ascii="宋体" w:hAnsi="宋体" w:eastAsiaTheme="minorEastAsia"/>
                <w:color w:val="auto"/>
                <w:sz w:val="24"/>
                <w:lang w:val="en-US" w:eastAsia="zh-CN"/>
              </w:rPr>
            </w:pPr>
            <w:r>
              <w:rPr>
                <w:rFonts w:hint="eastAsia" w:ascii="宋体" w:hAnsi="宋体"/>
                <w:color w:val="auto"/>
                <w:sz w:val="24"/>
                <w:lang w:val="en-US" w:eastAsia="zh-CN"/>
              </w:rPr>
              <w:t>3</w:t>
            </w:r>
          </w:p>
        </w:tc>
        <w:tc>
          <w:tcPr>
            <w:tcW w:w="6794" w:type="dxa"/>
            <w:tcBorders>
              <w:top w:val="outset" w:color="auto" w:sz="6" w:space="0"/>
              <w:left w:val="nil"/>
              <w:bottom w:val="outset" w:color="auto" w:sz="6" w:space="0"/>
              <w:right w:val="outset" w:color="auto" w:sz="6" w:space="0"/>
            </w:tcBorders>
            <w:shd w:val="clear" w:color="auto" w:fill="auto"/>
            <w:vAlign w:val="center"/>
          </w:tcPr>
          <w:p>
            <w:pPr>
              <w:widowControl/>
              <w:jc w:val="left"/>
              <w:rPr>
                <w:rFonts w:hint="eastAsia" w:ascii="宋体" w:hAnsi="宋体"/>
                <w:color w:val="auto"/>
                <w:sz w:val="24"/>
                <w:lang w:val="zh-CN"/>
              </w:rPr>
            </w:pPr>
            <w:r>
              <w:rPr>
                <w:rFonts w:hint="eastAsia" w:ascii="宋体" w:hAnsi="宋体"/>
                <w:color w:val="auto"/>
                <w:sz w:val="24"/>
                <w:lang w:val="zh-CN"/>
              </w:rPr>
              <w:t>根据投标人2017年至今提供中国汽车行业维修协会发布的中国汽车售后服务客户其中满意调查（CAACS，简称卡思调查）排名进行评分，投标车型制造商连续三年排名在前3名得3分，连续二年排名在前3名的得2分，只有一年排名在前3名的得1分，其余名次不得分（满分3分）。需提供中国汽车行业维修协会网站截图或相关证书（文件材料）（须提供相关证明材料复印件并加盖投标人公章，未提供证明材料的不得分。）</w:t>
            </w:r>
          </w:p>
        </w:tc>
      </w:tr>
    </w:tbl>
    <w:p>
      <w:pPr>
        <w:rPr>
          <w:color w:val="auto"/>
          <w:szCs w:val="21"/>
        </w:rPr>
      </w:pPr>
    </w:p>
    <w:p>
      <w:pPr>
        <w:spacing w:line="360" w:lineRule="auto"/>
        <w:rPr>
          <w:rFonts w:ascii="Times New Roman" w:hAnsi="Times New Roman"/>
          <w:color w:val="auto"/>
          <w:kern w:val="0"/>
          <w:sz w:val="21"/>
          <w:szCs w:val="21"/>
          <w:lang w:bidi="ar"/>
        </w:rPr>
      </w:pPr>
      <w:r>
        <w:rPr>
          <w:rFonts w:hint="eastAsia" w:ascii="Times New Roman" w:hAnsi="Times New Roman"/>
          <w:color w:val="auto"/>
          <w:kern w:val="0"/>
          <w:sz w:val="21"/>
          <w:szCs w:val="21"/>
          <w:lang w:bidi="ar"/>
        </w:rPr>
        <w:t>三、PF：报价部分评分 (满分</w:t>
      </w:r>
      <w:r>
        <w:rPr>
          <w:rFonts w:hint="eastAsia" w:ascii="Times New Roman" w:hAnsi="Times New Roman"/>
          <w:color w:val="auto"/>
          <w:kern w:val="0"/>
          <w:sz w:val="21"/>
          <w:szCs w:val="21"/>
          <w:lang w:val="en-US" w:eastAsia="zh-CN" w:bidi="ar"/>
        </w:rPr>
        <w:t>30</w:t>
      </w:r>
      <w:r>
        <w:rPr>
          <w:rFonts w:hint="eastAsia" w:ascii="Times New Roman" w:hAnsi="Times New Roman"/>
          <w:color w:val="auto"/>
          <w:kern w:val="0"/>
          <w:sz w:val="21"/>
          <w:szCs w:val="21"/>
          <w:lang w:bidi="ar"/>
        </w:rPr>
        <w:t xml:space="preserve">分)： </w:t>
      </w:r>
    </w:p>
    <w:p>
      <w:pPr>
        <w:tabs>
          <w:tab w:val="left" w:pos="3850"/>
        </w:tabs>
        <w:spacing w:line="360" w:lineRule="auto"/>
        <w:ind w:firstLine="525" w:firstLineChars="250"/>
        <w:rPr>
          <w:rFonts w:ascii="Times New Roman" w:hAnsi="Times New Roman"/>
          <w:color w:val="auto"/>
          <w:kern w:val="0"/>
          <w:sz w:val="21"/>
          <w:szCs w:val="21"/>
          <w:lang w:bidi="ar"/>
        </w:rPr>
      </w:pPr>
      <w:r>
        <w:rPr>
          <w:rFonts w:hint="eastAsia" w:ascii="Times New Roman" w:hAnsi="Times New Roman"/>
          <w:color w:val="auto"/>
          <w:kern w:val="0"/>
          <w:sz w:val="21"/>
          <w:szCs w:val="21"/>
          <w:lang w:bidi="ar"/>
        </w:rPr>
        <w:t>根据投标人的投标报价，按照下列公式进行计算得分：</w:t>
      </w:r>
    </w:p>
    <w:p>
      <w:pPr>
        <w:numPr>
          <w:ilvl w:val="0"/>
          <w:numId w:val="3"/>
        </w:numPr>
        <w:rPr>
          <w:rFonts w:ascii="Times New Roman" w:hAnsi="Times New Roman"/>
          <w:color w:val="auto"/>
          <w:kern w:val="0"/>
          <w:sz w:val="21"/>
          <w:szCs w:val="21"/>
          <w:lang w:bidi="ar"/>
        </w:rPr>
      </w:pPr>
      <w:r>
        <w:rPr>
          <w:rFonts w:ascii="Times New Roman" w:hAnsi="Times New Roman"/>
          <w:color w:val="auto"/>
          <w:kern w:val="0"/>
          <w:sz w:val="21"/>
          <w:szCs w:val="21"/>
          <w:lang w:bidi="ar"/>
        </w:rPr>
        <w:t>价格分采用低价优先法计算，即满足</w:t>
      </w:r>
      <w:r>
        <w:rPr>
          <w:rFonts w:hint="eastAsia" w:ascii="Times New Roman" w:hAnsi="Times New Roman"/>
          <w:color w:val="auto"/>
          <w:kern w:val="0"/>
          <w:sz w:val="21"/>
          <w:szCs w:val="21"/>
          <w:lang w:bidi="ar"/>
        </w:rPr>
        <w:t>招标文件</w:t>
      </w:r>
      <w:r>
        <w:rPr>
          <w:rFonts w:ascii="Times New Roman" w:hAnsi="Times New Roman"/>
          <w:color w:val="auto"/>
          <w:kern w:val="0"/>
          <w:sz w:val="21"/>
          <w:szCs w:val="21"/>
          <w:lang w:bidi="ar"/>
        </w:rPr>
        <w:t>要求且最后报价</w:t>
      </w:r>
      <w:r>
        <w:rPr>
          <w:rFonts w:hint="eastAsia" w:ascii="Times New Roman" w:hAnsi="Times New Roman"/>
          <w:color w:val="auto"/>
          <w:kern w:val="0"/>
          <w:sz w:val="21"/>
          <w:szCs w:val="21"/>
          <w:lang w:bidi="ar"/>
        </w:rPr>
        <w:t>投标人</w:t>
      </w:r>
      <w:r>
        <w:rPr>
          <w:rFonts w:ascii="Times New Roman" w:hAnsi="Times New Roman"/>
          <w:color w:val="auto"/>
          <w:kern w:val="0"/>
          <w:sz w:val="21"/>
          <w:szCs w:val="21"/>
          <w:lang w:bidi="ar"/>
        </w:rPr>
        <w:t>的价格为</w:t>
      </w:r>
      <w:r>
        <w:rPr>
          <w:rFonts w:hint="eastAsia" w:ascii="Times New Roman" w:hAnsi="Times New Roman"/>
          <w:color w:val="auto"/>
          <w:kern w:val="0"/>
          <w:sz w:val="21"/>
          <w:szCs w:val="21"/>
          <w:lang w:bidi="ar"/>
        </w:rPr>
        <w:t>投标</w:t>
      </w:r>
      <w:r>
        <w:rPr>
          <w:rFonts w:ascii="Times New Roman" w:hAnsi="Times New Roman"/>
          <w:color w:val="auto"/>
          <w:kern w:val="0"/>
          <w:sz w:val="21"/>
          <w:szCs w:val="21"/>
          <w:lang w:bidi="ar"/>
        </w:rPr>
        <w:t>基准价，其价格分为满分。其他</w:t>
      </w:r>
      <w:r>
        <w:rPr>
          <w:rFonts w:hint="eastAsia" w:ascii="Times New Roman" w:hAnsi="Times New Roman"/>
          <w:color w:val="auto"/>
          <w:kern w:val="0"/>
          <w:sz w:val="21"/>
          <w:szCs w:val="21"/>
          <w:lang w:bidi="ar"/>
        </w:rPr>
        <w:t>投标人</w:t>
      </w:r>
      <w:r>
        <w:rPr>
          <w:rFonts w:ascii="Times New Roman" w:hAnsi="Times New Roman"/>
          <w:color w:val="auto"/>
          <w:kern w:val="0"/>
          <w:sz w:val="21"/>
          <w:szCs w:val="21"/>
          <w:lang w:bidi="ar"/>
        </w:rPr>
        <w:t>的价格分统一按照下列公式计算：</w:t>
      </w:r>
      <w:r>
        <w:rPr>
          <w:rFonts w:hint="eastAsia" w:ascii="Times New Roman" w:hAnsi="Times New Roman"/>
          <w:color w:val="auto"/>
          <w:kern w:val="0"/>
          <w:sz w:val="21"/>
          <w:szCs w:val="21"/>
          <w:lang w:bidi="ar"/>
        </w:rPr>
        <w:t>投标</w:t>
      </w:r>
      <w:r>
        <w:rPr>
          <w:rFonts w:ascii="Times New Roman" w:hAnsi="Times New Roman"/>
          <w:color w:val="auto"/>
          <w:kern w:val="0"/>
          <w:sz w:val="21"/>
          <w:szCs w:val="21"/>
          <w:lang w:bidi="ar"/>
        </w:rPr>
        <w:t>报价得分=（</w:t>
      </w:r>
      <w:r>
        <w:rPr>
          <w:rFonts w:hint="eastAsia" w:ascii="Times New Roman" w:hAnsi="Times New Roman"/>
          <w:color w:val="auto"/>
          <w:kern w:val="0"/>
          <w:sz w:val="21"/>
          <w:szCs w:val="21"/>
          <w:lang w:bidi="ar"/>
        </w:rPr>
        <w:t>投标</w:t>
      </w:r>
      <w:r>
        <w:rPr>
          <w:rFonts w:ascii="Times New Roman" w:hAnsi="Times New Roman"/>
          <w:color w:val="auto"/>
          <w:kern w:val="0"/>
          <w:sz w:val="21"/>
          <w:szCs w:val="21"/>
          <w:lang w:bidi="ar"/>
        </w:rPr>
        <w:t>基准价／</w:t>
      </w:r>
      <w:r>
        <w:rPr>
          <w:rFonts w:hint="eastAsia" w:ascii="Times New Roman" w:hAnsi="Times New Roman"/>
          <w:color w:val="auto"/>
          <w:kern w:val="0"/>
          <w:sz w:val="21"/>
          <w:szCs w:val="21"/>
          <w:lang w:bidi="ar"/>
        </w:rPr>
        <w:t>投标报价</w:t>
      </w:r>
      <w:r>
        <w:rPr>
          <w:rFonts w:ascii="Times New Roman" w:hAnsi="Times New Roman"/>
          <w:color w:val="auto"/>
          <w:kern w:val="0"/>
          <w:sz w:val="21"/>
          <w:szCs w:val="21"/>
          <w:lang w:bidi="ar"/>
        </w:rPr>
        <w:t>）×价格权值×100。因落实政府采购优惠政策需进行价格扣除的，以扣除后的价格计算</w:t>
      </w:r>
      <w:r>
        <w:rPr>
          <w:rFonts w:hint="eastAsia" w:ascii="Times New Roman" w:hAnsi="Times New Roman"/>
          <w:color w:val="auto"/>
          <w:kern w:val="0"/>
          <w:sz w:val="21"/>
          <w:szCs w:val="21"/>
          <w:lang w:bidi="ar"/>
        </w:rPr>
        <w:t>投标</w:t>
      </w:r>
      <w:r>
        <w:rPr>
          <w:rFonts w:ascii="Times New Roman" w:hAnsi="Times New Roman"/>
          <w:color w:val="auto"/>
          <w:kern w:val="0"/>
          <w:sz w:val="21"/>
          <w:szCs w:val="21"/>
          <w:lang w:bidi="ar"/>
        </w:rPr>
        <w:t>基准价和</w:t>
      </w:r>
      <w:r>
        <w:rPr>
          <w:rFonts w:hint="eastAsia" w:ascii="Times New Roman" w:hAnsi="Times New Roman"/>
          <w:color w:val="auto"/>
          <w:kern w:val="0"/>
          <w:sz w:val="21"/>
          <w:szCs w:val="21"/>
          <w:lang w:bidi="ar"/>
        </w:rPr>
        <w:t>投标报价</w:t>
      </w:r>
      <w:r>
        <w:rPr>
          <w:rFonts w:ascii="Times New Roman" w:hAnsi="Times New Roman"/>
          <w:color w:val="auto"/>
          <w:kern w:val="0"/>
          <w:sz w:val="21"/>
          <w:szCs w:val="21"/>
          <w:lang w:bidi="ar"/>
        </w:rPr>
        <w:t>。</w:t>
      </w:r>
    </w:p>
    <w:p>
      <w:pPr>
        <w:rPr>
          <w:rFonts w:ascii="Times New Roman" w:hAnsi="Times New Roman"/>
          <w:color w:val="auto"/>
          <w:kern w:val="0"/>
          <w:sz w:val="21"/>
          <w:szCs w:val="21"/>
          <w:lang w:bidi="ar"/>
        </w:rPr>
      </w:pPr>
      <w:r>
        <w:rPr>
          <w:rFonts w:ascii="Times New Roman" w:hAnsi="Times New Roman"/>
          <w:color w:val="auto"/>
          <w:kern w:val="0"/>
          <w:sz w:val="21"/>
          <w:szCs w:val="21"/>
          <w:lang w:bidi="ar"/>
        </w:rPr>
        <w:t>b.价格扣除的规则如下：</w:t>
      </w:r>
    </w:p>
    <w:tbl>
      <w:tblPr>
        <w:tblStyle w:val="10"/>
        <w:tblW w:w="0" w:type="auto"/>
        <w:tblCellSpacing w:w="0" w:type="dxa"/>
        <w:tblInd w:w="1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83"/>
        <w:gridCol w:w="71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cantSplit/>
          <w:tblCellSpacing w:w="0" w:type="dxa"/>
        </w:trPr>
        <w:tc>
          <w:tcPr>
            <w:tcW w:w="0" w:type="auto"/>
            <w:tcBorders>
              <w:top w:val="outset" w:color="auto" w:sz="6" w:space="0"/>
              <w:left w:val="outset" w:color="auto" w:sz="6" w:space="0"/>
              <w:bottom w:val="outset" w:color="auto" w:sz="6" w:space="0"/>
              <w:right w:val="outset" w:color="auto" w:sz="6" w:space="0"/>
            </w:tcBorders>
            <w:vAlign w:val="center"/>
          </w:tcPr>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评标项目</w:t>
            </w:r>
          </w:p>
        </w:tc>
        <w:tc>
          <w:tcPr>
            <w:tcW w:w="0" w:type="auto"/>
            <w:tcBorders>
              <w:top w:val="outset" w:color="auto" w:sz="6" w:space="0"/>
              <w:left w:val="outset" w:color="auto" w:sz="6" w:space="0"/>
              <w:bottom w:val="outset" w:color="auto" w:sz="6" w:space="0"/>
              <w:right w:val="outset" w:color="auto" w:sz="6" w:space="0"/>
            </w:tcBorders>
            <w:vAlign w:val="center"/>
          </w:tcPr>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评标方法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vAlign w:val="center"/>
          </w:tcPr>
          <w:p>
            <w:pPr>
              <w:widowControl/>
              <w:spacing w:line="360" w:lineRule="auto"/>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小型、微型企业，监狱企业，残疾人</w:t>
            </w:r>
          </w:p>
        </w:tc>
        <w:tc>
          <w:tcPr>
            <w:tcW w:w="0" w:type="auto"/>
            <w:tcBorders>
              <w:top w:val="outset" w:color="auto" w:sz="6" w:space="0"/>
              <w:left w:val="outset" w:color="auto" w:sz="6" w:space="0"/>
              <w:bottom w:val="outset" w:color="auto" w:sz="6" w:space="0"/>
              <w:right w:val="outset" w:color="auto" w:sz="6" w:space="0"/>
            </w:tcBorders>
            <w:vAlign w:val="center"/>
          </w:tcPr>
          <w:p>
            <w:pPr>
              <w:widowControl/>
              <w:spacing w:line="360" w:lineRule="auto"/>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一、 根据闽财规〔2022〕13号关于印发《福建省财政厅关于进一步加大政府采购支持中小企业力度的通知》的通知，对小型和微型企业提供的服务的价格给予 15%的扣除(</w:t>
            </w:r>
            <w:r>
              <w:rPr>
                <w:rFonts w:hint="eastAsia" w:ascii="宋体" w:hAnsi="宋体" w:eastAsia="宋体" w:cs="宋体"/>
                <w:b/>
                <w:bCs/>
                <w:color w:val="auto"/>
                <w:kern w:val="0"/>
                <w:sz w:val="24"/>
                <w:szCs w:val="24"/>
                <w:lang w:bidi="ar"/>
              </w:rPr>
              <w:t>本项目属于</w:t>
            </w:r>
            <w:r>
              <w:rPr>
                <w:rFonts w:hint="eastAsia" w:ascii="宋体" w:hAnsi="宋体" w:eastAsia="宋体" w:cs="宋体"/>
                <w:b/>
                <w:bCs/>
                <w:color w:val="auto"/>
                <w:kern w:val="0"/>
                <w:sz w:val="24"/>
                <w:szCs w:val="24"/>
                <w:lang w:eastAsia="zh-CN" w:bidi="ar"/>
              </w:rPr>
              <w:t>工</w:t>
            </w:r>
            <w:r>
              <w:rPr>
                <w:rFonts w:hint="eastAsia" w:ascii="宋体" w:hAnsi="宋体" w:eastAsia="宋体" w:cs="宋体"/>
                <w:b/>
                <w:bCs/>
                <w:color w:val="auto"/>
                <w:kern w:val="0"/>
                <w:sz w:val="24"/>
                <w:szCs w:val="24"/>
                <w:lang w:bidi="ar"/>
              </w:rPr>
              <w:t>业</w:t>
            </w:r>
            <w:r>
              <w:rPr>
                <w:rFonts w:hint="eastAsia" w:ascii="宋体" w:hAnsi="宋体" w:eastAsia="宋体" w:cs="宋体"/>
                <w:color w:val="auto"/>
                <w:kern w:val="0"/>
                <w:sz w:val="24"/>
                <w:szCs w:val="24"/>
                <w:lang w:bidi="ar"/>
              </w:rPr>
              <w:t>)，用扣除后的价格参与价格分的评审。（即所投品目号产品属于小型和微型企业服务的，按其品目号的合计价格的15%进行扣除）。1.享受价格扣除的投标人应当同时符合以下条件：①符合《中小企业划分标准》中的小、微企业标准（工信部联企业〔2011〕300号）；②提供本企业制造的货物、承担的工程或者服务，或者提供其他小微企业制造的货物 4.投标人提供下述证明材料：须提供《中小企业声明函》，并对其真实性负责；未提供或提供的证明材料不符合规定的不予价格扣除。二、根据财库【2014】68号文《关于政府采购支持监狱企业发展有关问题的通知》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三、根据财库〔2017〕141号文《关于促进残疾人就业政府采购政策的通知》的规定，在政府采购活动中，残疾人福利性单位视同小型、微型企业，享受预留份额、评审中价格扣除等促进中小企业发展的政府采购政策。根据福建省财政厅 福建省民政厅 福建省残疾人联合会《关于进一步落实政府采购支持残疾人就业政策的通知》规定，对于非专门面向中小企业的项目，对残疾人福利性单位产品价格给予10%的扣除；对残疾人福利性单位与其他组织组成联合体参与政府采购活动的，残疾人福利性单位的协议合同金额占总合同金额30%以上的，给予联合体合同金额3%的价格扣除。残疾人福利性单位参加政府采购活动时，残疾人福利性单位享受价格扣除的货物是指只由本单位制造的货物，或者只由其他残疾人福利性单位制造的货物（不包括使用非残疾人福利性单位注册商标的货物），投标人应当提供财库〔2017〕141号文规定格式的《残疾人福利性单位声明函》及标明具体哪些货物是其本单位制造的货物，或者是由其他残疾人福利性单位制造的货物（不包括使用非残疾人福利性单位注册商标的货物），仅有标明部分的货物才能启动价格扣除。残疾人福利性单位属于小型、微型企业的，不重复享受政策。中标、成交供应商为残疾人福利性单位的，采购代理机构将在中标、成交结果同时公告其《残疾人福利性单位声明函》，接受社会监督。如发现投标人提供的《残疾人福利性单位声明函》与事实不符的，视为其提供虚假材料谋取中标、成交，其中标、成交无效，并依照《政府采购法》第七十七条第一款的规定追究法律责任。注：符合上述情形投标人应根据招标文件格式要求制作并提供“小型、微型企业产品等统计表”，否则不予价格扣除。</w:t>
            </w:r>
          </w:p>
        </w:tc>
      </w:tr>
    </w:tbl>
    <w:p>
      <w:pPr>
        <w:pStyle w:val="8"/>
        <w:spacing w:before="210" w:beforeAutospacing="0" w:after="210" w:afterAutospacing="0" w:line="360" w:lineRule="auto"/>
        <w:rPr>
          <w:rFonts w:cs="宋体"/>
          <w:color w:val="auto"/>
          <w:sz w:val="21"/>
          <w:szCs w:val="21"/>
        </w:rPr>
        <w:sectPr>
          <w:pgSz w:w="11906" w:h="16838"/>
          <w:pgMar w:top="1440" w:right="1800" w:bottom="1440" w:left="1800" w:header="851" w:footer="992" w:gutter="0"/>
          <w:cols w:space="425" w:num="1"/>
          <w:docGrid w:type="lines" w:linePitch="312" w:charSpace="0"/>
        </w:sectPr>
      </w:pPr>
      <w:r>
        <w:rPr>
          <w:rFonts w:hint="eastAsia" w:cs="宋体"/>
          <w:color w:val="auto"/>
          <w:sz w:val="21"/>
          <w:szCs w:val="21"/>
        </w:rPr>
        <w:t> </w:t>
      </w:r>
    </w:p>
    <w:p>
      <w:pPr>
        <w:pStyle w:val="3"/>
        <w:jc w:val="center"/>
        <w:rPr>
          <w:rFonts w:hint="default"/>
          <w:color w:val="auto"/>
          <w:sz w:val="32"/>
          <w:szCs w:val="32"/>
        </w:rPr>
      </w:pPr>
      <w:r>
        <w:rPr>
          <w:color w:val="auto"/>
          <w:sz w:val="32"/>
          <w:szCs w:val="32"/>
        </w:rPr>
        <w:t>第五章   招标内容及要求</w:t>
      </w:r>
    </w:p>
    <w:p>
      <w:pPr>
        <w:pStyle w:val="8"/>
        <w:spacing w:before="210" w:beforeAutospacing="0" w:after="210" w:afterAutospacing="0" w:line="360" w:lineRule="auto"/>
        <w:ind w:firstLine="482" w:firstLineChars="200"/>
        <w:rPr>
          <w:rFonts w:cs="宋体"/>
          <w:b/>
          <w:bCs/>
          <w:color w:val="auto"/>
          <w:sz w:val="24"/>
          <w:szCs w:val="24"/>
        </w:rPr>
      </w:pPr>
      <w:r>
        <w:rPr>
          <w:rFonts w:hint="eastAsia" w:cs="宋体"/>
          <w:b/>
          <w:bCs/>
          <w:color w:val="auto"/>
          <w:sz w:val="24"/>
          <w:szCs w:val="24"/>
        </w:rPr>
        <w:t>一、项目概况（采购标的）</w:t>
      </w:r>
    </w:p>
    <w:p>
      <w:pPr>
        <w:spacing w:line="480" w:lineRule="exact"/>
        <w:ind w:firstLine="480" w:firstLineChars="200"/>
        <w:outlineLvl w:val="1"/>
        <w:rPr>
          <w:rFonts w:hint="eastAsia" w:ascii="宋体" w:hAnsi="宋体" w:cs="宋体"/>
          <w:bCs/>
          <w:color w:val="auto"/>
          <w:sz w:val="24"/>
          <w:szCs w:val="20"/>
        </w:rPr>
      </w:pPr>
      <w:bookmarkStart w:id="0" w:name="_Toc23718"/>
      <w:bookmarkStart w:id="1" w:name="_Toc14257"/>
      <w:bookmarkStart w:id="2" w:name="_Toc25615"/>
      <w:bookmarkStart w:id="3" w:name="_Toc32374"/>
      <w:bookmarkStart w:id="4" w:name="_Toc14843"/>
      <w:r>
        <w:rPr>
          <w:rFonts w:hint="eastAsia" w:ascii="宋体" w:hAnsi="宋体" w:cs="宋体"/>
          <w:bCs/>
          <w:color w:val="auto"/>
          <w:sz w:val="24"/>
          <w:szCs w:val="20"/>
        </w:rPr>
        <w:t>1.本次招标项目为</w:t>
      </w:r>
      <w:r>
        <w:rPr>
          <w:rFonts w:hint="eastAsia" w:ascii="宋体" w:hAnsi="宋体" w:cs="宋体"/>
          <w:bCs/>
          <w:color w:val="auto"/>
          <w:sz w:val="24"/>
          <w:szCs w:val="20"/>
          <w:lang w:eastAsia="zh-CN"/>
        </w:rPr>
        <w:t>2022年纯电动公交、客运车辆采购项目</w:t>
      </w:r>
      <w:r>
        <w:rPr>
          <w:rFonts w:hint="eastAsia" w:ascii="宋体" w:hAnsi="宋体" w:cs="宋体"/>
          <w:bCs/>
          <w:color w:val="auto"/>
          <w:sz w:val="24"/>
          <w:szCs w:val="20"/>
        </w:rPr>
        <w:t>，所投货物必须为全新原装未启封的设备(未经使用和非展览会展示样品设备，外观无刮、碰痕迹，并有下列明显标记：名称、品牌型号、制造商标识、产地、出厂日期、出厂序列号等)。所投货物的制造标准及技术规范等有关资料必须符合国家相关标准、规范要求。</w:t>
      </w:r>
      <w:bookmarkEnd w:id="0"/>
      <w:bookmarkEnd w:id="1"/>
      <w:bookmarkEnd w:id="2"/>
      <w:bookmarkEnd w:id="3"/>
      <w:bookmarkEnd w:id="4"/>
    </w:p>
    <w:p>
      <w:pPr>
        <w:spacing w:line="480" w:lineRule="exact"/>
        <w:ind w:firstLine="480" w:firstLineChars="200"/>
        <w:outlineLvl w:val="1"/>
        <w:rPr>
          <w:rFonts w:hint="eastAsia" w:ascii="宋体" w:hAnsi="宋体" w:cs="宋体"/>
          <w:bCs/>
          <w:color w:val="auto"/>
          <w:sz w:val="24"/>
          <w:szCs w:val="20"/>
        </w:rPr>
      </w:pPr>
      <w:r>
        <w:rPr>
          <w:rFonts w:hint="eastAsia" w:ascii="宋体" w:hAnsi="宋体" w:cs="宋体"/>
          <w:bCs/>
          <w:color w:val="auto"/>
          <w:sz w:val="24"/>
          <w:szCs w:val="20"/>
        </w:rPr>
        <w:t>2.纯电公交车型必须是国家工信部《免征车辆购置税的新能源汽车车型目录》和《新能源汽车推广应用推荐车型目录》目录中的产品，车厢内外噪音应符合国家标准。车型必须有免征购置税公告及产品推荐目录，车辆其他布置及配置应符合《公共汽车类型划分及等级评定》（JT/T888-2014）的要求。投标人务必仔细阅读招标文件中所规定的，其中包括技术规格在内的所有细则。</w:t>
      </w:r>
    </w:p>
    <w:p>
      <w:pPr>
        <w:spacing w:line="480" w:lineRule="exact"/>
        <w:ind w:firstLine="480" w:firstLineChars="200"/>
        <w:outlineLvl w:val="1"/>
        <w:rPr>
          <w:rFonts w:hint="eastAsia" w:ascii="宋体" w:hAnsi="宋体" w:cs="宋体"/>
          <w:bCs/>
          <w:color w:val="auto"/>
          <w:sz w:val="24"/>
          <w:szCs w:val="20"/>
        </w:rPr>
      </w:pPr>
      <w:r>
        <w:rPr>
          <w:rFonts w:hint="eastAsia" w:ascii="宋体" w:hAnsi="宋体" w:cs="宋体"/>
          <w:bCs/>
          <w:color w:val="auto"/>
          <w:sz w:val="24"/>
          <w:szCs w:val="20"/>
        </w:rPr>
        <w:t>3.纯电客运车型必须是国家工信部《免征车辆购置税的新能源汽车车型目录》和《新能源汽车推广应用推荐车型目录》目录中的产品，车厢内外噪音应符合国家标准。车型必须有免征购置税公告及产品推荐目录，车辆其他布置及配置应达到《营运客车类型划分及等级评定》（JT/T325-2018）规定的中级以上的要求。投标人务必仔细阅读招标文件中所规定的，其中包括技术规格在内的所有细则。</w:t>
      </w:r>
    </w:p>
    <w:p>
      <w:pPr>
        <w:pStyle w:val="2"/>
        <w:rPr>
          <w:rFonts w:hint="eastAsia" w:ascii="宋体" w:hAnsi="宋体" w:cs="宋体"/>
          <w:bCs/>
          <w:color w:val="auto"/>
          <w:szCs w:val="21"/>
        </w:rPr>
      </w:pPr>
    </w:p>
    <w:p>
      <w:pPr>
        <w:pStyle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二、技术和服务要求（以“★”标示的内容为不允许负偏离的实质性要求）</w:t>
      </w:r>
    </w:p>
    <w:tbl>
      <w:tblPr>
        <w:tblStyle w:val="10"/>
        <w:tblW w:w="8897"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634"/>
        <w:gridCol w:w="963"/>
        <w:gridCol w:w="1459"/>
        <w:gridCol w:w="5841"/>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8897" w:type="dxa"/>
            <w:gridSpan w:val="4"/>
            <w:tcBorders>
              <w:bottom w:val="single" w:color="auto" w:sz="4" w:space="0"/>
            </w:tcBorders>
            <w:vAlign w:val="center"/>
          </w:tcPr>
          <w:p>
            <w:pPr>
              <w:widowControl/>
              <w:spacing w:line="360" w:lineRule="auto"/>
              <w:jc w:val="left"/>
              <w:rPr>
                <w:rFonts w:ascii="宋体" w:hAnsi="宋体" w:cs="宋体"/>
                <w:b/>
                <w:bCs/>
                <w:color w:val="auto"/>
                <w:kern w:val="0"/>
                <w:sz w:val="24"/>
                <w:szCs w:val="24"/>
              </w:rPr>
            </w:pPr>
            <w:bookmarkStart w:id="5" w:name="RANGE!A1"/>
            <w:r>
              <w:rPr>
                <w:rFonts w:hint="eastAsia" w:ascii="宋体" w:hAnsi="宋体" w:cs="宋体"/>
                <w:b/>
                <w:bCs/>
                <w:color w:val="auto"/>
                <w:kern w:val="0"/>
                <w:sz w:val="24"/>
                <w:szCs w:val="24"/>
              </w:rPr>
              <w:t>(一)</w:t>
            </w:r>
            <w:r>
              <w:rPr>
                <w:rFonts w:hint="eastAsia" w:ascii="宋体" w:hAnsi="宋体" w:cs="宋体"/>
                <w:b/>
                <w:bCs/>
                <w:color w:val="auto"/>
                <w:kern w:val="0"/>
                <w:sz w:val="24"/>
                <w:szCs w:val="24"/>
                <w:lang w:eastAsia="zh-CN"/>
              </w:rPr>
              <w:t>纯电公交车</w:t>
            </w:r>
            <w:r>
              <w:rPr>
                <w:rFonts w:hint="eastAsia" w:ascii="宋体" w:hAnsi="宋体" w:cs="宋体"/>
                <w:b/>
                <w:bCs/>
                <w:color w:val="auto"/>
                <w:kern w:val="0"/>
                <w:sz w:val="24"/>
                <w:szCs w:val="24"/>
              </w:rPr>
              <w:t>主要参数</w:t>
            </w:r>
            <w:bookmarkEnd w:id="5"/>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（项号1）▲外观尺寸</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长：8000mm-8</w:t>
            </w:r>
            <w:r>
              <w:rPr>
                <w:rFonts w:ascii="宋体" w:hAnsi="宋体" w:cs="宋体"/>
                <w:color w:val="auto"/>
                <w:kern w:val="0"/>
                <w:sz w:val="24"/>
                <w:szCs w:val="24"/>
              </w:rPr>
              <w:t>050</w:t>
            </w:r>
            <w:r>
              <w:rPr>
                <w:rFonts w:hint="eastAsia" w:ascii="宋体" w:hAnsi="宋体" w:cs="宋体"/>
                <w:color w:val="auto"/>
                <w:kern w:val="0"/>
                <w:sz w:val="24"/>
                <w:szCs w:val="24"/>
              </w:rPr>
              <w:t>mm。宽：2300mm-2400mm</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（项号2）▲整车要求</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底盘</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全承载式车身，整备质量小等于7800kg</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整车要求</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车辆技术性能应满足《关于完善新能源汽车推广应用财政补贴政策的通知》（财建〔2020〕86号）文件中中央财政单车补贴对应车型米</w:t>
            </w:r>
            <w:bookmarkStart w:id="6" w:name="_GoBack"/>
            <w:bookmarkEnd w:id="6"/>
            <w:r>
              <w:rPr>
                <w:rFonts w:hint="eastAsia" w:ascii="宋体" w:hAnsi="宋体" w:cs="宋体"/>
                <w:color w:val="auto"/>
                <w:kern w:val="0"/>
                <w:sz w:val="24"/>
                <w:szCs w:val="24"/>
              </w:rPr>
              <w:t>段的上限标准。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422"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（项号3）★电池组</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电池度数≥</w:t>
            </w:r>
            <w:r>
              <w:rPr>
                <w:rFonts w:ascii="宋体" w:hAnsi="宋体" w:cs="宋体"/>
                <w:color w:val="auto"/>
                <w:kern w:val="0"/>
                <w:sz w:val="24"/>
                <w:szCs w:val="24"/>
              </w:rPr>
              <w:t>180</w:t>
            </w:r>
            <w:r>
              <w:rPr>
                <w:rFonts w:ascii="Arial" w:hAnsi="Arial" w:cs="Arial"/>
                <w:color w:val="auto"/>
                <w:sz w:val="24"/>
                <w:szCs w:val="24"/>
                <w:shd w:val="clear" w:color="auto" w:fill="FFFFFF"/>
              </w:rPr>
              <w:t>kW·h</w:t>
            </w:r>
            <w:r>
              <w:rPr>
                <w:rFonts w:hint="eastAsia" w:ascii="宋体" w:hAnsi="宋体" w:cs="宋体"/>
                <w:color w:val="auto"/>
                <w:kern w:val="0"/>
                <w:sz w:val="24"/>
                <w:szCs w:val="24"/>
              </w:rPr>
              <w:t>，全部安装在车身底部。要求满载开空调续航里程达到200km以上。</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242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b/>
                <w:bCs/>
                <w:color w:val="auto"/>
                <w:kern w:val="0"/>
                <w:sz w:val="24"/>
                <w:szCs w:val="24"/>
              </w:rPr>
              <w:t>采用高安全性磷酸铁锂动力电池，电池系统能量密度≥160Wh/kg（须提供国家权威检测机构出具的检测报告证明材料佐证)</w:t>
            </w:r>
            <w:r>
              <w:rPr>
                <w:rFonts w:hint="eastAsia" w:ascii="宋体" w:hAnsi="宋体" w:cs="宋体"/>
                <w:color w:val="auto"/>
                <w:kern w:val="0"/>
                <w:sz w:val="24"/>
                <w:szCs w:val="24"/>
              </w:rPr>
              <w:t>。整车最低SOC需≤20%。</w:t>
            </w:r>
            <w:r>
              <w:rPr>
                <w:rFonts w:hint="eastAsia" w:ascii="宋体" w:hAnsi="宋体" w:cs="宋体"/>
                <w:b/>
                <w:bCs/>
                <w:color w:val="auto"/>
                <w:kern w:val="0"/>
                <w:sz w:val="24"/>
                <w:szCs w:val="24"/>
              </w:rPr>
              <w:t>在温度25～45℃范围内，电池系统具备持续充电至SOC的80%，充电倍率不低于1C的能力或具备单枪250A电流或双枪400A电流充电能力(须提供国家权威检测机构出具的有效检测报告复印件并加盖投标人公章佐证)</w:t>
            </w:r>
            <w:r>
              <w:rPr>
                <w:rFonts w:hint="eastAsia" w:ascii="宋体" w:hAnsi="宋体" w:cs="宋体"/>
                <w:color w:val="auto"/>
                <w:kern w:val="0"/>
                <w:sz w:val="24"/>
                <w:szCs w:val="24"/>
              </w:rPr>
              <w:t>。防护等级满足ip69。电池系统需自带远程安全监测模块，具备远程监控、故障诊断、预警功能专用的智能监控平台。动力电池系统应具备电池液冷热管理系统，采用液冷方案满足8年衰减不超过20%需求，若8年内电池衰减大于20%，车厂必须免费更换同品牌电池。</w:t>
            </w:r>
            <w:r>
              <w:rPr>
                <w:rFonts w:hint="eastAsia" w:ascii="宋体" w:hAnsi="宋体" w:cs="宋体"/>
                <w:b/>
                <w:bCs/>
                <w:color w:val="auto"/>
                <w:kern w:val="0"/>
                <w:sz w:val="24"/>
                <w:szCs w:val="24"/>
              </w:rPr>
              <w:t>电池电芯与电池系统为同一动力电池生产企业（须提供电池包国家GB/T31467.3-2015和GB/T31485-2015强检报告复印件佐证）</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（项号4）▲电池冷却</w:t>
            </w:r>
            <w:r>
              <w:rPr>
                <w:rFonts w:ascii="宋体" w:hAnsi="宋体" w:cs="宋体"/>
                <w:color w:val="auto"/>
                <w:kern w:val="0"/>
                <w:sz w:val="24"/>
                <w:szCs w:val="24"/>
              </w:rPr>
              <w:t>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独立新能源汽车水冷系统（含高压预充压缩机、风机、压力传感器、水温度传感器、循环水泵等，压缩机、风机、水泵、控制器等自带故障诊断及反馈功能），</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电机</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（项号5）电机冷却系统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ATS无刷电子风扇，采用纯铜水箱，散热快、易维护。</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6</w:t>
            </w: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（项号6）▲驱动电机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驱动电机峰值功率≥</w:t>
            </w:r>
            <w:r>
              <w:rPr>
                <w:rFonts w:ascii="宋体" w:hAnsi="宋体" w:cs="宋体"/>
                <w:color w:val="auto"/>
                <w:kern w:val="0"/>
                <w:sz w:val="24"/>
                <w:szCs w:val="24"/>
              </w:rPr>
              <w:t>16</w:t>
            </w:r>
            <w:r>
              <w:rPr>
                <w:rFonts w:hint="eastAsia" w:ascii="宋体" w:hAnsi="宋体" w:cs="宋体"/>
                <w:color w:val="auto"/>
                <w:kern w:val="0"/>
                <w:sz w:val="24"/>
                <w:szCs w:val="24"/>
              </w:rPr>
              <w:t>0KW。</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7</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（项号7）传动系统</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转向机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整体转向机。</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转向助力</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采用高低压双源一体转向控制器，保修八年，方向盘角度可调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8</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（项号8）▲轴距</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≥4</w:t>
            </w:r>
            <w:r>
              <w:rPr>
                <w:rFonts w:ascii="宋体" w:hAnsi="宋体" w:cs="宋体"/>
                <w:color w:val="auto"/>
                <w:kern w:val="0"/>
                <w:sz w:val="24"/>
                <w:szCs w:val="24"/>
              </w:rPr>
              <w:t>550</w:t>
            </w:r>
            <w:r>
              <w:rPr>
                <w:rFonts w:hint="eastAsia" w:ascii="宋体" w:hAnsi="宋体" w:cs="宋体"/>
                <w:color w:val="auto"/>
                <w:kern w:val="0"/>
                <w:sz w:val="24"/>
                <w:szCs w:val="24"/>
              </w:rPr>
              <w:t>mm</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9</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（项号9）悬架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空气悬架，6气囊</w:t>
            </w:r>
            <w:r>
              <w:rPr>
                <w:rFonts w:ascii="宋体" w:hAnsi="宋体" w:cs="宋体"/>
                <w:color w:val="auto"/>
                <w:kern w:val="0"/>
                <w:sz w:val="24"/>
                <w:szCs w:val="24"/>
              </w:rPr>
              <w:t>，</w:t>
            </w:r>
            <w:r>
              <w:rPr>
                <w:rFonts w:hint="eastAsia" w:ascii="宋体" w:hAnsi="宋体" w:cs="宋体"/>
                <w:color w:val="auto"/>
                <w:kern w:val="0"/>
                <w:sz w:val="24"/>
                <w:szCs w:val="24"/>
              </w:rPr>
              <w:t>前2后4。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10</w:t>
            </w:r>
          </w:p>
        </w:tc>
        <w:tc>
          <w:tcPr>
            <w:tcW w:w="2422"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（项号10）▲前桥后桥</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前桥：吨位大于或等于4.</w:t>
            </w:r>
            <w:r>
              <w:rPr>
                <w:rFonts w:ascii="宋体" w:hAnsi="宋体" w:cs="宋体"/>
                <w:color w:val="auto"/>
                <w:kern w:val="0"/>
                <w:sz w:val="24"/>
                <w:szCs w:val="24"/>
              </w:rPr>
              <w:t>5</w:t>
            </w:r>
            <w:r>
              <w:rPr>
                <w:rFonts w:hint="eastAsia" w:ascii="宋体" w:hAnsi="宋体" w:cs="宋体"/>
                <w:color w:val="auto"/>
                <w:kern w:val="0"/>
                <w:sz w:val="24"/>
                <w:szCs w:val="24"/>
              </w:rPr>
              <w:t>吨。盘式制动桥。免维护轮芯</w:t>
            </w:r>
            <w:r>
              <w:rPr>
                <w:rFonts w:hint="eastAsia" w:ascii="宋体" w:hAnsi="宋体" w:cs="宋体"/>
                <w:color w:val="auto"/>
                <w:kern w:val="0"/>
                <w:sz w:val="24"/>
                <w:szCs w:val="24"/>
              </w:rPr>
              <w:t>脂</w:t>
            </w:r>
            <w:r>
              <w:rPr>
                <w:rFonts w:hint="eastAsia" w:ascii="宋体" w:hAnsi="宋体" w:cs="宋体"/>
                <w:color w:val="auto"/>
                <w:kern w:val="0"/>
                <w:sz w:val="24"/>
                <w:szCs w:val="24"/>
              </w:rPr>
              <w:t>润滑，</w:t>
            </w:r>
            <w:r>
              <w:rPr>
                <w:rFonts w:hint="eastAsia" w:ascii="宋体" w:hAnsi="宋体" w:cs="宋体"/>
                <w:color w:val="auto"/>
                <w:kern w:val="0"/>
                <w:sz w:val="24"/>
                <w:szCs w:val="24"/>
              </w:rPr>
              <w:t>保修八年</w:t>
            </w:r>
            <w:r>
              <w:rPr>
                <w:rFonts w:hint="eastAsia" w:ascii="宋体" w:hAnsi="宋体" w:cs="宋体"/>
                <w:color w:val="auto"/>
                <w:kern w:val="0"/>
                <w:sz w:val="24"/>
                <w:szCs w:val="24"/>
              </w:rPr>
              <w:t>。具有强喷技术加强型精磨齿且符合公交路况齿形的新能源专用桥。整体锻钢件。</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242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后桥：吨位大于或等于</w:t>
            </w:r>
            <w:r>
              <w:rPr>
                <w:rFonts w:ascii="宋体" w:hAnsi="宋体" w:cs="宋体"/>
                <w:color w:val="auto"/>
                <w:kern w:val="0"/>
                <w:sz w:val="24"/>
                <w:szCs w:val="24"/>
              </w:rPr>
              <w:t>8.5</w:t>
            </w:r>
            <w:r>
              <w:rPr>
                <w:rFonts w:hint="eastAsia" w:ascii="宋体" w:hAnsi="宋体" w:cs="宋体"/>
                <w:color w:val="auto"/>
                <w:kern w:val="0"/>
                <w:sz w:val="24"/>
                <w:szCs w:val="24"/>
              </w:rPr>
              <w:t>吨。盘式制动桥。免维护轮芯</w:t>
            </w:r>
            <w:r>
              <w:rPr>
                <w:rFonts w:hint="eastAsia" w:ascii="宋体" w:hAnsi="宋体" w:cs="宋体"/>
                <w:color w:val="auto"/>
                <w:kern w:val="0"/>
                <w:sz w:val="24"/>
                <w:szCs w:val="24"/>
              </w:rPr>
              <w:t>脂</w:t>
            </w:r>
            <w:r>
              <w:rPr>
                <w:rFonts w:hint="eastAsia" w:ascii="宋体" w:hAnsi="宋体" w:cs="宋体"/>
                <w:color w:val="auto"/>
                <w:kern w:val="0"/>
                <w:sz w:val="24"/>
                <w:szCs w:val="24"/>
              </w:rPr>
              <w:t>润滑，</w:t>
            </w:r>
            <w:r>
              <w:rPr>
                <w:rFonts w:hint="eastAsia" w:ascii="宋体" w:hAnsi="宋体" w:cs="宋体"/>
                <w:color w:val="auto"/>
                <w:kern w:val="0"/>
                <w:sz w:val="24"/>
                <w:szCs w:val="24"/>
              </w:rPr>
              <w:t>保修八年。</w:t>
            </w:r>
            <w:r>
              <w:rPr>
                <w:rFonts w:hint="eastAsia" w:ascii="宋体" w:hAnsi="宋体" w:cs="宋体"/>
                <w:color w:val="auto"/>
                <w:kern w:val="0"/>
                <w:sz w:val="24"/>
                <w:szCs w:val="24"/>
              </w:rPr>
              <w:t>具有强喷技术加强型精磨齿且符合公交路况齿形的新能源专用桥。整体冲压焊接。</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11</w:t>
            </w:r>
          </w:p>
        </w:tc>
        <w:tc>
          <w:tcPr>
            <w:tcW w:w="2422" w:type="dxa"/>
            <w:gridSpan w:val="2"/>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（项号11）▲车轮</w:t>
            </w:r>
          </w:p>
          <w:p>
            <w:pPr>
              <w:widowControl/>
              <w:spacing w:line="360" w:lineRule="auto"/>
              <w:jc w:val="left"/>
              <w:rPr>
                <w:rFonts w:ascii="宋体" w:hAnsi="宋体" w:cs="宋体"/>
                <w:color w:val="auto"/>
                <w:kern w:val="0"/>
                <w:sz w:val="24"/>
                <w:szCs w:val="24"/>
              </w:rPr>
            </w:pP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真空胎，铝合金轮毂。</w:t>
            </w:r>
            <w:r>
              <w:rPr>
                <w:rFonts w:ascii="宋体" w:hAnsi="宋体" w:cs="宋体"/>
                <w:color w:val="auto"/>
                <w:kern w:val="0"/>
                <w:sz w:val="24"/>
                <w:szCs w:val="24"/>
              </w:rPr>
              <w:t>245/70R19.5</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12</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（项号12）制动</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制动管路总泵和分泵</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主管路布局合理、固定可靠，不得因车辆在运动过程中碰擦其他零部件，储气筒放水阀延长到侧裙边。储气筒配备自动排水装置。</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驻车制动形式</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储能弹簧式制动于后轮。</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ABS</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配备</w:t>
            </w:r>
            <w:r>
              <w:rPr>
                <w:rFonts w:hint="eastAsia" w:ascii="宋体" w:hAnsi="宋体" w:cs="宋体"/>
                <w:color w:val="auto"/>
                <w:kern w:val="0"/>
                <w:sz w:val="24"/>
                <w:szCs w:val="24"/>
              </w:rPr>
              <w:t>进口</w:t>
            </w:r>
            <w:r>
              <w:rPr>
                <w:rFonts w:hint="eastAsia" w:ascii="宋体" w:hAnsi="宋体" w:cs="宋体"/>
                <w:color w:val="auto"/>
                <w:kern w:val="0"/>
                <w:sz w:val="24"/>
                <w:szCs w:val="24"/>
              </w:rPr>
              <w:t>ABS。</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13</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（项号13）▲行车制动形式</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后盘式制动，气压双回路制动。打气泵功率≥3kw，无油两级增压，高低压腔体，永磁同步电动机，采用无油无水静音空压机，IP68防护，电机耐高温、抱死自动保护系统。高压设备控制系统及储能装置系统应有独立舱体（自动放水功能）</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14</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（项号14）润滑</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集中润滑，含集中润滑电机、管路、泵站等</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15</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（项号15）空调系统配置</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空调型号</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制冷量</w:t>
            </w:r>
            <w:r>
              <w:rPr>
                <w:rFonts w:ascii="宋体" w:hAnsi="宋体" w:cs="宋体"/>
                <w:color w:val="auto"/>
                <w:kern w:val="0"/>
                <w:sz w:val="24"/>
                <w:szCs w:val="24"/>
              </w:rPr>
              <w:t>22</w:t>
            </w:r>
            <w:r>
              <w:rPr>
                <w:rFonts w:hint="eastAsia" w:ascii="宋体" w:hAnsi="宋体" w:cs="宋体"/>
                <w:color w:val="auto"/>
                <w:kern w:val="0"/>
                <w:sz w:val="24"/>
                <w:szCs w:val="24"/>
              </w:rPr>
              <w:t>000大卡及以上。全铜两芯体不低于7mm，内螺纹防腐铜管</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暖风</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高压电除霜。</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16</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（项号16）电子导乘牌空调风道及出风口</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olor w:val="auto"/>
                <w:kern w:val="0"/>
                <w:sz w:val="24"/>
                <w:szCs w:val="24"/>
              </w:rPr>
              <w:t>全景铝合金风道。并经隔热处理，空调出风口布置结构形式要考虑美观与实用关系，采用一体化结构设计，保证冷风有效导入，提高制冷效率和乘坐舒适性，保障司机区和乘客区的冷风充分有效均匀。风道外观平顺美观，分前、中、后三段独立开关控制</w:t>
            </w:r>
            <w:r>
              <w:rPr>
                <w:rFonts w:hint="eastAsia" w:ascii="宋体" w:hAnsi="宋体"/>
                <w:color w:val="auto"/>
                <w:kern w:val="0"/>
                <w:sz w:val="24"/>
                <w:szCs w:val="24"/>
              </w:rPr>
              <w:t>（质保</w:t>
            </w:r>
            <w:r>
              <w:rPr>
                <w:rFonts w:ascii="宋体" w:hAnsi="宋体"/>
                <w:color w:val="auto"/>
                <w:kern w:val="0"/>
                <w:sz w:val="24"/>
                <w:szCs w:val="24"/>
              </w:rPr>
              <w:t>8</w:t>
            </w:r>
            <w:r>
              <w:rPr>
                <w:rFonts w:hint="eastAsia" w:ascii="宋体" w:hAnsi="宋体"/>
                <w:color w:val="auto"/>
                <w:kern w:val="0"/>
                <w:sz w:val="24"/>
                <w:szCs w:val="24"/>
              </w:rPr>
              <w:t>年）</w:t>
            </w:r>
            <w:r>
              <w:rPr>
                <w:rFonts w:hint="eastAsia" w:ascii="宋体" w:hAnsi="宋体"/>
                <w:color w:val="auto"/>
                <w:kern w:val="0"/>
                <w:sz w:val="24"/>
                <w:szCs w:val="24"/>
              </w:rPr>
              <w:t>。司机上方装一盏灯，灯独立开关，其余按交叉方式控制或中门前和后独立控制。右侧中门前位置配置29寸LCD屏带站点指示功能</w:t>
            </w:r>
            <w:r>
              <w:rPr>
                <w:rFonts w:hint="eastAsia" w:ascii="宋体" w:hAnsi="宋体"/>
                <w:color w:val="auto"/>
                <w:kern w:val="0"/>
                <w:sz w:val="24"/>
                <w:szCs w:val="24"/>
              </w:rPr>
              <w:t>（质保3年）</w:t>
            </w:r>
            <w:r>
              <w:rPr>
                <w:rFonts w:hint="eastAsia" w:ascii="宋体" w:hAnsi="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17</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（项号17）整车结构</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整车需采用全承载结构，轻量化车身，整备质量≤</w:t>
            </w:r>
            <w:r>
              <w:rPr>
                <w:rFonts w:ascii="宋体" w:hAnsi="宋体" w:cs="宋体"/>
                <w:color w:val="auto"/>
                <w:kern w:val="0"/>
                <w:sz w:val="24"/>
                <w:szCs w:val="24"/>
              </w:rPr>
              <w:t>7500</w:t>
            </w:r>
            <w:r>
              <w:rPr>
                <w:rFonts w:hint="eastAsia" w:ascii="宋体" w:hAnsi="宋体" w:cs="宋体"/>
                <w:color w:val="auto"/>
                <w:kern w:val="0"/>
                <w:sz w:val="24"/>
                <w:szCs w:val="24"/>
              </w:rPr>
              <w:t>kg。</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8</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（项号18）乘客门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钢化玻璃，高压电舱门须加安全防护锁。前、中，双乘客门。</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9</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（项号19）侧窗玻璃前/后风挡司机窗</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侧窗玻璃</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标准配置，外粘贴内嵌式推拉浅绿色钢化玻璃。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前/后风挡</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标准配置，双曲面夹层玻璃/钢化玻璃，粘接式。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司机窗</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标准配置，铝合金推拉式司机窗，钢化玻璃。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sz w:val="24"/>
                <w:szCs w:val="24"/>
              </w:rPr>
              <w:t>20</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（项号20）▲</w:t>
            </w:r>
            <w:r>
              <w:rPr>
                <w:rFonts w:hint="eastAsia" w:ascii="宋体" w:hAnsi="宋体" w:cs="宋体"/>
                <w:b/>
                <w:bCs/>
                <w:color w:val="auto"/>
                <w:kern w:val="0"/>
                <w:sz w:val="24"/>
                <w:szCs w:val="24"/>
              </w:rPr>
              <w:t>乘客座椅</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olor w:val="auto"/>
                <w:sz w:val="24"/>
                <w:szCs w:val="24"/>
              </w:rPr>
              <w:t>最大额定乘员数</w:t>
            </w:r>
            <w:r>
              <w:rPr>
                <w:rFonts w:hint="eastAsia" w:ascii="宋体" w:hAnsi="宋体" w:cs="宋体"/>
                <w:color w:val="auto"/>
                <w:sz w:val="24"/>
                <w:szCs w:val="24"/>
              </w:rPr>
              <w:t>≤</w:t>
            </w:r>
            <w:r>
              <w:rPr>
                <w:rFonts w:ascii="宋体" w:hAnsi="宋体"/>
                <w:color w:val="auto"/>
                <w:sz w:val="24"/>
                <w:szCs w:val="24"/>
              </w:rPr>
              <w:t xml:space="preserve"> 57</w:t>
            </w:r>
            <w:r>
              <w:rPr>
                <w:rFonts w:hint="eastAsia" w:ascii="宋体" w:hAnsi="宋体"/>
                <w:color w:val="auto"/>
                <w:sz w:val="24"/>
                <w:szCs w:val="24"/>
              </w:rPr>
              <w:t>人，乘客椅（保修</w:t>
            </w:r>
            <w:r>
              <w:rPr>
                <w:rFonts w:ascii="宋体" w:hAnsi="宋体"/>
                <w:color w:val="auto"/>
                <w:sz w:val="24"/>
                <w:szCs w:val="24"/>
              </w:rPr>
              <w:t>8</w:t>
            </w:r>
            <w:r>
              <w:rPr>
                <w:rFonts w:hint="eastAsia" w:ascii="宋体" w:hAnsi="宋体"/>
                <w:color w:val="auto"/>
                <w:sz w:val="24"/>
                <w:szCs w:val="24"/>
              </w:rPr>
              <w:t>年）按厂家标准布置；中门后安装护栏档板。注塑乘客椅（含骨架，椅腿，椅面后面应有排水孔）其中</w:t>
            </w:r>
            <w:r>
              <w:rPr>
                <w:rFonts w:hint="eastAsia" w:ascii="宋体" w:hAnsi="宋体"/>
                <w:color w:val="auto"/>
                <w:sz w:val="24"/>
                <w:szCs w:val="24"/>
              </w:rPr>
              <w:t>4个</w:t>
            </w:r>
            <w:r>
              <w:rPr>
                <w:rFonts w:hint="eastAsia" w:ascii="宋体" w:hAnsi="宋体"/>
                <w:color w:val="auto"/>
                <w:sz w:val="24"/>
                <w:szCs w:val="24"/>
              </w:rPr>
              <w:t>老弱病残孕专用座颜色橘黄且座椅上有“爱心”标志，质保</w:t>
            </w:r>
            <w:r>
              <w:rPr>
                <w:rFonts w:ascii="宋体" w:hAnsi="宋体"/>
                <w:color w:val="auto"/>
                <w:sz w:val="24"/>
                <w:szCs w:val="24"/>
              </w:rPr>
              <w:t>8</w:t>
            </w:r>
            <w:r>
              <w:rPr>
                <w:rFonts w:hint="eastAsia" w:ascii="宋体" w:hAnsi="宋体"/>
                <w:color w:val="auto"/>
                <w:sz w:val="24"/>
                <w:szCs w:val="24"/>
              </w:rPr>
              <w:t>年。</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1</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（项号21）骨架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车身采用承载式结构，20#矩形钢管，二氧化碳保护焊，采取防腐、防锈等工艺处理；车厢地板骨架应加密，保证强度。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2</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（项号22）蒙皮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辊压镀锌（厚度δ≥1 mm），采用整车阴极电泳工艺，防腐、防锈工艺处理,防漏水；车厢内部应发泡隔热措施；侧板采用无机复合不燃烧板（厚度δ≥4 mm），车身外侧应设置雨槽。</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3</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（项号23）驾驶区防护隔离设施</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配备满足标准的全包围驾驶区防护隔离设施（满足JT/T 1241-2019标准要求），设置合理角度，减少玻璃反光</w:t>
            </w:r>
            <w:r>
              <w:rPr>
                <w:rFonts w:hint="eastAsia" w:ascii="宋体" w:hAnsi="宋体" w:cs="宋体"/>
                <w:color w:val="auto"/>
                <w:sz w:val="24"/>
                <w:szCs w:val="24"/>
              </w:rPr>
              <w:t>，保修八年。</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4</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（项号24）仪表及线束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采用CAN总线仪表。主电源控制器。</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5</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（项号25）CAN总线系统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三级控制模块CAN总线系统。</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6</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（项号26）倒车中门监视器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倒-下车监视系统，配备独立7英寸液晶彩显（设置角度合理，不反光）。</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4"/>
                <w:szCs w:val="24"/>
              </w:rPr>
            </w:pPr>
            <w:r>
              <w:rPr>
                <w:rFonts w:hint="eastAsia" w:ascii="宋体" w:hAnsi="宋体" w:cs="宋体"/>
                <w:color w:val="auto"/>
                <w:sz w:val="24"/>
                <w:szCs w:val="24"/>
              </w:rPr>
              <w:t>2</w:t>
            </w:r>
            <w:r>
              <w:rPr>
                <w:rFonts w:ascii="宋体" w:hAnsi="宋体" w:cs="宋体"/>
                <w:color w:val="auto"/>
                <w:sz w:val="24"/>
                <w:szCs w:val="24"/>
              </w:rPr>
              <w:t>7</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sz w:val="24"/>
                <w:szCs w:val="24"/>
              </w:rPr>
            </w:pPr>
            <w:r>
              <w:rPr>
                <w:rFonts w:hint="eastAsia" w:ascii="宋体" w:hAnsi="宋体" w:cs="宋体"/>
                <w:color w:val="auto"/>
                <w:sz w:val="24"/>
                <w:szCs w:val="24"/>
              </w:rPr>
              <w:t>（项号27）LED电子路牌</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sz w:val="24"/>
                <w:szCs w:val="24"/>
              </w:rPr>
            </w:pPr>
            <w:r>
              <w:rPr>
                <w:rFonts w:hint="eastAsia" w:ascii="宋体" w:hAnsi="宋体" w:cs="宋体"/>
                <w:color w:val="auto"/>
                <w:sz w:val="24"/>
                <w:szCs w:val="24"/>
              </w:rPr>
              <w:t>易维护，可编辑，16点阵。LED前、后路牌≥</w:t>
            </w:r>
            <w:r>
              <w:rPr>
                <w:rFonts w:ascii="宋体" w:hAnsi="宋体" w:cs="宋体"/>
                <w:color w:val="auto"/>
                <w:sz w:val="24"/>
                <w:szCs w:val="24"/>
              </w:rPr>
              <w:t>8</w:t>
            </w:r>
            <w:r>
              <w:rPr>
                <w:rFonts w:hint="eastAsia" w:ascii="宋体" w:hAnsi="宋体" w:cs="宋体"/>
                <w:color w:val="auto"/>
                <w:sz w:val="24"/>
                <w:szCs w:val="24"/>
              </w:rPr>
              <w:t>字，可编辑LED腰牌≥</w:t>
            </w:r>
            <w:r>
              <w:rPr>
                <w:rFonts w:ascii="宋体" w:hAnsi="宋体" w:cs="宋体"/>
                <w:color w:val="auto"/>
                <w:sz w:val="24"/>
                <w:szCs w:val="24"/>
              </w:rPr>
              <w:t>6</w:t>
            </w:r>
            <w:r>
              <w:rPr>
                <w:rFonts w:hint="eastAsia" w:ascii="宋体" w:hAnsi="宋体" w:cs="宋体"/>
                <w:color w:val="auto"/>
                <w:sz w:val="24"/>
                <w:szCs w:val="24"/>
              </w:rPr>
              <w:t>字；后牌支持左右转弯、刹车提示功能，可调节亮度、上下行参数，支持后台操控，</w:t>
            </w:r>
            <w:r>
              <w:rPr>
                <w:rFonts w:hint="eastAsia" w:ascii="宋体" w:hAnsi="宋体" w:cs="宋体"/>
                <w:color w:val="auto"/>
                <w:kern w:val="0"/>
                <w:sz w:val="24"/>
                <w:szCs w:val="24"/>
              </w:rPr>
              <w:t>并提供8年的LE</w:t>
            </w:r>
            <w:r>
              <w:rPr>
                <w:rFonts w:ascii="宋体" w:hAnsi="宋体" w:cs="宋体"/>
                <w:color w:val="auto"/>
                <w:kern w:val="0"/>
                <w:sz w:val="24"/>
                <w:szCs w:val="24"/>
              </w:rPr>
              <w:t>D</w:t>
            </w:r>
            <w:r>
              <w:rPr>
                <w:rFonts w:hint="eastAsia" w:ascii="宋体" w:hAnsi="宋体" w:cs="宋体"/>
                <w:color w:val="auto"/>
                <w:kern w:val="0"/>
                <w:sz w:val="24"/>
                <w:szCs w:val="24"/>
              </w:rPr>
              <w:t>电子</w:t>
            </w:r>
            <w:r>
              <w:rPr>
                <w:rFonts w:ascii="宋体" w:hAnsi="宋体" w:cs="宋体"/>
                <w:color w:val="auto"/>
                <w:kern w:val="0"/>
                <w:sz w:val="24"/>
                <w:szCs w:val="24"/>
              </w:rPr>
              <w:t>路牌</w:t>
            </w:r>
            <w:r>
              <w:rPr>
                <w:rFonts w:hint="eastAsia" w:ascii="宋体" w:hAnsi="宋体" w:cs="宋体"/>
                <w:color w:val="auto"/>
                <w:kern w:val="0"/>
                <w:sz w:val="24"/>
                <w:szCs w:val="24"/>
              </w:rPr>
              <w:t>配件</w:t>
            </w:r>
            <w:r>
              <w:rPr>
                <w:rFonts w:hint="eastAsia" w:ascii="宋体" w:hAnsi="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right w:val="single" w:color="auto" w:sz="4" w:space="0"/>
            </w:tcBorders>
            <w:vAlign w:val="center"/>
          </w:tcPr>
          <w:p>
            <w:pPr>
              <w:widowControl/>
              <w:spacing w:line="360" w:lineRule="auto"/>
              <w:jc w:val="center"/>
              <w:rPr>
                <w:rFonts w:ascii="宋体" w:hAnsi="宋体" w:cs="宋体"/>
                <w:color w:val="auto"/>
                <w:kern w:val="0"/>
                <w:sz w:val="24"/>
                <w:szCs w:val="24"/>
              </w:rPr>
            </w:pPr>
            <w:r>
              <w:rPr>
                <w:rFonts w:ascii="宋体" w:hAnsi="宋体" w:cs="宋体"/>
                <w:color w:val="auto"/>
                <w:kern w:val="0"/>
                <w:sz w:val="24"/>
                <w:szCs w:val="24"/>
              </w:rPr>
              <w:t>28</w:t>
            </w:r>
          </w:p>
          <w:p>
            <w:pPr>
              <w:widowControl/>
              <w:spacing w:line="360" w:lineRule="auto"/>
              <w:jc w:val="left"/>
              <w:rPr>
                <w:rFonts w:ascii="宋体" w:hAnsi="宋体" w:cs="宋体"/>
                <w:color w:val="auto"/>
                <w:kern w:val="0"/>
                <w:sz w:val="24"/>
                <w:szCs w:val="24"/>
              </w:rPr>
            </w:pPr>
          </w:p>
          <w:p>
            <w:pPr>
              <w:widowControl/>
              <w:spacing w:line="360" w:lineRule="auto"/>
              <w:jc w:val="center"/>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spacing w:line="360" w:lineRule="auto"/>
              <w:jc w:val="center"/>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spacing w:line="360" w:lineRule="auto"/>
              <w:jc w:val="left"/>
              <w:rPr>
                <w:rFonts w:ascii="宋体" w:hAnsi="宋体" w:cs="宋体"/>
                <w:color w:val="auto"/>
                <w:kern w:val="0"/>
                <w:sz w:val="24"/>
                <w:szCs w:val="24"/>
              </w:rPr>
            </w:pPr>
          </w:p>
        </w:tc>
        <w:tc>
          <w:tcPr>
            <w:tcW w:w="963" w:type="dxa"/>
            <w:vMerge w:val="restart"/>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（项号28）车身配置</w:t>
            </w:r>
          </w:p>
          <w:p>
            <w:pPr>
              <w:widowControl/>
              <w:spacing w:line="360" w:lineRule="auto"/>
              <w:jc w:val="left"/>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spacing w:line="360" w:lineRule="auto"/>
              <w:jc w:val="left"/>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widowControl/>
              <w:spacing w:line="360" w:lineRule="auto"/>
              <w:jc w:val="left"/>
              <w:rPr>
                <w:rFonts w:ascii="宋体" w:hAnsi="宋体" w:cs="宋体"/>
                <w:color w:val="auto"/>
                <w:kern w:val="0"/>
                <w:sz w:val="24"/>
                <w:szCs w:val="24"/>
              </w:rPr>
            </w:pPr>
          </w:p>
          <w:p>
            <w:pPr>
              <w:spacing w:line="360" w:lineRule="auto"/>
              <w:jc w:val="left"/>
              <w:rPr>
                <w:rFonts w:ascii="宋体" w:hAnsi="宋体" w:cs="宋体"/>
                <w:color w:val="auto"/>
                <w:kern w:val="0"/>
                <w:sz w:val="24"/>
                <w:szCs w:val="24"/>
              </w:rPr>
            </w:pPr>
          </w:p>
        </w:tc>
        <w:tc>
          <w:tcPr>
            <w:tcW w:w="145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司机座椅</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仿皮、高靠背气囊减震司机座椅（含三点式安全带）。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后视镜</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兔耳后视镜，内视镜。</w:t>
            </w:r>
            <w:r>
              <w:rPr>
                <w:rFonts w:hint="eastAsia" w:ascii="宋体" w:hAnsi="宋体" w:cs="宋体"/>
                <w:color w:val="auto"/>
                <w:kern w:val="0"/>
                <w:sz w:val="24"/>
                <w:szCs w:val="24"/>
              </w:rPr>
              <w:t>电子后视镜，保修3年。</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地板地板革</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PVC高密度复合地板，防滑石英砂地板革，厚度≥18mm，乘客门踏板为黄色</w:t>
            </w:r>
            <w:r>
              <w:rPr>
                <w:rFonts w:hint="eastAsia" w:ascii="宋体" w:hAnsi="宋体" w:cs="宋体"/>
                <w:color w:val="auto"/>
                <w:kern w:val="0"/>
                <w:sz w:val="24"/>
                <w:szCs w:val="24"/>
              </w:rPr>
              <w:t>，保修八年。</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车厢内车顶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可擦洗面料。</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驾驶室顶风扇</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配备驾驶室顶风扇。</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遮阳帘</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司机侧窗遮阳帘，前挡下拉自锁式遮阳帘。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视听系统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MP3收放机,具备收音机功能，喇叭布局合理（不朝向驾驶员）。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倒车蜂鸣器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配备倒车蜂鸣器，带警报式。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车厢灭火器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34655-2017 标准配置，配立式4Kg干粉灭火器2只（驾驶室后面及下客门前各一只）。</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免票标志</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配备1.2米免票标志。</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垃圾篓及支架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下客门前1个（不锈钢）。</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雨刮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电机功率和雨刮杆强度要适合，采用对刮式。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油漆</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国产平光漆。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拖车钩设置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无需拆保险杠和车牌即可使用硬杆拖车。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蓄电池</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免维护铅酸蓄电池。</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投币机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小号投币机，不锈钢材质，</w:t>
            </w:r>
            <w:r>
              <w:rPr>
                <w:rFonts w:ascii="宋体" w:hAnsi="宋体" w:cs="宋体"/>
                <w:color w:val="auto"/>
                <w:sz w:val="24"/>
                <w:szCs w:val="24"/>
              </w:rPr>
              <w:t>发票夹</w:t>
            </w:r>
            <w:r>
              <w:rPr>
                <w:rFonts w:hint="eastAsia" w:ascii="宋体" w:hAnsi="宋体" w:cs="宋体"/>
                <w:color w:val="auto"/>
                <w:sz w:val="24"/>
                <w:szCs w:val="24"/>
              </w:rPr>
              <w:t>宽度70～85</w:t>
            </w:r>
            <w:r>
              <w:rPr>
                <w:rFonts w:ascii="宋体" w:hAnsi="宋体" w:cs="宋体"/>
                <w:color w:val="auto"/>
                <w:sz w:val="24"/>
                <w:szCs w:val="24"/>
              </w:rPr>
              <w:t>mm</w:t>
            </w:r>
            <w:r>
              <w:rPr>
                <w:rFonts w:hint="eastAsia" w:ascii="宋体" w:hAnsi="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车身颜色及喷字</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前门后喷“严禁携带危险品上车”和“前门上车”， 最高限载人数；后门后喷“后门下车”，驾驶室上方喷</w:t>
            </w:r>
            <w:r>
              <w:rPr>
                <w:rFonts w:hint="eastAsia" w:ascii="宋体" w:hAnsi="宋体" w:cs="宋体"/>
                <w:color w:val="auto"/>
                <w:sz w:val="24"/>
                <w:szCs w:val="24"/>
              </w:rPr>
              <w:t>“严禁与驾驶员闲谈”</w:t>
            </w:r>
            <w:r>
              <w:rPr>
                <w:rFonts w:hint="eastAsia" w:ascii="宋体" w:hAnsi="宋体" w:cs="宋体"/>
                <w:color w:val="auto"/>
                <w:sz w:val="24"/>
                <w:szCs w:val="24"/>
              </w:rPr>
              <w:t>，后门对面的风道喷“严禁吸烟标志”，老弱病残孕专座上喷“老弱病残孕专座”，驾驶室外车厢上喷圆弧形的“福安市公共交通有限公司”全称及公交标志符号，车身标识：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其它技术要求</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三电系统质保八年。前车门安装刷卡设备，配备电子后视镜，卫星定位设备，配备A</w:t>
            </w:r>
            <w:r>
              <w:rPr>
                <w:rFonts w:ascii="宋体" w:hAnsi="宋体" w:cs="宋体"/>
                <w:color w:val="auto"/>
                <w:sz w:val="24"/>
                <w:szCs w:val="24"/>
              </w:rPr>
              <w:t>DAS</w:t>
            </w:r>
            <w:r>
              <w:rPr>
                <w:rFonts w:hint="eastAsia" w:ascii="宋体" w:hAnsi="宋体" w:cs="宋体"/>
                <w:color w:val="auto"/>
                <w:sz w:val="24"/>
                <w:szCs w:val="24"/>
              </w:rPr>
              <w:t>高级辅助驾驶系统。</w:t>
            </w:r>
            <w:r>
              <w:rPr>
                <w:rFonts w:hint="eastAsia" w:ascii="宋体" w:hAnsi="宋体" w:cs="宋体"/>
                <w:color w:val="auto"/>
                <w:sz w:val="24"/>
                <w:szCs w:val="24"/>
              </w:rPr>
              <w:t>其它所有配置符合GB 7258-2017 标准要求。</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随车手册</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整车说明书、保修手册、电器维修电路图及其他说明书根据选配情况提供。</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nil"/>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其它</w:t>
            </w:r>
          </w:p>
        </w:tc>
        <w:tc>
          <w:tcPr>
            <w:tcW w:w="5841" w:type="dxa"/>
            <w:tcBorders>
              <w:top w:val="nil"/>
              <w:left w:val="nil"/>
              <w:bottom w:val="nil"/>
            </w:tcBorders>
            <w:vAlign w:val="center"/>
          </w:tcPr>
          <w:p>
            <w:pPr>
              <w:widowControl/>
              <w:spacing w:line="360" w:lineRule="auto"/>
              <w:jc w:val="left"/>
              <w:rPr>
                <w:rFonts w:hint="eastAsia"/>
                <w:color w:val="auto"/>
                <w:sz w:val="24"/>
                <w:szCs w:val="24"/>
              </w:rPr>
            </w:pPr>
            <w:r>
              <w:rPr>
                <w:rFonts w:hint="eastAsia"/>
                <w:color w:val="auto"/>
                <w:sz w:val="24"/>
                <w:szCs w:val="24"/>
              </w:rPr>
              <w:t>提供拓印号（车架、发动机复写纸）各10份。</w:t>
            </w:r>
          </w:p>
          <w:p>
            <w:pPr>
              <w:pStyle w:val="2"/>
              <w:spacing w:line="360" w:lineRule="auto"/>
              <w:rPr>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8897" w:type="dxa"/>
            <w:gridSpan w:val="4"/>
            <w:tcBorders>
              <w:top w:val="single" w:color="auto" w:sz="4" w:space="0"/>
              <w:bottom w:val="single" w:color="auto" w:sz="4" w:space="0"/>
            </w:tcBorders>
            <w:vAlign w:val="center"/>
          </w:tcPr>
          <w:p>
            <w:pPr>
              <w:widowControl/>
              <w:spacing w:line="360" w:lineRule="auto"/>
              <w:jc w:val="left"/>
              <w:rPr>
                <w:rFonts w:hint="eastAsia" w:ascii="宋体" w:hAnsi="宋体" w:cs="宋体" w:eastAsiaTheme="minorEastAsia"/>
                <w:color w:val="auto"/>
                <w:kern w:val="0"/>
                <w:sz w:val="24"/>
                <w:szCs w:val="24"/>
                <w:lang w:eastAsia="zh-CN"/>
              </w:rPr>
            </w:pPr>
            <w:r>
              <w:rPr>
                <w:rFonts w:hint="eastAsia" w:ascii="宋体" w:hAnsi="宋体" w:cs="宋体"/>
                <w:color w:val="auto"/>
                <w:kern w:val="0"/>
                <w:sz w:val="24"/>
                <w:szCs w:val="24"/>
                <w:lang w:eastAsia="zh-CN"/>
              </w:rPr>
              <w:t>（二）纯电客运车主要参数</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1</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29</w:t>
            </w:r>
            <w:r>
              <w:rPr>
                <w:rFonts w:hint="eastAsia" w:ascii="宋体" w:hAnsi="宋体" w:cs="宋体"/>
                <w:color w:val="auto"/>
                <w:kern w:val="0"/>
                <w:sz w:val="24"/>
                <w:szCs w:val="24"/>
              </w:rPr>
              <w:t>）▲总长</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8000mm-8</w:t>
            </w:r>
            <w:r>
              <w:rPr>
                <w:rFonts w:ascii="宋体" w:hAnsi="宋体" w:cs="宋体"/>
                <w:color w:val="auto"/>
                <w:kern w:val="0"/>
                <w:sz w:val="24"/>
                <w:szCs w:val="24"/>
              </w:rPr>
              <w:t>200</w:t>
            </w:r>
            <w:r>
              <w:rPr>
                <w:rFonts w:hint="eastAsia" w:ascii="宋体" w:hAnsi="宋体" w:cs="宋体"/>
                <w:color w:val="auto"/>
                <w:kern w:val="0"/>
                <w:sz w:val="24"/>
                <w:szCs w:val="24"/>
              </w:rPr>
              <w:t>mm。</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2</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30</w:t>
            </w:r>
            <w:r>
              <w:rPr>
                <w:rFonts w:hint="eastAsia" w:ascii="宋体" w:hAnsi="宋体" w:cs="宋体"/>
                <w:color w:val="auto"/>
                <w:kern w:val="0"/>
                <w:sz w:val="24"/>
                <w:szCs w:val="24"/>
              </w:rPr>
              <w:t>）▲整车要求</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底盘</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全承载式车身。</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整车要求</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车辆技术性能应满足《关于完善新能源汽车推广应用财政补贴政策的通知》（财建〔2020〕86号）文件中中央财政单车补贴对应车型米段的上限标准。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3</w:t>
            </w:r>
          </w:p>
        </w:tc>
        <w:tc>
          <w:tcPr>
            <w:tcW w:w="2422"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（项号3</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）电池组</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★采用高安全性磷酸铁锂动力电池</w:t>
            </w:r>
            <w:r>
              <w:rPr>
                <w:rFonts w:hint="eastAsia" w:ascii="宋体" w:hAnsi="宋体" w:cs="宋体"/>
                <w:b/>
                <w:bCs/>
                <w:color w:val="auto"/>
                <w:kern w:val="0"/>
                <w:sz w:val="24"/>
                <w:szCs w:val="24"/>
              </w:rPr>
              <w:t>，</w:t>
            </w:r>
            <w:r>
              <w:rPr>
                <w:rFonts w:hint="eastAsia" w:ascii="宋体" w:hAnsi="宋体" w:cs="宋体"/>
                <w:color w:val="auto"/>
                <w:kern w:val="0"/>
                <w:sz w:val="24"/>
                <w:szCs w:val="24"/>
              </w:rPr>
              <w:t>电池度数≥</w:t>
            </w:r>
            <w:r>
              <w:rPr>
                <w:rFonts w:ascii="宋体" w:hAnsi="宋体" w:cs="宋体"/>
                <w:color w:val="auto"/>
                <w:kern w:val="0"/>
                <w:sz w:val="24"/>
                <w:szCs w:val="24"/>
              </w:rPr>
              <w:t>180</w:t>
            </w:r>
            <w:r>
              <w:rPr>
                <w:rFonts w:ascii="Arial" w:hAnsi="Arial" w:cs="Arial"/>
                <w:color w:val="auto"/>
                <w:sz w:val="24"/>
                <w:szCs w:val="24"/>
                <w:shd w:val="clear" w:color="auto" w:fill="FFFFFF"/>
              </w:rPr>
              <w:t>kW·h</w:t>
            </w:r>
            <w:r>
              <w:rPr>
                <w:rFonts w:hint="eastAsia" w:ascii="宋体" w:hAnsi="宋体" w:cs="宋体"/>
                <w:color w:val="auto"/>
                <w:kern w:val="0"/>
                <w:sz w:val="24"/>
                <w:szCs w:val="24"/>
              </w:rPr>
              <w:t>，全部安装在车身底部。要求满载开空调续航里程达到200km以上，</w:t>
            </w:r>
            <w:r>
              <w:rPr>
                <w:rFonts w:hint="eastAsia" w:ascii="宋体" w:hAnsi="宋体" w:cs="宋体"/>
                <w:b/>
                <w:bCs/>
                <w:color w:val="auto"/>
                <w:kern w:val="0"/>
                <w:sz w:val="24"/>
                <w:szCs w:val="24"/>
              </w:rPr>
              <w:t>电池电芯与电池系统为同一动力电池生产企业（须提供电池包国家GB/T31467.3-2015和GB/T31485-2015强检报告复印件佐证）</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242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w:t>
            </w:r>
            <w:r>
              <w:rPr>
                <w:rFonts w:hint="eastAsia" w:ascii="宋体" w:hAnsi="宋体" w:cs="宋体"/>
                <w:b/>
                <w:bCs/>
                <w:color w:val="auto"/>
                <w:kern w:val="0"/>
                <w:sz w:val="24"/>
                <w:szCs w:val="24"/>
              </w:rPr>
              <w:t>电池系统能量密度≥160Wh/kg（须提供国家权威检测机构出具的检测报告证明材料佐证)</w:t>
            </w:r>
            <w:r>
              <w:rPr>
                <w:rFonts w:hint="eastAsia" w:ascii="宋体" w:hAnsi="宋体" w:cs="宋体"/>
                <w:color w:val="auto"/>
                <w:kern w:val="0"/>
                <w:sz w:val="24"/>
                <w:szCs w:val="24"/>
              </w:rPr>
              <w:t>。整车最低SOC需≤20%。</w:t>
            </w:r>
            <w:r>
              <w:rPr>
                <w:rFonts w:hint="eastAsia" w:ascii="宋体" w:hAnsi="宋体" w:cs="宋体"/>
                <w:b/>
                <w:bCs/>
                <w:color w:val="auto"/>
                <w:kern w:val="0"/>
                <w:sz w:val="24"/>
                <w:szCs w:val="24"/>
              </w:rPr>
              <w:t>在温度25～45℃范围内，电池系统具备持续充电至SOC的80%，充电倍率不低于1C的能力或具备单枪250A电流或双枪400A电流充电能力(须提供国家权威检测机构出具的有效检测报告复印件并加盖投标人公章佐证)</w:t>
            </w:r>
            <w:r>
              <w:rPr>
                <w:rFonts w:hint="eastAsia" w:ascii="宋体" w:hAnsi="宋体" w:cs="宋体"/>
                <w:color w:val="auto"/>
                <w:kern w:val="0"/>
                <w:sz w:val="24"/>
                <w:szCs w:val="24"/>
              </w:rPr>
              <w:t>。防护等级满足ip69。电池系统需自带远程安全监测模块，具备远程监控、故障诊断、预警功能专用的智能监控平台。动力电池系统应具备电池液冷热管理系统，采用液冷方案满足8年衰减不超过20%需求，若8年内电池衰减大于20%，车厂必须免费更换同品牌电池。</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4</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32</w:t>
            </w:r>
            <w:r>
              <w:rPr>
                <w:rFonts w:hint="eastAsia" w:ascii="宋体" w:hAnsi="宋体" w:cs="宋体"/>
                <w:color w:val="auto"/>
                <w:kern w:val="0"/>
                <w:sz w:val="24"/>
                <w:szCs w:val="24"/>
              </w:rPr>
              <w:t>）▲电池冷却</w:t>
            </w:r>
            <w:r>
              <w:rPr>
                <w:rFonts w:ascii="宋体" w:hAnsi="宋体" w:cs="宋体"/>
                <w:color w:val="auto"/>
                <w:kern w:val="0"/>
                <w:sz w:val="24"/>
                <w:szCs w:val="24"/>
              </w:rPr>
              <w:t>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独立新能源汽车水冷系统（含高压预充压缩机、风机、压力传感器、水温度传感器、循环水泵等，压缩机、风机、水泵、控制器等自带故障诊断及反馈功能），</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5</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电机</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33</w:t>
            </w:r>
            <w:r>
              <w:rPr>
                <w:rFonts w:hint="eastAsia" w:ascii="宋体" w:hAnsi="宋体" w:cs="宋体"/>
                <w:color w:val="auto"/>
                <w:kern w:val="0"/>
                <w:sz w:val="24"/>
                <w:szCs w:val="24"/>
              </w:rPr>
              <w:t>）电机冷却系统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ATS无刷电子风扇，采用纯铜水箱，散热快、易维护。</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left"/>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6</w:t>
            </w: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34</w:t>
            </w:r>
            <w:r>
              <w:rPr>
                <w:rFonts w:hint="eastAsia" w:ascii="宋体" w:hAnsi="宋体" w:cs="宋体"/>
                <w:color w:val="auto"/>
                <w:kern w:val="0"/>
                <w:sz w:val="24"/>
                <w:szCs w:val="24"/>
              </w:rPr>
              <w:t>）▲驱动电机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驱动电机峰值功率小等于</w:t>
            </w:r>
            <w:r>
              <w:rPr>
                <w:rFonts w:ascii="宋体" w:hAnsi="宋体" w:cs="宋体"/>
                <w:color w:val="auto"/>
                <w:kern w:val="0"/>
                <w:sz w:val="24"/>
                <w:szCs w:val="24"/>
              </w:rPr>
              <w:t>26</w:t>
            </w:r>
            <w:r>
              <w:rPr>
                <w:rFonts w:hint="eastAsia" w:ascii="宋体" w:hAnsi="宋体" w:cs="宋体"/>
                <w:color w:val="auto"/>
                <w:kern w:val="0"/>
                <w:sz w:val="24"/>
                <w:szCs w:val="24"/>
              </w:rPr>
              <w:t>0KW。</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7</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35</w:t>
            </w:r>
            <w:r>
              <w:rPr>
                <w:rFonts w:hint="eastAsia" w:ascii="宋体" w:hAnsi="宋体" w:cs="宋体"/>
                <w:color w:val="auto"/>
                <w:kern w:val="0"/>
                <w:sz w:val="24"/>
                <w:szCs w:val="24"/>
              </w:rPr>
              <w:t>）传动系统</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转向机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整体转向机。</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转向助力</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采用高低压双源一体转向控制器，保修八年，方向盘角度可调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8</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36</w:t>
            </w:r>
            <w:r>
              <w:rPr>
                <w:rFonts w:hint="eastAsia" w:ascii="宋体" w:hAnsi="宋体" w:cs="宋体"/>
                <w:color w:val="auto"/>
                <w:kern w:val="0"/>
                <w:sz w:val="24"/>
                <w:szCs w:val="24"/>
              </w:rPr>
              <w:t>）▲轴距</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≥4</w:t>
            </w:r>
            <w:r>
              <w:rPr>
                <w:rFonts w:ascii="宋体" w:hAnsi="宋体" w:cs="宋体"/>
                <w:color w:val="auto"/>
                <w:kern w:val="0"/>
                <w:sz w:val="24"/>
                <w:szCs w:val="24"/>
              </w:rPr>
              <w:t>460</w:t>
            </w:r>
            <w:r>
              <w:rPr>
                <w:rFonts w:hint="eastAsia" w:ascii="宋体" w:hAnsi="宋体" w:cs="宋体"/>
                <w:color w:val="auto"/>
                <w:kern w:val="0"/>
                <w:sz w:val="24"/>
                <w:szCs w:val="24"/>
              </w:rPr>
              <w:t>mm</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9</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37</w:t>
            </w:r>
            <w:r>
              <w:rPr>
                <w:rFonts w:hint="eastAsia" w:ascii="宋体" w:hAnsi="宋体" w:cs="宋体"/>
                <w:color w:val="auto"/>
                <w:kern w:val="0"/>
                <w:sz w:val="24"/>
                <w:szCs w:val="24"/>
              </w:rPr>
              <w:t>）悬架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空气悬架，6气囊</w:t>
            </w:r>
            <w:r>
              <w:rPr>
                <w:rFonts w:ascii="宋体" w:hAnsi="宋体" w:cs="宋体"/>
                <w:color w:val="auto"/>
                <w:kern w:val="0"/>
                <w:sz w:val="24"/>
                <w:szCs w:val="24"/>
              </w:rPr>
              <w:t>，</w:t>
            </w:r>
            <w:r>
              <w:rPr>
                <w:rFonts w:hint="eastAsia" w:ascii="宋体" w:hAnsi="宋体" w:cs="宋体"/>
                <w:color w:val="auto"/>
                <w:kern w:val="0"/>
                <w:sz w:val="24"/>
                <w:szCs w:val="24"/>
              </w:rPr>
              <w:t>前2后4。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10</w:t>
            </w:r>
          </w:p>
        </w:tc>
        <w:tc>
          <w:tcPr>
            <w:tcW w:w="2422"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38</w:t>
            </w:r>
            <w:r>
              <w:rPr>
                <w:rFonts w:hint="eastAsia" w:ascii="宋体" w:hAnsi="宋体" w:cs="宋体"/>
                <w:color w:val="auto"/>
                <w:kern w:val="0"/>
                <w:sz w:val="24"/>
                <w:szCs w:val="24"/>
              </w:rPr>
              <w:t>）▲前桥后桥</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前桥：吨位大于或等于</w:t>
            </w:r>
            <w:r>
              <w:rPr>
                <w:rFonts w:ascii="宋体" w:hAnsi="宋体" w:cs="宋体"/>
                <w:color w:val="auto"/>
                <w:kern w:val="0"/>
                <w:sz w:val="24"/>
                <w:szCs w:val="24"/>
              </w:rPr>
              <w:t>5</w:t>
            </w:r>
            <w:r>
              <w:rPr>
                <w:rFonts w:hint="eastAsia" w:ascii="宋体" w:hAnsi="宋体" w:cs="宋体"/>
                <w:color w:val="auto"/>
                <w:kern w:val="0"/>
                <w:sz w:val="24"/>
                <w:szCs w:val="24"/>
              </w:rPr>
              <w:t>吨。盘式制动桥。免维护轮</w:t>
            </w:r>
            <w:r>
              <w:rPr>
                <w:rFonts w:hint="eastAsia" w:ascii="宋体" w:hAnsi="宋体" w:cs="宋体"/>
                <w:color w:val="auto"/>
                <w:kern w:val="0"/>
                <w:sz w:val="24"/>
                <w:szCs w:val="24"/>
              </w:rPr>
              <w:t>脂</w:t>
            </w:r>
            <w:r>
              <w:rPr>
                <w:rFonts w:hint="eastAsia" w:ascii="宋体" w:hAnsi="宋体" w:cs="宋体"/>
                <w:color w:val="auto"/>
                <w:kern w:val="0"/>
                <w:sz w:val="24"/>
                <w:szCs w:val="24"/>
              </w:rPr>
              <w:t>润滑，</w:t>
            </w:r>
            <w:r>
              <w:rPr>
                <w:rFonts w:hint="eastAsia" w:ascii="宋体" w:hAnsi="宋体" w:cs="宋体"/>
                <w:color w:val="auto"/>
                <w:kern w:val="0"/>
                <w:sz w:val="24"/>
                <w:szCs w:val="24"/>
              </w:rPr>
              <w:t>保修八年</w:t>
            </w:r>
            <w:r>
              <w:rPr>
                <w:rFonts w:hint="eastAsia" w:ascii="宋体" w:hAnsi="宋体" w:cs="宋体"/>
                <w:color w:val="auto"/>
                <w:kern w:val="0"/>
                <w:sz w:val="24"/>
                <w:szCs w:val="24"/>
              </w:rPr>
              <w:t>。具有强喷技术加强型精磨齿且符合</w:t>
            </w:r>
            <w:r>
              <w:rPr>
                <w:rFonts w:hint="eastAsia" w:ascii="宋体" w:hAnsi="宋体" w:cs="宋体"/>
                <w:color w:val="auto"/>
                <w:kern w:val="0"/>
                <w:sz w:val="24"/>
                <w:szCs w:val="24"/>
              </w:rPr>
              <w:t>客运</w:t>
            </w:r>
            <w:r>
              <w:rPr>
                <w:rFonts w:hint="eastAsia" w:ascii="宋体" w:hAnsi="宋体" w:cs="宋体"/>
                <w:color w:val="auto"/>
                <w:kern w:val="0"/>
                <w:sz w:val="24"/>
                <w:szCs w:val="24"/>
              </w:rPr>
              <w:t>路况齿形的新能源专用桥。整体锻钢件。</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242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后桥：吨位大于或等于</w:t>
            </w:r>
            <w:r>
              <w:rPr>
                <w:rFonts w:ascii="宋体" w:hAnsi="宋体" w:cs="宋体"/>
                <w:color w:val="auto"/>
                <w:kern w:val="0"/>
                <w:sz w:val="24"/>
                <w:szCs w:val="24"/>
              </w:rPr>
              <w:t>9</w:t>
            </w:r>
            <w:r>
              <w:rPr>
                <w:rFonts w:hint="eastAsia" w:ascii="宋体" w:hAnsi="宋体" w:cs="宋体"/>
                <w:color w:val="auto"/>
                <w:kern w:val="0"/>
                <w:sz w:val="24"/>
                <w:szCs w:val="24"/>
              </w:rPr>
              <w:t>吨。盘式制动桥。免维护轮</w:t>
            </w:r>
            <w:r>
              <w:rPr>
                <w:rFonts w:hint="eastAsia" w:ascii="宋体" w:hAnsi="宋体" w:cs="宋体"/>
                <w:color w:val="auto"/>
                <w:kern w:val="0"/>
                <w:sz w:val="24"/>
                <w:szCs w:val="24"/>
              </w:rPr>
              <w:t>脂</w:t>
            </w:r>
            <w:r>
              <w:rPr>
                <w:rFonts w:hint="eastAsia" w:ascii="宋体" w:hAnsi="宋体" w:cs="宋体"/>
                <w:color w:val="auto"/>
                <w:kern w:val="0"/>
                <w:sz w:val="24"/>
                <w:szCs w:val="24"/>
              </w:rPr>
              <w:t>润滑</w:t>
            </w:r>
            <w:r>
              <w:rPr>
                <w:rFonts w:hint="eastAsia" w:ascii="宋体" w:hAnsi="宋体" w:cs="宋体"/>
                <w:color w:val="auto"/>
                <w:kern w:val="0"/>
                <w:sz w:val="24"/>
                <w:szCs w:val="24"/>
              </w:rPr>
              <w:t>，保修八年</w:t>
            </w:r>
            <w:r>
              <w:rPr>
                <w:rFonts w:hint="eastAsia" w:ascii="宋体" w:hAnsi="宋体" w:cs="宋体"/>
                <w:color w:val="auto"/>
                <w:kern w:val="0"/>
                <w:sz w:val="24"/>
                <w:szCs w:val="24"/>
              </w:rPr>
              <w:t>。具有强喷技术加强型精磨齿且符合</w:t>
            </w:r>
            <w:r>
              <w:rPr>
                <w:rFonts w:hint="eastAsia" w:ascii="宋体" w:hAnsi="宋体" w:cs="宋体"/>
                <w:color w:val="auto"/>
                <w:kern w:val="0"/>
                <w:sz w:val="24"/>
                <w:szCs w:val="24"/>
              </w:rPr>
              <w:t>客运</w:t>
            </w:r>
            <w:r>
              <w:rPr>
                <w:rFonts w:hint="eastAsia" w:ascii="宋体" w:hAnsi="宋体" w:cs="宋体"/>
                <w:color w:val="auto"/>
                <w:kern w:val="0"/>
                <w:sz w:val="24"/>
                <w:szCs w:val="24"/>
              </w:rPr>
              <w:t>路况齿形的新能源专用桥。整体冲压焊接。</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11</w:t>
            </w:r>
          </w:p>
        </w:tc>
        <w:tc>
          <w:tcPr>
            <w:tcW w:w="2422" w:type="dxa"/>
            <w:gridSpan w:val="2"/>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39</w:t>
            </w:r>
            <w:r>
              <w:rPr>
                <w:rFonts w:hint="eastAsia" w:ascii="宋体" w:hAnsi="宋体" w:cs="宋体"/>
                <w:color w:val="auto"/>
                <w:kern w:val="0"/>
                <w:sz w:val="24"/>
                <w:szCs w:val="24"/>
              </w:rPr>
              <w:t>）▲车轮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真空胎，铝合金轮毂。</w:t>
            </w:r>
            <w:r>
              <w:rPr>
                <w:rFonts w:ascii="宋体" w:hAnsi="宋体" w:cs="宋体"/>
                <w:color w:val="auto"/>
                <w:kern w:val="0"/>
                <w:sz w:val="24"/>
                <w:szCs w:val="24"/>
              </w:rPr>
              <w:t>255/70R22.5</w:t>
            </w:r>
            <w:r>
              <w:rPr>
                <w:rFonts w:hint="eastAsia" w:ascii="宋体" w:hAnsi="宋体" w:cs="宋体"/>
                <w:color w:val="auto"/>
                <w:kern w:val="0"/>
                <w:sz w:val="24"/>
                <w:szCs w:val="24"/>
              </w:rPr>
              <w:t>。</w:t>
            </w:r>
            <w:r>
              <w:rPr>
                <w:rFonts w:hint="eastAsia" w:ascii="宋体" w:hAnsi="宋体" w:cs="宋体"/>
                <w:color w:val="auto"/>
                <w:kern w:val="0"/>
                <w:sz w:val="24"/>
                <w:szCs w:val="24"/>
              </w:rPr>
              <w:t>每车配一个备胎，铝合金轮毂</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12</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40</w:t>
            </w:r>
            <w:r>
              <w:rPr>
                <w:rFonts w:hint="eastAsia" w:ascii="宋体" w:hAnsi="宋体" w:cs="宋体"/>
                <w:color w:val="auto"/>
                <w:kern w:val="0"/>
                <w:sz w:val="24"/>
                <w:szCs w:val="24"/>
              </w:rPr>
              <w:t>）制动</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制动管路总泵和分泵</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主管路布局合理、固定可靠，不得因车辆在运动过程中碰擦其他零部件，储气筒放水阀延长到侧裙边。储气筒配备自动排水装置。</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驻车制动形式</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储能弹簧式制动于后轮。</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ABS</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配备</w:t>
            </w:r>
            <w:r>
              <w:rPr>
                <w:rFonts w:hint="eastAsia" w:ascii="宋体" w:hAnsi="宋体" w:cs="宋体"/>
                <w:color w:val="auto"/>
                <w:kern w:val="0"/>
                <w:sz w:val="24"/>
                <w:szCs w:val="24"/>
              </w:rPr>
              <w:t>进口</w:t>
            </w:r>
            <w:r>
              <w:rPr>
                <w:rFonts w:hint="eastAsia" w:ascii="宋体" w:hAnsi="宋体" w:cs="宋体"/>
                <w:color w:val="auto"/>
                <w:kern w:val="0"/>
                <w:sz w:val="24"/>
                <w:szCs w:val="24"/>
              </w:rPr>
              <w:t>ABS。</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13</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41</w:t>
            </w:r>
            <w:r>
              <w:rPr>
                <w:rFonts w:hint="eastAsia" w:ascii="宋体" w:hAnsi="宋体" w:cs="宋体"/>
                <w:color w:val="auto"/>
                <w:kern w:val="0"/>
                <w:sz w:val="24"/>
                <w:szCs w:val="24"/>
              </w:rPr>
              <w:t>）▲行车制动形式</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后盘式制动，气压双回路制动。打气泵功率≥3kw，无油两级增压，高低压腔体，永磁同步电动机，采用无油无水静音空压机，IP68防护，电机耐高温、抱死自动保护系统。高压设备控制系统及储能装置系统应有独立舱体（自动放水功能）</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14</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42</w:t>
            </w:r>
            <w:r>
              <w:rPr>
                <w:rFonts w:hint="eastAsia" w:ascii="宋体" w:hAnsi="宋体" w:cs="宋体"/>
                <w:color w:val="auto"/>
                <w:kern w:val="0"/>
                <w:sz w:val="24"/>
                <w:szCs w:val="24"/>
              </w:rPr>
              <w:t>）润滑</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集中润滑，含集中润滑电机、管路、泵站等</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15</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43</w:t>
            </w:r>
            <w:r>
              <w:rPr>
                <w:rFonts w:hint="eastAsia" w:ascii="宋体" w:hAnsi="宋体" w:cs="宋体"/>
                <w:color w:val="auto"/>
                <w:kern w:val="0"/>
                <w:sz w:val="24"/>
                <w:szCs w:val="24"/>
              </w:rPr>
              <w:t>）空调系统配置</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空调型号</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制冷量</w:t>
            </w:r>
            <w:r>
              <w:rPr>
                <w:rFonts w:ascii="宋体" w:hAnsi="宋体" w:cs="宋体"/>
                <w:color w:val="auto"/>
                <w:kern w:val="0"/>
                <w:sz w:val="24"/>
                <w:szCs w:val="24"/>
              </w:rPr>
              <w:t>22</w:t>
            </w:r>
            <w:r>
              <w:rPr>
                <w:rFonts w:hint="eastAsia" w:ascii="宋体" w:hAnsi="宋体" w:cs="宋体"/>
                <w:color w:val="auto"/>
                <w:kern w:val="0"/>
                <w:sz w:val="24"/>
                <w:szCs w:val="24"/>
              </w:rPr>
              <w:t>000大卡及以上。全铜两芯体不低于7mm，内螺纹防腐铜管</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暖风</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高压电除霜。</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16</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44</w:t>
            </w:r>
            <w:r>
              <w:rPr>
                <w:rFonts w:hint="eastAsia" w:ascii="宋体" w:hAnsi="宋体" w:cs="宋体"/>
                <w:color w:val="auto"/>
                <w:kern w:val="0"/>
                <w:sz w:val="24"/>
                <w:szCs w:val="24"/>
              </w:rPr>
              <w:t>）电子导乘牌空调风道及出风口</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风道上镶嵌</w:t>
            </w:r>
            <w:r>
              <w:rPr>
                <w:rFonts w:ascii="宋体" w:hAnsi="宋体" w:cs="宋体"/>
                <w:color w:val="auto"/>
                <w:kern w:val="0"/>
                <w:sz w:val="24"/>
                <w:szCs w:val="24"/>
              </w:rPr>
              <w:t>卡扣</w:t>
            </w:r>
            <w:r>
              <w:rPr>
                <w:rFonts w:hint="eastAsia" w:ascii="宋体" w:hAnsi="宋体" w:cs="宋体"/>
                <w:color w:val="auto"/>
                <w:kern w:val="0"/>
                <w:sz w:val="24"/>
                <w:szCs w:val="24"/>
              </w:rPr>
              <w:t>，配备</w:t>
            </w:r>
            <w:r>
              <w:rPr>
                <w:rFonts w:ascii="宋体" w:hAnsi="宋体" w:cs="宋体"/>
                <w:color w:val="auto"/>
                <w:kern w:val="0"/>
                <w:sz w:val="24"/>
                <w:szCs w:val="24"/>
              </w:rPr>
              <w:t>透明面板，用于固定宣传标语</w:t>
            </w:r>
            <w:r>
              <w:rPr>
                <w:rFonts w:hint="eastAsia" w:ascii="宋体" w:hAnsi="宋体" w:cs="宋体"/>
                <w:color w:val="auto"/>
                <w:kern w:val="0"/>
                <w:sz w:val="24"/>
                <w:szCs w:val="24"/>
              </w:rPr>
              <w:t>，</w:t>
            </w:r>
            <w:r>
              <w:rPr>
                <w:rFonts w:ascii="宋体" w:hAnsi="宋体" w:cs="宋体"/>
                <w:color w:val="auto"/>
                <w:kern w:val="0"/>
                <w:sz w:val="24"/>
                <w:szCs w:val="24"/>
              </w:rPr>
              <w:t>方向不朝下</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17</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45</w:t>
            </w:r>
            <w:r>
              <w:rPr>
                <w:rFonts w:hint="eastAsia" w:ascii="宋体" w:hAnsi="宋体" w:cs="宋体"/>
                <w:color w:val="auto"/>
                <w:kern w:val="0"/>
                <w:sz w:val="24"/>
                <w:szCs w:val="24"/>
              </w:rPr>
              <w:t>）整车结构</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整车需采用全承载结构，轻量化车身，整备质量≤</w:t>
            </w:r>
            <w:r>
              <w:rPr>
                <w:rFonts w:ascii="宋体" w:hAnsi="宋体" w:cs="宋体"/>
                <w:color w:val="auto"/>
                <w:kern w:val="0"/>
                <w:sz w:val="24"/>
                <w:szCs w:val="24"/>
              </w:rPr>
              <w:t>9100</w:t>
            </w:r>
            <w:r>
              <w:rPr>
                <w:rFonts w:hint="eastAsia" w:ascii="宋体" w:hAnsi="宋体" w:cs="宋体"/>
                <w:color w:val="auto"/>
                <w:kern w:val="0"/>
                <w:sz w:val="24"/>
                <w:szCs w:val="24"/>
              </w:rPr>
              <w:t>kg。</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1</w:t>
            </w:r>
            <w:r>
              <w:rPr>
                <w:rFonts w:ascii="宋体" w:hAnsi="宋体" w:cs="宋体"/>
                <w:color w:val="auto"/>
                <w:kern w:val="0"/>
                <w:sz w:val="24"/>
                <w:szCs w:val="24"/>
              </w:rPr>
              <w:t>8</w:t>
            </w:r>
          </w:p>
        </w:tc>
        <w:tc>
          <w:tcPr>
            <w:tcW w:w="2422" w:type="dxa"/>
            <w:gridSpan w:val="2"/>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46</w:t>
            </w:r>
            <w:r>
              <w:rPr>
                <w:rFonts w:hint="eastAsia" w:ascii="宋体" w:hAnsi="宋体" w:cs="宋体"/>
                <w:color w:val="auto"/>
                <w:kern w:val="0"/>
                <w:sz w:val="24"/>
                <w:szCs w:val="24"/>
              </w:rPr>
              <w:t>）乘客门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钢化玻璃，高压电舱门须加安全防护锁。前、中，双乘客门。</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hint="eastAsia" w:ascii="宋体" w:hAnsi="宋体" w:cs="宋体"/>
                <w:color w:val="auto"/>
                <w:kern w:val="0"/>
                <w:sz w:val="24"/>
                <w:szCs w:val="24"/>
              </w:rPr>
              <w:t>1</w:t>
            </w:r>
            <w:r>
              <w:rPr>
                <w:rFonts w:ascii="宋体" w:hAnsi="宋体" w:cs="宋体"/>
                <w:color w:val="auto"/>
                <w:kern w:val="0"/>
                <w:sz w:val="24"/>
                <w:szCs w:val="24"/>
              </w:rPr>
              <w:t>9</w:t>
            </w:r>
          </w:p>
        </w:tc>
        <w:tc>
          <w:tcPr>
            <w:tcW w:w="963" w:type="dxa"/>
            <w:vMerge w:val="restart"/>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47</w:t>
            </w:r>
            <w:r>
              <w:rPr>
                <w:rFonts w:hint="eastAsia" w:ascii="宋体" w:hAnsi="宋体" w:cs="宋体"/>
                <w:color w:val="auto"/>
                <w:kern w:val="0"/>
                <w:sz w:val="24"/>
                <w:szCs w:val="24"/>
              </w:rPr>
              <w:t>）侧窗玻璃前/后风挡司机窗</w:t>
            </w: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侧窗玻璃</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标准配置，外粘贴内嵌式推拉浅绿色钢化玻璃。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前/后风挡</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标准配置，双曲面夹层玻璃/钢化玻璃，粘接式。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top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司机窗</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9656-2003 标准配置，铝合金推拉式司机窗，钢化玻璃。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sz w:val="24"/>
                <w:szCs w:val="24"/>
              </w:rPr>
              <w:t>20</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48</w:t>
            </w:r>
            <w:r>
              <w:rPr>
                <w:rFonts w:hint="eastAsia" w:ascii="宋体" w:hAnsi="宋体" w:cs="宋体"/>
                <w:color w:val="auto"/>
                <w:kern w:val="0"/>
                <w:sz w:val="24"/>
                <w:szCs w:val="24"/>
              </w:rPr>
              <w:t>）▲</w:t>
            </w:r>
            <w:r>
              <w:rPr>
                <w:rFonts w:hint="eastAsia" w:ascii="宋体" w:hAnsi="宋体" w:cs="宋体"/>
                <w:b/>
                <w:bCs/>
                <w:color w:val="auto"/>
                <w:kern w:val="0"/>
                <w:sz w:val="24"/>
                <w:szCs w:val="24"/>
              </w:rPr>
              <w:t>乘客座椅</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车辆按座位数核定载人数，一人一座，不设站立区； 30+1座，前后座间距≥</w:t>
            </w:r>
            <w:r>
              <w:rPr>
                <w:rFonts w:ascii="宋体" w:hAnsi="宋体" w:cs="宋体"/>
                <w:color w:val="auto"/>
                <w:kern w:val="0"/>
                <w:sz w:val="24"/>
                <w:szCs w:val="24"/>
              </w:rPr>
              <w:t>700</w:t>
            </w:r>
            <w:r>
              <w:rPr>
                <w:rFonts w:hint="eastAsia" w:ascii="宋体" w:hAnsi="宋体" w:cs="宋体"/>
                <w:color w:val="auto"/>
                <w:kern w:val="0"/>
                <w:sz w:val="24"/>
                <w:szCs w:val="24"/>
              </w:rPr>
              <w:t>mm，软座，仿皮，配备安全带。车型公告为客运等级公告。</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1</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49</w:t>
            </w:r>
            <w:r>
              <w:rPr>
                <w:rFonts w:hint="eastAsia" w:ascii="宋体" w:hAnsi="宋体" w:cs="宋体"/>
                <w:color w:val="auto"/>
                <w:sz w:val="24"/>
                <w:szCs w:val="24"/>
              </w:rPr>
              <w:t>）骨架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车身采用承载式结构，20#矩形钢管，二氧化碳保护焊，采取防腐、防锈等工艺处理；车厢地板骨架应加密，保证强度。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2</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50</w:t>
            </w:r>
            <w:r>
              <w:rPr>
                <w:rFonts w:hint="eastAsia" w:ascii="宋体" w:hAnsi="宋体" w:cs="宋体"/>
                <w:color w:val="auto"/>
                <w:sz w:val="24"/>
                <w:szCs w:val="24"/>
              </w:rPr>
              <w:t>）蒙皮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辊压镀锌（厚度δ≥1 mm），采用整车阴极电泳工艺，防腐、防锈工艺处理,防漏水；车厢内部应发泡隔热措施；侧板采用无机复合不燃烧板（厚度δ≥4 mm），车身外侧应设置雨槽。</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3</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51</w:t>
            </w:r>
            <w:r>
              <w:rPr>
                <w:rFonts w:hint="eastAsia" w:ascii="宋体" w:hAnsi="宋体" w:cs="宋体"/>
                <w:color w:val="auto"/>
                <w:sz w:val="24"/>
                <w:szCs w:val="24"/>
              </w:rPr>
              <w:t>）驾驶区防护隔离设施</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配备满足标准的全包围驾驶区防护隔离设施（满足JT/T 1241-2019标准要求），设置合理角度，减少玻璃反光</w:t>
            </w:r>
            <w:r>
              <w:rPr>
                <w:rFonts w:hint="eastAsia" w:ascii="宋体" w:hAnsi="宋体" w:cs="宋体"/>
                <w:color w:val="auto"/>
                <w:kern w:val="0"/>
                <w:sz w:val="24"/>
                <w:szCs w:val="24"/>
              </w:rPr>
              <w:t>，保修八年</w:t>
            </w:r>
            <w:r>
              <w:rPr>
                <w:rFonts w:hint="eastAsia" w:ascii="宋体" w:hAnsi="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4</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52</w:t>
            </w:r>
            <w:r>
              <w:rPr>
                <w:rFonts w:hint="eastAsia" w:ascii="宋体" w:hAnsi="宋体" w:cs="宋体"/>
                <w:color w:val="auto"/>
                <w:sz w:val="24"/>
                <w:szCs w:val="24"/>
              </w:rPr>
              <w:t>）仪表及线束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采用CAN总线仪表。主电源控制器。</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5</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53</w:t>
            </w:r>
            <w:r>
              <w:rPr>
                <w:rFonts w:hint="eastAsia" w:ascii="宋体" w:hAnsi="宋体" w:cs="宋体"/>
                <w:color w:val="auto"/>
                <w:sz w:val="24"/>
                <w:szCs w:val="24"/>
              </w:rPr>
              <w:t>）CAN总线系统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三级控制模块CAN总线系统。</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6</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54</w:t>
            </w:r>
            <w:r>
              <w:rPr>
                <w:rFonts w:hint="eastAsia" w:ascii="宋体" w:hAnsi="宋体" w:cs="宋体"/>
                <w:color w:val="auto"/>
                <w:sz w:val="24"/>
                <w:szCs w:val="24"/>
              </w:rPr>
              <w:t>）倒车中门监视器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倒-下车监视系统，配备独立7英寸液晶彩显（设置角度合理，不反光）。</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tcBorders>
              <w:top w:val="single" w:color="auto" w:sz="4" w:space="0"/>
              <w:bottom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sz w:val="24"/>
                <w:szCs w:val="24"/>
                <w:lang w:val="en-US" w:eastAsia="zh-CN"/>
              </w:rPr>
            </w:pPr>
            <w:r>
              <w:rPr>
                <w:rFonts w:hint="eastAsia" w:ascii="宋体" w:hAnsi="宋体" w:cs="宋体"/>
                <w:color w:val="auto"/>
                <w:sz w:val="24"/>
                <w:szCs w:val="24"/>
              </w:rPr>
              <w:t>2</w:t>
            </w:r>
            <w:r>
              <w:rPr>
                <w:rFonts w:ascii="宋体" w:hAnsi="宋体" w:cs="宋体"/>
                <w:color w:val="auto"/>
                <w:sz w:val="24"/>
                <w:szCs w:val="24"/>
              </w:rPr>
              <w:t>7</w:t>
            </w:r>
          </w:p>
        </w:tc>
        <w:tc>
          <w:tcPr>
            <w:tcW w:w="2422" w:type="dxa"/>
            <w:gridSpan w:val="2"/>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color w:val="auto"/>
                <w:sz w:val="24"/>
                <w:szCs w:val="24"/>
              </w:rPr>
            </w:pPr>
            <w:r>
              <w:rPr>
                <w:rFonts w:hint="eastAsia" w:ascii="宋体" w:hAnsi="宋体" w:cs="宋体"/>
                <w:color w:val="auto"/>
                <w:sz w:val="24"/>
                <w:szCs w:val="24"/>
              </w:rPr>
              <w:t>（项号</w:t>
            </w:r>
            <w:r>
              <w:rPr>
                <w:rFonts w:hint="eastAsia" w:ascii="宋体" w:hAnsi="宋体" w:cs="宋体"/>
                <w:color w:val="auto"/>
                <w:sz w:val="24"/>
                <w:szCs w:val="24"/>
                <w:lang w:val="en-US" w:eastAsia="zh-CN"/>
              </w:rPr>
              <w:t>55</w:t>
            </w:r>
            <w:r>
              <w:rPr>
                <w:rFonts w:hint="eastAsia" w:ascii="宋体" w:hAnsi="宋体" w:cs="宋体"/>
                <w:color w:val="auto"/>
                <w:sz w:val="24"/>
                <w:szCs w:val="24"/>
              </w:rPr>
              <w:t>）LED电子路牌</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sz w:val="24"/>
                <w:szCs w:val="24"/>
              </w:rPr>
            </w:pPr>
            <w:r>
              <w:rPr>
                <w:rFonts w:hint="eastAsia" w:ascii="宋体" w:hAnsi="宋体" w:cs="宋体"/>
                <w:color w:val="auto"/>
                <w:sz w:val="24"/>
                <w:szCs w:val="24"/>
              </w:rPr>
              <w:t>易维护，可编辑，16点阵。LED前、后路牌≥</w:t>
            </w:r>
            <w:r>
              <w:rPr>
                <w:rFonts w:ascii="宋体" w:hAnsi="宋体" w:cs="宋体"/>
                <w:color w:val="auto"/>
                <w:sz w:val="24"/>
                <w:szCs w:val="24"/>
              </w:rPr>
              <w:t>8</w:t>
            </w:r>
            <w:r>
              <w:rPr>
                <w:rFonts w:hint="eastAsia" w:ascii="宋体" w:hAnsi="宋体" w:cs="宋体"/>
                <w:color w:val="auto"/>
                <w:sz w:val="24"/>
                <w:szCs w:val="24"/>
              </w:rPr>
              <w:t>字，可编辑LED腰牌≥</w:t>
            </w:r>
            <w:r>
              <w:rPr>
                <w:rFonts w:ascii="宋体" w:hAnsi="宋体" w:cs="宋体"/>
                <w:color w:val="auto"/>
                <w:sz w:val="24"/>
                <w:szCs w:val="24"/>
              </w:rPr>
              <w:t>6</w:t>
            </w:r>
            <w:r>
              <w:rPr>
                <w:rFonts w:hint="eastAsia" w:ascii="宋体" w:hAnsi="宋体" w:cs="宋体"/>
                <w:color w:val="auto"/>
                <w:sz w:val="24"/>
                <w:szCs w:val="24"/>
              </w:rPr>
              <w:t>字；后牌支持左右转弯、刹车提示功能，可调节亮度、上下行参数，支持后台操控，</w:t>
            </w:r>
            <w:r>
              <w:rPr>
                <w:rFonts w:hint="eastAsia" w:ascii="宋体" w:hAnsi="宋体" w:cs="宋体"/>
                <w:color w:val="auto"/>
                <w:kern w:val="0"/>
                <w:sz w:val="24"/>
                <w:szCs w:val="24"/>
              </w:rPr>
              <w:t>并提供8年的LE</w:t>
            </w:r>
            <w:r>
              <w:rPr>
                <w:rFonts w:ascii="宋体" w:hAnsi="宋体" w:cs="宋体"/>
                <w:color w:val="auto"/>
                <w:kern w:val="0"/>
                <w:sz w:val="24"/>
                <w:szCs w:val="24"/>
              </w:rPr>
              <w:t>D</w:t>
            </w:r>
            <w:r>
              <w:rPr>
                <w:rFonts w:hint="eastAsia" w:ascii="宋体" w:hAnsi="宋体" w:cs="宋体"/>
                <w:color w:val="auto"/>
                <w:kern w:val="0"/>
                <w:sz w:val="24"/>
                <w:szCs w:val="24"/>
              </w:rPr>
              <w:t>电子</w:t>
            </w:r>
            <w:r>
              <w:rPr>
                <w:rFonts w:ascii="宋体" w:hAnsi="宋体" w:cs="宋体"/>
                <w:color w:val="auto"/>
                <w:kern w:val="0"/>
                <w:sz w:val="24"/>
                <w:szCs w:val="24"/>
              </w:rPr>
              <w:t>路牌</w:t>
            </w:r>
            <w:r>
              <w:rPr>
                <w:rFonts w:hint="eastAsia" w:ascii="宋体" w:hAnsi="宋体" w:cs="宋体"/>
                <w:color w:val="auto"/>
                <w:kern w:val="0"/>
                <w:sz w:val="24"/>
                <w:szCs w:val="24"/>
              </w:rPr>
              <w:t>配件</w:t>
            </w:r>
            <w:r>
              <w:rPr>
                <w:rFonts w:hint="eastAsia" w:ascii="宋体" w:hAnsi="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restart"/>
            <w:tcBorders>
              <w:top w:val="single" w:color="auto" w:sz="4" w:space="0"/>
              <w:right w:val="single" w:color="auto" w:sz="4" w:space="0"/>
            </w:tcBorders>
            <w:vAlign w:val="center"/>
          </w:tcPr>
          <w:p>
            <w:pPr>
              <w:widowControl/>
              <w:spacing w:line="360" w:lineRule="auto"/>
              <w:jc w:val="center"/>
              <w:rPr>
                <w:rFonts w:hint="default" w:ascii="宋体" w:hAnsi="宋体" w:cs="宋体" w:eastAsiaTheme="minorEastAsia"/>
                <w:color w:val="auto"/>
                <w:kern w:val="0"/>
                <w:sz w:val="24"/>
                <w:szCs w:val="24"/>
                <w:lang w:val="en-US" w:eastAsia="zh-CN"/>
              </w:rPr>
            </w:pPr>
            <w:r>
              <w:rPr>
                <w:rFonts w:ascii="宋体" w:hAnsi="宋体" w:cs="宋体"/>
                <w:color w:val="auto"/>
                <w:kern w:val="0"/>
                <w:sz w:val="24"/>
                <w:szCs w:val="24"/>
              </w:rPr>
              <w:t>28</w:t>
            </w:r>
          </w:p>
        </w:tc>
        <w:tc>
          <w:tcPr>
            <w:tcW w:w="963" w:type="dxa"/>
            <w:vMerge w:val="restart"/>
            <w:tcBorders>
              <w:top w:val="single" w:color="auto" w:sz="4" w:space="0"/>
              <w:left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（项号</w:t>
            </w:r>
            <w:r>
              <w:rPr>
                <w:rFonts w:hint="eastAsia" w:ascii="宋体" w:hAnsi="宋体" w:cs="宋体"/>
                <w:color w:val="auto"/>
                <w:kern w:val="0"/>
                <w:sz w:val="24"/>
                <w:szCs w:val="24"/>
                <w:lang w:val="en-US" w:eastAsia="zh-CN"/>
              </w:rPr>
              <w:t>56</w:t>
            </w:r>
            <w:r>
              <w:rPr>
                <w:rFonts w:hint="eastAsia" w:ascii="宋体" w:hAnsi="宋体" w:cs="宋体"/>
                <w:color w:val="auto"/>
                <w:kern w:val="0"/>
                <w:sz w:val="24"/>
                <w:szCs w:val="24"/>
              </w:rPr>
              <w:t>）车身配置</w:t>
            </w:r>
          </w:p>
        </w:tc>
        <w:tc>
          <w:tcPr>
            <w:tcW w:w="1459"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司机座椅</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仿皮、高靠背气囊减震司机座椅（含三点式安全带）。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后视镜</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兔耳后视镜，内视镜。</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地板地板革</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PVC高密度复合地板，防滑石英砂地板革，厚度≥18mm，乘客门踏板为黄色</w:t>
            </w:r>
            <w:r>
              <w:rPr>
                <w:rFonts w:hint="eastAsia" w:ascii="宋体" w:hAnsi="宋体" w:cs="宋体"/>
                <w:color w:val="auto"/>
                <w:kern w:val="0"/>
                <w:sz w:val="24"/>
                <w:szCs w:val="24"/>
              </w:rPr>
              <w:t>，保修八年</w:t>
            </w:r>
            <w:r>
              <w:rPr>
                <w:rFonts w:hint="eastAsia" w:ascii="宋体" w:hAnsi="宋体" w:cs="宋体"/>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车厢内车顶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可擦洗面料。</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窗帘</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整车侧窗帘。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驾驶室顶风扇</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配备驾驶室顶风扇。</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遮阳帘</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司机侧窗遮阳帘，前挡下拉自锁式遮阳帘。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视听系统</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ascii="宋体" w:hAnsi="宋体" w:cs="宋体"/>
                <w:color w:val="auto"/>
                <w:kern w:val="0"/>
                <w:sz w:val="24"/>
                <w:szCs w:val="24"/>
              </w:rPr>
              <w:t>17</w:t>
            </w:r>
            <w:r>
              <w:rPr>
                <w:rFonts w:hint="eastAsia" w:ascii="宋体" w:hAnsi="宋体" w:cs="宋体"/>
                <w:color w:val="auto"/>
                <w:kern w:val="0"/>
                <w:sz w:val="24"/>
                <w:szCs w:val="24"/>
              </w:rPr>
              <w:t>寸液晶电视，MP5播放，配备麦克风，</w:t>
            </w:r>
            <w:r>
              <w:rPr>
                <w:rFonts w:hint="eastAsia" w:ascii="宋体" w:hAnsi="宋体" w:cs="宋体"/>
                <w:color w:val="auto"/>
                <w:kern w:val="0"/>
                <w:sz w:val="24"/>
                <w:szCs w:val="24"/>
              </w:rPr>
              <w:t>喇叭布局合理（不朝向驾驶员）。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倒车蜂鸣器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配备倒车蜂鸣器，带警报式。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车厢灭火器</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符合GB 34655-2017 标准配置，配立式4Kg干粉灭火器2只（驾驶室后面及下客门前各一只）。</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垃圾篓及支架</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上</w:t>
            </w:r>
            <w:r>
              <w:rPr>
                <w:rFonts w:hint="eastAsia" w:ascii="宋体" w:hAnsi="宋体" w:cs="宋体"/>
                <w:color w:val="auto"/>
                <w:sz w:val="24"/>
                <w:szCs w:val="24"/>
              </w:rPr>
              <w:t>客门前1个（不锈钢）。</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雨刮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电机功率和雨刮杆强度要适合，采用对刮式。</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油漆</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国产平光漆。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拖车钩设置</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无需拆保险杠和车牌即可使用硬杆拖车。</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蓄电池</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免维护铅酸蓄电池。</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投币机</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小号投币机，不锈钢材质，</w:t>
            </w:r>
            <w:r>
              <w:rPr>
                <w:rFonts w:ascii="宋体" w:hAnsi="宋体" w:cs="宋体"/>
                <w:color w:val="auto"/>
                <w:sz w:val="24"/>
                <w:szCs w:val="24"/>
              </w:rPr>
              <w:t>发票夹</w:t>
            </w:r>
            <w:r>
              <w:rPr>
                <w:rFonts w:hint="eastAsia" w:ascii="宋体" w:hAnsi="宋体" w:cs="宋体"/>
                <w:color w:val="auto"/>
                <w:sz w:val="24"/>
                <w:szCs w:val="24"/>
              </w:rPr>
              <w:t>宽度70～85</w:t>
            </w:r>
            <w:r>
              <w:rPr>
                <w:rFonts w:ascii="宋体" w:hAnsi="宋体" w:cs="宋体"/>
                <w:color w:val="auto"/>
                <w:sz w:val="24"/>
                <w:szCs w:val="24"/>
              </w:rPr>
              <w:t>mm</w:t>
            </w:r>
            <w:r>
              <w:rPr>
                <w:rFonts w:hint="eastAsia" w:ascii="宋体" w:hAnsi="宋体" w:cs="宋体"/>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车身颜色及喷字</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前门后喷“严禁携带危险品上车”和“前门上车”， 最高限载人数；后门后喷“后门下车”，驾驶室上方喷</w:t>
            </w:r>
            <w:r>
              <w:rPr>
                <w:rFonts w:hint="eastAsia" w:ascii="宋体" w:hAnsi="宋体" w:cs="宋体"/>
                <w:color w:val="auto"/>
                <w:sz w:val="24"/>
                <w:szCs w:val="24"/>
              </w:rPr>
              <w:t>“严禁与驾驶员闲谈”</w:t>
            </w:r>
            <w:r>
              <w:rPr>
                <w:rFonts w:hint="eastAsia" w:ascii="宋体" w:hAnsi="宋体" w:cs="宋体"/>
                <w:color w:val="auto"/>
                <w:sz w:val="24"/>
                <w:szCs w:val="24"/>
              </w:rPr>
              <w:t>，后门对面的风道喷“严禁吸烟标志”，驾驶室外车厢上喷圆弧形的“福安市公共交通有限公司”全称及公交标志符号，车身标识：</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其它技术要求</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三电系统质保八年。前后车门安装刷卡设备，配备电子后视镜，卫星定位设备。</w:t>
            </w:r>
            <w:r>
              <w:rPr>
                <w:rFonts w:hint="eastAsia" w:ascii="宋体" w:hAnsi="宋体" w:cs="宋体"/>
                <w:color w:val="auto"/>
                <w:sz w:val="24"/>
                <w:szCs w:val="24"/>
              </w:rPr>
              <w:t>其它所有配置符合GB 7258-2017 标准要求。</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634" w:type="dxa"/>
            <w:vMerge w:val="continue"/>
            <w:tcBorders>
              <w:right w:val="single" w:color="auto" w:sz="4" w:space="0"/>
            </w:tcBorders>
            <w:vAlign w:val="center"/>
          </w:tcPr>
          <w:p>
            <w:pPr>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随车手册</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整车说明书、保修手册、电器维修电路图及其他说明书根据选配情况提供。</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20" w:hRule="atLeast"/>
        </w:trPr>
        <w:tc>
          <w:tcPr>
            <w:tcW w:w="634" w:type="dxa"/>
            <w:vMerge w:val="continue"/>
            <w:tcBorders>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963" w:type="dxa"/>
            <w:vMerge w:val="continue"/>
            <w:tcBorders>
              <w:left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p>
        </w:tc>
        <w:tc>
          <w:tcPr>
            <w:tcW w:w="1459"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其它</w:t>
            </w:r>
          </w:p>
        </w:tc>
        <w:tc>
          <w:tcPr>
            <w:tcW w:w="5841" w:type="dxa"/>
            <w:tcBorders>
              <w:top w:val="nil"/>
              <w:left w:val="nil"/>
              <w:bottom w:val="single" w:color="auto" w:sz="4" w:space="0"/>
            </w:tcBorders>
            <w:vAlign w:val="center"/>
          </w:tcPr>
          <w:p>
            <w:pPr>
              <w:widowControl/>
              <w:spacing w:line="360" w:lineRule="auto"/>
              <w:jc w:val="left"/>
              <w:rPr>
                <w:rFonts w:ascii="宋体" w:hAnsi="宋体" w:cs="宋体"/>
                <w:color w:val="auto"/>
                <w:kern w:val="0"/>
                <w:sz w:val="24"/>
                <w:szCs w:val="24"/>
              </w:rPr>
            </w:pPr>
            <w:r>
              <w:rPr>
                <w:rFonts w:hint="eastAsia" w:ascii="宋体" w:hAnsi="宋体" w:cs="宋体"/>
                <w:color w:val="auto"/>
                <w:sz w:val="24"/>
                <w:szCs w:val="24"/>
              </w:rPr>
              <w:t>提供拓印号（车架、发动机复写纸）各10份。</w:t>
            </w:r>
          </w:p>
        </w:tc>
      </w:tr>
    </w:tbl>
    <w:p>
      <w:pPr>
        <w:pStyle w:val="8"/>
        <w:spacing w:before="210" w:beforeAutospacing="0" w:after="210" w:afterAutospacing="0" w:line="360" w:lineRule="auto"/>
        <w:rPr>
          <w:rFonts w:hint="eastAsia" w:ascii="宋体" w:hAnsi="宋体" w:eastAsia="宋体" w:cs="宋体"/>
          <w:color w:val="auto"/>
          <w:sz w:val="24"/>
          <w:szCs w:val="24"/>
        </w:rPr>
      </w:pPr>
    </w:p>
    <w:p>
      <w:pPr>
        <w:pStyle w:val="8"/>
        <w:spacing w:before="210" w:beforeAutospacing="0" w:after="210" w:afterAutospacing="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三、商务条件（以“★”标示的内容为不允许负偏离的实质性要求）</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包：1</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交付地点：福建省宁德市福安市采购人指定地点</w:t>
      </w:r>
    </w:p>
    <w:p>
      <w:pPr>
        <w:pStyle w:val="8"/>
        <w:spacing w:before="210" w:beforeAutospacing="0" w:after="210" w:afterAutospacing="0" w:line="360" w:lineRule="auto"/>
        <w:ind w:firstLine="480" w:firstLineChars="200"/>
        <w:rPr>
          <w:rFonts w:hint="eastAsia" w:ascii="宋体" w:hAnsi="宋体" w:cs="宋体" w:eastAsiaTheme="minorEastAsia"/>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交付时间：</w:t>
      </w:r>
      <w:r>
        <w:rPr>
          <w:rFonts w:hint="eastAsia"/>
          <w:color w:val="auto"/>
        </w:rPr>
        <w:t>合同签订生效后于2022年12月20日前中标供应商将车辆送至采购人指定地点</w:t>
      </w:r>
      <w:r>
        <w:rPr>
          <w:rFonts w:hint="eastAsia"/>
          <w:color w:val="auto"/>
          <w:lang w:eastAsia="zh-CN"/>
        </w:rPr>
        <w:t>。</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交付条件：</w:t>
      </w:r>
      <w:r>
        <w:rPr>
          <w:rFonts w:hint="eastAsia" w:ascii="宋体" w:hAnsi="宋体" w:eastAsia="宋体" w:cs="宋体"/>
          <w:color w:val="auto"/>
          <w:sz w:val="24"/>
          <w:szCs w:val="24"/>
          <w:lang w:eastAsia="zh-CN"/>
        </w:rPr>
        <w:t>全部车辆验收合格并上牌完毕</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4、是否收取履约保证金：否。</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5、是否邀请投标人参与验收：否</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6、验收方式数据表格</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p>
    <w:tbl>
      <w:tblPr>
        <w:tblStyle w:val="10"/>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664"/>
        <w:gridCol w:w="66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验收期次</w:t>
            </w:r>
          </w:p>
        </w:tc>
        <w:tc>
          <w:tcPr>
            <w:tcW w:w="4000" w:type="pct"/>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车辆运行满一个星期，由招标公司组织相关人员验收</w:t>
            </w:r>
            <w:r>
              <w:rPr>
                <w:rFonts w:hint="eastAsia" w:ascii="宋体" w:hAnsi="宋体" w:eastAsia="宋体" w:cs="宋体"/>
                <w:color w:val="auto"/>
                <w:kern w:val="0"/>
                <w:sz w:val="24"/>
                <w:szCs w:val="24"/>
                <w:lang w:eastAsia="zh-CN"/>
              </w:rPr>
              <w:t>。</w:t>
            </w:r>
          </w:p>
        </w:tc>
      </w:tr>
    </w:tbl>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7、支付方式数据表格</w:t>
      </w:r>
    </w:p>
    <w:tbl>
      <w:tblPr>
        <w:tblStyle w:val="10"/>
        <w:tblW w:w="831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266"/>
        <w:gridCol w:w="1375"/>
        <w:gridCol w:w="56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266"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支付期次</w:t>
            </w:r>
          </w:p>
        </w:tc>
        <w:tc>
          <w:tcPr>
            <w:tcW w:w="1375"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支付比例(%)</w:t>
            </w:r>
          </w:p>
        </w:tc>
        <w:tc>
          <w:tcPr>
            <w:tcW w:w="5673"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3" w:hRule="atLeast"/>
        </w:trPr>
        <w:tc>
          <w:tcPr>
            <w:tcW w:w="1266"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375"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45</w:t>
            </w:r>
          </w:p>
        </w:tc>
        <w:tc>
          <w:tcPr>
            <w:tcW w:w="5673"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合同签订及车辆全部到位后，中标人向采购人提供合法有效的增值税全额发票，在所有车辆上牌（中标人配合采购人上牌）并经过一个星期行驶使用后通过验收，采购人在7个日历日内支付中标合同款项的45%；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1266"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375"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55</w:t>
            </w:r>
          </w:p>
        </w:tc>
        <w:tc>
          <w:tcPr>
            <w:tcW w:w="5673" w:type="dxa"/>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采购人于车辆通过验收后6个月内支付55%的合同款。</w:t>
            </w:r>
          </w:p>
        </w:tc>
      </w:tr>
    </w:tbl>
    <w:p>
      <w:pPr>
        <w:spacing w:line="360" w:lineRule="auto"/>
        <w:rPr>
          <w:rFonts w:hint="eastAsia"/>
          <w:color w:val="auto"/>
          <w:sz w:val="24"/>
          <w:szCs w:val="24"/>
        </w:rPr>
      </w:pPr>
      <w:r>
        <w:rPr>
          <w:rFonts w:hint="eastAsia"/>
          <w:color w:val="auto"/>
          <w:sz w:val="24"/>
          <w:szCs w:val="24"/>
          <w:lang w:val="en-US" w:eastAsia="zh-CN"/>
        </w:rPr>
        <w:t>8</w:t>
      </w:r>
      <w:r>
        <w:rPr>
          <w:rFonts w:hint="eastAsia"/>
          <w:color w:val="auto"/>
          <w:sz w:val="24"/>
          <w:szCs w:val="24"/>
        </w:rPr>
        <w:t>、售后服务要求</w:t>
      </w:r>
    </w:p>
    <w:p>
      <w:pPr>
        <w:spacing w:line="360" w:lineRule="auto"/>
        <w:ind w:firstLine="480" w:firstLineChars="200"/>
        <w:rPr>
          <w:rFonts w:hint="eastAsia"/>
          <w:color w:val="auto"/>
          <w:sz w:val="24"/>
          <w:szCs w:val="24"/>
        </w:rPr>
      </w:pPr>
      <w:r>
        <w:rPr>
          <w:rFonts w:hint="eastAsia"/>
          <w:color w:val="auto"/>
          <w:sz w:val="24"/>
          <w:szCs w:val="24"/>
        </w:rPr>
        <w:t>1、本项目中标人应对所提供设备提供</w:t>
      </w:r>
      <w:r>
        <w:rPr>
          <w:rFonts w:hint="eastAsia"/>
          <w:color w:val="auto"/>
          <w:sz w:val="24"/>
          <w:szCs w:val="24"/>
          <w:lang w:val="en-US" w:eastAsia="zh-CN"/>
        </w:rPr>
        <w:t>3</w:t>
      </w:r>
      <w:r>
        <w:rPr>
          <w:rFonts w:hint="eastAsia"/>
          <w:color w:val="auto"/>
          <w:sz w:val="24"/>
          <w:szCs w:val="24"/>
        </w:rPr>
        <w:t>年</w:t>
      </w:r>
      <w:r>
        <w:rPr>
          <w:rFonts w:hint="eastAsia"/>
          <w:color w:val="auto"/>
          <w:sz w:val="24"/>
          <w:szCs w:val="24"/>
        </w:rPr>
        <w:t>现场免费保修，终身维护（技术参数中对免费保修年限有做要求的，以技术参数中的要求为准）。免费保修期自安装验收合格签名之日起计算。保修期内，须按合同条款提供免费服务，非因操作不当造成要更换的零配件由中标人负责包修、包换。</w:t>
      </w:r>
    </w:p>
    <w:p>
      <w:pPr>
        <w:spacing w:line="360" w:lineRule="auto"/>
        <w:ind w:firstLine="480" w:firstLineChars="200"/>
        <w:rPr>
          <w:rFonts w:hint="eastAsia"/>
          <w:color w:val="auto"/>
          <w:sz w:val="24"/>
          <w:szCs w:val="24"/>
        </w:rPr>
      </w:pPr>
      <w:r>
        <w:rPr>
          <w:rFonts w:hint="eastAsia"/>
          <w:color w:val="auto"/>
          <w:sz w:val="24"/>
          <w:szCs w:val="24"/>
        </w:rPr>
        <w:t>2、质保期维修维护服务要求:</w:t>
      </w:r>
    </w:p>
    <w:p>
      <w:pPr>
        <w:spacing w:line="360" w:lineRule="auto"/>
        <w:ind w:firstLine="480" w:firstLineChars="200"/>
        <w:rPr>
          <w:rFonts w:hint="eastAsia"/>
          <w:color w:val="auto"/>
          <w:sz w:val="24"/>
          <w:szCs w:val="24"/>
        </w:rPr>
      </w:pPr>
      <w:r>
        <w:rPr>
          <w:rFonts w:hint="eastAsia"/>
          <w:color w:val="auto"/>
          <w:sz w:val="24"/>
          <w:szCs w:val="24"/>
        </w:rPr>
        <w:t>2.1质保期内车辆运行发生故障或出现质量问题, 中标人在接到业主故障通知后，响应时间≤2小时；若电话指导无法排除故障, 中标人技术员应在48小时内到场进行检查、维修、排除故障并出具维修维护报告,若机件损坏，中标人应免费更换损坏的零部件，修理费用由中标人负责，其差旅费用（包含住宿、交通、生活补助等）由中标人承担 。</w:t>
      </w:r>
    </w:p>
    <w:p>
      <w:pPr>
        <w:spacing w:line="360" w:lineRule="auto"/>
        <w:ind w:firstLine="480" w:firstLineChars="200"/>
        <w:rPr>
          <w:rFonts w:hint="eastAsia"/>
          <w:color w:val="auto"/>
          <w:sz w:val="24"/>
          <w:szCs w:val="24"/>
        </w:rPr>
      </w:pPr>
      <w:r>
        <w:rPr>
          <w:rFonts w:hint="eastAsia"/>
          <w:color w:val="auto"/>
          <w:sz w:val="24"/>
          <w:szCs w:val="24"/>
        </w:rPr>
        <w:t>2.2总成件、零部件按第</w:t>
      </w:r>
      <w:r>
        <w:rPr>
          <w:rFonts w:hint="eastAsia"/>
          <w:color w:val="auto"/>
          <w:sz w:val="24"/>
          <w:szCs w:val="24"/>
          <w:lang w:eastAsia="zh-CN"/>
        </w:rPr>
        <w:t>五</w:t>
      </w:r>
      <w:r>
        <w:rPr>
          <w:rFonts w:hint="eastAsia"/>
          <w:color w:val="auto"/>
          <w:sz w:val="24"/>
          <w:szCs w:val="24"/>
        </w:rPr>
        <w:t>章《招标内容及要求》的配置与技术要求规定执行，配套厂家有更长约定的，采用其约定。在质保期内车辆运行发生故障，中标人应免费提供咨询、更换损坏的零件和维修服务。</w:t>
      </w:r>
    </w:p>
    <w:p>
      <w:pPr>
        <w:spacing w:line="360" w:lineRule="auto"/>
        <w:ind w:firstLine="480" w:firstLineChars="200"/>
        <w:rPr>
          <w:rFonts w:hint="eastAsia"/>
          <w:color w:val="auto"/>
          <w:sz w:val="24"/>
          <w:szCs w:val="24"/>
        </w:rPr>
      </w:pPr>
      <w:r>
        <w:rPr>
          <w:rFonts w:hint="eastAsia"/>
          <w:color w:val="auto"/>
          <w:sz w:val="24"/>
          <w:szCs w:val="24"/>
        </w:rPr>
        <w:t>3、保修期满后的维修维护服务：</w:t>
      </w:r>
    </w:p>
    <w:p>
      <w:pPr>
        <w:spacing w:line="360" w:lineRule="auto"/>
        <w:ind w:firstLine="480" w:firstLineChars="200"/>
        <w:rPr>
          <w:rFonts w:hint="eastAsia"/>
          <w:color w:val="auto"/>
          <w:sz w:val="24"/>
          <w:szCs w:val="24"/>
        </w:rPr>
      </w:pPr>
      <w:r>
        <w:rPr>
          <w:rFonts w:hint="eastAsia"/>
          <w:color w:val="auto"/>
          <w:sz w:val="24"/>
          <w:szCs w:val="24"/>
        </w:rPr>
        <w:t xml:space="preserve">3.1保修期满后，提供终身维修、维护服务，并长期提供备品备件；同时还需提供易损件的价格清单及维修收费标准。 </w:t>
      </w:r>
    </w:p>
    <w:p>
      <w:pPr>
        <w:spacing w:line="360" w:lineRule="auto"/>
        <w:ind w:firstLine="480" w:firstLineChars="200"/>
        <w:rPr>
          <w:rFonts w:hint="eastAsia"/>
          <w:color w:val="auto"/>
          <w:sz w:val="24"/>
          <w:szCs w:val="24"/>
        </w:rPr>
      </w:pPr>
      <w:r>
        <w:rPr>
          <w:rFonts w:hint="eastAsia"/>
          <w:color w:val="auto"/>
          <w:sz w:val="24"/>
          <w:szCs w:val="24"/>
        </w:rPr>
        <w:t xml:space="preserve">3.2保修期满后，如遇设备故障，中标人应及时处理设备故障等质量问题,接到业主故障通知，响应时间≤2小时；若电话指导无法排除故障,中标人技术员应在48小时内到场进行检查、维修并排除故障，仅收取零配件费用，免收修理费及其差旅费等费用。 </w:t>
      </w:r>
    </w:p>
    <w:p>
      <w:pPr>
        <w:spacing w:line="360" w:lineRule="auto"/>
        <w:ind w:firstLine="480" w:firstLineChars="200"/>
        <w:rPr>
          <w:rFonts w:hint="eastAsia"/>
          <w:color w:val="auto"/>
          <w:sz w:val="24"/>
          <w:szCs w:val="24"/>
        </w:rPr>
      </w:pPr>
      <w:r>
        <w:rPr>
          <w:rFonts w:hint="eastAsia"/>
          <w:color w:val="auto"/>
          <w:sz w:val="24"/>
          <w:szCs w:val="24"/>
        </w:rPr>
        <w:t>4、 其他商务及售后服务要求：</w:t>
      </w:r>
    </w:p>
    <w:p>
      <w:pPr>
        <w:spacing w:line="360" w:lineRule="auto"/>
        <w:ind w:firstLine="480" w:firstLineChars="200"/>
        <w:rPr>
          <w:rFonts w:hint="eastAsia"/>
          <w:color w:val="auto"/>
          <w:sz w:val="24"/>
          <w:szCs w:val="24"/>
        </w:rPr>
      </w:pPr>
      <w:r>
        <w:rPr>
          <w:rFonts w:hint="eastAsia"/>
          <w:color w:val="auto"/>
          <w:sz w:val="24"/>
          <w:szCs w:val="24"/>
        </w:rPr>
        <w:t xml:space="preserve">4.1提供售后服务人员联系方式、维修受理联系电话等相关资料。 </w:t>
      </w:r>
    </w:p>
    <w:p>
      <w:pPr>
        <w:spacing w:line="360" w:lineRule="auto"/>
        <w:ind w:firstLine="480" w:firstLineChars="200"/>
        <w:rPr>
          <w:rFonts w:hint="eastAsia"/>
          <w:color w:val="auto"/>
          <w:sz w:val="24"/>
          <w:szCs w:val="24"/>
        </w:rPr>
      </w:pPr>
      <w:r>
        <w:rPr>
          <w:rFonts w:hint="eastAsia"/>
          <w:color w:val="auto"/>
          <w:sz w:val="24"/>
          <w:szCs w:val="24"/>
        </w:rPr>
        <w:t>4.2技术资料要求：中标人提供完整的技术资料包括：产品验收标准（含产品合格证验收清单等）、技术说明书、使用说明书、维修线路原理图及其维修资料、出厂检验合格报告、合格证书、零部件目录；备品备件清单及合同中要求的其他文件资料。</w:t>
      </w:r>
    </w:p>
    <w:p>
      <w:pPr>
        <w:spacing w:line="360" w:lineRule="auto"/>
        <w:rPr>
          <w:rFonts w:hint="eastAsia"/>
          <w:color w:val="auto"/>
          <w:sz w:val="24"/>
          <w:szCs w:val="24"/>
        </w:rPr>
      </w:pPr>
      <w:r>
        <w:rPr>
          <w:rFonts w:hint="eastAsia"/>
          <w:color w:val="auto"/>
          <w:sz w:val="24"/>
          <w:szCs w:val="24"/>
          <w:lang w:val="en-US" w:eastAsia="zh-CN"/>
        </w:rPr>
        <w:t>9</w:t>
      </w:r>
      <w:r>
        <w:rPr>
          <w:rFonts w:hint="eastAsia"/>
          <w:color w:val="auto"/>
          <w:sz w:val="24"/>
          <w:szCs w:val="24"/>
        </w:rPr>
        <w:t>、验收标准和验收方法：</w:t>
      </w:r>
    </w:p>
    <w:p>
      <w:pPr>
        <w:spacing w:line="360" w:lineRule="auto"/>
        <w:ind w:firstLine="480" w:firstLineChars="200"/>
        <w:rPr>
          <w:rFonts w:hint="eastAsia"/>
          <w:color w:val="auto"/>
          <w:sz w:val="24"/>
          <w:szCs w:val="24"/>
        </w:rPr>
      </w:pPr>
      <w:r>
        <w:rPr>
          <w:rFonts w:hint="eastAsia"/>
          <w:color w:val="auto"/>
          <w:sz w:val="24"/>
          <w:szCs w:val="24"/>
        </w:rPr>
        <w:t>车辆应按生产厂家的产品出厂检验标准、招标文件以及国家和行业验收规范要求及合同中的相关条款进行数量及质量的验收。</w:t>
      </w:r>
    </w:p>
    <w:p>
      <w:pPr>
        <w:spacing w:line="360" w:lineRule="auto"/>
        <w:ind w:firstLine="240" w:firstLineChars="100"/>
        <w:rPr>
          <w:rFonts w:hint="eastAsia"/>
          <w:color w:val="auto"/>
          <w:sz w:val="24"/>
          <w:szCs w:val="24"/>
        </w:rPr>
      </w:pPr>
      <w:r>
        <w:rPr>
          <w:rFonts w:hint="eastAsia"/>
          <w:color w:val="auto"/>
          <w:sz w:val="24"/>
          <w:szCs w:val="24"/>
        </w:rPr>
        <w:t>a.验收步骤：</w:t>
      </w:r>
    </w:p>
    <w:p>
      <w:pPr>
        <w:spacing w:line="360" w:lineRule="auto"/>
        <w:rPr>
          <w:rFonts w:hint="eastAsia"/>
          <w:color w:val="auto"/>
          <w:sz w:val="24"/>
          <w:szCs w:val="24"/>
        </w:rPr>
      </w:pPr>
      <w:r>
        <w:rPr>
          <w:rFonts w:hint="eastAsia"/>
          <w:color w:val="auto"/>
          <w:sz w:val="24"/>
          <w:szCs w:val="24"/>
        </w:rPr>
        <w:t>第一步：出厂检验。中标人需提供车辆及相关部件的出厂检验报告、质量合格证书。</w:t>
      </w:r>
    </w:p>
    <w:p>
      <w:pPr>
        <w:spacing w:line="360" w:lineRule="auto"/>
        <w:rPr>
          <w:rFonts w:hint="eastAsia"/>
          <w:color w:val="auto"/>
          <w:sz w:val="24"/>
          <w:szCs w:val="24"/>
        </w:rPr>
      </w:pPr>
      <w:r>
        <w:rPr>
          <w:rFonts w:hint="eastAsia"/>
          <w:color w:val="auto"/>
          <w:sz w:val="24"/>
          <w:szCs w:val="24"/>
        </w:rPr>
        <w:t>第二步：车辆送至采购人要求的现场后，由采购人（或采购人授权单位）和中标人共同对发动机、底盘、电器设备、外观、随车工具等逐项检验，并签订车辆交接验收手续。</w:t>
      </w:r>
    </w:p>
    <w:p>
      <w:pPr>
        <w:spacing w:line="360" w:lineRule="auto"/>
        <w:rPr>
          <w:rFonts w:hint="eastAsia"/>
          <w:color w:val="auto"/>
          <w:sz w:val="24"/>
          <w:szCs w:val="24"/>
        </w:rPr>
      </w:pPr>
      <w:r>
        <w:rPr>
          <w:rFonts w:hint="eastAsia"/>
          <w:color w:val="auto"/>
          <w:sz w:val="24"/>
          <w:szCs w:val="24"/>
        </w:rPr>
        <w:t>第三步：中标车辆必须符合GB7258《机动车运行安全技术条件》，并确保中标车辆通过安全技术性能检测。</w:t>
      </w:r>
    </w:p>
    <w:p>
      <w:pPr>
        <w:spacing w:line="360" w:lineRule="auto"/>
        <w:ind w:firstLine="240" w:firstLineChars="100"/>
        <w:rPr>
          <w:rFonts w:hint="eastAsia"/>
          <w:color w:val="auto"/>
          <w:sz w:val="24"/>
          <w:szCs w:val="24"/>
        </w:rPr>
      </w:pPr>
      <w:r>
        <w:rPr>
          <w:rFonts w:hint="eastAsia"/>
          <w:color w:val="auto"/>
          <w:sz w:val="24"/>
          <w:szCs w:val="24"/>
        </w:rPr>
        <w:t>b.在采购人验收现场进行最终检验所发生的一切费用由中标人承担。</w:t>
      </w:r>
    </w:p>
    <w:p>
      <w:pPr>
        <w:spacing w:line="360" w:lineRule="auto"/>
        <w:ind w:firstLine="240" w:firstLineChars="100"/>
        <w:rPr>
          <w:rFonts w:hint="eastAsia"/>
          <w:color w:val="auto"/>
          <w:sz w:val="24"/>
          <w:szCs w:val="24"/>
        </w:rPr>
      </w:pPr>
      <w:r>
        <w:rPr>
          <w:rFonts w:hint="eastAsia"/>
          <w:color w:val="auto"/>
          <w:sz w:val="24"/>
          <w:szCs w:val="24"/>
        </w:rPr>
        <w:t>c.若验收不能符合要求，采购人将按合同商务条款的有关规定执行。</w:t>
      </w:r>
    </w:p>
    <w:p>
      <w:pPr>
        <w:spacing w:line="360" w:lineRule="auto"/>
        <w:rPr>
          <w:rFonts w:hint="eastAsia"/>
          <w:color w:val="auto"/>
          <w:sz w:val="24"/>
          <w:szCs w:val="24"/>
        </w:rPr>
      </w:pPr>
      <w:r>
        <w:rPr>
          <w:rFonts w:hint="eastAsia"/>
          <w:color w:val="auto"/>
          <w:sz w:val="24"/>
          <w:szCs w:val="24"/>
          <w:lang w:val="en-US" w:eastAsia="zh-CN"/>
        </w:rPr>
        <w:t>10</w:t>
      </w:r>
      <w:r>
        <w:rPr>
          <w:rFonts w:hint="eastAsia"/>
          <w:color w:val="auto"/>
          <w:sz w:val="24"/>
          <w:szCs w:val="24"/>
        </w:rPr>
        <w:t>、技术材料</w:t>
      </w:r>
    </w:p>
    <w:p>
      <w:pPr>
        <w:spacing w:line="360" w:lineRule="auto"/>
        <w:rPr>
          <w:rFonts w:hint="eastAsia"/>
          <w:color w:val="auto"/>
          <w:sz w:val="24"/>
          <w:szCs w:val="24"/>
        </w:rPr>
      </w:pPr>
      <w:r>
        <w:rPr>
          <w:rFonts w:hint="eastAsia"/>
          <w:color w:val="auto"/>
          <w:sz w:val="24"/>
          <w:szCs w:val="24"/>
        </w:rPr>
        <w:t>中标后应提供的技术资料：中标人应向采购人提供不少于以下列标明的中文（或英文）技术资料，在设备交货时随机提供；并提供货物原装品牌的证明文件或资料，其费用应包括在报价内。</w:t>
      </w:r>
    </w:p>
    <w:p>
      <w:pPr>
        <w:spacing w:line="360" w:lineRule="auto"/>
        <w:rPr>
          <w:rFonts w:hint="eastAsia"/>
          <w:color w:val="auto"/>
          <w:sz w:val="24"/>
          <w:szCs w:val="24"/>
        </w:rPr>
      </w:pPr>
      <w:r>
        <w:rPr>
          <w:rFonts w:hint="eastAsia"/>
          <w:color w:val="auto"/>
          <w:sz w:val="24"/>
          <w:szCs w:val="24"/>
        </w:rPr>
        <w:t>1)产品技术说明书；</w:t>
      </w:r>
    </w:p>
    <w:p>
      <w:pPr>
        <w:spacing w:line="360" w:lineRule="auto"/>
        <w:rPr>
          <w:rFonts w:hint="eastAsia"/>
          <w:color w:val="auto"/>
          <w:sz w:val="24"/>
          <w:szCs w:val="24"/>
        </w:rPr>
      </w:pPr>
      <w:r>
        <w:rPr>
          <w:rFonts w:hint="eastAsia"/>
          <w:color w:val="auto"/>
          <w:sz w:val="24"/>
          <w:szCs w:val="24"/>
        </w:rPr>
        <w:t>2)操作手册；</w:t>
      </w:r>
    </w:p>
    <w:p>
      <w:pPr>
        <w:spacing w:line="360" w:lineRule="auto"/>
        <w:rPr>
          <w:rFonts w:hint="eastAsia"/>
          <w:color w:val="auto"/>
          <w:sz w:val="24"/>
          <w:szCs w:val="24"/>
        </w:rPr>
      </w:pPr>
      <w:r>
        <w:rPr>
          <w:rFonts w:hint="eastAsia"/>
          <w:color w:val="auto"/>
          <w:sz w:val="24"/>
          <w:szCs w:val="24"/>
        </w:rPr>
        <w:t>3)维修手册；</w:t>
      </w:r>
    </w:p>
    <w:p>
      <w:pPr>
        <w:spacing w:line="360" w:lineRule="auto"/>
        <w:rPr>
          <w:rFonts w:hint="eastAsia"/>
          <w:color w:val="auto"/>
          <w:sz w:val="24"/>
          <w:szCs w:val="24"/>
        </w:rPr>
      </w:pPr>
      <w:r>
        <w:rPr>
          <w:rFonts w:hint="eastAsia"/>
          <w:color w:val="auto"/>
          <w:sz w:val="24"/>
          <w:szCs w:val="24"/>
        </w:rPr>
        <w:t>4)设备相应的软件和光盘；</w:t>
      </w:r>
    </w:p>
    <w:p>
      <w:pPr>
        <w:spacing w:line="360" w:lineRule="auto"/>
        <w:rPr>
          <w:rFonts w:hint="eastAsia"/>
          <w:color w:val="auto"/>
          <w:sz w:val="24"/>
          <w:szCs w:val="24"/>
        </w:rPr>
      </w:pPr>
      <w:r>
        <w:rPr>
          <w:rFonts w:hint="eastAsia"/>
          <w:color w:val="auto"/>
          <w:sz w:val="24"/>
          <w:szCs w:val="24"/>
        </w:rPr>
        <w:t>5)出厂明细表（装箱单）；</w:t>
      </w:r>
    </w:p>
    <w:p>
      <w:pPr>
        <w:spacing w:line="360" w:lineRule="auto"/>
        <w:rPr>
          <w:rFonts w:hint="eastAsia"/>
          <w:color w:val="auto"/>
          <w:sz w:val="24"/>
          <w:szCs w:val="24"/>
        </w:rPr>
      </w:pPr>
      <w:r>
        <w:rPr>
          <w:rFonts w:hint="eastAsia"/>
          <w:color w:val="auto"/>
          <w:sz w:val="24"/>
          <w:szCs w:val="24"/>
        </w:rPr>
        <w:t>6)电器维修电路图；</w:t>
      </w:r>
    </w:p>
    <w:p>
      <w:pPr>
        <w:spacing w:line="360" w:lineRule="auto"/>
        <w:rPr>
          <w:rFonts w:hint="eastAsia"/>
          <w:color w:val="auto"/>
          <w:sz w:val="24"/>
          <w:szCs w:val="24"/>
        </w:rPr>
      </w:pPr>
      <w:r>
        <w:rPr>
          <w:rFonts w:hint="eastAsia"/>
          <w:color w:val="auto"/>
          <w:sz w:val="24"/>
          <w:szCs w:val="24"/>
        </w:rPr>
        <w:t>7)出厂检验报告和合格证书。</w:t>
      </w:r>
    </w:p>
    <w:p>
      <w:pPr>
        <w:spacing w:line="360" w:lineRule="auto"/>
        <w:rPr>
          <w:rFonts w:hint="eastAsia"/>
          <w:color w:val="auto"/>
          <w:sz w:val="24"/>
          <w:szCs w:val="24"/>
        </w:rPr>
      </w:pPr>
      <w:r>
        <w:rPr>
          <w:rFonts w:hint="eastAsia"/>
          <w:color w:val="auto"/>
          <w:sz w:val="24"/>
          <w:szCs w:val="24"/>
        </w:rPr>
        <w:t>若技术资料不全，采购人有权拒绝验收。</w:t>
      </w:r>
    </w:p>
    <w:p>
      <w:pPr>
        <w:spacing w:line="360" w:lineRule="auto"/>
        <w:rPr>
          <w:rFonts w:hint="eastAsia"/>
          <w:color w:val="auto"/>
          <w:sz w:val="24"/>
          <w:szCs w:val="24"/>
        </w:rPr>
      </w:pPr>
      <w:r>
        <w:rPr>
          <w:rFonts w:hint="eastAsia"/>
          <w:color w:val="auto"/>
          <w:sz w:val="24"/>
          <w:szCs w:val="24"/>
          <w:lang w:val="en-US" w:eastAsia="zh-CN"/>
        </w:rPr>
        <w:t>11</w:t>
      </w:r>
      <w:r>
        <w:rPr>
          <w:rFonts w:hint="eastAsia"/>
          <w:color w:val="auto"/>
          <w:sz w:val="24"/>
          <w:szCs w:val="24"/>
        </w:rPr>
        <w:t>、验收结论</w:t>
      </w:r>
    </w:p>
    <w:p>
      <w:pPr>
        <w:spacing w:line="360" w:lineRule="auto"/>
        <w:rPr>
          <w:rFonts w:hint="eastAsia"/>
          <w:color w:val="auto"/>
          <w:sz w:val="24"/>
          <w:szCs w:val="24"/>
        </w:rPr>
      </w:pPr>
      <w:r>
        <w:rPr>
          <w:rFonts w:hint="eastAsia"/>
          <w:color w:val="auto"/>
          <w:sz w:val="24"/>
          <w:szCs w:val="24"/>
          <w:lang w:val="en-US" w:eastAsia="zh-CN"/>
        </w:rPr>
        <w:t>11</w:t>
      </w:r>
      <w:r>
        <w:rPr>
          <w:rFonts w:hint="eastAsia"/>
          <w:color w:val="auto"/>
          <w:sz w:val="24"/>
          <w:szCs w:val="24"/>
        </w:rPr>
        <w:t>.1车辆经以上程序验收后，采购人（或采购人授权单位）应当对验收情况作出优良、合格或不合格的结论。最终验收被认定为不合格的，按退货处理，已付货款由中标人双倍返还，给采购人造成的损失，中标人还应当承担赔偿责任。</w:t>
      </w:r>
    </w:p>
    <w:p>
      <w:pPr>
        <w:spacing w:line="360" w:lineRule="auto"/>
        <w:rPr>
          <w:rFonts w:hint="eastAsia"/>
          <w:color w:val="auto"/>
          <w:sz w:val="24"/>
          <w:szCs w:val="24"/>
        </w:rPr>
      </w:pPr>
      <w:r>
        <w:rPr>
          <w:rFonts w:hint="eastAsia"/>
          <w:color w:val="auto"/>
          <w:sz w:val="24"/>
          <w:szCs w:val="24"/>
          <w:lang w:val="en-US" w:eastAsia="zh-CN"/>
        </w:rPr>
        <w:t>11</w:t>
      </w:r>
      <w:r>
        <w:rPr>
          <w:rFonts w:hint="eastAsia"/>
          <w:color w:val="auto"/>
          <w:sz w:val="24"/>
          <w:szCs w:val="24"/>
        </w:rPr>
        <w:t>.2中标人对供货产品承诺的质量标准达不到合格及以上标准的，按无效投标处理。</w:t>
      </w:r>
    </w:p>
    <w:p>
      <w:pPr>
        <w:spacing w:line="360" w:lineRule="auto"/>
        <w:rPr>
          <w:rFonts w:hint="eastAsia"/>
          <w:color w:val="auto"/>
          <w:sz w:val="24"/>
          <w:szCs w:val="24"/>
        </w:rPr>
      </w:pPr>
      <w:r>
        <w:rPr>
          <w:rFonts w:hint="eastAsia"/>
          <w:color w:val="auto"/>
          <w:sz w:val="24"/>
          <w:szCs w:val="24"/>
          <w:lang w:val="en-US" w:eastAsia="zh-CN"/>
        </w:rPr>
        <w:t>12</w:t>
      </w:r>
      <w:r>
        <w:rPr>
          <w:rFonts w:hint="eastAsia"/>
          <w:color w:val="auto"/>
          <w:sz w:val="24"/>
          <w:szCs w:val="24"/>
        </w:rPr>
        <w:t>、人员培训</w:t>
      </w:r>
    </w:p>
    <w:p>
      <w:pPr>
        <w:spacing w:line="360" w:lineRule="auto"/>
        <w:rPr>
          <w:rFonts w:hint="eastAsia"/>
          <w:color w:val="auto"/>
          <w:sz w:val="24"/>
          <w:szCs w:val="24"/>
        </w:rPr>
      </w:pPr>
      <w:r>
        <w:rPr>
          <w:rFonts w:hint="eastAsia"/>
          <w:color w:val="auto"/>
          <w:sz w:val="24"/>
          <w:szCs w:val="24"/>
          <w:lang w:val="en-US" w:eastAsia="zh-CN"/>
        </w:rPr>
        <w:t>12</w:t>
      </w:r>
      <w:r>
        <w:rPr>
          <w:rFonts w:hint="eastAsia"/>
          <w:color w:val="auto"/>
          <w:sz w:val="24"/>
          <w:szCs w:val="24"/>
        </w:rPr>
        <w:t>.1现场培训：中标人应安排专业技术人员免费对买方驾驶人员及维修技术人员进行使用操作、车辆维修、保养等进行技术培训，直至采购人的驾驶人员及维修技术人员能熟练独立操作为止，其间所发生的一切培训费用（包含住宿、交通、生活补助等）由中标人自行承担。</w:t>
      </w:r>
    </w:p>
    <w:p>
      <w:pPr>
        <w:spacing w:line="360" w:lineRule="auto"/>
        <w:rPr>
          <w:rFonts w:hint="eastAsia"/>
          <w:color w:val="auto"/>
          <w:sz w:val="24"/>
          <w:szCs w:val="24"/>
        </w:rPr>
      </w:pPr>
      <w:r>
        <w:rPr>
          <w:rFonts w:hint="eastAsia"/>
          <w:color w:val="auto"/>
          <w:sz w:val="24"/>
          <w:szCs w:val="24"/>
          <w:lang w:val="en-US" w:eastAsia="zh-CN"/>
        </w:rPr>
        <w:t>13</w:t>
      </w:r>
      <w:r>
        <w:rPr>
          <w:rFonts w:hint="eastAsia"/>
          <w:color w:val="auto"/>
          <w:sz w:val="24"/>
          <w:szCs w:val="24"/>
        </w:rPr>
        <w:t>、技术资料要求</w:t>
      </w:r>
    </w:p>
    <w:p>
      <w:pPr>
        <w:spacing w:line="360" w:lineRule="auto"/>
        <w:rPr>
          <w:rFonts w:hint="eastAsia"/>
          <w:color w:val="auto"/>
          <w:sz w:val="24"/>
          <w:szCs w:val="24"/>
        </w:rPr>
      </w:pPr>
      <w:r>
        <w:rPr>
          <w:rFonts w:hint="eastAsia"/>
          <w:color w:val="auto"/>
          <w:sz w:val="24"/>
          <w:szCs w:val="24"/>
        </w:rPr>
        <w:t xml:space="preserve">    中标人应向采购人提供以下中文技术资料1套，其费用包括在报价总价中：</w:t>
      </w:r>
    </w:p>
    <w:p>
      <w:pPr>
        <w:spacing w:line="360" w:lineRule="auto"/>
        <w:rPr>
          <w:rFonts w:hint="eastAsia"/>
          <w:color w:val="auto"/>
          <w:sz w:val="24"/>
          <w:szCs w:val="24"/>
        </w:rPr>
      </w:pPr>
      <w:r>
        <w:rPr>
          <w:rFonts w:hint="eastAsia"/>
          <w:color w:val="auto"/>
          <w:sz w:val="24"/>
          <w:szCs w:val="24"/>
        </w:rPr>
        <w:t xml:space="preserve">    a. 产品验收标准</w:t>
      </w:r>
    </w:p>
    <w:p>
      <w:pPr>
        <w:spacing w:line="360" w:lineRule="auto"/>
        <w:rPr>
          <w:rFonts w:hint="eastAsia"/>
          <w:color w:val="auto"/>
          <w:sz w:val="24"/>
          <w:szCs w:val="24"/>
        </w:rPr>
      </w:pPr>
      <w:r>
        <w:rPr>
          <w:rFonts w:hint="eastAsia"/>
          <w:color w:val="auto"/>
          <w:sz w:val="24"/>
          <w:szCs w:val="24"/>
        </w:rPr>
        <w:t xml:space="preserve">    b. 技术说明书</w:t>
      </w:r>
    </w:p>
    <w:p>
      <w:pPr>
        <w:spacing w:line="360" w:lineRule="auto"/>
        <w:rPr>
          <w:rFonts w:hint="eastAsia"/>
          <w:color w:val="auto"/>
          <w:sz w:val="24"/>
          <w:szCs w:val="24"/>
        </w:rPr>
      </w:pPr>
      <w:r>
        <w:rPr>
          <w:rFonts w:hint="eastAsia"/>
          <w:color w:val="auto"/>
          <w:sz w:val="24"/>
          <w:szCs w:val="24"/>
        </w:rPr>
        <w:t xml:space="preserve">    c. 使用说明书</w:t>
      </w:r>
    </w:p>
    <w:p>
      <w:pPr>
        <w:spacing w:line="360" w:lineRule="auto"/>
        <w:rPr>
          <w:rFonts w:hint="eastAsia"/>
          <w:color w:val="auto"/>
          <w:sz w:val="24"/>
          <w:szCs w:val="24"/>
        </w:rPr>
      </w:pPr>
      <w:r>
        <w:rPr>
          <w:rFonts w:hint="eastAsia"/>
          <w:color w:val="auto"/>
          <w:sz w:val="24"/>
          <w:szCs w:val="24"/>
          <w:lang w:val="en-US" w:eastAsia="zh-CN"/>
        </w:rPr>
        <w:t>14</w:t>
      </w:r>
      <w:r>
        <w:rPr>
          <w:rFonts w:hint="eastAsia"/>
          <w:color w:val="auto"/>
          <w:sz w:val="24"/>
          <w:szCs w:val="24"/>
        </w:rPr>
        <w:t>、其它</w:t>
      </w:r>
    </w:p>
    <w:p>
      <w:pPr>
        <w:spacing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4</w:t>
      </w:r>
      <w:r>
        <w:rPr>
          <w:rFonts w:hint="eastAsia"/>
          <w:color w:val="auto"/>
          <w:sz w:val="24"/>
          <w:szCs w:val="24"/>
        </w:rPr>
        <w:t>.1货物名称、主要技术参数、数量详见招标项目一览表，投标人可按招标项目一览表中的合同包进行投标报价。</w:t>
      </w:r>
    </w:p>
    <w:p>
      <w:pPr>
        <w:spacing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4</w:t>
      </w:r>
      <w:r>
        <w:rPr>
          <w:rFonts w:hint="eastAsia"/>
          <w:color w:val="auto"/>
          <w:sz w:val="24"/>
          <w:szCs w:val="24"/>
        </w:rPr>
        <w:t>.2投标人应如实填写技术规格偏离表，若无详细技术规格偏离表则视为非应答性投标。若采购人掌握了确切事实说明某投标人没有如实填报技术规格偏离表或有弄虚作假行为，该投标文件将作为无效投标处理，并按相关规定进行处罚。</w:t>
      </w:r>
    </w:p>
    <w:p>
      <w:pPr>
        <w:spacing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4</w:t>
      </w:r>
      <w:r>
        <w:rPr>
          <w:rFonts w:hint="eastAsia"/>
          <w:color w:val="auto"/>
          <w:sz w:val="24"/>
          <w:szCs w:val="24"/>
        </w:rPr>
        <w:t>.3投标人承诺的交货时间、交货地点、合同付款方式必须完全满足招标文件要求。</w:t>
      </w:r>
    </w:p>
    <w:p>
      <w:pPr>
        <w:spacing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4</w:t>
      </w:r>
      <w:r>
        <w:rPr>
          <w:rFonts w:hint="eastAsia"/>
          <w:color w:val="auto"/>
          <w:sz w:val="24"/>
          <w:szCs w:val="24"/>
        </w:rPr>
        <w:t>.4投标人中标后，如果不按规定与采购人签订合同或者签订合同后不履行其报价承诺或者其它由于中标人自身原因造成无法履行合同的，均视为中标人违约，采购人将取消其中标资格，如果已经签订合同的则合同自动解除，且中标人还要承担相应的法律责任。给采购人造成损失的，还必须进行赔偿。</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（四）其他要求</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1、违约责任</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中标人放弃中标或因中标人原因造成合同无法按时签订，视为中标人违约，采购人有权没收中标人的投标保证金。中标人违约对采购人造成损失的，还需另行支付相应的赔偿。</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在签定合同之后，中标人要求解除合同的，视为中标人违约，对采购人造成的损失的，中标人需支付相应的赔偿。</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中标人未能按照合同约定的时间提供服务的，每逾期1天的，中标人应向采购人支付5000元违约金，若因此给采购人造成损失的，中标人还应赔偿采购人所受的损失。不可抗力因素和非乙方原因除外。      </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因中标人原因发生重大质量事故，由相关责任人承担相应责任及损失，采购人免责，还将按有关质量管理办法规定执行。</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因中标人原因发生重大安全事故或特大安全事故，除按国家有关安全管理规定及采购人有关安全管理办法执行外，并报相关行政主管部门，由相关责任人承担相应责任及损失。</w:t>
      </w:r>
    </w:p>
    <w:p>
      <w:pPr>
        <w:pStyle w:val="8"/>
        <w:spacing w:before="210" w:beforeAutospacing="0" w:after="21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在明确违约责任后，中标人应在接到书面通知书起七天内支付违约金、赔偿金等。</w:t>
      </w:r>
    </w:p>
    <w:p>
      <w:pPr>
        <w:pStyle w:val="8"/>
        <w:widowControl/>
        <w:spacing w:before="75" w:beforeAutospacing="0" w:after="75" w:afterAutospacing="0"/>
        <w:rPr>
          <w:color w:val="auto"/>
          <w:szCs w:val="24"/>
        </w:rPr>
      </w:pPr>
    </w:p>
    <w:p>
      <w:pPr>
        <w:pStyle w:val="8"/>
        <w:widowControl/>
        <w:spacing w:before="75" w:beforeAutospacing="0" w:after="75" w:afterAutospacing="0"/>
        <w:rPr>
          <w:color w:val="auto"/>
          <w:szCs w:val="24"/>
        </w:rPr>
      </w:pPr>
    </w:p>
    <w:p>
      <w:pPr>
        <w:pStyle w:val="8"/>
        <w:widowControl/>
        <w:spacing w:before="75" w:beforeAutospacing="0" w:after="75" w:afterAutospacing="0"/>
        <w:rPr>
          <w:color w:val="auto"/>
          <w:szCs w:val="24"/>
        </w:rPr>
      </w:pPr>
    </w:p>
    <w:p>
      <w:pPr>
        <w:pStyle w:val="8"/>
        <w:widowControl/>
        <w:spacing w:before="75" w:beforeAutospacing="0" w:after="75" w:afterAutospacing="0"/>
        <w:rPr>
          <w:color w:val="auto"/>
          <w:szCs w:val="24"/>
        </w:rPr>
      </w:pPr>
    </w:p>
    <w:p>
      <w:pPr>
        <w:pStyle w:val="8"/>
        <w:widowControl/>
        <w:spacing w:before="75" w:beforeAutospacing="0" w:after="75" w:afterAutospacing="0"/>
        <w:rPr>
          <w:color w:val="auto"/>
          <w:szCs w:val="24"/>
        </w:rPr>
      </w:pPr>
    </w:p>
    <w:p>
      <w:pPr>
        <w:rPr>
          <w:color w:val="auto"/>
        </w:rPr>
        <w:sectPr>
          <w:pgSz w:w="11906" w:h="16838"/>
          <w:pgMar w:top="1440" w:right="1800" w:bottom="1440" w:left="1800" w:header="851" w:footer="992" w:gutter="0"/>
          <w:cols w:space="425" w:num="1"/>
          <w:docGrid w:type="lines" w:linePitch="312" w:charSpace="0"/>
        </w:sectPr>
      </w:pPr>
    </w:p>
    <w:p>
      <w:pPr>
        <w:pStyle w:val="3"/>
        <w:jc w:val="center"/>
        <w:rPr>
          <w:rFonts w:hint="default"/>
          <w:color w:val="auto"/>
          <w:sz w:val="32"/>
          <w:szCs w:val="32"/>
        </w:rPr>
      </w:pPr>
      <w:r>
        <w:rPr>
          <w:color w:val="auto"/>
          <w:sz w:val="32"/>
          <w:szCs w:val="32"/>
        </w:rPr>
        <w:t>第六章   采购合同（参考文本）</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jc w:val="center"/>
        <w:rPr>
          <w:color w:val="auto"/>
        </w:rPr>
      </w:pPr>
      <w:r>
        <w:rPr>
          <w:rStyle w:val="12"/>
          <w:rFonts w:hint="eastAsia" w:ascii="宋体" w:hAnsi="宋体" w:eastAsia="宋体" w:cs="宋体"/>
          <w:color w:val="auto"/>
          <w:szCs w:val="24"/>
        </w:rPr>
        <w:t>编制说明</w:t>
      </w:r>
    </w:p>
    <w:p>
      <w:pPr>
        <w:pStyle w:val="8"/>
        <w:widowControl/>
        <w:spacing w:before="75" w:beforeAutospacing="0" w:after="75" w:afterAutospacing="0"/>
        <w:rPr>
          <w:color w:val="auto"/>
        </w:rPr>
      </w:pPr>
      <w:r>
        <w:rPr>
          <w:rStyle w:val="12"/>
          <w:rFonts w:hint="eastAsia" w:ascii="宋体" w:hAnsi="宋体" w:eastAsia="宋体" w:cs="宋体"/>
          <w:color w:val="auto"/>
          <w:szCs w:val="24"/>
        </w:rPr>
        <w:t>1、签订合同应遵守政府采购法、民法典。</w:t>
      </w:r>
    </w:p>
    <w:p>
      <w:pPr>
        <w:pStyle w:val="8"/>
        <w:widowControl/>
        <w:spacing w:before="75" w:beforeAutospacing="0" w:after="75" w:afterAutospacing="0"/>
        <w:rPr>
          <w:color w:val="auto"/>
        </w:rPr>
      </w:pPr>
      <w:r>
        <w:rPr>
          <w:rStyle w:val="12"/>
          <w:rFonts w:hint="eastAsia" w:ascii="宋体" w:hAnsi="宋体" w:eastAsia="宋体" w:cs="宋体"/>
          <w:color w:val="auto"/>
          <w:szCs w:val="24"/>
        </w:rPr>
        <w:t>2、签订合同时，采购人与中标人应结合招标文件第五章规定填列相应内容。招标文件第五章已有规定的，双方均不得变更或调整；招标文件第五章未作规定的，双方可通过友好协商进行约定。</w:t>
      </w:r>
    </w:p>
    <w:p>
      <w:pPr>
        <w:pStyle w:val="8"/>
        <w:widowControl/>
        <w:spacing w:before="75" w:beforeAutospacing="0" w:after="75" w:afterAutospacing="0"/>
        <w:rPr>
          <w:color w:val="auto"/>
        </w:rPr>
      </w:pPr>
      <w:r>
        <w:rPr>
          <w:rStyle w:val="12"/>
          <w:rFonts w:hint="eastAsia" w:ascii="宋体" w:hAnsi="宋体" w:eastAsia="宋体" w:cs="宋体"/>
          <w:color w:val="auto"/>
          <w:szCs w:val="24"/>
        </w:rPr>
        <w:t>3、国家有关部门对若干合同有规范文本的，可使用相应合同文本。</w:t>
      </w:r>
    </w:p>
    <w:p>
      <w:pPr>
        <w:pStyle w:val="8"/>
        <w:widowControl/>
        <w:spacing w:before="75" w:beforeAutospacing="0" w:after="75" w:afterAutospacing="0"/>
        <w:rPr>
          <w:rFonts w:ascii="宋体" w:hAnsi="宋体" w:eastAsia="宋体" w:cs="宋体"/>
          <w:color w:val="auto"/>
          <w:szCs w:val="24"/>
        </w:rPr>
      </w:pPr>
    </w:p>
    <w:p>
      <w:pPr>
        <w:pStyle w:val="8"/>
        <w:widowControl/>
        <w:spacing w:before="75" w:beforeAutospacing="0" w:after="75" w:afterAutospacing="0"/>
        <w:rPr>
          <w:color w:val="auto"/>
        </w:rPr>
      </w:pPr>
      <w:r>
        <w:rPr>
          <w:rFonts w:hint="eastAsia" w:ascii="宋体" w:hAnsi="宋体" w:eastAsia="宋体" w:cs="宋体"/>
          <w:color w:val="auto"/>
          <w:szCs w:val="24"/>
        </w:rPr>
        <w:t>甲方：</w:t>
      </w:r>
      <w:r>
        <w:rPr>
          <w:rFonts w:hint="eastAsia" w:ascii="宋体" w:hAnsi="宋体" w:eastAsia="宋体" w:cs="宋体"/>
          <w:color w:val="auto"/>
          <w:szCs w:val="24"/>
          <w:u w:val="single"/>
        </w:rPr>
        <w:t>（采购人全称）</w:t>
      </w:r>
    </w:p>
    <w:p>
      <w:pPr>
        <w:pStyle w:val="8"/>
        <w:widowControl/>
        <w:spacing w:before="75" w:beforeAutospacing="0" w:after="75" w:afterAutospacing="0"/>
        <w:rPr>
          <w:color w:val="auto"/>
        </w:rPr>
      </w:pPr>
      <w:r>
        <w:rPr>
          <w:rFonts w:hint="eastAsia" w:ascii="宋体" w:hAnsi="宋体" w:eastAsia="宋体" w:cs="宋体"/>
          <w:color w:val="auto"/>
          <w:szCs w:val="24"/>
        </w:rPr>
        <w:t>乙方：</w:t>
      </w:r>
      <w:r>
        <w:rPr>
          <w:rFonts w:hint="eastAsia" w:ascii="宋体" w:hAnsi="宋体" w:eastAsia="宋体" w:cs="宋体"/>
          <w:color w:val="auto"/>
          <w:szCs w:val="24"/>
          <w:u w:val="single"/>
        </w:rPr>
        <w:t>（中标人全称）</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根据招标编号为</w:t>
      </w:r>
      <w:r>
        <w:rPr>
          <w:rFonts w:hint="eastAsia" w:ascii="宋体" w:hAnsi="宋体" w:eastAsia="宋体" w:cs="宋体"/>
          <w:color w:val="auto"/>
          <w:szCs w:val="24"/>
          <w:u w:val="single"/>
        </w:rPr>
        <w:t>            </w:t>
      </w:r>
      <w:r>
        <w:rPr>
          <w:rFonts w:hint="eastAsia" w:ascii="宋体" w:hAnsi="宋体" w:eastAsia="宋体" w:cs="宋体"/>
          <w:color w:val="auto"/>
          <w:szCs w:val="24"/>
        </w:rPr>
        <w:t>的</w:t>
      </w:r>
      <w:r>
        <w:rPr>
          <w:rFonts w:hint="eastAsia" w:ascii="宋体" w:hAnsi="宋体" w:eastAsia="宋体" w:cs="宋体"/>
          <w:color w:val="auto"/>
          <w:szCs w:val="24"/>
          <w:u w:val="single"/>
        </w:rPr>
        <w:t>（填写“项目名称”）</w:t>
      </w:r>
      <w:r>
        <w:rPr>
          <w:rFonts w:hint="eastAsia" w:ascii="宋体" w:hAnsi="宋体" w:eastAsia="宋体" w:cs="宋体"/>
          <w:color w:val="auto"/>
          <w:szCs w:val="24"/>
        </w:rPr>
        <w:t>项目（以下简称：“本项目”）的招标结果，乙方为中标人。现经甲乙双方友好协商，就以下事项达成一致并签订本合同：</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1、下列合同文件是构成本合同不可分割的部分：</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1.1合同条款；</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1.2招标文件、乙方的投标文件；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1.3其他文件或材料：□无。□</w:t>
      </w:r>
      <w:r>
        <w:rPr>
          <w:rFonts w:hint="eastAsia" w:ascii="宋体" w:hAnsi="宋体" w:eastAsia="宋体" w:cs="宋体"/>
          <w:color w:val="auto"/>
        </w:rPr>
        <w:t>（若有联合协议或分包意向协议）。</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2、合同标的</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3、合同总金额</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3.1合同总金额为人民币大写：</w:t>
      </w:r>
      <w:r>
        <w:rPr>
          <w:rFonts w:hint="eastAsia" w:ascii="宋体" w:hAnsi="宋体" w:eastAsia="宋体" w:cs="宋体"/>
          <w:color w:val="auto"/>
          <w:szCs w:val="24"/>
          <w:u w:val="single"/>
        </w:rPr>
        <w:t>              </w:t>
      </w:r>
      <w:r>
        <w:rPr>
          <w:rFonts w:hint="eastAsia" w:ascii="宋体" w:hAnsi="宋体" w:eastAsia="宋体" w:cs="宋体"/>
          <w:color w:val="auto"/>
          <w:szCs w:val="24"/>
        </w:rPr>
        <w:t>元（￥</w:t>
      </w:r>
      <w:r>
        <w:rPr>
          <w:rFonts w:hint="eastAsia" w:ascii="宋体" w:hAnsi="宋体" w:eastAsia="宋体" w:cs="宋体"/>
          <w:color w:val="auto"/>
          <w:szCs w:val="24"/>
          <w:u w:val="single"/>
        </w:rPr>
        <w:t>              </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4、合同标的交付时间、地点和条件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4.1交付时间：</w:t>
      </w:r>
      <w:r>
        <w:rPr>
          <w:rFonts w:hint="eastAsia" w:ascii="宋体" w:hAnsi="宋体" w:eastAsia="宋体" w:cs="宋体"/>
          <w:color w:val="auto"/>
          <w:szCs w:val="24"/>
          <w:u w:val="single"/>
        </w:rPr>
        <w:t>                     </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4.2交付地点：</w:t>
      </w:r>
      <w:r>
        <w:rPr>
          <w:rFonts w:hint="eastAsia" w:ascii="宋体" w:hAnsi="宋体" w:eastAsia="宋体" w:cs="宋体"/>
          <w:color w:val="auto"/>
          <w:szCs w:val="24"/>
          <w:u w:val="single"/>
        </w:rPr>
        <w:t>                     </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4.3交付条件：</w:t>
      </w:r>
      <w:r>
        <w:rPr>
          <w:rFonts w:hint="eastAsia" w:ascii="宋体" w:hAnsi="宋体" w:eastAsia="宋体" w:cs="宋体"/>
          <w:color w:val="auto"/>
          <w:szCs w:val="24"/>
          <w:u w:val="single"/>
        </w:rPr>
        <w:t>                     </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5、合同标的应符合招标文件、乙方投标文件的规定或约定，具体如下：</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6、验收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6.1验收应按照招标文件、乙方投标文件的规定或约定进行，具体如下：</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6.2本项目是否邀请其他投标人参与验收：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□不邀请。□邀请，具体如下：</w:t>
      </w:r>
      <w:r>
        <w:rPr>
          <w:rFonts w:hint="eastAsia" w:ascii="宋体" w:hAnsi="宋体" w:eastAsia="宋体" w:cs="宋体"/>
          <w:color w:val="auto"/>
          <w:szCs w:val="24"/>
          <w:u w:val="single"/>
        </w:rPr>
        <w:t>（按照招标文件规定填写）</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7、合同款项的支付应按照招标文件的规定进行，具体如下：</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（按照实际情况编制填写，可以是表格或文字描述，包括一次性支付或分期支付等）</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8、履约保证金</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□无。□有，具体如下：</w:t>
      </w:r>
      <w:r>
        <w:rPr>
          <w:rFonts w:hint="eastAsia" w:ascii="宋体" w:hAnsi="宋体" w:eastAsia="宋体" w:cs="宋体"/>
          <w:color w:val="auto"/>
          <w:szCs w:val="24"/>
          <w:u w:val="single"/>
        </w:rPr>
        <w:t>（按照招标文件规定填写）</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9、合同有效期</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10、违约责任</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（按照实际情况编制填写，可以是表格或文字描述）</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11、知识产权</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color w:val="auto"/>
          <w:szCs w:val="24"/>
          <w:u w:val="single"/>
        </w:rPr>
        <w:t>（按照实际情况编制填写）</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12、解决争议的方法</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12.1甲、乙双方协商解决。</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12.2若协商解决不成，则通过下列途径之一解决：</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□提交仲裁委员会仲裁，具体如下：</w:t>
      </w:r>
      <w:r>
        <w:rPr>
          <w:rFonts w:hint="eastAsia" w:ascii="宋体" w:hAnsi="宋体" w:eastAsia="宋体" w:cs="宋体"/>
          <w:color w:val="auto"/>
          <w:szCs w:val="24"/>
          <w:u w:val="single"/>
        </w:rPr>
        <w:t>（按照实际情况编制填写）</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□向人民法院提起诉讼，具体如下：</w:t>
      </w:r>
      <w:r>
        <w:rPr>
          <w:rFonts w:hint="eastAsia" w:ascii="宋体" w:hAnsi="宋体" w:eastAsia="宋体" w:cs="宋体"/>
          <w:color w:val="auto"/>
          <w:szCs w:val="24"/>
          <w:u w:val="single"/>
        </w:rPr>
        <w:t>（按照实际情况编制填写）</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13、不可抗力</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13.1因不可抗力造成违约的，遭受不可抗力一方应及时向对方通报不能履行或不能完全履行的理由，并在随后取得有关主管机关证明后的</w:t>
      </w:r>
      <w:r>
        <w:rPr>
          <w:rFonts w:ascii="Calibri" w:hAnsi="Calibri" w:cs="Calibri"/>
          <w:color w:val="auto"/>
          <w:szCs w:val="24"/>
        </w:rPr>
        <w:t>15</w:t>
      </w:r>
      <w:r>
        <w:rPr>
          <w:rFonts w:hint="eastAsia" w:ascii="宋体" w:hAnsi="宋体" w:eastAsia="宋体" w:cs="宋体"/>
          <w:color w:val="auto"/>
          <w:szCs w:val="24"/>
        </w:rPr>
        <w:t>日内向另一方提供不可抗力发生及持续期间的充分证据。基于以上行为，允许遭受不可抗力一方延期履行、部分履行或不履行合同，并根据情况可部分或全部免于承担违约责任。</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13.2本合同中的不可抗力指不能预见、不能避免、不能克服的客观情况，包括但不限于：自然灾害如地震、台风、洪水、火灾及政府行为、法律规定或其适用的变化或其他任何无法预见、避免或控制的事件。</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14、合同条款</w:t>
      </w:r>
    </w:p>
    <w:p>
      <w:pPr>
        <w:pStyle w:val="8"/>
        <w:widowControl/>
        <w:spacing w:before="75" w:beforeAutospacing="0" w:after="75" w:afterAutospacing="0"/>
        <w:ind w:firstLine="480"/>
        <w:rPr>
          <w:color w:val="auto"/>
        </w:rPr>
      </w:pPr>
      <w:r>
        <w:rPr>
          <w:rFonts w:hint="eastAsia" w:ascii="宋体" w:hAnsi="宋体" w:eastAsia="宋体" w:cs="宋体"/>
          <w:color w:val="auto"/>
          <w:szCs w:val="24"/>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color w:val="auto"/>
          <w:szCs w:val="24"/>
        </w:rPr>
        <w:t>。</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15、其他约定</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15.1合同文件与本合同具有同等法律效力。</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15.2本合同未尽事宜，双方可另行补充。</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15.3合同生效：自签订之日起生效；</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15.4本合同一式</w:t>
      </w:r>
      <w:r>
        <w:rPr>
          <w:rFonts w:hint="eastAsia" w:ascii="宋体" w:hAnsi="宋体" w:eastAsia="宋体" w:cs="宋体"/>
          <w:color w:val="auto"/>
          <w:szCs w:val="24"/>
          <w:u w:val="single"/>
        </w:rPr>
        <w:t>（填写具体份数）</w:t>
      </w:r>
      <w:r>
        <w:rPr>
          <w:rFonts w:hint="eastAsia" w:ascii="宋体" w:hAnsi="宋体" w:eastAsia="宋体" w:cs="宋体"/>
          <w:color w:val="auto"/>
          <w:szCs w:val="24"/>
        </w:rPr>
        <w:t>份，经双方授权代表签字并盖章后生效。甲方、乙方各执</w:t>
      </w:r>
      <w:r>
        <w:rPr>
          <w:rFonts w:hint="eastAsia" w:ascii="宋体" w:hAnsi="宋体" w:eastAsia="宋体" w:cs="宋体"/>
          <w:color w:val="auto"/>
          <w:szCs w:val="24"/>
          <w:u w:val="single"/>
        </w:rPr>
        <w:t>（填写具体份数）</w:t>
      </w:r>
      <w:r>
        <w:rPr>
          <w:rFonts w:hint="eastAsia" w:ascii="宋体" w:hAnsi="宋体" w:eastAsia="宋体" w:cs="宋体"/>
          <w:color w:val="auto"/>
          <w:szCs w:val="24"/>
        </w:rPr>
        <w:t>份，送</w:t>
      </w:r>
      <w:r>
        <w:rPr>
          <w:rFonts w:hint="eastAsia" w:ascii="宋体" w:hAnsi="宋体" w:eastAsia="宋体" w:cs="宋体"/>
          <w:color w:val="auto"/>
          <w:szCs w:val="24"/>
          <w:u w:val="single"/>
        </w:rPr>
        <w:t>（填写需要备案的监管部门的全称）</w:t>
      </w:r>
      <w:r>
        <w:rPr>
          <w:rFonts w:hint="eastAsia" w:ascii="宋体" w:hAnsi="宋体" w:eastAsia="宋体" w:cs="宋体"/>
          <w:color w:val="auto"/>
          <w:szCs w:val="24"/>
        </w:rPr>
        <w:t>备案</w:t>
      </w:r>
      <w:r>
        <w:rPr>
          <w:rFonts w:hint="eastAsia" w:ascii="宋体" w:hAnsi="宋体" w:eastAsia="宋体" w:cs="宋体"/>
          <w:color w:val="auto"/>
          <w:szCs w:val="24"/>
          <w:u w:val="single"/>
        </w:rPr>
        <w:t>（填写具体份数）</w:t>
      </w:r>
      <w:r>
        <w:rPr>
          <w:rFonts w:hint="eastAsia" w:ascii="宋体" w:hAnsi="宋体" w:eastAsia="宋体" w:cs="宋体"/>
          <w:color w:val="auto"/>
          <w:szCs w:val="24"/>
        </w:rPr>
        <w:t>份，具有同等效力。</w:t>
      </w:r>
    </w:p>
    <w:p>
      <w:pPr>
        <w:pStyle w:val="8"/>
        <w:widowControl/>
        <w:spacing w:before="75" w:beforeAutospacing="0" w:after="75" w:afterAutospacing="0"/>
        <w:ind w:firstLine="480"/>
        <w:rPr>
          <w:color w:val="auto"/>
        </w:rPr>
      </w:pPr>
      <w:r>
        <w:rPr>
          <w:rFonts w:hint="eastAsia" w:ascii="宋体" w:hAnsi="宋体" w:eastAsia="宋体" w:cs="宋体"/>
          <w:color w:val="auto"/>
          <w:szCs w:val="24"/>
        </w:rPr>
        <w:t>15.5其他：□无。□</w:t>
      </w:r>
      <w:r>
        <w:rPr>
          <w:rFonts w:hint="eastAsia" w:ascii="宋体" w:hAnsi="宋体" w:eastAsia="宋体" w:cs="宋体"/>
          <w:color w:val="auto"/>
          <w:szCs w:val="24"/>
          <w:u w:val="single"/>
        </w:rPr>
        <w:t>（按照实际情况编制填写需要增加的内容）</w:t>
      </w:r>
      <w:r>
        <w:rPr>
          <w:rFonts w:hint="eastAsia" w:ascii="宋体" w:hAnsi="宋体" w:eastAsia="宋体" w:cs="宋体"/>
          <w:color w:val="auto"/>
          <w:szCs w:val="24"/>
        </w:rPr>
        <w:t>。</w:t>
      </w:r>
    </w:p>
    <w:p>
      <w:pPr>
        <w:pStyle w:val="8"/>
        <w:widowControl/>
        <w:spacing w:before="75" w:beforeAutospacing="0" w:after="75" w:afterAutospacing="0"/>
        <w:jc w:val="center"/>
        <w:rPr>
          <w:color w:val="auto"/>
        </w:rPr>
      </w:pPr>
      <w:r>
        <w:rPr>
          <w:rFonts w:hint="eastAsia" w:ascii="宋体" w:hAnsi="宋体" w:eastAsia="宋体" w:cs="宋体"/>
          <w:color w:val="auto"/>
          <w:szCs w:val="24"/>
        </w:rPr>
        <w:t>（以下无正文）</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甲方：                                 乙方：</w:t>
      </w:r>
    </w:p>
    <w:p>
      <w:pPr>
        <w:pStyle w:val="8"/>
        <w:widowControl/>
        <w:spacing w:before="75" w:beforeAutospacing="0" w:after="75" w:afterAutospacing="0"/>
        <w:rPr>
          <w:color w:val="auto"/>
        </w:rPr>
      </w:pPr>
      <w:r>
        <w:rPr>
          <w:rFonts w:hint="eastAsia" w:ascii="宋体" w:hAnsi="宋体" w:eastAsia="宋体" w:cs="宋体"/>
          <w:color w:val="auto"/>
          <w:szCs w:val="24"/>
        </w:rPr>
        <w:t>住所：                                  住所：</w:t>
      </w:r>
    </w:p>
    <w:p>
      <w:pPr>
        <w:pStyle w:val="8"/>
        <w:widowControl/>
        <w:spacing w:before="75" w:beforeAutospacing="0" w:after="75" w:afterAutospacing="0"/>
        <w:rPr>
          <w:color w:val="auto"/>
        </w:rPr>
      </w:pPr>
      <w:r>
        <w:rPr>
          <w:rFonts w:hint="eastAsia" w:ascii="宋体" w:hAnsi="宋体" w:eastAsia="宋体" w:cs="宋体"/>
          <w:color w:val="auto"/>
          <w:szCs w:val="24"/>
        </w:rPr>
        <w:t>单位负责人：                            单位负责人：</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委托代理人：                            委托代理人：</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联系方法：                              联系方法：</w:t>
      </w:r>
    </w:p>
    <w:p>
      <w:pPr>
        <w:pStyle w:val="8"/>
        <w:widowControl/>
        <w:spacing w:before="75" w:beforeAutospacing="0" w:after="75" w:afterAutospacing="0"/>
        <w:rPr>
          <w:color w:val="auto"/>
        </w:rPr>
      </w:pPr>
      <w:r>
        <w:rPr>
          <w:rFonts w:hint="eastAsia" w:ascii="宋体" w:hAnsi="宋体" w:eastAsia="宋体" w:cs="宋体"/>
          <w:color w:val="auto"/>
          <w:szCs w:val="24"/>
        </w:rPr>
        <w:t>开户银行：                              开户银行：</w:t>
      </w:r>
    </w:p>
    <w:p>
      <w:pPr>
        <w:pStyle w:val="8"/>
        <w:widowControl/>
        <w:spacing w:before="75" w:beforeAutospacing="0" w:after="75" w:afterAutospacing="0"/>
        <w:rPr>
          <w:color w:val="auto"/>
        </w:rPr>
      </w:pPr>
      <w:r>
        <w:rPr>
          <w:rFonts w:hint="eastAsia" w:ascii="宋体" w:hAnsi="宋体" w:eastAsia="宋体" w:cs="宋体"/>
          <w:color w:val="auto"/>
          <w:szCs w:val="24"/>
        </w:rPr>
        <w:t>账号：                                  账号：</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 </w:t>
      </w:r>
    </w:p>
    <w:p>
      <w:pPr>
        <w:pStyle w:val="8"/>
        <w:widowControl/>
        <w:spacing w:before="75" w:beforeAutospacing="0" w:after="75" w:afterAutospacing="0"/>
        <w:rPr>
          <w:color w:val="auto"/>
        </w:rPr>
      </w:pPr>
      <w:r>
        <w:rPr>
          <w:rFonts w:hint="eastAsia" w:ascii="宋体" w:hAnsi="宋体" w:eastAsia="宋体" w:cs="宋体"/>
          <w:color w:val="auto"/>
          <w:szCs w:val="24"/>
        </w:rPr>
        <w:t>签订地点：</w:t>
      </w:r>
      <w:r>
        <w:rPr>
          <w:rFonts w:hint="eastAsia" w:ascii="宋体" w:hAnsi="宋体" w:eastAsia="宋体" w:cs="宋体"/>
          <w:color w:val="auto"/>
          <w:szCs w:val="24"/>
          <w:u w:val="single"/>
        </w:rPr>
        <w:t>                </w:t>
      </w:r>
    </w:p>
    <w:p>
      <w:pPr>
        <w:pStyle w:val="8"/>
        <w:widowControl/>
        <w:spacing w:before="75" w:beforeAutospacing="0" w:after="75" w:afterAutospacing="0"/>
        <w:rPr>
          <w:color w:val="auto"/>
        </w:rPr>
      </w:pPr>
      <w:r>
        <w:rPr>
          <w:rFonts w:hint="eastAsia" w:ascii="宋体" w:hAnsi="宋体" w:eastAsia="宋体" w:cs="宋体"/>
          <w:color w:val="auto"/>
          <w:szCs w:val="24"/>
        </w:rPr>
        <w:t>签订日期：</w:t>
      </w:r>
      <w:r>
        <w:rPr>
          <w:rFonts w:hint="eastAsia" w:ascii="宋体" w:hAnsi="宋体" w:eastAsia="宋体" w:cs="宋体"/>
          <w:color w:val="auto"/>
          <w:szCs w:val="24"/>
          <w:u w:val="single"/>
        </w:rPr>
        <w:t>    </w:t>
      </w:r>
      <w:r>
        <w:rPr>
          <w:rFonts w:hint="eastAsia" w:ascii="宋体" w:hAnsi="宋体" w:eastAsia="宋体" w:cs="宋体"/>
          <w:color w:val="auto"/>
          <w:szCs w:val="24"/>
        </w:rPr>
        <w:t>年</w:t>
      </w:r>
      <w:r>
        <w:rPr>
          <w:rFonts w:hint="eastAsia" w:ascii="宋体" w:hAnsi="宋体" w:eastAsia="宋体" w:cs="宋体"/>
          <w:color w:val="auto"/>
          <w:szCs w:val="24"/>
          <w:u w:val="single"/>
        </w:rPr>
        <w:t>   </w:t>
      </w:r>
      <w:r>
        <w:rPr>
          <w:rFonts w:hint="eastAsia" w:ascii="宋体" w:hAnsi="宋体" w:eastAsia="宋体" w:cs="宋体"/>
          <w:color w:val="auto"/>
          <w:szCs w:val="24"/>
        </w:rPr>
        <w:t>月</w:t>
      </w:r>
      <w:r>
        <w:rPr>
          <w:rFonts w:hint="eastAsia" w:ascii="宋体" w:hAnsi="宋体" w:eastAsia="宋体" w:cs="宋体"/>
          <w:color w:val="auto"/>
          <w:szCs w:val="24"/>
          <w:u w:val="single"/>
        </w:rPr>
        <w:t>   </w:t>
      </w:r>
      <w:r>
        <w:rPr>
          <w:rFonts w:hint="eastAsia" w:ascii="宋体" w:hAnsi="宋体" w:eastAsia="宋体" w:cs="宋体"/>
          <w:color w:val="auto"/>
          <w:szCs w:val="24"/>
        </w:rPr>
        <w:t>日</w:t>
      </w:r>
    </w:p>
    <w:p>
      <w:pPr>
        <w:pStyle w:val="8"/>
        <w:widowControl/>
        <w:spacing w:before="75" w:beforeAutospacing="0" w:after="75" w:afterAutospacing="0"/>
        <w:jc w:val="center"/>
        <w:rPr>
          <w:color w:val="auto"/>
        </w:rPr>
      </w:pPr>
      <w:r>
        <w:rPr>
          <w:color w:val="auto"/>
          <w:szCs w:val="24"/>
        </w:rPr>
        <w:t> </w:t>
      </w:r>
    </w:p>
    <w:p>
      <w:pPr>
        <w:pStyle w:val="8"/>
        <w:widowControl/>
        <w:spacing w:before="75" w:beforeAutospacing="0" w:after="240" w:afterAutospacing="0"/>
        <w:rPr>
          <w:color w:val="auto"/>
        </w:rPr>
      </w:pPr>
      <w:r>
        <w:rPr>
          <w:color w:val="auto"/>
          <w:szCs w:val="24"/>
        </w:rPr>
        <w:t> </w:t>
      </w:r>
    </w:p>
    <w:p>
      <w:pPr>
        <w:pStyle w:val="8"/>
        <w:widowControl/>
        <w:spacing w:before="75" w:beforeAutospacing="0" w:after="75" w:afterAutospacing="0"/>
        <w:rPr>
          <w:rFonts w:ascii="Calibri" w:hAnsi="Calibri" w:cs="Calibri"/>
          <w:color w:val="auto"/>
          <w:sz w:val="21"/>
          <w:szCs w:val="21"/>
        </w:rPr>
      </w:pPr>
      <w:r>
        <w:rPr>
          <w:rFonts w:ascii="Calibri" w:hAnsi="Calibri" w:cs="Calibri"/>
          <w:color w:val="auto"/>
          <w:sz w:val="21"/>
          <w:szCs w:val="21"/>
        </w:rPr>
        <w:t>                                                 </w:t>
      </w:r>
    </w:p>
    <w:p>
      <w:pPr>
        <w:pStyle w:val="8"/>
        <w:widowControl/>
        <w:spacing w:before="75" w:beforeAutospacing="0" w:after="75" w:afterAutospacing="0"/>
        <w:rPr>
          <w:rFonts w:ascii="Calibri" w:hAnsi="Calibri" w:cs="Calibri"/>
          <w:color w:val="auto"/>
          <w:sz w:val="21"/>
          <w:szCs w:val="21"/>
        </w:rPr>
      </w:pPr>
    </w:p>
    <w:p>
      <w:pPr>
        <w:pStyle w:val="8"/>
        <w:widowControl/>
        <w:spacing w:before="75" w:beforeAutospacing="0" w:after="75" w:afterAutospacing="0"/>
        <w:rPr>
          <w:rFonts w:ascii="Calibri" w:hAnsi="Calibri" w:cs="Calibri"/>
          <w:color w:val="auto"/>
          <w:sz w:val="21"/>
          <w:szCs w:val="21"/>
        </w:rPr>
      </w:pPr>
    </w:p>
    <w:p>
      <w:pPr>
        <w:pStyle w:val="3"/>
        <w:jc w:val="center"/>
        <w:rPr>
          <w:rFonts w:hint="default"/>
          <w:color w:val="auto"/>
          <w:sz w:val="32"/>
          <w:szCs w:val="32"/>
        </w:rPr>
      </w:pPr>
      <w:r>
        <w:rPr>
          <w:color w:val="auto"/>
          <w:sz w:val="32"/>
          <w:szCs w:val="32"/>
        </w:rPr>
        <w:t>第七章   投标文件格式</w:t>
      </w:r>
    </w:p>
    <w:p>
      <w:pPr>
        <w:pStyle w:val="8"/>
        <w:widowControl/>
        <w:jc w:val="center"/>
        <w:rPr>
          <w:color w:val="auto"/>
        </w:rPr>
      </w:pPr>
      <w:r>
        <w:rPr>
          <w:rStyle w:val="12"/>
          <w:rFonts w:hint="eastAsia" w:ascii="宋体" w:hAnsi="宋体" w:eastAsia="宋体" w:cs="宋体"/>
          <w:color w:val="auto"/>
          <w:szCs w:val="24"/>
        </w:rPr>
        <w:t>编制说明</w:t>
      </w:r>
    </w:p>
    <w:p>
      <w:pPr>
        <w:pStyle w:val="8"/>
        <w:widowControl/>
        <w:rPr>
          <w:color w:val="auto"/>
        </w:rPr>
      </w:pPr>
      <w:r>
        <w:rPr>
          <w:rFonts w:hint="eastAsia" w:ascii="宋体" w:hAnsi="宋体" w:eastAsia="宋体" w:cs="宋体"/>
          <w:color w:val="auto"/>
          <w:szCs w:val="24"/>
        </w:rPr>
        <w:t> </w:t>
      </w:r>
    </w:p>
    <w:p>
      <w:pPr>
        <w:pStyle w:val="8"/>
        <w:widowControl/>
        <w:ind w:firstLine="480"/>
        <w:rPr>
          <w:color w:val="auto"/>
        </w:rPr>
      </w:pPr>
      <w:r>
        <w:rPr>
          <w:rFonts w:hint="eastAsia" w:ascii="宋体" w:hAnsi="宋体" w:eastAsia="宋体" w:cs="宋体"/>
          <w:color w:val="auto"/>
          <w:szCs w:val="24"/>
        </w:rPr>
        <w:t>1、除招标文件另有规定外，本章中：</w:t>
      </w:r>
    </w:p>
    <w:p>
      <w:pPr>
        <w:pStyle w:val="8"/>
        <w:widowControl/>
        <w:ind w:firstLine="480"/>
        <w:rPr>
          <w:color w:val="auto"/>
        </w:rPr>
      </w:pPr>
      <w:r>
        <w:rPr>
          <w:rFonts w:hint="eastAsia" w:ascii="宋体" w:hAnsi="宋体" w:eastAsia="宋体" w:cs="宋体"/>
          <w:color w:val="auto"/>
          <w:szCs w:val="24"/>
        </w:rPr>
        <w:t>1.1涉及投标人的</w:t>
      </w:r>
      <w:r>
        <w:rPr>
          <w:rStyle w:val="12"/>
          <w:rFonts w:hint="eastAsia" w:ascii="宋体" w:hAnsi="宋体" w:eastAsia="宋体" w:cs="宋体"/>
          <w:color w:val="auto"/>
          <w:szCs w:val="24"/>
        </w:rPr>
        <w:t>“全称”</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（1）不接受联合体投标的，指</w:t>
      </w:r>
      <w:r>
        <w:rPr>
          <w:rStyle w:val="12"/>
          <w:rFonts w:hint="eastAsia" w:ascii="宋体" w:hAnsi="宋体" w:eastAsia="宋体" w:cs="宋体"/>
          <w:color w:val="auto"/>
          <w:szCs w:val="24"/>
        </w:rPr>
        <w:t>投标人的全称</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（2）接受联合体投标且投标人为联合体的，指</w:t>
      </w:r>
      <w:r>
        <w:rPr>
          <w:rStyle w:val="12"/>
          <w:rFonts w:hint="eastAsia" w:ascii="宋体" w:hAnsi="宋体" w:eastAsia="宋体" w:cs="宋体"/>
          <w:color w:val="auto"/>
          <w:szCs w:val="24"/>
        </w:rPr>
        <w:t>牵头方的全称</w:t>
      </w:r>
      <w:r>
        <w:rPr>
          <w:rFonts w:hint="eastAsia" w:ascii="宋体" w:hAnsi="宋体" w:eastAsia="宋体" w:cs="宋体"/>
          <w:color w:val="auto"/>
          <w:szCs w:val="24"/>
        </w:rPr>
        <w:t>并加注</w:t>
      </w:r>
      <w:r>
        <w:rPr>
          <w:rStyle w:val="12"/>
          <w:rFonts w:hint="eastAsia" w:ascii="宋体" w:hAnsi="宋体" w:eastAsia="宋体" w:cs="宋体"/>
          <w:color w:val="auto"/>
          <w:szCs w:val="24"/>
        </w:rPr>
        <w:t>（联合体牵头方）</w:t>
      </w:r>
      <w:r>
        <w:rPr>
          <w:rFonts w:hint="eastAsia" w:ascii="宋体" w:hAnsi="宋体" w:eastAsia="宋体" w:cs="宋体"/>
          <w:color w:val="auto"/>
          <w:szCs w:val="24"/>
        </w:rPr>
        <w:t>，即应表述为：</w:t>
      </w:r>
      <w:r>
        <w:rPr>
          <w:rStyle w:val="12"/>
          <w:rFonts w:hint="eastAsia" w:ascii="宋体" w:hAnsi="宋体" w:eastAsia="宋体" w:cs="宋体"/>
          <w:color w:val="auto"/>
          <w:szCs w:val="24"/>
        </w:rPr>
        <w:t>“牵头方的全称（联合体牵头方）”</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1.2涉及投标人</w:t>
      </w:r>
      <w:r>
        <w:rPr>
          <w:rStyle w:val="12"/>
          <w:rFonts w:hint="eastAsia" w:ascii="宋体" w:hAnsi="宋体" w:eastAsia="宋体" w:cs="宋体"/>
          <w:color w:val="auto"/>
          <w:szCs w:val="24"/>
        </w:rPr>
        <w:t>“加盖单位公章”</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（1）不接受联合体投标的，指</w:t>
      </w:r>
      <w:r>
        <w:rPr>
          <w:rStyle w:val="12"/>
          <w:rFonts w:hint="eastAsia" w:ascii="宋体" w:hAnsi="宋体" w:eastAsia="宋体" w:cs="宋体"/>
          <w:color w:val="auto"/>
          <w:szCs w:val="24"/>
        </w:rPr>
        <w:t>加盖投标人的单位公章</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（2）接受联合体投标且投标人为联合体的，指</w:t>
      </w:r>
      <w:r>
        <w:rPr>
          <w:rStyle w:val="12"/>
          <w:rFonts w:hint="eastAsia" w:ascii="宋体" w:hAnsi="宋体" w:eastAsia="宋体" w:cs="宋体"/>
          <w:color w:val="auto"/>
          <w:szCs w:val="24"/>
        </w:rPr>
        <w:t>加盖联合体牵头方的单位公章</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1.3涉及</w:t>
      </w:r>
      <w:r>
        <w:rPr>
          <w:rStyle w:val="12"/>
          <w:rFonts w:hint="eastAsia" w:ascii="宋体" w:hAnsi="宋体" w:eastAsia="宋体" w:cs="宋体"/>
          <w:color w:val="auto"/>
          <w:szCs w:val="24"/>
        </w:rPr>
        <w:t>“投标人代表签字”</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（1）不接受联合体投标的，指由</w:t>
      </w:r>
      <w:r>
        <w:rPr>
          <w:rStyle w:val="12"/>
          <w:rFonts w:hint="eastAsia" w:ascii="宋体" w:hAnsi="宋体" w:eastAsia="宋体" w:cs="宋体"/>
          <w:color w:val="auto"/>
          <w:szCs w:val="24"/>
        </w:rPr>
        <w:t>投标人的单位负责人或其授权的委托代理人签字</w:t>
      </w:r>
      <w:r>
        <w:rPr>
          <w:rFonts w:hint="eastAsia" w:ascii="宋体" w:hAnsi="宋体" w:eastAsia="宋体" w:cs="宋体"/>
          <w:color w:val="auto"/>
          <w:szCs w:val="24"/>
        </w:rPr>
        <w:t>，由委托代理人签字的，应提供“单位负责人授权书”。</w:t>
      </w:r>
    </w:p>
    <w:p>
      <w:pPr>
        <w:pStyle w:val="8"/>
        <w:widowControl/>
        <w:ind w:firstLine="480"/>
        <w:rPr>
          <w:color w:val="auto"/>
        </w:rPr>
      </w:pPr>
      <w:r>
        <w:rPr>
          <w:rFonts w:hint="eastAsia" w:ascii="宋体" w:hAnsi="宋体" w:eastAsia="宋体" w:cs="宋体"/>
          <w:color w:val="auto"/>
          <w:szCs w:val="24"/>
        </w:rPr>
        <w:t>（2）接受联合体投标且投标人为联合体的，指由</w:t>
      </w:r>
      <w:r>
        <w:rPr>
          <w:rStyle w:val="12"/>
          <w:rFonts w:hint="eastAsia" w:ascii="宋体" w:hAnsi="宋体" w:eastAsia="宋体" w:cs="宋体"/>
          <w:color w:val="auto"/>
          <w:szCs w:val="24"/>
        </w:rPr>
        <w:t>联合体牵头方的单位负责人或其授权的委托代理人签字</w:t>
      </w:r>
      <w:r>
        <w:rPr>
          <w:rFonts w:hint="eastAsia" w:ascii="宋体" w:hAnsi="宋体" w:eastAsia="宋体" w:cs="宋体"/>
          <w:color w:val="auto"/>
          <w:szCs w:val="24"/>
        </w:rPr>
        <w:t>，由委托代理人签字的，应提供“单位负责人授权书”。</w:t>
      </w:r>
    </w:p>
    <w:p>
      <w:pPr>
        <w:pStyle w:val="8"/>
        <w:widowControl/>
        <w:ind w:firstLine="480"/>
        <w:rPr>
          <w:color w:val="auto"/>
        </w:rPr>
      </w:pPr>
      <w:r>
        <w:rPr>
          <w:rFonts w:hint="eastAsia" w:ascii="宋体" w:hAnsi="宋体" w:eastAsia="宋体" w:cs="宋体"/>
          <w:color w:val="auto"/>
          <w:szCs w:val="24"/>
        </w:rPr>
        <w:t>1.4</w:t>
      </w:r>
      <w:r>
        <w:rPr>
          <w:rStyle w:val="12"/>
          <w:rFonts w:hint="eastAsia" w:ascii="宋体" w:hAnsi="宋体" w:eastAsia="宋体" w:cs="宋体"/>
          <w:color w:val="auto"/>
          <w:szCs w:val="24"/>
        </w:rPr>
        <w:t>“其他组织”</w:t>
      </w:r>
      <w:r>
        <w:rPr>
          <w:rFonts w:hint="eastAsia" w:ascii="宋体" w:hAnsi="宋体" w:eastAsia="宋体" w:cs="宋体"/>
          <w:color w:val="auto"/>
          <w:szCs w:val="24"/>
        </w:rPr>
        <w:t>指合伙企业、非企业专业服务机构、个体工商户、农村承包经营户等。</w:t>
      </w:r>
    </w:p>
    <w:p>
      <w:pPr>
        <w:pStyle w:val="8"/>
        <w:widowControl/>
        <w:ind w:firstLine="480"/>
        <w:rPr>
          <w:color w:val="auto"/>
        </w:rPr>
      </w:pPr>
      <w:r>
        <w:rPr>
          <w:rFonts w:hint="eastAsia" w:ascii="宋体" w:hAnsi="宋体" w:eastAsia="宋体" w:cs="宋体"/>
          <w:color w:val="auto"/>
          <w:szCs w:val="24"/>
        </w:rPr>
        <w:t>1.5</w:t>
      </w:r>
      <w:r>
        <w:rPr>
          <w:rStyle w:val="12"/>
          <w:rFonts w:hint="eastAsia" w:ascii="宋体" w:hAnsi="宋体" w:eastAsia="宋体" w:cs="宋体"/>
          <w:color w:val="auto"/>
          <w:szCs w:val="24"/>
        </w:rPr>
        <w:t>“自然人”</w:t>
      </w:r>
      <w:r>
        <w:rPr>
          <w:rFonts w:hint="eastAsia" w:ascii="宋体" w:hAnsi="宋体" w:eastAsia="宋体" w:cs="宋体"/>
          <w:color w:val="auto"/>
          <w:szCs w:val="24"/>
        </w:rPr>
        <w:t>指具有完全民事行为能力、能够承担民事责任和义务的中国公民。</w:t>
      </w:r>
    </w:p>
    <w:p>
      <w:pPr>
        <w:pStyle w:val="8"/>
        <w:widowControl/>
        <w:ind w:firstLine="480"/>
        <w:rPr>
          <w:color w:val="auto"/>
        </w:rPr>
      </w:pPr>
      <w:r>
        <w:rPr>
          <w:rFonts w:hint="eastAsia" w:ascii="宋体" w:hAnsi="宋体" w:eastAsia="宋体" w:cs="宋体"/>
          <w:color w:val="auto"/>
          <w:szCs w:val="24"/>
        </w:rPr>
        <w:t>2、除招标文件另有规定外，本章中</w:t>
      </w:r>
      <w:r>
        <w:rPr>
          <w:rStyle w:val="12"/>
          <w:rFonts w:hint="eastAsia" w:ascii="宋体" w:hAnsi="宋体" w:eastAsia="宋体" w:cs="宋体"/>
          <w:color w:val="auto"/>
          <w:szCs w:val="24"/>
        </w:rPr>
        <w:t>“投标人的资格及资信证明文件”</w:t>
      </w:r>
      <w:r>
        <w:rPr>
          <w:rFonts w:hint="eastAsia" w:ascii="宋体" w:hAnsi="宋体" w:eastAsia="宋体" w:cs="宋体"/>
          <w:color w:val="auto"/>
          <w:szCs w:val="24"/>
        </w:rPr>
        <w:t>：</w:t>
      </w:r>
    </w:p>
    <w:p>
      <w:pPr>
        <w:pStyle w:val="8"/>
        <w:widowControl/>
        <w:ind w:firstLine="480"/>
        <w:rPr>
          <w:color w:val="auto"/>
        </w:rPr>
      </w:pPr>
      <w:r>
        <w:rPr>
          <w:rFonts w:hint="eastAsia" w:ascii="宋体" w:hAnsi="宋体" w:eastAsia="宋体" w:cs="宋体"/>
          <w:color w:val="auto"/>
          <w:szCs w:val="24"/>
        </w:rPr>
        <w:t>2.1投标人应按照招标文件第四章第</w:t>
      </w:r>
      <w:r>
        <w:rPr>
          <w:rFonts w:ascii="Calibri" w:hAnsi="Calibri" w:eastAsia="宋体" w:cs="Calibri"/>
          <w:color w:val="auto"/>
          <w:szCs w:val="24"/>
        </w:rPr>
        <w:t>1.3</w:t>
      </w:r>
      <w:r>
        <w:rPr>
          <w:rFonts w:hint="eastAsia" w:ascii="宋体" w:hAnsi="宋体" w:eastAsia="宋体" w:cs="宋体"/>
          <w:color w:val="auto"/>
          <w:szCs w:val="24"/>
        </w:rPr>
        <w:t>条第（</w:t>
      </w:r>
      <w:r>
        <w:rPr>
          <w:rFonts w:ascii="Calibri" w:hAnsi="Calibri" w:eastAsia="宋体" w:cs="Calibri"/>
          <w:color w:val="auto"/>
          <w:szCs w:val="24"/>
        </w:rPr>
        <w:t>2</w:t>
      </w:r>
      <w:r>
        <w:rPr>
          <w:rFonts w:hint="eastAsia" w:ascii="宋体" w:hAnsi="宋体" w:eastAsia="宋体" w:cs="宋体"/>
          <w:color w:val="auto"/>
          <w:szCs w:val="24"/>
        </w:rPr>
        <w:t>）款规定及本章规定进行编制，如有必要，可增加附页，附页作为资格及资信文件的组成部分。</w:t>
      </w:r>
    </w:p>
    <w:p>
      <w:pPr>
        <w:pStyle w:val="8"/>
        <w:widowControl/>
        <w:ind w:firstLine="480"/>
        <w:rPr>
          <w:color w:val="auto"/>
        </w:rPr>
      </w:pPr>
      <w:r>
        <w:rPr>
          <w:rFonts w:hint="eastAsia" w:ascii="宋体" w:hAnsi="宋体" w:eastAsia="宋体" w:cs="宋体"/>
          <w:color w:val="auto"/>
          <w:szCs w:val="24"/>
        </w:rPr>
        <w:t>2.2接受联合体投标且投标人为联合体的，联合体中的各方均应按照本章第</w:t>
      </w:r>
      <w:r>
        <w:rPr>
          <w:rFonts w:ascii="Calibri" w:hAnsi="Calibri" w:eastAsia="宋体" w:cs="Calibri"/>
          <w:color w:val="auto"/>
          <w:szCs w:val="24"/>
        </w:rPr>
        <w:t>2.1</w:t>
      </w:r>
      <w:r>
        <w:rPr>
          <w:rFonts w:hint="eastAsia" w:ascii="宋体" w:hAnsi="宋体" w:eastAsia="宋体" w:cs="宋体"/>
          <w:color w:val="auto"/>
          <w:szCs w:val="24"/>
        </w:rPr>
        <w:t>条规定提交相应的全部资料。</w:t>
      </w:r>
    </w:p>
    <w:p>
      <w:pPr>
        <w:pStyle w:val="8"/>
        <w:widowControl/>
        <w:ind w:firstLine="480"/>
        <w:rPr>
          <w:color w:val="auto"/>
        </w:rPr>
      </w:pPr>
      <w:r>
        <w:rPr>
          <w:rFonts w:hint="eastAsia" w:ascii="宋体" w:hAnsi="宋体" w:eastAsia="宋体" w:cs="宋体"/>
          <w:color w:val="auto"/>
          <w:szCs w:val="24"/>
        </w:rPr>
        <w:t>3、投标人对投标文件的索引应编制页码。</w:t>
      </w:r>
    </w:p>
    <w:p>
      <w:pPr>
        <w:pStyle w:val="8"/>
        <w:widowControl/>
        <w:ind w:firstLine="480"/>
        <w:rPr>
          <w:color w:val="auto"/>
        </w:rPr>
      </w:pPr>
      <w:r>
        <w:rPr>
          <w:rFonts w:hint="eastAsia" w:ascii="宋体" w:hAnsi="宋体" w:eastAsia="宋体" w:cs="宋体"/>
          <w:color w:val="auto"/>
          <w:szCs w:val="24"/>
        </w:rPr>
        <w:t>4、除招标文件另有规定外，本章中：</w:t>
      </w:r>
    </w:p>
    <w:p>
      <w:pPr>
        <w:pStyle w:val="8"/>
        <w:widowControl/>
        <w:ind w:firstLine="480"/>
        <w:rPr>
          <w:color w:val="auto"/>
        </w:rPr>
      </w:pPr>
      <w:r>
        <w:rPr>
          <w:rFonts w:hint="eastAsia" w:ascii="宋体" w:hAnsi="宋体" w:eastAsia="宋体" w:cs="宋体"/>
          <w:color w:val="auto"/>
          <w:szCs w:val="24"/>
        </w:rPr>
        <w:t>4.1除《检察机关行贿犯罪档案查询结果告知函》外，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pPr>
        <w:pStyle w:val="8"/>
        <w:widowControl/>
        <w:ind w:firstLine="480"/>
        <w:rPr>
          <w:color w:val="auto"/>
        </w:rPr>
      </w:pPr>
      <w:r>
        <w:rPr>
          <w:rFonts w:hint="eastAsia" w:ascii="宋体" w:hAnsi="宋体" w:eastAsia="宋体" w:cs="宋体"/>
          <w:color w:val="auto"/>
          <w:szCs w:val="24"/>
        </w:rPr>
        <w:t>4.2除《检察机关行贿犯罪档案查询结果告知函》外，若投标人提供注明“复印件无效”的证明材料或资料，其纸质投标文件正本中应提供原件。</w:t>
      </w:r>
    </w:p>
    <w:p>
      <w:pPr>
        <w:pStyle w:val="8"/>
        <w:widowControl/>
        <w:ind w:firstLine="480"/>
        <w:rPr>
          <w:color w:val="auto"/>
        </w:rPr>
      </w:pPr>
      <w:r>
        <w:rPr>
          <w:rFonts w:hint="eastAsia" w:ascii="宋体" w:hAnsi="宋体" w:eastAsia="宋体" w:cs="宋体"/>
          <w:color w:val="auto"/>
          <w:szCs w:val="24"/>
        </w:rPr>
        <w:t>4.3《检察机关行贿犯罪档案查询结果告知函》：投标人在纸质投标文件正本中提供原件、复印件（含扫描件）、符合本章规定的打印件（或截图）皆可。</w:t>
      </w:r>
    </w:p>
    <w:p>
      <w:pPr>
        <w:pStyle w:val="8"/>
        <w:widowControl/>
        <w:rPr>
          <w:color w:val="auto"/>
        </w:rPr>
      </w:pPr>
    </w:p>
    <w:p>
      <w:pPr>
        <w:pStyle w:val="8"/>
        <w:widowControl/>
        <w:rPr>
          <w:rFonts w:ascii="宋体" w:hAnsi="宋体" w:eastAsia="宋体" w:cs="宋体"/>
          <w:color w:val="auto"/>
          <w:sz w:val="21"/>
          <w:szCs w:val="21"/>
        </w:rPr>
      </w:pPr>
      <w:r>
        <w:rPr>
          <w:rFonts w:hint="eastAsia" w:ascii="宋体" w:hAnsi="宋体" w:eastAsia="宋体" w:cs="宋体"/>
          <w:color w:val="auto"/>
          <w:sz w:val="21"/>
          <w:szCs w:val="21"/>
        </w:rPr>
        <w:t> </w:t>
      </w: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r>
        <w:rPr>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8"/>
        </w:rPr>
        <w:t>封面格式</w:t>
      </w:r>
    </w:p>
    <w:p>
      <w:pPr>
        <w:pStyle w:val="8"/>
        <w:widowControl/>
        <w:rPr>
          <w:rFonts w:ascii="宋体" w:hAnsi="宋体" w:eastAsia="宋体" w:cs="宋体"/>
          <w:color w:val="auto"/>
          <w:sz w:val="36"/>
          <w:szCs w:val="36"/>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48"/>
          <w:szCs w:val="48"/>
        </w:rPr>
        <w:t>采购投标文件</w:t>
      </w:r>
    </w:p>
    <w:p>
      <w:pPr>
        <w:pStyle w:val="8"/>
        <w:widowControl/>
        <w:jc w:val="center"/>
        <w:rPr>
          <w:color w:val="auto"/>
        </w:rPr>
      </w:pPr>
      <w:r>
        <w:rPr>
          <w:rStyle w:val="12"/>
          <w:rFonts w:hint="eastAsia" w:ascii="宋体" w:hAnsi="宋体" w:eastAsia="宋体" w:cs="宋体"/>
          <w:color w:val="auto"/>
          <w:sz w:val="48"/>
          <w:szCs w:val="48"/>
        </w:rPr>
        <w:t>（资格及资信证明部分）</w:t>
      </w:r>
    </w:p>
    <w:p>
      <w:pPr>
        <w:pStyle w:val="8"/>
        <w:widowControl/>
        <w:rPr>
          <w:color w:val="auto"/>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36"/>
          <w:szCs w:val="36"/>
          <w:u w:val="single"/>
        </w:rPr>
        <w:t>（填写正本或副本）</w:t>
      </w:r>
    </w:p>
    <w:p>
      <w:pPr>
        <w:pStyle w:val="8"/>
        <w:widowControl/>
        <w:rPr>
          <w:color w:val="auto"/>
        </w:rPr>
      </w:pPr>
      <w:r>
        <w:rPr>
          <w:rFonts w:hint="eastAsia" w:ascii="宋体" w:hAnsi="宋体" w:eastAsia="宋体" w:cs="宋体"/>
          <w:color w:val="auto"/>
          <w:sz w:val="36"/>
          <w:szCs w:val="36"/>
        </w:rPr>
        <w:t> </w:t>
      </w:r>
    </w:p>
    <w:p>
      <w:pPr>
        <w:pStyle w:val="8"/>
        <w:widowControl/>
        <w:ind w:firstLine="1920"/>
        <w:rPr>
          <w:color w:val="auto"/>
        </w:rPr>
      </w:pPr>
      <w:r>
        <w:rPr>
          <w:rStyle w:val="12"/>
          <w:rFonts w:hint="eastAsia" w:ascii="宋体" w:hAnsi="宋体" w:eastAsia="宋体" w:cs="宋体"/>
          <w:color w:val="auto"/>
          <w:sz w:val="31"/>
          <w:szCs w:val="31"/>
        </w:rPr>
        <w:t>项目名称：</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备案编号：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招标编号：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所投合同包：</w:t>
      </w:r>
      <w:r>
        <w:rPr>
          <w:rStyle w:val="12"/>
          <w:rFonts w:hint="eastAsia" w:ascii="宋体" w:hAnsi="宋体" w:eastAsia="宋体" w:cs="宋体"/>
          <w:color w:val="auto"/>
          <w:sz w:val="31"/>
          <w:szCs w:val="31"/>
          <w:u w:val="single"/>
        </w:rPr>
        <w:t>（由投标人填写）</w:t>
      </w:r>
    </w:p>
    <w:p>
      <w:pPr>
        <w:pStyle w:val="8"/>
        <w:widowControl/>
        <w:rPr>
          <w:color w:val="auto"/>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31"/>
          <w:szCs w:val="31"/>
        </w:rPr>
        <w:t>投标人：</w:t>
      </w:r>
      <w:r>
        <w:rPr>
          <w:rStyle w:val="12"/>
          <w:rFonts w:hint="eastAsia" w:ascii="宋体" w:hAnsi="宋体" w:eastAsia="宋体" w:cs="宋体"/>
          <w:color w:val="auto"/>
          <w:sz w:val="31"/>
          <w:szCs w:val="31"/>
          <w:u w:val="single"/>
        </w:rPr>
        <w:t>（填写“全称”）</w:t>
      </w:r>
    </w:p>
    <w:p>
      <w:pPr>
        <w:pStyle w:val="8"/>
        <w:widowControl/>
        <w:jc w:val="center"/>
        <w:rPr>
          <w:color w:val="auto"/>
        </w:rPr>
      </w:pP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年</w:t>
      </w: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月</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ind w:firstLine="480"/>
        <w:jc w:val="center"/>
        <w:rPr>
          <w:rFonts w:hint="eastAsia" w:ascii="宋体" w:hAnsi="宋体" w:eastAsia="宋体" w:cs="宋体"/>
          <w:color w:val="auto"/>
          <w:szCs w:val="24"/>
          <w:lang w:eastAsia="zh-CN"/>
        </w:rPr>
      </w:pPr>
    </w:p>
    <w:p>
      <w:pPr>
        <w:pStyle w:val="8"/>
        <w:widowControl/>
        <w:ind w:firstLine="480"/>
        <w:jc w:val="center"/>
        <w:rPr>
          <w:rFonts w:ascii="宋体" w:hAnsi="宋体" w:eastAsia="宋体" w:cs="宋体"/>
          <w:color w:val="auto"/>
          <w:szCs w:val="24"/>
        </w:rPr>
      </w:pPr>
      <w:r>
        <w:rPr>
          <w:rFonts w:hint="eastAsia" w:ascii="宋体" w:hAnsi="宋体" w:eastAsia="宋体" w:cs="宋体"/>
          <w:color w:val="auto"/>
          <w:szCs w:val="24"/>
        </w:rPr>
        <w:t>索引</w:t>
      </w:r>
    </w:p>
    <w:p>
      <w:pPr>
        <w:pStyle w:val="8"/>
        <w:widowControl/>
        <w:ind w:firstLine="480"/>
        <w:rPr>
          <w:rFonts w:ascii="宋体" w:hAnsi="宋体" w:eastAsia="宋体" w:cs="宋体"/>
          <w:color w:val="auto"/>
          <w:szCs w:val="24"/>
        </w:rPr>
      </w:pPr>
      <w:r>
        <w:rPr>
          <w:rFonts w:hint="eastAsia" w:ascii="宋体" w:hAnsi="宋体" w:eastAsia="宋体" w:cs="宋体"/>
          <w:color w:val="auto"/>
          <w:szCs w:val="24"/>
        </w:rPr>
        <w:t>一、投标函</w:t>
      </w:r>
    </w:p>
    <w:p>
      <w:pPr>
        <w:pStyle w:val="8"/>
        <w:widowControl/>
        <w:ind w:firstLine="480"/>
        <w:rPr>
          <w:rFonts w:ascii="宋体" w:hAnsi="宋体" w:eastAsia="宋体" w:cs="宋体"/>
          <w:color w:val="auto"/>
          <w:szCs w:val="24"/>
        </w:rPr>
      </w:pPr>
      <w:r>
        <w:rPr>
          <w:rFonts w:hint="eastAsia" w:ascii="宋体" w:hAnsi="宋体" w:eastAsia="宋体" w:cs="宋体"/>
          <w:color w:val="auto"/>
          <w:szCs w:val="24"/>
        </w:rPr>
        <w:t>二、投标人的资格及资信证明文件</w:t>
      </w:r>
    </w:p>
    <w:p>
      <w:pPr>
        <w:pStyle w:val="8"/>
        <w:widowControl/>
        <w:ind w:firstLine="480"/>
        <w:rPr>
          <w:rFonts w:ascii="宋体" w:hAnsi="宋体" w:eastAsia="宋体" w:cs="宋体"/>
          <w:color w:val="auto"/>
          <w:szCs w:val="24"/>
        </w:rPr>
      </w:pPr>
      <w:r>
        <w:rPr>
          <w:rFonts w:hint="eastAsia" w:ascii="宋体" w:hAnsi="宋体" w:eastAsia="宋体" w:cs="宋体"/>
          <w:color w:val="auto"/>
          <w:szCs w:val="24"/>
        </w:rPr>
        <w:t>三、投标保证金</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★注意</w:t>
      </w:r>
    </w:p>
    <w:p>
      <w:pPr>
        <w:pStyle w:val="8"/>
        <w:widowControl/>
        <w:ind w:firstLine="420"/>
        <w:rPr>
          <w:color w:val="auto"/>
        </w:rPr>
      </w:pPr>
      <w:r>
        <w:rPr>
          <w:rFonts w:hint="eastAsia" w:ascii="宋体" w:hAnsi="宋体" w:eastAsia="宋体" w:cs="宋体"/>
          <w:color w:val="auto"/>
          <w:sz w:val="21"/>
          <w:szCs w:val="21"/>
        </w:rPr>
        <w:t>资格及资信证明部分中不得出现报价部分的全部或部分的投标报价信息（或组成资料），否则</w:t>
      </w:r>
      <w:r>
        <w:rPr>
          <w:rStyle w:val="12"/>
          <w:rFonts w:hint="eastAsia" w:ascii="宋体" w:hAnsi="宋体" w:eastAsia="宋体" w:cs="宋体"/>
          <w:color w:val="auto"/>
          <w:sz w:val="21"/>
          <w:szCs w:val="21"/>
        </w:rPr>
        <w:t>资格审查不合格</w:t>
      </w:r>
      <w:r>
        <w:rPr>
          <w:rFonts w:hint="eastAsia" w:ascii="宋体" w:hAnsi="宋体" w:eastAsia="宋体" w:cs="宋体"/>
          <w:color w:val="auto"/>
          <w:sz w:val="21"/>
          <w:szCs w:val="21"/>
        </w:rPr>
        <w:t>。</w:t>
      </w:r>
    </w:p>
    <w:p>
      <w:pPr>
        <w:pStyle w:val="8"/>
        <w:widowControl/>
        <w:rPr>
          <w:color w:val="auto"/>
        </w:r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一、投标函</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兹收到贵单位关于</w:t>
      </w:r>
      <w:r>
        <w:rPr>
          <w:rFonts w:hint="eastAsia" w:ascii="宋体" w:hAnsi="宋体" w:eastAsia="宋体" w:cs="宋体"/>
          <w:color w:val="auto"/>
          <w:sz w:val="21"/>
          <w:szCs w:val="21"/>
          <w:u w:val="single"/>
        </w:rPr>
        <w:t>（填写“项目名称”）</w:t>
      </w:r>
      <w:r>
        <w:rPr>
          <w:rFonts w:hint="eastAsia" w:ascii="宋体" w:hAnsi="宋体" w:eastAsia="宋体" w:cs="宋体"/>
          <w:color w:val="auto"/>
          <w:sz w:val="21"/>
          <w:szCs w:val="21"/>
        </w:rPr>
        <w:t>项目（招标编号：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）的投标邀请，本投标人代表</w:t>
      </w:r>
      <w:r>
        <w:rPr>
          <w:rFonts w:hint="eastAsia" w:ascii="宋体" w:hAnsi="宋体" w:eastAsia="宋体" w:cs="宋体"/>
          <w:color w:val="auto"/>
          <w:sz w:val="21"/>
          <w:szCs w:val="21"/>
          <w:u w:val="single"/>
        </w:rPr>
        <w:t>（填写“全名”）</w:t>
      </w:r>
      <w:r>
        <w:rPr>
          <w:rFonts w:hint="eastAsia" w:ascii="宋体" w:hAnsi="宋体" w:eastAsia="宋体" w:cs="宋体"/>
          <w:color w:val="auto"/>
          <w:sz w:val="21"/>
          <w:szCs w:val="21"/>
        </w:rPr>
        <w:t>已获得我方正式授权并代表投标人</w:t>
      </w:r>
      <w:r>
        <w:rPr>
          <w:rFonts w:hint="eastAsia" w:ascii="宋体" w:hAnsi="宋体" w:eastAsia="宋体" w:cs="宋体"/>
          <w:color w:val="auto"/>
          <w:sz w:val="21"/>
          <w:szCs w:val="21"/>
          <w:u w:val="single"/>
        </w:rPr>
        <w:t>（填写“全称”）</w:t>
      </w:r>
      <w:r>
        <w:rPr>
          <w:rFonts w:hint="eastAsia" w:ascii="宋体" w:hAnsi="宋体" w:eastAsia="宋体" w:cs="宋体"/>
          <w:color w:val="auto"/>
          <w:sz w:val="21"/>
          <w:szCs w:val="21"/>
        </w:rPr>
        <w:t>参加投标，并提交招标文件规定份数的投标文件正本和副本。我方提交的全部投标文件均由下述部分组成：</w:t>
      </w:r>
    </w:p>
    <w:p>
      <w:pPr>
        <w:pStyle w:val="8"/>
        <w:widowControl/>
        <w:ind w:firstLine="420"/>
        <w:rPr>
          <w:color w:val="auto"/>
        </w:rPr>
      </w:pPr>
      <w:r>
        <w:rPr>
          <w:rFonts w:hint="eastAsia" w:ascii="宋体" w:hAnsi="宋体" w:eastAsia="宋体" w:cs="宋体"/>
          <w:color w:val="auto"/>
          <w:sz w:val="21"/>
          <w:szCs w:val="21"/>
        </w:rPr>
        <w:t>（1）资格及资信证明部分</w:t>
      </w:r>
    </w:p>
    <w:p>
      <w:pPr>
        <w:pStyle w:val="8"/>
        <w:widowControl/>
        <w:ind w:firstLine="420"/>
        <w:rPr>
          <w:color w:val="auto"/>
        </w:rPr>
      </w:pPr>
      <w:r>
        <w:rPr>
          <w:rFonts w:hint="eastAsia" w:ascii="宋体" w:hAnsi="宋体" w:eastAsia="宋体" w:cs="宋体"/>
          <w:color w:val="auto"/>
          <w:sz w:val="21"/>
          <w:szCs w:val="21"/>
        </w:rPr>
        <w:t>①投标函</w:t>
      </w:r>
    </w:p>
    <w:p>
      <w:pPr>
        <w:pStyle w:val="8"/>
        <w:widowControl/>
        <w:ind w:firstLine="420"/>
        <w:rPr>
          <w:color w:val="auto"/>
        </w:rPr>
      </w:pPr>
      <w:r>
        <w:rPr>
          <w:rFonts w:hint="eastAsia" w:ascii="宋体" w:hAnsi="宋体" w:eastAsia="宋体" w:cs="宋体"/>
          <w:color w:val="auto"/>
          <w:sz w:val="21"/>
          <w:szCs w:val="21"/>
        </w:rPr>
        <w:t>②投标人的资格及资信证明文件</w:t>
      </w:r>
    </w:p>
    <w:p>
      <w:pPr>
        <w:pStyle w:val="8"/>
        <w:widowControl/>
        <w:ind w:firstLine="420"/>
        <w:rPr>
          <w:color w:val="auto"/>
        </w:rPr>
      </w:pPr>
      <w:r>
        <w:rPr>
          <w:rFonts w:hint="eastAsia" w:ascii="宋体" w:hAnsi="宋体" w:eastAsia="宋体" w:cs="宋体"/>
          <w:color w:val="auto"/>
          <w:sz w:val="21"/>
          <w:szCs w:val="21"/>
        </w:rPr>
        <w:t>③投标保证金</w:t>
      </w:r>
    </w:p>
    <w:p>
      <w:pPr>
        <w:pStyle w:val="8"/>
        <w:widowControl/>
        <w:ind w:firstLine="420"/>
        <w:rPr>
          <w:color w:val="auto"/>
        </w:rPr>
      </w:pPr>
      <w:r>
        <w:rPr>
          <w:rFonts w:hint="eastAsia" w:ascii="宋体" w:hAnsi="宋体" w:eastAsia="宋体" w:cs="宋体"/>
          <w:color w:val="auto"/>
          <w:sz w:val="21"/>
          <w:szCs w:val="21"/>
        </w:rPr>
        <w:t>（2）报价部分</w:t>
      </w:r>
    </w:p>
    <w:p>
      <w:pPr>
        <w:pStyle w:val="8"/>
        <w:widowControl/>
        <w:ind w:firstLine="420"/>
        <w:rPr>
          <w:color w:val="auto"/>
        </w:rPr>
      </w:pPr>
      <w:r>
        <w:rPr>
          <w:rFonts w:hint="eastAsia" w:ascii="宋体" w:hAnsi="宋体" w:eastAsia="宋体" w:cs="宋体"/>
          <w:color w:val="auto"/>
          <w:sz w:val="21"/>
          <w:szCs w:val="21"/>
        </w:rPr>
        <w:t>①开标一览表</w:t>
      </w:r>
    </w:p>
    <w:p>
      <w:pPr>
        <w:pStyle w:val="8"/>
        <w:widowControl/>
        <w:ind w:firstLine="420"/>
        <w:rPr>
          <w:color w:val="auto"/>
        </w:rPr>
      </w:pPr>
      <w:r>
        <w:rPr>
          <w:rFonts w:hint="eastAsia" w:ascii="宋体" w:hAnsi="宋体" w:eastAsia="宋体" w:cs="宋体"/>
          <w:color w:val="auto"/>
          <w:sz w:val="21"/>
          <w:szCs w:val="21"/>
        </w:rPr>
        <w:t>②投标分项报价表</w:t>
      </w:r>
    </w:p>
    <w:p>
      <w:pPr>
        <w:pStyle w:val="8"/>
        <w:widowControl/>
        <w:ind w:firstLine="420"/>
        <w:rPr>
          <w:color w:val="auto"/>
        </w:rPr>
      </w:pPr>
      <w:r>
        <w:rPr>
          <w:rFonts w:hint="eastAsia" w:ascii="宋体" w:hAnsi="宋体" w:eastAsia="宋体" w:cs="宋体"/>
          <w:color w:val="auto"/>
          <w:sz w:val="21"/>
          <w:szCs w:val="21"/>
        </w:rPr>
        <w:t>③招标文件规定的价格扣除证明材料（若有）</w:t>
      </w:r>
    </w:p>
    <w:p>
      <w:pPr>
        <w:pStyle w:val="8"/>
        <w:widowControl/>
        <w:ind w:firstLine="420"/>
        <w:rPr>
          <w:color w:val="auto"/>
        </w:rPr>
      </w:pPr>
      <w:r>
        <w:rPr>
          <w:rFonts w:hint="eastAsia" w:ascii="宋体" w:hAnsi="宋体" w:eastAsia="宋体" w:cs="宋体"/>
          <w:color w:val="auto"/>
          <w:sz w:val="21"/>
          <w:szCs w:val="21"/>
        </w:rPr>
        <w:t>④招标文件规定的加分证明材料（若有）</w:t>
      </w:r>
    </w:p>
    <w:p>
      <w:pPr>
        <w:pStyle w:val="8"/>
        <w:widowControl/>
        <w:ind w:firstLine="420"/>
        <w:rPr>
          <w:color w:val="auto"/>
        </w:rPr>
      </w:pPr>
      <w:r>
        <w:rPr>
          <w:rFonts w:hint="eastAsia" w:ascii="宋体" w:hAnsi="宋体" w:eastAsia="宋体" w:cs="宋体"/>
          <w:color w:val="auto"/>
          <w:sz w:val="21"/>
          <w:szCs w:val="21"/>
        </w:rPr>
        <w:t>（3）技术商务部分</w:t>
      </w:r>
    </w:p>
    <w:p>
      <w:pPr>
        <w:pStyle w:val="8"/>
        <w:widowControl/>
        <w:ind w:firstLine="420"/>
        <w:rPr>
          <w:color w:val="auto"/>
        </w:rPr>
      </w:pPr>
      <w:r>
        <w:rPr>
          <w:rFonts w:hint="eastAsia" w:ascii="宋体" w:hAnsi="宋体" w:eastAsia="宋体" w:cs="宋体"/>
          <w:color w:val="auto"/>
          <w:sz w:val="21"/>
          <w:szCs w:val="21"/>
        </w:rPr>
        <w:t>①标的说明一览表</w:t>
      </w:r>
    </w:p>
    <w:p>
      <w:pPr>
        <w:pStyle w:val="8"/>
        <w:widowControl/>
        <w:ind w:firstLine="420"/>
        <w:rPr>
          <w:color w:val="auto"/>
        </w:rPr>
      </w:pPr>
      <w:r>
        <w:rPr>
          <w:rFonts w:hint="eastAsia" w:ascii="宋体" w:hAnsi="宋体" w:eastAsia="宋体" w:cs="宋体"/>
          <w:color w:val="auto"/>
          <w:sz w:val="21"/>
          <w:szCs w:val="21"/>
        </w:rPr>
        <w:t>②技术和服务要求响应表</w:t>
      </w:r>
    </w:p>
    <w:p>
      <w:pPr>
        <w:pStyle w:val="8"/>
        <w:widowControl/>
        <w:ind w:firstLine="420"/>
        <w:rPr>
          <w:color w:val="auto"/>
        </w:rPr>
      </w:pPr>
      <w:r>
        <w:rPr>
          <w:rFonts w:hint="eastAsia" w:ascii="宋体" w:hAnsi="宋体" w:eastAsia="宋体" w:cs="宋体"/>
          <w:color w:val="auto"/>
          <w:sz w:val="21"/>
          <w:szCs w:val="21"/>
        </w:rPr>
        <w:t>③商务条件响应表</w:t>
      </w:r>
    </w:p>
    <w:p>
      <w:pPr>
        <w:pStyle w:val="8"/>
        <w:widowControl/>
        <w:ind w:firstLine="420"/>
        <w:rPr>
          <w:color w:val="auto"/>
        </w:rPr>
      </w:pPr>
      <w:r>
        <w:rPr>
          <w:rFonts w:hint="eastAsia" w:ascii="宋体" w:hAnsi="宋体" w:eastAsia="宋体" w:cs="宋体"/>
          <w:color w:val="auto"/>
          <w:sz w:val="21"/>
          <w:szCs w:val="21"/>
        </w:rPr>
        <w:t>④投标人提交的其他资料（若有）</w:t>
      </w:r>
    </w:p>
    <w:p>
      <w:pPr>
        <w:pStyle w:val="8"/>
        <w:widowControl/>
        <w:ind w:firstLine="420"/>
        <w:rPr>
          <w:color w:val="auto"/>
        </w:rPr>
      </w:pPr>
      <w:r>
        <w:rPr>
          <w:rFonts w:hint="eastAsia" w:ascii="宋体" w:hAnsi="宋体" w:eastAsia="宋体" w:cs="宋体"/>
          <w:color w:val="auto"/>
          <w:sz w:val="21"/>
          <w:szCs w:val="21"/>
        </w:rPr>
        <w:t>根据本函，本投标人代表宣布我方保证遵守招标文件的全部规定，同时：</w:t>
      </w:r>
    </w:p>
    <w:p>
      <w:pPr>
        <w:pStyle w:val="8"/>
        <w:widowControl/>
        <w:ind w:firstLine="420"/>
        <w:rPr>
          <w:color w:val="auto"/>
        </w:rPr>
      </w:pPr>
      <w:r>
        <w:rPr>
          <w:rFonts w:hint="eastAsia" w:ascii="宋体" w:hAnsi="宋体" w:eastAsia="宋体" w:cs="宋体"/>
          <w:color w:val="auto"/>
          <w:sz w:val="21"/>
          <w:szCs w:val="21"/>
        </w:rPr>
        <w:t>1、</w:t>
      </w:r>
      <w:r>
        <w:rPr>
          <w:rStyle w:val="12"/>
          <w:rFonts w:hint="eastAsia" w:ascii="宋体" w:hAnsi="宋体" w:eastAsia="宋体" w:cs="宋体"/>
          <w:color w:val="auto"/>
          <w:sz w:val="21"/>
          <w:szCs w:val="21"/>
        </w:rPr>
        <w:t>确认：</w:t>
      </w:r>
    </w:p>
    <w:p>
      <w:pPr>
        <w:pStyle w:val="8"/>
        <w:widowControl/>
        <w:ind w:firstLine="420"/>
        <w:rPr>
          <w:color w:val="auto"/>
        </w:rPr>
      </w:pPr>
      <w:r>
        <w:rPr>
          <w:rFonts w:hint="eastAsia" w:ascii="宋体" w:hAnsi="宋体" w:eastAsia="宋体" w:cs="宋体"/>
          <w:color w:val="auto"/>
          <w:sz w:val="21"/>
          <w:szCs w:val="21"/>
        </w:rPr>
        <w:t>1.1所投合同包的投标报价详见“开标一览表”及“投标分项报价表”。</w:t>
      </w:r>
    </w:p>
    <w:p>
      <w:pPr>
        <w:pStyle w:val="8"/>
        <w:widowControl/>
        <w:ind w:firstLine="420"/>
        <w:rPr>
          <w:color w:val="auto"/>
        </w:rPr>
      </w:pPr>
      <w:r>
        <w:rPr>
          <w:rFonts w:hint="eastAsia" w:ascii="宋体" w:hAnsi="宋体" w:eastAsia="宋体" w:cs="宋体"/>
          <w:color w:val="auto"/>
          <w:sz w:val="21"/>
          <w:szCs w:val="21"/>
        </w:rPr>
        <w:t>1.2我方已详细审查全部招标文件</w:t>
      </w:r>
      <w:r>
        <w:rPr>
          <w:rFonts w:ascii="Calibri" w:hAnsi="Calibri" w:eastAsia="宋体" w:cs="Calibri"/>
          <w:color w:val="auto"/>
          <w:sz w:val="21"/>
          <w:szCs w:val="21"/>
        </w:rPr>
        <w:t>[</w:t>
      </w:r>
      <w:r>
        <w:rPr>
          <w:rFonts w:hint="eastAsia" w:ascii="宋体" w:hAnsi="宋体" w:eastAsia="宋体" w:cs="宋体"/>
          <w:color w:val="auto"/>
          <w:sz w:val="21"/>
          <w:szCs w:val="21"/>
        </w:rPr>
        <w:t>包括但不限于：有关附件（若有）、澄清或修改（若有）等</w:t>
      </w:r>
      <w:r>
        <w:rPr>
          <w:rFonts w:ascii="Calibri" w:hAnsi="Calibri" w:eastAsia="宋体" w:cs="Calibri"/>
          <w:color w:val="auto"/>
          <w:sz w:val="21"/>
          <w:szCs w:val="21"/>
        </w:rPr>
        <w:t>]</w:t>
      </w:r>
      <w:r>
        <w:rPr>
          <w:rFonts w:hint="eastAsia" w:ascii="宋体" w:hAnsi="宋体" w:eastAsia="宋体" w:cs="宋体"/>
          <w:color w:val="auto"/>
          <w:sz w:val="21"/>
          <w:szCs w:val="21"/>
        </w:rPr>
        <w:t>，并自行承担因对全部招标文件理解不正确或误解而产生的相应后果和责任。</w:t>
      </w:r>
    </w:p>
    <w:p>
      <w:pPr>
        <w:pStyle w:val="8"/>
        <w:widowControl/>
        <w:ind w:firstLine="420"/>
        <w:rPr>
          <w:color w:val="auto"/>
        </w:rPr>
      </w:pPr>
      <w:r>
        <w:rPr>
          <w:rFonts w:hint="eastAsia" w:ascii="宋体" w:hAnsi="宋体" w:eastAsia="宋体" w:cs="宋体"/>
          <w:color w:val="auto"/>
          <w:sz w:val="21"/>
          <w:szCs w:val="21"/>
        </w:rPr>
        <w:t>2、</w:t>
      </w:r>
      <w:r>
        <w:rPr>
          <w:rStyle w:val="12"/>
          <w:rFonts w:hint="eastAsia" w:ascii="宋体" w:hAnsi="宋体" w:eastAsia="宋体" w:cs="宋体"/>
          <w:color w:val="auto"/>
          <w:sz w:val="21"/>
          <w:szCs w:val="21"/>
        </w:rPr>
        <w:t>承诺及声明：</w:t>
      </w:r>
    </w:p>
    <w:p>
      <w:pPr>
        <w:pStyle w:val="8"/>
        <w:widowControl/>
        <w:ind w:firstLine="420"/>
        <w:rPr>
          <w:color w:val="auto"/>
        </w:rPr>
      </w:pPr>
      <w:r>
        <w:rPr>
          <w:rFonts w:hint="eastAsia" w:ascii="宋体" w:hAnsi="宋体" w:eastAsia="宋体" w:cs="宋体"/>
          <w:color w:val="auto"/>
          <w:sz w:val="21"/>
          <w:szCs w:val="21"/>
        </w:rPr>
        <w:t>2.1我方具备招标文件第一章载明的“投标人的资格要求”且符合招标文件第三章载明的“二、投标人”之规定，否则</w:t>
      </w:r>
      <w:r>
        <w:rPr>
          <w:rStyle w:val="12"/>
          <w:rFonts w:hint="eastAsia" w:ascii="宋体" w:hAnsi="宋体" w:eastAsia="宋体" w:cs="宋体"/>
          <w:color w:val="auto"/>
          <w:sz w:val="21"/>
          <w:szCs w:val="21"/>
        </w:rPr>
        <w:t>投标无效。</w:t>
      </w:r>
    </w:p>
    <w:p>
      <w:pPr>
        <w:pStyle w:val="8"/>
        <w:widowControl/>
        <w:ind w:firstLine="420"/>
        <w:rPr>
          <w:color w:val="auto"/>
        </w:rPr>
      </w:pPr>
      <w:r>
        <w:rPr>
          <w:rFonts w:hint="eastAsia" w:ascii="宋体" w:hAnsi="宋体" w:eastAsia="宋体" w:cs="宋体"/>
          <w:color w:val="auto"/>
          <w:sz w:val="21"/>
          <w:szCs w:val="21"/>
        </w:rPr>
        <w:t>2.2我方提交的投标文件各组成部分的全部内容及资料是不可割离且真实、有效、准确、完整和不具有任何误导性的，否则产生不利后果由我方承担责任。</w:t>
      </w:r>
    </w:p>
    <w:p>
      <w:pPr>
        <w:pStyle w:val="8"/>
        <w:widowControl/>
        <w:ind w:firstLine="420"/>
        <w:rPr>
          <w:color w:val="auto"/>
        </w:rPr>
      </w:pPr>
      <w:r>
        <w:rPr>
          <w:rFonts w:hint="eastAsia" w:ascii="宋体" w:hAnsi="宋体" w:eastAsia="宋体" w:cs="宋体"/>
          <w:color w:val="auto"/>
          <w:sz w:val="21"/>
          <w:szCs w:val="21"/>
        </w:rPr>
        <w:t>2.3我方提供的标的价格不高于同期市场价格，否则产生不利后果由我方承担责任。</w:t>
      </w:r>
    </w:p>
    <w:p>
      <w:pPr>
        <w:pStyle w:val="8"/>
        <w:widowControl/>
        <w:ind w:firstLine="420"/>
        <w:rPr>
          <w:color w:val="auto"/>
        </w:rPr>
      </w:pPr>
      <w:r>
        <w:rPr>
          <w:rFonts w:hint="eastAsia" w:ascii="宋体" w:hAnsi="宋体" w:eastAsia="宋体" w:cs="宋体"/>
          <w:color w:val="auto"/>
          <w:sz w:val="21"/>
          <w:szCs w:val="21"/>
        </w:rPr>
        <w:t>2.4投标保证金：若出现招标文件第三章规定的不予退还情形，同意贵单位不予退还。</w:t>
      </w:r>
    </w:p>
    <w:p>
      <w:pPr>
        <w:pStyle w:val="8"/>
        <w:widowControl/>
        <w:ind w:firstLine="420"/>
        <w:rPr>
          <w:color w:val="auto"/>
        </w:rPr>
      </w:pPr>
      <w:r>
        <w:rPr>
          <w:rFonts w:hint="eastAsia" w:ascii="宋体" w:hAnsi="宋体" w:eastAsia="宋体" w:cs="宋体"/>
          <w:color w:val="auto"/>
          <w:sz w:val="21"/>
          <w:szCs w:val="21"/>
        </w:rPr>
        <w:t>2.5投标有效期：按照招标文件第三章规定执行，并在招标文件第二章载明的期限内保持有效。</w:t>
      </w:r>
    </w:p>
    <w:p>
      <w:pPr>
        <w:pStyle w:val="8"/>
        <w:widowControl/>
        <w:ind w:firstLine="420"/>
        <w:rPr>
          <w:color w:val="auto"/>
        </w:rPr>
      </w:pPr>
      <w:r>
        <w:rPr>
          <w:rFonts w:hint="eastAsia" w:ascii="宋体" w:hAnsi="宋体" w:eastAsia="宋体" w:cs="宋体"/>
          <w:color w:val="auto"/>
          <w:sz w:val="21"/>
          <w:szCs w:val="21"/>
        </w:rPr>
        <w:t>2.6若中标，将按照招标文件、我方投标文件及政府采购合同履行责任和义务。</w:t>
      </w:r>
    </w:p>
    <w:p>
      <w:pPr>
        <w:pStyle w:val="8"/>
        <w:widowControl/>
        <w:ind w:firstLine="420"/>
        <w:rPr>
          <w:color w:val="auto"/>
        </w:rPr>
      </w:pPr>
      <w:r>
        <w:rPr>
          <w:rFonts w:hint="eastAsia" w:ascii="宋体" w:hAnsi="宋体" w:eastAsia="宋体" w:cs="宋体"/>
          <w:color w:val="auto"/>
          <w:sz w:val="21"/>
          <w:szCs w:val="21"/>
        </w:rPr>
        <w:t>2.7若贵单位要求，我方同意提供与本项目投标有关的一切资料、数据或文件，并完全理解贵单位不一定要接受最低的投标报价或收到的任何投标。</w:t>
      </w:r>
    </w:p>
    <w:p>
      <w:pPr>
        <w:pStyle w:val="8"/>
        <w:widowControl/>
        <w:ind w:firstLine="420"/>
        <w:rPr>
          <w:color w:val="auto"/>
        </w:rPr>
      </w:pPr>
      <w:r>
        <w:rPr>
          <w:rFonts w:hint="eastAsia" w:ascii="宋体" w:hAnsi="宋体" w:eastAsia="宋体" w:cs="宋体"/>
          <w:color w:val="auto"/>
          <w:sz w:val="21"/>
          <w:szCs w:val="21"/>
        </w:rPr>
        <w:t>2.8除招标文件另有规定外，对于贵单位按照下述联络方式发出的任何信息或通知，均视为我方已收悉前述信息或通知的全部内容：</w:t>
      </w:r>
    </w:p>
    <w:p>
      <w:pPr>
        <w:pStyle w:val="8"/>
        <w:widowControl/>
        <w:ind w:firstLine="420"/>
        <w:rPr>
          <w:color w:val="auto"/>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邮编：</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联系方法：</w:t>
      </w:r>
      <w:r>
        <w:rPr>
          <w:rFonts w:hint="eastAsia" w:ascii="宋体" w:hAnsi="宋体" w:eastAsia="宋体" w:cs="宋体"/>
          <w:color w:val="auto"/>
          <w:sz w:val="21"/>
          <w:szCs w:val="21"/>
          <w:u w:val="single"/>
        </w:rPr>
        <w:t>（包括但不限于：联系人、联系电话、手机、传真、电子邮箱等）</w:t>
      </w:r>
    </w:p>
    <w:p>
      <w:pPr>
        <w:pStyle w:val="8"/>
        <w:widowControl/>
        <w:ind w:firstLine="420"/>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ind w:firstLine="420"/>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ind w:firstLine="420"/>
        <w:rPr>
          <w:rFonts w:ascii="宋体" w:hAnsi="宋体" w:eastAsia="宋体" w:cs="宋体"/>
          <w:color w:val="auto"/>
          <w:sz w:val="21"/>
          <w:szCs w:val="21"/>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二、投标人的资格及资信证明文件</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二-1单位负责人授权书（若有）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我方的单位负责人</w:t>
      </w:r>
      <w:r>
        <w:rPr>
          <w:rFonts w:hint="eastAsia" w:ascii="宋体" w:hAnsi="宋体" w:eastAsia="宋体" w:cs="宋体"/>
          <w:color w:val="auto"/>
          <w:sz w:val="21"/>
          <w:szCs w:val="21"/>
          <w:u w:val="single"/>
        </w:rPr>
        <w:t>（填写“单位负责人全名”）</w:t>
      </w:r>
      <w:r>
        <w:rPr>
          <w:rFonts w:hint="eastAsia" w:ascii="宋体" w:hAnsi="宋体" w:eastAsia="宋体" w:cs="宋体"/>
          <w:color w:val="auto"/>
          <w:sz w:val="21"/>
          <w:szCs w:val="21"/>
        </w:rPr>
        <w:t>授权</w:t>
      </w:r>
      <w:r>
        <w:rPr>
          <w:rFonts w:hint="eastAsia" w:ascii="宋体" w:hAnsi="宋体" w:eastAsia="宋体" w:cs="宋体"/>
          <w:color w:val="auto"/>
          <w:sz w:val="21"/>
          <w:szCs w:val="21"/>
          <w:u w:val="single"/>
        </w:rPr>
        <w:t>（填写“投标人代表全名”）</w:t>
      </w:r>
      <w:r>
        <w:rPr>
          <w:rFonts w:hint="eastAsia" w:ascii="宋体" w:hAnsi="宋体" w:eastAsia="宋体" w:cs="宋体"/>
          <w:color w:val="auto"/>
          <w:sz w:val="21"/>
          <w:szCs w:val="21"/>
        </w:rPr>
        <w:t>为投标人代表，代表我方参加</w:t>
      </w:r>
      <w:r>
        <w:rPr>
          <w:rFonts w:hint="eastAsia" w:ascii="宋体" w:hAnsi="宋体" w:eastAsia="宋体" w:cs="宋体"/>
          <w:color w:val="auto"/>
          <w:sz w:val="21"/>
          <w:szCs w:val="21"/>
          <w:u w:val="single"/>
        </w:rPr>
        <w:t>（填写“项目名称”）</w:t>
      </w:r>
      <w:r>
        <w:rPr>
          <w:rFonts w:hint="eastAsia" w:ascii="宋体" w:hAnsi="宋体" w:eastAsia="宋体" w:cs="宋体"/>
          <w:color w:val="auto"/>
          <w:sz w:val="21"/>
          <w:szCs w:val="21"/>
        </w:rPr>
        <w:t>项目（招标编号：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8"/>
        <w:widowControl/>
        <w:ind w:firstLine="420"/>
        <w:rPr>
          <w:color w:val="auto"/>
        </w:rPr>
      </w:pPr>
      <w:r>
        <w:rPr>
          <w:rFonts w:hint="eastAsia" w:ascii="宋体" w:hAnsi="宋体" w:eastAsia="宋体" w:cs="宋体"/>
          <w:color w:val="auto"/>
          <w:sz w:val="21"/>
          <w:szCs w:val="21"/>
        </w:rPr>
        <w:t>投标人代表无转委权。特此授权。</w:t>
      </w:r>
    </w:p>
    <w:p>
      <w:pPr>
        <w:pStyle w:val="8"/>
        <w:widowControl/>
        <w:jc w:val="center"/>
        <w:rPr>
          <w:color w:val="auto"/>
        </w:rPr>
      </w:pPr>
      <w:r>
        <w:rPr>
          <w:rFonts w:hint="eastAsia" w:ascii="宋体" w:hAnsi="宋体" w:eastAsia="宋体" w:cs="宋体"/>
          <w:color w:val="auto"/>
          <w:sz w:val="21"/>
          <w:szCs w:val="21"/>
        </w:rPr>
        <w:t>（以下无正文）</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单位负责人：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手机：</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投标人代表：</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手机：</w:t>
      </w:r>
      <w:r>
        <w:rPr>
          <w:rFonts w:hint="eastAsia" w:ascii="宋体" w:hAnsi="宋体" w:eastAsia="宋体" w:cs="宋体"/>
          <w:color w:val="auto"/>
          <w:sz w:val="21"/>
          <w:szCs w:val="21"/>
          <w:u w:val="single"/>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授权方</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单位负责人签字或盖章：</w:t>
      </w:r>
      <w:r>
        <w:rPr>
          <w:rFonts w:hint="eastAsia" w:ascii="宋体" w:hAnsi="宋体" w:eastAsia="宋体" w:cs="宋体"/>
          <w:color w:val="auto"/>
          <w:sz w:val="21"/>
          <w:szCs w:val="21"/>
          <w:u w:val="single"/>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接受授权方</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 </w:t>
      </w:r>
    </w:p>
    <w:p>
      <w:pPr>
        <w:pStyle w:val="8"/>
        <w:widowControl/>
        <w:jc w:val="right"/>
        <w:rPr>
          <w:color w:val="auto"/>
        </w:rPr>
      </w:pPr>
      <w:r>
        <w:rPr>
          <w:rFonts w:hint="eastAsia" w:ascii="宋体" w:hAnsi="宋体" w:eastAsia="宋体" w:cs="宋体"/>
          <w:color w:val="auto"/>
          <w:sz w:val="21"/>
          <w:szCs w:val="21"/>
        </w:rPr>
        <w:t>签署日期：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附：单位负责人、投标人代表的身份证正反面复印件</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5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852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Style w:val="12"/>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要求：真实有效且内容完整、清晰、整洁。</w:t>
            </w:r>
          </w:p>
          <w:p>
            <w:pPr>
              <w:pStyle w:val="8"/>
              <w:widowControl/>
              <w:jc w:val="center"/>
              <w:rPr>
                <w:color w:val="auto"/>
              </w:rPr>
            </w:pPr>
            <w:r>
              <w:rPr>
                <w:rStyle w:val="12"/>
                <w:rFonts w:hint="eastAsia" w:ascii="宋体" w:hAnsi="宋体" w:eastAsia="宋体" w:cs="宋体"/>
                <w:color w:val="auto"/>
                <w:sz w:val="21"/>
                <w:szCs w:val="21"/>
              </w:rPr>
              <w:t> </w:t>
            </w:r>
          </w:p>
        </w:tc>
      </w:tr>
    </w:tbl>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1、企业（银行、保险、石油石化、电力、电信等行业除外）、事业单位和社会团体法人的“单位负责人”指</w:t>
      </w:r>
      <w:r>
        <w:rPr>
          <w:rStyle w:val="12"/>
          <w:rFonts w:hint="eastAsia" w:ascii="宋体" w:hAnsi="宋体" w:eastAsia="宋体" w:cs="宋体"/>
          <w:color w:val="auto"/>
          <w:sz w:val="21"/>
          <w:szCs w:val="21"/>
        </w:rPr>
        <w:t>法定代表人</w:t>
      </w:r>
      <w:r>
        <w:rPr>
          <w:rFonts w:hint="eastAsia" w:ascii="宋体" w:hAnsi="宋体" w:eastAsia="宋体" w:cs="宋体"/>
          <w:color w:val="auto"/>
          <w:sz w:val="21"/>
          <w:szCs w:val="21"/>
        </w:rPr>
        <w:t>，即与实际提交的“营业执照等证明文件”载明的一致。</w:t>
      </w:r>
    </w:p>
    <w:p>
      <w:pPr>
        <w:pStyle w:val="8"/>
        <w:widowControl/>
        <w:rPr>
          <w:color w:val="auto"/>
        </w:rPr>
      </w:pPr>
      <w:r>
        <w:rPr>
          <w:rFonts w:hint="eastAsia" w:ascii="宋体" w:hAnsi="宋体" w:eastAsia="宋体" w:cs="宋体"/>
          <w:color w:val="auto"/>
          <w:sz w:val="21"/>
          <w:szCs w:val="21"/>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3、投标人（自然人除外）：若投标人代表为单位负责人授权的委托代理人，应提供本授权书；若投标人代表为单位负责人，应在此项下提交其身份证正反面复印件，可不提供本授权书。</w:t>
      </w: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4、投标人为自然人的，可不填写本授权书。</w:t>
      </w:r>
    </w:p>
    <w:p>
      <w:pPr>
        <w:pStyle w:val="8"/>
        <w:widowControl/>
        <w:rPr>
          <w:color w:val="auto"/>
        </w:rPr>
      </w:pPr>
      <w:r>
        <w:rPr>
          <w:rFonts w:hint="eastAsia" w:ascii="宋体" w:hAnsi="宋体" w:eastAsia="宋体" w:cs="宋体"/>
          <w:color w:val="auto"/>
          <w:sz w:val="21"/>
          <w:szCs w:val="21"/>
        </w:rPr>
        <w:t>5、纸质投标文件正本中的本授权书（若有）应为原件。</w:t>
      </w:r>
    </w:p>
    <w:p>
      <w:pPr>
        <w:pStyle w:val="8"/>
        <w:widowControl/>
        <w:rPr>
          <w:color w:val="auto"/>
        </w:rPr>
      </w:pPr>
    </w:p>
    <w:p>
      <w:pPr>
        <w:pStyle w:val="8"/>
        <w:widowControl/>
        <w:rPr>
          <w:color w:val="auto"/>
        </w:rPr>
      </w:pPr>
      <w:r>
        <w:rPr>
          <w:rFonts w:hint="eastAsia" w:ascii="宋体" w:hAnsi="宋体" w:eastAsia="宋体" w:cs="宋体"/>
          <w:color w:val="auto"/>
          <w:sz w:val="21"/>
          <w:szCs w:val="21"/>
        </w:rPr>
        <w:t> </w:t>
      </w:r>
    </w:p>
    <w:p>
      <w:pPr>
        <w:pStyle w:val="8"/>
        <w:widowControl/>
        <w:rPr>
          <w:rFonts w:ascii="宋体" w:hAnsi="宋体" w:eastAsia="宋体" w:cs="宋体"/>
          <w:color w:val="auto"/>
          <w:sz w:val="21"/>
          <w:szCs w:val="21"/>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二-2营业执照等证明文件</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 ）投标人为法人（包括企业、事业单位和社会团体）的</w:t>
      </w:r>
    </w:p>
    <w:p>
      <w:pPr>
        <w:pStyle w:val="8"/>
        <w:widowControl/>
        <w:ind w:firstLine="420"/>
        <w:rPr>
          <w:color w:val="auto"/>
        </w:rPr>
      </w:pPr>
      <w:r>
        <w:rPr>
          <w:rFonts w:hint="eastAsia" w:ascii="宋体" w:hAnsi="宋体" w:eastAsia="宋体" w:cs="宋体"/>
          <w:color w:val="auto"/>
          <w:sz w:val="21"/>
          <w:szCs w:val="21"/>
        </w:rPr>
        <w:t>现附上由</w:t>
      </w:r>
      <w:r>
        <w:rPr>
          <w:rFonts w:hint="eastAsia" w:ascii="宋体" w:hAnsi="宋体" w:eastAsia="宋体" w:cs="宋体"/>
          <w:color w:val="auto"/>
          <w:sz w:val="21"/>
          <w:szCs w:val="21"/>
          <w:u w:val="single"/>
        </w:rPr>
        <w:t>（填写“签发机关全称”）</w:t>
      </w:r>
      <w:r>
        <w:rPr>
          <w:rFonts w:hint="eastAsia" w:ascii="宋体" w:hAnsi="宋体" w:eastAsia="宋体" w:cs="宋体"/>
          <w:color w:val="auto"/>
          <w:sz w:val="21"/>
          <w:szCs w:val="21"/>
        </w:rPr>
        <w:t>签发的我方统一社会信用代码</w:t>
      </w:r>
      <w:r>
        <w:rPr>
          <w:rFonts w:hint="eastAsia" w:ascii="宋体" w:hAnsi="宋体" w:eastAsia="宋体" w:cs="宋体"/>
          <w:color w:val="auto"/>
          <w:sz w:val="21"/>
          <w:szCs w:val="21"/>
          <w:u w:val="single"/>
        </w:rPr>
        <w:t>（请填写法人的具体证照名称）</w:t>
      </w:r>
      <w:r>
        <w:rPr>
          <w:rFonts w:hint="eastAsia" w:ascii="宋体" w:hAnsi="宋体" w:eastAsia="宋体" w:cs="宋体"/>
          <w:color w:val="auto"/>
          <w:sz w:val="21"/>
          <w:szCs w:val="21"/>
        </w:rPr>
        <w:t>复印件，该证明材料真实有效，否则我方负全部责任。</w:t>
      </w:r>
    </w:p>
    <w:p>
      <w:pPr>
        <w:pStyle w:val="8"/>
        <w:widowControl/>
        <w:ind w:firstLine="420"/>
        <w:rPr>
          <w:color w:val="auto"/>
        </w:rPr>
      </w:pPr>
      <w:r>
        <w:rPr>
          <w:rFonts w:hint="eastAsia" w:ascii="宋体" w:hAnsi="宋体" w:eastAsia="宋体" w:cs="宋体"/>
          <w:color w:val="auto"/>
          <w:sz w:val="21"/>
          <w:szCs w:val="21"/>
        </w:rPr>
        <w:t>（ ）投标人为非法人（包括其他组织、自然人）的</w:t>
      </w:r>
    </w:p>
    <w:p>
      <w:pPr>
        <w:pStyle w:val="8"/>
        <w:widowControl/>
        <w:ind w:firstLine="420"/>
        <w:rPr>
          <w:color w:val="auto"/>
        </w:rPr>
      </w:pPr>
      <w:r>
        <w:rPr>
          <w:rFonts w:hint="eastAsia" w:ascii="宋体" w:hAnsi="宋体" w:eastAsia="宋体" w:cs="宋体"/>
          <w:color w:val="auto"/>
          <w:sz w:val="21"/>
          <w:szCs w:val="21"/>
        </w:rPr>
        <w:t>□现附上由</w:t>
      </w:r>
      <w:r>
        <w:rPr>
          <w:rFonts w:hint="eastAsia" w:ascii="宋体" w:hAnsi="宋体" w:eastAsia="宋体" w:cs="宋体"/>
          <w:color w:val="auto"/>
          <w:sz w:val="21"/>
          <w:szCs w:val="21"/>
          <w:u w:val="single"/>
        </w:rPr>
        <w:t>（填写“签发机关全称”）</w:t>
      </w:r>
      <w:r>
        <w:rPr>
          <w:rFonts w:hint="eastAsia" w:ascii="宋体" w:hAnsi="宋体" w:eastAsia="宋体" w:cs="宋体"/>
          <w:color w:val="auto"/>
          <w:sz w:val="21"/>
          <w:szCs w:val="21"/>
        </w:rPr>
        <w:t>签发的我方</w:t>
      </w:r>
      <w:r>
        <w:rPr>
          <w:rFonts w:hint="eastAsia" w:ascii="宋体" w:hAnsi="宋体" w:eastAsia="宋体" w:cs="宋体"/>
          <w:color w:val="auto"/>
          <w:sz w:val="21"/>
          <w:szCs w:val="21"/>
          <w:u w:val="single"/>
        </w:rPr>
        <w:t>（请填写非自然人的非法人的具体证照名称）</w:t>
      </w:r>
      <w:r>
        <w:rPr>
          <w:rFonts w:hint="eastAsia" w:ascii="宋体" w:hAnsi="宋体" w:eastAsia="宋体" w:cs="宋体"/>
          <w:color w:val="auto"/>
          <w:sz w:val="21"/>
          <w:szCs w:val="21"/>
        </w:rPr>
        <w:t>复印件，该证明材料真实有效，否则我方负全部责任。</w:t>
      </w:r>
    </w:p>
    <w:p>
      <w:pPr>
        <w:pStyle w:val="8"/>
        <w:widowControl/>
        <w:ind w:firstLine="420"/>
        <w:rPr>
          <w:color w:val="auto"/>
        </w:rPr>
      </w:pPr>
      <w:r>
        <w:rPr>
          <w:rFonts w:hint="eastAsia" w:ascii="宋体" w:hAnsi="宋体" w:eastAsia="宋体" w:cs="宋体"/>
          <w:color w:val="auto"/>
          <w:sz w:val="21"/>
          <w:szCs w:val="21"/>
        </w:rPr>
        <w:t>□现附上由</w:t>
      </w:r>
      <w:r>
        <w:rPr>
          <w:rFonts w:hint="eastAsia" w:ascii="宋体" w:hAnsi="宋体" w:eastAsia="宋体" w:cs="宋体"/>
          <w:color w:val="auto"/>
          <w:sz w:val="21"/>
          <w:szCs w:val="21"/>
          <w:u w:val="single"/>
        </w:rPr>
        <w:t>（填写“签发机关全称”）</w:t>
      </w:r>
      <w:r>
        <w:rPr>
          <w:rFonts w:hint="eastAsia" w:ascii="宋体" w:hAnsi="宋体" w:eastAsia="宋体" w:cs="宋体"/>
          <w:color w:val="auto"/>
          <w:sz w:val="21"/>
          <w:szCs w:val="21"/>
        </w:rPr>
        <w:t>签发的我方</w:t>
      </w:r>
      <w:r>
        <w:rPr>
          <w:rFonts w:hint="eastAsia" w:ascii="宋体" w:hAnsi="宋体" w:eastAsia="宋体" w:cs="宋体"/>
          <w:color w:val="auto"/>
          <w:sz w:val="21"/>
          <w:szCs w:val="21"/>
          <w:u w:val="single"/>
        </w:rPr>
        <w:t>（请填写自然人的身份证件名称）</w:t>
      </w:r>
      <w:r>
        <w:rPr>
          <w:rFonts w:hint="eastAsia" w:ascii="宋体" w:hAnsi="宋体" w:eastAsia="宋体" w:cs="宋体"/>
          <w:color w:val="auto"/>
          <w:sz w:val="21"/>
          <w:szCs w:val="21"/>
        </w:rPr>
        <w:t>复印件，该证明材料真实有效，否则我方负全部责任。</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1、请投标人按照实际情况编制填写，在相应的（）中打“√”并选择相应的“□”（若有）后，再按照本格式的要求提供相应证明材料的复印件。</w:t>
      </w:r>
    </w:p>
    <w:p>
      <w:pPr>
        <w:pStyle w:val="8"/>
        <w:widowControl/>
        <w:rPr>
          <w:color w:val="auto"/>
        </w:rPr>
      </w:pPr>
      <w:r>
        <w:rPr>
          <w:rFonts w:hint="eastAsia" w:ascii="宋体" w:hAnsi="宋体" w:eastAsia="宋体" w:cs="宋体"/>
          <w:color w:val="auto"/>
          <w:sz w:val="21"/>
          <w:szCs w:val="21"/>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8"/>
        <w:widowControl/>
        <w:rPr>
          <w:color w:val="auto"/>
        </w:rPr>
      </w:pPr>
      <w:r>
        <w:rPr>
          <w:rFonts w:hint="eastAsia" w:ascii="宋体" w:hAnsi="宋体" w:eastAsia="宋体" w:cs="宋体"/>
          <w:color w:val="auto"/>
          <w:sz w:val="21"/>
          <w:szCs w:val="21"/>
        </w:rPr>
        <w:t>3、投标人提供的相应证明材料复印件均应符合：内容完整、清晰、整洁，并由投标人加盖其单位公章。</w:t>
      </w:r>
    </w:p>
    <w:p>
      <w:pPr>
        <w:pStyle w:val="8"/>
        <w:widowControl/>
        <w:rPr>
          <w:color w:val="auto"/>
        </w:rPr>
      </w:pPr>
      <w:r>
        <w:rPr>
          <w:rFonts w:ascii="Calibri" w:hAnsi="Calibri" w:cs="Calibri"/>
          <w:color w:val="auto"/>
          <w:sz w:val="21"/>
          <w:szCs w:val="21"/>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二-3财务状况报告（财务报告、或资信证明、或投标担保函）</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 ）投标人提供财务报告的</w:t>
      </w:r>
    </w:p>
    <w:p>
      <w:pPr>
        <w:pStyle w:val="8"/>
        <w:widowControl/>
        <w:ind w:firstLine="420"/>
        <w:rPr>
          <w:color w:val="auto"/>
        </w:rPr>
      </w:pPr>
      <w:r>
        <w:rPr>
          <w:rFonts w:hint="eastAsia" w:ascii="宋体" w:hAnsi="宋体" w:eastAsia="宋体" w:cs="宋体"/>
          <w:color w:val="auto"/>
          <w:sz w:val="21"/>
          <w:szCs w:val="21"/>
        </w:rPr>
        <w:t>□企业适用：现附上我方</w:t>
      </w:r>
      <w:r>
        <w:rPr>
          <w:rFonts w:hint="eastAsia" w:ascii="宋体" w:hAnsi="宋体" w:eastAsia="宋体" w:cs="宋体"/>
          <w:color w:val="auto"/>
          <w:sz w:val="21"/>
          <w:szCs w:val="21"/>
          <w:u w:val="single"/>
        </w:rPr>
        <w:t>（填写“具体的年度、或半年度、或季度”）</w:t>
      </w:r>
      <w:r>
        <w:rPr>
          <w:rFonts w:hint="eastAsia" w:ascii="宋体" w:hAnsi="宋体" w:eastAsia="宋体" w:cs="宋体"/>
          <w:color w:val="auto"/>
          <w:sz w:val="21"/>
          <w:szCs w:val="21"/>
        </w:rPr>
        <w:t>财务报告复印件，包括资产负债表、利润表、现金流量表、所有者权益变动表（若有）及其附注（若有），上述证明材料真实有效，否则我方负全部责任。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□事业单位适用：现附上我方</w:t>
      </w:r>
      <w:r>
        <w:rPr>
          <w:rFonts w:hint="eastAsia" w:ascii="宋体" w:hAnsi="宋体" w:eastAsia="宋体" w:cs="宋体"/>
          <w:color w:val="auto"/>
          <w:sz w:val="21"/>
          <w:szCs w:val="21"/>
          <w:u w:val="single"/>
        </w:rPr>
        <w:t>（填写“具体的年度、或半年度、或季度”）</w:t>
      </w:r>
      <w:r>
        <w:rPr>
          <w:rFonts w:hint="eastAsia" w:ascii="宋体" w:hAnsi="宋体" w:eastAsia="宋体" w:cs="宋体"/>
          <w:color w:val="auto"/>
          <w:sz w:val="21"/>
          <w:szCs w:val="21"/>
        </w:rPr>
        <w:t>财务报告复印件，包括资产负债表、收入支出表（或收入费用表）、财政补助收入支出表（若有），上述证明材料真实有效，否则我方负全部责任。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□社会团体适用：现附上我方</w:t>
      </w:r>
      <w:r>
        <w:rPr>
          <w:rFonts w:hint="eastAsia" w:ascii="宋体" w:hAnsi="宋体" w:eastAsia="宋体" w:cs="宋体"/>
          <w:color w:val="auto"/>
          <w:sz w:val="21"/>
          <w:szCs w:val="21"/>
          <w:u w:val="single"/>
        </w:rPr>
        <w:t>（填写“具体的年度、或半年度、或季度”）</w:t>
      </w:r>
      <w:r>
        <w:rPr>
          <w:rFonts w:hint="eastAsia" w:ascii="宋体" w:hAnsi="宋体" w:eastAsia="宋体" w:cs="宋体"/>
          <w:color w:val="auto"/>
          <w:sz w:val="21"/>
          <w:szCs w:val="21"/>
        </w:rPr>
        <w:t>财务报告复印件，包括资产负债表、业务活动表、现金流量表，上述证明材料真实有效，否则我方负全部责任。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 ）投标人提供资信证明的</w:t>
      </w:r>
    </w:p>
    <w:p>
      <w:pPr>
        <w:pStyle w:val="8"/>
        <w:widowControl/>
        <w:ind w:firstLine="420"/>
        <w:rPr>
          <w:color w:val="auto"/>
        </w:rPr>
      </w:pPr>
      <w:r>
        <w:rPr>
          <w:rFonts w:hint="eastAsia" w:ascii="宋体" w:hAnsi="宋体" w:eastAsia="宋体" w:cs="宋体"/>
          <w:color w:val="auto"/>
          <w:sz w:val="21"/>
          <w:szCs w:val="21"/>
        </w:rPr>
        <w:t>□非自然人适用（包括企业、事业单位、社会团体和其他组织）：现附上我方银行：（填写“开户银行全称”）出具的资信证明复印件，上述证明材料真实有效，否则我方负全部责任。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□自然人适用：现附上我方银行：</w:t>
      </w:r>
      <w:r>
        <w:rPr>
          <w:rFonts w:hint="eastAsia" w:ascii="宋体" w:hAnsi="宋体" w:eastAsia="宋体" w:cs="宋体"/>
          <w:color w:val="auto"/>
          <w:sz w:val="21"/>
          <w:szCs w:val="21"/>
          <w:u w:val="single"/>
        </w:rPr>
        <w:t>（填写自然人的“个人账户的开户银行全称”）</w:t>
      </w:r>
      <w:r>
        <w:rPr>
          <w:rFonts w:hint="eastAsia" w:ascii="宋体" w:hAnsi="宋体" w:eastAsia="宋体" w:cs="宋体"/>
          <w:color w:val="auto"/>
          <w:sz w:val="21"/>
          <w:szCs w:val="21"/>
        </w:rPr>
        <w:t>出具的资信证明复印件，上述证明材料真实有效，否则我方负全部责任。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 ）投标人提供投标担保函的</w:t>
      </w:r>
    </w:p>
    <w:p>
      <w:pPr>
        <w:pStyle w:val="8"/>
        <w:widowControl/>
        <w:ind w:firstLine="420"/>
        <w:rPr>
          <w:color w:val="auto"/>
        </w:rPr>
      </w:pPr>
      <w:r>
        <w:rPr>
          <w:rFonts w:hint="eastAsia" w:ascii="宋体" w:hAnsi="宋体" w:eastAsia="宋体" w:cs="宋体"/>
          <w:color w:val="auto"/>
          <w:sz w:val="21"/>
          <w:szCs w:val="21"/>
        </w:rPr>
        <w:t>现附上由财政部门认可的政府采购专业担保机构：</w:t>
      </w:r>
      <w:r>
        <w:rPr>
          <w:rFonts w:hint="eastAsia" w:ascii="宋体" w:hAnsi="宋体" w:eastAsia="宋体" w:cs="宋体"/>
          <w:color w:val="auto"/>
          <w:sz w:val="21"/>
          <w:szCs w:val="21"/>
          <w:u w:val="single"/>
        </w:rPr>
        <w:t>（填写“担保机构全称”）</w:t>
      </w:r>
      <w:r>
        <w:rPr>
          <w:rFonts w:hint="eastAsia" w:ascii="宋体" w:hAnsi="宋体" w:eastAsia="宋体" w:cs="宋体"/>
          <w:color w:val="auto"/>
          <w:sz w:val="21"/>
          <w:szCs w:val="21"/>
        </w:rPr>
        <w:t>出具的投标担保函复印件，上述证明材料真实有效，否则我方负全部责任。</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1、请投标人按照实际情况编制填写，在相应的（）中打“√”并选择相应的“□”（若有）后，再按照本格式的要求提供相应证明材料的复印件。</w:t>
      </w:r>
    </w:p>
    <w:p>
      <w:pPr>
        <w:pStyle w:val="8"/>
        <w:widowControl/>
        <w:rPr>
          <w:color w:val="auto"/>
        </w:rPr>
      </w:pPr>
      <w:r>
        <w:rPr>
          <w:rFonts w:hint="eastAsia" w:ascii="宋体" w:hAnsi="宋体" w:eastAsia="宋体" w:cs="宋体"/>
          <w:color w:val="auto"/>
          <w:sz w:val="21"/>
          <w:szCs w:val="21"/>
        </w:rPr>
        <w:t>2、投标人提供的财务报告复印件（成立年限按照投标截止时间推算）应符合下列规定：</w:t>
      </w:r>
    </w:p>
    <w:p>
      <w:pPr>
        <w:pStyle w:val="8"/>
        <w:widowControl/>
        <w:rPr>
          <w:color w:val="auto"/>
        </w:rPr>
      </w:pPr>
      <w:r>
        <w:rPr>
          <w:rFonts w:hint="eastAsia" w:ascii="宋体" w:hAnsi="宋体" w:eastAsia="宋体" w:cs="宋体"/>
          <w:color w:val="auto"/>
          <w:sz w:val="21"/>
          <w:szCs w:val="21"/>
        </w:rPr>
        <w:t>2.1成立年限满</w:t>
      </w:r>
      <w:r>
        <w:rPr>
          <w:rFonts w:ascii="Calibri" w:hAnsi="Calibri" w:eastAsia="宋体" w:cs="Calibri"/>
          <w:color w:val="auto"/>
          <w:sz w:val="21"/>
          <w:szCs w:val="21"/>
        </w:rPr>
        <w:t>1</w:t>
      </w:r>
      <w:r>
        <w:rPr>
          <w:rFonts w:hint="eastAsia" w:ascii="宋体" w:hAnsi="宋体" w:eastAsia="宋体" w:cs="宋体"/>
          <w:color w:val="auto"/>
          <w:sz w:val="21"/>
          <w:szCs w:val="21"/>
        </w:rPr>
        <w:t>年及以上的投标人，提供经审计的上一年度的年度财务报告。</w:t>
      </w:r>
    </w:p>
    <w:p>
      <w:pPr>
        <w:pStyle w:val="8"/>
        <w:widowControl/>
        <w:rPr>
          <w:color w:val="auto"/>
        </w:rPr>
      </w:pPr>
      <w:r>
        <w:rPr>
          <w:rFonts w:hint="eastAsia" w:ascii="宋体" w:hAnsi="宋体" w:eastAsia="宋体" w:cs="宋体"/>
          <w:color w:val="auto"/>
          <w:sz w:val="21"/>
          <w:szCs w:val="21"/>
        </w:rPr>
        <w:t>2.2成立年限满半年但不足</w:t>
      </w:r>
      <w:r>
        <w:rPr>
          <w:rFonts w:ascii="Calibri" w:hAnsi="Calibri" w:eastAsia="宋体" w:cs="Calibri"/>
          <w:color w:val="auto"/>
          <w:sz w:val="21"/>
          <w:szCs w:val="21"/>
        </w:rPr>
        <w:t>1</w:t>
      </w:r>
      <w:r>
        <w:rPr>
          <w:rFonts w:hint="eastAsia" w:ascii="宋体" w:hAnsi="宋体" w:eastAsia="宋体" w:cs="宋体"/>
          <w:color w:val="auto"/>
          <w:sz w:val="21"/>
          <w:szCs w:val="21"/>
        </w:rPr>
        <w:t>年的投标人，提供该半年度中任一季度的季度财务报告或该半年度的半年度财务报告。</w:t>
      </w:r>
    </w:p>
    <w:p>
      <w:pPr>
        <w:pStyle w:val="8"/>
        <w:widowControl/>
        <w:rPr>
          <w:color w:val="auto"/>
        </w:rPr>
      </w:pPr>
      <w:r>
        <w:rPr>
          <w:rStyle w:val="12"/>
          <w:rFonts w:hint="eastAsia" w:ascii="宋体" w:hAnsi="宋体" w:eastAsia="宋体" w:cs="宋体"/>
          <w:color w:val="auto"/>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或投标担保函复印件。</w:t>
      </w:r>
    </w:p>
    <w:p>
      <w:pPr>
        <w:pStyle w:val="8"/>
        <w:widowControl/>
        <w:rPr>
          <w:color w:val="auto"/>
        </w:rPr>
      </w:pPr>
      <w:r>
        <w:rPr>
          <w:rFonts w:hint="eastAsia" w:ascii="宋体" w:hAnsi="宋体" w:eastAsia="宋体" w:cs="宋体"/>
          <w:color w:val="auto"/>
          <w:sz w:val="21"/>
          <w:szCs w:val="21"/>
        </w:rPr>
        <w:t>3、“财政部门认可的政府采购专业担保机构”应符合《财政部关于开展政府采购信用担保试点工作方案》（财库</w:t>
      </w:r>
      <w:r>
        <w:rPr>
          <w:rFonts w:ascii="Calibri" w:hAnsi="Calibri" w:eastAsia="宋体" w:cs="Calibri"/>
          <w:color w:val="auto"/>
          <w:sz w:val="21"/>
          <w:szCs w:val="21"/>
        </w:rPr>
        <w:t>[2011]124</w:t>
      </w:r>
      <w:r>
        <w:rPr>
          <w:rFonts w:hint="eastAsia" w:ascii="宋体" w:hAnsi="宋体" w:eastAsia="宋体" w:cs="宋体"/>
          <w:color w:val="auto"/>
          <w:sz w:val="21"/>
          <w:szCs w:val="21"/>
        </w:rPr>
        <w:t>号）的规定。</w:t>
      </w:r>
    </w:p>
    <w:p>
      <w:pPr>
        <w:pStyle w:val="8"/>
        <w:widowControl/>
        <w:rPr>
          <w:color w:val="auto"/>
        </w:rPr>
      </w:pPr>
      <w:r>
        <w:rPr>
          <w:rFonts w:hint="eastAsia" w:ascii="宋体" w:hAnsi="宋体" w:eastAsia="宋体" w:cs="宋体"/>
          <w:color w:val="auto"/>
          <w:sz w:val="21"/>
          <w:szCs w:val="21"/>
        </w:rPr>
        <w:t>4、投标人提供的相应证明材料复印件均应符合：内容完整、清晰、整洁，并由投标人加盖其单位公章。</w:t>
      </w:r>
    </w:p>
    <w:p>
      <w:pPr>
        <w:pStyle w:val="8"/>
        <w:widowControl/>
        <w:rPr>
          <w:color w:val="auto"/>
        </w:rPr>
      </w:pPr>
      <w:r>
        <w:rPr>
          <w:rFonts w:ascii="Calibri" w:hAnsi="Calibri" w:cs="Calibri"/>
          <w:color w:val="auto"/>
          <w:sz w:val="21"/>
          <w:szCs w:val="21"/>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Fonts w:hint="eastAsia" w:ascii="宋体" w:hAnsi="宋体" w:eastAsia="宋体" w:cs="宋体"/>
          <w:color w:val="auto"/>
          <w:sz w:val="21"/>
          <w:szCs w:val="21"/>
          <w:lang w:eastAsia="zh-CN"/>
        </w:rPr>
      </w:pPr>
    </w:p>
    <w:p>
      <w:pPr>
        <w:pStyle w:val="8"/>
        <w:widowControl/>
        <w:jc w:val="center"/>
        <w:rPr>
          <w:color w:val="auto"/>
        </w:rPr>
      </w:pPr>
      <w:r>
        <w:rPr>
          <w:rFonts w:hint="eastAsia" w:ascii="宋体" w:hAnsi="宋体" w:eastAsia="宋体" w:cs="宋体"/>
          <w:color w:val="auto"/>
          <w:sz w:val="21"/>
          <w:szCs w:val="21"/>
        </w:rPr>
        <w:t>二</w:t>
      </w:r>
      <w:r>
        <w:rPr>
          <w:rStyle w:val="12"/>
          <w:rFonts w:hint="eastAsia" w:ascii="宋体" w:hAnsi="宋体" w:eastAsia="宋体" w:cs="宋体"/>
          <w:color w:val="auto"/>
          <w:sz w:val="21"/>
          <w:szCs w:val="21"/>
        </w:rPr>
        <w:t>-4依法缴纳税收证明材料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1、依法缴纳税收的投标人</w:t>
      </w:r>
    </w:p>
    <w:p>
      <w:pPr>
        <w:pStyle w:val="8"/>
        <w:widowControl/>
        <w:ind w:firstLine="420"/>
        <w:rPr>
          <w:color w:val="auto"/>
        </w:rPr>
      </w:pPr>
      <w:r>
        <w:rPr>
          <w:rFonts w:hint="eastAsia" w:ascii="宋体" w:hAnsi="宋体" w:eastAsia="宋体" w:cs="宋体"/>
          <w:color w:val="auto"/>
          <w:sz w:val="21"/>
          <w:szCs w:val="21"/>
        </w:rPr>
        <w:t>（ ）法人（包括企业、事业单位和社会团体）的</w:t>
      </w:r>
    </w:p>
    <w:p>
      <w:pPr>
        <w:pStyle w:val="8"/>
        <w:widowControl/>
        <w:ind w:firstLine="420"/>
        <w:rPr>
          <w:color w:val="auto"/>
        </w:rPr>
      </w:pPr>
      <w:r>
        <w:rPr>
          <w:rFonts w:hint="eastAsia" w:ascii="宋体" w:hAnsi="宋体" w:eastAsia="宋体" w:cs="宋体"/>
          <w:color w:val="auto"/>
          <w:sz w:val="21"/>
          <w:szCs w:val="21"/>
        </w:rPr>
        <w:t>现附上自</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日至</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日期间我方缴纳的</w:t>
      </w:r>
      <w:r>
        <w:rPr>
          <w:rFonts w:hint="eastAsia" w:ascii="宋体" w:hAnsi="宋体" w:eastAsia="宋体" w:cs="宋体"/>
          <w:color w:val="auto"/>
          <w:sz w:val="21"/>
          <w:szCs w:val="21"/>
          <w:u w:val="single"/>
        </w:rPr>
        <w:t>（按照投标人实际缴纳的税种名称填写，如：增值税、所得税等）</w:t>
      </w:r>
      <w:r>
        <w:rPr>
          <w:rFonts w:hint="eastAsia" w:ascii="宋体" w:hAnsi="宋体" w:eastAsia="宋体" w:cs="宋体"/>
          <w:color w:val="auto"/>
          <w:sz w:val="21"/>
          <w:szCs w:val="21"/>
        </w:rPr>
        <w:t>税收凭据复印件，上述证明材料真实有效，否则我方负全部责任。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 ）非法人（包括其他组织、自然人）的</w:t>
      </w:r>
    </w:p>
    <w:p>
      <w:pPr>
        <w:pStyle w:val="8"/>
        <w:widowControl/>
        <w:ind w:firstLine="420"/>
        <w:rPr>
          <w:color w:val="auto"/>
        </w:rPr>
      </w:pPr>
      <w:r>
        <w:rPr>
          <w:rFonts w:hint="eastAsia" w:ascii="宋体" w:hAnsi="宋体" w:eastAsia="宋体" w:cs="宋体"/>
          <w:color w:val="auto"/>
          <w:sz w:val="21"/>
          <w:szCs w:val="21"/>
        </w:rPr>
        <w:t>现附上自</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日至</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日期间我方缴纳的</w:t>
      </w:r>
      <w:r>
        <w:rPr>
          <w:rFonts w:hint="eastAsia" w:ascii="宋体" w:hAnsi="宋体" w:eastAsia="宋体" w:cs="宋体"/>
          <w:color w:val="auto"/>
          <w:sz w:val="21"/>
          <w:szCs w:val="21"/>
          <w:u w:val="single"/>
        </w:rPr>
        <w:t>（按照投标人实际缴纳的税种名称填写）</w:t>
      </w:r>
      <w:r>
        <w:rPr>
          <w:rFonts w:hint="eastAsia" w:ascii="宋体" w:hAnsi="宋体" w:eastAsia="宋体" w:cs="宋体"/>
          <w:color w:val="auto"/>
          <w:sz w:val="21"/>
          <w:szCs w:val="21"/>
        </w:rPr>
        <w:t>税收凭据复印件，上述证明材料真实有效，否则我方负全部责任。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2、依法免税的投标人</w:t>
      </w:r>
    </w:p>
    <w:p>
      <w:pPr>
        <w:pStyle w:val="8"/>
        <w:widowControl/>
        <w:ind w:firstLine="420"/>
        <w:rPr>
          <w:color w:val="auto"/>
        </w:rPr>
      </w:pPr>
      <w:r>
        <w:rPr>
          <w:rFonts w:hint="eastAsia" w:ascii="宋体" w:hAnsi="宋体" w:eastAsia="宋体" w:cs="宋体"/>
          <w:color w:val="auto"/>
          <w:sz w:val="21"/>
          <w:szCs w:val="21"/>
        </w:rPr>
        <w:t>（ ）现附上我方依法免税证明材料复印件，上述证明材料真实有效，否则我方负全部责任。</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1、请投标人按照实际情况编制填写，在相应的（）中打“√”，并按照本格式的要求提供相应证明材料的复印件。</w:t>
      </w:r>
    </w:p>
    <w:p>
      <w:pPr>
        <w:pStyle w:val="8"/>
        <w:widowControl/>
        <w:rPr>
          <w:color w:val="auto"/>
        </w:rPr>
      </w:pPr>
      <w:r>
        <w:rPr>
          <w:rFonts w:hint="eastAsia" w:ascii="宋体" w:hAnsi="宋体" w:eastAsia="宋体" w:cs="宋体"/>
          <w:color w:val="auto"/>
          <w:sz w:val="21"/>
          <w:szCs w:val="21"/>
        </w:rPr>
        <w:t>2、投标人提供的税收凭据复印件应符合下列规定：</w:t>
      </w:r>
    </w:p>
    <w:p>
      <w:pPr>
        <w:pStyle w:val="8"/>
        <w:widowControl/>
        <w:rPr>
          <w:color w:val="auto"/>
        </w:rPr>
      </w:pPr>
      <w:r>
        <w:rPr>
          <w:rFonts w:hint="eastAsia" w:ascii="宋体" w:hAnsi="宋体" w:eastAsia="宋体" w:cs="宋体"/>
          <w:color w:val="auto"/>
          <w:sz w:val="21"/>
          <w:szCs w:val="21"/>
        </w:rPr>
        <w:t>2.1投标截止时间前（不含投标截止时间的当月）已依法缴纳税收的投标人，提供投标截止时间前六个月（不含投标截止时间的当月）中任一月份的税收凭据复印件。</w:t>
      </w:r>
    </w:p>
    <w:p>
      <w:pPr>
        <w:pStyle w:val="8"/>
        <w:widowControl/>
        <w:rPr>
          <w:color w:val="auto"/>
        </w:rPr>
      </w:pPr>
      <w:r>
        <w:rPr>
          <w:rFonts w:hint="eastAsia" w:ascii="宋体" w:hAnsi="宋体" w:eastAsia="宋体" w:cs="宋体"/>
          <w:color w:val="auto"/>
          <w:sz w:val="21"/>
          <w:szCs w:val="21"/>
        </w:rPr>
        <w:t>2.2投标截止时间的当月成立且已依法缴纳税收的投标人，提供投标截止时间当月的税收凭据复印件。</w:t>
      </w:r>
    </w:p>
    <w:p>
      <w:pPr>
        <w:pStyle w:val="8"/>
        <w:widowControl/>
        <w:rPr>
          <w:color w:val="auto"/>
        </w:rPr>
      </w:pPr>
      <w:r>
        <w:rPr>
          <w:rFonts w:hint="eastAsia" w:ascii="宋体" w:hAnsi="宋体" w:eastAsia="宋体" w:cs="宋体"/>
          <w:color w:val="auto"/>
          <w:sz w:val="21"/>
          <w:szCs w:val="21"/>
        </w:rPr>
        <w:t>2.3投标截止时间的当月成立但因税务机关原因导致其尚未依法缴纳税收的投标人，提供依法缴纳税收承诺书原件（格式自拟），该承诺书视同税收凭据。</w:t>
      </w:r>
    </w:p>
    <w:p>
      <w:pPr>
        <w:pStyle w:val="8"/>
        <w:widowControl/>
        <w:rPr>
          <w:color w:val="auto"/>
        </w:rPr>
      </w:pPr>
      <w:r>
        <w:rPr>
          <w:rFonts w:hint="eastAsia" w:ascii="宋体" w:hAnsi="宋体" w:eastAsia="宋体" w:cs="宋体"/>
          <w:color w:val="auto"/>
          <w:sz w:val="21"/>
          <w:szCs w:val="21"/>
        </w:rPr>
        <w:t>3、</w:t>
      </w:r>
      <w:r>
        <w:rPr>
          <w:rStyle w:val="12"/>
          <w:rFonts w:hint="eastAsia" w:ascii="宋体" w:hAnsi="宋体" w:eastAsia="宋体" w:cs="宋体"/>
          <w:color w:val="auto"/>
          <w:sz w:val="21"/>
          <w:szCs w:val="21"/>
        </w:rPr>
        <w:t>“依法缴纳税收证明材料”</w:t>
      </w:r>
      <w:r>
        <w:rPr>
          <w:rFonts w:hint="eastAsia" w:ascii="宋体" w:hAnsi="宋体" w:eastAsia="宋体" w:cs="宋体"/>
          <w:color w:val="auto"/>
          <w:sz w:val="21"/>
          <w:szCs w:val="21"/>
        </w:rPr>
        <w:t>有欠缴记录的，视为</w:t>
      </w:r>
      <w:r>
        <w:rPr>
          <w:rStyle w:val="12"/>
          <w:rFonts w:hint="eastAsia" w:ascii="宋体" w:hAnsi="宋体" w:eastAsia="宋体" w:cs="宋体"/>
          <w:color w:val="auto"/>
          <w:sz w:val="21"/>
          <w:szCs w:val="21"/>
        </w:rPr>
        <w:t>未依法缴纳税收。</w:t>
      </w:r>
    </w:p>
    <w:p>
      <w:pPr>
        <w:pStyle w:val="8"/>
        <w:widowControl/>
        <w:rPr>
          <w:color w:val="auto"/>
        </w:rPr>
      </w:pPr>
      <w:r>
        <w:rPr>
          <w:rFonts w:hint="eastAsia" w:ascii="宋体" w:hAnsi="宋体" w:eastAsia="宋体" w:cs="宋体"/>
          <w:color w:val="auto"/>
          <w:sz w:val="21"/>
          <w:szCs w:val="21"/>
        </w:rPr>
        <w:t>4、投标人提供的相应证明材料复印件均应符合：内容完整、清晰、整洁，并由投标人加盖其单位公章。</w:t>
      </w:r>
    </w:p>
    <w:p>
      <w:pPr>
        <w:pStyle w:val="8"/>
        <w:widowControl/>
        <w:rPr>
          <w:color w:val="auto"/>
        </w:rPr>
      </w:pPr>
      <w:r>
        <w:rPr>
          <w:rFonts w:ascii="Calibri" w:hAnsi="Calibri" w:cs="Calibri"/>
          <w:color w:val="auto"/>
          <w:sz w:val="21"/>
          <w:szCs w:val="21"/>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二-5依法缴纳社会保障资金证明材料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1、依法缴纳社会保障资金的投标人</w:t>
      </w:r>
    </w:p>
    <w:p>
      <w:pPr>
        <w:pStyle w:val="8"/>
        <w:widowControl/>
        <w:ind w:firstLine="420"/>
        <w:rPr>
          <w:color w:val="auto"/>
        </w:rPr>
      </w:pPr>
      <w:r>
        <w:rPr>
          <w:rFonts w:hint="eastAsia" w:ascii="宋体" w:hAnsi="宋体" w:eastAsia="宋体" w:cs="宋体"/>
          <w:color w:val="auto"/>
          <w:sz w:val="21"/>
          <w:szCs w:val="21"/>
        </w:rPr>
        <w:t>（ ）法人（包括企业、事业单位和社会团体）的</w:t>
      </w:r>
    </w:p>
    <w:p>
      <w:pPr>
        <w:pStyle w:val="8"/>
        <w:widowControl/>
        <w:ind w:firstLine="420"/>
        <w:rPr>
          <w:color w:val="auto"/>
        </w:rPr>
      </w:pPr>
      <w:r>
        <w:rPr>
          <w:rFonts w:hint="eastAsia" w:ascii="宋体" w:hAnsi="宋体" w:eastAsia="宋体" w:cs="宋体"/>
          <w:color w:val="auto"/>
          <w:sz w:val="21"/>
          <w:szCs w:val="21"/>
        </w:rPr>
        <w:t>现附上自</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日至</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 ）非法人（包括其他组织、自然人）的</w:t>
      </w:r>
    </w:p>
    <w:p>
      <w:pPr>
        <w:pStyle w:val="8"/>
        <w:widowControl/>
        <w:ind w:firstLine="420"/>
        <w:rPr>
          <w:color w:val="auto"/>
        </w:rPr>
      </w:pPr>
      <w:r>
        <w:rPr>
          <w:rFonts w:hint="eastAsia" w:ascii="宋体" w:hAnsi="宋体" w:eastAsia="宋体" w:cs="宋体"/>
          <w:color w:val="auto"/>
          <w:sz w:val="21"/>
          <w:szCs w:val="21"/>
        </w:rPr>
        <w:t>自</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日至</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8"/>
        <w:widowControl/>
        <w:ind w:firstLine="420"/>
        <w:rPr>
          <w:color w:val="auto"/>
        </w:rPr>
      </w:pPr>
      <w:r>
        <w:rPr>
          <w:rFonts w:hint="eastAsia" w:ascii="宋体" w:hAnsi="宋体" w:eastAsia="宋体" w:cs="宋体"/>
          <w:color w:val="auto"/>
          <w:sz w:val="21"/>
          <w:szCs w:val="21"/>
        </w:rPr>
        <w:t>2、依法不需要缴纳社会保障资金的投标人</w:t>
      </w:r>
    </w:p>
    <w:p>
      <w:pPr>
        <w:pStyle w:val="8"/>
        <w:widowControl/>
        <w:ind w:firstLine="420"/>
        <w:rPr>
          <w:color w:val="auto"/>
        </w:rPr>
      </w:pPr>
      <w:r>
        <w:rPr>
          <w:rFonts w:hint="eastAsia" w:ascii="宋体" w:hAnsi="宋体" w:eastAsia="宋体" w:cs="宋体"/>
          <w:color w:val="auto"/>
          <w:sz w:val="21"/>
          <w:szCs w:val="21"/>
        </w:rPr>
        <w:t>（ ）现附上我方依法不需要缴纳社会保障资金证明材料复印件，上述证明材料真实有效，否则我方负全部责任。</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1、请投标人按照实际情况编制填写，在相应的（）中打“√”，并按照本格式的要求提供相应证明材料的复印件。</w:t>
      </w:r>
    </w:p>
    <w:p>
      <w:pPr>
        <w:pStyle w:val="8"/>
        <w:widowControl/>
        <w:rPr>
          <w:color w:val="auto"/>
        </w:rPr>
      </w:pPr>
      <w:r>
        <w:rPr>
          <w:rFonts w:hint="eastAsia" w:ascii="宋体" w:hAnsi="宋体" w:eastAsia="宋体" w:cs="宋体"/>
          <w:color w:val="auto"/>
          <w:sz w:val="21"/>
          <w:szCs w:val="21"/>
        </w:rPr>
        <w:t>2、投标人提供的社会保险凭据复印件应符合下列规定：</w:t>
      </w:r>
    </w:p>
    <w:p>
      <w:pPr>
        <w:pStyle w:val="8"/>
        <w:widowControl/>
        <w:rPr>
          <w:color w:val="auto"/>
        </w:rPr>
      </w:pPr>
      <w:r>
        <w:rPr>
          <w:rFonts w:hint="eastAsia" w:ascii="宋体" w:hAnsi="宋体" w:eastAsia="宋体" w:cs="宋体"/>
          <w:color w:val="auto"/>
          <w:sz w:val="21"/>
          <w:szCs w:val="21"/>
        </w:rPr>
        <w:t>2.1投标截止时间前（不含投标截止时间的当月）已依法缴纳社会保障资金的投标人，提供投标截止时间前六个月（不含投标截止时间的当月）中任一月份的社会保险凭据复印件。</w:t>
      </w:r>
    </w:p>
    <w:p>
      <w:pPr>
        <w:pStyle w:val="8"/>
        <w:widowControl/>
        <w:rPr>
          <w:color w:val="auto"/>
        </w:rPr>
      </w:pPr>
      <w:r>
        <w:rPr>
          <w:rFonts w:hint="eastAsia" w:ascii="宋体" w:hAnsi="宋体" w:eastAsia="宋体" w:cs="宋体"/>
          <w:color w:val="auto"/>
          <w:sz w:val="21"/>
          <w:szCs w:val="21"/>
        </w:rPr>
        <w:t>2.2投标截止时间的当月成立且已依法缴纳社会保障资金的投标人，提供投标截止时间当月的社会保险凭据复印件。</w:t>
      </w:r>
    </w:p>
    <w:p>
      <w:pPr>
        <w:pStyle w:val="8"/>
        <w:widowControl/>
        <w:rPr>
          <w:color w:val="auto"/>
        </w:rPr>
      </w:pPr>
      <w:r>
        <w:rPr>
          <w:rFonts w:hint="eastAsia" w:ascii="宋体" w:hAnsi="宋体" w:eastAsia="宋体" w:cs="宋体"/>
          <w:color w:val="auto"/>
          <w:sz w:val="21"/>
          <w:szCs w:val="21"/>
        </w:rPr>
        <w:t>2.3投标截止时间的当月成立但因税务机关</w:t>
      </w:r>
      <w:r>
        <w:rPr>
          <w:rFonts w:ascii="Calibri" w:hAnsi="Calibri" w:eastAsia="宋体" w:cs="Calibri"/>
          <w:color w:val="auto"/>
          <w:sz w:val="21"/>
          <w:szCs w:val="21"/>
        </w:rPr>
        <w:t>/</w:t>
      </w:r>
      <w:r>
        <w:rPr>
          <w:rFonts w:hint="eastAsia" w:ascii="宋体" w:hAnsi="宋体" w:eastAsia="宋体" w:cs="宋体"/>
          <w:color w:val="auto"/>
          <w:sz w:val="21"/>
          <w:szCs w:val="21"/>
        </w:rPr>
        <w:t>社会保障资金管理机关原因导致其尚未依法缴纳社会保障资金的投标人，提供依法缴纳社会保障资金承诺书原件（格式自拟），该承诺书视同社会保险凭据。</w:t>
      </w:r>
    </w:p>
    <w:p>
      <w:pPr>
        <w:pStyle w:val="8"/>
        <w:widowControl/>
        <w:rPr>
          <w:color w:val="auto"/>
        </w:rPr>
      </w:pPr>
      <w:r>
        <w:rPr>
          <w:rFonts w:hint="eastAsia" w:ascii="宋体" w:hAnsi="宋体" w:eastAsia="宋体" w:cs="宋体"/>
          <w:color w:val="auto"/>
          <w:sz w:val="21"/>
          <w:szCs w:val="21"/>
        </w:rPr>
        <w:t>3、</w:t>
      </w:r>
      <w:r>
        <w:rPr>
          <w:rStyle w:val="12"/>
          <w:rFonts w:hint="eastAsia" w:ascii="宋体" w:hAnsi="宋体" w:eastAsia="宋体" w:cs="宋体"/>
          <w:color w:val="auto"/>
          <w:sz w:val="21"/>
          <w:szCs w:val="21"/>
        </w:rPr>
        <w:t>“依法缴纳社会保障资金证明材料”</w:t>
      </w:r>
      <w:r>
        <w:rPr>
          <w:rFonts w:hint="eastAsia" w:ascii="宋体" w:hAnsi="宋体" w:eastAsia="宋体" w:cs="宋体"/>
          <w:color w:val="auto"/>
          <w:sz w:val="21"/>
          <w:szCs w:val="21"/>
        </w:rPr>
        <w:t>有欠缴记录的，视为</w:t>
      </w:r>
      <w:r>
        <w:rPr>
          <w:rStyle w:val="12"/>
          <w:rFonts w:hint="eastAsia" w:ascii="宋体" w:hAnsi="宋体" w:eastAsia="宋体" w:cs="宋体"/>
          <w:color w:val="auto"/>
          <w:sz w:val="21"/>
          <w:szCs w:val="21"/>
        </w:rPr>
        <w:t>未依法缴纳社会保障资金。</w:t>
      </w:r>
    </w:p>
    <w:p>
      <w:pPr>
        <w:pStyle w:val="8"/>
        <w:widowControl/>
        <w:rPr>
          <w:color w:val="auto"/>
        </w:rPr>
      </w:pPr>
      <w:r>
        <w:rPr>
          <w:rFonts w:hint="eastAsia" w:ascii="宋体" w:hAnsi="宋体" w:eastAsia="宋体" w:cs="宋体"/>
          <w:color w:val="auto"/>
          <w:sz w:val="21"/>
          <w:szCs w:val="21"/>
        </w:rPr>
        <w:t>4、投标人提供的相应证明材料复印件均应符合：内容完整、清晰、整洁，并由投标人加盖其单位公章。</w:t>
      </w:r>
    </w:p>
    <w:p>
      <w:pPr>
        <w:pStyle w:val="8"/>
        <w:widowControl/>
        <w:rPr>
          <w:color w:val="auto"/>
        </w:rPr>
      </w:pPr>
      <w:r>
        <w:rPr>
          <w:rFonts w:ascii="Calibri" w:hAnsi="Calibri" w:cs="Calibri"/>
          <w:color w:val="auto"/>
          <w:sz w:val="21"/>
          <w:szCs w:val="21"/>
        </w:rPr>
        <w:t> </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color w:val="auto"/>
        </w:rPr>
      </w:pPr>
      <w:r>
        <w:rPr>
          <w:rFonts w:hint="eastAsia" w:ascii="宋体" w:hAnsi="宋体" w:eastAsia="宋体" w:cs="宋体"/>
          <w:color w:val="auto"/>
          <w:sz w:val="21"/>
          <w:szCs w:val="21"/>
        </w:rPr>
        <w:t>二</w:t>
      </w:r>
      <w:r>
        <w:rPr>
          <w:rStyle w:val="12"/>
          <w:rFonts w:hint="eastAsia" w:ascii="宋体" w:hAnsi="宋体" w:eastAsia="宋体" w:cs="宋体"/>
          <w:color w:val="auto"/>
          <w:sz w:val="21"/>
          <w:szCs w:val="21"/>
        </w:rPr>
        <w:t>-6具备履行合同所必需设备和专业技术能力的证明文件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①具备履行合同所必需的设备：投标人提供办公场所的场地证明材料（属于自有产权的提供产权证复印件；非自有产权的提供场地租赁合同复印件，租赁期限不少于一年）；</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hint="eastAsia" w:ascii="宋体" w:hAnsi="宋体" w:eastAsia="宋体" w:cs="宋体"/>
          <w:color w:val="auto"/>
          <w:sz w:val="21"/>
          <w:szCs w:val="21"/>
          <w:lang w:eastAsia="zh-CN"/>
        </w:rPr>
      </w:pPr>
    </w:p>
    <w:p>
      <w:pPr>
        <w:pStyle w:val="8"/>
        <w:widowControl/>
        <w:jc w:val="center"/>
        <w:rPr>
          <w:color w:val="auto"/>
        </w:rPr>
      </w:pPr>
      <w:r>
        <w:rPr>
          <w:rFonts w:hint="eastAsia" w:ascii="宋体" w:hAnsi="宋体" w:eastAsia="宋体" w:cs="宋体"/>
          <w:color w:val="auto"/>
          <w:sz w:val="21"/>
          <w:szCs w:val="21"/>
        </w:rPr>
        <w:t>二</w:t>
      </w:r>
      <w:r>
        <w:rPr>
          <w:rStyle w:val="12"/>
          <w:rFonts w:hint="eastAsia" w:ascii="宋体" w:hAnsi="宋体" w:eastAsia="宋体" w:cs="宋体"/>
          <w:color w:val="auto"/>
          <w:sz w:val="21"/>
          <w:szCs w:val="21"/>
        </w:rPr>
        <w:t>-7参加采购活动前三年内在经营活动中没有重大违法记录书面声明</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参加采购活动前三年内，我方在经营活动中没有重大违法记录，否则产生不利后果由我方承担责任。</w:t>
      </w:r>
    </w:p>
    <w:p>
      <w:pPr>
        <w:pStyle w:val="8"/>
        <w:widowControl/>
        <w:ind w:firstLine="420"/>
        <w:rPr>
          <w:color w:val="auto"/>
        </w:rPr>
      </w:pPr>
      <w:r>
        <w:rPr>
          <w:rFonts w:hint="eastAsia" w:ascii="宋体" w:hAnsi="宋体" w:eastAsia="宋体" w:cs="宋体"/>
          <w:color w:val="auto"/>
          <w:sz w:val="21"/>
          <w:szCs w:val="21"/>
        </w:rPr>
        <w:t>特此声明。</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1、“重大违法记录”指投标人因违法经营受到刑事处罚或责令停产停业、吊销许可证或执照、较大数额罚款等行政处罚。</w:t>
      </w:r>
    </w:p>
    <w:p>
      <w:pPr>
        <w:pStyle w:val="8"/>
        <w:widowControl/>
        <w:rPr>
          <w:color w:val="auto"/>
        </w:rPr>
      </w:pPr>
      <w:r>
        <w:rPr>
          <w:rFonts w:hint="eastAsia" w:ascii="宋体" w:hAnsi="宋体" w:eastAsia="宋体" w:cs="宋体"/>
          <w:color w:val="auto"/>
          <w:sz w:val="21"/>
          <w:szCs w:val="21"/>
        </w:rPr>
        <w:t>2、纸质投标文件正本中的本声明应为原件。</w:t>
      </w:r>
    </w:p>
    <w:p>
      <w:pPr>
        <w:pStyle w:val="8"/>
        <w:widowControl/>
        <w:rPr>
          <w:color w:val="auto"/>
        </w:rPr>
      </w:pPr>
      <w:r>
        <w:rPr>
          <w:rFonts w:hint="eastAsia" w:ascii="宋体" w:hAnsi="宋体" w:eastAsia="宋体" w:cs="宋体"/>
          <w:color w:val="auto"/>
          <w:sz w:val="21"/>
          <w:szCs w:val="21"/>
        </w:rPr>
        <w:t>3、请投标人根据实际情况如实声明，否则</w:t>
      </w:r>
      <w:r>
        <w:rPr>
          <w:rStyle w:val="12"/>
          <w:rFonts w:hint="eastAsia" w:ascii="宋体" w:hAnsi="宋体" w:eastAsia="宋体" w:cs="宋体"/>
          <w:color w:val="auto"/>
          <w:sz w:val="21"/>
          <w:szCs w:val="21"/>
        </w:rPr>
        <w:t>视为提供虚假材料。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二</w:t>
      </w:r>
      <w:r>
        <w:rPr>
          <w:rStyle w:val="12"/>
          <w:rFonts w:hint="eastAsia" w:ascii="宋体" w:hAnsi="宋体" w:eastAsia="宋体" w:cs="宋体"/>
          <w:color w:val="auto"/>
          <w:sz w:val="21"/>
          <w:szCs w:val="21"/>
        </w:rPr>
        <w:t>-8信用记录查询结果</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现附上截至</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时我方通过“信用中国”网站（</w:t>
      </w:r>
      <w:r>
        <w:rPr>
          <w:rFonts w:ascii="Calibri" w:hAnsi="Calibri" w:eastAsia="宋体" w:cs="Calibri"/>
          <w:color w:val="auto"/>
          <w:sz w:val="21"/>
          <w:szCs w:val="21"/>
        </w:rPr>
        <w:t>www.creditchina.gov.cn</w:t>
      </w:r>
      <w:r>
        <w:rPr>
          <w:rFonts w:hint="eastAsia" w:ascii="宋体" w:hAnsi="宋体" w:eastAsia="宋体" w:cs="宋体"/>
          <w:color w:val="auto"/>
          <w:sz w:val="21"/>
          <w:szCs w:val="21"/>
        </w:rPr>
        <w:t>）获取的我方信用信息查询结果</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份、通过中国政府采购网（www.ccgp.gov.cn）获取的我方信用信息查询结果</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份，上述信用信息查询结果真实有效，否则我方负全部责任。</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投标人应在招标文件要求的截止时点前分别通过“信用中国”网站（</w:t>
      </w:r>
      <w:r>
        <w:rPr>
          <w:rFonts w:ascii="Calibri" w:hAnsi="Calibri" w:eastAsia="宋体" w:cs="Calibri"/>
          <w:color w:val="auto"/>
          <w:sz w:val="21"/>
          <w:szCs w:val="21"/>
        </w:rPr>
        <w:t>www.creditchina.gov.cn</w:t>
      </w:r>
      <w:r>
        <w:rPr>
          <w:rFonts w:hint="eastAsia" w:ascii="宋体" w:hAnsi="宋体" w:eastAsia="宋体" w:cs="宋体"/>
          <w:color w:val="auto"/>
          <w:sz w:val="21"/>
          <w:szCs w:val="21"/>
        </w:rPr>
        <w:t>）、中国政府采购网（</w:t>
      </w:r>
      <w:r>
        <w:rPr>
          <w:rFonts w:ascii="Calibri" w:hAnsi="Calibri" w:eastAsia="宋体" w:cs="Calibri"/>
          <w:color w:val="auto"/>
          <w:sz w:val="21"/>
          <w:szCs w:val="21"/>
        </w:rPr>
        <w:t>www.ccgp.gov.cn</w:t>
      </w:r>
      <w:r>
        <w:rPr>
          <w:rFonts w:hint="eastAsia" w:ascii="宋体" w:hAnsi="宋体" w:eastAsia="宋体" w:cs="宋体"/>
          <w:color w:val="auto"/>
          <w:sz w:val="21"/>
          <w:szCs w:val="21"/>
        </w:rPr>
        <w:t>）查询并打印相应的信用记录，投标人提供的查询结果应为其通过上述网站获取的信用信息查询结果原始页面的打印件（或截图）。</w:t>
      </w:r>
    </w:p>
    <w:p>
      <w:pPr>
        <w:pStyle w:val="8"/>
        <w:widowControl/>
        <w:rPr>
          <w:color w:val="auto"/>
        </w:rPr>
      </w:pP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color w:val="auto"/>
        </w:rPr>
      </w:pPr>
      <w:r>
        <w:rPr>
          <w:rStyle w:val="12"/>
          <w:rFonts w:hint="eastAsia" w:ascii="宋体" w:hAnsi="宋体" w:eastAsia="宋体" w:cs="宋体"/>
          <w:color w:val="auto"/>
          <w:sz w:val="21"/>
          <w:szCs w:val="21"/>
        </w:rPr>
        <w:t>二-9检察机关行贿犯罪档案查询结果告知函</w:t>
      </w:r>
    </w:p>
    <w:p>
      <w:pPr>
        <w:pStyle w:val="8"/>
        <w:widowControl/>
        <w:rPr>
          <w:color w:val="auto"/>
        </w:rPr>
      </w:pPr>
      <w:r>
        <w:rPr>
          <w:rFonts w:ascii="Calibri" w:hAnsi="Calibri" w:cs="Calibri"/>
          <w:color w:val="auto"/>
          <w:sz w:val="21"/>
          <w:szCs w:val="21"/>
        </w:rPr>
        <w:t> </w:t>
      </w:r>
    </w:p>
    <w:p>
      <w:pPr>
        <w:pStyle w:val="8"/>
        <w:widowControl/>
        <w:ind w:firstLine="420"/>
        <w:rPr>
          <w:color w:val="auto"/>
        </w:rPr>
      </w:pPr>
      <w:r>
        <w:rPr>
          <w:rFonts w:hint="eastAsia" w:ascii="宋体" w:hAnsi="宋体" w:eastAsia="宋体" w:cs="宋体"/>
          <w:color w:val="auto"/>
          <w:sz w:val="21"/>
          <w:szCs w:val="21"/>
        </w:rPr>
        <w:t>检察机关行贿犯罪档案查询结果告知函（以下简称：“告知函”）由投标人向住所地或业务发生地检察院申请查询，具体以检察院出具的为准。</w:t>
      </w:r>
    </w:p>
    <w:p>
      <w:pPr>
        <w:pStyle w:val="8"/>
        <w:widowControl/>
        <w:rPr>
          <w:color w:val="auto"/>
        </w:rPr>
      </w:pPr>
      <w:r>
        <w:rPr>
          <w:rFonts w:ascii="Calibri" w:hAnsi="Calibri" w:cs="Calibri"/>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1、未提供行贿犯罪档案查询结果或查询结果表明投标人有行贿犯罪记录的，</w:t>
      </w:r>
      <w:r>
        <w:rPr>
          <w:rStyle w:val="12"/>
          <w:rFonts w:hint="eastAsia" w:ascii="宋体" w:hAnsi="宋体" w:eastAsia="宋体" w:cs="宋体"/>
          <w:color w:val="auto"/>
          <w:sz w:val="21"/>
          <w:szCs w:val="21"/>
        </w:rPr>
        <w:t>投标无效。</w:t>
      </w:r>
    </w:p>
    <w:p>
      <w:pPr>
        <w:pStyle w:val="8"/>
        <w:widowControl/>
        <w:rPr>
          <w:color w:val="auto"/>
        </w:rPr>
      </w:pPr>
      <w:r>
        <w:rPr>
          <w:rFonts w:hint="eastAsia" w:ascii="宋体" w:hAnsi="宋体" w:eastAsia="宋体" w:cs="宋体"/>
          <w:color w:val="auto"/>
          <w:sz w:val="21"/>
          <w:szCs w:val="21"/>
        </w:rPr>
        <w:t>2、若从检察机关指定网站下载打印或截图告知函，则告知函应为从前述指定网站获取的查询结果原始页面的打印件（或截图），否则</w:t>
      </w:r>
      <w:r>
        <w:rPr>
          <w:rStyle w:val="12"/>
          <w:rFonts w:hint="eastAsia" w:ascii="宋体" w:hAnsi="宋体" w:eastAsia="宋体" w:cs="宋体"/>
          <w:color w:val="auto"/>
          <w:sz w:val="21"/>
          <w:szCs w:val="21"/>
        </w:rPr>
        <w:t>投标无效。</w:t>
      </w:r>
    </w:p>
    <w:p>
      <w:pPr>
        <w:pStyle w:val="8"/>
        <w:widowControl/>
        <w:rPr>
          <w:color w:val="auto"/>
        </w:rPr>
      </w:pPr>
      <w:r>
        <w:rPr>
          <w:rFonts w:hint="eastAsia" w:ascii="宋体" w:hAnsi="宋体" w:eastAsia="宋体" w:cs="宋体"/>
          <w:color w:val="auto"/>
          <w:sz w:val="21"/>
          <w:szCs w:val="21"/>
        </w:rPr>
        <w:t>3、告知函应在有效期内且内容完整、清晰、整洁，否则</w:t>
      </w:r>
      <w:r>
        <w:rPr>
          <w:rStyle w:val="12"/>
          <w:rFonts w:hint="eastAsia" w:ascii="宋体" w:hAnsi="宋体" w:eastAsia="宋体" w:cs="宋体"/>
          <w:color w:val="auto"/>
          <w:sz w:val="21"/>
          <w:szCs w:val="21"/>
        </w:rPr>
        <w:t>投标无效。</w:t>
      </w:r>
    </w:p>
    <w:p>
      <w:pPr>
        <w:pStyle w:val="8"/>
        <w:widowControl/>
        <w:rPr>
          <w:color w:val="auto"/>
        </w:rPr>
      </w:pPr>
      <w:r>
        <w:rPr>
          <w:rFonts w:hint="eastAsia" w:ascii="宋体" w:hAnsi="宋体" w:eastAsia="宋体" w:cs="宋体"/>
          <w:color w:val="auto"/>
          <w:sz w:val="21"/>
          <w:szCs w:val="21"/>
        </w:rPr>
        <w:t>4、有效期内的告知函复印件（含扫描件）及符合招标文件第七章规定的打印件（或截图），无论内容中是否注明“复印件无效”，</w:t>
      </w:r>
      <w:r>
        <w:rPr>
          <w:rStyle w:val="12"/>
          <w:rFonts w:hint="eastAsia" w:ascii="宋体" w:hAnsi="宋体" w:eastAsia="宋体" w:cs="宋体"/>
          <w:color w:val="auto"/>
          <w:sz w:val="21"/>
          <w:szCs w:val="21"/>
        </w:rPr>
        <w:t>均视同有效。</w:t>
      </w:r>
    </w:p>
    <w:p>
      <w:pPr>
        <w:pStyle w:val="8"/>
        <w:widowControl/>
        <w:rPr>
          <w:color w:val="auto"/>
        </w:rPr>
      </w:pPr>
      <w:r>
        <w:rPr>
          <w:rFonts w:hint="eastAsia" w:ascii="宋体" w:hAnsi="宋体" w:eastAsia="宋体" w:cs="宋体"/>
          <w:color w:val="auto"/>
          <w:sz w:val="21"/>
          <w:szCs w:val="21"/>
        </w:rPr>
        <w:t>5、无法获取有效期内检察机关行贿犯罪档案查询结果告知函的，应对近三年无行贿犯罪记录进行声明。</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二-10联合体协议（若有）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w:t>
      </w:r>
    </w:p>
    <w:p>
      <w:pPr>
        <w:pStyle w:val="8"/>
        <w:widowControl/>
        <w:ind w:firstLine="420"/>
        <w:rPr>
          <w:color w:val="auto"/>
        </w:rPr>
      </w:pPr>
      <w:r>
        <w:rPr>
          <w:rFonts w:hint="eastAsia" w:ascii="宋体" w:hAnsi="宋体" w:eastAsia="宋体" w:cs="宋体"/>
          <w:color w:val="auto"/>
          <w:sz w:val="21"/>
          <w:szCs w:val="21"/>
        </w:rPr>
        <w:t>兹有</w:t>
      </w:r>
      <w:r>
        <w:rPr>
          <w:rFonts w:hint="eastAsia" w:ascii="宋体" w:hAnsi="宋体" w:eastAsia="宋体" w:cs="宋体"/>
          <w:color w:val="auto"/>
          <w:sz w:val="21"/>
          <w:szCs w:val="21"/>
          <w:u w:val="single"/>
        </w:rPr>
        <w:t>（填写“联合体中各方的全称”，各方的全称之间请用“、”分割）</w:t>
      </w:r>
      <w:r>
        <w:rPr>
          <w:rFonts w:hint="eastAsia" w:ascii="宋体" w:hAnsi="宋体" w:eastAsia="宋体" w:cs="宋体"/>
          <w:color w:val="auto"/>
          <w:sz w:val="21"/>
          <w:szCs w:val="21"/>
        </w:rPr>
        <w:t>自愿组成联合体，共同参加</w:t>
      </w:r>
      <w:r>
        <w:rPr>
          <w:rFonts w:hint="eastAsia" w:ascii="宋体" w:hAnsi="宋体" w:eastAsia="宋体" w:cs="宋体"/>
          <w:color w:val="auto"/>
          <w:sz w:val="21"/>
          <w:szCs w:val="21"/>
          <w:u w:val="single"/>
        </w:rPr>
        <w:t>（填写“项目名称”） </w:t>
      </w:r>
      <w:r>
        <w:rPr>
          <w:rFonts w:hint="eastAsia" w:ascii="宋体" w:hAnsi="宋体" w:eastAsia="宋体" w:cs="宋体"/>
          <w:color w:val="auto"/>
          <w:sz w:val="21"/>
          <w:szCs w:val="21"/>
        </w:rPr>
        <w:t>项目（招标编号：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）的投标。现就联合体参加本项目投标的有关事宜达成下列协议：</w:t>
      </w:r>
    </w:p>
    <w:p>
      <w:pPr>
        <w:pStyle w:val="8"/>
        <w:widowControl/>
        <w:ind w:firstLine="420"/>
        <w:rPr>
          <w:color w:val="auto"/>
        </w:rPr>
      </w:pPr>
      <w:r>
        <w:rPr>
          <w:rFonts w:hint="eastAsia" w:ascii="宋体" w:hAnsi="宋体" w:eastAsia="宋体" w:cs="宋体"/>
          <w:color w:val="auto"/>
          <w:sz w:val="21"/>
          <w:szCs w:val="21"/>
        </w:rPr>
        <w:t>一、联合体各方应承担的工作和义务具体如下：</w:t>
      </w:r>
    </w:p>
    <w:p>
      <w:pPr>
        <w:pStyle w:val="8"/>
        <w:widowControl/>
        <w:ind w:firstLine="420"/>
        <w:rPr>
          <w:color w:val="auto"/>
        </w:rPr>
      </w:pPr>
      <w:r>
        <w:rPr>
          <w:rFonts w:hint="eastAsia" w:ascii="宋体" w:hAnsi="宋体" w:eastAsia="宋体" w:cs="宋体"/>
          <w:color w:val="auto"/>
          <w:sz w:val="21"/>
          <w:szCs w:val="21"/>
        </w:rPr>
        <w:t>1、牵头方（</w:t>
      </w:r>
      <w:r>
        <w:rPr>
          <w:rFonts w:hint="eastAsia" w:ascii="宋体" w:hAnsi="宋体" w:eastAsia="宋体" w:cs="宋体"/>
          <w:color w:val="auto"/>
          <w:sz w:val="21"/>
          <w:szCs w:val="21"/>
          <w:u w:val="single"/>
        </w:rPr>
        <w:t>全称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（填写“工作及义务的具体内容”） </w:t>
      </w:r>
      <w:r>
        <w:rPr>
          <w:rFonts w:hint="eastAsia" w:ascii="宋体" w:hAnsi="宋体" w:eastAsia="宋体" w:cs="宋体"/>
          <w:color w:val="auto"/>
          <w:sz w:val="21"/>
          <w:szCs w:val="21"/>
        </w:rPr>
        <w:t>；</w:t>
      </w:r>
    </w:p>
    <w:p>
      <w:pPr>
        <w:pStyle w:val="8"/>
        <w:widowControl/>
        <w:ind w:firstLine="420"/>
        <w:rPr>
          <w:color w:val="auto"/>
        </w:rPr>
      </w:pPr>
      <w:r>
        <w:rPr>
          <w:rFonts w:hint="eastAsia" w:ascii="宋体" w:hAnsi="宋体" w:eastAsia="宋体" w:cs="宋体"/>
          <w:color w:val="auto"/>
          <w:sz w:val="21"/>
          <w:szCs w:val="21"/>
        </w:rPr>
        <w:t>2、成员方：</w:t>
      </w:r>
    </w:p>
    <w:p>
      <w:pPr>
        <w:pStyle w:val="8"/>
        <w:widowControl/>
        <w:ind w:firstLine="420"/>
        <w:rPr>
          <w:color w:val="auto"/>
        </w:rPr>
      </w:pPr>
      <w:r>
        <w:rPr>
          <w:rFonts w:hint="eastAsia" w:ascii="宋体" w:hAnsi="宋体" w:eastAsia="宋体" w:cs="宋体"/>
          <w:color w:val="auto"/>
          <w:sz w:val="21"/>
          <w:szCs w:val="21"/>
        </w:rPr>
        <w:t>2.1</w:t>
      </w:r>
      <w:r>
        <w:rPr>
          <w:rFonts w:hint="eastAsia" w:ascii="宋体" w:hAnsi="宋体" w:eastAsia="宋体" w:cs="宋体"/>
          <w:color w:val="auto"/>
          <w:sz w:val="21"/>
          <w:szCs w:val="21"/>
          <w:u w:val="single"/>
        </w:rPr>
        <w:t>（成员一的全称）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（填写“工作及义务的具体内容”） </w:t>
      </w:r>
      <w:r>
        <w:rPr>
          <w:rFonts w:hint="eastAsia" w:ascii="宋体" w:hAnsi="宋体" w:eastAsia="宋体" w:cs="宋体"/>
          <w:color w:val="auto"/>
          <w:sz w:val="21"/>
          <w:szCs w:val="21"/>
        </w:rPr>
        <w:t>；</w:t>
      </w:r>
    </w:p>
    <w:p>
      <w:pPr>
        <w:pStyle w:val="8"/>
        <w:widowControl/>
        <w:ind w:firstLine="420"/>
        <w:rPr>
          <w:color w:val="auto"/>
        </w:rPr>
      </w:pPr>
      <w:r>
        <w:rPr>
          <w:rFonts w:ascii="Calibri" w:hAnsi="Calibri" w:cs="Calibri"/>
          <w:color w:val="auto"/>
          <w:sz w:val="21"/>
          <w:szCs w:val="21"/>
        </w:rPr>
        <w:t>……</w:t>
      </w:r>
      <w:r>
        <w:rPr>
          <w:rFonts w:hint="eastAsia" w:ascii="宋体" w:hAnsi="宋体" w:eastAsia="宋体" w:cs="宋体"/>
          <w:color w:val="auto"/>
          <w:sz w:val="21"/>
          <w:szCs w:val="21"/>
        </w:rPr>
        <w:t>。</w:t>
      </w:r>
    </w:p>
    <w:p>
      <w:pPr>
        <w:pStyle w:val="8"/>
        <w:widowControl/>
        <w:ind w:firstLine="420"/>
        <w:rPr>
          <w:color w:val="auto"/>
        </w:rPr>
      </w:pPr>
      <w:r>
        <w:rPr>
          <w:rFonts w:hint="eastAsia" w:ascii="宋体" w:hAnsi="宋体" w:eastAsia="宋体" w:cs="宋体"/>
          <w:color w:val="auto"/>
          <w:sz w:val="21"/>
          <w:szCs w:val="21"/>
        </w:rPr>
        <w:t>二、联合体各方约定：</w:t>
      </w:r>
    </w:p>
    <w:p>
      <w:pPr>
        <w:pStyle w:val="8"/>
        <w:widowControl/>
        <w:ind w:firstLine="420"/>
        <w:rPr>
          <w:color w:val="auto"/>
        </w:rPr>
      </w:pPr>
      <w:r>
        <w:rPr>
          <w:rFonts w:hint="eastAsia" w:ascii="宋体" w:hAnsi="宋体" w:eastAsia="宋体" w:cs="宋体"/>
          <w:color w:val="auto"/>
          <w:sz w:val="21"/>
          <w:szCs w:val="21"/>
        </w:rPr>
        <w:t>1、由</w:t>
      </w:r>
      <w:r>
        <w:rPr>
          <w:rFonts w:hint="eastAsia" w:ascii="宋体" w:hAnsi="宋体" w:eastAsia="宋体" w:cs="宋体"/>
          <w:color w:val="auto"/>
          <w:sz w:val="21"/>
          <w:szCs w:val="21"/>
          <w:u w:val="single"/>
        </w:rPr>
        <w:t>（填写“牵头方的全称”）</w:t>
      </w:r>
      <w:r>
        <w:rPr>
          <w:rFonts w:hint="eastAsia" w:ascii="宋体" w:hAnsi="宋体" w:eastAsia="宋体" w:cs="宋体"/>
          <w:color w:val="auto"/>
          <w:sz w:val="21"/>
          <w:szCs w:val="21"/>
        </w:rPr>
        <w:t>代表联合体办理参加本项目投标的有关事宜（包括但不限于：报名、派出投标人代表、提交投标文件及参加开标、谈判、澄清等），在此过程中，投标人代表签字的一切文件和处理结果，联合体均予以认可并对此承担责任。</w:t>
      </w:r>
    </w:p>
    <w:p>
      <w:pPr>
        <w:pStyle w:val="8"/>
        <w:widowControl/>
        <w:ind w:firstLine="420"/>
        <w:rPr>
          <w:color w:val="auto"/>
        </w:rPr>
      </w:pPr>
      <w:r>
        <w:rPr>
          <w:rFonts w:hint="eastAsia" w:ascii="宋体" w:hAnsi="宋体" w:eastAsia="宋体" w:cs="宋体"/>
          <w:color w:val="auto"/>
          <w:sz w:val="21"/>
          <w:szCs w:val="21"/>
        </w:rPr>
        <w:t>2、联合体各方约定由</w:t>
      </w:r>
      <w:r>
        <w:rPr>
          <w:rFonts w:hint="eastAsia" w:ascii="宋体" w:hAnsi="宋体" w:eastAsia="宋体" w:cs="宋体"/>
          <w:color w:val="auto"/>
          <w:sz w:val="21"/>
          <w:szCs w:val="21"/>
          <w:u w:val="single"/>
        </w:rPr>
        <w:t>（填写“牵头方的全称”）</w:t>
      </w:r>
      <w:r>
        <w:rPr>
          <w:rFonts w:hint="eastAsia" w:ascii="宋体" w:hAnsi="宋体" w:eastAsia="宋体" w:cs="宋体"/>
          <w:color w:val="auto"/>
          <w:sz w:val="21"/>
          <w:szCs w:val="21"/>
        </w:rPr>
        <w:t>代表联合体办理投标保证金事宜。</w:t>
      </w:r>
    </w:p>
    <w:p>
      <w:pPr>
        <w:pStyle w:val="8"/>
        <w:widowControl/>
        <w:rPr>
          <w:color w:val="auto"/>
        </w:rPr>
      </w:pPr>
      <w:r>
        <w:rPr>
          <w:rFonts w:hint="eastAsia" w:ascii="宋体" w:hAnsi="宋体" w:eastAsia="宋体" w:cs="宋体"/>
          <w:color w:val="auto"/>
          <w:sz w:val="21"/>
          <w:szCs w:val="21"/>
        </w:rPr>
        <w:t>  3、根据福建省财政厅文件（闽财购[2008]10号）的规定，若本项目采用综合评分法，则联合体只能确定由其中一方的条件参与商务部分的评标。因此，联合体各方约定以</w:t>
      </w:r>
      <w:r>
        <w:rPr>
          <w:rFonts w:hint="eastAsia" w:ascii="宋体" w:hAnsi="宋体" w:eastAsia="宋体" w:cs="宋体"/>
          <w:color w:val="auto"/>
          <w:sz w:val="21"/>
          <w:szCs w:val="21"/>
          <w:u w:val="single"/>
        </w:rPr>
        <w:t>（应填写“其中一方的全称”，如：联合体确定以成员一的条件参与商务部分的评标，则填写“成员一的全称”…；否则填写“无”）</w:t>
      </w:r>
      <w:r>
        <w:rPr>
          <w:rFonts w:hint="eastAsia" w:ascii="宋体" w:hAnsi="宋体" w:eastAsia="宋体" w:cs="宋体"/>
          <w:color w:val="auto"/>
          <w:sz w:val="21"/>
          <w:szCs w:val="21"/>
        </w:rPr>
        <w:t>的条件参与商务部分的评标。</w:t>
      </w:r>
    </w:p>
    <w:p>
      <w:pPr>
        <w:pStyle w:val="8"/>
        <w:widowControl/>
        <w:ind w:firstLine="420"/>
        <w:rPr>
          <w:color w:val="auto"/>
        </w:rPr>
      </w:pPr>
      <w:r>
        <w:rPr>
          <w:rFonts w:hint="eastAsia" w:ascii="宋体" w:hAnsi="宋体" w:eastAsia="宋体" w:cs="宋体"/>
          <w:color w:val="auto"/>
          <w:sz w:val="21"/>
          <w:szCs w:val="21"/>
        </w:rPr>
        <w:t>三、若中标，牵头方将代表联合体与采购人就合同签订事宜进行协商；若协商一致，则联合体各方将共同与采购人签订政府采购合同，并就政府采购合同约定的事项对采购人承担连带责任。</w:t>
      </w:r>
    </w:p>
    <w:p>
      <w:pPr>
        <w:pStyle w:val="8"/>
        <w:widowControl/>
        <w:ind w:firstLine="420"/>
        <w:rPr>
          <w:color w:val="auto"/>
        </w:rPr>
      </w:pPr>
      <w:r>
        <w:rPr>
          <w:rFonts w:hint="eastAsia" w:ascii="宋体" w:hAnsi="宋体" w:eastAsia="宋体" w:cs="宋体"/>
          <w:color w:val="auto"/>
          <w:sz w:val="21"/>
          <w:szCs w:val="21"/>
        </w:rPr>
        <w:t>四、本协议自签署之日起生效，政府采购合同履行完毕后自动失效。</w:t>
      </w:r>
    </w:p>
    <w:p>
      <w:pPr>
        <w:pStyle w:val="8"/>
        <w:widowControl/>
        <w:ind w:firstLine="420"/>
        <w:rPr>
          <w:color w:val="auto"/>
        </w:rPr>
      </w:pPr>
      <w:r>
        <w:rPr>
          <w:rFonts w:hint="eastAsia" w:ascii="宋体" w:hAnsi="宋体" w:eastAsia="宋体" w:cs="宋体"/>
          <w:color w:val="auto"/>
          <w:sz w:val="21"/>
          <w:szCs w:val="21"/>
        </w:rPr>
        <w:t>五、本协议一式</w:t>
      </w:r>
      <w:r>
        <w:rPr>
          <w:rFonts w:hint="eastAsia" w:ascii="宋体" w:hAnsi="宋体" w:eastAsia="宋体" w:cs="宋体"/>
          <w:color w:val="auto"/>
          <w:sz w:val="21"/>
          <w:szCs w:val="21"/>
          <w:u w:val="single"/>
        </w:rPr>
        <w:t>（填写具体份数）</w:t>
      </w:r>
      <w:r>
        <w:rPr>
          <w:rFonts w:hint="eastAsia" w:ascii="宋体" w:hAnsi="宋体" w:eastAsia="宋体" w:cs="宋体"/>
          <w:color w:val="auto"/>
          <w:sz w:val="21"/>
          <w:szCs w:val="21"/>
        </w:rPr>
        <w:t>份，联合体各方各执一份，投标文件中提交一份。</w:t>
      </w:r>
    </w:p>
    <w:p>
      <w:pPr>
        <w:pStyle w:val="8"/>
        <w:widowControl/>
        <w:jc w:val="center"/>
        <w:rPr>
          <w:color w:val="auto"/>
        </w:rPr>
      </w:pPr>
      <w:r>
        <w:rPr>
          <w:rFonts w:hint="eastAsia" w:ascii="宋体" w:hAnsi="宋体" w:eastAsia="宋体" w:cs="宋体"/>
          <w:color w:val="auto"/>
          <w:sz w:val="21"/>
          <w:szCs w:val="21"/>
        </w:rPr>
        <w:t>（以下无正文）</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牵头方：</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（签字或盖章）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成员一：</w:t>
      </w:r>
      <w:r>
        <w:rPr>
          <w:rFonts w:hint="eastAsia" w:ascii="宋体" w:hAnsi="宋体" w:eastAsia="宋体" w:cs="宋体"/>
          <w:color w:val="auto"/>
          <w:sz w:val="21"/>
          <w:szCs w:val="21"/>
          <w:u w:val="single"/>
        </w:rPr>
        <w:t>（全称并加盖成员一的单位公章）</w:t>
      </w:r>
    </w:p>
    <w:p>
      <w:pPr>
        <w:pStyle w:val="8"/>
        <w:widowControl/>
        <w:rPr>
          <w:color w:val="auto"/>
        </w:rPr>
      </w:pPr>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（签字或盖章）  </w:t>
      </w:r>
    </w:p>
    <w:p>
      <w:pPr>
        <w:pStyle w:val="8"/>
        <w:widowControl/>
        <w:rPr>
          <w:color w:val="auto"/>
        </w:rPr>
      </w:pP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成员**：</w:t>
      </w:r>
      <w:r>
        <w:rPr>
          <w:rFonts w:hint="eastAsia" w:ascii="宋体" w:hAnsi="宋体" w:eastAsia="宋体" w:cs="宋体"/>
          <w:color w:val="auto"/>
          <w:sz w:val="21"/>
          <w:szCs w:val="21"/>
          <w:u w:val="single"/>
        </w:rPr>
        <w:t>（全称并加盖成员**的单位公章）</w:t>
      </w:r>
    </w:p>
    <w:p>
      <w:pPr>
        <w:pStyle w:val="8"/>
        <w:widowControl/>
        <w:rPr>
          <w:color w:val="auto"/>
        </w:rPr>
      </w:pPr>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（签字或盖章）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right"/>
        <w:rPr>
          <w:color w:val="auto"/>
        </w:rPr>
      </w:pPr>
      <w:r>
        <w:rPr>
          <w:rFonts w:hint="eastAsia" w:ascii="宋体" w:hAnsi="宋体" w:eastAsia="宋体" w:cs="宋体"/>
          <w:color w:val="auto"/>
          <w:sz w:val="21"/>
          <w:szCs w:val="21"/>
        </w:rPr>
        <w:t>签署日期：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1、招标文件接受联合体投标且投标人为联合体的，投标人应提供本协议；否则无须提供。</w:t>
      </w:r>
    </w:p>
    <w:p>
      <w:pPr>
        <w:pStyle w:val="8"/>
        <w:widowControl/>
        <w:rPr>
          <w:color w:val="auto"/>
        </w:rPr>
      </w:pPr>
      <w:r>
        <w:rPr>
          <w:rFonts w:hint="eastAsia" w:ascii="宋体" w:hAnsi="宋体" w:eastAsia="宋体" w:cs="宋体"/>
          <w:color w:val="auto"/>
          <w:sz w:val="21"/>
          <w:szCs w:val="21"/>
        </w:rPr>
        <w:t>2、本协议由委托代理人签字或盖章的，应按照本章载明的格式提供“单位负责人授权书”。</w:t>
      </w:r>
    </w:p>
    <w:p>
      <w:pPr>
        <w:pStyle w:val="8"/>
        <w:widowControl/>
        <w:rPr>
          <w:color w:val="auto"/>
        </w:rPr>
      </w:pPr>
      <w:r>
        <w:rPr>
          <w:rFonts w:hint="eastAsia" w:ascii="宋体" w:hAnsi="宋体" w:eastAsia="宋体" w:cs="宋体"/>
          <w:color w:val="auto"/>
          <w:sz w:val="21"/>
          <w:szCs w:val="21"/>
        </w:rPr>
        <w:t>3、纸质投标文件正本中的本协议（若有）应为原件。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color w:val="auto"/>
        </w:rPr>
      </w:pPr>
      <w:r>
        <w:rPr>
          <w:rStyle w:val="12"/>
          <w:rFonts w:hint="eastAsia" w:ascii="宋体" w:hAnsi="宋体" w:eastAsia="宋体" w:cs="宋体"/>
          <w:color w:val="auto"/>
          <w:sz w:val="21"/>
          <w:szCs w:val="21"/>
        </w:rPr>
        <w:t>二-11中小企业声明函</w:t>
      </w:r>
    </w:p>
    <w:p>
      <w:pPr>
        <w:pStyle w:val="8"/>
        <w:widowControl/>
        <w:jc w:val="center"/>
        <w:rPr>
          <w:color w:val="auto"/>
        </w:rPr>
      </w:pPr>
      <w:r>
        <w:rPr>
          <w:rStyle w:val="12"/>
          <w:rFonts w:hint="eastAsia" w:ascii="宋体" w:hAnsi="宋体" w:eastAsia="宋体" w:cs="宋体"/>
          <w:color w:val="auto"/>
          <w:sz w:val="21"/>
          <w:szCs w:val="21"/>
        </w:rPr>
        <w:t>（专门面向中小企业或小型、微型企业适用，若有）</w:t>
      </w:r>
    </w:p>
    <w:p>
      <w:pPr>
        <w:rPr>
          <w:color w:val="auto"/>
        </w:rPr>
      </w:pPr>
      <w:r>
        <w:rPr>
          <w:color w:val="auto"/>
        </w:rPr>
        <w:t> </w:t>
      </w:r>
    </w:p>
    <w:p>
      <w:pPr>
        <w:pStyle w:val="8"/>
        <w:widowControl/>
        <w:spacing w:before="75" w:beforeAutospacing="0" w:after="75" w:afterAutospacing="0"/>
        <w:ind w:firstLine="420"/>
        <w:rPr>
          <w:rFonts w:hint="eastAsia" w:eastAsiaTheme="minorEastAsia"/>
          <w:color w:val="auto"/>
          <w:szCs w:val="24"/>
          <w:lang w:eastAsia="zh-CN"/>
        </w:rPr>
      </w:pPr>
      <w:r>
        <w:rPr>
          <w:rFonts w:hint="eastAsia" w:ascii="宋体" w:hAnsi="宋体" w:eastAsia="宋体" w:cs="宋体"/>
          <w:color w:val="auto"/>
          <w:szCs w:val="24"/>
        </w:rPr>
        <w:t>                      </w:t>
      </w:r>
      <w:r>
        <w:rPr>
          <w:color w:val="auto"/>
          <w:szCs w:val="24"/>
        </w:rPr>
        <w:t>中小企业声明函（货物）</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color w:val="auto"/>
          <w:szCs w:val="24"/>
        </w:rPr>
        <w:t>     </w:t>
      </w:r>
      <w:r>
        <w:rPr>
          <w:rFonts w:hint="eastAsia" w:ascii="宋体" w:hAnsi="宋体" w:eastAsia="宋体" w:cs="宋体"/>
          <w:color w:val="auto"/>
          <w:sz w:val="21"/>
          <w:szCs w:val="21"/>
        </w:rPr>
        <w:t>  本公司（联合体）郑重声明，根据《政府采购促进中小企业发展管理办法》（财库﹝2020﹞46 号）的规定，本公司（联合体）参加</w:t>
      </w:r>
      <w:r>
        <w:rPr>
          <w:rFonts w:hint="eastAsia" w:ascii="宋体" w:hAnsi="宋体" w:eastAsia="宋体" w:cs="宋体"/>
          <w:color w:val="auto"/>
          <w:sz w:val="21"/>
          <w:szCs w:val="21"/>
          <w:u w:val="single"/>
        </w:rPr>
        <w:t>（单位名称）</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采购活动，提供的货物全部由符合政策要求的中小企业制造。相关企业（含联合体中的中小企业、签订分包意向协议的中小企业）的具体情况如下：</w:t>
      </w:r>
    </w:p>
    <w:p>
      <w:pPr>
        <w:pStyle w:val="8"/>
        <w:widowControl/>
        <w:spacing w:before="75" w:beforeAutospacing="0" w:after="75" w:afterAutospacing="0"/>
        <w:ind w:firstLine="420"/>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1. </w:t>
      </w:r>
      <w:r>
        <w:rPr>
          <w:rFonts w:hint="eastAsia" w:ascii="宋体" w:hAnsi="宋体" w:eastAsia="宋体" w:cs="宋体"/>
          <w:color w:val="auto"/>
          <w:sz w:val="21"/>
          <w:szCs w:val="21"/>
          <w:u w:val="single"/>
        </w:rPr>
        <w:t> （标的名称） </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（采购文件中明确的所属行业）行业</w:t>
      </w:r>
      <w:r>
        <w:rPr>
          <w:rFonts w:hint="eastAsia" w:ascii="宋体" w:hAnsi="宋体" w:eastAsia="宋体" w:cs="宋体"/>
          <w:color w:val="auto"/>
          <w:sz w:val="21"/>
          <w:szCs w:val="21"/>
        </w:rPr>
        <w:t>；制造商为</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w:t>
      </w:r>
      <w:r>
        <w:rPr>
          <w:rFonts w:hint="eastAsia" w:ascii="宋体" w:hAnsi="宋体" w:eastAsia="宋体" w:cs="宋体"/>
          <w:color w:val="auto"/>
          <w:sz w:val="21"/>
          <w:szCs w:val="21"/>
          <w:vertAlign w:val="superscript"/>
        </w:rPr>
        <w:t>1</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（中型企业、小型企业、微型企业）；</w:t>
      </w:r>
    </w:p>
    <w:p>
      <w:pPr>
        <w:pStyle w:val="8"/>
        <w:widowControl/>
        <w:spacing w:before="75" w:beforeAutospacing="0" w:after="75" w:afterAutospacing="0"/>
        <w:ind w:firstLine="420"/>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2. </w:t>
      </w:r>
      <w:r>
        <w:rPr>
          <w:rFonts w:hint="eastAsia" w:ascii="宋体" w:hAnsi="宋体" w:eastAsia="宋体" w:cs="宋体"/>
          <w:color w:val="auto"/>
          <w:sz w:val="21"/>
          <w:szCs w:val="21"/>
          <w:u w:val="single"/>
        </w:rPr>
        <w:t> （标的名称） </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 （采购文件中明确的所属行业 ）行业；</w:t>
      </w:r>
      <w:r>
        <w:rPr>
          <w:rFonts w:hint="eastAsia" w:ascii="宋体" w:hAnsi="宋体" w:eastAsia="宋体" w:cs="宋体"/>
          <w:color w:val="auto"/>
          <w:sz w:val="21"/>
          <w:szCs w:val="21"/>
        </w:rPr>
        <w:t>制造商为</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万元，属于</w:t>
      </w:r>
      <w:r>
        <w:rPr>
          <w:rFonts w:hint="eastAsia" w:ascii="宋体" w:hAnsi="宋体" w:eastAsia="宋体" w:cs="宋体"/>
          <w:color w:val="auto"/>
          <w:sz w:val="21"/>
          <w:szCs w:val="21"/>
          <w:u w:val="single"/>
        </w:rPr>
        <w:t>（中型企业、小型企业、微型企业）；</w:t>
      </w:r>
    </w:p>
    <w:p>
      <w:pPr>
        <w:pStyle w:val="8"/>
        <w:widowControl/>
        <w:spacing w:before="75" w:beforeAutospacing="0" w:after="75" w:afterAutospacing="0"/>
        <w:ind w:firstLine="420"/>
        <w:rPr>
          <w:rFonts w:hint="eastAsia" w:eastAsiaTheme="minorEastAsia"/>
          <w:color w:val="auto"/>
          <w:szCs w:val="24"/>
          <w:lang w:eastAsia="zh-CN"/>
        </w:rPr>
      </w:pPr>
      <w:r>
        <w:rPr>
          <w:color w:val="auto"/>
          <w:szCs w:val="24"/>
        </w:rPr>
        <w:t>  </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以上企业，不属于大企业的分支机构，不存在控股股东为大企业的情形，也不存在与大企业的负责人为同一人的情形。</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本企业对上述声明内容的真实性负责。如有虚假，将依法承担相应责任。</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企业名称（盖章）：        </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日期：</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1从业人员、营业收入、资产总额填报上一年度数据，无上一年度数据的新成立企业可不填报。</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eastAsiaTheme="minorEastAsia"/>
          <w:color w:val="auto"/>
          <w:szCs w:val="24"/>
          <w:lang w:eastAsia="zh-CN"/>
        </w:rPr>
      </w:pPr>
    </w:p>
    <w:p>
      <w:pPr>
        <w:pStyle w:val="8"/>
        <w:widowControl/>
        <w:spacing w:before="75" w:beforeAutospacing="0" w:after="75" w:afterAutospacing="0"/>
        <w:ind w:firstLine="420"/>
        <w:rPr>
          <w:rFonts w:hint="eastAsia" w:ascii="宋体" w:hAnsi="宋体" w:eastAsia="宋体" w:cs="宋体"/>
          <w:color w:val="auto"/>
          <w:szCs w:val="24"/>
          <w:lang w:eastAsia="zh-CN"/>
        </w:rPr>
      </w:pPr>
      <w:r>
        <w:rPr>
          <w:color w:val="auto"/>
          <w:szCs w:val="24"/>
        </w:rPr>
        <w:t>                                            </w:t>
      </w:r>
      <w:r>
        <w:rPr>
          <w:rFonts w:hint="eastAsia" w:ascii="宋体" w:hAnsi="宋体" w:eastAsia="宋体" w:cs="宋体"/>
          <w:color w:val="auto"/>
          <w:szCs w:val="24"/>
        </w:rPr>
        <w:t>中小企业声明函（工程、服务）</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本公司（联合体）郑重声明，根据《政府采购促进中小企业发展管理办法》（财库﹝2020﹞46 号）的规定，本公司（联合体）参加</w:t>
      </w:r>
      <w:r>
        <w:rPr>
          <w:rFonts w:hint="eastAsia" w:ascii="宋体" w:hAnsi="宋体" w:eastAsia="宋体" w:cs="宋体"/>
          <w:color w:val="auto"/>
          <w:sz w:val="21"/>
          <w:szCs w:val="21"/>
          <w:u w:val="single"/>
        </w:rPr>
        <w:t>（单位名称）</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1. </w:t>
      </w:r>
      <w:r>
        <w:rPr>
          <w:rFonts w:hint="eastAsia" w:ascii="宋体" w:hAnsi="宋体" w:eastAsia="宋体" w:cs="宋体"/>
          <w:color w:val="auto"/>
          <w:sz w:val="21"/>
          <w:szCs w:val="21"/>
          <w:u w:val="single"/>
        </w:rPr>
        <w:t>（标的名称）</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（采购文件中明确的所属行业）</w:t>
      </w:r>
      <w:r>
        <w:rPr>
          <w:rFonts w:hint="eastAsia" w:ascii="宋体" w:hAnsi="宋体" w:eastAsia="宋体" w:cs="宋体"/>
          <w:color w:val="auto"/>
          <w:sz w:val="21"/>
          <w:szCs w:val="21"/>
        </w:rPr>
        <w:t>；承建（承接）企业为</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 </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w:t>
      </w:r>
      <w:r>
        <w:rPr>
          <w:rFonts w:hint="eastAsia" w:ascii="宋体" w:hAnsi="宋体" w:eastAsia="宋体" w:cs="宋体"/>
          <w:color w:val="auto"/>
          <w:sz w:val="21"/>
          <w:szCs w:val="21"/>
          <w:vertAlign w:val="superscript"/>
        </w:rPr>
        <w:t>1</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（中型企业、小型企业、微型企业）；</w:t>
      </w:r>
    </w:p>
    <w:p>
      <w:pPr>
        <w:pStyle w:val="8"/>
        <w:widowControl/>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2. </w:t>
      </w:r>
      <w:r>
        <w:rPr>
          <w:rFonts w:hint="eastAsia" w:ascii="宋体" w:hAnsi="宋体" w:eastAsia="宋体" w:cs="宋体"/>
          <w:color w:val="auto"/>
          <w:sz w:val="21"/>
          <w:szCs w:val="21"/>
          <w:u w:val="single"/>
        </w:rPr>
        <w:t>（标的名称）</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（采购文件中明确的所属行业）；</w:t>
      </w:r>
      <w:r>
        <w:rPr>
          <w:rFonts w:hint="eastAsia" w:ascii="宋体" w:hAnsi="宋体" w:eastAsia="宋体" w:cs="宋体"/>
          <w:color w:val="auto"/>
          <w:sz w:val="21"/>
          <w:szCs w:val="21"/>
        </w:rPr>
        <w:t>承建（承接）企业为</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万元，属于</w:t>
      </w:r>
      <w:r>
        <w:rPr>
          <w:rFonts w:hint="eastAsia" w:ascii="宋体" w:hAnsi="宋体" w:eastAsia="宋体" w:cs="宋体"/>
          <w:color w:val="auto"/>
          <w:sz w:val="21"/>
          <w:szCs w:val="21"/>
          <w:u w:val="single"/>
        </w:rPr>
        <w:t>（中型企业、小型企业、微型企业）；</w:t>
      </w:r>
    </w:p>
    <w:p>
      <w:pPr>
        <w:pStyle w:val="8"/>
        <w:widowControl/>
        <w:rPr>
          <w:rFonts w:hint="eastAsia" w:ascii="宋体" w:hAnsi="宋体" w:eastAsia="宋体" w:cs="宋体"/>
          <w:color w:val="auto"/>
          <w:sz w:val="21"/>
          <w:szCs w:val="21"/>
          <w:u w:val="single"/>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以上企业，不属于大企业的分支机构，不存在控股股东为大企业的情形，也不存在与大企业的负责人为同一人的情形。</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本企业对上述声明内容的真实性负责。如有虚假，将依法承担相应责任。</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企业名称（盖章）：                     </w:t>
      </w: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日期：</w:t>
      </w:r>
    </w:p>
    <w:p>
      <w:pPr>
        <w:pStyle w:val="8"/>
        <w:widowControl/>
        <w:rPr>
          <w:rFonts w:hint="eastAsia" w:ascii="宋体" w:hAnsi="宋体" w:eastAsia="宋体" w:cs="宋体"/>
          <w:color w:val="auto"/>
          <w:sz w:val="21"/>
          <w:szCs w:val="21"/>
          <w:lang w:eastAsia="zh-CN"/>
        </w:rPr>
      </w:pPr>
    </w:p>
    <w:p>
      <w:pPr>
        <w:pStyle w:val="8"/>
        <w:widowControl/>
        <w:rPr>
          <w:color w:val="auto"/>
        </w:rPr>
      </w:pPr>
      <w:r>
        <w:rPr>
          <w:rFonts w:hint="eastAsia" w:ascii="宋体" w:hAnsi="宋体" w:eastAsia="宋体" w:cs="宋体"/>
          <w:color w:val="auto"/>
          <w:sz w:val="21"/>
          <w:szCs w:val="21"/>
        </w:rPr>
        <w:t>     1从业人员、营业收入、资产总额填报上一年度数据，无上一年度数据的新成立企业可不填报。</w:t>
      </w:r>
    </w:p>
    <w:p>
      <w:pPr>
        <w:rPr>
          <w:color w:val="auto"/>
        </w:rPr>
      </w:pPr>
      <w:r>
        <w:rPr>
          <w:color w:val="auto"/>
        </w:rPr>
        <w:t>               </w:t>
      </w:r>
    </w:p>
    <w:p>
      <w:pPr>
        <w:pStyle w:val="8"/>
        <w:widowControl/>
        <w:ind w:firstLine="420"/>
        <w:rPr>
          <w:color w:val="auto"/>
        </w:rPr>
        <w:sectPr>
          <w:pgSz w:w="11906" w:h="16838"/>
          <w:pgMar w:top="1440" w:right="1800" w:bottom="1440" w:left="1800" w:header="851" w:footer="992" w:gutter="0"/>
          <w:cols w:space="425" w:num="1"/>
          <w:docGrid w:type="lines" w:linePitch="312" w:charSpace="0"/>
        </w:sectPr>
      </w:pPr>
    </w:p>
    <w:p>
      <w:pPr>
        <w:pStyle w:val="8"/>
        <w:widowControl/>
        <w:rPr>
          <w:color w:val="auto"/>
        </w:rPr>
      </w:pPr>
      <w:r>
        <w:rPr>
          <w:rFonts w:hint="eastAsia" w:ascii="宋体" w:hAnsi="宋体" w:eastAsia="宋体" w:cs="宋体"/>
          <w:color w:val="auto"/>
          <w:sz w:val="21"/>
          <w:szCs w:val="21"/>
        </w:rPr>
        <w:t>附：</w:t>
      </w:r>
    </w:p>
    <w:p>
      <w:pPr>
        <w:pStyle w:val="8"/>
        <w:widowControl/>
        <w:jc w:val="center"/>
        <w:rPr>
          <w:color w:val="auto"/>
        </w:rPr>
      </w:pPr>
      <w:r>
        <w:rPr>
          <w:rStyle w:val="12"/>
          <w:rFonts w:hint="eastAsia" w:ascii="宋体" w:hAnsi="宋体" w:eastAsia="宋体" w:cs="宋体"/>
          <w:color w:val="auto"/>
          <w:sz w:val="21"/>
          <w:szCs w:val="21"/>
        </w:rPr>
        <w:t>残疾人福利性单位声明函</w:t>
      </w:r>
    </w:p>
    <w:p>
      <w:pPr>
        <w:pStyle w:val="8"/>
        <w:widowControl/>
        <w:jc w:val="center"/>
        <w:rPr>
          <w:color w:val="auto"/>
        </w:rPr>
      </w:pPr>
      <w:r>
        <w:rPr>
          <w:rStyle w:val="12"/>
          <w:rFonts w:hint="eastAsia" w:ascii="宋体" w:hAnsi="宋体" w:eastAsia="宋体" w:cs="宋体"/>
          <w:color w:val="auto"/>
          <w:sz w:val="21"/>
          <w:szCs w:val="21"/>
        </w:rPr>
        <w:t>（专门面向中小企业或小型、微型企业适用，若有）</w:t>
      </w:r>
    </w:p>
    <w:p>
      <w:pPr>
        <w:pStyle w:val="8"/>
        <w:widowControl/>
        <w:rPr>
          <w:color w:val="auto"/>
        </w:rPr>
      </w:pPr>
      <w:r>
        <w:rPr>
          <w:rStyle w:val="12"/>
          <w:rFonts w:hint="eastAsia" w:ascii="宋体" w:hAnsi="宋体" w:eastAsia="宋体" w:cs="宋体"/>
          <w:color w:val="auto"/>
          <w:sz w:val="21"/>
          <w:szCs w:val="21"/>
        </w:rPr>
        <w:t> </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color w:val="auto"/>
          <w:sz w:val="21"/>
          <w:szCs w:val="21"/>
          <w:u w:val="single"/>
        </w:rPr>
        <w:t>（填写“项目名称”）</w:t>
      </w:r>
      <w:r>
        <w:rPr>
          <w:rFonts w:hint="eastAsia" w:ascii="宋体" w:hAnsi="宋体" w:eastAsia="宋体" w:cs="宋体"/>
          <w:color w:val="auto"/>
          <w:sz w:val="21"/>
          <w:szCs w:val="21"/>
        </w:rPr>
        <w:t>项目采购活动：</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）提供本投标人制造的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货物，或提供其他残疾人福利性单位制造的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货物（不包括使用非残疾人福利性单位注册商标的货物）。（说明：只有部分货物由残疾人福利企业制造的，在该货物后标</w:t>
      </w:r>
      <w:r>
        <w:rPr>
          <w:rFonts w:ascii="Segoe UI Symbol" w:hAnsi="Segoe UI Symbol" w:eastAsia="Segoe UI Symbol" w:cs="Segoe UI Symbol"/>
          <w:color w:val="auto"/>
          <w:sz w:val="19"/>
          <w:szCs w:val="19"/>
          <w:shd w:val="clear" w:color="auto" w:fill="FFFFFF"/>
        </w:rPr>
        <w:t>★</w:t>
      </w:r>
      <w:r>
        <w:rPr>
          <w:rFonts w:hint="eastAsia" w:ascii="宋体" w:hAnsi="宋体" w:eastAsia="宋体" w:cs="宋体"/>
          <w:color w:val="auto"/>
          <w:sz w:val="21"/>
          <w:szCs w:val="21"/>
        </w:rPr>
        <w:t>）</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）由本投标人承建的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工程</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）由本投标人承接的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服务；</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本投标人对上述声明的真实性负责。如有虚假，将依法承担相应责任。</w:t>
      </w:r>
    </w:p>
    <w:p>
      <w:pPr>
        <w:pStyle w:val="8"/>
        <w:widowControl/>
        <w:spacing w:before="75" w:beforeAutospacing="0" w:after="75" w:afterAutospacing="0"/>
        <w:ind w:firstLine="420"/>
        <w:rPr>
          <w:color w:val="auto"/>
        </w:rPr>
      </w:pPr>
      <w:r>
        <w:rPr>
          <w:rFonts w:ascii="Calibri" w:hAnsi="Calibri" w:cs="Calibri"/>
          <w:color w:val="auto"/>
          <w:sz w:val="21"/>
          <w:szCs w:val="21"/>
        </w:rPr>
        <w:t> </w:t>
      </w:r>
    </w:p>
    <w:p>
      <w:pPr>
        <w:pStyle w:val="8"/>
        <w:widowControl/>
        <w:spacing w:before="75" w:beforeAutospacing="0" w:after="75" w:afterAutospacing="0"/>
        <w:rPr>
          <w:color w:val="auto"/>
        </w:rPr>
      </w:pPr>
      <w:r>
        <w:rPr>
          <w:rFonts w:hint="eastAsia" w:ascii="宋体" w:hAnsi="宋体" w:eastAsia="宋体" w:cs="宋体"/>
          <w:color w:val="auto"/>
          <w:sz w:val="21"/>
          <w:szCs w:val="21"/>
        </w:rPr>
        <w:t>备注：</w:t>
      </w:r>
    </w:p>
    <w:p>
      <w:pPr>
        <w:pStyle w:val="8"/>
        <w:widowControl/>
        <w:spacing w:before="75" w:beforeAutospacing="0" w:after="75" w:afterAutospacing="0"/>
        <w:rPr>
          <w:color w:val="auto"/>
        </w:rPr>
      </w:pPr>
      <w:r>
        <w:rPr>
          <w:rFonts w:hint="eastAsia" w:ascii="宋体" w:hAnsi="宋体" w:eastAsia="宋体" w:cs="宋体"/>
          <w:color w:val="auto"/>
          <w:sz w:val="21"/>
          <w:szCs w:val="21"/>
        </w:rPr>
        <w:t>1、请投标人按照实际情况编制填写本声明函，并在相应的（）中打“√”。</w:t>
      </w:r>
    </w:p>
    <w:p>
      <w:pPr>
        <w:pStyle w:val="8"/>
        <w:widowControl/>
        <w:spacing w:before="75" w:beforeAutospacing="0" w:after="75" w:afterAutospacing="0"/>
        <w:rPr>
          <w:color w:val="auto"/>
        </w:rPr>
      </w:pPr>
      <w:r>
        <w:rPr>
          <w:rFonts w:hint="eastAsia" w:ascii="宋体" w:hAnsi="宋体" w:eastAsia="宋体" w:cs="宋体"/>
          <w:color w:val="auto"/>
          <w:sz w:val="21"/>
          <w:szCs w:val="21"/>
        </w:rPr>
        <w:t>2、纸质投标文件正本中的本声明函（若有）应为原件。</w:t>
      </w:r>
    </w:p>
    <w:p>
      <w:pPr>
        <w:pStyle w:val="8"/>
        <w:widowControl/>
        <w:spacing w:before="75" w:beforeAutospacing="0" w:after="75" w:afterAutospacing="0"/>
        <w:rPr>
          <w:color w:val="auto"/>
        </w:rPr>
      </w:pPr>
      <w:r>
        <w:rPr>
          <w:rFonts w:hint="eastAsia" w:ascii="宋体" w:hAnsi="宋体" w:eastAsia="宋体" w:cs="宋体"/>
          <w:color w:val="auto"/>
          <w:sz w:val="21"/>
          <w:szCs w:val="21"/>
        </w:rPr>
        <w:t>3、若《残疾人福利性单位声明函》内容不真实，</w:t>
      </w:r>
      <w:r>
        <w:rPr>
          <w:rStyle w:val="12"/>
          <w:rFonts w:hint="eastAsia" w:ascii="宋体" w:hAnsi="宋体" w:eastAsia="宋体" w:cs="宋体"/>
          <w:color w:val="auto"/>
          <w:sz w:val="21"/>
          <w:szCs w:val="21"/>
        </w:rPr>
        <w:t>视为提供虚假材料。</w:t>
      </w:r>
    </w:p>
    <w:p>
      <w:pPr>
        <w:pStyle w:val="8"/>
        <w:widowControl/>
        <w:spacing w:before="75" w:beforeAutospacing="0" w:after="75" w:afterAutospacing="0"/>
        <w:rPr>
          <w:color w:val="auto"/>
        </w:rPr>
      </w:pPr>
      <w:r>
        <w:rPr>
          <w:rFonts w:hint="eastAsia" w:ascii="宋体" w:hAnsi="宋体" w:eastAsia="宋体" w:cs="宋体"/>
          <w:color w:val="auto"/>
          <w:sz w:val="21"/>
          <w:szCs w:val="21"/>
        </w:rPr>
        <w:t> </w:t>
      </w:r>
    </w:p>
    <w:p>
      <w:pPr>
        <w:pStyle w:val="8"/>
        <w:widowControl/>
        <w:spacing w:before="75" w:beforeAutospacing="0" w:after="75" w:afterAutospacing="0"/>
        <w:rPr>
          <w:color w:val="auto"/>
        </w:rPr>
      </w:pPr>
      <w:r>
        <w:rPr>
          <w:rFonts w:ascii="Calibri" w:hAnsi="Calibri" w:cs="Calibri"/>
          <w:color w:val="auto"/>
          <w:sz w:val="21"/>
          <w:szCs w:val="21"/>
        </w:rPr>
        <w:t> </w:t>
      </w:r>
    </w:p>
    <w:p>
      <w:pPr>
        <w:pStyle w:val="8"/>
        <w:widowControl/>
        <w:spacing w:before="75" w:beforeAutospacing="0" w:after="75" w:afterAutospacing="0"/>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spacing w:before="75" w:beforeAutospacing="0" w:after="75" w:afterAutospacing="0"/>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spacing w:before="75" w:beforeAutospacing="0" w:after="75" w:afterAutospacing="0"/>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ind w:firstLine="420"/>
        <w:rPr>
          <w:color w:val="auto"/>
        </w:rPr>
      </w:pP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宋体" w:hAnsi="宋体" w:eastAsia="宋体" w:cs="宋体"/>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color w:val="auto"/>
        </w:rPr>
      </w:pPr>
      <w:r>
        <w:rPr>
          <w:rStyle w:val="12"/>
          <w:rFonts w:hint="eastAsia" w:ascii="宋体" w:hAnsi="宋体" w:eastAsia="宋体" w:cs="宋体"/>
          <w:color w:val="auto"/>
          <w:sz w:val="21"/>
          <w:szCs w:val="21"/>
        </w:rPr>
        <w:t>二-12其他资格证明文件（若有）</w:t>
      </w:r>
    </w:p>
    <w:p>
      <w:pPr>
        <w:pStyle w:val="8"/>
        <w:widowControl/>
        <w:jc w:val="center"/>
        <w:rPr>
          <w:color w:val="auto"/>
        </w:rPr>
      </w:pPr>
      <w:r>
        <w:rPr>
          <w:rFonts w:hint="eastAsia" w:ascii="宋体" w:hAnsi="宋体" w:eastAsia="宋体" w:cs="宋体"/>
          <w:color w:val="auto"/>
          <w:sz w:val="21"/>
          <w:szCs w:val="21"/>
        </w:rPr>
        <w:t> </w:t>
      </w: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除招标文件另有规定外，招标文件要求提交的除前述资格证明文件外的其他资格证明文件（若有）加盖投标人的单位公章后应在此项下提交。</w:t>
      </w:r>
    </w:p>
    <w:p>
      <w:pPr>
        <w:pStyle w:val="8"/>
        <w:widowControl/>
        <w:rPr>
          <w:color w:val="auto"/>
        </w:rPr>
      </w:pP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rFonts w:hint="eastAsia" w:ascii="宋体" w:hAnsi="宋体" w:eastAsia="宋体" w:cs="宋体"/>
          <w:color w:val="auto"/>
          <w:sz w:val="21"/>
          <w:szCs w:val="21"/>
          <w:lang w:eastAsia="zh-CN"/>
        </w:rPr>
      </w:pPr>
    </w:p>
    <w:p>
      <w:pPr>
        <w:pStyle w:val="8"/>
        <w:widowControl/>
        <w:jc w:val="center"/>
        <w:rPr>
          <w:color w:val="auto"/>
        </w:rPr>
      </w:pPr>
      <w:r>
        <w:rPr>
          <w:rFonts w:hint="eastAsia" w:ascii="宋体" w:hAnsi="宋体" w:eastAsia="宋体" w:cs="宋体"/>
          <w:color w:val="auto"/>
          <w:sz w:val="21"/>
          <w:szCs w:val="21"/>
        </w:rPr>
        <w:t>三</w:t>
      </w:r>
      <w:r>
        <w:rPr>
          <w:rStyle w:val="12"/>
          <w:rFonts w:hint="eastAsia" w:ascii="宋体" w:hAnsi="宋体" w:eastAsia="宋体" w:cs="宋体"/>
          <w:color w:val="auto"/>
          <w:sz w:val="21"/>
          <w:szCs w:val="21"/>
        </w:rPr>
        <w:t>、投标保证金</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1、在此项下提交的</w:t>
      </w:r>
      <w:r>
        <w:rPr>
          <w:rStyle w:val="12"/>
          <w:rFonts w:hint="eastAsia" w:ascii="宋体" w:hAnsi="宋体" w:eastAsia="宋体" w:cs="宋体"/>
          <w:color w:val="auto"/>
          <w:sz w:val="21"/>
          <w:szCs w:val="21"/>
        </w:rPr>
        <w:t>“投标保证金”</w:t>
      </w:r>
      <w:r>
        <w:rPr>
          <w:rFonts w:hint="eastAsia" w:ascii="宋体" w:hAnsi="宋体" w:eastAsia="宋体" w:cs="宋体"/>
          <w:color w:val="auto"/>
          <w:sz w:val="21"/>
          <w:szCs w:val="21"/>
        </w:rPr>
        <w:t>材料可使用转账凭证复印件。</w:t>
      </w:r>
    </w:p>
    <w:p>
      <w:pPr>
        <w:pStyle w:val="8"/>
        <w:widowControl/>
        <w:rPr>
          <w:color w:val="auto"/>
        </w:rPr>
      </w:pPr>
      <w:r>
        <w:rPr>
          <w:rFonts w:hint="eastAsia" w:ascii="宋体" w:hAnsi="宋体" w:eastAsia="宋体" w:cs="宋体"/>
          <w:color w:val="auto"/>
          <w:sz w:val="21"/>
          <w:szCs w:val="21"/>
        </w:rPr>
        <w:t>2、投标保证金是否已提交的认定按照招标文件第三章规定执行。</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p>
    <w:p>
      <w:pPr>
        <w:pStyle w:val="8"/>
        <w:widowControl/>
        <w:rPr>
          <w:color w:val="auto"/>
        </w:rPr>
      </w:pPr>
      <w:r>
        <w:rPr>
          <w:rFonts w:hint="eastAsia" w:ascii="宋体" w:hAnsi="宋体" w:eastAsia="宋体" w:cs="宋体"/>
          <w:color w:val="auto"/>
          <w:sz w:val="21"/>
          <w:szCs w:val="21"/>
        </w:rPr>
        <w:t> </w:t>
      </w:r>
    </w:p>
    <w:p>
      <w:pPr>
        <w:pStyle w:val="8"/>
        <w:widowControl/>
        <w:rPr>
          <w:rFonts w:ascii="宋体" w:hAnsi="宋体" w:eastAsia="宋体" w:cs="宋体"/>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color w:val="auto"/>
        </w:rPr>
      </w:pPr>
      <w:r>
        <w:rPr>
          <w:rStyle w:val="12"/>
          <w:rFonts w:hint="eastAsia" w:ascii="宋体" w:hAnsi="宋体" w:eastAsia="宋体" w:cs="宋体"/>
          <w:color w:val="auto"/>
          <w:sz w:val="28"/>
        </w:rPr>
        <w:t>封面格式</w:t>
      </w:r>
    </w:p>
    <w:p>
      <w:pPr>
        <w:pStyle w:val="8"/>
        <w:widowControl/>
        <w:jc w:val="center"/>
        <w:rPr>
          <w:color w:val="auto"/>
        </w:rPr>
      </w:pPr>
      <w:r>
        <w:rPr>
          <w:rStyle w:val="12"/>
          <w:rFonts w:hint="eastAsia" w:ascii="宋体" w:hAnsi="宋体" w:eastAsia="宋体" w:cs="宋体"/>
          <w:color w:val="auto"/>
          <w:sz w:val="48"/>
          <w:szCs w:val="48"/>
        </w:rPr>
        <w:t>福建省政府采购投标文件</w:t>
      </w:r>
    </w:p>
    <w:p>
      <w:pPr>
        <w:pStyle w:val="8"/>
        <w:widowControl/>
        <w:jc w:val="center"/>
        <w:rPr>
          <w:color w:val="auto"/>
        </w:rPr>
      </w:pPr>
      <w:r>
        <w:rPr>
          <w:rStyle w:val="12"/>
          <w:rFonts w:hint="eastAsia" w:ascii="宋体" w:hAnsi="宋体" w:eastAsia="宋体" w:cs="宋体"/>
          <w:color w:val="auto"/>
          <w:sz w:val="48"/>
          <w:szCs w:val="48"/>
        </w:rPr>
        <w:t>（报价部分）</w:t>
      </w:r>
    </w:p>
    <w:p>
      <w:pPr>
        <w:pStyle w:val="8"/>
        <w:widowControl/>
        <w:rPr>
          <w:color w:val="auto"/>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36"/>
          <w:szCs w:val="36"/>
          <w:u w:val="single"/>
        </w:rPr>
        <w:t>（填写正本或副本）</w:t>
      </w:r>
    </w:p>
    <w:p>
      <w:pPr>
        <w:pStyle w:val="8"/>
        <w:widowControl/>
        <w:rPr>
          <w:color w:val="auto"/>
        </w:rPr>
      </w:pPr>
      <w:r>
        <w:rPr>
          <w:rFonts w:hint="eastAsia" w:ascii="宋体" w:hAnsi="宋体" w:eastAsia="宋体" w:cs="宋体"/>
          <w:color w:val="auto"/>
          <w:sz w:val="36"/>
          <w:szCs w:val="36"/>
        </w:rPr>
        <w:t> </w:t>
      </w:r>
    </w:p>
    <w:p>
      <w:pPr>
        <w:pStyle w:val="8"/>
        <w:widowControl/>
        <w:ind w:firstLine="1920"/>
        <w:rPr>
          <w:color w:val="auto"/>
        </w:rPr>
      </w:pPr>
      <w:r>
        <w:rPr>
          <w:rStyle w:val="12"/>
          <w:rFonts w:hint="eastAsia" w:ascii="宋体" w:hAnsi="宋体" w:eastAsia="宋体" w:cs="宋体"/>
          <w:color w:val="auto"/>
          <w:sz w:val="31"/>
          <w:szCs w:val="31"/>
        </w:rPr>
        <w:t>项目名称：</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备案编号：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招标编号：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所投合同包：</w:t>
      </w:r>
      <w:r>
        <w:rPr>
          <w:rStyle w:val="12"/>
          <w:rFonts w:hint="eastAsia" w:ascii="宋体" w:hAnsi="宋体" w:eastAsia="宋体" w:cs="宋体"/>
          <w:color w:val="auto"/>
          <w:sz w:val="31"/>
          <w:szCs w:val="31"/>
          <w:u w:val="single"/>
        </w:rPr>
        <w:t>（由投标人填写）</w:t>
      </w:r>
    </w:p>
    <w:p>
      <w:pPr>
        <w:pStyle w:val="8"/>
        <w:widowControl/>
        <w:rPr>
          <w:color w:val="auto"/>
        </w:rPr>
      </w:pPr>
    </w:p>
    <w:p>
      <w:pPr>
        <w:pStyle w:val="8"/>
        <w:widowControl/>
        <w:rPr>
          <w:color w:val="auto"/>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31"/>
          <w:szCs w:val="31"/>
        </w:rPr>
        <w:t>投标人：</w:t>
      </w:r>
      <w:r>
        <w:rPr>
          <w:rStyle w:val="12"/>
          <w:rFonts w:hint="eastAsia" w:ascii="宋体" w:hAnsi="宋体" w:eastAsia="宋体" w:cs="宋体"/>
          <w:color w:val="auto"/>
          <w:sz w:val="31"/>
          <w:szCs w:val="31"/>
          <w:u w:val="single"/>
        </w:rPr>
        <w:t>（填写“全称”）</w:t>
      </w:r>
    </w:p>
    <w:p>
      <w:pPr>
        <w:pStyle w:val="8"/>
        <w:widowControl/>
        <w:jc w:val="center"/>
        <w:rPr>
          <w:color w:val="auto"/>
        </w:rPr>
      </w:pP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年</w:t>
      </w: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月</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8"/>
          <w:lang w:eastAsia="zh-CN"/>
        </w:rPr>
      </w:pPr>
    </w:p>
    <w:p>
      <w:pPr>
        <w:pStyle w:val="8"/>
        <w:widowControl/>
        <w:jc w:val="center"/>
        <w:rPr>
          <w:color w:val="auto"/>
        </w:rPr>
      </w:pPr>
      <w:r>
        <w:rPr>
          <w:rStyle w:val="12"/>
          <w:rFonts w:hint="eastAsia" w:ascii="宋体" w:hAnsi="宋体" w:eastAsia="宋体" w:cs="宋体"/>
          <w:color w:val="auto"/>
          <w:sz w:val="28"/>
        </w:rPr>
        <w:t>索引</w:t>
      </w:r>
    </w:p>
    <w:p>
      <w:pPr>
        <w:pStyle w:val="8"/>
        <w:widowControl/>
        <w:rPr>
          <w:color w:val="auto"/>
        </w:rPr>
      </w:pPr>
      <w:r>
        <w:rPr>
          <w:rFonts w:hint="eastAsia" w:ascii="宋体" w:hAnsi="宋体" w:eastAsia="宋体" w:cs="宋体"/>
          <w:color w:val="auto"/>
          <w:sz w:val="28"/>
        </w:rPr>
        <w:t>一、开标一览表</w:t>
      </w:r>
    </w:p>
    <w:p>
      <w:pPr>
        <w:pStyle w:val="8"/>
        <w:widowControl/>
        <w:rPr>
          <w:color w:val="auto"/>
        </w:rPr>
      </w:pPr>
      <w:r>
        <w:rPr>
          <w:rFonts w:hint="eastAsia" w:ascii="宋体" w:hAnsi="宋体" w:eastAsia="宋体" w:cs="宋体"/>
          <w:color w:val="auto"/>
          <w:sz w:val="28"/>
        </w:rPr>
        <w:t>二、投标分项报价表</w:t>
      </w:r>
    </w:p>
    <w:p>
      <w:pPr>
        <w:pStyle w:val="8"/>
        <w:widowControl/>
        <w:rPr>
          <w:color w:val="auto"/>
        </w:rPr>
      </w:pPr>
      <w:r>
        <w:rPr>
          <w:rFonts w:hint="eastAsia" w:ascii="宋体" w:hAnsi="宋体" w:eastAsia="宋体" w:cs="宋体"/>
          <w:color w:val="auto"/>
          <w:sz w:val="28"/>
        </w:rPr>
        <w:t>三、招标文件规定的价格扣除证明材料（若有）</w:t>
      </w:r>
    </w:p>
    <w:p>
      <w:pPr>
        <w:pStyle w:val="8"/>
        <w:widowControl/>
        <w:rPr>
          <w:color w:val="auto"/>
        </w:rPr>
      </w:pPr>
      <w:r>
        <w:rPr>
          <w:rFonts w:hint="eastAsia" w:ascii="宋体" w:hAnsi="宋体" w:eastAsia="宋体" w:cs="宋体"/>
          <w:color w:val="auto"/>
          <w:sz w:val="28"/>
        </w:rPr>
        <w:t>四、招标文件规定的加分证明材料（若有）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一、开标一览表</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p>
      <w:pPr>
        <w:pStyle w:val="8"/>
        <w:widowControl/>
        <w:jc w:val="right"/>
        <w:rPr>
          <w:color w:val="auto"/>
        </w:rPr>
      </w:pPr>
      <w:r>
        <w:rPr>
          <w:rFonts w:hint="eastAsia" w:ascii="宋体" w:hAnsi="宋体" w:eastAsia="宋体" w:cs="宋体"/>
          <w:color w:val="auto"/>
          <w:sz w:val="21"/>
          <w:szCs w:val="21"/>
        </w:rPr>
        <w:t>货币及单位：人民币元</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028"/>
        <w:gridCol w:w="5700"/>
        <w:gridCol w:w="705"/>
        <w:gridCol w:w="108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投标报价</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w:t>
            </w:r>
          </w:p>
          <w:p>
            <w:pPr>
              <w:pStyle w:val="8"/>
              <w:widowControl/>
              <w:jc w:val="center"/>
              <w:rPr>
                <w:color w:val="auto"/>
              </w:rPr>
            </w:pPr>
            <w:r>
              <w:rPr>
                <w:rFonts w:hint="eastAsia" w:ascii="宋体" w:hAnsi="宋体" w:eastAsia="宋体" w:cs="宋体"/>
                <w:color w:val="auto"/>
                <w:sz w:val="21"/>
                <w:szCs w:val="21"/>
              </w:rPr>
              <w:t>保证金</w:t>
            </w: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800" w:hRule="atLeast"/>
          <w:tblCellSpacing w:w="15" w:type="dxa"/>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rPr>
                <w:color w:val="auto"/>
              </w:rPr>
            </w:pPr>
            <w:r>
              <w:rPr>
                <w:rFonts w:hint="eastAsia" w:ascii="宋体" w:hAnsi="宋体" w:eastAsia="宋体" w:cs="宋体"/>
                <w:color w:val="auto"/>
                <w:sz w:val="21"/>
                <w:szCs w:val="21"/>
              </w:rPr>
              <w:t>投标总价（大写金额）：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8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rPr>
                <w:color w:val="auto"/>
              </w:rPr>
            </w:pPr>
            <w:r>
              <w:rPr>
                <w:rFonts w:hint="eastAsia" w:ascii="宋体" w:hAnsi="宋体" w:eastAsia="宋体" w:cs="宋体"/>
                <w:color w:val="auto"/>
                <w:sz w:val="21"/>
                <w:szCs w:val="21"/>
              </w:rPr>
              <w:t>a.投标报价的明细：详见《投标分项报价表》。</w:t>
            </w:r>
          </w:p>
          <w:p>
            <w:pPr>
              <w:pStyle w:val="8"/>
              <w:widowControl/>
              <w:rPr>
                <w:color w:val="auto"/>
              </w:rPr>
            </w:pPr>
            <w:r>
              <w:rPr>
                <w:rFonts w:hint="eastAsia" w:ascii="宋体" w:hAnsi="宋体" w:eastAsia="宋体" w:cs="宋体"/>
                <w:color w:val="auto"/>
                <w:sz w:val="21"/>
                <w:szCs w:val="21"/>
              </w:rPr>
              <w:t>b.招标文件规定的价格扣除证明材料（若有）：详见报价部分。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38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510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rPr>
                <w:color w:val="auto"/>
              </w:rPr>
            </w:pPr>
            <w:r>
              <w:rPr>
                <w:rFonts w:hint="eastAsia" w:ascii="宋体" w:hAnsi="宋体" w:eastAsia="宋体" w:cs="宋体"/>
                <w:color w:val="auto"/>
                <w:sz w:val="21"/>
                <w:szCs w:val="21"/>
              </w:rPr>
              <w:t>投标总价（大写金额）：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85"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1、本表应按照下列规定填写：</w:t>
      </w:r>
    </w:p>
    <w:p>
      <w:pPr>
        <w:pStyle w:val="8"/>
        <w:widowControl/>
        <w:rPr>
          <w:color w:val="auto"/>
        </w:rPr>
      </w:pPr>
      <w:r>
        <w:rPr>
          <w:rFonts w:hint="eastAsia" w:ascii="宋体" w:hAnsi="宋体" w:eastAsia="宋体" w:cs="宋体"/>
          <w:color w:val="auto"/>
          <w:sz w:val="21"/>
          <w:szCs w:val="21"/>
        </w:rPr>
        <w:t>1.1投标人应按照本表格式填写所投的合同包的“投标报价”。</w:t>
      </w:r>
    </w:p>
    <w:p>
      <w:pPr>
        <w:pStyle w:val="8"/>
        <w:widowControl/>
        <w:rPr>
          <w:color w:val="auto"/>
        </w:rPr>
      </w:pPr>
      <w:r>
        <w:rPr>
          <w:rFonts w:hint="eastAsia" w:ascii="宋体" w:hAnsi="宋体" w:eastAsia="宋体" w:cs="宋体"/>
          <w:color w:val="auto"/>
          <w:sz w:val="21"/>
          <w:szCs w:val="21"/>
        </w:rPr>
        <w:t>1.2本表中列示的“合同包”应与《投标分项报价表》中列示的“合同包”保持一致，即：若本表中列示的“合同包”为“</w:t>
      </w:r>
      <w:r>
        <w:rPr>
          <w:rFonts w:ascii="Calibri" w:hAnsi="Calibri" w:eastAsia="宋体" w:cs="Calibri"/>
          <w:color w:val="auto"/>
          <w:sz w:val="21"/>
          <w:szCs w:val="21"/>
        </w:rPr>
        <w:t>1</w:t>
      </w:r>
      <w:r>
        <w:rPr>
          <w:rFonts w:hint="eastAsia" w:ascii="宋体" w:hAnsi="宋体" w:eastAsia="宋体" w:cs="宋体"/>
          <w:color w:val="auto"/>
          <w:sz w:val="21"/>
          <w:szCs w:val="21"/>
        </w:rPr>
        <w:t>”时，《投标分项报价表》中列示的“合同包”亦应为“</w:t>
      </w:r>
      <w:r>
        <w:rPr>
          <w:rFonts w:ascii="Calibri" w:hAnsi="Calibri" w:eastAsia="宋体" w:cs="Calibri"/>
          <w:color w:val="auto"/>
          <w:sz w:val="21"/>
          <w:szCs w:val="21"/>
        </w:rPr>
        <w:t>1</w:t>
      </w:r>
      <w:r>
        <w:rPr>
          <w:rFonts w:hint="eastAsia" w:ascii="宋体" w:hAnsi="宋体" w:eastAsia="宋体" w:cs="宋体"/>
          <w:color w:val="auto"/>
          <w:sz w:val="21"/>
          <w:szCs w:val="21"/>
        </w:rPr>
        <w:t>”，以此类推。</w:t>
      </w:r>
    </w:p>
    <w:p>
      <w:pPr>
        <w:pStyle w:val="8"/>
        <w:widowControl/>
        <w:rPr>
          <w:color w:val="auto"/>
        </w:rPr>
      </w:pPr>
      <w:r>
        <w:rPr>
          <w:rFonts w:hint="eastAsia" w:ascii="宋体" w:hAnsi="宋体" w:eastAsia="宋体" w:cs="宋体"/>
          <w:color w:val="auto"/>
          <w:sz w:val="21"/>
          <w:szCs w:val="21"/>
        </w:rPr>
        <w:t>1.3“大写金额”指“投标报价”应用“壹、贰、叁、肆、伍、陆、柒、捌、玖、拾、佰、仟、万、亿、元、角、分、零”等进行填写。</w:t>
      </w:r>
    </w:p>
    <w:p>
      <w:pPr>
        <w:pStyle w:val="8"/>
        <w:widowControl/>
        <w:rPr>
          <w:color w:val="auto"/>
        </w:rPr>
      </w:pPr>
      <w:r>
        <w:rPr>
          <w:rFonts w:hint="eastAsia" w:ascii="宋体" w:hAnsi="宋体" w:eastAsia="宋体" w:cs="宋体"/>
          <w:color w:val="auto"/>
          <w:sz w:val="21"/>
          <w:szCs w:val="21"/>
        </w:rPr>
        <w:t>2、纸质投标文件正本中的本表应为原件。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二、投标分项报价表</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p>
      <w:pPr>
        <w:pStyle w:val="8"/>
        <w:widowControl/>
        <w:jc w:val="right"/>
        <w:rPr>
          <w:color w:val="auto"/>
        </w:rPr>
      </w:pPr>
      <w:r>
        <w:rPr>
          <w:rFonts w:hint="eastAsia" w:ascii="宋体" w:hAnsi="宋体" w:eastAsia="宋体" w:cs="宋体"/>
          <w:color w:val="auto"/>
          <w:sz w:val="21"/>
          <w:szCs w:val="21"/>
        </w:rPr>
        <w:t>货币及单位：人民币元</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465"/>
        <w:gridCol w:w="958"/>
        <w:gridCol w:w="1505"/>
        <w:gridCol w:w="1241"/>
        <w:gridCol w:w="853"/>
        <w:gridCol w:w="993"/>
        <w:gridCol w:w="589"/>
        <w:gridCol w:w="1090"/>
        <w:gridCol w:w="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42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15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投标标的</w:t>
            </w: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规格</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来源地</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单价</w:t>
            </w:r>
          </w:p>
          <w:p>
            <w:pPr>
              <w:pStyle w:val="8"/>
              <w:widowControl/>
              <w:jc w:val="center"/>
              <w:rPr>
                <w:color w:val="auto"/>
              </w:rPr>
            </w:pPr>
            <w:r>
              <w:rPr>
                <w:rFonts w:hint="eastAsia" w:ascii="宋体" w:hAnsi="宋体" w:eastAsia="宋体" w:cs="宋体"/>
                <w:color w:val="auto"/>
                <w:sz w:val="21"/>
                <w:szCs w:val="21"/>
              </w:rPr>
              <w:t>（现场）</w:t>
            </w:r>
          </w:p>
        </w:tc>
        <w:tc>
          <w:tcPr>
            <w:tcW w:w="57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数量</w:t>
            </w:r>
          </w:p>
        </w:tc>
        <w:tc>
          <w:tcPr>
            <w:tcW w:w="109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总价</w:t>
            </w:r>
          </w:p>
          <w:p>
            <w:pPr>
              <w:pStyle w:val="8"/>
              <w:widowControl/>
              <w:jc w:val="center"/>
              <w:rPr>
                <w:color w:val="auto"/>
              </w:rPr>
            </w:pPr>
            <w:r>
              <w:rPr>
                <w:rFonts w:hint="eastAsia" w:ascii="宋体" w:hAnsi="宋体" w:eastAsia="宋体" w:cs="宋体"/>
                <w:color w:val="auto"/>
                <w:sz w:val="21"/>
                <w:szCs w:val="21"/>
              </w:rPr>
              <w:t>（现场）</w:t>
            </w:r>
          </w:p>
        </w:tc>
        <w:tc>
          <w:tcPr>
            <w:tcW w:w="81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42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156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5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0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1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420"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56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5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0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1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42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96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56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27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5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0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1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1、本表应按照下列规定填写</w:t>
      </w:r>
      <w:r>
        <w:rPr>
          <w:rFonts w:hint="eastAsia" w:ascii="宋体" w:hAnsi="宋体" w:eastAsia="宋体" w:cs="宋体"/>
          <w:color w:val="auto"/>
          <w:sz w:val="21"/>
          <w:szCs w:val="21"/>
          <w:lang w:eastAsia="zh-CN"/>
        </w:rPr>
        <w:t>否则投标无效</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1.1投标人应按照本表格式填写所投合同包的分项报价，其中：“合同包”、“品目号”、“投标标的”及“数量”应与招标文件《采购标的一览表》中的有关内容（“合同包”、“品目号”、“采购标的”及“数量”）保持一致，“合同包”还应与《开标一览表》中列示的“合同包”保持一致，即：若《开标一览表》中列示的“合同包”为“</w:t>
      </w:r>
      <w:r>
        <w:rPr>
          <w:rFonts w:ascii="Calibri" w:hAnsi="Calibri" w:eastAsia="宋体" w:cs="Calibri"/>
          <w:color w:val="auto"/>
          <w:sz w:val="21"/>
          <w:szCs w:val="21"/>
        </w:rPr>
        <w:t>1</w:t>
      </w:r>
      <w:r>
        <w:rPr>
          <w:rFonts w:hint="eastAsia" w:ascii="宋体" w:hAnsi="宋体" w:eastAsia="宋体" w:cs="宋体"/>
          <w:color w:val="auto"/>
          <w:sz w:val="21"/>
          <w:szCs w:val="21"/>
        </w:rPr>
        <w:t>”时，本表中列示的“合同包”亦应为“</w:t>
      </w:r>
      <w:r>
        <w:rPr>
          <w:rFonts w:ascii="Calibri" w:hAnsi="Calibri" w:eastAsia="宋体" w:cs="Calibri"/>
          <w:color w:val="auto"/>
          <w:sz w:val="21"/>
          <w:szCs w:val="21"/>
        </w:rPr>
        <w:t>1</w:t>
      </w:r>
      <w:r>
        <w:rPr>
          <w:rFonts w:hint="eastAsia" w:ascii="宋体" w:hAnsi="宋体" w:eastAsia="宋体" w:cs="宋体"/>
          <w:color w:val="auto"/>
          <w:sz w:val="21"/>
          <w:szCs w:val="21"/>
        </w:rPr>
        <w:t>”，以此类推。</w:t>
      </w:r>
    </w:p>
    <w:p>
      <w:pPr>
        <w:pStyle w:val="8"/>
        <w:widowControl/>
        <w:rPr>
          <w:color w:val="auto"/>
        </w:rPr>
      </w:pPr>
      <w:r>
        <w:rPr>
          <w:rFonts w:hint="eastAsia" w:ascii="宋体" w:hAnsi="宋体" w:eastAsia="宋体" w:cs="宋体"/>
          <w:color w:val="auto"/>
          <w:sz w:val="21"/>
          <w:szCs w:val="21"/>
        </w:rPr>
        <w:t>1.2“投标标的”为货物的：</w:t>
      </w:r>
      <w:r>
        <w:rPr>
          <w:rStyle w:val="12"/>
          <w:rFonts w:hint="eastAsia" w:ascii="宋体" w:hAnsi="宋体" w:eastAsia="宋体" w:cs="宋体"/>
          <w:color w:val="auto"/>
          <w:sz w:val="21"/>
          <w:szCs w:val="21"/>
        </w:rPr>
        <w:t>“规格”</w:t>
      </w:r>
      <w:r>
        <w:rPr>
          <w:rFonts w:hint="eastAsia" w:ascii="宋体" w:hAnsi="宋体" w:eastAsia="宋体" w:cs="宋体"/>
          <w:color w:val="auto"/>
          <w:sz w:val="21"/>
          <w:szCs w:val="21"/>
        </w:rPr>
        <w:t>项下应填写货物制造厂商赋予的品牌（属于节能、环保清单产品的货物，填写的品牌名称应与清单载明的品牌名称保持一致）及具体型号。</w:t>
      </w:r>
      <w:r>
        <w:rPr>
          <w:rStyle w:val="12"/>
          <w:rFonts w:hint="eastAsia" w:ascii="宋体" w:hAnsi="宋体" w:eastAsia="宋体" w:cs="宋体"/>
          <w:color w:val="auto"/>
          <w:sz w:val="21"/>
          <w:szCs w:val="21"/>
        </w:rPr>
        <w:t>“来源地”</w:t>
      </w:r>
      <w:r>
        <w:rPr>
          <w:rFonts w:hint="eastAsia" w:ascii="宋体" w:hAnsi="宋体" w:eastAsia="宋体" w:cs="宋体"/>
          <w:color w:val="auto"/>
          <w:sz w:val="21"/>
          <w:szCs w:val="21"/>
        </w:rPr>
        <w:t>应填写货物的原产地。</w:t>
      </w:r>
    </w:p>
    <w:p>
      <w:pPr>
        <w:pStyle w:val="8"/>
        <w:widowControl/>
        <w:rPr>
          <w:color w:val="auto"/>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同一合同包中，</w:t>
      </w:r>
      <w:r>
        <w:rPr>
          <w:rStyle w:val="12"/>
          <w:rFonts w:hint="eastAsia" w:ascii="宋体" w:hAnsi="宋体" w:eastAsia="宋体" w:cs="宋体"/>
          <w:color w:val="auto"/>
          <w:sz w:val="21"/>
          <w:szCs w:val="21"/>
        </w:rPr>
        <w:t>“单价（现场）”</w:t>
      </w:r>
      <w:r>
        <w:rPr>
          <w:rFonts w:hint="eastAsia" w:ascii="宋体" w:hAnsi="宋体" w:eastAsia="宋体" w:cs="宋体"/>
          <w:color w:val="auto"/>
          <w:sz w:val="21"/>
          <w:szCs w:val="21"/>
        </w:rPr>
        <w:t>×</w:t>
      </w:r>
      <w:r>
        <w:rPr>
          <w:rStyle w:val="12"/>
          <w:rFonts w:hint="eastAsia" w:ascii="宋体" w:hAnsi="宋体" w:eastAsia="宋体" w:cs="宋体"/>
          <w:color w:val="auto"/>
          <w:sz w:val="21"/>
          <w:szCs w:val="21"/>
        </w:rPr>
        <w:t>“数量”</w:t>
      </w:r>
      <w:r>
        <w:rPr>
          <w:rFonts w:hint="eastAsia" w:ascii="宋体" w:hAnsi="宋体" w:eastAsia="宋体" w:cs="宋体"/>
          <w:color w:val="auto"/>
          <w:sz w:val="21"/>
          <w:szCs w:val="21"/>
        </w:rPr>
        <w:t>=</w:t>
      </w:r>
      <w:r>
        <w:rPr>
          <w:rStyle w:val="12"/>
          <w:rFonts w:hint="eastAsia" w:ascii="宋体" w:hAnsi="宋体" w:eastAsia="宋体" w:cs="宋体"/>
          <w:color w:val="auto"/>
          <w:sz w:val="21"/>
          <w:szCs w:val="21"/>
        </w:rPr>
        <w:t>“总价（现场）”</w:t>
      </w:r>
      <w:r>
        <w:rPr>
          <w:rFonts w:hint="eastAsia" w:ascii="宋体" w:hAnsi="宋体" w:eastAsia="宋体" w:cs="宋体"/>
          <w:color w:val="auto"/>
          <w:sz w:val="21"/>
          <w:szCs w:val="21"/>
        </w:rPr>
        <w:t>，全部品目号</w:t>
      </w:r>
      <w:r>
        <w:rPr>
          <w:rStyle w:val="12"/>
          <w:rFonts w:hint="eastAsia" w:ascii="宋体" w:hAnsi="宋体" w:eastAsia="宋体" w:cs="宋体"/>
          <w:color w:val="auto"/>
          <w:sz w:val="21"/>
          <w:szCs w:val="21"/>
        </w:rPr>
        <w:t>“总价（现场）”</w:t>
      </w:r>
      <w:r>
        <w:rPr>
          <w:rFonts w:hint="eastAsia" w:ascii="宋体" w:hAnsi="宋体" w:eastAsia="宋体" w:cs="宋体"/>
          <w:color w:val="auto"/>
          <w:sz w:val="21"/>
          <w:szCs w:val="21"/>
        </w:rPr>
        <w:t>的合计金额应与《开标一览表》中相应合同包列示的</w:t>
      </w:r>
      <w:r>
        <w:rPr>
          <w:rStyle w:val="12"/>
          <w:rFonts w:hint="eastAsia" w:ascii="宋体" w:hAnsi="宋体" w:eastAsia="宋体" w:cs="宋体"/>
          <w:color w:val="auto"/>
          <w:sz w:val="21"/>
          <w:szCs w:val="21"/>
        </w:rPr>
        <w:t>“投标总价”</w:t>
      </w:r>
      <w:r>
        <w:rPr>
          <w:rFonts w:hint="eastAsia" w:ascii="宋体" w:hAnsi="宋体" w:eastAsia="宋体" w:cs="宋体"/>
          <w:color w:val="auto"/>
          <w:sz w:val="21"/>
          <w:szCs w:val="21"/>
        </w:rPr>
        <w:t>保持一致。</w:t>
      </w:r>
    </w:p>
    <w:p>
      <w:pPr>
        <w:pStyle w:val="8"/>
        <w:widowControl/>
        <w:rPr>
          <w:color w:val="auto"/>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若招标文件要求投标人对“备品备件价格、专用工具价格、技术服务费、安装调试费、检验培训费、运输费、保险费、税收”等进行报价的，请在本表的</w:t>
      </w:r>
      <w:r>
        <w:rPr>
          <w:rStyle w:val="12"/>
          <w:rFonts w:hint="eastAsia" w:ascii="宋体" w:hAnsi="宋体" w:eastAsia="宋体" w:cs="宋体"/>
          <w:color w:val="auto"/>
          <w:sz w:val="21"/>
          <w:szCs w:val="21"/>
        </w:rPr>
        <w:t>“备注”</w:t>
      </w:r>
      <w:r>
        <w:rPr>
          <w:rFonts w:hint="eastAsia" w:ascii="宋体" w:hAnsi="宋体" w:eastAsia="宋体" w:cs="宋体"/>
          <w:color w:val="auto"/>
          <w:sz w:val="21"/>
          <w:szCs w:val="21"/>
        </w:rPr>
        <w:t>项下填写。</w:t>
      </w:r>
    </w:p>
    <w:p>
      <w:pPr>
        <w:pStyle w:val="8"/>
        <w:widowControl/>
        <w:rPr>
          <w:color w:val="auto"/>
        </w:rPr>
      </w:pPr>
      <w:r>
        <w:rPr>
          <w:rFonts w:hint="eastAsia" w:ascii="宋体" w:hAnsi="宋体" w:eastAsia="宋体" w:cs="宋体"/>
          <w:color w:val="auto"/>
          <w:sz w:val="21"/>
          <w:szCs w:val="21"/>
        </w:rPr>
        <w:t>2、纸质投标文件正本中的本表应为原件。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三、招标文件规定的价格扣除证明材料（若有）</w:t>
      </w:r>
    </w:p>
    <w:p>
      <w:pPr>
        <w:pStyle w:val="8"/>
        <w:widowControl/>
        <w:jc w:val="center"/>
        <w:rPr>
          <w:color w:val="auto"/>
        </w:rPr>
      </w:pPr>
      <w:r>
        <w:rPr>
          <w:rStyle w:val="12"/>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三-1优先类节能产品、环境标志产品价格扣除证明材料（若有）</w:t>
      </w:r>
    </w:p>
    <w:p>
      <w:pPr>
        <w:pStyle w:val="8"/>
        <w:widowControl/>
        <w:jc w:val="center"/>
        <w:rPr>
          <w:color w:val="auto"/>
        </w:rPr>
      </w:pPr>
      <w:r>
        <w:rPr>
          <w:rStyle w:val="12"/>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三-1-①优先类节能产品、环境标志产品统计表（价格扣除适用，若有）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p>
      <w:pPr>
        <w:pStyle w:val="8"/>
        <w:widowControl/>
        <w:jc w:val="right"/>
        <w:rPr>
          <w:color w:val="auto"/>
        </w:rPr>
      </w:pPr>
      <w:r>
        <w:rPr>
          <w:rFonts w:hint="eastAsia" w:ascii="宋体" w:hAnsi="宋体" w:eastAsia="宋体" w:cs="宋体"/>
          <w:color w:val="auto"/>
          <w:sz w:val="21"/>
          <w:szCs w:val="21"/>
        </w:rPr>
        <w:t>货币及单位：人民币元</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17"/>
        <w:gridCol w:w="1215"/>
        <w:gridCol w:w="1209"/>
        <w:gridCol w:w="1222"/>
        <w:gridCol w:w="1210"/>
        <w:gridCol w:w="1222"/>
        <w:gridCol w:w="12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货物名称</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单价</w:t>
            </w:r>
          </w:p>
          <w:p>
            <w:pPr>
              <w:pStyle w:val="8"/>
              <w:widowControl/>
              <w:jc w:val="center"/>
              <w:rPr>
                <w:color w:val="auto"/>
              </w:rPr>
            </w:pPr>
            <w:r>
              <w:rPr>
                <w:rFonts w:hint="eastAsia" w:ascii="宋体" w:hAnsi="宋体" w:eastAsia="宋体" w:cs="宋体"/>
                <w:color w:val="auto"/>
                <w:sz w:val="21"/>
                <w:szCs w:val="21"/>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数量</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总价</w:t>
            </w:r>
          </w:p>
          <w:p>
            <w:pPr>
              <w:pStyle w:val="8"/>
              <w:widowControl/>
              <w:jc w:val="center"/>
              <w:rPr>
                <w:color w:val="auto"/>
              </w:rPr>
            </w:pPr>
            <w:r>
              <w:rPr>
                <w:rFonts w:hint="eastAsia" w:ascii="宋体" w:hAnsi="宋体" w:eastAsia="宋体" w:cs="宋体"/>
                <w:color w:val="auto"/>
                <w:sz w:val="21"/>
                <w:szCs w:val="21"/>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c>
          <w:tcPr>
            <w:tcW w:w="7305" w:type="dxa"/>
            <w:gridSpan w:val="6"/>
            <w:tcBorders>
              <w:top w:val="nil"/>
              <w:left w:val="nil"/>
              <w:bottom w:val="nil"/>
              <w:right w:val="nil"/>
            </w:tcBorders>
            <w:shd w:val="clear" w:color="auto" w:fill="auto"/>
            <w:tcMar>
              <w:top w:w="0" w:type="dxa"/>
              <w:left w:w="105" w:type="dxa"/>
              <w:bottom w:w="0" w:type="dxa"/>
              <w:right w:w="105" w:type="dxa"/>
            </w:tcMar>
          </w:tcPr>
          <w:p>
            <w:pPr>
              <w:pStyle w:val="8"/>
              <w:widowControl/>
              <w:rPr>
                <w:color w:val="auto"/>
              </w:rPr>
            </w:pPr>
            <w:r>
              <w:rPr>
                <w:rFonts w:hint="eastAsia" w:ascii="宋体" w:hAnsi="宋体" w:eastAsia="宋体" w:cs="宋体"/>
                <w:color w:val="auto"/>
                <w:sz w:val="21"/>
                <w:szCs w:val="21"/>
              </w:rPr>
              <w:t>a.合同包内属于节能、环境标志产品的报价总金额：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b.合同包投标总价（报价总金额）：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c.“合同包内属于节能、环境标志产品的报价总金额”占“合同包投标总价（报价总金额）”的比例（以</w:t>
            </w:r>
            <w:r>
              <w:rPr>
                <w:rFonts w:ascii="Calibri" w:hAnsi="Calibri" w:eastAsia="宋体" w:cs="Calibri"/>
                <w:color w:val="auto"/>
                <w:sz w:val="21"/>
                <w:szCs w:val="21"/>
              </w:rPr>
              <w:t>%</w:t>
            </w:r>
            <w:r>
              <w:rPr>
                <w:rFonts w:hint="eastAsia" w:ascii="宋体" w:hAnsi="宋体" w:eastAsia="宋体" w:cs="宋体"/>
                <w:color w:val="auto"/>
                <w:sz w:val="21"/>
                <w:szCs w:val="21"/>
              </w:rPr>
              <w:t>列示）：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1、对节能、环境标志产品计算价格扣除时，只依据投标文件</w:t>
      </w:r>
      <w:r>
        <w:rPr>
          <w:rStyle w:val="12"/>
          <w:rFonts w:hint="eastAsia" w:ascii="宋体" w:hAnsi="宋体" w:eastAsia="宋体" w:cs="宋体"/>
          <w:color w:val="auto"/>
          <w:sz w:val="21"/>
          <w:szCs w:val="21"/>
        </w:rPr>
        <w:t>“三</w:t>
      </w:r>
      <w:r>
        <w:rPr>
          <w:rStyle w:val="12"/>
          <w:rFonts w:ascii="Calibri" w:hAnsi="Calibri" w:eastAsia="宋体" w:cs="Calibri"/>
          <w:color w:val="auto"/>
          <w:sz w:val="21"/>
          <w:szCs w:val="21"/>
        </w:rPr>
        <w:t>-1-</w:t>
      </w:r>
      <w:r>
        <w:rPr>
          <w:rStyle w:val="12"/>
          <w:rFonts w:hint="eastAsia" w:ascii="宋体" w:hAnsi="宋体" w:eastAsia="宋体" w:cs="宋体"/>
          <w:color w:val="auto"/>
          <w:sz w:val="21"/>
          <w:szCs w:val="21"/>
        </w:rPr>
        <w:t>②优先类节能产品、环境标志产品证明材料（价格扣除适用，若有）”。</w:t>
      </w:r>
    </w:p>
    <w:p>
      <w:pPr>
        <w:pStyle w:val="8"/>
        <w:widowControl/>
        <w:rPr>
          <w:color w:val="auto"/>
        </w:rPr>
      </w:pPr>
      <w:r>
        <w:rPr>
          <w:rFonts w:hint="eastAsia" w:ascii="宋体" w:hAnsi="宋体" w:eastAsia="宋体" w:cs="宋体"/>
          <w:color w:val="auto"/>
          <w:sz w:val="21"/>
          <w:szCs w:val="21"/>
        </w:rPr>
        <w:t>2、本表以合同包为单位，不同合同包请分别填写；同一合同包请按照其品目号顺序分别填写。</w:t>
      </w:r>
    </w:p>
    <w:p>
      <w:pPr>
        <w:pStyle w:val="8"/>
        <w:widowControl/>
        <w:rPr>
          <w:color w:val="auto"/>
        </w:rPr>
      </w:pPr>
      <w:r>
        <w:rPr>
          <w:rFonts w:hint="eastAsia" w:ascii="宋体" w:hAnsi="宋体" w:eastAsia="宋体" w:cs="宋体"/>
          <w:color w:val="auto"/>
          <w:sz w:val="21"/>
          <w:szCs w:val="21"/>
        </w:rPr>
        <w:t>3、具体统计、计算：</w:t>
      </w:r>
    </w:p>
    <w:p>
      <w:pPr>
        <w:pStyle w:val="8"/>
        <w:widowControl/>
        <w:rPr>
          <w:color w:val="auto"/>
        </w:rPr>
      </w:pPr>
      <w:r>
        <w:rPr>
          <w:rFonts w:hint="eastAsia" w:ascii="宋体" w:hAnsi="宋体" w:eastAsia="宋体" w:cs="宋体"/>
          <w:color w:val="auto"/>
          <w:sz w:val="21"/>
          <w:szCs w:val="21"/>
        </w:rPr>
        <w:t>3.1若节能、环境标志产品仅是构成投标产品的部件、组件或零件，则该投标产品不享受鼓励优惠政策。同一品目中各认证证书不重复计算价格扣除。强制类节能产品不享受价格扣除。</w:t>
      </w:r>
    </w:p>
    <w:p>
      <w:pPr>
        <w:pStyle w:val="8"/>
        <w:widowControl/>
        <w:rPr>
          <w:color w:val="auto"/>
        </w:rPr>
      </w:pPr>
      <w:r>
        <w:rPr>
          <w:rFonts w:hint="eastAsia" w:ascii="宋体" w:hAnsi="宋体" w:eastAsia="宋体" w:cs="宋体"/>
          <w:color w:val="auto"/>
          <w:sz w:val="21"/>
          <w:szCs w:val="21"/>
        </w:rPr>
        <w:t>3.2计算结果若除不尽，可四舍五入保留到小数点后两位。</w:t>
      </w:r>
    </w:p>
    <w:p>
      <w:pPr>
        <w:pStyle w:val="8"/>
        <w:widowControl/>
        <w:rPr>
          <w:color w:val="auto"/>
        </w:rPr>
      </w:pPr>
      <w:r>
        <w:rPr>
          <w:rFonts w:hint="eastAsia" w:ascii="宋体" w:hAnsi="宋体" w:eastAsia="宋体" w:cs="宋体"/>
          <w:color w:val="auto"/>
          <w:sz w:val="21"/>
          <w:szCs w:val="21"/>
        </w:rPr>
        <w:t>3.3投标人应按照招标文件要求认真统计、计算，否则评标委员会不予认定。</w:t>
      </w:r>
    </w:p>
    <w:p>
      <w:pPr>
        <w:pStyle w:val="8"/>
        <w:widowControl/>
        <w:rPr>
          <w:color w:val="auto"/>
        </w:rPr>
      </w:pPr>
      <w:r>
        <w:rPr>
          <w:rFonts w:hint="eastAsia" w:ascii="宋体" w:hAnsi="宋体" w:eastAsia="宋体" w:cs="宋体"/>
          <w:color w:val="auto"/>
          <w:sz w:val="21"/>
          <w:szCs w:val="21"/>
        </w:rPr>
        <w:t>3.4若无节能、环境标志产品，不填写本表，否则，</w:t>
      </w:r>
      <w:r>
        <w:rPr>
          <w:rStyle w:val="12"/>
          <w:rFonts w:hint="eastAsia" w:ascii="宋体" w:hAnsi="宋体" w:eastAsia="宋体" w:cs="宋体"/>
          <w:color w:val="auto"/>
          <w:sz w:val="21"/>
          <w:szCs w:val="21"/>
        </w:rPr>
        <w:t>视为提供虚假材料。</w:t>
      </w:r>
    </w:p>
    <w:p>
      <w:pPr>
        <w:pStyle w:val="8"/>
        <w:widowControl/>
        <w:rPr>
          <w:color w:val="auto"/>
        </w:rPr>
      </w:pPr>
      <w:r>
        <w:rPr>
          <w:rFonts w:hint="eastAsia" w:ascii="宋体" w:hAnsi="宋体" w:eastAsia="宋体" w:cs="宋体"/>
          <w:color w:val="auto"/>
          <w:sz w:val="21"/>
          <w:szCs w:val="21"/>
        </w:rPr>
        <w:t>4、纸质投标文件正本中的本表（若有）应为原件。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三-1-②优先类节能产品、环境标志产品证明材料（价格扣除适用，若有）</w:t>
      </w:r>
    </w:p>
    <w:p>
      <w:pPr>
        <w:pStyle w:val="8"/>
        <w:widowControl/>
        <w:rPr>
          <w:color w:val="auto"/>
        </w:rPr>
      </w:pP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除招标文件另有规定外，投标人应按照招标文件第二章（表1）第</w:t>
      </w:r>
      <w:r>
        <w:rPr>
          <w:rFonts w:ascii="Calibri" w:hAnsi="Calibri" w:eastAsia="宋体" w:cs="Calibri"/>
          <w:color w:val="auto"/>
          <w:sz w:val="21"/>
          <w:szCs w:val="21"/>
        </w:rPr>
        <w:t>13</w:t>
      </w:r>
      <w:r>
        <w:rPr>
          <w:rFonts w:hint="eastAsia" w:ascii="宋体" w:hAnsi="宋体" w:eastAsia="宋体" w:cs="宋体"/>
          <w:color w:val="auto"/>
          <w:sz w:val="21"/>
          <w:szCs w:val="21"/>
        </w:rPr>
        <w:t>项规定提供相应证明材料。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三-2小型、微型企业产品等价格扣除证明材料（若有）</w:t>
      </w:r>
    </w:p>
    <w:p>
      <w:pPr>
        <w:pStyle w:val="8"/>
        <w:widowControl/>
        <w:jc w:val="center"/>
        <w:rPr>
          <w:color w:val="auto"/>
        </w:rPr>
      </w:pPr>
      <w:r>
        <w:rPr>
          <w:rStyle w:val="12"/>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三-2-①小型、微型企业产品等统计表（价格扣除适用，若有）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p>
      <w:pPr>
        <w:pStyle w:val="8"/>
        <w:widowControl/>
        <w:jc w:val="right"/>
        <w:rPr>
          <w:color w:val="auto"/>
        </w:rPr>
      </w:pPr>
      <w:r>
        <w:rPr>
          <w:rFonts w:hint="eastAsia" w:ascii="宋体" w:hAnsi="宋体" w:eastAsia="宋体" w:cs="宋体"/>
          <w:color w:val="auto"/>
          <w:sz w:val="21"/>
          <w:szCs w:val="21"/>
        </w:rPr>
        <w:t>货币及单位：人民币元</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11"/>
        <w:gridCol w:w="1205"/>
        <w:gridCol w:w="1072"/>
        <w:gridCol w:w="1000"/>
        <w:gridCol w:w="719"/>
        <w:gridCol w:w="1000"/>
        <w:gridCol w:w="1128"/>
        <w:gridCol w:w="11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7305" w:type="dxa"/>
            <w:gridSpan w:val="7"/>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合同包内属于小型、微型企业产品等的情况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采购标的</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单价</w:t>
            </w:r>
          </w:p>
          <w:p>
            <w:pPr>
              <w:pStyle w:val="8"/>
              <w:widowControl/>
              <w:jc w:val="center"/>
              <w:rPr>
                <w:color w:val="auto"/>
              </w:rPr>
            </w:pPr>
            <w:r>
              <w:rPr>
                <w:rFonts w:hint="eastAsia" w:ascii="宋体" w:hAnsi="宋体" w:eastAsia="宋体" w:cs="宋体"/>
                <w:color w:val="auto"/>
                <w:sz w:val="21"/>
                <w:szCs w:val="21"/>
              </w:rPr>
              <w:t>（现场）</w:t>
            </w: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数量</w:t>
            </w: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总价</w:t>
            </w:r>
          </w:p>
          <w:p>
            <w:pPr>
              <w:pStyle w:val="8"/>
              <w:widowControl/>
              <w:jc w:val="center"/>
              <w:rPr>
                <w:color w:val="auto"/>
              </w:rPr>
            </w:pPr>
            <w:r>
              <w:rPr>
                <w:rFonts w:hint="eastAsia" w:ascii="宋体" w:hAnsi="宋体" w:eastAsia="宋体" w:cs="宋体"/>
                <w:color w:val="auto"/>
                <w:sz w:val="21"/>
                <w:szCs w:val="21"/>
              </w:rPr>
              <w:t>（现场）</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制造厂商</w:t>
            </w: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企业类型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108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70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9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18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c>
          <w:tcPr>
            <w:tcW w:w="7305" w:type="dxa"/>
            <w:gridSpan w:val="7"/>
            <w:tcBorders>
              <w:top w:val="nil"/>
              <w:left w:val="nil"/>
              <w:bottom w:val="nil"/>
              <w:right w:val="nil"/>
            </w:tcBorders>
            <w:shd w:val="clear" w:color="auto" w:fill="auto"/>
            <w:tcMar>
              <w:top w:w="0" w:type="dxa"/>
              <w:left w:w="105" w:type="dxa"/>
              <w:bottom w:w="0" w:type="dxa"/>
              <w:right w:w="105" w:type="dxa"/>
            </w:tcMar>
          </w:tcPr>
          <w:p>
            <w:pPr>
              <w:pStyle w:val="8"/>
              <w:widowControl/>
              <w:rPr>
                <w:color w:val="auto"/>
              </w:rPr>
            </w:pPr>
            <w:r>
              <w:rPr>
                <w:rFonts w:hint="eastAsia" w:ascii="宋体" w:hAnsi="宋体" w:eastAsia="宋体" w:cs="宋体"/>
                <w:color w:val="auto"/>
                <w:sz w:val="21"/>
                <w:szCs w:val="21"/>
              </w:rPr>
              <w:t>合同包内属于小型、微型企业产品等的报价总金额：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1、对小型、微型企业产品等计算价格扣除时，只依据投标文件</w:t>
      </w:r>
      <w:r>
        <w:rPr>
          <w:rStyle w:val="12"/>
          <w:rFonts w:hint="eastAsia" w:ascii="宋体" w:hAnsi="宋体" w:eastAsia="宋体" w:cs="宋体"/>
          <w:color w:val="auto"/>
          <w:sz w:val="21"/>
          <w:szCs w:val="21"/>
        </w:rPr>
        <w:t>“三</w:t>
      </w:r>
      <w:r>
        <w:rPr>
          <w:rStyle w:val="12"/>
          <w:rFonts w:ascii="Calibri" w:hAnsi="Calibri" w:eastAsia="宋体" w:cs="Calibri"/>
          <w:color w:val="auto"/>
          <w:sz w:val="21"/>
          <w:szCs w:val="21"/>
        </w:rPr>
        <w:t>-2-</w:t>
      </w:r>
      <w:r>
        <w:rPr>
          <w:rStyle w:val="12"/>
          <w:rFonts w:hint="eastAsia" w:ascii="宋体" w:hAnsi="宋体" w:eastAsia="宋体" w:cs="宋体"/>
          <w:color w:val="auto"/>
          <w:sz w:val="21"/>
          <w:szCs w:val="21"/>
        </w:rPr>
        <w:t>②中小企业声明函（价格扣除适用，若有）”及“三</w:t>
      </w:r>
      <w:r>
        <w:rPr>
          <w:rStyle w:val="12"/>
          <w:rFonts w:ascii="Calibri" w:hAnsi="Calibri" w:eastAsia="宋体" w:cs="Calibri"/>
          <w:color w:val="auto"/>
          <w:sz w:val="21"/>
          <w:szCs w:val="21"/>
        </w:rPr>
        <w:t>-2-</w:t>
      </w:r>
      <w:r>
        <w:rPr>
          <w:rStyle w:val="12"/>
          <w:rFonts w:hint="eastAsia" w:ascii="宋体" w:hAnsi="宋体" w:eastAsia="宋体" w:cs="宋体"/>
          <w:color w:val="auto"/>
          <w:sz w:val="21"/>
          <w:szCs w:val="21"/>
        </w:rPr>
        <w:t>③小型、微型企业等证明材料（价格扣除适用，若有）”。</w:t>
      </w:r>
    </w:p>
    <w:p>
      <w:pPr>
        <w:pStyle w:val="8"/>
        <w:widowControl/>
        <w:rPr>
          <w:color w:val="auto"/>
        </w:rPr>
      </w:pPr>
      <w:r>
        <w:rPr>
          <w:rFonts w:hint="eastAsia" w:ascii="宋体" w:hAnsi="宋体" w:eastAsia="宋体" w:cs="宋体"/>
          <w:color w:val="auto"/>
          <w:sz w:val="21"/>
          <w:szCs w:val="21"/>
        </w:rPr>
        <w:t>2、本表以合同包为单位，不同合同包请分别填写；同一合同包请按照其品目号顺序分别填写。</w:t>
      </w:r>
    </w:p>
    <w:p>
      <w:pPr>
        <w:pStyle w:val="8"/>
        <w:widowControl/>
        <w:shd w:val="clear" w:color="auto" w:fill="FFFFFF"/>
        <w:spacing w:after="150" w:afterAutospacing="0"/>
        <w:rPr>
          <w:color w:val="auto"/>
        </w:rPr>
      </w:pPr>
      <w:r>
        <w:rPr>
          <w:rFonts w:hint="eastAsia" w:ascii="宋体" w:hAnsi="宋体" w:eastAsia="宋体" w:cs="宋体"/>
          <w:color w:val="auto"/>
          <w:sz w:val="21"/>
          <w:szCs w:val="21"/>
          <w:shd w:val="clear" w:color="auto" w:fill="FFFFFF"/>
        </w:rPr>
        <w:t>3、符合财政部、民政部、中国残联文件（财库</w:t>
      </w:r>
      <w:r>
        <w:rPr>
          <w:rFonts w:ascii="Calibri" w:hAnsi="Calibri" w:cs="Calibri"/>
          <w:color w:val="auto"/>
          <w:sz w:val="21"/>
          <w:szCs w:val="21"/>
          <w:shd w:val="clear" w:color="auto" w:fill="FFFFFF"/>
        </w:rPr>
        <w:t>[2017]141</w:t>
      </w:r>
      <w:r>
        <w:rPr>
          <w:rFonts w:hint="eastAsia" w:ascii="宋体" w:hAnsi="宋体" w:eastAsia="宋体" w:cs="宋体"/>
          <w:color w:val="auto"/>
          <w:sz w:val="21"/>
          <w:szCs w:val="21"/>
          <w:shd w:val="clear" w:color="auto" w:fill="FFFFFF"/>
        </w:rPr>
        <w:t>号）规定的残疾人福利性单位提供本单位制造的货物、承担的工程或服务，或提供其他残疾人福利性单位制造的货物（不包括使用非残疾人福利性单位注册商标的货物）</w:t>
      </w:r>
      <w:r>
        <w:rPr>
          <w:rStyle w:val="12"/>
          <w:rFonts w:hint="eastAsia" w:ascii="宋体" w:hAnsi="宋体" w:eastAsia="宋体" w:cs="宋体"/>
          <w:color w:val="auto"/>
          <w:sz w:val="21"/>
          <w:szCs w:val="21"/>
          <w:shd w:val="clear" w:color="auto" w:fill="FFFFFF"/>
        </w:rPr>
        <w:t>可享受价格扣除。</w:t>
      </w:r>
    </w:p>
    <w:p>
      <w:pPr>
        <w:pStyle w:val="8"/>
        <w:widowControl/>
        <w:shd w:val="clear" w:color="auto" w:fill="FFFFFF"/>
        <w:spacing w:after="150" w:afterAutospacing="0"/>
        <w:rPr>
          <w:color w:val="auto"/>
        </w:rPr>
      </w:pPr>
      <w:r>
        <w:rPr>
          <w:rFonts w:hint="eastAsia" w:ascii="宋体" w:hAnsi="宋体" w:eastAsia="宋体" w:cs="宋体"/>
          <w:color w:val="auto"/>
          <w:sz w:val="21"/>
          <w:szCs w:val="21"/>
          <w:shd w:val="clear" w:color="auto" w:fill="FFFFFF"/>
        </w:rPr>
        <w:t>4、纸质投标文件正本中的本表（若有）应为原件。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三-2-②中小企业声明函（价格扣除适用，若有）</w:t>
      </w:r>
    </w:p>
    <w:p>
      <w:pPr>
        <w:pStyle w:val="8"/>
        <w:widowControl/>
        <w:rPr>
          <w:color w:val="auto"/>
        </w:rPr>
      </w:pPr>
      <w:r>
        <w:rPr>
          <w:rStyle w:val="12"/>
          <w:rFonts w:hint="eastAsia" w:ascii="宋体" w:hAnsi="宋体" w:eastAsia="宋体" w:cs="宋体"/>
          <w:color w:val="auto"/>
          <w:sz w:val="21"/>
          <w:szCs w:val="21"/>
        </w:rPr>
        <w:t> </w:t>
      </w:r>
    </w:p>
    <w:p>
      <w:pPr>
        <w:pStyle w:val="8"/>
        <w:widowControl/>
        <w:spacing w:before="75" w:beforeAutospacing="0" w:after="75" w:afterAutospacing="0"/>
        <w:ind w:firstLine="420"/>
        <w:rPr>
          <w:rFonts w:hint="eastAsia" w:eastAsiaTheme="minorEastAsia"/>
          <w:color w:val="auto"/>
          <w:szCs w:val="24"/>
          <w:lang w:eastAsia="zh-CN"/>
        </w:rPr>
      </w:pPr>
      <w:r>
        <w:rPr>
          <w:rFonts w:hint="eastAsia" w:ascii="宋体" w:hAnsi="宋体" w:eastAsia="宋体" w:cs="宋体"/>
          <w:color w:val="auto"/>
          <w:szCs w:val="24"/>
        </w:rPr>
        <w:t>                        </w:t>
      </w:r>
      <w:r>
        <w:rPr>
          <w:color w:val="auto"/>
          <w:szCs w:val="24"/>
        </w:rPr>
        <w:t>中小企业声明函（货物）</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color w:val="auto"/>
          <w:szCs w:val="24"/>
        </w:rPr>
        <w:t>     </w:t>
      </w:r>
      <w:r>
        <w:rPr>
          <w:rFonts w:hint="eastAsia" w:ascii="宋体" w:hAnsi="宋体" w:eastAsia="宋体" w:cs="宋体"/>
          <w:color w:val="auto"/>
          <w:sz w:val="21"/>
          <w:szCs w:val="21"/>
        </w:rPr>
        <w:t>  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1.  （标的名称） ，属于（采购文件中明确的所属行业）行业；制造商为（企业名称），从业人员  人，营业收入为  万元，资产总额为  万元</w:t>
      </w:r>
      <w:r>
        <w:rPr>
          <w:rFonts w:hint="eastAsia" w:ascii="宋体" w:hAnsi="宋体" w:eastAsia="宋体" w:cs="宋体"/>
          <w:color w:val="auto"/>
          <w:sz w:val="21"/>
          <w:szCs w:val="21"/>
          <w:vertAlign w:val="superscript"/>
        </w:rPr>
        <w:t>1</w:t>
      </w:r>
      <w:r>
        <w:rPr>
          <w:rFonts w:hint="eastAsia" w:ascii="宋体" w:hAnsi="宋体" w:eastAsia="宋体" w:cs="宋体"/>
          <w:color w:val="auto"/>
          <w:sz w:val="21"/>
          <w:szCs w:val="21"/>
        </w:rPr>
        <w:t>，属于（中型企业、小型企业、微型企业）；</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2.  （标的名称） ， 属 于 （采购文件中明确的所属行业 ）行业；制造商为（企业名称），从业人员  人，营业收入为  万元，资产总额为  万元，属于（中型企业、小型企业、微型企业）；</w:t>
      </w:r>
    </w:p>
    <w:p>
      <w:pPr>
        <w:pStyle w:val="8"/>
        <w:widowControl/>
        <w:spacing w:before="75" w:beforeAutospacing="0" w:after="75" w:afterAutospacing="0"/>
        <w:ind w:firstLine="420"/>
        <w:rPr>
          <w:rFonts w:hint="eastAsia" w:eastAsiaTheme="minorEastAsia"/>
          <w:color w:val="auto"/>
          <w:szCs w:val="24"/>
          <w:lang w:eastAsia="zh-CN"/>
        </w:rPr>
      </w:pPr>
      <w:r>
        <w:rPr>
          <w:color w:val="auto"/>
          <w:szCs w:val="24"/>
        </w:rPr>
        <w:t>  </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以上企业，不属于大企业的分支机构，不存在控股股东为大企业的情形，也不存在与大企业的负责人为同一人的情形。</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本企业对上述声明内容的真实性负责。如有虚假，将依法承担相应责任。</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企业名称（盖章）：        </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日期：</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1从业人员、营业收入、资产总额填报上一年度数据，无上一年度数据的新成立企业可不填报。</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p>
    <w:p>
      <w:pPr>
        <w:pStyle w:val="8"/>
        <w:widowControl/>
        <w:spacing w:before="75" w:beforeAutospacing="0" w:after="75" w:afterAutospacing="0"/>
        <w:ind w:firstLine="420"/>
        <w:rPr>
          <w:rFonts w:hint="eastAsia" w:eastAsiaTheme="minorEastAsia"/>
          <w:color w:val="auto"/>
          <w:szCs w:val="24"/>
          <w:lang w:eastAsia="zh-CN"/>
        </w:rPr>
      </w:pP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color w:val="auto"/>
          <w:szCs w:val="24"/>
        </w:rPr>
        <w:t>                                                  </w:t>
      </w:r>
      <w:r>
        <w:rPr>
          <w:rFonts w:hint="eastAsia" w:ascii="宋体" w:hAnsi="宋体" w:eastAsia="宋体" w:cs="宋体"/>
          <w:color w:val="auto"/>
          <w:szCs w:val="24"/>
        </w:rPr>
        <w:t>中小企业声明函（工程、服务</w:t>
      </w:r>
      <w:r>
        <w:rPr>
          <w:rFonts w:hint="eastAsia" w:ascii="宋体" w:hAnsi="宋体" w:eastAsia="宋体" w:cs="宋体"/>
          <w:color w:val="auto"/>
          <w:sz w:val="21"/>
          <w:szCs w:val="21"/>
        </w:rPr>
        <w:t>）</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本公司（联合体）郑重声明，根据《政府采购促进中小企业发展管理办法》（财库﹝2020﹞46 号）的规定，本公司（联合体）参加</w:t>
      </w:r>
      <w:r>
        <w:rPr>
          <w:rFonts w:hint="eastAsia" w:ascii="宋体" w:hAnsi="宋体" w:eastAsia="宋体" w:cs="宋体"/>
          <w:color w:val="auto"/>
          <w:sz w:val="21"/>
          <w:szCs w:val="21"/>
          <w:u w:val="single"/>
        </w:rPr>
        <w:t>（单位名称）</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8"/>
        <w:widowControl/>
        <w:spacing w:before="75" w:beforeAutospacing="0" w:after="75" w:afterAutospacing="0"/>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1. （标的名称），属于（采购文件中明确的所属行业）；承建（承接）企业为（企业名称），从业人员  </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人，营业收入为  万元，资产总额为  万元</w:t>
      </w:r>
      <w:r>
        <w:rPr>
          <w:rFonts w:hint="eastAsia" w:ascii="宋体" w:hAnsi="宋体" w:eastAsia="宋体" w:cs="宋体"/>
          <w:color w:val="auto"/>
          <w:sz w:val="21"/>
          <w:szCs w:val="21"/>
          <w:vertAlign w:val="superscript"/>
        </w:rPr>
        <w:t>1</w:t>
      </w:r>
      <w:r>
        <w:rPr>
          <w:rFonts w:hint="eastAsia" w:ascii="宋体" w:hAnsi="宋体" w:eastAsia="宋体" w:cs="宋体"/>
          <w:color w:val="auto"/>
          <w:sz w:val="21"/>
          <w:szCs w:val="21"/>
        </w:rPr>
        <w:t>，属于（中型企业、小型企业、微型企业）；</w:t>
      </w: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2. （标的名称），属于（采购文件中明确的所属行业）；承建（承接）企业为（企业名称），从业人员  人，营业收入为  万元，资产总额为  万元，属于（中型企业、小型企业、微型企业）；</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以上企业，不属于大企业的分支机构，不存在控股股东为大企业的情形，也不存在与大企业的负责人为同一人的情形。</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本企业对上述声明内容的真实性负责。如有虚假，将依法承担相应责任。</w:t>
      </w:r>
    </w:p>
    <w:p>
      <w:pPr>
        <w:pStyle w:val="8"/>
        <w:widowControl/>
        <w:rPr>
          <w:rFonts w:hint="eastAsia" w:ascii="宋体" w:hAnsi="宋体" w:eastAsia="宋体" w:cs="宋体"/>
          <w:color w:val="auto"/>
          <w:sz w:val="21"/>
          <w:szCs w:val="21"/>
          <w:lang w:eastAsia="zh-CN"/>
        </w:rPr>
      </w:pP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企业名称（盖章）：                     </w:t>
      </w:r>
    </w:p>
    <w:p>
      <w:pPr>
        <w:pStyle w:val="8"/>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日期：</w:t>
      </w:r>
    </w:p>
    <w:p>
      <w:pPr>
        <w:pStyle w:val="8"/>
        <w:widowControl/>
        <w:rPr>
          <w:rFonts w:hint="eastAsia" w:ascii="宋体" w:hAnsi="宋体" w:eastAsia="宋体" w:cs="宋体"/>
          <w:color w:val="auto"/>
          <w:sz w:val="21"/>
          <w:szCs w:val="21"/>
          <w:lang w:eastAsia="zh-CN"/>
        </w:rPr>
      </w:pPr>
    </w:p>
    <w:p>
      <w:pPr>
        <w:pStyle w:val="8"/>
        <w:widowControl/>
        <w:rPr>
          <w:color w:val="auto"/>
        </w:rPr>
      </w:pPr>
      <w:r>
        <w:rPr>
          <w:rFonts w:hint="eastAsia" w:ascii="宋体" w:hAnsi="宋体" w:eastAsia="宋体" w:cs="宋体"/>
          <w:color w:val="auto"/>
          <w:sz w:val="21"/>
          <w:szCs w:val="21"/>
        </w:rPr>
        <w:t>     1从业人员、营业收入、资产总额填报上一年度数据，无上一年度数据的新成立企业可不填报。</w:t>
      </w:r>
    </w:p>
    <w:p>
      <w:pPr>
        <w:pStyle w:val="8"/>
        <w:widowControl/>
        <w:ind w:firstLine="420"/>
        <w:rPr>
          <w:color w:val="auto"/>
        </w:rPr>
      </w:pP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三-2-③小型、微型企业等证明材料（价格扣除适用，若有）</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1、投标人应按照招标文件要求提供相应证明材料，证明材料应与《中小企业声明函》的内容相一致，否则视为《中小企业声明函》内容不真实。</w:t>
      </w:r>
    </w:p>
    <w:p>
      <w:pPr>
        <w:pStyle w:val="8"/>
        <w:widowControl/>
        <w:rPr>
          <w:color w:val="auto"/>
        </w:rPr>
      </w:pPr>
      <w:r>
        <w:rPr>
          <w:rFonts w:hint="eastAsia" w:ascii="宋体" w:hAnsi="宋体" w:eastAsia="宋体" w:cs="宋体"/>
          <w:color w:val="auto"/>
          <w:sz w:val="21"/>
          <w:szCs w:val="21"/>
        </w:rPr>
        <w:t>2、投标人为监狱企业的，根据其提供的由省级以上监狱管理局、戒毒管理局（含新疆生产建设兵团）出具的属于监狱企业的证明文件进行认定，监狱企业视同小型、微型企业。</w:t>
      </w:r>
    </w:p>
    <w:p>
      <w:pPr>
        <w:pStyle w:val="8"/>
        <w:widowControl/>
        <w:rPr>
          <w:color w:val="auto"/>
        </w:rPr>
      </w:pPr>
      <w:r>
        <w:rPr>
          <w:rFonts w:hint="eastAsia" w:ascii="宋体" w:hAnsi="宋体" w:eastAsia="宋体" w:cs="宋体"/>
          <w:color w:val="auto"/>
          <w:sz w:val="21"/>
          <w:szCs w:val="21"/>
        </w:rPr>
        <w:t>3、投标人为残疾人福利性单位的，根据其提供的《残疾人福利性单位声明函》（格式附后）进行认定，残疾人福利性单位视同小型、微型企业。残疾人福利性单位属于小型、微型企业的，不重复享受政策。</w:t>
      </w:r>
    </w:p>
    <w:p>
      <w:pPr>
        <w:pStyle w:val="8"/>
        <w:widowControl/>
        <w:rPr>
          <w:rFonts w:hint="eastAsia" w:ascii="宋体" w:hAnsi="宋体" w:eastAsia="宋体" w:cs="宋体"/>
          <w:color w:val="auto"/>
          <w:sz w:val="21"/>
          <w:szCs w:val="21"/>
          <w:lang w:eastAsia="zh-CN"/>
        </w:rPr>
      </w:pPr>
    </w:p>
    <w:p>
      <w:pPr>
        <w:pStyle w:val="8"/>
        <w:widowControl/>
        <w:rPr>
          <w:color w:val="auto"/>
        </w:rPr>
      </w:pPr>
      <w:r>
        <w:rPr>
          <w:rFonts w:hint="eastAsia" w:ascii="宋体" w:hAnsi="宋体" w:eastAsia="宋体" w:cs="宋体"/>
          <w:color w:val="auto"/>
          <w:sz w:val="21"/>
          <w:szCs w:val="21"/>
        </w:rPr>
        <w:t>附：</w:t>
      </w:r>
    </w:p>
    <w:p>
      <w:pPr>
        <w:pStyle w:val="8"/>
        <w:widowControl/>
        <w:jc w:val="center"/>
        <w:rPr>
          <w:color w:val="auto"/>
        </w:rPr>
      </w:pPr>
      <w:r>
        <w:rPr>
          <w:rStyle w:val="12"/>
          <w:rFonts w:hint="eastAsia" w:ascii="宋体" w:hAnsi="宋体" w:eastAsia="宋体" w:cs="宋体"/>
          <w:color w:val="auto"/>
          <w:sz w:val="21"/>
          <w:szCs w:val="21"/>
        </w:rPr>
        <w:t>残疾人福利性单位声明函（价格扣除适用，若有）</w:t>
      </w:r>
    </w:p>
    <w:p>
      <w:pPr>
        <w:pStyle w:val="8"/>
        <w:widowControl/>
        <w:rPr>
          <w:color w:val="auto"/>
        </w:rPr>
      </w:pPr>
      <w:r>
        <w:rPr>
          <w:rStyle w:val="12"/>
          <w:rFonts w:hint="eastAsia" w:ascii="宋体" w:hAnsi="宋体" w:eastAsia="宋体" w:cs="宋体"/>
          <w:color w:val="auto"/>
          <w:sz w:val="21"/>
          <w:szCs w:val="21"/>
        </w:rPr>
        <w:t> </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color w:val="auto"/>
          <w:sz w:val="21"/>
          <w:szCs w:val="21"/>
          <w:u w:val="single"/>
        </w:rPr>
        <w:t>（填写“项目名称”）</w:t>
      </w:r>
      <w:r>
        <w:rPr>
          <w:rFonts w:hint="eastAsia" w:ascii="宋体" w:hAnsi="宋体" w:eastAsia="宋体" w:cs="宋体"/>
          <w:color w:val="auto"/>
          <w:sz w:val="21"/>
          <w:szCs w:val="21"/>
        </w:rPr>
        <w:t>项目采购活动：</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）提供本投标人制造的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货物，或提供其他残疾人福利性单位制造的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货物（不包括使用非残疾人福利性单位注册商标的货物）。（说明：只有部分货物由残疾人福利企业制造的，在该货物后标</w:t>
      </w:r>
      <w:r>
        <w:rPr>
          <w:rFonts w:ascii="Segoe UI Symbol" w:hAnsi="Segoe UI Symbol" w:eastAsia="Segoe UI Symbol" w:cs="Segoe UI Symbol"/>
          <w:color w:val="auto"/>
          <w:sz w:val="19"/>
          <w:szCs w:val="19"/>
          <w:shd w:val="clear" w:color="auto" w:fill="FFFFFF"/>
        </w:rPr>
        <w:t>★</w:t>
      </w:r>
      <w:r>
        <w:rPr>
          <w:rFonts w:hint="eastAsia" w:ascii="宋体" w:hAnsi="宋体" w:eastAsia="宋体" w:cs="宋体"/>
          <w:color w:val="auto"/>
          <w:sz w:val="21"/>
          <w:szCs w:val="21"/>
        </w:rPr>
        <w:t>）</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）由本投标人承建的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工程</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 ）由本投标人承接的</w:t>
      </w:r>
      <w:r>
        <w:rPr>
          <w:rFonts w:hint="eastAsia" w:ascii="宋体" w:hAnsi="宋体" w:eastAsia="宋体" w:cs="宋体"/>
          <w:color w:val="auto"/>
          <w:sz w:val="21"/>
          <w:szCs w:val="21"/>
          <w:u w:val="single"/>
        </w:rPr>
        <w:t>（填写“所投合同包、品目号”）</w:t>
      </w:r>
      <w:r>
        <w:rPr>
          <w:rFonts w:hint="eastAsia" w:ascii="宋体" w:hAnsi="宋体" w:eastAsia="宋体" w:cs="宋体"/>
          <w:color w:val="auto"/>
          <w:sz w:val="21"/>
          <w:szCs w:val="21"/>
        </w:rPr>
        <w:t>服务；</w:t>
      </w:r>
    </w:p>
    <w:p>
      <w:pPr>
        <w:pStyle w:val="8"/>
        <w:widowControl/>
        <w:spacing w:before="75" w:beforeAutospacing="0" w:after="75" w:afterAutospacing="0"/>
        <w:ind w:firstLine="420"/>
        <w:rPr>
          <w:color w:val="auto"/>
        </w:rPr>
      </w:pPr>
      <w:r>
        <w:rPr>
          <w:rFonts w:hint="eastAsia" w:ascii="宋体" w:hAnsi="宋体" w:eastAsia="宋体" w:cs="宋体"/>
          <w:color w:val="auto"/>
          <w:sz w:val="21"/>
          <w:szCs w:val="21"/>
        </w:rPr>
        <w:t>本投标人对上述声明的真实性负责。如有虚假，将依法承担相应责任。</w:t>
      </w:r>
    </w:p>
    <w:p>
      <w:pPr>
        <w:pStyle w:val="8"/>
        <w:widowControl/>
        <w:spacing w:before="75" w:beforeAutospacing="0" w:after="75" w:afterAutospacing="0"/>
        <w:rPr>
          <w:color w:val="auto"/>
        </w:rPr>
      </w:pPr>
      <w:r>
        <w:rPr>
          <w:rFonts w:hint="eastAsia" w:ascii="宋体" w:hAnsi="宋体" w:eastAsia="宋体" w:cs="宋体"/>
          <w:color w:val="auto"/>
          <w:sz w:val="21"/>
          <w:szCs w:val="21"/>
        </w:rPr>
        <w:t>备注：</w:t>
      </w:r>
    </w:p>
    <w:p>
      <w:pPr>
        <w:pStyle w:val="8"/>
        <w:widowControl/>
        <w:spacing w:before="75" w:beforeAutospacing="0" w:after="75" w:afterAutospacing="0"/>
        <w:rPr>
          <w:color w:val="auto"/>
        </w:rPr>
      </w:pPr>
      <w:r>
        <w:rPr>
          <w:rFonts w:hint="eastAsia" w:ascii="宋体" w:hAnsi="宋体" w:eastAsia="宋体" w:cs="宋体"/>
          <w:color w:val="auto"/>
          <w:sz w:val="21"/>
          <w:szCs w:val="21"/>
        </w:rPr>
        <w:t>1、请投标人按照实际情况编制填写本声明函，并在相应的（）中打“√”。</w:t>
      </w:r>
    </w:p>
    <w:p>
      <w:pPr>
        <w:pStyle w:val="8"/>
        <w:widowControl/>
        <w:spacing w:before="75" w:beforeAutospacing="0" w:after="75" w:afterAutospacing="0"/>
        <w:rPr>
          <w:color w:val="auto"/>
        </w:rPr>
      </w:pPr>
      <w:r>
        <w:rPr>
          <w:rFonts w:hint="eastAsia" w:ascii="宋体" w:hAnsi="宋体" w:eastAsia="宋体" w:cs="宋体"/>
          <w:color w:val="auto"/>
          <w:sz w:val="21"/>
          <w:szCs w:val="21"/>
        </w:rPr>
        <w:t>2、纸质投标文件正本中的本声明函（若有）应为原件。</w:t>
      </w:r>
    </w:p>
    <w:p>
      <w:pPr>
        <w:pStyle w:val="8"/>
        <w:widowControl/>
        <w:spacing w:before="75" w:beforeAutospacing="0" w:after="75" w:afterAutospacing="0"/>
        <w:rPr>
          <w:color w:val="auto"/>
        </w:rPr>
      </w:pPr>
      <w:r>
        <w:rPr>
          <w:rFonts w:hint="eastAsia" w:ascii="宋体" w:hAnsi="宋体" w:eastAsia="宋体" w:cs="宋体"/>
          <w:color w:val="auto"/>
          <w:sz w:val="21"/>
          <w:szCs w:val="21"/>
        </w:rPr>
        <w:t>3、若《残疾人福利性单位声明函》内容不真实，</w:t>
      </w:r>
      <w:r>
        <w:rPr>
          <w:rStyle w:val="12"/>
          <w:rFonts w:hint="eastAsia" w:ascii="宋体" w:hAnsi="宋体" w:eastAsia="宋体" w:cs="宋体"/>
          <w:color w:val="auto"/>
          <w:sz w:val="21"/>
          <w:szCs w:val="21"/>
        </w:rPr>
        <w:t>视为提供虚假材料。</w:t>
      </w:r>
    </w:p>
    <w:p>
      <w:pPr>
        <w:pStyle w:val="8"/>
        <w:widowControl/>
        <w:spacing w:before="75" w:beforeAutospacing="0" w:after="75" w:afterAutospacing="0"/>
        <w:rPr>
          <w:rFonts w:ascii="宋体" w:hAnsi="宋体" w:eastAsia="宋体" w:cs="宋体"/>
          <w:color w:val="auto"/>
          <w:sz w:val="21"/>
          <w:szCs w:val="21"/>
        </w:rPr>
      </w:pPr>
    </w:p>
    <w:p>
      <w:pPr>
        <w:pStyle w:val="8"/>
        <w:widowControl/>
        <w:spacing w:before="75" w:beforeAutospacing="0" w:after="75" w:afterAutospacing="0"/>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spacing w:before="75" w:beforeAutospacing="0" w:after="75" w:afterAutospacing="0"/>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spacing w:before="75" w:beforeAutospacing="0" w:after="75" w:afterAutospacing="0"/>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jc w:val="center"/>
        <w:rPr>
          <w:color w:val="auto"/>
        </w:rPr>
      </w:pPr>
      <w:r>
        <w:rPr>
          <w:rStyle w:val="12"/>
          <w:rFonts w:hint="eastAsia" w:ascii="宋体" w:hAnsi="宋体" w:eastAsia="宋体" w:cs="宋体"/>
          <w:color w:val="auto"/>
          <w:sz w:val="21"/>
          <w:szCs w:val="21"/>
        </w:rPr>
        <w:t>三-3招标文件规定的其他价格扣除证明材料（若有）</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若投标人可享受招标文件规定的除</w:t>
      </w:r>
      <w:r>
        <w:rPr>
          <w:rStyle w:val="12"/>
          <w:rFonts w:hint="eastAsia" w:ascii="宋体" w:hAnsi="宋体" w:eastAsia="宋体" w:cs="宋体"/>
          <w:color w:val="auto"/>
          <w:sz w:val="21"/>
          <w:szCs w:val="21"/>
        </w:rPr>
        <w:t>“节能（非强制类）、环境标志产品价格扣除”及“小型、微型企业产品等价格扣除”</w:t>
      </w:r>
      <w:r>
        <w:rPr>
          <w:rFonts w:hint="eastAsia" w:ascii="宋体" w:hAnsi="宋体" w:eastAsia="宋体" w:cs="宋体"/>
          <w:color w:val="auto"/>
          <w:sz w:val="21"/>
          <w:szCs w:val="21"/>
        </w:rPr>
        <w:t>外的其他价格扣除优惠，则投标人应按照招标文件要求提供相应证明材料。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四、招标文件规定的加分证明材料（若有）</w:t>
      </w:r>
    </w:p>
    <w:p>
      <w:pPr>
        <w:pStyle w:val="8"/>
        <w:widowControl/>
        <w:jc w:val="center"/>
        <w:rPr>
          <w:color w:val="auto"/>
        </w:rPr>
      </w:pPr>
      <w:r>
        <w:rPr>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四-1优先类节能产品、环境标志产品加分证明材料（若有）</w:t>
      </w:r>
    </w:p>
    <w:p>
      <w:pPr>
        <w:pStyle w:val="8"/>
        <w:widowControl/>
        <w:jc w:val="center"/>
        <w:rPr>
          <w:color w:val="auto"/>
        </w:rPr>
      </w:pPr>
      <w:r>
        <w:rPr>
          <w:rStyle w:val="12"/>
          <w:rFonts w:hint="eastAsia" w:ascii="宋体" w:hAnsi="宋体" w:eastAsia="宋体" w:cs="宋体"/>
          <w:color w:val="auto"/>
          <w:sz w:val="21"/>
          <w:szCs w:val="21"/>
        </w:rPr>
        <w:t> </w:t>
      </w:r>
    </w:p>
    <w:p>
      <w:pPr>
        <w:pStyle w:val="8"/>
        <w:widowControl/>
        <w:jc w:val="center"/>
        <w:rPr>
          <w:color w:val="auto"/>
        </w:rPr>
      </w:pPr>
      <w:r>
        <w:rPr>
          <w:rStyle w:val="12"/>
          <w:rFonts w:hint="eastAsia" w:ascii="宋体" w:hAnsi="宋体" w:eastAsia="宋体" w:cs="宋体"/>
          <w:color w:val="auto"/>
          <w:sz w:val="21"/>
          <w:szCs w:val="21"/>
        </w:rPr>
        <w:t>四-1-①优先类节能产品、环境标志产品统计表（加分适用，若有）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p>
      <w:pPr>
        <w:pStyle w:val="8"/>
        <w:widowControl/>
        <w:jc w:val="right"/>
        <w:rPr>
          <w:color w:val="auto"/>
        </w:rPr>
      </w:pPr>
      <w:r>
        <w:rPr>
          <w:rFonts w:hint="eastAsia" w:ascii="宋体" w:hAnsi="宋体" w:eastAsia="宋体" w:cs="宋体"/>
          <w:color w:val="auto"/>
          <w:sz w:val="21"/>
          <w:szCs w:val="21"/>
        </w:rPr>
        <w:t>货币及单位：人民币元</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17"/>
        <w:gridCol w:w="1215"/>
        <w:gridCol w:w="1209"/>
        <w:gridCol w:w="1222"/>
        <w:gridCol w:w="1210"/>
        <w:gridCol w:w="1222"/>
        <w:gridCol w:w="12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7305" w:type="dxa"/>
            <w:gridSpan w:val="6"/>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货物名称</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单价</w:t>
            </w:r>
          </w:p>
          <w:p>
            <w:pPr>
              <w:pStyle w:val="8"/>
              <w:widowControl/>
              <w:jc w:val="center"/>
              <w:rPr>
                <w:color w:val="auto"/>
              </w:rPr>
            </w:pPr>
            <w:r>
              <w:rPr>
                <w:rFonts w:hint="eastAsia" w:ascii="宋体" w:hAnsi="宋体" w:eastAsia="宋体" w:cs="宋体"/>
                <w:color w:val="auto"/>
                <w:sz w:val="21"/>
                <w:szCs w:val="21"/>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数量</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总价</w:t>
            </w:r>
          </w:p>
          <w:p>
            <w:pPr>
              <w:pStyle w:val="8"/>
              <w:widowControl/>
              <w:jc w:val="center"/>
              <w:rPr>
                <w:color w:val="auto"/>
              </w:rPr>
            </w:pPr>
            <w:r>
              <w:rPr>
                <w:rFonts w:hint="eastAsia" w:ascii="宋体" w:hAnsi="宋体" w:eastAsia="宋体" w:cs="宋体"/>
                <w:color w:val="auto"/>
                <w:sz w:val="21"/>
                <w:szCs w:val="21"/>
              </w:rPr>
              <w:t>（现场）</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21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21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c>
          <w:tcPr>
            <w:tcW w:w="7305" w:type="dxa"/>
            <w:gridSpan w:val="6"/>
            <w:tcBorders>
              <w:top w:val="nil"/>
              <w:left w:val="nil"/>
              <w:bottom w:val="nil"/>
              <w:right w:val="nil"/>
            </w:tcBorders>
            <w:shd w:val="clear" w:color="auto" w:fill="auto"/>
            <w:tcMar>
              <w:top w:w="0" w:type="dxa"/>
              <w:left w:w="105" w:type="dxa"/>
              <w:bottom w:w="0" w:type="dxa"/>
              <w:right w:w="105" w:type="dxa"/>
            </w:tcMar>
          </w:tcPr>
          <w:p>
            <w:pPr>
              <w:pStyle w:val="8"/>
              <w:widowControl/>
              <w:rPr>
                <w:color w:val="auto"/>
              </w:rPr>
            </w:pPr>
            <w:r>
              <w:rPr>
                <w:rFonts w:hint="eastAsia" w:ascii="宋体" w:hAnsi="宋体" w:eastAsia="宋体" w:cs="宋体"/>
                <w:color w:val="auto"/>
                <w:sz w:val="21"/>
                <w:szCs w:val="21"/>
              </w:rPr>
              <w:t>a.合同包内属于节能、环境标志产品的报价总金额：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b.合同包投标总价（报价总金额）：</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c.“合同包内属于节能、环境标志产品的报价总金额”占“合同包投标总价（报价总金额）”的比例（以</w:t>
            </w:r>
            <w:r>
              <w:rPr>
                <w:rFonts w:ascii="Calibri" w:hAnsi="Calibri" w:eastAsia="宋体" w:cs="Calibri"/>
                <w:color w:val="auto"/>
                <w:sz w:val="21"/>
                <w:szCs w:val="21"/>
              </w:rPr>
              <w:t>%</w:t>
            </w:r>
            <w:r>
              <w:rPr>
                <w:rFonts w:hint="eastAsia" w:ascii="宋体" w:hAnsi="宋体" w:eastAsia="宋体" w:cs="宋体"/>
                <w:color w:val="auto"/>
                <w:sz w:val="21"/>
                <w:szCs w:val="21"/>
              </w:rPr>
              <w:t>列示）：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1、对节能、环境标志产品计算加分时，只依据投标文件</w:t>
      </w:r>
      <w:r>
        <w:rPr>
          <w:rStyle w:val="12"/>
          <w:rFonts w:hint="eastAsia" w:ascii="宋体" w:hAnsi="宋体" w:eastAsia="宋体" w:cs="宋体"/>
          <w:color w:val="auto"/>
          <w:sz w:val="21"/>
          <w:szCs w:val="21"/>
        </w:rPr>
        <w:t>“四</w:t>
      </w:r>
      <w:r>
        <w:rPr>
          <w:rStyle w:val="12"/>
          <w:rFonts w:ascii="Calibri" w:hAnsi="Calibri" w:eastAsia="宋体" w:cs="Calibri"/>
          <w:color w:val="auto"/>
          <w:sz w:val="21"/>
          <w:szCs w:val="21"/>
        </w:rPr>
        <w:t>-1-</w:t>
      </w:r>
      <w:r>
        <w:rPr>
          <w:rStyle w:val="12"/>
          <w:rFonts w:hint="eastAsia" w:ascii="宋体" w:hAnsi="宋体" w:eastAsia="宋体" w:cs="宋体"/>
          <w:color w:val="auto"/>
          <w:sz w:val="21"/>
          <w:szCs w:val="21"/>
        </w:rPr>
        <w:t>②优先类节能产品、环境标志产品加分证明材料（加分适用，若有）”。</w:t>
      </w:r>
    </w:p>
    <w:p>
      <w:pPr>
        <w:pStyle w:val="8"/>
        <w:widowControl/>
        <w:rPr>
          <w:color w:val="auto"/>
        </w:rPr>
      </w:pPr>
      <w:r>
        <w:rPr>
          <w:rFonts w:hint="eastAsia" w:ascii="宋体" w:hAnsi="宋体" w:eastAsia="宋体" w:cs="宋体"/>
          <w:color w:val="auto"/>
          <w:sz w:val="21"/>
          <w:szCs w:val="21"/>
        </w:rPr>
        <w:t>2、本表以合同包为单位，不同合同包请分别填写；同一合同包请按照其品目号顺序分别填写。</w:t>
      </w:r>
    </w:p>
    <w:p>
      <w:pPr>
        <w:pStyle w:val="8"/>
        <w:widowControl/>
        <w:rPr>
          <w:color w:val="auto"/>
        </w:rPr>
      </w:pPr>
      <w:r>
        <w:rPr>
          <w:rFonts w:hint="eastAsia" w:ascii="宋体" w:hAnsi="宋体" w:eastAsia="宋体" w:cs="宋体"/>
          <w:color w:val="auto"/>
          <w:sz w:val="21"/>
          <w:szCs w:val="21"/>
        </w:rPr>
        <w:t>3、具体统计、计算：</w:t>
      </w:r>
    </w:p>
    <w:p>
      <w:pPr>
        <w:pStyle w:val="8"/>
        <w:widowControl/>
        <w:rPr>
          <w:color w:val="auto"/>
        </w:rPr>
      </w:pPr>
      <w:r>
        <w:rPr>
          <w:rFonts w:hint="eastAsia" w:ascii="宋体" w:hAnsi="宋体" w:eastAsia="宋体" w:cs="宋体"/>
          <w:color w:val="auto"/>
          <w:sz w:val="21"/>
          <w:szCs w:val="21"/>
        </w:rPr>
        <w:t>3.1</w:t>
      </w:r>
      <w:r>
        <w:rPr>
          <w:rFonts w:ascii="Calibri" w:hAnsi="Calibri" w:cs="Calibri"/>
          <w:color w:val="auto"/>
          <w:sz w:val="21"/>
          <w:szCs w:val="21"/>
        </w:rPr>
        <w:t> </w:t>
      </w:r>
      <w:r>
        <w:rPr>
          <w:rFonts w:hint="eastAsia" w:ascii="宋体" w:hAnsi="宋体" w:eastAsia="宋体" w:cs="宋体"/>
          <w:color w:val="auto"/>
          <w:sz w:val="21"/>
          <w:szCs w:val="21"/>
        </w:rPr>
        <w:t>若节能、环境标志产品仅是构成投标产品的部件、组件或零件，则该投标产品不享受鼓励优惠政策。同一品目中各认证证书不重复计算加分。强制类节能产品不享受加分。</w:t>
      </w:r>
    </w:p>
    <w:p>
      <w:pPr>
        <w:pStyle w:val="8"/>
        <w:widowControl/>
        <w:rPr>
          <w:color w:val="auto"/>
        </w:rPr>
      </w:pPr>
      <w:r>
        <w:rPr>
          <w:rFonts w:hint="eastAsia" w:ascii="宋体" w:hAnsi="宋体" w:eastAsia="宋体" w:cs="宋体"/>
          <w:color w:val="auto"/>
          <w:sz w:val="21"/>
          <w:szCs w:val="21"/>
        </w:rPr>
        <w:t>3.2计算结果若除不尽，可四舍五入保留到小数点后两位。</w:t>
      </w:r>
    </w:p>
    <w:p>
      <w:pPr>
        <w:pStyle w:val="8"/>
        <w:widowControl/>
        <w:rPr>
          <w:color w:val="auto"/>
        </w:rPr>
      </w:pPr>
      <w:r>
        <w:rPr>
          <w:rFonts w:hint="eastAsia" w:ascii="宋体" w:hAnsi="宋体" w:eastAsia="宋体" w:cs="宋体"/>
          <w:color w:val="auto"/>
          <w:sz w:val="21"/>
          <w:szCs w:val="21"/>
        </w:rPr>
        <w:t>3.3投标人应按照招标文件要求认真统计、计算，否则评标委员会不予认定。</w:t>
      </w:r>
    </w:p>
    <w:p>
      <w:pPr>
        <w:pStyle w:val="8"/>
        <w:widowControl/>
        <w:rPr>
          <w:color w:val="auto"/>
        </w:rPr>
      </w:pPr>
      <w:r>
        <w:rPr>
          <w:rFonts w:hint="eastAsia" w:ascii="宋体" w:hAnsi="宋体" w:eastAsia="宋体" w:cs="宋体"/>
          <w:color w:val="auto"/>
          <w:sz w:val="21"/>
          <w:szCs w:val="21"/>
        </w:rPr>
        <w:t>3.4若无节能、环境标志产品，不填写本表，否则，</w:t>
      </w:r>
      <w:r>
        <w:rPr>
          <w:rStyle w:val="12"/>
          <w:rFonts w:hint="eastAsia" w:ascii="宋体" w:hAnsi="宋体" w:eastAsia="宋体" w:cs="宋体"/>
          <w:color w:val="auto"/>
          <w:sz w:val="21"/>
          <w:szCs w:val="21"/>
        </w:rPr>
        <w:t>视为提供虚假材料</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4、纸质投标文件正本中的本表（若有）应为原件。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四-1-②优先类节能产品、环境标志产品证明材料（加分适用，若有）</w:t>
      </w:r>
    </w:p>
    <w:p>
      <w:pPr>
        <w:pStyle w:val="8"/>
        <w:widowControl/>
        <w:rPr>
          <w:color w:val="auto"/>
        </w:rPr>
      </w:pPr>
      <w:r>
        <w:rPr>
          <w:rStyle w:val="12"/>
          <w:rFonts w:hint="eastAsia" w:ascii="宋体" w:hAnsi="宋体" w:eastAsia="宋体" w:cs="宋体"/>
          <w:color w:val="auto"/>
          <w:sz w:val="21"/>
          <w:szCs w:val="21"/>
        </w:rPr>
        <w:t> </w:t>
      </w:r>
    </w:p>
    <w:p>
      <w:pPr>
        <w:pStyle w:val="8"/>
        <w:widowControl/>
        <w:rPr>
          <w:color w:val="auto"/>
        </w:rPr>
      </w:pPr>
      <w:r>
        <w:rPr>
          <w:rStyle w:val="12"/>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除招标文件另有规定外，投标人应按照招标文件第二章（表1）第</w:t>
      </w:r>
      <w:r>
        <w:rPr>
          <w:rFonts w:ascii="Calibri" w:hAnsi="Calibri" w:eastAsia="宋体" w:cs="Calibri"/>
          <w:color w:val="auto"/>
          <w:sz w:val="21"/>
          <w:szCs w:val="21"/>
        </w:rPr>
        <w:t>13</w:t>
      </w:r>
      <w:r>
        <w:rPr>
          <w:rFonts w:hint="eastAsia" w:ascii="宋体" w:hAnsi="宋体" w:eastAsia="宋体" w:cs="宋体"/>
          <w:color w:val="auto"/>
          <w:sz w:val="21"/>
          <w:szCs w:val="21"/>
        </w:rPr>
        <w:t>项规定提供相应证明材料。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Fonts w:hint="eastAsia" w:ascii="宋体" w:hAnsi="宋体" w:eastAsia="宋体" w:cs="宋体"/>
          <w:color w:val="auto"/>
          <w:sz w:val="21"/>
          <w:szCs w:val="21"/>
          <w:lang w:eastAsia="zh-CN"/>
        </w:rPr>
      </w:pPr>
    </w:p>
    <w:p>
      <w:pPr>
        <w:pStyle w:val="8"/>
        <w:widowControl/>
        <w:jc w:val="center"/>
        <w:rPr>
          <w:color w:val="auto"/>
        </w:rPr>
      </w:pPr>
      <w:r>
        <w:rPr>
          <w:rFonts w:hint="eastAsia" w:ascii="宋体" w:hAnsi="宋体" w:eastAsia="宋体" w:cs="宋体"/>
          <w:color w:val="auto"/>
          <w:sz w:val="21"/>
          <w:szCs w:val="21"/>
        </w:rPr>
        <w:t>四</w:t>
      </w:r>
      <w:r>
        <w:rPr>
          <w:rStyle w:val="12"/>
          <w:rFonts w:hint="eastAsia" w:ascii="宋体" w:hAnsi="宋体" w:eastAsia="宋体" w:cs="宋体"/>
          <w:color w:val="auto"/>
          <w:sz w:val="21"/>
          <w:szCs w:val="21"/>
        </w:rPr>
        <w:t>-2招标文件规定的其他加分证明材料（若有）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jc w:val="center"/>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若投标人可享受招标文件规定的除</w:t>
      </w:r>
      <w:r>
        <w:rPr>
          <w:rStyle w:val="12"/>
          <w:rFonts w:hint="eastAsia" w:ascii="宋体" w:hAnsi="宋体" w:eastAsia="宋体" w:cs="宋体"/>
          <w:color w:val="auto"/>
          <w:sz w:val="21"/>
          <w:szCs w:val="21"/>
        </w:rPr>
        <w:t>“优先类节能产品、环境标志产品加分”</w:t>
      </w:r>
      <w:r>
        <w:rPr>
          <w:rFonts w:hint="eastAsia" w:ascii="宋体" w:hAnsi="宋体" w:eastAsia="宋体" w:cs="宋体"/>
          <w:color w:val="auto"/>
          <w:sz w:val="21"/>
          <w:szCs w:val="21"/>
        </w:rPr>
        <w:t>外的其他加分优惠，则投标人应按照招标文件要求提供相应证明材料。</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p>
    <w:p>
      <w:pPr>
        <w:pStyle w:val="8"/>
        <w:widowControl/>
        <w:rPr>
          <w:rFonts w:ascii="宋体" w:hAnsi="宋体" w:eastAsia="宋体" w:cs="宋体"/>
          <w:color w:val="auto"/>
          <w:sz w:val="21"/>
          <w:szCs w:val="21"/>
        </w:rPr>
      </w:pPr>
      <w:r>
        <w:rPr>
          <w:rFonts w:hint="eastAsia" w:ascii="宋体" w:hAnsi="宋体" w:eastAsia="宋体" w:cs="宋体"/>
          <w:color w:val="auto"/>
          <w:sz w:val="21"/>
          <w:szCs w:val="21"/>
        </w:rPr>
        <w:t> </w:t>
      </w: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rPr>
          <w:rFonts w:ascii="宋体" w:hAnsi="宋体" w:eastAsia="宋体" w:cs="宋体"/>
          <w:color w:val="auto"/>
          <w:sz w:val="21"/>
          <w:szCs w:val="21"/>
        </w:rPr>
      </w:pPr>
    </w:p>
    <w:p>
      <w:pPr>
        <w:pStyle w:val="8"/>
        <w:widowControl/>
        <w:jc w:val="center"/>
        <w:rPr>
          <w:rStyle w:val="12"/>
          <w:rFonts w:ascii="宋体" w:hAnsi="宋体" w:eastAsia="宋体" w:cs="宋体"/>
          <w:color w:val="auto"/>
          <w:sz w:val="28"/>
        </w:rPr>
      </w:pPr>
      <w:r>
        <w:rPr>
          <w:rStyle w:val="12"/>
          <w:rFonts w:hint="eastAsia" w:ascii="宋体" w:hAnsi="宋体" w:eastAsia="宋体" w:cs="宋体"/>
          <w:color w:val="auto"/>
          <w:sz w:val="28"/>
        </w:rPr>
        <w:t>封面格式</w:t>
      </w:r>
    </w:p>
    <w:p>
      <w:pPr>
        <w:pStyle w:val="8"/>
        <w:widowControl/>
        <w:jc w:val="center"/>
        <w:rPr>
          <w:rStyle w:val="12"/>
          <w:rFonts w:ascii="宋体" w:hAnsi="宋体" w:eastAsia="宋体" w:cs="宋体"/>
          <w:color w:val="auto"/>
          <w:sz w:val="28"/>
        </w:rPr>
      </w:pPr>
    </w:p>
    <w:p>
      <w:pPr>
        <w:pStyle w:val="8"/>
        <w:widowControl/>
        <w:jc w:val="center"/>
        <w:rPr>
          <w:rStyle w:val="12"/>
          <w:rFonts w:ascii="宋体" w:hAnsi="宋体" w:eastAsia="宋体" w:cs="宋体"/>
          <w:color w:val="auto"/>
          <w:sz w:val="28"/>
        </w:rPr>
      </w:pPr>
    </w:p>
    <w:p>
      <w:pPr>
        <w:pStyle w:val="8"/>
        <w:widowControl/>
        <w:jc w:val="center"/>
        <w:rPr>
          <w:color w:val="auto"/>
        </w:rPr>
      </w:pPr>
      <w:r>
        <w:rPr>
          <w:rStyle w:val="12"/>
          <w:rFonts w:hint="eastAsia" w:ascii="宋体" w:hAnsi="宋体" w:eastAsia="宋体" w:cs="宋体"/>
          <w:color w:val="auto"/>
          <w:sz w:val="48"/>
          <w:szCs w:val="48"/>
        </w:rPr>
        <w:t>福建省政府采购投标文件</w:t>
      </w:r>
    </w:p>
    <w:p>
      <w:pPr>
        <w:pStyle w:val="8"/>
        <w:widowControl/>
        <w:jc w:val="center"/>
        <w:rPr>
          <w:color w:val="auto"/>
        </w:rPr>
      </w:pPr>
      <w:r>
        <w:rPr>
          <w:rStyle w:val="12"/>
          <w:rFonts w:hint="eastAsia" w:ascii="宋体" w:hAnsi="宋体" w:eastAsia="宋体" w:cs="宋体"/>
          <w:color w:val="auto"/>
          <w:sz w:val="48"/>
          <w:szCs w:val="48"/>
        </w:rPr>
        <w:t>（技术商务部分）</w:t>
      </w:r>
    </w:p>
    <w:p>
      <w:pPr>
        <w:pStyle w:val="8"/>
        <w:widowControl/>
        <w:rPr>
          <w:color w:val="auto"/>
        </w:rPr>
      </w:pPr>
      <w:r>
        <w:rPr>
          <w:rFonts w:hint="eastAsia" w:ascii="宋体" w:hAnsi="宋体" w:eastAsia="宋体" w:cs="宋体"/>
          <w:color w:val="auto"/>
          <w:sz w:val="36"/>
          <w:szCs w:val="36"/>
        </w:rPr>
        <w:t> </w:t>
      </w:r>
    </w:p>
    <w:p>
      <w:pPr>
        <w:pStyle w:val="8"/>
        <w:widowControl/>
        <w:jc w:val="center"/>
        <w:rPr>
          <w:color w:val="auto"/>
        </w:rPr>
      </w:pPr>
      <w:r>
        <w:rPr>
          <w:rStyle w:val="12"/>
          <w:rFonts w:hint="eastAsia" w:ascii="宋体" w:hAnsi="宋体" w:eastAsia="宋体" w:cs="宋体"/>
          <w:color w:val="auto"/>
          <w:sz w:val="36"/>
          <w:szCs w:val="36"/>
          <w:u w:val="single"/>
        </w:rPr>
        <w:t>（填写正本或副本）</w:t>
      </w:r>
    </w:p>
    <w:p>
      <w:pPr>
        <w:pStyle w:val="8"/>
        <w:widowControl/>
        <w:rPr>
          <w:color w:val="auto"/>
        </w:rPr>
      </w:pPr>
      <w:r>
        <w:rPr>
          <w:rFonts w:hint="eastAsia" w:ascii="宋体" w:hAnsi="宋体" w:eastAsia="宋体" w:cs="宋体"/>
          <w:color w:val="auto"/>
          <w:sz w:val="36"/>
          <w:szCs w:val="36"/>
        </w:rPr>
        <w:t> </w:t>
      </w:r>
    </w:p>
    <w:p>
      <w:pPr>
        <w:pStyle w:val="8"/>
        <w:widowControl/>
        <w:ind w:firstLine="1920"/>
        <w:rPr>
          <w:color w:val="auto"/>
        </w:rPr>
      </w:pPr>
      <w:r>
        <w:rPr>
          <w:rStyle w:val="12"/>
          <w:rFonts w:hint="eastAsia" w:ascii="宋体" w:hAnsi="宋体" w:eastAsia="宋体" w:cs="宋体"/>
          <w:color w:val="auto"/>
          <w:sz w:val="31"/>
          <w:szCs w:val="31"/>
        </w:rPr>
        <w:t>项目名称：</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备案编号：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招标编号：</w:t>
      </w:r>
      <w:r>
        <w:rPr>
          <w:rStyle w:val="12"/>
          <w:rFonts w:hint="eastAsia" w:ascii="宋体" w:hAnsi="宋体" w:eastAsia="宋体" w:cs="宋体"/>
          <w:color w:val="auto"/>
          <w:sz w:val="31"/>
          <w:szCs w:val="31"/>
          <w:u w:val="single"/>
        </w:rPr>
        <w:t>（由投标人填写）</w:t>
      </w:r>
    </w:p>
    <w:p>
      <w:pPr>
        <w:pStyle w:val="8"/>
        <w:widowControl/>
        <w:ind w:firstLine="1920"/>
        <w:rPr>
          <w:color w:val="auto"/>
        </w:rPr>
      </w:pPr>
      <w:r>
        <w:rPr>
          <w:rStyle w:val="12"/>
          <w:rFonts w:hint="eastAsia" w:ascii="宋体" w:hAnsi="宋体" w:eastAsia="宋体" w:cs="宋体"/>
          <w:color w:val="auto"/>
          <w:sz w:val="31"/>
          <w:szCs w:val="31"/>
        </w:rPr>
        <w:t>所投合同包：</w:t>
      </w:r>
      <w:r>
        <w:rPr>
          <w:rStyle w:val="12"/>
          <w:rFonts w:hint="eastAsia" w:ascii="宋体" w:hAnsi="宋体" w:eastAsia="宋体" w:cs="宋体"/>
          <w:color w:val="auto"/>
          <w:sz w:val="31"/>
          <w:szCs w:val="31"/>
          <w:u w:val="single"/>
        </w:rPr>
        <w:t>（由投标人填写）</w:t>
      </w:r>
    </w:p>
    <w:p>
      <w:pPr>
        <w:pStyle w:val="8"/>
        <w:widowControl/>
        <w:rPr>
          <w:color w:val="auto"/>
        </w:rPr>
      </w:pPr>
      <w:r>
        <w:rPr>
          <w:rFonts w:hint="eastAsia" w:ascii="宋体" w:hAnsi="宋体" w:eastAsia="宋体" w:cs="宋体"/>
          <w:color w:val="auto"/>
          <w:sz w:val="36"/>
          <w:szCs w:val="36"/>
        </w:rPr>
        <w:t> </w:t>
      </w:r>
    </w:p>
    <w:p>
      <w:pPr>
        <w:pStyle w:val="8"/>
        <w:widowControl/>
        <w:rPr>
          <w:color w:val="auto"/>
        </w:rPr>
      </w:pPr>
    </w:p>
    <w:p>
      <w:pPr>
        <w:pStyle w:val="8"/>
        <w:widowControl/>
        <w:jc w:val="center"/>
        <w:rPr>
          <w:color w:val="auto"/>
        </w:rPr>
      </w:pPr>
      <w:r>
        <w:rPr>
          <w:rStyle w:val="12"/>
          <w:rFonts w:hint="eastAsia" w:ascii="宋体" w:hAnsi="宋体" w:eastAsia="宋体" w:cs="宋体"/>
          <w:color w:val="auto"/>
          <w:sz w:val="31"/>
          <w:szCs w:val="31"/>
        </w:rPr>
        <w:t>投标人：</w:t>
      </w:r>
      <w:r>
        <w:rPr>
          <w:rStyle w:val="12"/>
          <w:rFonts w:hint="eastAsia" w:ascii="宋体" w:hAnsi="宋体" w:eastAsia="宋体" w:cs="宋体"/>
          <w:color w:val="auto"/>
          <w:sz w:val="31"/>
          <w:szCs w:val="31"/>
          <w:u w:val="single"/>
        </w:rPr>
        <w:t>（填写“全称”）</w:t>
      </w:r>
    </w:p>
    <w:p>
      <w:pPr>
        <w:pStyle w:val="8"/>
        <w:widowControl/>
        <w:jc w:val="center"/>
        <w:rPr>
          <w:color w:val="auto"/>
        </w:rPr>
      </w:pP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年</w:t>
      </w:r>
      <w:r>
        <w:rPr>
          <w:rStyle w:val="12"/>
          <w:rFonts w:hint="eastAsia" w:ascii="宋体" w:hAnsi="宋体" w:eastAsia="宋体" w:cs="宋体"/>
          <w:color w:val="auto"/>
          <w:sz w:val="31"/>
          <w:szCs w:val="31"/>
          <w:u w:val="single"/>
        </w:rPr>
        <w:t>（由投标人填写）</w:t>
      </w:r>
      <w:r>
        <w:rPr>
          <w:rStyle w:val="12"/>
          <w:rFonts w:hint="eastAsia" w:ascii="宋体" w:hAnsi="宋体" w:eastAsia="宋体" w:cs="宋体"/>
          <w:color w:val="auto"/>
          <w:sz w:val="31"/>
          <w:szCs w:val="31"/>
        </w:rPr>
        <w:t>月</w:t>
      </w:r>
    </w:p>
    <w:p>
      <w:pPr>
        <w:pStyle w:val="8"/>
        <w:widowControl/>
        <w:jc w:val="center"/>
        <w:rPr>
          <w:rStyle w:val="12"/>
          <w:rFonts w:hint="eastAsia" w:ascii="宋体" w:hAnsi="宋体" w:eastAsia="宋体" w:cs="宋体"/>
          <w:color w:val="auto"/>
          <w:sz w:val="28"/>
          <w:lang w:eastAsia="zh-CN"/>
        </w:rPr>
      </w:pPr>
    </w:p>
    <w:p>
      <w:pPr>
        <w:pStyle w:val="8"/>
        <w:widowControl/>
        <w:jc w:val="center"/>
        <w:rPr>
          <w:color w:val="auto"/>
        </w:rPr>
      </w:pPr>
      <w:r>
        <w:rPr>
          <w:rStyle w:val="12"/>
          <w:rFonts w:hint="eastAsia" w:ascii="宋体" w:hAnsi="宋体" w:eastAsia="宋体" w:cs="宋体"/>
          <w:color w:val="auto"/>
          <w:sz w:val="28"/>
        </w:rPr>
        <w:t>索引</w:t>
      </w:r>
    </w:p>
    <w:p>
      <w:pPr>
        <w:pStyle w:val="8"/>
        <w:widowControl/>
        <w:rPr>
          <w:color w:val="auto"/>
        </w:rPr>
      </w:pPr>
      <w:r>
        <w:rPr>
          <w:rFonts w:hint="eastAsia" w:ascii="宋体" w:hAnsi="宋体" w:eastAsia="宋体" w:cs="宋体"/>
          <w:color w:val="auto"/>
          <w:sz w:val="28"/>
        </w:rPr>
        <w:t>一、标的说明一览表</w:t>
      </w:r>
    </w:p>
    <w:p>
      <w:pPr>
        <w:pStyle w:val="8"/>
        <w:widowControl/>
        <w:rPr>
          <w:color w:val="auto"/>
        </w:rPr>
      </w:pPr>
      <w:r>
        <w:rPr>
          <w:rFonts w:hint="eastAsia" w:ascii="宋体" w:hAnsi="宋体" w:eastAsia="宋体" w:cs="宋体"/>
          <w:color w:val="auto"/>
          <w:sz w:val="28"/>
        </w:rPr>
        <w:t>二、技术和服务要求响应表</w:t>
      </w:r>
    </w:p>
    <w:p>
      <w:pPr>
        <w:pStyle w:val="8"/>
        <w:widowControl/>
        <w:rPr>
          <w:color w:val="auto"/>
        </w:rPr>
      </w:pPr>
      <w:r>
        <w:rPr>
          <w:rFonts w:hint="eastAsia" w:ascii="宋体" w:hAnsi="宋体" w:eastAsia="宋体" w:cs="宋体"/>
          <w:color w:val="auto"/>
          <w:sz w:val="28"/>
        </w:rPr>
        <w:t>三、商务条件响应表</w:t>
      </w:r>
    </w:p>
    <w:p>
      <w:pPr>
        <w:pStyle w:val="8"/>
        <w:widowControl/>
        <w:rPr>
          <w:color w:val="auto"/>
        </w:rPr>
      </w:pPr>
      <w:r>
        <w:rPr>
          <w:rFonts w:hint="eastAsia" w:ascii="宋体" w:hAnsi="宋体" w:eastAsia="宋体" w:cs="宋体"/>
          <w:color w:val="auto"/>
          <w:sz w:val="28"/>
        </w:rPr>
        <w:t>四、投标人提交的其他资料（若有）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★注意</w:t>
      </w:r>
    </w:p>
    <w:p>
      <w:pPr>
        <w:pStyle w:val="8"/>
        <w:widowControl/>
        <w:ind w:firstLine="420"/>
        <w:rPr>
          <w:color w:val="auto"/>
        </w:rPr>
      </w:pPr>
      <w:r>
        <w:rPr>
          <w:rFonts w:hint="eastAsia" w:ascii="宋体" w:hAnsi="宋体" w:eastAsia="宋体" w:cs="宋体"/>
          <w:color w:val="auto"/>
          <w:sz w:val="21"/>
          <w:szCs w:val="21"/>
        </w:rPr>
        <w:t>技术商务部分中不得出现报价部分的全部或部分的投标报价信息（或组成资料），否则</w:t>
      </w:r>
      <w:r>
        <w:rPr>
          <w:rStyle w:val="12"/>
          <w:rFonts w:hint="eastAsia" w:ascii="宋体" w:hAnsi="宋体" w:eastAsia="宋体" w:cs="宋体"/>
          <w:color w:val="auto"/>
          <w:sz w:val="21"/>
          <w:szCs w:val="21"/>
        </w:rPr>
        <w:t>符合性审查不合格</w:t>
      </w:r>
      <w:r>
        <w:rPr>
          <w:rFonts w:hint="eastAsia" w:ascii="宋体" w:hAnsi="宋体" w:eastAsia="宋体" w:cs="宋体"/>
          <w:color w:val="auto"/>
          <w:sz w:val="21"/>
          <w:szCs w:val="21"/>
        </w:rPr>
        <w:t>。</w:t>
      </w:r>
    </w:p>
    <w:p>
      <w:pPr>
        <w:pStyle w:val="8"/>
        <w:widowControl/>
        <w:ind w:firstLine="420"/>
        <w:rPr>
          <w:color w:val="auto"/>
        </w:rPr>
      </w:pPr>
      <w:r>
        <w:rPr>
          <w:rFonts w:hint="eastAsia" w:ascii="宋体" w:hAnsi="宋体" w:eastAsia="宋体" w:cs="宋体"/>
          <w:color w:val="auto"/>
          <w:sz w:val="21"/>
          <w:szCs w:val="21"/>
        </w:rPr>
        <w:t> </w:t>
      </w:r>
    </w:p>
    <w:p>
      <w:pPr>
        <w:pStyle w:val="8"/>
        <w:widowControl/>
        <w:ind w:firstLine="420"/>
        <w:rPr>
          <w:color w:val="auto"/>
        </w:r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一、标的说明一览表</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979"/>
        <w:gridCol w:w="869"/>
        <w:gridCol w:w="1666"/>
        <w:gridCol w:w="865"/>
        <w:gridCol w:w="1137"/>
        <w:gridCol w:w="1137"/>
        <w:gridCol w:w="186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169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投标标的</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数量</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规格</w:t>
            </w:r>
          </w:p>
        </w:tc>
        <w:tc>
          <w:tcPr>
            <w:tcW w:w="114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来源地</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16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16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69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85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14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1、本表应按照下列规定填写：</w:t>
      </w:r>
    </w:p>
    <w:p>
      <w:pPr>
        <w:pStyle w:val="8"/>
        <w:widowControl/>
        <w:rPr>
          <w:color w:val="auto"/>
        </w:rPr>
      </w:pPr>
      <w:r>
        <w:rPr>
          <w:rFonts w:hint="eastAsia" w:ascii="宋体" w:hAnsi="宋体" w:eastAsia="宋体" w:cs="宋体"/>
          <w:color w:val="auto"/>
          <w:sz w:val="21"/>
          <w:szCs w:val="21"/>
        </w:rPr>
        <w:t>1.1“合同包”、“品目号”、“投标标的”及“数量”应与招标文件《采购标的一览表》中的有关内容（“合同包”、“品目号”、“采购标的”及“数量”）保持一致。</w:t>
      </w:r>
    </w:p>
    <w:p>
      <w:pPr>
        <w:pStyle w:val="8"/>
        <w:widowControl/>
        <w:rPr>
          <w:color w:val="auto"/>
        </w:rPr>
      </w:pPr>
      <w:r>
        <w:rPr>
          <w:rFonts w:hint="eastAsia" w:ascii="宋体" w:hAnsi="宋体" w:eastAsia="宋体" w:cs="宋体"/>
          <w:color w:val="auto"/>
          <w:sz w:val="21"/>
          <w:szCs w:val="21"/>
        </w:rPr>
        <w:t>1.2“投标标的”为货物的：</w:t>
      </w:r>
      <w:r>
        <w:rPr>
          <w:rStyle w:val="12"/>
          <w:rFonts w:hint="eastAsia" w:ascii="宋体" w:hAnsi="宋体" w:eastAsia="宋体" w:cs="宋体"/>
          <w:color w:val="auto"/>
          <w:sz w:val="21"/>
          <w:szCs w:val="21"/>
        </w:rPr>
        <w:t>“规格”</w:t>
      </w:r>
      <w:r>
        <w:rPr>
          <w:rFonts w:hint="eastAsia" w:ascii="宋体" w:hAnsi="宋体" w:eastAsia="宋体" w:cs="宋体"/>
          <w:color w:val="auto"/>
          <w:sz w:val="21"/>
          <w:szCs w:val="21"/>
        </w:rPr>
        <w:t>项下应填写货物制造厂商赋予的品牌（属于节能、环保清单产品的货物，填写的品牌名称应与清单载明的品牌名称保持一致）及具体型号。</w:t>
      </w:r>
      <w:r>
        <w:rPr>
          <w:rStyle w:val="12"/>
          <w:rFonts w:hint="eastAsia" w:ascii="宋体" w:hAnsi="宋体" w:eastAsia="宋体" w:cs="宋体"/>
          <w:color w:val="auto"/>
          <w:sz w:val="21"/>
          <w:szCs w:val="21"/>
        </w:rPr>
        <w:t>“来源地”</w:t>
      </w:r>
      <w:r>
        <w:rPr>
          <w:rFonts w:hint="eastAsia" w:ascii="宋体" w:hAnsi="宋体" w:eastAsia="宋体" w:cs="宋体"/>
          <w:color w:val="auto"/>
          <w:sz w:val="21"/>
          <w:szCs w:val="21"/>
        </w:rPr>
        <w:t>应填写货物的原产地。</w:t>
      </w:r>
      <w:r>
        <w:rPr>
          <w:rStyle w:val="12"/>
          <w:rFonts w:hint="eastAsia" w:ascii="宋体" w:hAnsi="宋体" w:eastAsia="宋体" w:cs="宋体"/>
          <w:color w:val="auto"/>
          <w:sz w:val="21"/>
          <w:szCs w:val="21"/>
        </w:rPr>
        <w:t>“备注”</w:t>
      </w:r>
      <w:r>
        <w:rPr>
          <w:rFonts w:hint="eastAsia" w:ascii="宋体" w:hAnsi="宋体" w:eastAsia="宋体" w:cs="宋体"/>
          <w:color w:val="auto"/>
          <w:sz w:val="21"/>
          <w:szCs w:val="21"/>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8"/>
        <w:widowControl/>
        <w:rPr>
          <w:color w:val="auto"/>
        </w:rPr>
      </w:pPr>
      <w:r>
        <w:rPr>
          <w:rFonts w:hint="eastAsia" w:ascii="宋体" w:hAnsi="宋体" w:eastAsia="宋体" w:cs="宋体"/>
          <w:color w:val="auto"/>
          <w:sz w:val="21"/>
          <w:szCs w:val="21"/>
        </w:rPr>
        <w:t>1.3“投标标的”为服务的：</w:t>
      </w:r>
      <w:r>
        <w:rPr>
          <w:rStyle w:val="12"/>
          <w:rFonts w:hint="eastAsia" w:ascii="宋体" w:hAnsi="宋体" w:eastAsia="宋体" w:cs="宋体"/>
          <w:color w:val="auto"/>
          <w:sz w:val="21"/>
          <w:szCs w:val="21"/>
        </w:rPr>
        <w:t>“规格”</w:t>
      </w:r>
      <w:r>
        <w:rPr>
          <w:rFonts w:hint="eastAsia" w:ascii="宋体" w:hAnsi="宋体" w:eastAsia="宋体" w:cs="宋体"/>
          <w:color w:val="auto"/>
          <w:sz w:val="21"/>
          <w:szCs w:val="21"/>
        </w:rPr>
        <w:t>项下应填写服务提供者提供的服务标准及品牌（若有）。</w:t>
      </w:r>
      <w:r>
        <w:rPr>
          <w:rStyle w:val="12"/>
          <w:rFonts w:hint="eastAsia" w:ascii="宋体" w:hAnsi="宋体" w:eastAsia="宋体" w:cs="宋体"/>
          <w:color w:val="auto"/>
          <w:sz w:val="21"/>
          <w:szCs w:val="21"/>
        </w:rPr>
        <w:t>“来源地”</w:t>
      </w:r>
      <w:r>
        <w:rPr>
          <w:rFonts w:hint="eastAsia" w:ascii="宋体" w:hAnsi="宋体" w:eastAsia="宋体" w:cs="宋体"/>
          <w:color w:val="auto"/>
          <w:sz w:val="21"/>
          <w:szCs w:val="21"/>
        </w:rPr>
        <w:t>应填写服务提供者的所在地。</w:t>
      </w:r>
      <w:r>
        <w:rPr>
          <w:rStyle w:val="12"/>
          <w:rFonts w:hint="eastAsia" w:ascii="宋体" w:hAnsi="宋体" w:eastAsia="宋体" w:cs="宋体"/>
          <w:color w:val="auto"/>
          <w:sz w:val="21"/>
          <w:szCs w:val="21"/>
        </w:rPr>
        <w:t>“备注”</w:t>
      </w:r>
      <w:r>
        <w:rPr>
          <w:rFonts w:hint="eastAsia" w:ascii="宋体" w:hAnsi="宋体" w:eastAsia="宋体" w:cs="宋体"/>
          <w:color w:val="auto"/>
          <w:sz w:val="21"/>
          <w:szCs w:val="21"/>
        </w:rPr>
        <w:t>项下应填写关于服务标准所涵盖的具体项目或内容的说明等。</w:t>
      </w:r>
    </w:p>
    <w:p>
      <w:pPr>
        <w:pStyle w:val="8"/>
        <w:widowControl/>
        <w:rPr>
          <w:color w:val="auto"/>
        </w:rPr>
      </w:pPr>
      <w:r>
        <w:rPr>
          <w:rFonts w:hint="eastAsia" w:ascii="宋体" w:hAnsi="宋体" w:eastAsia="宋体" w:cs="宋体"/>
          <w:color w:val="auto"/>
          <w:sz w:val="21"/>
          <w:szCs w:val="21"/>
        </w:rPr>
        <w:t>2、投标人需要说明的内容若需特殊表达，应先在本表中进行相应说明，再另页应答，否则</w:t>
      </w:r>
      <w:r>
        <w:rPr>
          <w:rStyle w:val="12"/>
          <w:rFonts w:hint="eastAsia" w:ascii="宋体" w:hAnsi="宋体" w:eastAsia="宋体" w:cs="宋体"/>
          <w:color w:val="auto"/>
          <w:sz w:val="21"/>
          <w:szCs w:val="21"/>
        </w:rPr>
        <w:t>投标无效</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3、投标文件中涉及</w:t>
      </w:r>
      <w:r>
        <w:rPr>
          <w:rStyle w:val="12"/>
          <w:rFonts w:hint="eastAsia" w:ascii="宋体" w:hAnsi="宋体" w:eastAsia="宋体" w:cs="宋体"/>
          <w:color w:val="auto"/>
          <w:sz w:val="21"/>
          <w:szCs w:val="21"/>
        </w:rPr>
        <w:t>“投标标的”、“数量”、“规格”、“来源地”</w:t>
      </w:r>
      <w:r>
        <w:rPr>
          <w:rFonts w:hint="eastAsia" w:ascii="宋体" w:hAnsi="宋体" w:eastAsia="宋体" w:cs="宋体"/>
          <w:color w:val="auto"/>
          <w:sz w:val="21"/>
          <w:szCs w:val="21"/>
        </w:rPr>
        <w:t>的内容若不一致，</w:t>
      </w:r>
      <w:r>
        <w:rPr>
          <w:rStyle w:val="12"/>
          <w:rFonts w:hint="eastAsia" w:ascii="宋体" w:hAnsi="宋体" w:eastAsia="宋体" w:cs="宋体"/>
          <w:color w:val="auto"/>
          <w:sz w:val="21"/>
          <w:szCs w:val="21"/>
        </w:rPr>
        <w:t>应以本表为准</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4、纸质投标文件正本中的本表应为原件。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ascii="Calibri" w:hAnsi="Calibri" w:cs="Calibri"/>
          <w:color w:val="auto"/>
          <w:sz w:val="21"/>
          <w:szCs w:val="21"/>
        </w:rPr>
        <w:sectPr>
          <w:pgSz w:w="11906" w:h="16838"/>
          <w:pgMar w:top="1440" w:right="1800" w:bottom="1440" w:left="1800" w:header="851" w:footer="992" w:gutter="0"/>
          <w:cols w:space="425" w:num="1"/>
          <w:docGrid w:type="lines" w:linePitch="312" w:charSpace="0"/>
        </w:sectPr>
      </w:pP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二、技术和服务要求响应表</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990"/>
        <w:gridCol w:w="876"/>
        <w:gridCol w:w="2927"/>
        <w:gridCol w:w="1834"/>
        <w:gridCol w:w="189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255" w:hRule="atLeast"/>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技术和服务要求</w:t>
            </w: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投标响应</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29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29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1、本表应按照下列规定填写：</w:t>
      </w:r>
    </w:p>
    <w:p>
      <w:pPr>
        <w:pStyle w:val="8"/>
        <w:widowControl/>
        <w:rPr>
          <w:color w:val="auto"/>
        </w:rPr>
      </w:pPr>
      <w:r>
        <w:rPr>
          <w:rFonts w:hint="eastAsia" w:ascii="宋体" w:hAnsi="宋体" w:eastAsia="宋体" w:cs="宋体"/>
          <w:color w:val="auto"/>
          <w:sz w:val="21"/>
          <w:szCs w:val="21"/>
        </w:rPr>
        <w:t>1.1“技术和服务要求”项下填写的内容应与招标文件第五章“技术和服务要求”的内容保持一致。</w:t>
      </w:r>
    </w:p>
    <w:p>
      <w:pPr>
        <w:pStyle w:val="8"/>
        <w:widowControl/>
        <w:rPr>
          <w:color w:val="auto"/>
        </w:rPr>
      </w:pPr>
      <w:r>
        <w:rPr>
          <w:rFonts w:hint="eastAsia" w:ascii="宋体" w:hAnsi="宋体" w:eastAsia="宋体" w:cs="宋体"/>
          <w:color w:val="auto"/>
          <w:sz w:val="21"/>
          <w:szCs w:val="21"/>
        </w:rPr>
        <w:t>1.2“投标响应”项下应填写具体的响应内容并与“技术和服务要求”项下填写的内容逐项对应；对“技术和服务要求”项下涉及“≥或＞”、“≤或＜”及某个区间值范围内的内容，应填写具体的数值。</w:t>
      </w:r>
    </w:p>
    <w:p>
      <w:pPr>
        <w:pStyle w:val="8"/>
        <w:widowControl/>
        <w:rPr>
          <w:color w:val="auto"/>
        </w:rPr>
      </w:pPr>
      <w:r>
        <w:rPr>
          <w:rFonts w:hint="eastAsia" w:ascii="宋体" w:hAnsi="宋体" w:eastAsia="宋体" w:cs="宋体"/>
          <w:color w:val="auto"/>
          <w:sz w:val="21"/>
          <w:szCs w:val="21"/>
        </w:rPr>
        <w:t>1.3“是否偏离及说明”项下应按下列规定填写：优于的，填写“正偏离”；符合的，填写“无偏离”；低于的，填写“负偏离”。</w:t>
      </w:r>
    </w:p>
    <w:p>
      <w:pPr>
        <w:pStyle w:val="8"/>
        <w:widowControl/>
        <w:rPr>
          <w:color w:val="auto"/>
        </w:rPr>
      </w:pPr>
      <w:r>
        <w:rPr>
          <w:rFonts w:hint="eastAsia" w:ascii="宋体" w:hAnsi="宋体" w:eastAsia="宋体" w:cs="宋体"/>
          <w:color w:val="auto"/>
          <w:sz w:val="21"/>
          <w:szCs w:val="21"/>
        </w:rPr>
        <w:t>2、投标人需要说明的内容若需特殊表达，应先在本表中进行相应说明，再    另页应答，否则</w:t>
      </w:r>
      <w:r>
        <w:rPr>
          <w:rStyle w:val="12"/>
          <w:rFonts w:hint="eastAsia" w:ascii="宋体" w:hAnsi="宋体" w:eastAsia="宋体" w:cs="宋体"/>
          <w:color w:val="auto"/>
          <w:sz w:val="21"/>
          <w:szCs w:val="21"/>
        </w:rPr>
        <w:t>投标无效</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3、纸质投标文件正本中的本表应为原件。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三、商务条件响应表</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招标编号：</w:t>
      </w:r>
      <w:r>
        <w:rPr>
          <w:rFonts w:hint="eastAsia" w:ascii="宋体" w:hAnsi="宋体" w:eastAsia="宋体" w:cs="宋体"/>
          <w:color w:val="auto"/>
          <w:sz w:val="21"/>
          <w:szCs w:val="21"/>
          <w:u w:val="single"/>
        </w:rPr>
        <w:t>                   </w:t>
      </w:r>
    </w:p>
    <w:tbl>
      <w:tblPr>
        <w:tblStyle w:val="10"/>
        <w:tblW w:w="8520"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990"/>
        <w:gridCol w:w="876"/>
        <w:gridCol w:w="2927"/>
        <w:gridCol w:w="1834"/>
        <w:gridCol w:w="189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合同包</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品目号</w:t>
            </w: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商务条件</w:t>
            </w: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投标响应</w:t>
            </w: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restart"/>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hint="eastAsia" w:ascii="宋体" w:hAnsi="宋体" w:eastAsia="宋体" w:cs="宋体"/>
                <w:color w:val="auto"/>
                <w:sz w:val="21"/>
                <w:szCs w:val="21"/>
              </w:rPr>
              <w:t>*-1</w:t>
            </w:r>
          </w:p>
        </w:tc>
        <w:tc>
          <w:tcPr>
            <w:tcW w:w="29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vMerge w:val="continue"/>
            <w:tcBorders>
              <w:top w:val="nil"/>
              <w:left w:val="nil"/>
              <w:bottom w:val="nil"/>
              <w:right w:val="nil"/>
            </w:tcBorders>
            <w:shd w:val="clear" w:color="auto" w:fill="auto"/>
            <w:tcMar>
              <w:top w:w="0" w:type="dxa"/>
              <w:left w:w="105" w:type="dxa"/>
              <w:bottom w:w="0" w:type="dxa"/>
              <w:right w:w="105" w:type="dxa"/>
            </w:tcMar>
            <w:vAlign w:val="center"/>
          </w:tcPr>
          <w:p>
            <w:pPr>
              <w:rPr>
                <w:rFonts w:ascii="宋体"/>
                <w:color w:val="auto"/>
                <w:sz w:val="24"/>
                <w:szCs w:val="24"/>
              </w:rPr>
            </w:pP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297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tcPr>
          <w:p>
            <w:pPr>
              <w:widowControl/>
              <w:jc w:val="left"/>
              <w:rPr>
                <w:color w:val="auto"/>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960" w:type="dxa"/>
            <w:tcBorders>
              <w:top w:val="nil"/>
              <w:left w:val="nil"/>
              <w:bottom w:val="nil"/>
              <w:right w:val="nil"/>
            </w:tcBorders>
            <w:shd w:val="clear" w:color="auto" w:fill="auto"/>
            <w:tcMar>
              <w:top w:w="0" w:type="dxa"/>
              <w:left w:w="105" w:type="dxa"/>
              <w:bottom w:w="0" w:type="dxa"/>
              <w:right w:w="105" w:type="dxa"/>
            </w:tcMar>
            <w:vAlign w:val="center"/>
          </w:tcPr>
          <w:p>
            <w:pPr>
              <w:pStyle w:val="8"/>
              <w:widowControl/>
              <w:jc w:val="center"/>
              <w:rPr>
                <w:color w:val="auto"/>
              </w:rPr>
            </w:pPr>
            <w:r>
              <w:rPr>
                <w:rFonts w:ascii="Calibri" w:hAnsi="Calibri" w:cs="Calibri"/>
                <w:color w:val="auto"/>
                <w:sz w:val="21"/>
                <w:szCs w:val="21"/>
              </w:rPr>
              <w:t>…</w:t>
            </w:r>
          </w:p>
        </w:tc>
        <w:tc>
          <w:tcPr>
            <w:tcW w:w="85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297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845"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c>
          <w:tcPr>
            <w:tcW w:w="1890" w:type="dxa"/>
            <w:tcBorders>
              <w:top w:val="nil"/>
              <w:left w:val="nil"/>
              <w:bottom w:val="nil"/>
              <w:right w:val="nil"/>
            </w:tcBorders>
            <w:shd w:val="clear" w:color="auto" w:fill="auto"/>
            <w:tcMar>
              <w:top w:w="0" w:type="dxa"/>
              <w:left w:w="105" w:type="dxa"/>
              <w:bottom w:w="0" w:type="dxa"/>
              <w:right w:w="105" w:type="dxa"/>
            </w:tcMar>
            <w:vAlign w:val="center"/>
          </w:tcPr>
          <w:p>
            <w:pPr>
              <w:widowControl/>
              <w:jc w:val="left"/>
              <w:rPr>
                <w:color w:val="auto"/>
              </w:rPr>
            </w:pPr>
          </w:p>
        </w:tc>
      </w:tr>
    </w:tbl>
    <w:p>
      <w:pPr>
        <w:pStyle w:val="8"/>
        <w:widowControl/>
        <w:rPr>
          <w:color w:val="auto"/>
        </w:rPr>
      </w:pPr>
      <w:r>
        <w:rPr>
          <w:rFonts w:hint="eastAsia" w:ascii="宋体" w:hAnsi="宋体" w:eastAsia="宋体" w:cs="宋体"/>
          <w:color w:val="auto"/>
          <w:sz w:val="21"/>
          <w:szCs w:val="21"/>
        </w:rPr>
        <w:t>★注意：</w:t>
      </w:r>
    </w:p>
    <w:p>
      <w:pPr>
        <w:pStyle w:val="8"/>
        <w:widowControl/>
        <w:rPr>
          <w:color w:val="auto"/>
        </w:rPr>
      </w:pPr>
      <w:r>
        <w:rPr>
          <w:rFonts w:hint="eastAsia" w:ascii="宋体" w:hAnsi="宋体" w:eastAsia="宋体" w:cs="宋体"/>
          <w:color w:val="auto"/>
          <w:sz w:val="21"/>
          <w:szCs w:val="21"/>
        </w:rPr>
        <w:t>1、本表应按照下列规定填写：</w:t>
      </w:r>
    </w:p>
    <w:p>
      <w:pPr>
        <w:pStyle w:val="8"/>
        <w:widowControl/>
        <w:rPr>
          <w:color w:val="auto"/>
        </w:rPr>
      </w:pPr>
      <w:r>
        <w:rPr>
          <w:rFonts w:hint="eastAsia" w:ascii="宋体" w:hAnsi="宋体" w:eastAsia="宋体" w:cs="宋体"/>
          <w:color w:val="auto"/>
          <w:sz w:val="21"/>
          <w:szCs w:val="21"/>
        </w:rPr>
        <w:t>1.1“商务条件”项下填写的内容应与招标文件第五章“商务条件”的内容保持一致。</w:t>
      </w:r>
    </w:p>
    <w:p>
      <w:pPr>
        <w:pStyle w:val="8"/>
        <w:widowControl/>
        <w:rPr>
          <w:color w:val="auto"/>
        </w:rPr>
      </w:pPr>
      <w:r>
        <w:rPr>
          <w:rFonts w:hint="eastAsia" w:ascii="宋体" w:hAnsi="宋体" w:eastAsia="宋体" w:cs="宋体"/>
          <w:color w:val="auto"/>
          <w:sz w:val="21"/>
          <w:szCs w:val="21"/>
        </w:rPr>
        <w:t>1.2“投标响应”项下应填写具体的响应内容并与“商务条件”项下填写的内容逐项对应；对“商务条件”项下涉及“≥或＞”、“≤或＜”及某个区间值范围内的内容，应填写具体的数值。</w:t>
      </w:r>
    </w:p>
    <w:p>
      <w:pPr>
        <w:pStyle w:val="8"/>
        <w:widowControl/>
        <w:rPr>
          <w:color w:val="auto"/>
        </w:rPr>
      </w:pPr>
      <w:r>
        <w:rPr>
          <w:rFonts w:hint="eastAsia" w:ascii="宋体" w:hAnsi="宋体" w:eastAsia="宋体" w:cs="宋体"/>
          <w:color w:val="auto"/>
          <w:sz w:val="21"/>
          <w:szCs w:val="21"/>
        </w:rPr>
        <w:t>1.3“是否偏离及说明”项下应按下列规定填写：优于的，填写“正偏离”；符合的，填写“无偏离”；低于的，填写“负偏离”。</w:t>
      </w:r>
    </w:p>
    <w:p>
      <w:pPr>
        <w:pStyle w:val="8"/>
        <w:widowControl/>
        <w:rPr>
          <w:color w:val="auto"/>
        </w:rPr>
      </w:pPr>
      <w:r>
        <w:rPr>
          <w:rFonts w:hint="eastAsia" w:ascii="宋体" w:hAnsi="宋体" w:eastAsia="宋体" w:cs="宋体"/>
          <w:color w:val="auto"/>
          <w:sz w:val="21"/>
          <w:szCs w:val="21"/>
        </w:rPr>
        <w:t>2、投标人需要说明的内容若需特殊表达，应先在本表中进行相应说明，再另页应答，否则</w:t>
      </w:r>
      <w:r>
        <w:rPr>
          <w:rStyle w:val="12"/>
          <w:rFonts w:hint="eastAsia" w:ascii="宋体" w:hAnsi="宋体" w:eastAsia="宋体" w:cs="宋体"/>
          <w:color w:val="auto"/>
          <w:sz w:val="21"/>
          <w:szCs w:val="21"/>
        </w:rPr>
        <w:t>投标无效</w:t>
      </w:r>
      <w:r>
        <w:rPr>
          <w:rFonts w:hint="eastAsia" w:ascii="宋体" w:hAnsi="宋体" w:eastAsia="宋体" w:cs="宋体"/>
          <w:color w:val="auto"/>
          <w:sz w:val="21"/>
          <w:szCs w:val="21"/>
        </w:rPr>
        <w:t>。</w:t>
      </w:r>
    </w:p>
    <w:p>
      <w:pPr>
        <w:pStyle w:val="8"/>
        <w:widowControl/>
        <w:rPr>
          <w:color w:val="auto"/>
        </w:rPr>
      </w:pPr>
      <w:r>
        <w:rPr>
          <w:rFonts w:hint="eastAsia" w:ascii="宋体" w:hAnsi="宋体" w:eastAsia="宋体" w:cs="宋体"/>
          <w:color w:val="auto"/>
          <w:sz w:val="21"/>
          <w:szCs w:val="21"/>
        </w:rPr>
        <w:t>3、纸质投标文件正本中的本表应为原件。</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投标人：</w:t>
      </w:r>
      <w:r>
        <w:rPr>
          <w:rFonts w:hint="eastAsia" w:ascii="宋体" w:hAnsi="宋体" w:eastAsia="宋体" w:cs="宋体"/>
          <w:color w:val="auto"/>
          <w:sz w:val="21"/>
          <w:szCs w:val="21"/>
          <w:u w:val="single"/>
        </w:rPr>
        <w:t>（全称并加盖单位公章）</w:t>
      </w:r>
    </w:p>
    <w:p>
      <w:pPr>
        <w:pStyle w:val="8"/>
        <w:widowControl/>
        <w:rPr>
          <w:color w:val="auto"/>
        </w:rPr>
      </w:pPr>
      <w:r>
        <w:rPr>
          <w:rFonts w:hint="eastAsia" w:ascii="宋体" w:hAnsi="宋体" w:eastAsia="宋体" w:cs="宋体"/>
          <w:color w:val="auto"/>
          <w:sz w:val="21"/>
          <w:szCs w:val="21"/>
        </w:rPr>
        <w:t>投标人代表签字：</w:t>
      </w:r>
      <w:r>
        <w:rPr>
          <w:rFonts w:hint="eastAsia" w:ascii="宋体" w:hAnsi="宋体" w:eastAsia="宋体" w:cs="宋体"/>
          <w:color w:val="auto"/>
          <w:sz w:val="21"/>
          <w:szCs w:val="21"/>
          <w:u w:val="single"/>
        </w:rPr>
        <w:t>                   </w:t>
      </w:r>
    </w:p>
    <w:p>
      <w:pPr>
        <w:pStyle w:val="8"/>
        <w:widowControl/>
        <w:rPr>
          <w:color w:val="auto"/>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日</w:t>
      </w:r>
    </w:p>
    <w:p>
      <w:pPr>
        <w:pStyle w:val="8"/>
        <w:widowControl/>
        <w:rPr>
          <w:color w:val="auto"/>
        </w:rPr>
      </w:pPr>
      <w:r>
        <w:rPr>
          <w:rFonts w:hint="eastAsia" w:ascii="宋体" w:hAnsi="宋体" w:eastAsia="宋体" w:cs="宋体"/>
          <w:color w:val="auto"/>
          <w:sz w:val="21"/>
          <w:szCs w:val="21"/>
        </w:rPr>
        <w:t> </w:t>
      </w:r>
    </w:p>
    <w:p>
      <w:pPr>
        <w:pStyle w:val="8"/>
        <w:widowControl/>
        <w:jc w:val="center"/>
        <w:rPr>
          <w:rStyle w:val="12"/>
          <w:rFonts w:hint="eastAsia" w:ascii="宋体" w:hAnsi="宋体" w:eastAsia="宋体" w:cs="宋体"/>
          <w:color w:val="auto"/>
          <w:sz w:val="21"/>
          <w:szCs w:val="21"/>
          <w:lang w:eastAsia="zh-CN"/>
        </w:rPr>
      </w:pPr>
    </w:p>
    <w:p>
      <w:pPr>
        <w:pStyle w:val="8"/>
        <w:widowControl/>
        <w:jc w:val="center"/>
        <w:rPr>
          <w:color w:val="auto"/>
        </w:rPr>
      </w:pPr>
      <w:r>
        <w:rPr>
          <w:rStyle w:val="12"/>
          <w:rFonts w:hint="eastAsia" w:ascii="宋体" w:hAnsi="宋体" w:eastAsia="宋体" w:cs="宋体"/>
          <w:color w:val="auto"/>
          <w:sz w:val="21"/>
          <w:szCs w:val="21"/>
        </w:rPr>
        <w:t>四、投标人提交的其他资料（若有）</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jc w:val="center"/>
        <w:rPr>
          <w:color w:val="auto"/>
        </w:rPr>
      </w:pPr>
      <w:r>
        <w:rPr>
          <w:rFonts w:hint="eastAsia" w:ascii="宋体" w:hAnsi="宋体" w:eastAsia="宋体" w:cs="宋体"/>
          <w:color w:val="auto"/>
          <w:sz w:val="21"/>
          <w:szCs w:val="21"/>
        </w:rPr>
        <w:t>编制说明</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1、招标文件要求提交的除</w:t>
      </w:r>
      <w:r>
        <w:rPr>
          <w:rStyle w:val="12"/>
          <w:rFonts w:hint="eastAsia" w:ascii="宋体" w:hAnsi="宋体" w:eastAsia="宋体" w:cs="宋体"/>
          <w:color w:val="auto"/>
          <w:sz w:val="21"/>
          <w:szCs w:val="21"/>
        </w:rPr>
        <w:t>“资格及资信证明部分”、“报价部分”</w:t>
      </w:r>
      <w:r>
        <w:rPr>
          <w:rFonts w:hint="eastAsia" w:ascii="宋体" w:hAnsi="宋体" w:eastAsia="宋体" w:cs="宋体"/>
          <w:color w:val="auto"/>
          <w:sz w:val="21"/>
          <w:szCs w:val="21"/>
        </w:rPr>
        <w:t>外的其他证明材料或资料加盖投标人的单位公章后应在此项下提交。</w:t>
      </w:r>
    </w:p>
    <w:p>
      <w:pPr>
        <w:pStyle w:val="8"/>
        <w:widowControl/>
        <w:rPr>
          <w:color w:val="auto"/>
        </w:rPr>
      </w:pPr>
      <w:r>
        <w:rPr>
          <w:rFonts w:hint="eastAsia" w:ascii="宋体" w:hAnsi="宋体" w:eastAsia="宋体" w:cs="宋体"/>
          <w:color w:val="auto"/>
          <w:sz w:val="21"/>
          <w:szCs w:val="21"/>
        </w:rPr>
        <w:t>2、招标文件要求投标人提供方案（包括但不限于：组织、实施、技术、服务方案等）的，投标人应在此项下提交。</w:t>
      </w:r>
    </w:p>
    <w:p>
      <w:pPr>
        <w:pStyle w:val="8"/>
        <w:widowControl/>
        <w:rPr>
          <w:color w:val="auto"/>
        </w:rPr>
      </w:pPr>
      <w:r>
        <w:rPr>
          <w:rFonts w:hint="eastAsia" w:ascii="宋体" w:hAnsi="宋体" w:eastAsia="宋体" w:cs="宋体"/>
          <w:color w:val="auto"/>
          <w:sz w:val="21"/>
          <w:szCs w:val="21"/>
        </w:rPr>
        <w:t>3、除招标文件另有规定外，投标人认为需要提交的其他证明材料或资料加盖投标人的单位公章后应在此项下提交。</w:t>
      </w:r>
    </w:p>
    <w:p>
      <w:pPr>
        <w:pStyle w:val="8"/>
        <w:widowControl/>
        <w:rPr>
          <w:color w:val="auto"/>
        </w:rPr>
      </w:pPr>
      <w:r>
        <w:rPr>
          <w:rFonts w:hint="eastAsia" w:ascii="宋体" w:hAnsi="宋体" w:eastAsia="宋体" w:cs="宋体"/>
          <w:color w:val="auto"/>
          <w:sz w:val="21"/>
          <w:szCs w:val="21"/>
        </w:rPr>
        <w:t> </w:t>
      </w:r>
    </w:p>
    <w:p>
      <w:pPr>
        <w:pStyle w:val="8"/>
        <w:widowControl/>
        <w:rPr>
          <w:color w:val="auto"/>
        </w:rPr>
      </w:pPr>
      <w:r>
        <w:rPr>
          <w:rFonts w:hint="eastAsia" w:ascii="宋体" w:hAnsi="宋体" w:eastAsia="宋体" w:cs="宋体"/>
          <w:color w:val="auto"/>
          <w:sz w:val="21"/>
          <w:szCs w:val="21"/>
        </w:rPr>
        <w:t> </w:t>
      </w:r>
    </w:p>
    <w:p>
      <w:pPr>
        <w:pStyle w:val="8"/>
        <w:widowControl/>
        <w:rPr>
          <w:rStyle w:val="12"/>
          <w:rFonts w:ascii="宋体" w:hAnsi="宋体" w:eastAsia="宋体" w:cs="宋体"/>
          <w:color w:val="auto"/>
          <w:sz w:val="21"/>
          <w:szCs w:val="21"/>
        </w:rPr>
      </w:pPr>
      <w:r>
        <w:rPr>
          <w:rStyle w:val="12"/>
          <w:rFonts w:hint="eastAsia" w:ascii="宋体" w:hAnsi="宋体" w:eastAsia="宋体" w:cs="宋体"/>
          <w:color w:val="auto"/>
          <w:sz w:val="21"/>
          <w:szCs w:val="21"/>
        </w:rPr>
        <w:t>采购文件相关附件</w:t>
      </w:r>
    </w:p>
    <w:p>
      <w:pPr>
        <w:widowControl/>
        <w:jc w:val="left"/>
        <w:rPr>
          <w:color w:val="auto"/>
        </w:rPr>
      </w:pPr>
      <w:r>
        <w:rPr>
          <w:rFonts w:ascii="Calibri" w:hAnsi="Calibri" w:eastAsia="宋体" w:cs="Calibri"/>
          <w:color w:val="auto"/>
          <w:kern w:val="0"/>
          <w:sz w:val="21"/>
          <w:szCs w:val="21"/>
          <w:lang w:bidi="ar"/>
        </w:rPr>
        <w:t> </w:t>
      </w:r>
    </w:p>
    <w:p>
      <w:pPr>
        <w:pStyle w:val="9"/>
        <w:ind w:left="560" w:firstLine="560"/>
        <w:rPr>
          <w:color w:val="auto"/>
        </w:rPr>
      </w:pP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45F18F"/>
    <w:multiLevelType w:val="singleLevel"/>
    <w:tmpl w:val="9445F18F"/>
    <w:lvl w:ilvl="0" w:tentative="0">
      <w:start w:val="2"/>
      <w:numFmt w:val="decimal"/>
      <w:suff w:val="nothing"/>
      <w:lvlText w:val="（%1）"/>
      <w:lvlJc w:val="left"/>
    </w:lvl>
  </w:abstractNum>
  <w:abstractNum w:abstractNumId="1">
    <w:nsid w:val="EE482836"/>
    <w:multiLevelType w:val="singleLevel"/>
    <w:tmpl w:val="EE482836"/>
    <w:lvl w:ilvl="0" w:tentative="0">
      <w:start w:val="1"/>
      <w:numFmt w:val="lowerLetter"/>
      <w:lvlText w:val="%1."/>
      <w:lvlJc w:val="left"/>
      <w:pPr>
        <w:tabs>
          <w:tab w:val="left" w:pos="312"/>
        </w:tabs>
      </w:pPr>
    </w:lvl>
  </w:abstractNum>
  <w:abstractNum w:abstractNumId="2">
    <w:nsid w:val="00000008"/>
    <w:multiLevelType w:val="singleLevel"/>
    <w:tmpl w:val="00000008"/>
    <w:lvl w:ilvl="0" w:tentative="0">
      <w:start w:val="1"/>
      <w:numFmt w:val="chineseCounting"/>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RlMGZiYmRlMzYyN2I0ZDhmZGUwYjA0YzI1NGNhZTIifQ=="/>
  </w:docVars>
  <w:rsids>
    <w:rsidRoot w:val="3E3B2D41"/>
    <w:rsid w:val="09336E54"/>
    <w:rsid w:val="27925DA8"/>
    <w:rsid w:val="299B4039"/>
    <w:rsid w:val="29F73672"/>
    <w:rsid w:val="3E3B2D41"/>
    <w:rsid w:val="46AC395E"/>
    <w:rsid w:val="46E1190D"/>
    <w:rsid w:val="4D140402"/>
    <w:rsid w:val="59A61BB7"/>
    <w:rsid w:val="686109A5"/>
    <w:rsid w:val="6B190EA6"/>
    <w:rsid w:val="7C3A31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宋体" w:asciiTheme="minorHAnsi" w:hAnsiTheme="minorHAnsi" w:eastAsiaTheme="minorEastAsia"/>
      <w:kern w:val="2"/>
      <w:sz w:val="28"/>
      <w:szCs w:val="28"/>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4">
    <w:name w:val="annotation text"/>
    <w:basedOn w:val="1"/>
    <w:qFormat/>
    <w:uiPriority w:val="0"/>
    <w:pPr>
      <w:jc w:val="left"/>
    </w:pPr>
  </w:style>
  <w:style w:type="paragraph" w:styleId="5">
    <w:name w:val="Body Text Indent"/>
    <w:basedOn w:val="1"/>
    <w:next w:val="1"/>
    <w:semiHidden/>
    <w:unhideWhenUsed/>
    <w:qFormat/>
    <w:uiPriority w:val="99"/>
    <w:pPr>
      <w:spacing w:after="120"/>
      <w:ind w:left="420" w:leftChars="200"/>
    </w:pPr>
  </w:style>
  <w:style w:type="paragraph" w:styleId="6">
    <w:name w:val="Plain Text"/>
    <w:basedOn w:val="1"/>
    <w:qFormat/>
    <w:uiPriority w:val="0"/>
    <w:rPr>
      <w:rFonts w:hint="eastAsia" w:ascii="宋体" w:hAnsi="Courier New"/>
      <w:szCs w:val="20"/>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2"/>
    <w:basedOn w:val="5"/>
    <w:next w:val="1"/>
    <w:unhideWhenUsed/>
    <w:qFormat/>
    <w:uiPriority w:val="99"/>
    <w:pPr>
      <w:ind w:firstLine="420" w:firstLineChars="200"/>
    </w:pPr>
  </w:style>
  <w:style w:type="character" w:styleId="12">
    <w:name w:val="Strong"/>
    <w:basedOn w:val="11"/>
    <w:qFormat/>
    <w:uiPriority w:val="0"/>
    <w:rPr>
      <w:b/>
    </w:rPr>
  </w:style>
  <w:style w:type="character" w:styleId="13">
    <w:name w:val="FollowedHyperlink"/>
    <w:basedOn w:val="11"/>
    <w:qFormat/>
    <w:uiPriority w:val="0"/>
    <w:rPr>
      <w:rFonts w:hint="eastAsia" w:ascii="微软雅黑" w:hAnsi="微软雅黑" w:eastAsia="微软雅黑" w:cs="微软雅黑"/>
      <w:color w:val="02396F"/>
      <w:u w:val="single"/>
    </w:rPr>
  </w:style>
  <w:style w:type="character" w:styleId="14">
    <w:name w:val="Hyperlink"/>
    <w:basedOn w:val="11"/>
    <w:qFormat/>
    <w:uiPriority w:val="0"/>
    <w:rPr>
      <w:rFonts w:hint="eastAsia" w:ascii="微软雅黑" w:hAnsi="微软雅黑" w:eastAsia="微软雅黑" w:cs="微软雅黑"/>
      <w:color w:val="02396F"/>
      <w:u w:val="single"/>
    </w:rPr>
  </w:style>
  <w:style w:type="character" w:customStyle="1" w:styleId="15">
    <w:name w:val="redfilenumber"/>
    <w:basedOn w:val="11"/>
    <w:qFormat/>
    <w:uiPriority w:val="0"/>
    <w:rPr>
      <w:color w:val="BA2636"/>
      <w:sz w:val="18"/>
      <w:szCs w:val="18"/>
    </w:rPr>
  </w:style>
  <w:style w:type="character" w:customStyle="1" w:styleId="16">
    <w:name w:val="prev"/>
    <w:basedOn w:val="11"/>
    <w:qFormat/>
    <w:uiPriority w:val="0"/>
    <w:rPr>
      <w:color w:val="888888"/>
    </w:rPr>
  </w:style>
  <w:style w:type="character" w:customStyle="1" w:styleId="17">
    <w:name w:val="prev1"/>
    <w:basedOn w:val="11"/>
    <w:qFormat/>
    <w:uiPriority w:val="0"/>
    <w:rPr>
      <w:rFonts w:ascii="微软雅黑" w:hAnsi="微软雅黑" w:eastAsia="微软雅黑" w:cs="微软雅黑"/>
      <w:sz w:val="21"/>
      <w:szCs w:val="21"/>
    </w:rPr>
  </w:style>
  <w:style w:type="character" w:customStyle="1" w:styleId="18">
    <w:name w:val="redfilefwwh"/>
    <w:basedOn w:val="11"/>
    <w:qFormat/>
    <w:uiPriority w:val="0"/>
    <w:rPr>
      <w:color w:val="BA2636"/>
      <w:sz w:val="18"/>
      <w:szCs w:val="18"/>
    </w:rPr>
  </w:style>
  <w:style w:type="character" w:customStyle="1" w:styleId="19">
    <w:name w:val="gjfg"/>
    <w:basedOn w:val="11"/>
    <w:qFormat/>
    <w:uiPriority w:val="0"/>
  </w:style>
  <w:style w:type="character" w:customStyle="1" w:styleId="20">
    <w:name w:val="qxdate"/>
    <w:basedOn w:val="11"/>
    <w:qFormat/>
    <w:uiPriority w:val="0"/>
    <w:rPr>
      <w:color w:val="333333"/>
      <w:sz w:val="18"/>
      <w:szCs w:val="18"/>
    </w:rPr>
  </w:style>
  <w:style w:type="character" w:customStyle="1" w:styleId="21">
    <w:name w:val="cfdate"/>
    <w:basedOn w:val="11"/>
    <w:qFormat/>
    <w:uiPriority w:val="0"/>
    <w:rPr>
      <w:color w:val="333333"/>
      <w:sz w:val="18"/>
      <w:szCs w:val="18"/>
    </w:rPr>
  </w:style>
  <w:style w:type="character" w:customStyle="1" w:styleId="22">
    <w:name w:val="next2"/>
    <w:basedOn w:val="11"/>
    <w:qFormat/>
    <w:uiPriority w:val="0"/>
    <w:rPr>
      <w:color w:val="888888"/>
    </w:rPr>
  </w:style>
  <w:style w:type="character" w:customStyle="1" w:styleId="23">
    <w:name w:val="next3"/>
    <w:basedOn w:val="11"/>
    <w:qFormat/>
    <w:uiPriority w:val="0"/>
    <w:rPr>
      <w:rFonts w:hint="eastAsia" w:ascii="微软雅黑" w:hAnsi="微软雅黑" w:eastAsia="微软雅黑" w:cs="微软雅黑"/>
      <w:sz w:val="21"/>
      <w:szCs w:val="21"/>
    </w:rPr>
  </w:style>
  <w:style w:type="character" w:customStyle="1" w:styleId="24">
    <w:name w:val="displayarti"/>
    <w:basedOn w:val="11"/>
    <w:qFormat/>
    <w:uiPriority w:val="0"/>
    <w:rPr>
      <w:color w:val="FFFFFF"/>
      <w:shd w:val="clear" w:fill="A00000"/>
    </w:rPr>
  </w:style>
  <w:style w:type="character" w:customStyle="1" w:styleId="25">
    <w:name w:val="prev2"/>
    <w:basedOn w:val="11"/>
    <w:qFormat/>
    <w:uiPriority w:val="0"/>
    <w:rPr>
      <w:color w:val="888888"/>
    </w:rPr>
  </w:style>
  <w:style w:type="character" w:customStyle="1" w:styleId="26">
    <w:name w:val="prev3"/>
    <w:basedOn w:val="11"/>
    <w:qFormat/>
    <w:uiPriority w:val="0"/>
    <w:rPr>
      <w:rFonts w:ascii="微软雅黑" w:hAnsi="微软雅黑" w:eastAsia="微软雅黑" w:cs="微软雅黑"/>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50959</Words>
  <Characters>53082</Characters>
  <Lines>0</Lines>
  <Paragraphs>0</Paragraphs>
  <TotalTime>23</TotalTime>
  <ScaleCrop>false</ScaleCrop>
  <LinksUpToDate>false</LinksUpToDate>
  <CharactersWithSpaces>56148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2022-07-26T08:36:00Z</dcterms:created>
  <dc:creator>Administrator</dc:creator>
  <cp:lastModifiedBy>哎哟＇喂</cp:lastModifiedBy>
  <dcterms:modified xsi:type="dcterms:W3CDTF">2022-09-30T03:17:17Z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C2CFC5DFB4834284B414C81C979F7C13</vt:lpwstr>
  </property>
</Properties>
</file>