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312A20">
      <w:pPr>
        <w:pStyle w:val="2"/>
        <w:numPr>
          <w:ilvl w:val="0"/>
          <w:numId w:val="0"/>
        </w:numPr>
        <w:rPr>
          <w:rFonts w:ascii="宋体" w:hAnsi="宋体" w:eastAsia="宋体" w:cs="宋体"/>
          <w:color w:val="auto"/>
        </w:rPr>
      </w:pPr>
      <w:bookmarkStart w:id="2" w:name="_GoBack"/>
      <w:bookmarkEnd w:id="2"/>
      <w:r>
        <w:rPr>
          <w:rFonts w:hint="eastAsia" w:ascii="宋体" w:hAnsi="宋体" w:eastAsia="宋体" w:cs="宋体"/>
          <w:color w:val="auto"/>
        </w:rPr>
        <w:t>采购</w:t>
      </w:r>
      <w:bookmarkStart w:id="0" w:name="_Toc101457622"/>
      <w:r>
        <w:rPr>
          <w:rFonts w:hint="eastAsia" w:ascii="宋体" w:hAnsi="宋体" w:eastAsia="宋体" w:cs="宋体"/>
          <w:color w:val="auto"/>
        </w:rPr>
        <w:t>需求</w:t>
      </w:r>
    </w:p>
    <w:bookmarkEnd w:id="0"/>
    <w:p w14:paraId="33592030">
      <w:pPr>
        <w:spacing w:line="360" w:lineRule="auto"/>
        <w:rPr>
          <w:rFonts w:ascii="Times New Roman" w:hAnsi="Times New Roman" w:eastAsia="宋体" w:cs="Times New Roman"/>
          <w:b/>
          <w:szCs w:val="21"/>
        </w:rPr>
      </w:pPr>
      <w:r>
        <w:rPr>
          <w:rFonts w:ascii="Times New Roman" w:hAnsi="Times New Roman" w:eastAsia="宋体" w:cs="Times New Roman"/>
          <w:b/>
          <w:szCs w:val="21"/>
        </w:rPr>
        <w:t>一、采购清单</w:t>
      </w:r>
    </w:p>
    <w:tbl>
      <w:tblPr>
        <w:tblStyle w:val="5"/>
        <w:tblW w:w="879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8"/>
        <w:gridCol w:w="1403"/>
        <w:gridCol w:w="5126"/>
        <w:gridCol w:w="498"/>
        <w:gridCol w:w="498"/>
        <w:gridCol w:w="770"/>
      </w:tblGrid>
      <w:tr w14:paraId="299774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22" w:hRule="atLeast"/>
          <w:jc w:val="center"/>
        </w:trPr>
        <w:tc>
          <w:tcPr>
            <w:tcW w:w="498" w:type="dxa"/>
            <w:vAlign w:val="center"/>
          </w:tcPr>
          <w:p w14:paraId="153954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ind w:firstLine="0" w:firstLineChars="0"/>
              <w:jc w:val="left"/>
              <w:textAlignment w:val="baseline"/>
              <w:rPr>
                <w:rFonts w:ascii="宋体" w:hAnsi="宋体" w:eastAsia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kern w:val="0"/>
                <w:szCs w:val="21"/>
              </w:rPr>
              <w:t>序号</w:t>
            </w:r>
          </w:p>
        </w:tc>
        <w:tc>
          <w:tcPr>
            <w:tcW w:w="1403" w:type="dxa"/>
            <w:vAlign w:val="center"/>
          </w:tcPr>
          <w:p w14:paraId="60485B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ind w:firstLine="0" w:firstLineChars="0"/>
              <w:jc w:val="left"/>
              <w:textAlignment w:val="baseline"/>
              <w:rPr>
                <w:rFonts w:ascii="宋体" w:hAnsi="宋体" w:eastAsia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kern w:val="0"/>
                <w:szCs w:val="21"/>
              </w:rPr>
              <w:t>系统设备名称</w:t>
            </w:r>
          </w:p>
        </w:tc>
        <w:tc>
          <w:tcPr>
            <w:tcW w:w="5126" w:type="dxa"/>
            <w:vAlign w:val="center"/>
          </w:tcPr>
          <w:p w14:paraId="62025A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ind w:firstLine="0" w:firstLineChars="0"/>
              <w:jc w:val="left"/>
              <w:textAlignment w:val="baseline"/>
              <w:rPr>
                <w:rFonts w:ascii="宋体" w:hAnsi="宋体" w:eastAsia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kern w:val="0"/>
                <w:szCs w:val="21"/>
              </w:rPr>
              <w:t>（功能或者目标）、质量、安全、技术规格、物理特性等要求</w:t>
            </w:r>
          </w:p>
        </w:tc>
        <w:tc>
          <w:tcPr>
            <w:tcW w:w="498" w:type="dxa"/>
            <w:vAlign w:val="center"/>
          </w:tcPr>
          <w:p w14:paraId="08BA0E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ind w:firstLine="0" w:firstLineChars="0"/>
              <w:jc w:val="left"/>
              <w:textAlignment w:val="baseline"/>
              <w:rPr>
                <w:rFonts w:ascii="宋体" w:hAnsi="宋体" w:eastAsia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kern w:val="0"/>
                <w:szCs w:val="21"/>
              </w:rPr>
              <w:t>单位</w:t>
            </w:r>
          </w:p>
        </w:tc>
        <w:tc>
          <w:tcPr>
            <w:tcW w:w="498" w:type="dxa"/>
            <w:vAlign w:val="center"/>
          </w:tcPr>
          <w:p w14:paraId="3CC741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ind w:firstLine="0" w:firstLineChars="0"/>
              <w:jc w:val="left"/>
              <w:textAlignment w:val="baseline"/>
              <w:rPr>
                <w:rFonts w:ascii="宋体" w:hAnsi="宋体" w:eastAsia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kern w:val="0"/>
                <w:szCs w:val="21"/>
              </w:rPr>
              <w:t>数量</w:t>
            </w:r>
          </w:p>
        </w:tc>
        <w:tc>
          <w:tcPr>
            <w:tcW w:w="770" w:type="dxa"/>
            <w:vAlign w:val="center"/>
          </w:tcPr>
          <w:p w14:paraId="36BE03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ind w:firstLine="0" w:firstLineChars="0"/>
              <w:jc w:val="left"/>
              <w:textAlignment w:val="baseline"/>
              <w:rPr>
                <w:rFonts w:ascii="宋体" w:hAnsi="宋体" w:eastAsia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kern w:val="0"/>
                <w:szCs w:val="21"/>
              </w:rPr>
              <w:t>备注</w:t>
            </w:r>
          </w:p>
        </w:tc>
      </w:tr>
      <w:tr w14:paraId="7E6034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498" w:type="dxa"/>
            <w:vAlign w:val="center"/>
          </w:tcPr>
          <w:p w14:paraId="5D6047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ind w:firstLine="0" w:firstLineChars="0"/>
              <w:jc w:val="center"/>
              <w:textAlignment w:val="baseline"/>
              <w:rPr>
                <w:rFonts w:ascii="宋体" w:hAnsi="宋体" w:eastAsia="宋体"/>
                <w:kern w:val="0"/>
                <w:szCs w:val="21"/>
              </w:rPr>
            </w:pPr>
            <w:r>
              <w:rPr>
                <w:rFonts w:ascii="宋体" w:hAnsi="宋体" w:eastAsia="宋体"/>
                <w:kern w:val="0"/>
                <w:szCs w:val="21"/>
              </w:rPr>
              <w:t>1</w:t>
            </w:r>
          </w:p>
        </w:tc>
        <w:tc>
          <w:tcPr>
            <w:tcW w:w="1403" w:type="dxa"/>
            <w:vAlign w:val="center"/>
          </w:tcPr>
          <w:p w14:paraId="3608B2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ind w:firstLine="0" w:firstLineChars="0"/>
              <w:jc w:val="center"/>
              <w:textAlignment w:val="baseline"/>
              <w:rPr>
                <w:rFonts w:ascii="宋体" w:hAnsi="宋体" w:eastAsia="宋体"/>
                <w:kern w:val="0"/>
                <w:szCs w:val="21"/>
              </w:rPr>
            </w:pPr>
            <w:r>
              <w:rPr>
                <w:rFonts w:hint="eastAsia" w:ascii="宋体" w:hAnsi="宋体" w:eastAsia="宋体"/>
                <w:kern w:val="0"/>
                <w:szCs w:val="21"/>
                <w:lang w:eastAsia="zh-CN"/>
              </w:rPr>
              <w:t>扫描近场光学显微镜</w:t>
            </w:r>
          </w:p>
        </w:tc>
        <w:tc>
          <w:tcPr>
            <w:tcW w:w="5126" w:type="dxa"/>
            <w:vAlign w:val="center"/>
          </w:tcPr>
          <w:p w14:paraId="0E4736E1">
            <w:pPr>
              <w:pStyle w:val="3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="0" w:beforeAutospacing="0" w:after="0" w:afterAutospacing="0" w:line="360" w:lineRule="auto"/>
              <w:ind w:left="0" w:right="0" w:firstLine="0" w:firstLineChars="0"/>
              <w:jc w:val="both"/>
              <w:textAlignment w:val="baseline"/>
              <w:rPr>
                <w:rFonts w:hint="eastAsia" w:ascii="宋体" w:hAnsi="宋体" w:eastAsia="宋体"/>
                <w:b/>
                <w:bCs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kern w:val="0"/>
                <w:sz w:val="21"/>
                <w:szCs w:val="21"/>
              </w:rPr>
              <w:t>★1.扫描范围XY方向≥5μm，Z方向≥5μm；</w:t>
            </w:r>
            <w:r>
              <w:rPr>
                <w:rFonts w:hint="eastAsia"/>
                <w:b/>
                <w:bCs/>
                <w:kern w:val="0"/>
                <w:sz w:val="21"/>
                <w:szCs w:val="21"/>
                <w:lang w:eastAsia="zh-CN"/>
              </w:rPr>
              <w:t>（</w:t>
            </w:r>
            <w:r>
              <w:rPr>
                <w:rFonts w:hint="eastAsia"/>
                <w:b/>
                <w:bCs/>
                <w:kern w:val="0"/>
                <w:sz w:val="21"/>
                <w:szCs w:val="21"/>
                <w:lang w:val="en-US" w:eastAsia="zh-CN"/>
              </w:rPr>
              <w:t>须提供证明材料</w:t>
            </w:r>
            <w:r>
              <w:rPr>
                <w:rFonts w:hint="eastAsia"/>
                <w:b/>
                <w:bCs/>
                <w:kern w:val="0"/>
                <w:sz w:val="21"/>
                <w:szCs w:val="21"/>
                <w:lang w:eastAsia="zh-CN"/>
              </w:rPr>
              <w:t>）</w:t>
            </w:r>
          </w:p>
          <w:p w14:paraId="68C2E235">
            <w:pPr>
              <w:pStyle w:val="3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="0" w:beforeAutospacing="0" w:after="0" w:afterAutospacing="0" w:line="360" w:lineRule="auto"/>
              <w:ind w:left="0" w:right="0" w:firstLine="0" w:firstLineChars="0"/>
              <w:jc w:val="both"/>
              <w:textAlignment w:val="baseline"/>
              <w:rPr>
                <w:rFonts w:hint="eastAsia" w:ascii="宋体" w:hAnsi="宋体" w:eastAsia="宋体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1"/>
                <w:szCs w:val="21"/>
                <w:lang w:val="en-US"/>
              </w:rPr>
              <w:t>▲</w:t>
            </w:r>
            <w:r>
              <w:rPr>
                <w:rFonts w:hint="eastAsia" w:ascii="宋体" w:hAnsi="宋体" w:eastAsia="宋体"/>
                <w:kern w:val="0"/>
                <w:sz w:val="21"/>
                <w:szCs w:val="21"/>
              </w:rPr>
              <w:t>2.光场探测空间分辨率≤20nm（XYZ）；</w:t>
            </w:r>
            <w:r>
              <w:rPr>
                <w:rFonts w:hint="eastAsia"/>
                <w:b/>
                <w:bCs/>
                <w:kern w:val="0"/>
                <w:sz w:val="21"/>
                <w:szCs w:val="21"/>
                <w:lang w:eastAsia="zh-CN"/>
              </w:rPr>
              <w:t>（</w:t>
            </w:r>
            <w:r>
              <w:rPr>
                <w:rFonts w:hint="eastAsia"/>
                <w:b/>
                <w:bCs/>
                <w:kern w:val="0"/>
                <w:sz w:val="21"/>
                <w:szCs w:val="21"/>
                <w:lang w:val="en-US" w:eastAsia="zh-CN"/>
              </w:rPr>
              <w:t>须提供证明材料</w:t>
            </w:r>
            <w:r>
              <w:rPr>
                <w:rFonts w:hint="eastAsia"/>
                <w:b/>
                <w:bCs/>
                <w:kern w:val="0"/>
                <w:sz w:val="21"/>
                <w:szCs w:val="21"/>
                <w:lang w:eastAsia="zh-CN"/>
              </w:rPr>
              <w:t>）</w:t>
            </w:r>
          </w:p>
          <w:p w14:paraId="4A8910EE">
            <w:pPr>
              <w:pStyle w:val="3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="0" w:beforeAutospacing="0" w:after="0" w:afterAutospacing="0" w:line="360" w:lineRule="auto"/>
              <w:ind w:left="0" w:right="0" w:firstLine="0" w:firstLineChars="0"/>
              <w:jc w:val="both"/>
              <w:textAlignment w:val="baseline"/>
              <w:rPr>
                <w:rFonts w:hint="eastAsia" w:ascii="宋体" w:hAnsi="宋体" w:eastAsia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/>
                <w:kern w:val="0"/>
                <w:sz w:val="21"/>
                <w:szCs w:val="21"/>
              </w:rPr>
              <w:t>★3.工作波长：630</w:t>
            </w:r>
            <w:r>
              <w:rPr>
                <w:rFonts w:hint="eastAsia"/>
                <w:kern w:val="0"/>
                <w:sz w:val="21"/>
                <w:szCs w:val="21"/>
                <w:lang w:val="en-US" w:eastAsia="zh-CN"/>
              </w:rPr>
              <w:t>-1550nm</w:t>
            </w:r>
            <w:r>
              <w:rPr>
                <w:rFonts w:hint="eastAsia" w:ascii="宋体" w:hAnsi="宋体" w:eastAsia="宋体"/>
                <w:kern w:val="0"/>
                <w:sz w:val="21"/>
                <w:szCs w:val="21"/>
              </w:rPr>
              <w:t>；</w:t>
            </w:r>
          </w:p>
          <w:p w14:paraId="323A9880">
            <w:pPr>
              <w:pStyle w:val="3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="0" w:beforeAutospacing="0" w:after="0" w:afterAutospacing="0" w:line="360" w:lineRule="auto"/>
              <w:ind w:left="0" w:right="0" w:firstLine="0" w:firstLineChars="0"/>
              <w:jc w:val="both"/>
              <w:textAlignment w:val="baseline"/>
              <w:rPr>
                <w:rFonts w:hint="eastAsia" w:ascii="宋体" w:hAnsi="宋体" w:eastAsia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/>
                <w:kern w:val="0"/>
                <w:sz w:val="21"/>
                <w:szCs w:val="21"/>
              </w:rPr>
              <w:t>★4.粗调台移动范围：10×10×10 mm，分辨率≤3nm；</w:t>
            </w:r>
          </w:p>
          <w:p w14:paraId="5338EB0E">
            <w:pPr>
              <w:pStyle w:val="3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="0" w:beforeAutospacing="0" w:after="0" w:afterAutospacing="0" w:line="360" w:lineRule="auto"/>
              <w:ind w:left="0" w:right="0" w:firstLine="0" w:firstLineChars="0"/>
              <w:jc w:val="both"/>
              <w:textAlignment w:val="baseline"/>
              <w:rPr>
                <w:rFonts w:hint="eastAsia" w:ascii="宋体" w:hAnsi="宋体" w:eastAsia="宋体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1"/>
                <w:szCs w:val="21"/>
                <w:lang w:val="en-US"/>
              </w:rPr>
              <w:t>▲</w:t>
            </w:r>
            <w:r>
              <w:rPr>
                <w:rFonts w:hint="eastAsia" w:ascii="宋体" w:hAnsi="宋体" w:eastAsia="宋体"/>
                <w:kern w:val="0"/>
                <w:sz w:val="21"/>
                <w:szCs w:val="21"/>
              </w:rPr>
              <w:t>5.可测量悬空波导端面光场及形貌分布；</w:t>
            </w:r>
            <w:r>
              <w:rPr>
                <w:rFonts w:hint="eastAsia"/>
                <w:b/>
                <w:bCs/>
                <w:kern w:val="0"/>
                <w:sz w:val="21"/>
                <w:szCs w:val="21"/>
                <w:lang w:eastAsia="zh-CN"/>
              </w:rPr>
              <w:t>（</w:t>
            </w:r>
            <w:r>
              <w:rPr>
                <w:rFonts w:hint="eastAsia"/>
                <w:b/>
                <w:bCs/>
                <w:kern w:val="0"/>
                <w:sz w:val="21"/>
                <w:szCs w:val="21"/>
                <w:lang w:val="en-US" w:eastAsia="zh-CN"/>
              </w:rPr>
              <w:t>须提供证明材料</w:t>
            </w:r>
            <w:r>
              <w:rPr>
                <w:rFonts w:hint="eastAsia"/>
                <w:b/>
                <w:bCs/>
                <w:kern w:val="0"/>
                <w:sz w:val="21"/>
                <w:szCs w:val="21"/>
                <w:lang w:eastAsia="zh-CN"/>
              </w:rPr>
              <w:t>）</w:t>
            </w:r>
          </w:p>
          <w:p w14:paraId="56FB68F3">
            <w:pPr>
              <w:pStyle w:val="3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="0" w:beforeAutospacing="0" w:after="0" w:afterAutospacing="0" w:line="360" w:lineRule="auto"/>
              <w:ind w:left="0" w:right="0" w:firstLine="0" w:firstLineChars="0"/>
              <w:jc w:val="both"/>
              <w:textAlignment w:val="baseline"/>
              <w:rPr>
                <w:rFonts w:hint="eastAsia" w:ascii="宋体" w:hAnsi="宋体" w:eastAsia="宋体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1"/>
                <w:szCs w:val="21"/>
                <w:lang w:val="en-US"/>
              </w:rPr>
              <w:t>▲</w:t>
            </w:r>
            <w:r>
              <w:rPr>
                <w:rFonts w:hint="eastAsia" w:ascii="宋体" w:hAnsi="宋体" w:eastAsia="宋体"/>
                <w:kern w:val="0"/>
                <w:sz w:val="21"/>
                <w:szCs w:val="21"/>
              </w:rPr>
              <w:t>6.可实现光纤倏逝场耦合激发波导样品；</w:t>
            </w:r>
            <w:r>
              <w:rPr>
                <w:rFonts w:hint="eastAsia"/>
                <w:b/>
                <w:bCs/>
                <w:kern w:val="0"/>
                <w:sz w:val="21"/>
                <w:szCs w:val="21"/>
                <w:lang w:eastAsia="zh-CN"/>
              </w:rPr>
              <w:t>（</w:t>
            </w:r>
            <w:r>
              <w:rPr>
                <w:rFonts w:hint="eastAsia"/>
                <w:b/>
                <w:bCs/>
                <w:kern w:val="0"/>
                <w:sz w:val="21"/>
                <w:szCs w:val="21"/>
                <w:lang w:val="en-US" w:eastAsia="zh-CN"/>
              </w:rPr>
              <w:t>须提供证明材料</w:t>
            </w:r>
            <w:r>
              <w:rPr>
                <w:rFonts w:hint="eastAsia"/>
                <w:b/>
                <w:bCs/>
                <w:kern w:val="0"/>
                <w:sz w:val="21"/>
                <w:szCs w:val="21"/>
                <w:lang w:eastAsia="zh-CN"/>
              </w:rPr>
              <w:t>）</w:t>
            </w:r>
          </w:p>
          <w:p w14:paraId="0A8AFBBA">
            <w:pPr>
              <w:pStyle w:val="3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="0" w:beforeAutospacing="0" w:after="0" w:afterAutospacing="0" w:line="360" w:lineRule="auto"/>
              <w:ind w:left="0" w:right="0" w:firstLine="0" w:firstLineChars="0"/>
              <w:jc w:val="both"/>
              <w:textAlignment w:val="baseline"/>
              <w:rPr>
                <w:rFonts w:hint="eastAsia" w:ascii="宋体" w:hAnsi="宋体" w:eastAsia="宋体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/>
                <w:kern w:val="0"/>
                <w:sz w:val="21"/>
                <w:szCs w:val="21"/>
              </w:rPr>
              <w:t>★7.配备光纤集成式</w:t>
            </w:r>
            <w:bookmarkStart w:id="1" w:name="OLE_LINK2"/>
            <w:r>
              <w:rPr>
                <w:rFonts w:hint="eastAsia" w:ascii="宋体" w:hAnsi="宋体" w:eastAsia="宋体"/>
                <w:kern w:val="0"/>
                <w:sz w:val="21"/>
                <w:szCs w:val="21"/>
              </w:rPr>
              <w:t>马赫曾德干涉仪</w:t>
            </w:r>
            <w:bookmarkEnd w:id="1"/>
            <w:r>
              <w:rPr>
                <w:rFonts w:hint="eastAsia" w:ascii="宋体" w:hAnsi="宋体" w:eastAsia="宋体"/>
                <w:kern w:val="0"/>
                <w:sz w:val="21"/>
                <w:szCs w:val="21"/>
              </w:rPr>
              <w:t>，具有赝外差测试系统及解调软件，</w:t>
            </w:r>
            <w:r>
              <w:rPr>
                <w:rFonts w:hint="eastAsia"/>
                <w:kern w:val="0"/>
                <w:sz w:val="21"/>
                <w:szCs w:val="21"/>
                <w:lang w:val="en-US" w:eastAsia="zh-CN"/>
              </w:rPr>
              <w:t>支持</w:t>
            </w:r>
            <w:r>
              <w:rPr>
                <w:rFonts w:hint="eastAsia" w:ascii="宋体" w:hAnsi="宋体" w:eastAsia="宋体"/>
                <w:kern w:val="0"/>
                <w:sz w:val="21"/>
                <w:szCs w:val="21"/>
              </w:rPr>
              <w:t>背景信号压制；</w:t>
            </w:r>
            <w:r>
              <w:rPr>
                <w:rFonts w:hint="eastAsia"/>
                <w:b/>
                <w:bCs/>
                <w:kern w:val="0"/>
                <w:sz w:val="21"/>
                <w:szCs w:val="21"/>
                <w:lang w:eastAsia="zh-CN"/>
              </w:rPr>
              <w:t>（</w:t>
            </w:r>
            <w:r>
              <w:rPr>
                <w:rFonts w:hint="eastAsia"/>
                <w:b/>
                <w:bCs/>
                <w:kern w:val="0"/>
                <w:sz w:val="21"/>
                <w:szCs w:val="21"/>
                <w:lang w:val="en-US" w:eastAsia="zh-CN"/>
              </w:rPr>
              <w:t>须提供证明材料</w:t>
            </w:r>
            <w:r>
              <w:rPr>
                <w:rFonts w:hint="eastAsia"/>
                <w:b/>
                <w:bCs/>
                <w:kern w:val="0"/>
                <w:sz w:val="21"/>
                <w:szCs w:val="21"/>
                <w:lang w:eastAsia="zh-CN"/>
              </w:rPr>
              <w:t>）</w:t>
            </w:r>
          </w:p>
          <w:p w14:paraId="11B8FA3C">
            <w:pPr>
              <w:pStyle w:val="3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="0" w:beforeAutospacing="0" w:after="0" w:afterAutospacing="0" w:line="360" w:lineRule="auto"/>
              <w:ind w:left="0" w:right="0" w:firstLine="0" w:firstLineChars="0"/>
              <w:jc w:val="both"/>
              <w:textAlignment w:val="baseline"/>
              <w:rPr>
                <w:rFonts w:hint="eastAsia" w:ascii="宋体" w:hAnsi="宋体" w:eastAsia="宋体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/>
                <w:kern w:val="0"/>
                <w:sz w:val="21"/>
                <w:szCs w:val="21"/>
              </w:rPr>
              <w:t>★8.可以根据客户需求定制自动进针、lift mode扫描等功能；</w:t>
            </w:r>
            <w:r>
              <w:rPr>
                <w:rFonts w:hint="eastAsia"/>
                <w:b/>
                <w:bCs/>
                <w:kern w:val="0"/>
                <w:sz w:val="21"/>
                <w:szCs w:val="21"/>
                <w:lang w:eastAsia="zh-CN"/>
              </w:rPr>
              <w:t>（</w:t>
            </w:r>
            <w:r>
              <w:rPr>
                <w:rFonts w:hint="eastAsia"/>
                <w:b/>
                <w:bCs/>
                <w:kern w:val="0"/>
                <w:sz w:val="21"/>
                <w:szCs w:val="21"/>
                <w:lang w:val="en-US" w:eastAsia="zh-CN"/>
              </w:rPr>
              <w:t>须提供证明材料</w:t>
            </w:r>
            <w:r>
              <w:rPr>
                <w:rFonts w:hint="eastAsia"/>
                <w:b/>
                <w:bCs/>
                <w:kern w:val="0"/>
                <w:sz w:val="21"/>
                <w:szCs w:val="21"/>
                <w:lang w:eastAsia="zh-CN"/>
              </w:rPr>
              <w:t>）</w:t>
            </w:r>
          </w:p>
          <w:p w14:paraId="627B5168">
            <w:pPr>
              <w:pStyle w:val="3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="0" w:beforeAutospacing="0" w:after="0" w:afterAutospacing="0" w:line="360" w:lineRule="auto"/>
              <w:ind w:left="0" w:right="0" w:firstLine="0" w:firstLineChars="0"/>
              <w:jc w:val="both"/>
              <w:textAlignment w:val="baseline"/>
              <w:rPr>
                <w:rFonts w:hint="eastAsia" w:ascii="宋体" w:hAnsi="宋体" w:eastAsia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/>
                <w:kern w:val="0"/>
                <w:sz w:val="21"/>
                <w:szCs w:val="21"/>
              </w:rPr>
              <w:t>★9.可以根据客户需求定制扫描台；</w:t>
            </w:r>
          </w:p>
          <w:p w14:paraId="23117290">
            <w:pPr>
              <w:pStyle w:val="3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="0" w:beforeAutospacing="0" w:after="0" w:afterAutospacing="0" w:line="360" w:lineRule="auto"/>
              <w:ind w:left="0" w:right="0" w:firstLine="0" w:firstLineChars="0"/>
              <w:jc w:val="both"/>
              <w:textAlignment w:val="baseline"/>
              <w:rPr>
                <w:rFonts w:hint="eastAsia" w:ascii="宋体" w:hAnsi="宋体" w:eastAsia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/>
                <w:kern w:val="0"/>
                <w:sz w:val="21"/>
                <w:szCs w:val="21"/>
              </w:rPr>
              <w:t>★10.具备一套侧向观察成像系统，一套收集系统，其中收集系统的NA≥0.6；</w:t>
            </w:r>
          </w:p>
          <w:p w14:paraId="271066A0">
            <w:pPr>
              <w:pStyle w:val="3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="0" w:beforeAutospacing="0" w:after="0" w:afterAutospacing="0" w:line="360" w:lineRule="auto"/>
              <w:ind w:left="0" w:right="0" w:firstLine="0" w:firstLineChars="0"/>
              <w:jc w:val="both"/>
              <w:textAlignment w:val="baseline"/>
              <w:rPr>
                <w:rFonts w:hint="eastAsia" w:ascii="宋体" w:hAnsi="宋体" w:eastAsia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/>
                <w:kern w:val="0"/>
                <w:sz w:val="21"/>
                <w:szCs w:val="21"/>
              </w:rPr>
              <w:t>★11.探针模块具有自振荡，频率测量功能，</w:t>
            </w:r>
            <w:r>
              <w:rPr>
                <w:rFonts w:hint="eastAsia"/>
                <w:kern w:val="0"/>
                <w:sz w:val="21"/>
                <w:szCs w:val="21"/>
                <w:lang w:val="en-US" w:eastAsia="zh-CN"/>
              </w:rPr>
              <w:t>配备</w:t>
            </w:r>
            <w:r>
              <w:rPr>
                <w:rFonts w:hint="eastAsia" w:ascii="宋体" w:hAnsi="宋体" w:eastAsia="宋体"/>
                <w:kern w:val="0"/>
                <w:sz w:val="21"/>
                <w:szCs w:val="21"/>
              </w:rPr>
              <w:t>前置放大器、自振荡电子、锁相环，可以适配Akiyama探针；</w:t>
            </w:r>
            <w:r>
              <w:rPr>
                <w:rFonts w:hint="eastAsia"/>
                <w:b/>
                <w:bCs/>
                <w:kern w:val="0"/>
                <w:sz w:val="21"/>
                <w:szCs w:val="21"/>
                <w:lang w:eastAsia="zh-CN"/>
              </w:rPr>
              <w:t>（</w:t>
            </w:r>
            <w:r>
              <w:rPr>
                <w:rFonts w:hint="eastAsia"/>
                <w:b/>
                <w:bCs/>
                <w:kern w:val="0"/>
                <w:sz w:val="21"/>
                <w:szCs w:val="21"/>
                <w:lang w:val="en-US" w:eastAsia="zh-CN"/>
              </w:rPr>
              <w:t>须提供证明材料</w:t>
            </w:r>
            <w:r>
              <w:rPr>
                <w:rFonts w:hint="eastAsia"/>
                <w:b/>
                <w:bCs/>
                <w:kern w:val="0"/>
                <w:sz w:val="21"/>
                <w:szCs w:val="21"/>
                <w:lang w:eastAsia="zh-CN"/>
              </w:rPr>
              <w:t>）</w:t>
            </w:r>
          </w:p>
          <w:p w14:paraId="0733F544">
            <w:pPr>
              <w:pStyle w:val="3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="0" w:beforeAutospacing="0" w:after="0" w:afterAutospacing="0" w:line="360" w:lineRule="auto"/>
              <w:ind w:left="0" w:right="0" w:firstLine="0" w:firstLineChars="0"/>
              <w:jc w:val="both"/>
              <w:textAlignment w:val="baseline"/>
              <w:rPr>
                <w:rFonts w:hint="eastAsia" w:ascii="宋体" w:hAnsi="宋体" w:eastAsia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/>
                <w:kern w:val="0"/>
                <w:sz w:val="21"/>
                <w:szCs w:val="21"/>
              </w:rPr>
              <w:t>12.探针具有调幅和调频两种模式；</w:t>
            </w:r>
          </w:p>
          <w:p w14:paraId="7650A3AA">
            <w:pPr>
              <w:pStyle w:val="3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="0" w:beforeAutospacing="0" w:after="0" w:afterAutospacing="0" w:line="360" w:lineRule="auto"/>
              <w:ind w:left="0" w:right="0" w:firstLine="0" w:firstLineChars="0"/>
              <w:jc w:val="both"/>
              <w:textAlignment w:val="baseline"/>
              <w:rPr>
                <w:rFonts w:hint="eastAsia" w:ascii="宋体" w:hAnsi="宋体" w:eastAsia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/>
                <w:kern w:val="0"/>
                <w:sz w:val="21"/>
                <w:szCs w:val="21"/>
              </w:rPr>
              <w:t>13.探针悬臂梁长度≤310μm，厚度≤3.7μm，宽度≤30μm，材料为硅；</w:t>
            </w:r>
          </w:p>
          <w:p w14:paraId="25C9DA61">
            <w:pPr>
              <w:pStyle w:val="3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="0" w:beforeAutospacing="0" w:after="0" w:afterAutospacing="0" w:line="360" w:lineRule="auto"/>
              <w:ind w:left="0" w:right="0" w:firstLine="0" w:firstLineChars="0"/>
              <w:jc w:val="both"/>
              <w:textAlignment w:val="baseline"/>
              <w:rPr>
                <w:rFonts w:hint="eastAsia" w:ascii="宋体" w:hAnsi="宋体" w:eastAsia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/>
                <w:kern w:val="0"/>
                <w:sz w:val="21"/>
                <w:szCs w:val="21"/>
              </w:rPr>
              <w:t>14.探针针尖半径≤15</w:t>
            </w:r>
            <w:r>
              <w:rPr>
                <w:rFonts w:hint="eastAsia"/>
                <w:kern w:val="0"/>
                <w:sz w:val="21"/>
                <w:szCs w:val="21"/>
                <w:lang w:val="en-US" w:eastAsia="zh-CN"/>
              </w:rPr>
              <w:t>n</w:t>
            </w:r>
            <w:r>
              <w:rPr>
                <w:rFonts w:hint="eastAsia" w:ascii="宋体" w:hAnsi="宋体" w:eastAsia="宋体"/>
                <w:kern w:val="0"/>
                <w:sz w:val="21"/>
                <w:szCs w:val="21"/>
              </w:rPr>
              <w:t>m，高度≤28μm；</w:t>
            </w:r>
          </w:p>
          <w:p w14:paraId="084E0431">
            <w:pPr>
              <w:pStyle w:val="3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="0" w:beforeAutospacing="0" w:after="0" w:afterAutospacing="0" w:line="360" w:lineRule="auto"/>
              <w:ind w:left="0" w:right="0" w:firstLine="0" w:firstLineChars="0"/>
              <w:jc w:val="both"/>
              <w:textAlignment w:val="baseline"/>
              <w:rPr>
                <w:rFonts w:hint="eastAsia" w:ascii="宋体" w:hAnsi="宋体" w:eastAsia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/>
                <w:kern w:val="0"/>
                <w:sz w:val="21"/>
                <w:szCs w:val="21"/>
              </w:rPr>
              <w:t>15.探针的力常数≥5N/m，共振频率范围33-60kHz，振幅≤100nm；</w:t>
            </w:r>
          </w:p>
          <w:p w14:paraId="59CBC658">
            <w:pPr>
              <w:pStyle w:val="3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="0" w:beforeAutospacing="0" w:after="0" w:afterAutospacing="0" w:line="360" w:lineRule="auto"/>
              <w:ind w:left="0" w:right="0" w:firstLine="0" w:firstLineChars="0"/>
              <w:jc w:val="both"/>
              <w:textAlignment w:val="baseline"/>
              <w:rPr>
                <w:rFonts w:hint="eastAsia" w:ascii="宋体" w:hAnsi="宋体" w:eastAsia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/>
                <w:kern w:val="0"/>
                <w:sz w:val="21"/>
                <w:szCs w:val="21"/>
              </w:rPr>
              <w:t>16.有基本成像模块（图像分辨率</w:t>
            </w:r>
            <w:r>
              <w:rPr>
                <w:rFonts w:hint="eastAsia"/>
                <w:kern w:val="0"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="宋体" w:hAnsi="宋体" w:eastAsia="宋体"/>
                <w:kern w:val="0"/>
                <w:sz w:val="21"/>
                <w:szCs w:val="21"/>
              </w:rPr>
              <w:t>≥1024X1024像素；标准线性扫描；至少同时6个数据通道成像）；</w:t>
            </w:r>
          </w:p>
          <w:p w14:paraId="782DD2C9">
            <w:pPr>
              <w:pStyle w:val="3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="0" w:beforeAutospacing="0" w:after="0" w:afterAutospacing="0" w:line="360" w:lineRule="auto"/>
              <w:ind w:left="0" w:right="0" w:firstLine="0" w:firstLineChars="0"/>
              <w:jc w:val="both"/>
              <w:textAlignment w:val="baseline"/>
              <w:rPr>
                <w:rFonts w:ascii="宋体" w:hAnsi="宋体" w:eastAsia="宋体"/>
                <w:kern w:val="0"/>
                <w:szCs w:val="21"/>
              </w:rPr>
            </w:pPr>
            <w:r>
              <w:rPr>
                <w:rFonts w:hint="eastAsia" w:ascii="宋体" w:hAnsi="宋体" w:eastAsia="宋体"/>
                <w:kern w:val="0"/>
                <w:sz w:val="21"/>
                <w:szCs w:val="21"/>
              </w:rPr>
              <w:t>17.至少3个高速ADC模块，有效分辨率等于或优于24 bit @ 200 kHz; 26 bit @ 12 kHz；带宽等于或高于1 MHz。</w:t>
            </w:r>
          </w:p>
        </w:tc>
        <w:tc>
          <w:tcPr>
            <w:tcW w:w="498" w:type="dxa"/>
            <w:vAlign w:val="center"/>
          </w:tcPr>
          <w:p w14:paraId="229E26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ind w:firstLine="0" w:firstLineChars="0"/>
              <w:jc w:val="center"/>
              <w:textAlignment w:val="baseline"/>
              <w:rPr>
                <w:rFonts w:ascii="宋体" w:hAnsi="宋体" w:eastAsia="宋体"/>
                <w:kern w:val="0"/>
                <w:szCs w:val="21"/>
              </w:rPr>
            </w:pPr>
            <w:r>
              <w:rPr>
                <w:rFonts w:hint="eastAsia" w:ascii="宋体" w:hAnsi="宋体" w:eastAsia="宋体"/>
                <w:kern w:val="0"/>
                <w:szCs w:val="21"/>
              </w:rPr>
              <w:t>台</w:t>
            </w:r>
          </w:p>
        </w:tc>
        <w:tc>
          <w:tcPr>
            <w:tcW w:w="498" w:type="dxa"/>
            <w:vAlign w:val="center"/>
          </w:tcPr>
          <w:p w14:paraId="3BE1D5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ind w:firstLine="0" w:firstLineChars="0"/>
              <w:jc w:val="center"/>
              <w:textAlignment w:val="baseline"/>
              <w:rPr>
                <w:rFonts w:hint="eastAsia" w:ascii="宋体" w:hAnsi="宋体" w:eastAsia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kern w:val="0"/>
                <w:szCs w:val="21"/>
                <w:lang w:val="en-US" w:eastAsia="zh-CN"/>
              </w:rPr>
              <w:t>1</w:t>
            </w:r>
          </w:p>
        </w:tc>
        <w:tc>
          <w:tcPr>
            <w:tcW w:w="770" w:type="dxa"/>
            <w:vAlign w:val="center"/>
          </w:tcPr>
          <w:p w14:paraId="079E2A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ind w:firstLine="0" w:firstLineChars="0"/>
              <w:jc w:val="center"/>
              <w:textAlignment w:val="baseline"/>
              <w:rPr>
                <w:rFonts w:ascii="宋体" w:hAnsi="宋体" w:eastAsia="宋体"/>
                <w:kern w:val="0"/>
                <w:szCs w:val="21"/>
              </w:rPr>
            </w:pPr>
            <w:r>
              <w:rPr>
                <w:rFonts w:hint="eastAsia" w:ascii="宋体" w:hAnsi="宋体" w:eastAsia="宋体"/>
                <w:kern w:val="0"/>
                <w:szCs w:val="21"/>
              </w:rPr>
              <w:t>不允许进口</w:t>
            </w:r>
          </w:p>
        </w:tc>
      </w:tr>
    </w:tbl>
    <w:p w14:paraId="0B5D77F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4AE24E5"/>
    <w:rsid w:val="04AE2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宋体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spacing w:line="360" w:lineRule="auto"/>
      <w:jc w:val="center"/>
      <w:outlineLvl w:val="0"/>
    </w:pPr>
    <w:rPr>
      <w:rFonts w:ascii="Arial" w:hAnsi="Arial" w:eastAsia="华文中宋" w:cs="Times New Roman"/>
      <w:b/>
      <w:color w:val="000000"/>
      <w:sz w:val="32"/>
      <w:szCs w:val="24"/>
      <w:lang w:val="zh-CN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Times New Roman"/>
      <w:kern w:val="0"/>
      <w:sz w:val="24"/>
      <w:szCs w:val="24"/>
      <w:lang w:val="zh-CN"/>
    </w:rPr>
  </w:style>
  <w:style w:type="table" w:styleId="5">
    <w:name w:val="Table Grid"/>
    <w:basedOn w:val="4"/>
    <w:qFormat/>
    <w:uiPriority w:val="39"/>
    <w:pPr>
      <w:widowControl w:val="0"/>
      <w:adjustRightInd w:val="0"/>
      <w:spacing w:line="300" w:lineRule="auto"/>
      <w:ind w:firstLine="480" w:firstLineChars="200"/>
      <w:jc w:val="both"/>
      <w:textAlignment w:val="baseline"/>
    </w:pPr>
    <w:tblPr>
      <w:jc w:val="center"/>
      <w:tblBorders>
        <w:top w:val="single" w:color="auto" w:sz="12" w:space="0"/>
        <w:left w:val="single" w:color="auto" w:sz="12" w:space="0"/>
        <w:bottom w:val="single" w:color="auto" w:sz="12" w:space="0"/>
        <w:right w:val="single" w:color="auto" w:sz="12" w:space="0"/>
        <w:insideH w:val="single" w:color="auto" w:sz="6" w:space="0"/>
        <w:insideV w:val="single" w:color="auto" w:sz="6" w:space="0"/>
      </w:tblBorders>
    </w:tblPr>
    <w:trPr>
      <w:jc w:val="center"/>
    </w:t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2025-08-04T01:26:00Z</dcterms:created>
  <dc:creator>小桃儿</dc:creator>
  <cp:lastModifiedBy>小桃儿</cp:lastModifiedBy>
  <dcterms:modified xsi:type="dcterms:W3CDTF">2025-08-04T01:26:49Z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C890506B21F94E938FCCF4A580CC6FC4_11</vt:lpwstr>
  </property>
  <property fmtid="{D5CDD505-2E9C-101B-9397-08002B2CF9AE}" pid="4" name="KSOTemplateDocerSaveRecord">
    <vt:lpwstr>eyJoZGlkIjoiOTc3M2Y5NzIzMDFlZjAyY2Q4Njk5ODkyYjFjNzBiNTQiLCJ1c2VySWQiOiIzNjQ2NTIyOTcifQ==</vt:lpwstr>
  </property>
</Properties>
</file>