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color w:val="auto"/>
          <w:sz w:val="28"/>
        </w:rPr>
      </w:pPr>
      <w:r>
        <w:rPr>
          <w:rFonts w:hint="eastAsia" w:ascii="宋体" w:hAnsi="宋体"/>
          <w:b/>
          <w:color w:val="auto"/>
          <w:sz w:val="28"/>
          <w:lang w:val="en-US" w:eastAsia="zh-CN"/>
        </w:rPr>
        <w:t>顶空气相色谱仪</w:t>
      </w:r>
      <w:r>
        <w:rPr>
          <w:rFonts w:hint="eastAsia" w:ascii="宋体" w:hAnsi="宋体"/>
          <w:b/>
          <w:color w:val="auto"/>
          <w:sz w:val="28"/>
        </w:rPr>
        <w:t>（原装进口）</w:t>
      </w:r>
    </w:p>
    <w:tbl>
      <w:tblPr>
        <w:tblStyle w:val="3"/>
        <w:tblW w:w="141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418"/>
        <w:gridCol w:w="9072"/>
        <w:gridCol w:w="791"/>
        <w:gridCol w:w="1037"/>
        <w:gridCol w:w="11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704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序号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名称</w:t>
            </w:r>
          </w:p>
        </w:tc>
        <w:tc>
          <w:tcPr>
            <w:tcW w:w="907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参数</w:t>
            </w:r>
          </w:p>
        </w:tc>
        <w:tc>
          <w:tcPr>
            <w:tcW w:w="79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数量</w:t>
            </w:r>
          </w:p>
        </w:tc>
        <w:tc>
          <w:tcPr>
            <w:tcW w:w="10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单价（元）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总价（元）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气相色谱主机</w:t>
            </w:r>
          </w:p>
        </w:tc>
        <w:tc>
          <w:tcPr>
            <w:tcW w:w="9072" w:type="dxa"/>
            <w:noWrap w:val="0"/>
            <w:vAlign w:val="center"/>
          </w:tcPr>
          <w:p>
            <w:pPr>
              <w:pStyle w:val="5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用途：主要用于血醇含量 (BAC)分析，检测血液中乙醇浓度的定量值，气相色谱的模块化通路使样品能够通过简单连接分流到双柱和双FID检测器，可以有效的定性和精准的定量血液中乙醇的含量，防止误判，而且具有极高的稳定性。</w:t>
            </w:r>
          </w:p>
          <w:p>
            <w:pPr>
              <w:pStyle w:val="5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气相色谱主机：智能化设计采用彩色触摸屏设计，全中文引导界面，实时查看仪器状态及色谱图；系统采用先进的电子气路控制 (EPC) 模块和高性能气相色谱柱温箱控制，能够获得极其精确的保留时间重现性。可远程访问查看仪器状态、控制仪器；可安装2个进样口，4个检测器；智能功能，自动识别色谱柱所有信息，可以查看设置信息、解决问题、检查泄漏（自动，无需人工）、反吹色谱柱、暂停和启动样品运行，并管理方法开发。可以使用先进的一体化分析技术自动评估空白，从而监测气相色谱仪性能。</w:t>
            </w:r>
          </w:p>
          <w:p>
            <w:pPr>
              <w:pStyle w:val="5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工作条件</w:t>
            </w:r>
          </w:p>
          <w:p>
            <w:pPr>
              <w:pStyle w:val="5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电源：220V，50Hz电源</w:t>
            </w:r>
          </w:p>
          <w:p>
            <w:pPr>
              <w:pStyle w:val="5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环境温度：15-35°C</w:t>
            </w:r>
          </w:p>
          <w:p>
            <w:pPr>
              <w:pStyle w:val="5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环境湿度：5%~95%RH</w:t>
            </w:r>
          </w:p>
          <w:p>
            <w:pPr>
              <w:pStyle w:val="5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功率:≤4500W</w:t>
            </w:r>
          </w:p>
          <w:p>
            <w:pPr>
              <w:pStyle w:val="5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技术性能</w:t>
            </w:r>
          </w:p>
          <w:p>
            <w:pPr>
              <w:pStyle w:val="5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主机：对所有进样口和检测器实现全面EPC控制，具有载气节省功能。</w:t>
            </w:r>
          </w:p>
          <w:p>
            <w:pPr>
              <w:pStyle w:val="5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电子流量控制（EPC）：支持四种色谱柱流量控制模块：恒定压力、梯度压力（三个梯度）、恒定流速或梯度流速（三个梯度）。</w:t>
            </w:r>
          </w:p>
          <w:p>
            <w:pPr>
              <w:pStyle w:val="5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压力调节：≤0.001psi</w:t>
            </w:r>
          </w:p>
          <w:p>
            <w:pPr>
              <w:pStyle w:val="5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保留时间重现性：＜0.0009min，峰面积的重现性：＜1.5%RSD</w:t>
            </w:r>
          </w:p>
          <w:p>
            <w:pPr>
              <w:pStyle w:val="5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大气压力传感器补偿高度或环境变化，每次分析均生成运行时间偏差日志，以确保达到并保持所有方法参数，可从本地用户界面、浏览器界面或网络化数据系统完成设定值和自动化控制，可从本地用户界面或浏览器界面启动时间编程，以启动事件（开/关、方法启动等）</w:t>
            </w:r>
          </w:p>
          <w:p>
            <w:pPr>
              <w:pStyle w:val="5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柱温箱：</w:t>
            </w:r>
          </w:p>
          <w:p>
            <w:pPr>
              <w:pStyle w:val="5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容量：最多可容纳两根 105 m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× 0.53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mm 内径的毛细管柱，两根 10 英尺玻璃填充柱或两根 20 英尺不锈钢填充柱</w:t>
            </w:r>
          </w:p>
          <w:p>
            <w:pPr>
              <w:pStyle w:val="5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温度设定：操作温度范围适用于所有色谱柱和色谱分离应用1℃，程序升温间隔0.1℃</w:t>
            </w:r>
          </w:p>
          <w:p>
            <w:pPr>
              <w:pStyle w:val="5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升温速度：＞120℃ /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min</w:t>
            </w:r>
          </w:p>
          <w:p>
            <w:pPr>
              <w:pStyle w:val="5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  <w:t>程序升温：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  <w:t>20</w:t>
            </w: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  <w:t>阶,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  <w:t>21 个温度平台</w:t>
            </w:r>
          </w:p>
          <w:p>
            <w:pPr>
              <w:pStyle w:val="5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稳定性：＜0.02℃</w:t>
            </w:r>
          </w:p>
          <w:p>
            <w:pPr>
              <w:pStyle w:val="5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温度准确度：±1.5%</w:t>
            </w:r>
          </w:p>
          <w:p>
            <w:pPr>
              <w:pStyle w:val="5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炉箱冷却速度：450℃到 50℃，小于250 秒</w:t>
            </w:r>
          </w:p>
          <w:p>
            <w:pPr>
              <w:pStyle w:val="5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最大运行时间：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  <w:lang w:val="en-US" w:eastAsia="zh-CN"/>
              </w:rPr>
              <w:t>≥999.99 分钟</w:t>
            </w:r>
          </w:p>
        </w:tc>
        <w:tc>
          <w:tcPr>
            <w:tcW w:w="79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</w:t>
            </w:r>
          </w:p>
        </w:tc>
        <w:tc>
          <w:tcPr>
            <w:tcW w:w="10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100000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100000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70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2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分流不分流进样口</w:t>
            </w:r>
          </w:p>
        </w:tc>
        <w:tc>
          <w:tcPr>
            <w:tcW w:w="9072" w:type="dxa"/>
            <w:noWrap w:val="0"/>
            <w:vAlign w:val="center"/>
          </w:tcPr>
          <w:p>
            <w:pPr>
              <w:pStyle w:val="5"/>
              <w:widowControl/>
              <w:numPr>
                <w:ilvl w:val="0"/>
                <w:numId w:val="0"/>
              </w:numPr>
              <w:spacing w:line="400" w:lineRule="exact"/>
              <w:ind w:left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毛细柱分流/不分流进样口：具有电子压力控制功能，扳转式进样口设计，无需使用工具既可在几秒内完成衬管更换</w:t>
            </w:r>
          </w:p>
          <w:p>
            <w:pPr>
              <w:pStyle w:val="5"/>
              <w:widowControl/>
              <w:numPr>
                <w:ilvl w:val="0"/>
                <w:numId w:val="0"/>
              </w:numPr>
              <w:spacing w:line="400" w:lineRule="exact"/>
              <w:ind w:left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使用温度：≤400℃，可选择He、H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sub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、N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sub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 xml:space="preserve"> 和氩气/甲烷设置为载气和尾吹气</w:t>
            </w:r>
          </w:p>
          <w:p>
            <w:pPr>
              <w:pStyle w:val="5"/>
              <w:widowControl/>
              <w:numPr>
                <w:ilvl w:val="0"/>
                <w:numId w:val="0"/>
              </w:numPr>
              <w:spacing w:line="400" w:lineRule="exact"/>
              <w:ind w:left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电子参数设定压力，流速和分流比，分流/不分流、多模式、VI 和 PTV 进样口配备用于控制分流比的流量传感器。</w:t>
            </w:r>
          </w:p>
          <w:p>
            <w:pPr>
              <w:pStyle w:val="5"/>
              <w:widowControl/>
              <w:numPr>
                <w:ilvl w:val="0"/>
                <w:numId w:val="0"/>
              </w:numPr>
              <w:spacing w:line="400" w:lineRule="exact"/>
              <w:ind w:left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★压力设定范围：0～150psi；压力设定精度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：</w:t>
            </w:r>
            <w:r>
              <w:rPr>
                <w:rFonts w:hint="default" w:ascii="Arial" w:hAnsi="Arial" w:eastAsia="宋体" w:cs="Arial"/>
                <w:b/>
                <w:bCs/>
                <w:color w:val="auto"/>
                <w:kern w:val="0"/>
                <w:sz w:val="24"/>
                <w:szCs w:val="24"/>
              </w:rPr>
              <w:t>≤</w:t>
            </w: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24"/>
                <w:szCs w:val="24"/>
              </w:rPr>
              <w:t>0.001psi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（提供软件截图）压力传感器：准确度：&lt; 满量程的 ±3%；重复性：&lt; ±0.07psi；温度系数：&lt; ±0.02 psi/°C；漂移：&lt;±0.1 psi/6个月</w:t>
            </w:r>
          </w:p>
          <w:p>
            <w:pPr>
              <w:pStyle w:val="5"/>
              <w:widowControl/>
              <w:numPr>
                <w:ilvl w:val="0"/>
                <w:numId w:val="0"/>
              </w:numPr>
              <w:spacing w:line="400" w:lineRule="exact"/>
              <w:ind w:left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最大载气流量：1000ml/min，载气节省模式有利于减少气体消耗量，影响其分析性能</w:t>
            </w:r>
          </w:p>
          <w:p>
            <w:pPr>
              <w:pStyle w:val="5"/>
              <w:widowControl/>
              <w:numPr>
                <w:ilvl w:val="0"/>
                <w:numId w:val="0"/>
              </w:numPr>
              <w:spacing w:line="400" w:lineRule="exact"/>
              <w:ind w:left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6.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流量范围：0～200mL/分钟 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sub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, 0～1250mL/minH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sub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 xml:space="preserve"> or He</w:t>
            </w:r>
          </w:p>
          <w:p>
            <w:pPr>
              <w:pStyle w:val="5"/>
              <w:widowControl/>
              <w:numPr>
                <w:ilvl w:val="0"/>
                <w:numId w:val="0"/>
              </w:numPr>
              <w:spacing w:line="400" w:lineRule="exact"/>
              <w:ind w:left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7.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分流器：样品分流到双柱和双FID检测器</w:t>
            </w:r>
          </w:p>
        </w:tc>
        <w:tc>
          <w:tcPr>
            <w:tcW w:w="79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</w:t>
            </w:r>
          </w:p>
        </w:tc>
        <w:tc>
          <w:tcPr>
            <w:tcW w:w="10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20000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3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FID检测器</w:t>
            </w:r>
          </w:p>
        </w:tc>
        <w:tc>
          <w:tcPr>
            <w:tcW w:w="9072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电子压力/流量控制：EPC 可补偿大气压和温度变化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操作温度：50-420℃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最低检测限（MDL）：&lt;1.7pg 碳/s，用十三烷测定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线性动态范围：&gt; 10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superscript"/>
              </w:rPr>
              <w:t>6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★最大数据采集速率：＞600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Hz （提供相关技术证明文件及控制软件设置截图）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熄火检测和自动重新点火</w:t>
            </w:r>
          </w:p>
        </w:tc>
        <w:tc>
          <w:tcPr>
            <w:tcW w:w="79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2</w:t>
            </w:r>
          </w:p>
        </w:tc>
        <w:tc>
          <w:tcPr>
            <w:tcW w:w="10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23000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46000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3" w:hRule="atLeast"/>
        </w:trPr>
        <w:tc>
          <w:tcPr>
            <w:tcW w:w="70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4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顶空进样器</w:t>
            </w:r>
          </w:p>
        </w:tc>
        <w:tc>
          <w:tcPr>
            <w:tcW w:w="9072" w:type="dxa"/>
            <w:noWrap w:val="0"/>
            <w:vAlign w:val="center"/>
          </w:tcPr>
          <w:p>
            <w:pPr>
              <w:pStyle w:val="5"/>
              <w:widowControl/>
              <w:numPr>
                <w:ilvl w:val="0"/>
                <w:numId w:val="2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工作条件：电源：220V，50Hz；环境温度：5～45℃；环境湿度：5～90%。</w:t>
            </w:r>
          </w:p>
          <w:p>
            <w:pPr>
              <w:pStyle w:val="5"/>
              <w:widowControl/>
              <w:numPr>
                <w:ilvl w:val="0"/>
                <w:numId w:val="2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★样品容量：装配有≥110个以上样品的样品盘，加热柱温箱的位置＞10个。可关闭加热区，这允许在室温条件下对生物或具极端热敏感性的分析物进行分析。（提供技术证明文件和仪器样品位数实物照片）</w:t>
            </w:r>
          </w:p>
          <w:p>
            <w:pPr>
              <w:pStyle w:val="5"/>
              <w:widowControl/>
              <w:numPr>
                <w:ilvl w:val="0"/>
                <w:numId w:val="2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温度控制：40℃～230℃,进样环/阀温控45℃～280℃,传输线50℃～250℃，可在加热部件内控制加热条件。</w:t>
            </w:r>
          </w:p>
          <w:p>
            <w:pPr>
              <w:pStyle w:val="5"/>
              <w:widowControl/>
              <w:numPr>
                <w:ilvl w:val="0"/>
                <w:numId w:val="2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电子气路控制：压力设定点可以调节的增量0.001 psi，压力传感器：准确度：&lt; ±3% 全量程，重复性：&lt;±0.07 psi，，温度系数：&lt;±0.03 psi/°C，飘移：&lt;±0.3 psi/6个月；流量传感器：准确度：&lt;±5%，决定于气体，重现性：＜设定点的±0.4%（提供技术证明文件）</w:t>
            </w:r>
          </w:p>
          <w:p>
            <w:pPr>
              <w:pStyle w:val="5"/>
              <w:widowControl/>
              <w:numPr>
                <w:ilvl w:val="0"/>
                <w:numId w:val="2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样品搅拌方式：自动摇瓶。</w:t>
            </w:r>
          </w:p>
          <w:p>
            <w:pPr>
              <w:pStyle w:val="5"/>
              <w:widowControl/>
              <w:numPr>
                <w:ilvl w:val="0"/>
                <w:numId w:val="2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对于特殊基质中的样品分析，可进行多次穿刺萃取，每瓶高达100次萃取。（提供技术证明文件）</w:t>
            </w:r>
          </w:p>
          <w:p>
            <w:pPr>
              <w:pStyle w:val="5"/>
              <w:widowControl/>
              <w:numPr>
                <w:ilvl w:val="0"/>
                <w:numId w:val="2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故障排除功能：四个预存的化学测试方法、一个半自动化的泄漏测试、一个全面的通电自检程序。</w:t>
            </w:r>
          </w:p>
          <w:p>
            <w:pPr>
              <w:pStyle w:val="5"/>
              <w:widowControl/>
              <w:numPr>
                <w:ilvl w:val="0"/>
                <w:numId w:val="2"/>
              </w:numPr>
              <w:spacing w:line="400" w:lineRule="exact"/>
              <w:ind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事件日志功能：可跟踪顶空进样器的每一次操作，报告任何与设定值相比的温度和压力偏差，可提供可信度最高的分析结果。</w:t>
            </w:r>
          </w:p>
        </w:tc>
        <w:tc>
          <w:tcPr>
            <w:tcW w:w="79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</w:t>
            </w:r>
          </w:p>
        </w:tc>
        <w:tc>
          <w:tcPr>
            <w:tcW w:w="103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187500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187500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70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5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软件</w:t>
            </w:r>
          </w:p>
        </w:tc>
        <w:tc>
          <w:tcPr>
            <w:tcW w:w="9072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★由一套软件同时控制气相色谱和顶空进样器，全中文界面及帮助系统</w:t>
            </w:r>
          </w:p>
        </w:tc>
        <w:tc>
          <w:tcPr>
            <w:tcW w:w="79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</w:t>
            </w:r>
          </w:p>
        </w:tc>
        <w:tc>
          <w:tcPr>
            <w:tcW w:w="10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40000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70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6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石墨垫</w:t>
            </w:r>
          </w:p>
        </w:tc>
        <w:tc>
          <w:tcPr>
            <w:tcW w:w="9072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石墨垫（适用于0.25mm色谱柱，≥10个/包）</w:t>
            </w:r>
          </w:p>
        </w:tc>
        <w:tc>
          <w:tcPr>
            <w:tcW w:w="79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2</w:t>
            </w:r>
          </w:p>
        </w:tc>
        <w:tc>
          <w:tcPr>
            <w:tcW w:w="10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450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900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0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7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脱氧脱水管</w:t>
            </w:r>
          </w:p>
        </w:tc>
        <w:tc>
          <w:tcPr>
            <w:tcW w:w="9072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可有效去除气瓶中水及氧气杂质</w:t>
            </w:r>
          </w:p>
        </w:tc>
        <w:tc>
          <w:tcPr>
            <w:tcW w:w="79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4</w:t>
            </w:r>
          </w:p>
        </w:tc>
        <w:tc>
          <w:tcPr>
            <w:tcW w:w="10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2000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8000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70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8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色谱柱快速螺帽</w:t>
            </w:r>
          </w:p>
        </w:tc>
        <w:tc>
          <w:tcPr>
            <w:tcW w:w="9072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无需扳手等工具，手拧操作</w:t>
            </w:r>
          </w:p>
        </w:tc>
        <w:tc>
          <w:tcPr>
            <w:tcW w:w="79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</w:t>
            </w:r>
          </w:p>
        </w:tc>
        <w:tc>
          <w:tcPr>
            <w:tcW w:w="10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1000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70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9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衬管</w:t>
            </w:r>
          </w:p>
        </w:tc>
        <w:tc>
          <w:tcPr>
            <w:tcW w:w="9072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分流不分流衬管（带玻璃毛，脱活，低压力降，容量870μL，内径4mm，≥5个/包）</w:t>
            </w:r>
          </w:p>
        </w:tc>
        <w:tc>
          <w:tcPr>
            <w:tcW w:w="79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2</w:t>
            </w:r>
          </w:p>
        </w:tc>
        <w:tc>
          <w:tcPr>
            <w:tcW w:w="10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1600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3200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5" w:hRule="atLeast"/>
        </w:trPr>
        <w:tc>
          <w:tcPr>
            <w:tcW w:w="70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10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安装工具包</w:t>
            </w:r>
          </w:p>
        </w:tc>
        <w:tc>
          <w:tcPr>
            <w:tcW w:w="9072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  <w:t>包括：检漏液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230ml,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  <w:t>1瓶；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≥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  <w:t>1/8 英寸黄铜螺帽和密封圈套件1包；铜管，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≥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  <w:t>1/8 英寸，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≥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  <w:t>50 英尺；三通，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≥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  <w:t>2/包，2包；管线切割器1个；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≥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  <w:t>1/8 英寸螺帽盖，黄铜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≥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  <w:t>6/包，1包；螺帽手，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≥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  <w:t>7 mm，1个；螺丝刀，Torx T10，1把；螺丝刀，Torx T20，1把；开口扳手，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≥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  <w:t>1/4 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≥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  <w:t>5/16 英寸，1个；开口扳手，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≥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  <w:t>7/16 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≥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  <w:t>9/16 英寸，1个；开口扳手，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≥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  <w:t>7/16 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≥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  <w:t>3/8 英寸，1个；扳手，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≥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  <w:t>1/2 英寸和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≥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  <w:t>7/16 英寸，1个</w:t>
            </w:r>
          </w:p>
        </w:tc>
        <w:tc>
          <w:tcPr>
            <w:tcW w:w="79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</w:t>
            </w:r>
          </w:p>
        </w:tc>
        <w:tc>
          <w:tcPr>
            <w:tcW w:w="10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5500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70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11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顶空进样瓶</w:t>
            </w:r>
          </w:p>
        </w:tc>
        <w:tc>
          <w:tcPr>
            <w:tcW w:w="9072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容积10ml，透明，≥100个/包（含瓶盖）</w:t>
            </w:r>
          </w:p>
        </w:tc>
        <w:tc>
          <w:tcPr>
            <w:tcW w:w="79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3</w:t>
            </w:r>
          </w:p>
        </w:tc>
        <w:tc>
          <w:tcPr>
            <w:tcW w:w="10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500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70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12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色谱柱</w:t>
            </w:r>
          </w:p>
        </w:tc>
        <w:tc>
          <w:tcPr>
            <w:tcW w:w="9072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通用柱1根，血醇初步鉴定色谱柱3根，血醇确证色谱柱2根</w:t>
            </w:r>
          </w:p>
        </w:tc>
        <w:tc>
          <w:tcPr>
            <w:tcW w:w="79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6</w:t>
            </w:r>
          </w:p>
        </w:tc>
        <w:tc>
          <w:tcPr>
            <w:tcW w:w="10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6000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36000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70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13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压盖器</w:t>
            </w:r>
          </w:p>
        </w:tc>
        <w:tc>
          <w:tcPr>
            <w:tcW w:w="9072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用于顶空进样瓶瓶盖压制密封</w:t>
            </w:r>
          </w:p>
        </w:tc>
        <w:tc>
          <w:tcPr>
            <w:tcW w:w="79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0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1000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70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14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起盖器</w:t>
            </w:r>
          </w:p>
        </w:tc>
        <w:tc>
          <w:tcPr>
            <w:tcW w:w="9072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用于顶空进样瓶瓶盖起盖</w:t>
            </w:r>
          </w:p>
        </w:tc>
        <w:tc>
          <w:tcPr>
            <w:tcW w:w="79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0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1000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4" w:hRule="atLeast"/>
        </w:trPr>
        <w:tc>
          <w:tcPr>
            <w:tcW w:w="70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15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电脑</w:t>
            </w:r>
          </w:p>
        </w:tc>
        <w:tc>
          <w:tcPr>
            <w:tcW w:w="9072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系统：64位或32位，win10专业版或企业版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处理器：i5及以上处理器，主频＞2.8MHZ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硬盘：机械硬盘，容量≥1T，转速7200转/秒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内存：≥8G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显示器：＞20英寸</w:t>
            </w:r>
          </w:p>
        </w:tc>
        <w:tc>
          <w:tcPr>
            <w:tcW w:w="79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</w:t>
            </w:r>
          </w:p>
        </w:tc>
        <w:tc>
          <w:tcPr>
            <w:tcW w:w="10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4500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70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16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打印机</w:t>
            </w:r>
          </w:p>
        </w:tc>
        <w:tc>
          <w:tcPr>
            <w:tcW w:w="9072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打印机类型:激光黑白打印机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接口：高速USB 2.0端口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分辨率：黑白(最佳模式)：≥ 1,200x1,200dpi；黑白(正常模式)：≥600x600dpi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打印速度：黑白(正常模式，A4)：≥20页/分钟；黑白(长边进纸，A5)：≥30页/分钟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打印负荷：≥10,000页</w:t>
            </w:r>
          </w:p>
        </w:tc>
        <w:tc>
          <w:tcPr>
            <w:tcW w:w="79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</w:t>
            </w:r>
          </w:p>
        </w:tc>
        <w:tc>
          <w:tcPr>
            <w:tcW w:w="10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1000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9" w:hRule="atLeast"/>
        </w:trPr>
        <w:tc>
          <w:tcPr>
            <w:tcW w:w="70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17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氢气发生器</w:t>
            </w:r>
          </w:p>
        </w:tc>
        <w:tc>
          <w:tcPr>
            <w:tcW w:w="9072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压力、流量自动显示，自动恒压、恒流，氢气流量可根据用量实现全自动调节。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双支不锈钢过滤器，内有微量氧脱除剂（不需活化），氢气纯度更高；仪器内部采用硅橡胶圈(含硫量低)，有效提高气体质量，保证色谱基线平稳。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提供高、低压两种工作模式，可灵活运用在不同状态。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配有安全装置，灵敏可靠，自动防返碱。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氢气纯度：99.999%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氢气流量：0-300ml/min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输出压力：0-0.4Mpa，0-0.6Mpa (两挡可调)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压力稳定性：&lt; 0.001MPa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供电电源：220V±10%, 50Hz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消耗功率：≤150W</w:t>
            </w:r>
          </w:p>
        </w:tc>
        <w:tc>
          <w:tcPr>
            <w:tcW w:w="79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</w:t>
            </w:r>
          </w:p>
        </w:tc>
        <w:tc>
          <w:tcPr>
            <w:tcW w:w="10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4000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2" w:hRule="atLeast"/>
        </w:trPr>
        <w:tc>
          <w:tcPr>
            <w:tcW w:w="70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18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空气发生器</w:t>
            </w:r>
          </w:p>
        </w:tc>
        <w:tc>
          <w:tcPr>
            <w:tcW w:w="9072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 xml:space="preserve">空气流量：0-2000ml/min 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 xml:space="preserve">工作压力：0-0.4MPa 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 xml:space="preserve">消耗功率：≤175W 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工作噪音：&lt;35dB (A)</w:t>
            </w:r>
          </w:p>
        </w:tc>
        <w:tc>
          <w:tcPr>
            <w:tcW w:w="79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</w:t>
            </w:r>
          </w:p>
        </w:tc>
        <w:tc>
          <w:tcPr>
            <w:tcW w:w="10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2000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70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19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氮气钢瓶</w:t>
            </w:r>
          </w:p>
        </w:tc>
        <w:tc>
          <w:tcPr>
            <w:tcW w:w="9072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40L,纯度≥99.999%</w:t>
            </w:r>
          </w:p>
        </w:tc>
        <w:tc>
          <w:tcPr>
            <w:tcW w:w="79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</w:t>
            </w:r>
          </w:p>
        </w:tc>
        <w:tc>
          <w:tcPr>
            <w:tcW w:w="10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600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4" w:hRule="atLeast"/>
        </w:trPr>
        <w:tc>
          <w:tcPr>
            <w:tcW w:w="70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20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ind w:firstLine="240" w:firstLineChars="100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技术服务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9072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设备安装、调试和验收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仪器到达最终用户现场并且实验室条件合格后，在接到用户通知后，厂家需安排有经验的工程技术人员到用户现场安装、调试仪器，按验收指标逐项测试，直至达到要求。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安装验收期间，在用户所在地对用户进行仪器操作和日常维护的现场培训，包括仪器原理、使用方法和维护方法等。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在买方对仪器使用一段时间后，厂家提供买方3位技术人员在国内培训部内进行高级操作和技术培训；培训时间不能少于 4 天。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保修期：保修期三年，自设备验收合格之日起计算。保修期内提供全免费保修,如发现潜在问题，应负责排除。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厂家应拥有免费技术咨询热线，以便用户随时就技术问题进行咨询。出现问题8小时内应答，24小时内工程师上门服务。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7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货物达安装完成后，上门完成血液中乙醇定量方法建立及开发。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8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仪器到位前，负责仪器所在实验室安装条件改造，以保证仪器正常安装及使用。</w:t>
            </w:r>
          </w:p>
        </w:tc>
        <w:tc>
          <w:tcPr>
            <w:tcW w:w="79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0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45300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45300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2122" w:type="dxa"/>
            <w:gridSpan w:val="2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合计总价</w:t>
            </w:r>
          </w:p>
        </w:tc>
        <w:tc>
          <w:tcPr>
            <w:tcW w:w="12048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￥510000.00</w:t>
            </w:r>
          </w:p>
        </w:tc>
      </w:tr>
    </w:tbl>
    <w:p>
      <w:pPr>
        <w:jc w:val="center"/>
        <w:rPr>
          <w:rFonts w:hint="eastAsia" w:ascii="宋体" w:hAnsi="宋体"/>
          <w:b/>
          <w:color w:val="auto"/>
          <w:sz w:val="28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D44F0"/>
    <w:multiLevelType w:val="multilevel"/>
    <w:tmpl w:val="495D44F0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CD10B1E"/>
    <w:multiLevelType w:val="multilevel"/>
    <w:tmpl w:val="5CD10B1E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E75D20"/>
    <w:rsid w:val="49E75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Office_11.3.0.8775_F1E327BC-269C-435d-A152-05C5408002CA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2021-06-07T12:04:00Z</dcterms:created>
  <dc:creator>LM</dc:creator>
  <cp:lastModifiedBy>LM</cp:lastModifiedBy>
  <dcterms:modified xsi:type="dcterms:W3CDTF">2021-06-07T12:05:55Z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2052-11.3.0.8775</vt:lpwstr>
  </property>
</Properties>
</file>