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DCA94">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6A457925">
      <w:pPr>
        <w:pStyle w:val="83"/>
        <w:rPr>
          <w:color w:val="auto"/>
          <w:highlight w:val="none"/>
        </w:rPr>
      </w:pPr>
    </w:p>
    <w:p w14:paraId="5119E748">
      <w:pPr>
        <w:pStyle w:val="83"/>
        <w:rPr>
          <w:color w:val="auto"/>
          <w:highlight w:val="none"/>
        </w:rPr>
      </w:pPr>
    </w:p>
    <w:p w14:paraId="71F04728">
      <w:pPr>
        <w:pStyle w:val="83"/>
        <w:rPr>
          <w:color w:val="auto"/>
          <w:highlight w:val="none"/>
        </w:rPr>
      </w:pPr>
    </w:p>
    <w:p w14:paraId="748321ED">
      <w:pPr>
        <w:pStyle w:val="83"/>
        <w:rPr>
          <w:color w:val="auto"/>
          <w:highlight w:val="none"/>
        </w:rPr>
      </w:pPr>
    </w:p>
    <w:p w14:paraId="1CEA959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4D2E5B7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2ED9A866">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60AA1B9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B9D76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32D089F3">
      <w:pPr>
        <w:tabs>
          <w:tab w:val="left" w:pos="315"/>
          <w:tab w:val="left" w:pos="8820"/>
        </w:tabs>
        <w:spacing w:line="600" w:lineRule="exact"/>
        <w:ind w:right="267" w:rightChars="127"/>
        <w:jc w:val="left"/>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rPr>
        <w:t xml:space="preserve">项目名称: </w:t>
      </w:r>
      <w:r>
        <w:rPr>
          <w:rFonts w:hint="eastAsia" w:ascii="宋体" w:hAnsi="宋体" w:cs="宋体"/>
          <w:sz w:val="32"/>
          <w:szCs w:val="32"/>
          <w:highlight w:val="none"/>
          <w:u w:val="single"/>
          <w:lang w:eastAsia="zh-CN"/>
        </w:rPr>
        <w:t>西华县中医院院内物业保洁项目</w:t>
      </w:r>
    </w:p>
    <w:p w14:paraId="7B948ED3">
      <w:pPr>
        <w:tabs>
          <w:tab w:val="left" w:pos="315"/>
          <w:tab w:val="left" w:pos="8820"/>
        </w:tabs>
        <w:spacing w:line="600" w:lineRule="exact"/>
        <w:ind w:right="267" w:rightChars="127"/>
        <w:jc w:val="left"/>
        <w:rPr>
          <w:rFonts w:hint="default"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rPr>
        <w:t xml:space="preserve">项目编号: </w:t>
      </w:r>
      <w:r>
        <w:rPr>
          <w:rFonts w:hint="eastAsia" w:ascii="宋体" w:hAnsi="宋体" w:cs="宋体"/>
          <w:b w:val="0"/>
          <w:bCs w:val="0"/>
          <w:color w:val="auto"/>
          <w:sz w:val="32"/>
          <w:szCs w:val="32"/>
          <w:highlight w:val="none"/>
          <w:lang w:val="en-US" w:eastAsia="zh-CN"/>
        </w:rPr>
        <w:t>西华磋商采购-2026-18</w:t>
      </w:r>
    </w:p>
    <w:p w14:paraId="1395FA80">
      <w:pPr>
        <w:pStyle w:val="8"/>
        <w:jc w:val="center"/>
        <w:rPr>
          <w:rFonts w:hint="eastAsia" w:ascii="宋体" w:hAnsi="宋体" w:eastAsia="宋体" w:cs="宋体"/>
          <w:b w:val="0"/>
          <w:bCs w:val="0"/>
          <w:color w:val="auto"/>
          <w:sz w:val="32"/>
          <w:highlight w:val="none"/>
        </w:rPr>
      </w:pPr>
    </w:p>
    <w:p w14:paraId="244B1814">
      <w:pPr>
        <w:pStyle w:val="8"/>
        <w:jc w:val="center"/>
        <w:rPr>
          <w:rFonts w:hint="eastAsia" w:ascii="宋体" w:hAnsi="宋体" w:eastAsia="宋体" w:cs="宋体"/>
          <w:b w:val="0"/>
          <w:bCs w:val="0"/>
          <w:color w:val="auto"/>
          <w:sz w:val="32"/>
          <w:highlight w:val="none"/>
        </w:rPr>
      </w:pPr>
    </w:p>
    <w:p w14:paraId="28C11B70">
      <w:pPr>
        <w:pStyle w:val="8"/>
        <w:jc w:val="center"/>
        <w:rPr>
          <w:rFonts w:hint="eastAsia" w:ascii="宋体" w:hAnsi="宋体" w:eastAsia="宋体" w:cs="宋体"/>
          <w:b w:val="0"/>
          <w:bCs w:val="0"/>
          <w:color w:val="auto"/>
          <w:sz w:val="32"/>
          <w:highlight w:val="none"/>
        </w:rPr>
      </w:pPr>
    </w:p>
    <w:p w14:paraId="37246FF4">
      <w:pPr>
        <w:pStyle w:val="8"/>
        <w:jc w:val="center"/>
        <w:rPr>
          <w:rFonts w:hint="eastAsia" w:ascii="宋体" w:hAnsi="宋体" w:eastAsia="宋体" w:cs="宋体"/>
          <w:b w:val="0"/>
          <w:bCs w:val="0"/>
          <w:color w:val="auto"/>
          <w:sz w:val="32"/>
          <w:highlight w:val="none"/>
        </w:rPr>
      </w:pPr>
    </w:p>
    <w:p w14:paraId="2E00EB2C">
      <w:pPr>
        <w:pStyle w:val="8"/>
        <w:jc w:val="center"/>
        <w:rPr>
          <w:rFonts w:hint="eastAsia" w:ascii="宋体" w:hAnsi="宋体" w:eastAsia="宋体" w:cs="宋体"/>
          <w:b w:val="0"/>
          <w:bCs w:val="0"/>
          <w:color w:val="auto"/>
          <w:sz w:val="32"/>
          <w:highlight w:val="none"/>
        </w:rPr>
      </w:pPr>
      <w:r>
        <w:rPr>
          <w:rFonts w:hint="eastAsia" w:ascii="宋体" w:hAnsi="宋体" w:eastAsia="宋体" w:cs="宋体"/>
          <w:b w:val="0"/>
          <w:bCs w:val="0"/>
          <w:color w:val="auto"/>
          <w:sz w:val="32"/>
          <w:highlight w:val="none"/>
        </w:rPr>
        <w:t>202</w:t>
      </w:r>
      <w:r>
        <w:rPr>
          <w:rFonts w:hint="eastAsia" w:ascii="宋体" w:hAnsi="宋体" w:cs="宋体"/>
          <w:b w:val="0"/>
          <w:bCs w:val="0"/>
          <w:color w:val="auto"/>
          <w:sz w:val="32"/>
          <w:highlight w:val="none"/>
          <w:lang w:val="en-US" w:eastAsia="zh-CN"/>
        </w:rPr>
        <w:t>6</w:t>
      </w:r>
      <w:r>
        <w:rPr>
          <w:rFonts w:hint="eastAsia" w:ascii="宋体" w:hAnsi="宋体" w:eastAsia="宋体" w:cs="宋体"/>
          <w:b w:val="0"/>
          <w:bCs w:val="0"/>
          <w:color w:val="auto"/>
          <w:sz w:val="32"/>
          <w:highlight w:val="none"/>
        </w:rPr>
        <w:t>年</w:t>
      </w:r>
      <w:r>
        <w:rPr>
          <w:rFonts w:hint="eastAsia" w:ascii="宋体" w:hAnsi="宋体" w:cs="宋体"/>
          <w:b w:val="0"/>
          <w:bCs w:val="0"/>
          <w:color w:val="auto"/>
          <w:sz w:val="32"/>
          <w:highlight w:val="none"/>
          <w:lang w:val="en-US" w:eastAsia="zh-CN"/>
        </w:rPr>
        <w:t>7</w:t>
      </w:r>
      <w:r>
        <w:rPr>
          <w:rFonts w:hint="eastAsia" w:ascii="宋体" w:hAnsi="宋体" w:eastAsia="宋体" w:cs="宋体"/>
          <w:b w:val="0"/>
          <w:bCs w:val="0"/>
          <w:color w:val="auto"/>
          <w:sz w:val="32"/>
          <w:highlight w:val="none"/>
        </w:rPr>
        <w:t>月</w:t>
      </w:r>
      <w:r>
        <w:rPr>
          <w:rFonts w:hint="eastAsia" w:ascii="宋体" w:hAnsi="宋体" w:cs="宋体"/>
          <w:b w:val="0"/>
          <w:bCs w:val="0"/>
          <w:color w:val="auto"/>
          <w:sz w:val="32"/>
          <w:highlight w:val="none"/>
          <w:lang w:val="en-US" w:eastAsia="zh-CN"/>
        </w:rPr>
        <w:t>7</w:t>
      </w:r>
      <w:r>
        <w:rPr>
          <w:rFonts w:hint="eastAsia" w:ascii="宋体" w:hAnsi="宋体" w:eastAsia="宋体" w:cs="宋体"/>
          <w:b w:val="0"/>
          <w:bCs w:val="0"/>
          <w:color w:val="auto"/>
          <w:sz w:val="32"/>
          <w:highlight w:val="none"/>
          <w:lang w:val="en-US" w:eastAsia="zh-CN"/>
        </w:rPr>
        <w:t>日</w:t>
      </w:r>
      <w:r>
        <w:rPr>
          <w:rFonts w:hint="eastAsia" w:ascii="宋体" w:hAnsi="宋体" w:cs="宋体"/>
          <w:b w:val="0"/>
          <w:bCs w:val="0"/>
          <w:color w:val="auto"/>
          <w:sz w:val="32"/>
          <w:highlight w:val="none"/>
          <w:lang w:val="en-US" w:eastAsia="zh-CN"/>
        </w:rPr>
        <w:t xml:space="preserve">  </w:t>
      </w:r>
    </w:p>
    <w:p w14:paraId="5C03F58F">
      <w:pPr>
        <w:pStyle w:val="26"/>
        <w:ind w:firstLine="210"/>
        <w:rPr>
          <w:highlight w:val="none"/>
        </w:rPr>
      </w:pPr>
    </w:p>
    <w:p w14:paraId="4F520E55">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24F671F">
      <w:pPr>
        <w:rPr>
          <w:rFonts w:ascii="宋体" w:hAnsi="宋体" w:cs="宋体"/>
          <w:b/>
          <w:sz w:val="32"/>
          <w:szCs w:val="32"/>
          <w:highlight w:val="none"/>
        </w:rPr>
      </w:pPr>
    </w:p>
    <w:p w14:paraId="65B325F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723DD0D7">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57AD470D">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2E86566E">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.....................26</w:t>
      </w:r>
    </w:p>
    <w:p w14:paraId="6D7FE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第五章  </w:t>
      </w:r>
      <w:r>
        <w:rPr>
          <w:rFonts w:hint="eastAsia" w:ascii="宋体" w:hAnsi="宋体" w:cs="宋体"/>
          <w:b/>
          <w:sz w:val="32"/>
          <w:szCs w:val="32"/>
          <w:highlight w:val="none"/>
          <w:lang w:val="en-US" w:eastAsia="zh-CN"/>
        </w:rPr>
        <w:t>周口市政府采购</w:t>
      </w:r>
      <w:r>
        <w:rPr>
          <w:rFonts w:hint="eastAsia" w:ascii="宋体" w:hAnsi="宋体" w:cs="宋体"/>
          <w:b/>
          <w:sz w:val="32"/>
          <w:szCs w:val="32"/>
          <w:highlight w:val="none"/>
        </w:rPr>
        <w:t>合同（服务类）标准文本</w:t>
      </w:r>
      <w:r>
        <w:rPr>
          <w:rFonts w:hint="eastAsia" w:ascii="宋体" w:hAnsi="宋体" w:cs="宋体"/>
          <w:b/>
          <w:sz w:val="32"/>
          <w:szCs w:val="32"/>
          <w:highlight w:val="none"/>
          <w:lang w:val="en-US" w:eastAsia="zh-CN"/>
        </w:rPr>
        <w:t>.....40</w:t>
      </w:r>
    </w:p>
    <w:p w14:paraId="4BAA2516">
      <w:pPr>
        <w:spacing w:line="800" w:lineRule="exact"/>
        <w:ind w:firstLine="2249" w:firstLineChars="700"/>
        <w:rPr>
          <w:rFonts w:hint="eastAsia" w:ascii="宋体" w:hAnsi="宋体" w:cs="宋体"/>
          <w:b/>
          <w:sz w:val="32"/>
          <w:szCs w:val="32"/>
          <w:highlight w:val="none"/>
          <w:lang w:eastAsia="zh-CN"/>
        </w:rPr>
      </w:pPr>
    </w:p>
    <w:p w14:paraId="398918F1">
      <w:pPr>
        <w:spacing w:line="800" w:lineRule="exact"/>
        <w:ind w:firstLine="2249" w:firstLineChars="700"/>
        <w:rPr>
          <w:rFonts w:hint="eastAsia" w:ascii="宋体" w:hAnsi="宋体" w:cs="宋体"/>
          <w:b/>
          <w:sz w:val="32"/>
          <w:szCs w:val="32"/>
          <w:highlight w:val="none"/>
          <w:lang w:val="en-US" w:eastAsia="zh-CN"/>
        </w:rPr>
      </w:pPr>
    </w:p>
    <w:p w14:paraId="3CC7DDAB">
      <w:pPr>
        <w:spacing w:line="800" w:lineRule="exact"/>
        <w:ind w:firstLine="2249" w:firstLineChars="700"/>
        <w:rPr>
          <w:rFonts w:hint="eastAsia" w:ascii="宋体" w:hAnsi="宋体" w:cs="宋体"/>
          <w:b/>
          <w:sz w:val="32"/>
          <w:szCs w:val="32"/>
          <w:highlight w:val="none"/>
        </w:rPr>
      </w:pPr>
    </w:p>
    <w:p w14:paraId="08CB9FD5">
      <w:pPr>
        <w:pStyle w:val="2"/>
        <w:bidi w:val="0"/>
        <w:jc w:val="center"/>
        <w:rPr>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竞争性磋商邀请函</w:t>
      </w:r>
    </w:p>
    <w:p w14:paraId="78582E84">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项目概况</w:t>
      </w:r>
    </w:p>
    <w:p w14:paraId="76B1A250">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u w:val="single"/>
          <w:lang w:eastAsia="zh-CN"/>
        </w:rPr>
        <w:t>西华县中医院院内物业保洁项目</w:t>
      </w:r>
      <w:r>
        <w:rPr>
          <w:rFonts w:hint="eastAsia" w:asciiTheme="minorEastAsia" w:hAnsiTheme="minorEastAsia" w:eastAsiaTheme="minorEastAsia" w:cstheme="minorEastAsia"/>
          <w:sz w:val="24"/>
          <w:highlight w:val="none"/>
        </w:rPr>
        <w:t>的潜在供应商应在周口市公共资源交易中心网（http://jyzx.zhoukou.gov.cn）获取</w:t>
      </w:r>
      <w:r>
        <w:rPr>
          <w:rFonts w:hint="eastAsia" w:asciiTheme="minorEastAsia" w:hAnsiTheme="minorEastAsia" w:eastAsiaTheme="minorEastAsia" w:cstheme="minorEastAsia"/>
          <w:sz w:val="24"/>
          <w:highlight w:val="none"/>
          <w:lang w:val="en-US" w:eastAsia="zh-CN"/>
        </w:rPr>
        <w:t>采购</w:t>
      </w:r>
      <w:r>
        <w:rPr>
          <w:rFonts w:hint="eastAsia" w:asciiTheme="minorEastAsia" w:hAnsiTheme="minorEastAsia" w:eastAsiaTheme="minorEastAsia" w:cstheme="minorEastAsia"/>
          <w:sz w:val="24"/>
          <w:highlight w:val="none"/>
        </w:rPr>
        <w:t>文件，并于</w:t>
      </w:r>
      <w:r>
        <w:rPr>
          <w:rFonts w:hint="eastAsia" w:asciiTheme="minorEastAsia" w:hAnsiTheme="minorEastAsia" w:eastAsiaTheme="minorEastAsia" w:cstheme="minorEastAsia"/>
          <w:sz w:val="24"/>
          <w:highlight w:val="none"/>
          <w:u w:val="none"/>
          <w:lang w:val="en-US" w:eastAsia="zh-CN"/>
        </w:rPr>
        <w:t>2026</w:t>
      </w:r>
      <w:r>
        <w:rPr>
          <w:rFonts w:hint="eastAsia" w:asciiTheme="minorEastAsia" w:hAnsiTheme="minorEastAsia" w:eastAsiaTheme="minorEastAsia" w:cstheme="minorEastAsia"/>
          <w:sz w:val="24"/>
          <w:highlight w:val="none"/>
          <w:u w:val="none"/>
        </w:rPr>
        <w:t>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20</w:t>
      </w:r>
      <w:r>
        <w:rPr>
          <w:rFonts w:hint="eastAsia" w:asciiTheme="minorEastAsia" w:hAnsiTheme="minorEastAsia" w:eastAsiaTheme="minorEastAsia" w:cstheme="minorEastAsia"/>
          <w:sz w:val="24"/>
          <w:highlight w:val="none"/>
          <w:u w:val="none"/>
        </w:rPr>
        <w:t>日</w:t>
      </w:r>
      <w:r>
        <w:rPr>
          <w:rFonts w:hint="eastAsia" w:asciiTheme="minorEastAsia" w:hAnsiTheme="minorEastAsia" w:eastAsiaTheme="minorEastAsia" w:cstheme="minorEastAsia"/>
          <w:sz w:val="24"/>
          <w:highlight w:val="none"/>
          <w:u w:val="none"/>
          <w:lang w:val="en-US" w:eastAsia="zh-CN"/>
        </w:rPr>
        <w:t>10</w:t>
      </w:r>
      <w:r>
        <w:rPr>
          <w:rFonts w:hint="eastAsia" w:asciiTheme="minorEastAsia" w:hAnsiTheme="minorEastAsia" w:eastAsiaTheme="minorEastAsia" w:cstheme="minorEastAsia"/>
          <w:sz w:val="24"/>
          <w:highlight w:val="none"/>
          <w:u w:val="none"/>
        </w:rPr>
        <w:t>点</w:t>
      </w:r>
      <w:r>
        <w:rPr>
          <w:rFonts w:hint="eastAsia" w:asciiTheme="minorEastAsia" w:hAnsiTheme="minorEastAsia" w:eastAsiaTheme="minorEastAsia" w:cstheme="minorEastAsia"/>
          <w:sz w:val="24"/>
          <w:highlight w:val="none"/>
          <w:u w:val="none"/>
          <w:lang w:val="en-US" w:eastAsia="zh-CN"/>
        </w:rPr>
        <w:t>00</w:t>
      </w:r>
      <w:r>
        <w:rPr>
          <w:rFonts w:hint="eastAsia" w:asciiTheme="minorEastAsia" w:hAnsiTheme="minorEastAsia" w:eastAsiaTheme="minorEastAsia" w:cstheme="minorEastAsia"/>
          <w:sz w:val="24"/>
          <w:highlight w:val="none"/>
          <w:u w:val="none"/>
        </w:rPr>
        <w:t>分</w:t>
      </w:r>
      <w:r>
        <w:rPr>
          <w:rFonts w:hint="eastAsia" w:asciiTheme="minorEastAsia" w:hAnsiTheme="minorEastAsia" w:eastAsiaTheme="minorEastAsia" w:cstheme="minorEastAsia"/>
          <w:sz w:val="24"/>
          <w:highlight w:val="none"/>
        </w:rPr>
        <w:t>（北京时间）前</w:t>
      </w:r>
      <w:r>
        <w:rPr>
          <w:rFonts w:hint="eastAsia" w:asciiTheme="minorEastAsia" w:hAnsiTheme="minorEastAsia" w:eastAsiaTheme="minorEastAsia" w:cstheme="minorEastAsia"/>
          <w:sz w:val="24"/>
          <w:highlight w:val="none"/>
          <w:lang w:val="en-US" w:eastAsia="zh-CN"/>
        </w:rPr>
        <w:t>递</w:t>
      </w:r>
      <w:r>
        <w:rPr>
          <w:rFonts w:hint="eastAsia" w:asciiTheme="minorEastAsia" w:hAnsiTheme="minorEastAsia" w:eastAsiaTheme="minorEastAsia" w:cstheme="minorEastAsia"/>
          <w:sz w:val="24"/>
          <w:highlight w:val="none"/>
        </w:rPr>
        <w:t>交响应文件。</w:t>
      </w:r>
    </w:p>
    <w:p w14:paraId="610157DA">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一、项目基本情况</w:t>
      </w:r>
    </w:p>
    <w:p w14:paraId="4AE4A75B">
      <w:pPr>
        <w:spacing w:line="360" w:lineRule="auto"/>
        <w:ind w:firstLine="240" w:firstLineChars="1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项目编号：</w:t>
      </w:r>
      <w:r>
        <w:rPr>
          <w:rFonts w:hint="eastAsia" w:asciiTheme="minorEastAsia" w:hAnsiTheme="minorEastAsia" w:cstheme="minorEastAsia"/>
          <w:sz w:val="24"/>
          <w:highlight w:val="none"/>
          <w:lang w:val="en-US" w:eastAsia="zh-CN"/>
        </w:rPr>
        <w:t>西华磋商采购-2026-18</w:t>
      </w:r>
    </w:p>
    <w:p w14:paraId="738F9618">
      <w:pPr>
        <w:spacing w:line="360" w:lineRule="auto"/>
        <w:ind w:firstLine="240" w:firstLineChars="100"/>
        <w:rPr>
          <w:rFonts w:hint="eastAsia" w:asciiTheme="minorEastAsia" w:hAnsiTheme="minorEastAsia" w:eastAsiaTheme="minorEastAsia" w:cstheme="minorEastAsia"/>
          <w:sz w:val="24"/>
          <w:highlight w:val="none"/>
          <w:u w:val="single"/>
          <w:lang w:eastAsia="zh-CN"/>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西华县中医院院内物业保洁项目</w:t>
      </w:r>
    </w:p>
    <w:p w14:paraId="1EF1AFBC">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rPr>
        <w:t>采购方式：竞争性磋商</w:t>
      </w:r>
    </w:p>
    <w:p w14:paraId="6FBEFC75">
      <w:pPr>
        <w:spacing w:line="360" w:lineRule="auto"/>
        <w:ind w:firstLine="240" w:firstLineChars="1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4、</w:t>
      </w: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1000000.00元</w:t>
      </w:r>
    </w:p>
    <w:p w14:paraId="4A475E31">
      <w:pPr>
        <w:spacing w:line="360" w:lineRule="auto"/>
        <w:ind w:firstLine="240" w:firstLineChars="1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1000000.00元</w:t>
      </w:r>
    </w:p>
    <w:tbl>
      <w:tblPr>
        <w:tblStyle w:val="28"/>
        <w:tblW w:w="10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2414"/>
        <w:gridCol w:w="1682"/>
        <w:gridCol w:w="2079"/>
        <w:gridCol w:w="1821"/>
        <w:gridCol w:w="1382"/>
      </w:tblGrid>
      <w:tr w14:paraId="494B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22" w:type="dxa"/>
            <w:tcBorders>
              <w:left w:val="single" w:color="auto" w:sz="4" w:space="0"/>
              <w:bottom w:val="single" w:color="auto" w:sz="4" w:space="0"/>
              <w:right w:val="single" w:color="auto" w:sz="4" w:space="0"/>
            </w:tcBorders>
            <w:noWrap w:val="0"/>
            <w:vAlign w:val="center"/>
          </w:tcPr>
          <w:p w14:paraId="3FDFF990">
            <w:pPr>
              <w:spacing w:line="380" w:lineRule="exact"/>
              <w:jc w:val="center"/>
              <w:rPr>
                <w:rFonts w:ascii="宋体" w:hAnsi="宋体" w:cs="宋体"/>
                <w:color w:val="auto"/>
                <w:sz w:val="24"/>
                <w:szCs w:val="24"/>
                <w:highlight w:val="none"/>
              </w:rPr>
            </w:pPr>
            <w:r>
              <w:rPr>
                <w:rFonts w:hint="eastAsia" w:ascii="宋体" w:hAnsi="宋体"/>
                <w:color w:val="auto"/>
                <w:sz w:val="24"/>
                <w:szCs w:val="24"/>
                <w:highlight w:val="none"/>
              </w:rPr>
              <w:t>包号</w:t>
            </w:r>
          </w:p>
        </w:tc>
        <w:tc>
          <w:tcPr>
            <w:tcW w:w="2414" w:type="dxa"/>
            <w:tcBorders>
              <w:left w:val="single" w:color="auto" w:sz="4" w:space="0"/>
              <w:bottom w:val="single" w:color="auto" w:sz="4" w:space="0"/>
              <w:right w:val="single" w:color="auto" w:sz="4" w:space="0"/>
            </w:tcBorders>
            <w:noWrap w:val="0"/>
            <w:vAlign w:val="center"/>
          </w:tcPr>
          <w:p w14:paraId="18F4E98D">
            <w:pPr>
              <w:spacing w:line="380" w:lineRule="exact"/>
              <w:jc w:val="center"/>
              <w:rPr>
                <w:rFonts w:ascii="宋体" w:hAnsi="宋体" w:cs="宋体"/>
                <w:color w:val="auto"/>
                <w:sz w:val="24"/>
                <w:szCs w:val="24"/>
                <w:highlight w:val="none"/>
              </w:rPr>
            </w:pPr>
            <w:r>
              <w:rPr>
                <w:rFonts w:hint="eastAsia" w:ascii="宋体" w:hAnsi="宋体"/>
                <w:color w:val="auto"/>
                <w:sz w:val="24"/>
                <w:szCs w:val="24"/>
                <w:highlight w:val="none"/>
              </w:rPr>
              <w:t>包名称</w:t>
            </w:r>
          </w:p>
        </w:tc>
        <w:tc>
          <w:tcPr>
            <w:tcW w:w="1682" w:type="dxa"/>
            <w:tcBorders>
              <w:left w:val="single" w:color="auto" w:sz="4" w:space="0"/>
              <w:bottom w:val="single" w:color="auto" w:sz="4" w:space="0"/>
              <w:right w:val="single" w:color="auto" w:sz="4" w:space="0"/>
            </w:tcBorders>
            <w:noWrap w:val="0"/>
            <w:vAlign w:val="center"/>
          </w:tcPr>
          <w:p w14:paraId="79168B33">
            <w:pPr>
              <w:spacing w:line="380" w:lineRule="exact"/>
              <w:jc w:val="center"/>
              <w:rPr>
                <w:rFonts w:ascii="宋体" w:hAnsi="宋体" w:cs="宋体"/>
                <w:color w:val="auto"/>
                <w:sz w:val="24"/>
                <w:szCs w:val="24"/>
                <w:highlight w:val="none"/>
              </w:rPr>
            </w:pPr>
            <w:r>
              <w:rPr>
                <w:rFonts w:hint="eastAsia" w:ascii="宋体" w:hAnsi="宋体"/>
                <w:color w:val="auto"/>
                <w:sz w:val="24"/>
                <w:szCs w:val="24"/>
                <w:highlight w:val="none"/>
              </w:rPr>
              <w:t>包预算（元）</w:t>
            </w:r>
          </w:p>
        </w:tc>
        <w:tc>
          <w:tcPr>
            <w:tcW w:w="2079" w:type="dxa"/>
            <w:tcBorders>
              <w:left w:val="single" w:color="auto" w:sz="4" w:space="0"/>
              <w:bottom w:val="single" w:color="auto" w:sz="4" w:space="0"/>
            </w:tcBorders>
            <w:noWrap w:val="0"/>
            <w:vAlign w:val="center"/>
          </w:tcPr>
          <w:p w14:paraId="2A2BF884">
            <w:pPr>
              <w:spacing w:line="380" w:lineRule="exact"/>
              <w:jc w:val="center"/>
              <w:rPr>
                <w:rFonts w:ascii="宋体" w:hAnsi="宋体" w:cs="宋体"/>
                <w:color w:val="auto"/>
                <w:sz w:val="24"/>
                <w:szCs w:val="24"/>
                <w:highlight w:val="none"/>
              </w:rPr>
            </w:pPr>
            <w:r>
              <w:rPr>
                <w:rFonts w:hint="eastAsia" w:ascii="宋体" w:hAnsi="宋体"/>
                <w:color w:val="auto"/>
                <w:sz w:val="24"/>
                <w:szCs w:val="24"/>
                <w:highlight w:val="none"/>
              </w:rPr>
              <w:t>包最高限价（元）</w:t>
            </w:r>
          </w:p>
        </w:tc>
        <w:tc>
          <w:tcPr>
            <w:tcW w:w="1821" w:type="dxa"/>
            <w:tcBorders>
              <w:left w:val="single" w:color="auto" w:sz="4" w:space="0"/>
              <w:bottom w:val="single" w:color="auto" w:sz="4" w:space="0"/>
            </w:tcBorders>
            <w:noWrap w:val="0"/>
            <w:vAlign w:val="center"/>
          </w:tcPr>
          <w:p w14:paraId="7FCEC13B">
            <w:pPr>
              <w:spacing w:line="380" w:lineRule="exact"/>
              <w:jc w:val="center"/>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是否专门面向中小企业</w:t>
            </w:r>
          </w:p>
        </w:tc>
        <w:tc>
          <w:tcPr>
            <w:tcW w:w="1382" w:type="dxa"/>
            <w:tcBorders>
              <w:left w:val="single" w:color="auto" w:sz="4" w:space="0"/>
              <w:bottom w:val="single" w:color="auto" w:sz="4" w:space="0"/>
            </w:tcBorders>
            <w:noWrap w:val="0"/>
            <w:vAlign w:val="center"/>
          </w:tcPr>
          <w:p w14:paraId="662F0DD2">
            <w:pPr>
              <w:spacing w:line="380" w:lineRule="exact"/>
              <w:jc w:val="center"/>
              <w:rPr>
                <w:rFonts w:hint="eastAsia" w:ascii="宋体" w:hAnsi="宋体"/>
                <w:color w:val="auto"/>
                <w:sz w:val="24"/>
                <w:szCs w:val="24"/>
                <w:highlight w:val="none"/>
                <w:lang w:val="en-US" w:eastAsia="zh-CN"/>
              </w:rPr>
            </w:pPr>
            <w:r>
              <w:rPr>
                <w:rFonts w:hint="eastAsia" w:ascii="宋体" w:hAnsi="宋体"/>
                <w:color w:val="auto"/>
                <w:sz w:val="24"/>
                <w:szCs w:val="24"/>
                <w:highlight w:val="none"/>
              </w:rPr>
              <w:t>采购预留金额（元）</w:t>
            </w:r>
          </w:p>
        </w:tc>
      </w:tr>
      <w:tr w14:paraId="43C27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25DC0E2E">
            <w:pPr>
              <w:spacing w:line="380" w:lineRule="exact"/>
              <w:jc w:val="center"/>
              <w:rPr>
                <w:rFonts w:ascii="宋体" w:hAnsi="宋体" w:cs="宋体"/>
                <w:color w:val="auto"/>
                <w:sz w:val="24"/>
                <w:szCs w:val="24"/>
                <w:highlight w:val="none"/>
              </w:rPr>
            </w:pPr>
            <w:r>
              <w:rPr>
                <w:rFonts w:hint="eastAsia" w:ascii="宋体" w:hAnsi="宋体"/>
                <w:color w:val="auto"/>
                <w:sz w:val="24"/>
                <w:szCs w:val="24"/>
                <w:highlight w:val="none"/>
              </w:rPr>
              <w:t>1</w:t>
            </w:r>
          </w:p>
        </w:tc>
        <w:tc>
          <w:tcPr>
            <w:tcW w:w="2414" w:type="dxa"/>
            <w:tcBorders>
              <w:top w:val="single" w:color="auto" w:sz="4" w:space="0"/>
              <w:left w:val="single" w:color="auto" w:sz="4" w:space="0"/>
              <w:bottom w:val="single" w:color="auto" w:sz="4" w:space="0"/>
              <w:right w:val="single" w:color="auto" w:sz="4" w:space="0"/>
            </w:tcBorders>
            <w:noWrap w:val="0"/>
            <w:vAlign w:val="center"/>
          </w:tcPr>
          <w:p w14:paraId="3FB16441">
            <w:pPr>
              <w:spacing w:line="380" w:lineRule="exact"/>
              <w:jc w:val="center"/>
              <w:rPr>
                <w:rFonts w:hint="default" w:ascii="宋体" w:hAnsi="宋体" w:eastAsia="宋体" w:cs="Times New Roman"/>
                <w:color w:val="auto"/>
                <w:sz w:val="24"/>
                <w:szCs w:val="24"/>
                <w:highlight w:val="none"/>
                <w:lang w:val="en-US" w:eastAsia="zh-CN"/>
              </w:rPr>
            </w:pPr>
            <w:r>
              <w:rPr>
                <w:rFonts w:hint="eastAsia" w:ascii="宋体" w:hAnsi="宋体" w:cs="Times New Roman"/>
                <w:color w:val="auto"/>
                <w:sz w:val="24"/>
                <w:szCs w:val="24"/>
                <w:highlight w:val="none"/>
                <w:lang w:eastAsia="zh-CN"/>
              </w:rPr>
              <w:t>西华县中医院院内物业保洁项目</w:t>
            </w:r>
          </w:p>
        </w:tc>
        <w:tc>
          <w:tcPr>
            <w:tcW w:w="1682" w:type="dxa"/>
            <w:tcBorders>
              <w:top w:val="single" w:color="auto" w:sz="4" w:space="0"/>
              <w:left w:val="single" w:color="auto" w:sz="4" w:space="0"/>
              <w:bottom w:val="single" w:color="auto" w:sz="4" w:space="0"/>
              <w:right w:val="single" w:color="auto" w:sz="4" w:space="0"/>
            </w:tcBorders>
            <w:noWrap w:val="0"/>
            <w:vAlign w:val="center"/>
          </w:tcPr>
          <w:p w14:paraId="71C9E93E">
            <w:pPr>
              <w:spacing w:line="380" w:lineRule="exact"/>
              <w:jc w:val="center"/>
              <w:rPr>
                <w:rFonts w:hint="default" w:ascii="宋体" w:hAnsi="宋体" w:eastAsia="宋体" w:cs="Times New Roman"/>
                <w:color w:val="auto"/>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100</w:t>
            </w:r>
            <w:r>
              <w:rPr>
                <w:rFonts w:hint="eastAsia" w:ascii="宋体" w:hAnsi="宋体" w:cs="Times New Roman"/>
                <w:color w:val="auto"/>
                <w:sz w:val="24"/>
                <w:szCs w:val="24"/>
                <w:highlight w:val="none"/>
                <w:lang w:val="en-US" w:eastAsia="zh-CN"/>
              </w:rPr>
              <w:t>0000.00</w:t>
            </w:r>
          </w:p>
        </w:tc>
        <w:tc>
          <w:tcPr>
            <w:tcW w:w="2079" w:type="dxa"/>
            <w:tcBorders>
              <w:top w:val="single" w:color="auto" w:sz="4" w:space="0"/>
              <w:left w:val="single" w:color="auto" w:sz="4" w:space="0"/>
              <w:bottom w:val="single" w:color="auto" w:sz="4" w:space="0"/>
            </w:tcBorders>
            <w:noWrap w:val="0"/>
            <w:vAlign w:val="center"/>
          </w:tcPr>
          <w:p w14:paraId="5BCA249F">
            <w:pPr>
              <w:spacing w:line="380" w:lineRule="exact"/>
              <w:jc w:val="center"/>
              <w:rPr>
                <w:rFonts w:hint="default" w:ascii="宋体" w:hAnsi="宋体" w:eastAsia="宋体" w:cs="Times New Roman"/>
                <w:color w:val="auto"/>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100</w:t>
            </w:r>
            <w:r>
              <w:rPr>
                <w:rFonts w:hint="eastAsia" w:ascii="宋体" w:hAnsi="宋体" w:cs="Times New Roman"/>
                <w:color w:val="auto"/>
                <w:sz w:val="24"/>
                <w:szCs w:val="24"/>
                <w:highlight w:val="none"/>
                <w:lang w:val="en-US" w:eastAsia="zh-CN"/>
              </w:rPr>
              <w:t>0000.00</w:t>
            </w:r>
          </w:p>
        </w:tc>
        <w:tc>
          <w:tcPr>
            <w:tcW w:w="1821" w:type="dxa"/>
            <w:tcBorders>
              <w:top w:val="single" w:color="auto" w:sz="4" w:space="0"/>
              <w:left w:val="single" w:color="auto" w:sz="4" w:space="0"/>
              <w:bottom w:val="single" w:color="auto" w:sz="4" w:space="0"/>
            </w:tcBorders>
            <w:noWrap w:val="0"/>
            <w:vAlign w:val="center"/>
          </w:tcPr>
          <w:p w14:paraId="249A02A6">
            <w:pPr>
              <w:spacing w:line="380" w:lineRule="exact"/>
              <w:jc w:val="center"/>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是</w:t>
            </w:r>
          </w:p>
        </w:tc>
        <w:tc>
          <w:tcPr>
            <w:tcW w:w="1382" w:type="dxa"/>
            <w:tcBorders>
              <w:top w:val="single" w:color="auto" w:sz="4" w:space="0"/>
              <w:left w:val="single" w:color="auto" w:sz="4" w:space="0"/>
              <w:bottom w:val="single" w:color="auto" w:sz="4" w:space="0"/>
            </w:tcBorders>
            <w:noWrap w:val="0"/>
            <w:vAlign w:val="center"/>
          </w:tcPr>
          <w:p w14:paraId="6D337B8F">
            <w:pPr>
              <w:spacing w:line="380" w:lineRule="exact"/>
              <w:jc w:val="center"/>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1000000.00</w:t>
            </w:r>
          </w:p>
        </w:tc>
      </w:tr>
    </w:tbl>
    <w:p w14:paraId="2C78CF6C">
      <w:pPr>
        <w:numPr>
          <w:ilvl w:val="0"/>
          <w:numId w:val="0"/>
        </w:numPr>
        <w:spacing w:line="360" w:lineRule="auto"/>
        <w:ind w:right="-313" w:rightChars="-149" w:firstLine="240" w:firstLineChars="1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szCs w:val="22"/>
          <w:highlight w:val="none"/>
          <w:lang w:val="en-US" w:eastAsia="zh-CN" w:bidi="ar-SA"/>
        </w:rPr>
        <w:t>5、</w:t>
      </w:r>
      <w:r>
        <w:rPr>
          <w:rFonts w:hint="eastAsia" w:asciiTheme="minorEastAsia" w:hAnsiTheme="minorEastAsia" w:eastAsiaTheme="minorEastAsia" w:cstheme="minorEastAsia"/>
          <w:sz w:val="24"/>
          <w:highlight w:val="none"/>
        </w:rPr>
        <w:t>采购需求：</w:t>
      </w:r>
      <w:r>
        <w:rPr>
          <w:rFonts w:hint="eastAsia" w:ascii="宋体" w:hAnsi="宋体" w:cs="Times New Roman"/>
          <w:color w:val="auto"/>
          <w:sz w:val="24"/>
          <w:szCs w:val="24"/>
          <w:highlight w:val="none"/>
          <w:lang w:eastAsia="zh-CN"/>
        </w:rPr>
        <w:t>院内物业保洁</w:t>
      </w:r>
      <w:r>
        <w:rPr>
          <w:rFonts w:hint="eastAsia" w:asciiTheme="minorEastAsia" w:hAnsiTheme="minorEastAsia" w:eastAsiaTheme="minorEastAsia" w:cstheme="minorEastAsia"/>
          <w:sz w:val="24"/>
          <w:highlight w:val="none"/>
          <w:lang w:val="en-US" w:eastAsia="zh-CN"/>
        </w:rPr>
        <w:t>，</w:t>
      </w:r>
      <w:r>
        <w:rPr>
          <w:rFonts w:hint="eastAsia" w:asciiTheme="minorEastAsia" w:hAnsiTheme="minorEastAsia" w:eastAsiaTheme="minorEastAsia" w:cstheme="minorEastAsia"/>
          <w:sz w:val="24"/>
          <w:highlight w:val="none"/>
        </w:rPr>
        <w:t>详见磋商文件</w:t>
      </w:r>
      <w:r>
        <w:rPr>
          <w:rFonts w:hint="eastAsia" w:asciiTheme="minorEastAsia" w:hAnsiTheme="minorEastAsia" w:eastAsiaTheme="minorEastAsia" w:cstheme="minorEastAsia"/>
          <w:sz w:val="24"/>
          <w:highlight w:val="none"/>
          <w:lang w:val="en-US" w:eastAsia="zh-CN"/>
        </w:rPr>
        <w:t xml:space="preserve">   </w:t>
      </w:r>
    </w:p>
    <w:p w14:paraId="1DC546FC">
      <w:pPr>
        <w:spacing w:line="360" w:lineRule="auto"/>
        <w:ind w:firstLine="240" w:firstLineChars="1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6、</w:t>
      </w: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一年</w:t>
      </w:r>
    </w:p>
    <w:p w14:paraId="6EAB53C4">
      <w:pPr>
        <w:spacing w:line="360" w:lineRule="auto"/>
        <w:ind w:firstLine="240" w:firstLineChars="1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7、本项目</w:t>
      </w:r>
      <w:r>
        <w:rPr>
          <w:rFonts w:hint="eastAsia" w:asciiTheme="minorEastAsia" w:hAnsiTheme="minorEastAsia" w:eastAsiaTheme="minorEastAsia" w:cstheme="minorEastAsia"/>
          <w:color w:val="auto"/>
          <w:sz w:val="24"/>
          <w:szCs w:val="24"/>
          <w:highlight w:val="none"/>
        </w:rPr>
        <w:t>是否接受联合体投标：否</w:t>
      </w:r>
    </w:p>
    <w:p w14:paraId="2921484A">
      <w:pPr>
        <w:spacing w:line="360" w:lineRule="auto"/>
        <w:ind w:firstLine="240" w:firstLineChars="1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是否接受进口产品：否</w:t>
      </w:r>
    </w:p>
    <w:p w14:paraId="24DFF6D6">
      <w:pPr>
        <w:keepNext w:val="0"/>
        <w:keepLines w:val="0"/>
        <w:widowControl/>
        <w:suppressLineNumbers w:val="0"/>
        <w:ind w:firstLine="240" w:firstLineChars="1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是否</w:t>
      </w:r>
      <w:r>
        <w:rPr>
          <w:rFonts w:hint="eastAsia" w:asciiTheme="minorEastAsia" w:hAnsiTheme="minorEastAsia" w:eastAsiaTheme="minorEastAsia" w:cstheme="minorEastAsia"/>
          <w:color w:val="auto"/>
          <w:sz w:val="24"/>
          <w:szCs w:val="24"/>
          <w:highlight w:val="none"/>
          <w:lang w:val="en-US" w:eastAsia="zh-CN"/>
        </w:rPr>
        <w:t>专门</w:t>
      </w:r>
      <w:r>
        <w:rPr>
          <w:rFonts w:hint="eastAsia" w:asciiTheme="minorEastAsia" w:hAnsiTheme="minorEastAsia" w:eastAsiaTheme="minorEastAsia" w:cstheme="minorEastAsia"/>
          <w:color w:val="auto"/>
          <w:sz w:val="24"/>
          <w:szCs w:val="24"/>
          <w:highlight w:val="none"/>
        </w:rPr>
        <w:t>面向中小企业：</w:t>
      </w:r>
      <w:r>
        <w:rPr>
          <w:rFonts w:hint="eastAsia" w:asciiTheme="minorEastAsia" w:hAnsiTheme="minorEastAsia" w:cstheme="minorEastAsia"/>
          <w:color w:val="auto"/>
          <w:sz w:val="24"/>
          <w:szCs w:val="24"/>
          <w:highlight w:val="none"/>
          <w:lang w:val="en-US" w:eastAsia="zh-CN"/>
        </w:rPr>
        <w:t>是，</w:t>
      </w:r>
      <w:r>
        <w:rPr>
          <w:rFonts w:hint="eastAsia" w:ascii="宋体" w:hAnsi="宋体" w:eastAsia="宋体" w:cs="宋体"/>
          <w:color w:val="000000"/>
          <w:kern w:val="0"/>
          <w:sz w:val="24"/>
          <w:szCs w:val="24"/>
          <w:lang w:val="en-US" w:eastAsia="zh-CN" w:bidi="ar"/>
        </w:rPr>
        <w:t>采购预留金额1000000.00 元，必须提供中小企业声明函。</w:t>
      </w:r>
    </w:p>
    <w:p w14:paraId="7CC0C827">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p>
    <w:p w14:paraId="2231C538">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满足《中华人民共和国政府采购法》第二十二条规定；</w:t>
      </w:r>
    </w:p>
    <w:p w14:paraId="49D611A1">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落实政府采购政策需满足的资格要求：</w:t>
      </w:r>
    </w:p>
    <w:p w14:paraId="68C54C8E">
      <w:pPr>
        <w:numPr>
          <w:ilvl w:val="0"/>
          <w:numId w:val="0"/>
        </w:numPr>
        <w:spacing w:line="360" w:lineRule="auto"/>
        <w:ind w:firstLine="240" w:firstLineChars="100"/>
        <w:jc w:val="left"/>
        <w:rPr>
          <w:rStyle w:val="82"/>
          <w:rFonts w:hint="eastAsia" w:ascii="宋体" w:hAnsi="宋体" w:eastAsia="宋体" w:cs="宋体"/>
          <w:b w:val="0"/>
          <w:i w:val="0"/>
          <w:color w:val="000000"/>
          <w:sz w:val="24"/>
          <w:szCs w:val="24"/>
          <w:highlight w:val="none"/>
          <w:lang w:val="en-US" w:eastAsia="zh-CN" w:bidi="ar"/>
        </w:rPr>
      </w:pPr>
      <w:r>
        <w:rPr>
          <w:rStyle w:val="82"/>
          <w:rFonts w:hint="eastAsia" w:ascii="宋体" w:hAnsi="宋体" w:eastAsia="宋体" w:cs="宋体"/>
          <w:b w:val="0"/>
          <w:i w:val="0"/>
          <w:color w:val="000000"/>
          <w:sz w:val="24"/>
          <w:szCs w:val="24"/>
          <w:highlight w:val="none"/>
          <w:lang w:val="en-US" w:eastAsia="zh-CN" w:bidi="ar"/>
        </w:rPr>
        <w:t>促进中小企业和监狱企业发展扶持政策、政府强制采购节能产品强制采购、节能产品及环境标志产品优先采购、促进残疾人就业政府采购政策。</w:t>
      </w:r>
    </w:p>
    <w:p w14:paraId="57BE0977">
      <w:pPr>
        <w:numPr>
          <w:ilvl w:val="0"/>
          <w:numId w:val="0"/>
        </w:numPr>
        <w:spacing w:line="360" w:lineRule="auto"/>
        <w:ind w:firstLine="240" w:firstLineChars="1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2"/>
          <w:highlight w:val="none"/>
          <w:lang w:val="en-US" w:eastAsia="zh-CN" w:bidi="ar-SA"/>
        </w:rPr>
        <w:t>3、</w:t>
      </w:r>
      <w:r>
        <w:rPr>
          <w:rFonts w:hint="eastAsia" w:asciiTheme="minorEastAsia" w:hAnsiTheme="minorEastAsia" w:eastAsiaTheme="minorEastAsia" w:cstheme="minorEastAsia"/>
          <w:sz w:val="24"/>
          <w:highlight w:val="none"/>
        </w:rPr>
        <w:t>本项目的特定资格要求</w:t>
      </w:r>
    </w:p>
    <w:p w14:paraId="174DCD77">
      <w:pPr>
        <w:spacing w:line="360" w:lineRule="auto"/>
        <w:ind w:firstLine="240" w:firstLineChars="100"/>
        <w:jc w:val="left"/>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691E08D2">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三、获取采购文件</w:t>
      </w:r>
    </w:p>
    <w:p w14:paraId="3199C047">
      <w:pPr>
        <w:spacing w:line="360" w:lineRule="auto"/>
        <w:ind w:firstLine="240" w:firstLineChars="1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none"/>
          <w:lang w:val="en-US" w:eastAsia="zh-CN"/>
        </w:rPr>
        <w:t>2026年7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日至</w:t>
      </w:r>
      <w:r>
        <w:rPr>
          <w:rFonts w:hint="eastAsia" w:asciiTheme="minorEastAsia" w:hAnsiTheme="minorEastAsia" w:eastAsiaTheme="minorEastAsia" w:cstheme="minorEastAsia"/>
          <w:sz w:val="24"/>
          <w:highlight w:val="none"/>
          <w:u w:val="none"/>
          <w:lang w:val="en-US" w:eastAsia="zh-CN"/>
        </w:rPr>
        <w:t>2026年7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14</w:t>
      </w:r>
      <w:r>
        <w:rPr>
          <w:rFonts w:hint="eastAsia" w:asciiTheme="minorEastAsia" w:hAnsiTheme="minorEastAsia" w:eastAsiaTheme="minorEastAsia" w:cstheme="minorEastAsia"/>
          <w:sz w:val="24"/>
          <w:highlight w:val="none"/>
          <w:u w:val="none"/>
        </w:rPr>
        <w:t>日（</w:t>
      </w:r>
      <w:r>
        <w:rPr>
          <w:rFonts w:hint="eastAsia" w:asciiTheme="minorEastAsia" w:hAnsiTheme="minorEastAsia" w:eastAsiaTheme="minorEastAsia" w:cstheme="minorEastAsia"/>
          <w:sz w:val="24"/>
          <w:highlight w:val="none"/>
        </w:rPr>
        <w:t>北京时间，法定节假日除外 ）</w:t>
      </w:r>
    </w:p>
    <w:p w14:paraId="7EE27D71">
      <w:pPr>
        <w:spacing w:line="360" w:lineRule="auto"/>
        <w:ind w:firstLine="240" w:firstLineChars="1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地点：周口市公共资源交易中心网（http://jyzx.zhoukou.gov.cn）</w:t>
      </w:r>
    </w:p>
    <w:p w14:paraId="6F864E5A">
      <w:pPr>
        <w:spacing w:line="360" w:lineRule="auto"/>
        <w:ind w:firstLine="240" w:firstLineChars="1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rPr>
        <w:t>方式：供应商请在网站自主注册后下载采购文件（zkzf格式）及资料，需办理CA数字证书后方可提交响应文件，具体办理事宜请查阅周口市公共资源交易中心网站。</w:t>
      </w:r>
    </w:p>
    <w:p w14:paraId="035A84F7">
      <w:pPr>
        <w:spacing w:line="360" w:lineRule="auto"/>
        <w:ind w:firstLine="240" w:firstLineChars="1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4.</w:t>
      </w:r>
      <w:r>
        <w:rPr>
          <w:rFonts w:hint="eastAsia" w:asciiTheme="minorEastAsia" w:hAnsiTheme="minorEastAsia" w:eastAsiaTheme="minorEastAsia" w:cstheme="minorEastAsia"/>
          <w:sz w:val="24"/>
          <w:highlight w:val="none"/>
        </w:rPr>
        <w:t>售价：0</w:t>
      </w:r>
      <w:r>
        <w:rPr>
          <w:rFonts w:hint="eastAsia" w:asciiTheme="minorEastAsia" w:hAnsiTheme="minorEastAsia" w:eastAsiaTheme="minorEastAsia" w:cstheme="minorEastAsia"/>
          <w:sz w:val="24"/>
          <w:highlight w:val="none"/>
          <w:lang w:val="en-US" w:eastAsia="zh-CN"/>
        </w:rPr>
        <w:t>元</w:t>
      </w:r>
    </w:p>
    <w:p w14:paraId="04D7ED27">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四、响应文件提交</w:t>
      </w:r>
    </w:p>
    <w:p w14:paraId="62973B54">
      <w:pPr>
        <w:spacing w:line="360" w:lineRule="auto"/>
        <w:ind w:firstLine="240" w:firstLineChars="1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none"/>
          <w:lang w:eastAsia="zh-CN"/>
        </w:rPr>
        <w:t>2026年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20</w:t>
      </w:r>
      <w:r>
        <w:rPr>
          <w:rFonts w:hint="eastAsia" w:asciiTheme="minorEastAsia" w:hAnsiTheme="minorEastAsia" w:eastAsiaTheme="minorEastAsia" w:cstheme="minorEastAsia"/>
          <w:sz w:val="24"/>
          <w:highlight w:val="none"/>
          <w:u w:val="none"/>
        </w:rPr>
        <w:t>日10点00分</w:t>
      </w:r>
      <w:r>
        <w:rPr>
          <w:rFonts w:hint="eastAsia" w:asciiTheme="minorEastAsia" w:hAnsiTheme="minorEastAsia" w:eastAsiaTheme="minorEastAsia" w:cstheme="minorEastAsia"/>
          <w:sz w:val="24"/>
          <w:highlight w:val="none"/>
        </w:rPr>
        <w:t>（北京时间）</w:t>
      </w:r>
    </w:p>
    <w:p w14:paraId="19432FB0">
      <w:pPr>
        <w:spacing w:line="360" w:lineRule="auto"/>
        <w:ind w:firstLine="240" w:firstLineChars="1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highlight w:val="none"/>
        </w:rPr>
        <w:fldChar w:fldCharType="begin"/>
      </w:r>
      <w:r>
        <w:rPr>
          <w:rFonts w:hint="eastAsia" w:asciiTheme="minorEastAsia" w:hAnsiTheme="minorEastAsia" w:eastAsiaTheme="minorEastAsia" w:cstheme="minorEastAsia"/>
          <w:highlight w:val="none"/>
        </w:rPr>
        <w:instrText xml:space="preserve"> HYPERLINK "http://jyzx.zhoukou.gov.cn/" \h </w:instrText>
      </w:r>
      <w:r>
        <w:rPr>
          <w:rFonts w:hint="eastAsia" w:asciiTheme="minorEastAsia" w:hAnsiTheme="minorEastAsia" w:eastAsiaTheme="minorEastAsia" w:cstheme="minorEastAsia"/>
          <w:highlight w:val="none"/>
        </w:rPr>
        <w:fldChar w:fldCharType="separate"/>
      </w:r>
      <w:r>
        <w:rPr>
          <w:rFonts w:hint="eastAsia" w:asciiTheme="minorEastAsia" w:hAnsiTheme="minorEastAsia" w:eastAsiaTheme="minorEastAsia" w:cstheme="minorEastAsia"/>
          <w:color w:val="000000"/>
          <w:sz w:val="24"/>
          <w:highlight w:val="none"/>
          <w:u w:val="single"/>
        </w:rPr>
        <w:t>http://jyzx.zhoukou.gov.cn</w:t>
      </w:r>
      <w:r>
        <w:rPr>
          <w:rFonts w:hint="eastAsia" w:asciiTheme="minorEastAsia" w:hAnsiTheme="minorEastAsia" w:eastAsiaTheme="minorEastAsia" w:cstheme="minorEastAsia"/>
          <w:color w:val="000000"/>
          <w:sz w:val="24"/>
          <w:highlight w:val="none"/>
          <w:u w:val="single"/>
        </w:rPr>
        <w:fldChar w:fldCharType="end"/>
      </w:r>
      <w:r>
        <w:rPr>
          <w:rFonts w:hint="eastAsia" w:asciiTheme="minorEastAsia" w:hAnsiTheme="minorEastAsia" w:eastAsiaTheme="minorEastAsia" w:cstheme="minorEastAsia"/>
          <w:sz w:val="24"/>
          <w:highlight w:val="none"/>
        </w:rPr>
        <w:t>）。</w:t>
      </w:r>
    </w:p>
    <w:p w14:paraId="6F5657D8">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五、</w:t>
      </w:r>
      <w:r>
        <w:rPr>
          <w:rFonts w:hint="eastAsia" w:asciiTheme="minorEastAsia" w:hAnsiTheme="minorEastAsia" w:eastAsiaTheme="minorEastAsia" w:cstheme="minorEastAsia"/>
          <w:sz w:val="24"/>
          <w:highlight w:val="none"/>
          <w:lang w:val="en-US" w:eastAsia="zh-CN"/>
        </w:rPr>
        <w:t>响应文件</w:t>
      </w:r>
      <w:r>
        <w:rPr>
          <w:rFonts w:hint="eastAsia" w:asciiTheme="minorEastAsia" w:hAnsiTheme="minorEastAsia" w:eastAsiaTheme="minorEastAsia" w:cstheme="minorEastAsia"/>
          <w:sz w:val="24"/>
          <w:highlight w:val="none"/>
        </w:rPr>
        <w:t>开启</w:t>
      </w:r>
    </w:p>
    <w:p w14:paraId="36EA9453">
      <w:pPr>
        <w:spacing w:line="360" w:lineRule="auto"/>
        <w:ind w:firstLine="240" w:firstLineChars="1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none"/>
          <w:lang w:eastAsia="zh-CN"/>
        </w:rPr>
        <w:t>2026年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20</w:t>
      </w:r>
      <w:r>
        <w:rPr>
          <w:rFonts w:hint="eastAsia" w:asciiTheme="minorEastAsia" w:hAnsiTheme="minorEastAsia" w:eastAsiaTheme="minorEastAsia" w:cstheme="minorEastAsia"/>
          <w:sz w:val="24"/>
          <w:highlight w:val="none"/>
          <w:u w:val="none"/>
        </w:rPr>
        <w:t>日10点00分</w:t>
      </w:r>
      <w:r>
        <w:rPr>
          <w:rFonts w:hint="eastAsia" w:asciiTheme="minorEastAsia" w:hAnsiTheme="minorEastAsia" w:eastAsiaTheme="minorEastAsia" w:cstheme="minorEastAsia"/>
          <w:sz w:val="24"/>
          <w:highlight w:val="none"/>
        </w:rPr>
        <w:t>（北京时间）</w:t>
      </w:r>
    </w:p>
    <w:p w14:paraId="7DA7DF3C">
      <w:pPr>
        <w:spacing w:line="360" w:lineRule="auto"/>
        <w:ind w:firstLine="240" w:firstLineChars="1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地点：周口市公共资源交易中心开标室</w:t>
      </w:r>
    </w:p>
    <w:p w14:paraId="55B9088E">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六、发布公告的媒介及招标公告期限</w:t>
      </w:r>
    </w:p>
    <w:p w14:paraId="29877330">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本次招标公告在《河南省政府采购网》《周口市公共资源交易中心网》上发布， 招标公告期限为</w:t>
      </w:r>
      <w:r>
        <w:rPr>
          <w:rFonts w:hint="eastAsia" w:asciiTheme="minorEastAsia" w:hAnsiTheme="minorEastAsia" w:eastAsiaTheme="minorEastAsia" w:cstheme="minorEastAsia"/>
          <w:sz w:val="24"/>
          <w:highlight w:val="none"/>
          <w:lang w:val="en-US" w:eastAsia="zh-CN"/>
        </w:rPr>
        <w:t>五</w:t>
      </w:r>
      <w:r>
        <w:rPr>
          <w:rFonts w:hint="eastAsia" w:asciiTheme="minorEastAsia" w:hAnsiTheme="minorEastAsia" w:eastAsiaTheme="minorEastAsia" w:cstheme="minorEastAsia"/>
          <w:sz w:val="24"/>
          <w:highlight w:val="none"/>
        </w:rPr>
        <w:t xml:space="preserve">个工作日 。 </w:t>
      </w:r>
    </w:p>
    <w:p w14:paraId="5656BD07">
      <w:pPr>
        <w:numPr>
          <w:ilvl w:val="0"/>
          <w:numId w:val="1"/>
        </w:num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其他补充事宜</w:t>
      </w:r>
    </w:p>
    <w:p w14:paraId="18A937DC">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八、凡对本次采购提出询问，请按以下方式联系。</w:t>
      </w:r>
    </w:p>
    <w:p w14:paraId="14F10CA0">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1.采购人信息</w:t>
      </w:r>
    </w:p>
    <w:p w14:paraId="7C4F11D3">
      <w:pPr>
        <w:spacing w:before="0" w:after="0" w:line="360" w:lineRule="auto"/>
        <w:ind w:right="0"/>
        <w:jc w:val="left"/>
        <w:rPr>
          <w:rFonts w:hint="eastAsia" w:ascii="宋体" w:hAnsi="宋体" w:eastAsia="宋体" w:cs="宋体"/>
          <w:color w:val="auto"/>
          <w:spacing w:val="0"/>
          <w:position w:val="0"/>
          <w:sz w:val="24"/>
          <w:highlight w:val="none"/>
          <w:shd w:val="clear" w:fill="auto"/>
          <w:lang w:val="en-US" w:eastAsia="zh-CN"/>
        </w:rPr>
      </w:pPr>
      <w:bookmarkStart w:id="0" w:name="_Toc28359086"/>
      <w:bookmarkStart w:id="1" w:name="_Toc28359009"/>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rPr>
        <w:t>西华县中医院</w:t>
      </w:r>
      <w:r>
        <w:rPr>
          <w:rFonts w:ascii="宋体" w:hAnsi="宋体" w:eastAsia="宋体" w:cs="宋体"/>
          <w:color w:val="auto"/>
          <w:spacing w:val="0"/>
          <w:position w:val="0"/>
          <w:sz w:val="24"/>
          <w:highlight w:val="none"/>
          <w:shd w:val="clear" w:fill="auto"/>
        </w:rPr>
        <w:t>　　</w:t>
      </w:r>
      <w:r>
        <w:rPr>
          <w:rFonts w:hint="eastAsia" w:ascii="宋体" w:hAnsi="宋体" w:eastAsia="宋体" w:cs="宋体"/>
          <w:color w:val="auto"/>
          <w:spacing w:val="0"/>
          <w:position w:val="0"/>
          <w:sz w:val="24"/>
          <w:highlight w:val="none"/>
          <w:shd w:val="clear" w:fill="auto"/>
          <w:lang w:val="en-US" w:eastAsia="zh-CN"/>
        </w:rPr>
        <w:t xml:space="preserve"> </w:t>
      </w:r>
    </w:p>
    <w:p w14:paraId="4089CC85">
      <w:pPr>
        <w:spacing w:before="0" w:after="0" w:line="360" w:lineRule="auto"/>
        <w:ind w:right="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西华县展辉路</w:t>
      </w:r>
      <w:r>
        <w:rPr>
          <w:rFonts w:ascii="宋体" w:hAnsi="宋体" w:eastAsia="宋体" w:cs="宋体"/>
          <w:color w:val="auto"/>
          <w:spacing w:val="0"/>
          <w:position w:val="0"/>
          <w:sz w:val="24"/>
          <w:highlight w:val="none"/>
          <w:shd w:val="clear" w:fill="auto"/>
        </w:rPr>
        <w:t>　　　　　　　　　　　　</w:t>
      </w:r>
    </w:p>
    <w:p w14:paraId="67045EC7">
      <w:pPr>
        <w:spacing w:before="0" w:after="0" w:line="360" w:lineRule="auto"/>
        <w:ind w:right="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李兵</w:t>
      </w: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p>
    <w:p w14:paraId="01B54E1F">
      <w:pPr>
        <w:spacing w:before="0" w:after="0" w:line="360" w:lineRule="auto"/>
        <w:ind w:right="0"/>
        <w:jc w:val="left"/>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w:t>
      </w:r>
      <w:r>
        <w:rPr>
          <w:rFonts w:hint="eastAsia" w:ascii="宋体" w:hAnsi="宋体" w:cs="宋体"/>
          <w:color w:val="auto"/>
          <w:spacing w:val="0"/>
          <w:position w:val="0"/>
          <w:sz w:val="24"/>
          <w:highlight w:val="none"/>
          <w:shd w:val="clear" w:fill="auto"/>
          <w:lang w:val="en-US" w:eastAsia="zh-CN"/>
        </w:rPr>
        <w:t>方式：15518000076　　</w:t>
      </w:r>
      <w:r>
        <w:rPr>
          <w:rFonts w:ascii="宋体" w:hAnsi="宋体" w:eastAsia="宋体" w:cs="宋体"/>
          <w:color w:val="auto"/>
          <w:spacing w:val="0"/>
          <w:position w:val="0"/>
          <w:sz w:val="24"/>
          <w:highlight w:val="none"/>
          <w:shd w:val="clear" w:fill="auto"/>
        </w:rPr>
        <w:t xml:space="preserve">　　　　　　　　 </w:t>
      </w:r>
    </w:p>
    <w:p w14:paraId="6D995130">
      <w:pPr>
        <w:tabs>
          <w:tab w:val="left" w:pos="3322"/>
        </w:tabs>
        <w:bidi w:val="0"/>
        <w:spacing w:line="360" w:lineRule="auto"/>
        <w:jc w:val="both"/>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2.采购代理机构信息</w:t>
      </w:r>
      <w:bookmarkEnd w:id="0"/>
      <w:bookmarkEnd w:id="1"/>
      <w:r>
        <w:rPr>
          <w:rFonts w:hint="eastAsia" w:asciiTheme="minorEastAsia" w:hAnsiTheme="minorEastAsia" w:eastAsiaTheme="minorEastAsia" w:cstheme="minorEastAsia"/>
          <w:sz w:val="24"/>
          <w:szCs w:val="24"/>
          <w:highlight w:val="none"/>
          <w:lang w:eastAsia="zh-CN"/>
        </w:rPr>
        <w:tab/>
      </w:r>
    </w:p>
    <w:p w14:paraId="17ADC858">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称：周口市公共资源交易中心政府采购中心　　　　　　　　　　　　</w:t>
      </w:r>
    </w:p>
    <w:p w14:paraId="2C92205A">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址：周口市光明路与政通路交叉口</w:t>
      </w:r>
      <w:r>
        <w:rPr>
          <w:rFonts w:hint="eastAsia" w:asciiTheme="minorEastAsia" w:hAnsiTheme="minorEastAsia" w:eastAsiaTheme="minorEastAsia" w:cstheme="minorEastAsia"/>
          <w:sz w:val="24"/>
          <w:szCs w:val="24"/>
          <w:highlight w:val="none"/>
          <w:lang w:val="en-US" w:eastAsia="zh-CN"/>
        </w:rPr>
        <w:t>向北100米路东</w:t>
      </w:r>
    </w:p>
    <w:p w14:paraId="73C8A8AE">
      <w:pPr>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联系人：王硕                </w:t>
      </w:r>
    </w:p>
    <w:p w14:paraId="058085A9">
      <w:pPr>
        <w:bidi w:val="0"/>
        <w:spacing w:line="36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联系方式：</w:t>
      </w:r>
      <w:bookmarkStart w:id="2" w:name="_Toc28359010"/>
      <w:bookmarkStart w:id="3" w:name="_Toc28359087"/>
      <w:r>
        <w:rPr>
          <w:rFonts w:hint="eastAsia" w:asciiTheme="minorEastAsia" w:hAnsiTheme="minorEastAsia" w:eastAsiaTheme="minorEastAsia" w:cstheme="minorEastAsia"/>
          <w:sz w:val="24"/>
          <w:szCs w:val="24"/>
          <w:highlight w:val="none"/>
          <w:lang w:val="en-US" w:eastAsia="zh-CN"/>
        </w:rPr>
        <w:t>0394-8106517、13525741688</w:t>
      </w:r>
      <w:r>
        <w:rPr>
          <w:rFonts w:hint="eastAsia" w:asciiTheme="minorEastAsia" w:hAnsiTheme="minorEastAsia" w:eastAsiaTheme="minorEastAsia" w:cstheme="minorEastAsia"/>
          <w:sz w:val="24"/>
          <w:szCs w:val="24"/>
          <w:highlight w:val="none"/>
        </w:rPr>
        <w:t>　　　　　　　　</w:t>
      </w:r>
    </w:p>
    <w:bookmarkEnd w:id="2"/>
    <w:bookmarkEnd w:id="3"/>
    <w:p w14:paraId="3F468248">
      <w:pPr>
        <w:spacing w:line="360" w:lineRule="auto"/>
        <w:jc w:val="left"/>
        <w:rPr>
          <w:rFonts w:hint="eastAsia" w:asciiTheme="minorEastAsia" w:hAnsi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cstheme="minorEastAsia"/>
          <w:sz w:val="24"/>
          <w:szCs w:val="24"/>
          <w:highlight w:val="none"/>
          <w:lang w:val="en-US" w:eastAsia="zh-CN"/>
        </w:rPr>
        <w:t>监督部门：</w:t>
      </w:r>
      <w:r>
        <w:rPr>
          <w:rFonts w:hint="eastAsia" w:ascii="宋体" w:hAnsi="宋体" w:eastAsia="宋体" w:cs="宋体"/>
          <w:color w:val="auto"/>
          <w:spacing w:val="0"/>
          <w:position w:val="0"/>
          <w:sz w:val="24"/>
          <w:highlight w:val="none"/>
          <w:shd w:val="clear" w:fill="auto"/>
          <w:lang w:val="en-US" w:eastAsia="zh-CN"/>
        </w:rPr>
        <w:t>西华县采购办</w:t>
      </w:r>
    </w:p>
    <w:p w14:paraId="75ABFF25">
      <w:pPr>
        <w:spacing w:line="360" w:lineRule="auto"/>
        <w:jc w:val="left"/>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联系电话：</w:t>
      </w:r>
      <w:r>
        <w:rPr>
          <w:rFonts w:hint="eastAsia" w:ascii="宋体" w:hAnsi="宋体" w:eastAsia="宋体" w:cs="宋体"/>
          <w:color w:val="auto"/>
          <w:spacing w:val="0"/>
          <w:position w:val="0"/>
          <w:sz w:val="24"/>
          <w:highlight w:val="none"/>
          <w:shd w:val="clear" w:fill="auto"/>
          <w:lang w:val="en-US" w:eastAsia="zh-CN"/>
        </w:rPr>
        <w:t>0394-2551650</w:t>
      </w:r>
    </w:p>
    <w:p w14:paraId="76EC56A9">
      <w:pPr>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　</w:t>
      </w:r>
    </w:p>
    <w:p w14:paraId="1196372B">
      <w:pPr>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w:t>
      </w:r>
    </w:p>
    <w:p w14:paraId="1A7A7901">
      <w:pPr>
        <w:spacing w:line="360" w:lineRule="auto"/>
        <w:ind w:firstLine="420"/>
        <w:jc w:val="left"/>
        <w:rPr>
          <w:rFonts w:hint="eastAsia" w:asciiTheme="minorEastAsia" w:hAnsiTheme="minorEastAsia" w:eastAsiaTheme="minorEastAsia" w:cstheme="minorEastAsia"/>
          <w:sz w:val="22"/>
          <w:highlight w:val="none"/>
        </w:rPr>
      </w:pPr>
    </w:p>
    <w:p w14:paraId="20EDB341">
      <w:pPr>
        <w:spacing w:after="120" w:line="360" w:lineRule="auto"/>
        <w:ind w:firstLine="2040"/>
        <w:jc w:val="right"/>
        <w:rPr>
          <w:rFonts w:hint="eastAsia" w:asciiTheme="minorEastAsia" w:hAnsiTheme="minorEastAsia" w:eastAsiaTheme="minorEastAsia" w:cstheme="minorEastAsia"/>
          <w:sz w:val="24"/>
          <w:highlight w:val="none"/>
        </w:rPr>
      </w:pPr>
    </w:p>
    <w:p w14:paraId="36C0FC60">
      <w:pPr>
        <w:spacing w:after="120" w:line="360" w:lineRule="auto"/>
        <w:ind w:firstLine="2040"/>
        <w:jc w:val="right"/>
        <w:rPr>
          <w:rFonts w:hint="eastAsia" w:asciiTheme="minorEastAsia" w:hAnsiTheme="minorEastAsia" w:eastAsiaTheme="minorEastAsia" w:cstheme="minorEastAsia"/>
          <w:sz w:val="24"/>
          <w:highlight w:val="none"/>
        </w:rPr>
      </w:pPr>
    </w:p>
    <w:p w14:paraId="03A9C21C">
      <w:pPr>
        <w:spacing w:after="120" w:line="360" w:lineRule="auto"/>
        <w:ind w:firstLine="2040"/>
        <w:jc w:val="right"/>
        <w:rPr>
          <w:rFonts w:hint="eastAsia" w:asciiTheme="minorEastAsia" w:hAnsiTheme="minorEastAsia" w:eastAsiaTheme="minorEastAsia" w:cstheme="minorEastAsia"/>
          <w:sz w:val="24"/>
          <w:highlight w:val="none"/>
        </w:rPr>
      </w:pPr>
    </w:p>
    <w:p w14:paraId="65E8452D">
      <w:pPr>
        <w:spacing w:after="120" w:line="360" w:lineRule="auto"/>
        <w:ind w:firstLine="2040"/>
        <w:jc w:val="righ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周口市公共资源交易中心政府采购中心</w:t>
      </w:r>
    </w:p>
    <w:p w14:paraId="79942F28">
      <w:pPr>
        <w:tabs>
          <w:tab w:val="left" w:pos="0"/>
          <w:tab w:val="left" w:pos="993"/>
          <w:tab w:val="left" w:pos="1134"/>
        </w:tabs>
        <w:spacing w:line="360" w:lineRule="auto"/>
        <w:ind w:firstLine="3600"/>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 xml:space="preserve">      2026年</w:t>
      </w:r>
      <w:r>
        <w:rPr>
          <w:rFonts w:hint="eastAsia" w:asciiTheme="minorEastAsia" w:hAnsiTheme="minorEastAsia" w:eastAsiaTheme="minorEastAsia" w:cstheme="minorEastAsia"/>
          <w:color w:val="000000"/>
          <w:sz w:val="24"/>
          <w:highlight w:val="none"/>
          <w:lang w:val="en-US" w:eastAsia="zh-CN"/>
        </w:rPr>
        <w:t>7</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color w:val="000000"/>
          <w:sz w:val="24"/>
          <w:highlight w:val="none"/>
          <w:lang w:val="en-US" w:eastAsia="zh-CN"/>
        </w:rPr>
        <w:t>7</w:t>
      </w:r>
      <w:r>
        <w:rPr>
          <w:rFonts w:hint="eastAsia" w:asciiTheme="minorEastAsia" w:hAnsiTheme="minorEastAsia" w:eastAsiaTheme="minorEastAsia" w:cstheme="minorEastAsia"/>
          <w:sz w:val="24"/>
          <w:highlight w:val="none"/>
        </w:rPr>
        <w:t>日</w:t>
      </w:r>
    </w:p>
    <w:p w14:paraId="5F798066">
      <w:pPr>
        <w:pStyle w:val="21"/>
        <w:adjustRightInd w:val="0"/>
        <w:spacing w:line="360" w:lineRule="auto"/>
        <w:ind w:firstLine="3360" w:firstLineChars="1400"/>
        <w:rPr>
          <w:rFonts w:hint="eastAsia" w:ascii="宋体" w:hAnsi="宋体" w:eastAsia="宋体" w:cs="宋体"/>
          <w:highlight w:val="none"/>
        </w:rPr>
      </w:pPr>
      <w:r>
        <w:rPr>
          <w:rFonts w:hint="eastAsia" w:ascii="宋体" w:hAnsi="宋体" w:eastAsia="宋体" w:cs="宋体"/>
          <w:i w:val="0"/>
          <w:iCs w:val="0"/>
          <w:sz w:val="24"/>
          <w:szCs w:val="24"/>
          <w:highlight w:val="none"/>
        </w:rPr>
        <w:t>　</w:t>
      </w:r>
    </w:p>
    <w:p w14:paraId="322A377B">
      <w:pPr>
        <w:pStyle w:val="27"/>
        <w:adjustRightInd w:val="0"/>
        <w:snapToGrid w:val="0"/>
        <w:spacing w:line="360" w:lineRule="auto"/>
        <w:ind w:firstLine="0" w:firstLineChars="0"/>
        <w:rPr>
          <w:highlight w:val="none"/>
        </w:rPr>
      </w:pPr>
    </w:p>
    <w:p w14:paraId="243A5A55">
      <w:pPr>
        <w:pStyle w:val="27"/>
        <w:ind w:firstLine="0" w:firstLineChars="0"/>
        <w:rPr>
          <w:highlight w:val="none"/>
        </w:rPr>
      </w:pPr>
    </w:p>
    <w:p w14:paraId="053423D6">
      <w:pPr>
        <w:pStyle w:val="2"/>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供应商须知</w:t>
      </w:r>
    </w:p>
    <w:tbl>
      <w:tblPr>
        <w:tblStyle w:val="28"/>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1C038E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61D2D7CE">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173D73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0088E5D7">
            <w:pPr>
              <w:spacing w:beforeLines="50"/>
              <w:jc w:val="center"/>
              <w:rPr>
                <w:rFonts w:ascii="宋体" w:hAnsi="宋体" w:cs="宋体"/>
                <w:sz w:val="24"/>
                <w:highlight w:val="none"/>
              </w:rPr>
            </w:pPr>
            <w:r>
              <w:rPr>
                <w:rFonts w:hint="eastAsia" w:ascii="宋体" w:hAnsi="宋体" w:cs="宋体"/>
                <w:sz w:val="24"/>
                <w:highlight w:val="none"/>
              </w:rPr>
              <w:t>序号</w:t>
            </w:r>
          </w:p>
        </w:tc>
        <w:tc>
          <w:tcPr>
            <w:tcW w:w="1993" w:type="dxa"/>
            <w:vAlign w:val="center"/>
          </w:tcPr>
          <w:p w14:paraId="4E30B479">
            <w:pPr>
              <w:spacing w:beforeLines="50"/>
              <w:jc w:val="center"/>
              <w:rPr>
                <w:rFonts w:ascii="宋体" w:hAnsi="宋体" w:cs="宋体"/>
                <w:sz w:val="24"/>
                <w:highlight w:val="none"/>
              </w:rPr>
            </w:pPr>
            <w:r>
              <w:rPr>
                <w:rFonts w:hint="eastAsia" w:ascii="宋体" w:hAnsi="宋体" w:cs="宋体"/>
                <w:sz w:val="24"/>
                <w:highlight w:val="none"/>
              </w:rPr>
              <w:t>条款</w:t>
            </w:r>
          </w:p>
        </w:tc>
        <w:tc>
          <w:tcPr>
            <w:tcW w:w="6613" w:type="dxa"/>
            <w:vAlign w:val="center"/>
          </w:tcPr>
          <w:p w14:paraId="17982DA5">
            <w:pPr>
              <w:rPr>
                <w:rFonts w:ascii="宋体" w:hAnsi="宋体" w:cs="宋体"/>
                <w:sz w:val="24"/>
                <w:highlight w:val="none"/>
              </w:rPr>
            </w:pPr>
            <w:r>
              <w:rPr>
                <w:rFonts w:hint="eastAsia" w:ascii="宋体" w:hAnsi="宋体" w:cs="宋体"/>
                <w:sz w:val="24"/>
                <w:highlight w:val="none"/>
              </w:rPr>
              <w:t>内  容</w:t>
            </w:r>
          </w:p>
        </w:tc>
      </w:tr>
      <w:tr w14:paraId="73776B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6444F4E1">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w:t>
            </w:r>
          </w:p>
        </w:tc>
        <w:tc>
          <w:tcPr>
            <w:tcW w:w="1993" w:type="dxa"/>
            <w:vAlign w:val="center"/>
          </w:tcPr>
          <w:p w14:paraId="01640C83">
            <w:pPr>
              <w:jc w:val="center"/>
              <w:rPr>
                <w:rFonts w:ascii="宋体" w:hAnsi="宋体" w:cs="宋体"/>
                <w:sz w:val="24"/>
                <w:highlight w:val="none"/>
              </w:rPr>
            </w:pPr>
            <w:r>
              <w:rPr>
                <w:rFonts w:hint="eastAsia" w:ascii="宋体" w:hAnsi="宋体" w:cs="宋体"/>
                <w:sz w:val="24"/>
                <w:highlight w:val="none"/>
              </w:rPr>
              <w:t>项目概况</w:t>
            </w:r>
          </w:p>
        </w:tc>
        <w:tc>
          <w:tcPr>
            <w:tcW w:w="6613" w:type="dxa"/>
            <w:vAlign w:val="center"/>
          </w:tcPr>
          <w:p w14:paraId="7ADBDB4A">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西华县中医院院内物业保洁项目</w:t>
            </w:r>
          </w:p>
          <w:p w14:paraId="36D7BB60">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eastAsia="zh-CN"/>
              </w:rPr>
              <w:t>院内物业保洁</w:t>
            </w:r>
          </w:p>
          <w:p w14:paraId="0D816E8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采购人：</w:t>
            </w:r>
            <w:r>
              <w:rPr>
                <w:rFonts w:hint="eastAsia" w:ascii="宋体" w:hAnsi="宋体" w:cs="宋体"/>
                <w:color w:val="000000"/>
                <w:sz w:val="24"/>
                <w:highlight w:val="none"/>
                <w:lang w:val="en-US" w:eastAsia="zh-CN"/>
              </w:rPr>
              <w:t>西华县中医院</w:t>
            </w:r>
          </w:p>
          <w:p w14:paraId="3D0834B8">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1560FD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301A04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2.</w:t>
            </w:r>
          </w:p>
        </w:tc>
        <w:tc>
          <w:tcPr>
            <w:tcW w:w="1993" w:type="dxa"/>
            <w:vAlign w:val="center"/>
          </w:tcPr>
          <w:p w14:paraId="6776D2D9">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3" w:type="dxa"/>
            <w:vAlign w:val="center"/>
          </w:tcPr>
          <w:p w14:paraId="79AC945E">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3958FA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47E61197">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p>
        </w:tc>
        <w:tc>
          <w:tcPr>
            <w:tcW w:w="1993" w:type="dxa"/>
            <w:vAlign w:val="center"/>
          </w:tcPr>
          <w:p w14:paraId="25732415">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报价费用</w:t>
            </w:r>
          </w:p>
        </w:tc>
        <w:tc>
          <w:tcPr>
            <w:tcW w:w="6613" w:type="dxa"/>
            <w:vAlign w:val="center"/>
          </w:tcPr>
          <w:p w14:paraId="7E2F387C">
            <w:pPr>
              <w:rPr>
                <w:rFonts w:ascii="宋体" w:hAnsi="宋体" w:cs="宋体"/>
                <w:sz w:val="24"/>
                <w:highlight w:val="none"/>
              </w:rPr>
            </w:pPr>
            <w:r>
              <w:rPr>
                <w:rFonts w:hint="eastAsia" w:ascii="宋体" w:hAnsi="宋体" w:cs="宋体"/>
                <w:sz w:val="24"/>
                <w:highlight w:val="none"/>
              </w:rPr>
              <w:t>无论报价和磋商的过程和结果如何，供应商</w:t>
            </w:r>
            <w:r>
              <w:rPr>
                <w:rFonts w:hint="eastAsia" w:ascii="宋体" w:hAnsi="宋体" w:cs="宋体"/>
                <w:sz w:val="24"/>
                <w:highlight w:val="none"/>
                <w:lang w:val="en-US" w:eastAsia="zh-CN"/>
              </w:rPr>
              <w:t>保</w:t>
            </w:r>
            <w:r>
              <w:rPr>
                <w:rFonts w:hint="eastAsia" w:ascii="宋体" w:hAnsi="宋体" w:cs="宋体"/>
                <w:sz w:val="2"/>
                <w:szCs w:val="2"/>
                <w:highlight w:val="none"/>
                <w:vertAlign w:val="superscript"/>
                <w:lang w:val="en-US" w:eastAsia="zh-CN"/>
              </w:rPr>
              <w:t xml:space="preserve">  </w:t>
            </w:r>
            <w:r>
              <w:rPr>
                <w:rFonts w:hint="eastAsia" w:ascii="宋体" w:hAnsi="宋体" w:cs="宋体"/>
                <w:sz w:val="24"/>
                <w:highlight w:val="none"/>
                <w:lang w:val="en-US" w:eastAsia="zh-CN"/>
              </w:rPr>
              <w:t>证</w:t>
            </w:r>
            <w:r>
              <w:rPr>
                <w:rFonts w:hint="eastAsia" w:ascii="宋体" w:hAnsi="宋体" w:cs="宋体"/>
                <w:sz w:val="24"/>
                <w:highlight w:val="none"/>
              </w:rPr>
              <w:t>自行承担所有与参加报价及磋商有关活动的全部费用。</w:t>
            </w:r>
          </w:p>
        </w:tc>
      </w:tr>
      <w:tr w14:paraId="01DA3F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123237F5">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p>
        </w:tc>
        <w:tc>
          <w:tcPr>
            <w:tcW w:w="1993" w:type="dxa"/>
            <w:vAlign w:val="center"/>
          </w:tcPr>
          <w:p w14:paraId="62DC953A">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响应文件语言</w:t>
            </w:r>
          </w:p>
        </w:tc>
        <w:tc>
          <w:tcPr>
            <w:tcW w:w="6613" w:type="dxa"/>
            <w:vAlign w:val="center"/>
          </w:tcPr>
          <w:p w14:paraId="1D7EB022">
            <w:pPr>
              <w:bidi w:val="0"/>
              <w:jc w:val="both"/>
              <w:rPr>
                <w:sz w:val="24"/>
                <w:szCs w:val="24"/>
                <w:highlight w:val="none"/>
              </w:rPr>
            </w:pPr>
            <w:r>
              <w:rPr>
                <w:rFonts w:hint="eastAsia"/>
                <w:sz w:val="24"/>
                <w:szCs w:val="24"/>
                <w:highlight w:val="none"/>
              </w:rPr>
              <w:t>中文</w:t>
            </w:r>
          </w:p>
        </w:tc>
      </w:tr>
      <w:tr w14:paraId="497E39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04EC2FB1">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p>
        </w:tc>
        <w:tc>
          <w:tcPr>
            <w:tcW w:w="1993" w:type="dxa"/>
            <w:vAlign w:val="center"/>
          </w:tcPr>
          <w:p w14:paraId="0F450194">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报价货币</w:t>
            </w:r>
          </w:p>
        </w:tc>
        <w:tc>
          <w:tcPr>
            <w:tcW w:w="6613" w:type="dxa"/>
            <w:vAlign w:val="center"/>
          </w:tcPr>
          <w:p w14:paraId="45201303">
            <w:pPr>
              <w:bidi w:val="0"/>
              <w:jc w:val="both"/>
              <w:rPr>
                <w:sz w:val="24"/>
                <w:szCs w:val="24"/>
                <w:highlight w:val="none"/>
              </w:rPr>
            </w:pPr>
            <w:r>
              <w:rPr>
                <w:rFonts w:hint="eastAsia"/>
                <w:sz w:val="24"/>
                <w:szCs w:val="24"/>
                <w:highlight w:val="none"/>
              </w:rPr>
              <w:t>人民币</w:t>
            </w:r>
          </w:p>
        </w:tc>
      </w:tr>
      <w:tr w14:paraId="7DB5D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5C66DEFB">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6.</w:t>
            </w:r>
          </w:p>
        </w:tc>
        <w:tc>
          <w:tcPr>
            <w:tcW w:w="1993" w:type="dxa"/>
            <w:vAlign w:val="center"/>
          </w:tcPr>
          <w:p w14:paraId="0FDFF3D9">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3" w:type="dxa"/>
            <w:vAlign w:val="center"/>
          </w:tcPr>
          <w:p w14:paraId="76F23983">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73E91E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1DA019FB">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7.</w:t>
            </w:r>
          </w:p>
        </w:tc>
        <w:tc>
          <w:tcPr>
            <w:tcW w:w="1993" w:type="dxa"/>
            <w:vAlign w:val="center"/>
          </w:tcPr>
          <w:p w14:paraId="7C38376B">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3" w:type="dxa"/>
            <w:vAlign w:val="center"/>
          </w:tcPr>
          <w:p w14:paraId="6ED32A9C">
            <w:pPr>
              <w:rPr>
                <w:rFonts w:ascii="宋体" w:hAnsi="宋体" w:cs="宋体"/>
                <w:sz w:val="24"/>
                <w:highlight w:val="none"/>
              </w:rPr>
            </w:pPr>
            <w:r>
              <w:rPr>
                <w:rFonts w:hint="eastAsia" w:ascii="宋体" w:hAnsi="宋体" w:cs="宋体"/>
                <w:sz w:val="24"/>
                <w:highlight w:val="none"/>
              </w:rPr>
              <w:t>响应文件递交截止期后60日内有效</w:t>
            </w:r>
          </w:p>
        </w:tc>
      </w:tr>
      <w:tr w14:paraId="75E9E5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72374A2">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8.</w:t>
            </w:r>
          </w:p>
        </w:tc>
        <w:tc>
          <w:tcPr>
            <w:tcW w:w="1993" w:type="dxa"/>
            <w:vAlign w:val="center"/>
          </w:tcPr>
          <w:p w14:paraId="2521AABE">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3" w:type="dxa"/>
            <w:vAlign w:val="center"/>
          </w:tcPr>
          <w:p w14:paraId="39680786">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AE91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66C87A16">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9.</w:t>
            </w:r>
          </w:p>
        </w:tc>
        <w:tc>
          <w:tcPr>
            <w:tcW w:w="1993" w:type="dxa"/>
            <w:vAlign w:val="center"/>
          </w:tcPr>
          <w:p w14:paraId="622847FD">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3" w:type="dxa"/>
            <w:vAlign w:val="center"/>
          </w:tcPr>
          <w:p w14:paraId="6EE5B0F8">
            <w:pPr>
              <w:tabs>
                <w:tab w:val="left" w:pos="8640"/>
              </w:tabs>
              <w:rPr>
                <w:rFonts w:hint="eastAsia" w:ascii="宋体" w:hAnsi="宋体" w:eastAsia="宋体" w:cs="宋体"/>
                <w:sz w:val="24"/>
                <w:highlight w:val="none"/>
                <w:lang w:eastAsia="zh-CN"/>
              </w:rPr>
            </w:pPr>
            <w:r>
              <w:rPr>
                <w:rFonts w:hint="eastAsia" w:ascii="宋体" w:hAnsi="宋体" w:cs="宋体"/>
                <w:color w:val="auto"/>
                <w:sz w:val="24"/>
                <w:highlight w:val="none"/>
                <w:lang w:val="en-US" w:eastAsia="zh-CN"/>
              </w:rPr>
              <w:t>列明项目名称、采购编号、供应商名称、地址、联系人及联系方式等信息</w:t>
            </w:r>
          </w:p>
        </w:tc>
      </w:tr>
      <w:tr w14:paraId="3730E7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306E1622">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10.</w:t>
            </w:r>
          </w:p>
        </w:tc>
        <w:tc>
          <w:tcPr>
            <w:tcW w:w="1993" w:type="dxa"/>
            <w:vAlign w:val="center"/>
          </w:tcPr>
          <w:p w14:paraId="12789979">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3" w:type="dxa"/>
            <w:vAlign w:val="center"/>
          </w:tcPr>
          <w:p w14:paraId="6011D0C5">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7C11A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3F4D4A5F">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11.</w:t>
            </w:r>
          </w:p>
        </w:tc>
        <w:tc>
          <w:tcPr>
            <w:tcW w:w="1993" w:type="dxa"/>
            <w:vAlign w:val="center"/>
          </w:tcPr>
          <w:p w14:paraId="280228F2">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3" w:type="dxa"/>
            <w:vAlign w:val="center"/>
          </w:tcPr>
          <w:p w14:paraId="6E3D3F8D">
            <w:pPr>
              <w:rPr>
                <w:rFonts w:ascii="宋体" w:hAnsi="宋体" w:cs="宋体"/>
                <w:sz w:val="24"/>
                <w:highlight w:val="none"/>
              </w:rPr>
            </w:pPr>
            <w:r>
              <w:rPr>
                <w:rFonts w:hint="eastAsia" w:ascii="宋体" w:hAnsi="宋体" w:cs="宋体"/>
                <w:sz w:val="24"/>
                <w:highlight w:val="none"/>
              </w:rPr>
              <w:t>无</w:t>
            </w:r>
          </w:p>
        </w:tc>
      </w:tr>
      <w:tr w14:paraId="1D3D1E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4B8CCB39">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12.</w:t>
            </w:r>
          </w:p>
        </w:tc>
        <w:tc>
          <w:tcPr>
            <w:tcW w:w="1993" w:type="dxa"/>
            <w:vAlign w:val="center"/>
          </w:tcPr>
          <w:p w14:paraId="0769D069">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3" w:type="dxa"/>
            <w:vAlign w:val="center"/>
          </w:tcPr>
          <w:p w14:paraId="5CC47FFD">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5C1D2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3755A973">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13.</w:t>
            </w:r>
          </w:p>
        </w:tc>
        <w:tc>
          <w:tcPr>
            <w:tcW w:w="1993" w:type="dxa"/>
            <w:vAlign w:val="center"/>
          </w:tcPr>
          <w:p w14:paraId="5E3AA8F7">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3" w:type="dxa"/>
            <w:vAlign w:val="center"/>
          </w:tcPr>
          <w:p w14:paraId="1EEB16C0">
            <w:pPr>
              <w:rPr>
                <w:rFonts w:ascii="宋体" w:hAnsi="宋体" w:cs="宋体"/>
                <w:sz w:val="24"/>
                <w:highlight w:val="none"/>
              </w:rPr>
            </w:pPr>
            <w:r>
              <w:rPr>
                <w:rFonts w:hint="eastAsia" w:asciiTheme="minorEastAsia" w:hAnsiTheme="minorEastAsia" w:eastAsiaTheme="minorEastAsia" w:cstheme="minorEastAsia"/>
                <w:sz w:val="24"/>
                <w:highlight w:val="none"/>
                <w:u w:val="none"/>
                <w:lang w:eastAsia="zh-CN"/>
              </w:rPr>
              <w:t>2026年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20</w:t>
            </w:r>
            <w:r>
              <w:rPr>
                <w:rFonts w:hint="eastAsia" w:asciiTheme="minorEastAsia" w:hAnsiTheme="minorEastAsia" w:eastAsiaTheme="minorEastAsia" w:cstheme="minorEastAsia"/>
                <w:sz w:val="24"/>
                <w:highlight w:val="none"/>
                <w:u w:val="none"/>
              </w:rPr>
              <w:t>日10点00分</w:t>
            </w:r>
            <w:r>
              <w:rPr>
                <w:rFonts w:hint="eastAsia" w:asciiTheme="minorEastAsia" w:hAnsiTheme="minorEastAsia" w:eastAsiaTheme="minorEastAsia" w:cstheme="minorEastAsia"/>
                <w:sz w:val="24"/>
                <w:highlight w:val="none"/>
              </w:rPr>
              <w:t>（北京时间）</w:t>
            </w:r>
            <w:r>
              <w:rPr>
                <w:rFonts w:hint="eastAsia" w:ascii="宋体" w:hAnsi="宋体" w:cs="宋体"/>
                <w:sz w:val="24"/>
                <w:highlight w:val="none"/>
              </w:rPr>
              <w:t xml:space="preserve"> </w:t>
            </w:r>
          </w:p>
        </w:tc>
      </w:tr>
      <w:tr w14:paraId="127D08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734" w:type="dxa"/>
            <w:vAlign w:val="center"/>
          </w:tcPr>
          <w:p w14:paraId="013C7D0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14.</w:t>
            </w:r>
          </w:p>
        </w:tc>
        <w:tc>
          <w:tcPr>
            <w:tcW w:w="1993" w:type="dxa"/>
            <w:vAlign w:val="center"/>
          </w:tcPr>
          <w:p w14:paraId="206C4546">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3" w:type="dxa"/>
            <w:vAlign w:val="center"/>
          </w:tcPr>
          <w:p w14:paraId="6209523A">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342CFB5C">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6042BB5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77AC1B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70339D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15.</w:t>
            </w:r>
          </w:p>
        </w:tc>
        <w:tc>
          <w:tcPr>
            <w:tcW w:w="1993" w:type="dxa"/>
            <w:vAlign w:val="center"/>
          </w:tcPr>
          <w:p w14:paraId="25A5E86E">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3" w:type="dxa"/>
            <w:vAlign w:val="center"/>
          </w:tcPr>
          <w:p w14:paraId="6863069F">
            <w:pPr>
              <w:tabs>
                <w:tab w:val="left" w:pos="8640"/>
              </w:tabs>
              <w:rPr>
                <w:rFonts w:ascii="宋体" w:hAnsi="宋体" w:cs="宋体"/>
                <w:sz w:val="24"/>
                <w:highlight w:val="none"/>
              </w:rPr>
            </w:pPr>
            <w:r>
              <w:rPr>
                <w:rFonts w:hint="eastAsia" w:asciiTheme="minorEastAsia" w:hAnsiTheme="minorEastAsia" w:eastAsiaTheme="minorEastAsia" w:cstheme="minorEastAsia"/>
                <w:sz w:val="24"/>
                <w:highlight w:val="none"/>
                <w:u w:val="none"/>
                <w:lang w:eastAsia="zh-CN"/>
              </w:rPr>
              <w:t>2026年</w:t>
            </w:r>
            <w:r>
              <w:rPr>
                <w:rFonts w:hint="eastAsia" w:asciiTheme="minorEastAsia" w:hAnsiTheme="minorEastAsia" w:eastAsiaTheme="minorEastAsia" w:cstheme="minorEastAsia"/>
                <w:sz w:val="24"/>
                <w:highlight w:val="none"/>
                <w:u w:val="none"/>
                <w:lang w:val="en-US" w:eastAsia="zh-CN"/>
              </w:rPr>
              <w:t>7</w:t>
            </w:r>
            <w:r>
              <w:rPr>
                <w:rFonts w:hint="eastAsia" w:asciiTheme="minorEastAsia" w:hAnsiTheme="minorEastAsia" w:eastAsiaTheme="minorEastAsia" w:cstheme="minorEastAsia"/>
                <w:sz w:val="24"/>
                <w:highlight w:val="none"/>
                <w:u w:val="none"/>
              </w:rPr>
              <w:t>月</w:t>
            </w:r>
            <w:r>
              <w:rPr>
                <w:rFonts w:hint="eastAsia" w:asciiTheme="minorEastAsia" w:hAnsiTheme="minorEastAsia" w:eastAsiaTheme="minorEastAsia" w:cstheme="minorEastAsia"/>
                <w:sz w:val="24"/>
                <w:highlight w:val="none"/>
                <w:u w:val="none"/>
                <w:lang w:val="en-US" w:eastAsia="zh-CN"/>
              </w:rPr>
              <w:t>20</w:t>
            </w:r>
            <w:r>
              <w:rPr>
                <w:rFonts w:hint="eastAsia" w:asciiTheme="minorEastAsia" w:hAnsiTheme="minorEastAsia" w:eastAsiaTheme="minorEastAsia" w:cstheme="minorEastAsia"/>
                <w:sz w:val="24"/>
                <w:highlight w:val="none"/>
                <w:u w:val="none"/>
              </w:rPr>
              <w:t>日10点00分</w:t>
            </w:r>
            <w:r>
              <w:rPr>
                <w:rFonts w:hint="eastAsia" w:asciiTheme="minorEastAsia" w:hAnsiTheme="minorEastAsia" w:eastAsiaTheme="minorEastAsia" w:cstheme="minorEastAsia"/>
                <w:sz w:val="24"/>
                <w:highlight w:val="none"/>
              </w:rPr>
              <w:t>（北京时间）</w:t>
            </w:r>
          </w:p>
        </w:tc>
      </w:tr>
      <w:tr w14:paraId="6D80C2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0D09729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16.</w:t>
            </w:r>
          </w:p>
        </w:tc>
        <w:tc>
          <w:tcPr>
            <w:tcW w:w="1993" w:type="dxa"/>
            <w:vAlign w:val="center"/>
          </w:tcPr>
          <w:p w14:paraId="1CD120DA">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3" w:type="dxa"/>
            <w:vAlign w:val="center"/>
          </w:tcPr>
          <w:p w14:paraId="2C49357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66C6A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55681937">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17.</w:t>
            </w:r>
          </w:p>
        </w:tc>
        <w:tc>
          <w:tcPr>
            <w:tcW w:w="1993" w:type="dxa"/>
            <w:vAlign w:val="center"/>
          </w:tcPr>
          <w:p w14:paraId="137289EF">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3" w:type="dxa"/>
            <w:vAlign w:val="center"/>
          </w:tcPr>
          <w:p w14:paraId="6CEF1E5D">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2B7E9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394F04FA">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18.</w:t>
            </w:r>
          </w:p>
        </w:tc>
        <w:tc>
          <w:tcPr>
            <w:tcW w:w="1993" w:type="dxa"/>
            <w:vAlign w:val="center"/>
          </w:tcPr>
          <w:p w14:paraId="70610F40">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3" w:type="dxa"/>
            <w:vAlign w:val="center"/>
          </w:tcPr>
          <w:p w14:paraId="5D3454DA">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B835E3E">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5699D4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2FD95B07">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19.</w:t>
            </w:r>
          </w:p>
        </w:tc>
        <w:tc>
          <w:tcPr>
            <w:tcW w:w="1993" w:type="dxa"/>
            <w:vAlign w:val="center"/>
          </w:tcPr>
          <w:p w14:paraId="574903F7">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3" w:type="dxa"/>
            <w:vAlign w:val="center"/>
          </w:tcPr>
          <w:p w14:paraId="00E48027">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761F0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34" w:type="dxa"/>
            <w:vAlign w:val="center"/>
          </w:tcPr>
          <w:p w14:paraId="02D01F21">
            <w:pPr>
              <w:numPr>
                <w:ilvl w:val="0"/>
                <w:numId w:val="0"/>
              </w:numPr>
              <w:spacing w:beforeLines="50"/>
              <w:ind w:left="420" w:leftChars="0" w:hanging="420" w:firstLineChars="0"/>
              <w:jc w:val="center"/>
              <w:rPr>
                <w:rFonts w:hint="eastAsia" w:ascii="宋体" w:hAnsi="宋体" w:eastAsia="宋体" w:cs="宋体"/>
                <w:sz w:val="24"/>
                <w:highlight w:val="none"/>
              </w:rPr>
            </w:pPr>
            <w:r>
              <w:rPr>
                <w:rFonts w:hint="eastAsia" w:ascii="宋体" w:hAnsi="宋体" w:eastAsia="宋体" w:cs="宋体"/>
                <w:kern w:val="2"/>
                <w:sz w:val="24"/>
                <w:szCs w:val="24"/>
                <w:highlight w:val="none"/>
                <w:lang w:val="en-US" w:eastAsia="zh-CN" w:bidi="ar-SA"/>
              </w:rPr>
              <w:t>20.</w:t>
            </w:r>
          </w:p>
        </w:tc>
        <w:tc>
          <w:tcPr>
            <w:tcW w:w="1993" w:type="dxa"/>
            <w:vAlign w:val="center"/>
          </w:tcPr>
          <w:p w14:paraId="0DC586BC">
            <w:pPr>
              <w:jc w:val="center"/>
              <w:rPr>
                <w:rFonts w:ascii="宋体" w:hAnsi="宋体" w:cs="宋体"/>
                <w:sz w:val="24"/>
                <w:highlight w:val="none"/>
              </w:rPr>
            </w:pPr>
            <w:r>
              <w:rPr>
                <w:rFonts w:hint="eastAsia" w:ascii="宋体" w:hAnsi="宋体" w:cs="宋体"/>
                <w:sz w:val="24"/>
                <w:highlight w:val="none"/>
              </w:rPr>
              <w:t>服务期限</w:t>
            </w:r>
          </w:p>
        </w:tc>
        <w:tc>
          <w:tcPr>
            <w:tcW w:w="6613" w:type="dxa"/>
            <w:vAlign w:val="center"/>
          </w:tcPr>
          <w:p w14:paraId="48690EBD">
            <w:pPr>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一年</w:t>
            </w:r>
          </w:p>
        </w:tc>
      </w:tr>
      <w:tr w14:paraId="476F33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734" w:type="dxa"/>
            <w:vAlign w:val="center"/>
          </w:tcPr>
          <w:p w14:paraId="6F1FB5B6">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p>
        </w:tc>
        <w:tc>
          <w:tcPr>
            <w:tcW w:w="1993" w:type="dxa"/>
            <w:vAlign w:val="center"/>
          </w:tcPr>
          <w:p w14:paraId="57C4851B">
            <w:pPr>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13" w:type="dxa"/>
            <w:vAlign w:val="center"/>
          </w:tcPr>
          <w:p w14:paraId="34E9B847">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sz w:val="24"/>
                <w:highlight w:val="none"/>
                <w:lang w:val="en-US" w:eastAsia="zh-CN"/>
              </w:rPr>
              <w:t>次月10日前，乙方提供发票后，甲方将物业服务费打到指定账户。</w:t>
            </w:r>
          </w:p>
        </w:tc>
      </w:tr>
      <w:tr w14:paraId="36A705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734" w:type="dxa"/>
            <w:vAlign w:val="center"/>
          </w:tcPr>
          <w:p w14:paraId="51F91082">
            <w:pPr>
              <w:numPr>
                <w:ilvl w:val="0"/>
                <w:numId w:val="0"/>
              </w:numPr>
              <w:spacing w:beforeLines="50"/>
              <w:ind w:left="420" w:leftChars="0" w:hanging="420" w:firstLineChars="0"/>
              <w:jc w:val="center"/>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22.</w:t>
            </w:r>
          </w:p>
        </w:tc>
        <w:tc>
          <w:tcPr>
            <w:tcW w:w="1993" w:type="dxa"/>
            <w:vAlign w:val="center"/>
          </w:tcPr>
          <w:p w14:paraId="7499E056">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613" w:type="dxa"/>
            <w:vAlign w:val="center"/>
          </w:tcPr>
          <w:p w14:paraId="2E5C6409">
            <w:pPr>
              <w:bidi w:val="0"/>
              <w:spacing w:line="360" w:lineRule="auto"/>
              <w:jc w:val="both"/>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为了</w:t>
            </w:r>
            <w:r>
              <w:rPr>
                <w:rFonts w:hint="eastAsia" w:ascii="宋体" w:hAnsi="宋体" w:eastAsia="宋体" w:cs="宋体"/>
                <w:sz w:val="24"/>
                <w:szCs w:val="24"/>
                <w:highlight w:val="none"/>
                <w:lang w:val="en-US" w:eastAsia="zh-CN"/>
              </w:rPr>
              <w:t>确保项目顺利实施，</w:t>
            </w:r>
            <w:r>
              <w:rPr>
                <w:rFonts w:hint="eastAsia" w:ascii="宋体" w:hAnsi="宋体" w:cs="宋体"/>
                <w:sz w:val="24"/>
                <w:highlight w:val="none"/>
              </w:rPr>
              <w:t>避免</w:t>
            </w:r>
            <w:r>
              <w:rPr>
                <w:rFonts w:hint="eastAsia" w:ascii="宋体" w:hAnsi="宋体" w:cs="宋体"/>
                <w:sz w:val="24"/>
                <w:highlight w:val="none"/>
                <w:lang w:val="en-US" w:eastAsia="zh-CN"/>
              </w:rPr>
              <w:t>供应商</w:t>
            </w:r>
            <w:r>
              <w:rPr>
                <w:rFonts w:hint="eastAsia" w:ascii="宋体" w:hAnsi="宋体" w:cs="宋体"/>
                <w:sz w:val="24"/>
                <w:highlight w:val="none"/>
              </w:rPr>
              <w:t>对本项目了解不足影响合同履约。</w:t>
            </w:r>
            <w:r>
              <w:rPr>
                <w:rFonts w:hint="eastAsia" w:ascii="宋体" w:hAnsi="宋体" w:eastAsia="宋体" w:cs="宋体"/>
                <w:sz w:val="24"/>
                <w:szCs w:val="24"/>
                <w:highlight w:val="none"/>
                <w:lang w:val="en-US" w:eastAsia="zh-CN"/>
              </w:rPr>
              <w:t>请合格的供应商在获取采购文件截止后的</w:t>
            </w:r>
            <w:r>
              <w:rPr>
                <w:rFonts w:hint="eastAsia" w:ascii="宋体" w:hAnsi="宋体" w:cs="宋体"/>
                <w:sz w:val="24"/>
                <w:szCs w:val="24"/>
                <w:highlight w:val="none"/>
                <w:lang w:val="en-US" w:eastAsia="zh-CN"/>
              </w:rPr>
              <w:t>第一</w:t>
            </w:r>
            <w:r>
              <w:rPr>
                <w:rFonts w:hint="eastAsia" w:ascii="宋体" w:hAnsi="宋体" w:eastAsia="宋体" w:cs="宋体"/>
                <w:sz w:val="24"/>
                <w:szCs w:val="24"/>
                <w:highlight w:val="none"/>
                <w:lang w:val="en-US" w:eastAsia="zh-CN"/>
              </w:rPr>
              <w:t>个工作日及时到现场进行实地勘查，勘查现场由供应商自行与采购人联系（联系人：</w:t>
            </w:r>
            <w:r>
              <w:rPr>
                <w:rFonts w:hint="eastAsia" w:ascii="宋体" w:hAnsi="宋体" w:cs="宋体"/>
                <w:sz w:val="24"/>
                <w:szCs w:val="24"/>
                <w:highlight w:val="none"/>
                <w:lang w:val="en-US" w:eastAsia="zh-CN"/>
              </w:rPr>
              <w:t>李兵</w:t>
            </w:r>
            <w:r>
              <w:rPr>
                <w:rFonts w:hint="eastAsia" w:ascii="宋体" w:hAnsi="宋体" w:eastAsia="宋体" w:cs="宋体"/>
                <w:sz w:val="24"/>
                <w:szCs w:val="24"/>
                <w:highlight w:val="none"/>
                <w:lang w:val="en-US" w:eastAsia="zh-CN"/>
              </w:rPr>
              <w:t>，联系方式：</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cs="宋体"/>
                <w:color w:val="auto"/>
                <w:spacing w:val="0"/>
                <w:position w:val="0"/>
                <w:sz w:val="24"/>
                <w:highlight w:val="none"/>
                <w:shd w:val="clear" w:fill="auto"/>
                <w:lang w:val="en-US" w:eastAsia="zh-CN"/>
              </w:rPr>
              <w:t>5518000076</w:t>
            </w:r>
            <w:r>
              <w:rPr>
                <w:rFonts w:hint="eastAsia" w:ascii="宋体" w:hAnsi="宋体" w:eastAsia="宋体" w:cs="宋体"/>
                <w:sz w:val="24"/>
                <w:szCs w:val="24"/>
                <w:highlight w:val="none"/>
                <w:lang w:val="en-US" w:eastAsia="zh-CN"/>
              </w:rPr>
              <w:t>）。经采购单位证实供应商确实已到现场勘查，采购单位开具勘察现场证明加盖公章。供应商将证明原件放在响应文件中（电子标为原件扫描件）。</w:t>
            </w:r>
          </w:p>
        </w:tc>
      </w:tr>
      <w:tr w14:paraId="5E2A2B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34" w:type="dxa"/>
            <w:vAlign w:val="center"/>
          </w:tcPr>
          <w:p w14:paraId="6785DF07">
            <w:pPr>
              <w:numPr>
                <w:ilvl w:val="0"/>
                <w:numId w:val="0"/>
              </w:numPr>
              <w:tabs>
                <w:tab w:val="left" w:pos="420"/>
              </w:tabs>
              <w:spacing w:line="240" w:lineRule="auto"/>
              <w:ind w:left="0" w:leftChars="0" w:firstLine="0" w:firstLineChars="0"/>
              <w:jc w:val="center"/>
              <w:rPr>
                <w:rFonts w:hint="eastAsia" w:ascii="宋体" w:hAnsi="宋体" w:eastAsia="宋体" w:cs="宋体"/>
                <w:sz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3.</w:t>
            </w:r>
          </w:p>
        </w:tc>
        <w:tc>
          <w:tcPr>
            <w:tcW w:w="1993" w:type="dxa"/>
            <w:vAlign w:val="center"/>
          </w:tcPr>
          <w:p w14:paraId="76524DDB">
            <w:pPr>
              <w:bidi w:val="0"/>
              <w:jc w:val="center"/>
              <w:rPr>
                <w:rFonts w:hint="default" w:ascii="宋体" w:hAnsi="宋体" w:eastAsia="宋体" w:cs="宋体"/>
                <w:b/>
                <w:bCs/>
                <w:color w:val="auto"/>
                <w:sz w:val="24"/>
                <w:highlight w:val="none"/>
                <w:lang w:val="en-US" w:eastAsia="zh-CN"/>
              </w:rPr>
            </w:pPr>
            <w:r>
              <w:rPr>
                <w:rFonts w:hint="eastAsia" w:asciiTheme="minorEastAsia" w:hAnsiTheme="minorEastAsia" w:eastAsiaTheme="minorEastAsia" w:cstheme="minorEastAsia"/>
                <w:b/>
                <w:bCs/>
                <w:sz w:val="24"/>
                <w:szCs w:val="24"/>
                <w:highlight w:val="none"/>
              </w:rPr>
              <w:t>报价</w:t>
            </w:r>
          </w:p>
        </w:tc>
        <w:tc>
          <w:tcPr>
            <w:tcW w:w="6613" w:type="dxa"/>
            <w:vAlign w:val="center"/>
          </w:tcPr>
          <w:p w14:paraId="23FDA229">
            <w:pPr>
              <w:tabs>
                <w:tab w:val="left" w:pos="8640"/>
              </w:tabs>
              <w:spacing w:line="240" w:lineRule="auto"/>
              <w:jc w:val="left"/>
              <w:rPr>
                <w:rFonts w:hint="default" w:ascii="宋体" w:hAnsi="宋体" w:eastAsia="宋体" w:cs="宋体"/>
                <w:b/>
                <w:bCs/>
                <w:color w:val="auto"/>
                <w:sz w:val="24"/>
                <w:highlight w:val="none"/>
                <w:u w:val="single"/>
                <w:lang w:val="en-US" w:eastAsia="zh-CN"/>
              </w:rPr>
            </w:pPr>
            <w:r>
              <w:rPr>
                <w:rFonts w:hint="eastAsia" w:asciiTheme="minorEastAsia" w:hAnsiTheme="minorEastAsia" w:eastAsiaTheme="minorEastAsia" w:cstheme="minorEastAsia"/>
                <w:b/>
                <w:bCs/>
                <w:sz w:val="24"/>
                <w:szCs w:val="24"/>
                <w:highlight w:val="none"/>
              </w:rPr>
              <w:t>一次报价</w:t>
            </w:r>
          </w:p>
        </w:tc>
      </w:tr>
      <w:tr w14:paraId="725C22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34" w:type="dxa"/>
            <w:vAlign w:val="center"/>
          </w:tcPr>
          <w:p w14:paraId="0A73311C">
            <w:pPr>
              <w:numPr>
                <w:ilvl w:val="0"/>
                <w:numId w:val="0"/>
              </w:numPr>
              <w:spacing w:beforeLines="50"/>
              <w:ind w:leftChars="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26.</w:t>
            </w:r>
          </w:p>
        </w:tc>
        <w:tc>
          <w:tcPr>
            <w:tcW w:w="1993" w:type="dxa"/>
            <w:vAlign w:val="center"/>
          </w:tcPr>
          <w:p w14:paraId="4CF3FEBC">
            <w:pPr>
              <w:spacing w:line="240" w:lineRule="auto"/>
              <w:ind w:firstLine="14" w:firstLineChars="0"/>
              <w:jc w:val="center"/>
              <w:rPr>
                <w:rFonts w:hint="default" w:ascii="宋体" w:hAnsi="宋体" w:eastAsia="宋体"/>
                <w:sz w:val="24"/>
                <w:szCs w:val="24"/>
                <w:highlight w:val="none"/>
                <w:lang w:val="en-US" w:eastAsia="zh-CN"/>
              </w:rPr>
            </w:pPr>
            <w:r>
              <w:rPr>
                <w:rFonts w:hint="eastAsia" w:ascii="宋体" w:hAnsi="宋体" w:eastAsia="宋体" w:cs="宋体"/>
                <w:sz w:val="24"/>
                <w:szCs w:val="24"/>
                <w:highlight w:val="none"/>
                <w:lang w:val="en-US" w:eastAsia="zh-CN"/>
              </w:rPr>
              <w:t>本项目所属行业</w:t>
            </w:r>
          </w:p>
        </w:tc>
        <w:tc>
          <w:tcPr>
            <w:tcW w:w="6613" w:type="dxa"/>
            <w:vAlign w:val="center"/>
          </w:tcPr>
          <w:p w14:paraId="327683D9">
            <w:pPr>
              <w:rPr>
                <w:rFonts w:hint="eastAsia" w:ascii="宋体" w:hAnsi="宋体"/>
                <w:sz w:val="24"/>
                <w:szCs w:val="24"/>
                <w:highlight w:val="none"/>
              </w:rPr>
            </w:pPr>
            <w:r>
              <w:rPr>
                <w:rFonts w:hint="eastAsia" w:ascii="宋体" w:hAnsi="宋体"/>
                <w:sz w:val="24"/>
                <w:szCs w:val="24"/>
                <w:highlight w:val="none"/>
              </w:rPr>
              <w:t>物业管理</w:t>
            </w:r>
            <w:r>
              <w:rPr>
                <w:rFonts w:hint="eastAsia" w:ascii="宋体" w:hAnsi="宋体" w:eastAsia="宋体"/>
                <w:sz w:val="24"/>
                <w:szCs w:val="24"/>
                <w:highlight w:val="none"/>
                <w:lang w:eastAsia="zh-CN"/>
              </w:rPr>
              <w:t>。</w:t>
            </w:r>
          </w:p>
        </w:tc>
      </w:tr>
    </w:tbl>
    <w:p w14:paraId="4EE8771F">
      <w:pPr>
        <w:spacing w:line="720" w:lineRule="auto"/>
        <w:jc w:val="center"/>
        <w:rPr>
          <w:rFonts w:hint="eastAsia" w:ascii="宋体" w:hAnsi="宋体" w:cs="宋体"/>
          <w:b/>
          <w:sz w:val="30"/>
          <w:szCs w:val="30"/>
          <w:highlight w:val="none"/>
        </w:rPr>
      </w:pPr>
    </w:p>
    <w:p w14:paraId="49BF20ED">
      <w:pPr>
        <w:spacing w:line="720" w:lineRule="auto"/>
        <w:jc w:val="both"/>
        <w:rPr>
          <w:rFonts w:hint="eastAsia" w:ascii="宋体" w:hAnsi="宋体" w:cs="宋体"/>
          <w:b/>
          <w:sz w:val="30"/>
          <w:szCs w:val="30"/>
          <w:highlight w:val="none"/>
        </w:rPr>
      </w:pPr>
    </w:p>
    <w:p w14:paraId="46380E76">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216373E5">
      <w:pPr>
        <w:spacing w:line="360" w:lineRule="auto"/>
        <w:ind w:firstLine="482" w:firstLineChars="200"/>
        <w:rPr>
          <w:rFonts w:ascii="宋体" w:hAnsi="宋体" w:cs="宋体"/>
          <w:sz w:val="24"/>
          <w:highlight w:val="none"/>
        </w:rPr>
      </w:pPr>
      <w:r>
        <w:rPr>
          <w:rFonts w:hint="eastAsia" w:ascii="宋体" w:hAnsi="宋体" w:cs="宋体"/>
          <w:b/>
          <w:sz w:val="24"/>
          <w:highlight w:val="none"/>
        </w:rPr>
        <w:t>1．适用范围</w:t>
      </w:r>
    </w:p>
    <w:p w14:paraId="1E2A87DF">
      <w:pPr>
        <w:spacing w:line="360" w:lineRule="auto"/>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2267143F">
      <w:pPr>
        <w:spacing w:line="360" w:lineRule="auto"/>
        <w:ind w:firstLine="482" w:firstLineChars="200"/>
        <w:rPr>
          <w:rFonts w:ascii="宋体" w:hAnsi="宋体" w:cs="宋体"/>
          <w:b/>
          <w:sz w:val="24"/>
          <w:highlight w:val="none"/>
        </w:rPr>
      </w:pPr>
      <w:r>
        <w:rPr>
          <w:rFonts w:hint="eastAsia" w:ascii="宋体" w:hAnsi="宋体" w:cs="宋体"/>
          <w:b/>
          <w:sz w:val="24"/>
          <w:highlight w:val="none"/>
        </w:rPr>
        <w:t>2．定义</w:t>
      </w:r>
    </w:p>
    <w:p w14:paraId="17B5E26A">
      <w:pPr>
        <w:spacing w:line="360" w:lineRule="auto"/>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52277F8A">
      <w:pPr>
        <w:tabs>
          <w:tab w:val="left" w:pos="0"/>
        </w:tabs>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西华县中医院。</w:t>
      </w:r>
    </w:p>
    <w:p w14:paraId="0046287A">
      <w:pPr>
        <w:spacing w:line="360" w:lineRule="auto"/>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A5A6E7C">
      <w:pPr>
        <w:spacing w:line="360" w:lineRule="auto"/>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1CD4D06">
      <w:pPr>
        <w:spacing w:line="360" w:lineRule="auto"/>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511C87B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2F5FFD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7</w:t>
      </w:r>
      <w:r>
        <w:rPr>
          <w:rFonts w:hint="eastAsia" w:ascii="宋体" w:hAnsi="宋体" w:cs="宋体"/>
          <w:sz w:val="24"/>
          <w:highlight w:val="none"/>
        </w:rPr>
        <w:t>“重大违法记录”系指供应商因违法经营受到刑事处罚或者责令停产停业、吊销许可证或者执照、较大数额罚款等行政处罚。</w:t>
      </w:r>
    </w:p>
    <w:p w14:paraId="672F1B86">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8</w:t>
      </w:r>
      <w:r>
        <w:rPr>
          <w:rFonts w:hint="eastAsia" w:ascii="宋体" w:hAnsi="宋体" w:cs="宋体"/>
          <w:sz w:val="24"/>
          <w:highlight w:val="none"/>
        </w:rPr>
        <w:t>“不具备良好的商业信誉”是指：</w:t>
      </w:r>
    </w:p>
    <w:p w14:paraId="18C995BC">
      <w:pPr>
        <w:spacing w:line="360" w:lineRule="auto"/>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EFBC0FF">
      <w:pPr>
        <w:spacing w:line="360" w:lineRule="auto"/>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8455DEC">
      <w:pPr>
        <w:spacing w:line="360" w:lineRule="auto"/>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03EC39F7">
      <w:pPr>
        <w:spacing w:line="360" w:lineRule="auto"/>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862EC8A">
      <w:pPr>
        <w:spacing w:line="360" w:lineRule="auto"/>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430095F3">
      <w:pPr>
        <w:spacing w:line="360" w:lineRule="auto"/>
        <w:ind w:firstLine="482" w:firstLineChars="200"/>
        <w:rPr>
          <w:rFonts w:ascii="宋体" w:hAnsi="宋体" w:cs="宋体"/>
          <w:b/>
          <w:sz w:val="24"/>
          <w:highlight w:val="none"/>
        </w:rPr>
      </w:pPr>
      <w:r>
        <w:rPr>
          <w:rFonts w:hint="eastAsia" w:ascii="宋体" w:hAnsi="宋体" w:cs="宋体"/>
          <w:b/>
          <w:sz w:val="24"/>
          <w:highlight w:val="none"/>
        </w:rPr>
        <w:t>3.采购预算</w:t>
      </w:r>
    </w:p>
    <w:p w14:paraId="79177E31">
      <w:pPr>
        <w:spacing w:line="360" w:lineRule="auto"/>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5756A75">
      <w:pPr>
        <w:spacing w:line="360" w:lineRule="auto"/>
        <w:ind w:firstLine="482" w:firstLineChars="200"/>
        <w:rPr>
          <w:rFonts w:ascii="宋体" w:hAnsi="宋体" w:cs="宋体"/>
          <w:b/>
          <w:sz w:val="24"/>
          <w:highlight w:val="none"/>
        </w:rPr>
      </w:pPr>
      <w:r>
        <w:rPr>
          <w:rFonts w:hint="eastAsia" w:ascii="宋体" w:hAnsi="宋体" w:cs="宋体"/>
          <w:b/>
          <w:sz w:val="24"/>
          <w:highlight w:val="none"/>
        </w:rPr>
        <w:t>4.合格的供应商</w:t>
      </w:r>
    </w:p>
    <w:p w14:paraId="69DDC69C">
      <w:pPr>
        <w:spacing w:line="360" w:lineRule="auto"/>
        <w:ind w:firstLine="48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sz w:val="24"/>
          <w:highlight w:val="none"/>
        </w:rPr>
        <w:t>4.1符合</w:t>
      </w:r>
      <w:r>
        <w:rPr>
          <w:rFonts w:hint="eastAsia" w:asciiTheme="minorEastAsia" w:hAnsiTheme="minorEastAsia" w:eastAsiaTheme="minorEastAsia" w:cstheme="minorEastAsia"/>
          <w:color w:val="000000"/>
          <w:sz w:val="24"/>
          <w:highlight w:val="none"/>
        </w:rPr>
        <w:t>供应商资格条件（详见第一部分</w:t>
      </w:r>
      <w:r>
        <w:rPr>
          <w:rFonts w:hint="eastAsia" w:asciiTheme="minorEastAsia" w:hAnsiTheme="minorEastAsia" w:cstheme="minorEastAsia"/>
          <w:color w:val="000000"/>
          <w:sz w:val="24"/>
          <w:highlight w:val="none"/>
          <w:lang w:val="en-US" w:eastAsia="zh-CN"/>
        </w:rPr>
        <w:t>申请人的</w:t>
      </w:r>
      <w:r>
        <w:rPr>
          <w:rFonts w:hint="eastAsia" w:asciiTheme="minorEastAsia" w:hAnsiTheme="minorEastAsia" w:eastAsiaTheme="minorEastAsia" w:cstheme="minorEastAsia"/>
          <w:color w:val="000000"/>
          <w:sz w:val="24"/>
          <w:highlight w:val="none"/>
        </w:rPr>
        <w:t>资格条件）</w:t>
      </w:r>
    </w:p>
    <w:p w14:paraId="4C5B74F6">
      <w:pPr>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cs="宋体"/>
          <w:color w:val="000000"/>
          <w:sz w:val="24"/>
          <w:highlight w:val="none"/>
          <w:lang w:val="en-US" w:eastAsia="zh-CN"/>
        </w:rPr>
        <w:t>4.1.1</w:t>
      </w:r>
      <w:r>
        <w:rPr>
          <w:rFonts w:hint="eastAsia" w:ascii="宋体" w:hAnsi="宋体" w:eastAsia="宋体" w:cs="宋体"/>
          <w:sz w:val="24"/>
          <w:szCs w:val="24"/>
          <w:highlight w:val="none"/>
        </w:rPr>
        <w:t>满足《中华人民共和国政府采购法》第二十二条规定</w:t>
      </w:r>
    </w:p>
    <w:p w14:paraId="664086F0">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（1）具有独立承担民事责任的能力；（具有有效的营业执照）；</w:t>
      </w:r>
    </w:p>
    <w:p w14:paraId="48A32EB8">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（2）具有良好的商业信誉和健全的财务会计制度；（提供202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年度</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年度审计报告，如为新成立公司可提供银行开具资信证明</w:t>
      </w:r>
      <w:r>
        <w:rPr>
          <w:rFonts w:hint="eastAsia" w:ascii="宋体" w:hAnsi="宋体" w:cs="宋体"/>
          <w:sz w:val="24"/>
          <w:szCs w:val="24"/>
          <w:highlight w:val="none"/>
          <w:lang w:val="en-US" w:eastAsia="zh-CN"/>
        </w:rPr>
        <w:t>加公司财务制度</w:t>
      </w:r>
      <w:r>
        <w:rPr>
          <w:rFonts w:hint="eastAsia" w:ascii="宋体" w:hAnsi="宋体" w:eastAsia="宋体" w:cs="宋体"/>
          <w:sz w:val="24"/>
          <w:szCs w:val="24"/>
          <w:highlight w:val="none"/>
        </w:rPr>
        <w:t>）；</w:t>
      </w:r>
    </w:p>
    <w:p w14:paraId="6274FD77">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提供承诺函)；</w:t>
      </w:r>
    </w:p>
    <w:p w14:paraId="70CAFD8A">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（4）具有依法缴纳税收和社会保障资金的良好记录；（提供</w:t>
      </w:r>
      <w:r>
        <w:rPr>
          <w:rFonts w:hint="eastAsia" w:ascii="宋体" w:hAnsi="宋体" w:cs="宋体"/>
          <w:sz w:val="24"/>
          <w:szCs w:val="24"/>
          <w:highlight w:val="none"/>
          <w:lang w:eastAsia="zh-CN"/>
        </w:rPr>
        <w:t>2026年</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月以来</w:t>
      </w:r>
      <w:r>
        <w:rPr>
          <w:rFonts w:hint="eastAsia" w:ascii="宋体" w:hAnsi="宋体" w:eastAsia="宋体" w:cs="宋体"/>
          <w:sz w:val="24"/>
          <w:szCs w:val="24"/>
          <w:highlight w:val="none"/>
        </w:rPr>
        <w:t>任意</w:t>
      </w: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rPr>
        <w:t>个月依法缴纳税收和社会保障资金的凭证；依法免税或不需要缴纳社会保障资金的供应商，提供相应文件证明其依法免税或不需要缴纳社会保障资金）；</w:t>
      </w:r>
    </w:p>
    <w:p w14:paraId="3C1AD690">
      <w:pPr>
        <w:bidi w:val="0"/>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（5）参加政府采购活动前三年内，在经营活动中没有重大违法记录；</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提供书面声明)；</w:t>
      </w:r>
    </w:p>
    <w:p w14:paraId="2393FEBF">
      <w:pPr>
        <w:bidi w:val="0"/>
        <w:spacing w:line="360" w:lineRule="auto"/>
        <w:ind w:firstLine="240" w:firstLineChars="100"/>
        <w:jc w:val="left"/>
        <w:rPr>
          <w:rFonts w:hint="eastAsia" w:asciiTheme="minorEastAsia" w:hAnsiTheme="minorEastAsia" w:eastAsiaTheme="minorEastAsia" w:cstheme="minorEastAsia"/>
          <w:sz w:val="24"/>
          <w:highlight w:val="none"/>
          <w:shd w:val="clear" w:color="auto" w:fill="FFFFFF"/>
        </w:rPr>
      </w:pPr>
      <w:r>
        <w:rPr>
          <w:rFonts w:hint="eastAsia" w:ascii="宋体" w:hAnsi="宋体" w:eastAsia="宋体" w:cs="宋体"/>
          <w:sz w:val="24"/>
          <w:szCs w:val="24"/>
          <w:highlight w:val="none"/>
        </w:rPr>
        <w:t>（6）法律、行政法规规定的其他条件。</w:t>
      </w:r>
    </w:p>
    <w:p w14:paraId="78769CCB">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w:t>
      </w: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 xml:space="preserve"> 政府采购供应商诚信承诺书；</w:t>
      </w:r>
    </w:p>
    <w:p w14:paraId="10CCAFCC">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w:t>
      </w: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 xml:space="preserve"> 供应商自觉抵制政府采购领域商业贿赂行为承诺书；</w:t>
      </w:r>
    </w:p>
    <w:p w14:paraId="6B3C9AD2">
      <w:pPr>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未被工商行政管理机关在全国企业信用信息公示系统中列入严重违法失信企业名单和经营异常名录，查询日期为公告发布之日起至投标截止之日止。</w:t>
      </w:r>
    </w:p>
    <w:p w14:paraId="1EEF35AF">
      <w:pPr>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4.2 供应商需提供售后服务体系与承诺。</w:t>
      </w:r>
    </w:p>
    <w:p w14:paraId="1DD195DC">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4.3符合本竞争性磋商文件规定的供应商资格要求及项目要求的</w:t>
      </w:r>
      <w:r>
        <w:rPr>
          <w:rFonts w:hint="eastAsia" w:asciiTheme="minorEastAsia" w:hAnsiTheme="minorEastAsia" w:cstheme="minorEastAsia"/>
          <w:sz w:val="24"/>
          <w:szCs w:val="24"/>
          <w:highlight w:val="none"/>
          <w:lang w:eastAsia="zh-CN"/>
        </w:rPr>
        <w:t>其他条件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并按照要求提供相关证明材料。</w:t>
      </w:r>
    </w:p>
    <w:p w14:paraId="3F63A446">
      <w:pPr>
        <w:spacing w:line="360" w:lineRule="auto"/>
        <w:ind w:firstLine="48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4.4供应商应遵守国家</w:t>
      </w:r>
      <w:r>
        <w:rPr>
          <w:rFonts w:hint="eastAsia" w:asciiTheme="minorEastAsia" w:hAnsiTheme="minorEastAsia" w:cstheme="minorEastAsia"/>
          <w:color w:val="000000"/>
          <w:sz w:val="24"/>
          <w:highlight w:val="none"/>
          <w:lang w:eastAsia="zh-CN"/>
        </w:rPr>
        <w:t>法律法规</w:t>
      </w:r>
      <w:r>
        <w:rPr>
          <w:rFonts w:hint="eastAsia" w:asciiTheme="minorEastAsia" w:hAnsiTheme="minorEastAsia" w:eastAsiaTheme="minorEastAsia" w:cstheme="minorEastAsia"/>
          <w:color w:val="000000"/>
          <w:sz w:val="24"/>
          <w:highlight w:val="none"/>
        </w:rPr>
        <w:t>有关竞争性磋商的规定。</w:t>
      </w:r>
    </w:p>
    <w:p w14:paraId="45EB194F">
      <w:pPr>
        <w:spacing w:line="360" w:lineRule="auto"/>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4.5 凡通过磋商小组符合性审查的供应商均为合格供应商。未通过符合性审查的供应商将视为不响应本项目的竞争性磋商文件被否决。</w:t>
      </w:r>
    </w:p>
    <w:p w14:paraId="5DAC71B0">
      <w:pPr>
        <w:autoSpaceDE w:val="0"/>
        <w:autoSpaceDN w:val="0"/>
        <w:adjustRightInd w:val="0"/>
        <w:snapToGrid w:val="0"/>
        <w:spacing w:line="360" w:lineRule="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注：单位负责人为同一人或者存在直接控股、管理关系的不同供应商，不得参加同一合同项下的政府采购活动。</w:t>
      </w:r>
      <w:r>
        <w:rPr>
          <w:rFonts w:hint="eastAsia" w:ascii="宋体" w:hAnsi="宋体" w:eastAsia="宋体" w:cs="宋体"/>
          <w:sz w:val="24"/>
          <w:szCs w:val="24"/>
          <w:highlight w:val="none"/>
        </w:rPr>
        <w:t>（提供国家企业信用信息系统查询截图，包括公司基础信息和股东信息，</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文件中提供网站查询截图的扫描件、法定代表人和委托代理人签章并加盖公章。查询时间公告后有效）。</w:t>
      </w:r>
    </w:p>
    <w:p w14:paraId="0730BD47">
      <w:pPr>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4A96762A">
      <w:pPr>
        <w:spacing w:line="360" w:lineRule="auto"/>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2D73DEE">
      <w:pPr>
        <w:spacing w:line="360" w:lineRule="auto"/>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DC5A5DA">
      <w:pPr>
        <w:spacing w:line="360" w:lineRule="auto"/>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5034583A">
      <w:pPr>
        <w:pStyle w:val="27"/>
        <w:spacing w:line="360" w:lineRule="auto"/>
        <w:ind w:firstLine="480"/>
        <w:rPr>
          <w:rFonts w:ascii="宋体" w:hAnsi="宋体" w:eastAsia="宋体" w:cs="宋体"/>
          <w:sz w:val="24"/>
          <w:highlight w:val="none"/>
        </w:rPr>
      </w:pPr>
    </w:p>
    <w:p w14:paraId="7B1EB6D2">
      <w:pPr>
        <w:spacing w:line="360" w:lineRule="auto"/>
        <w:jc w:val="center"/>
        <w:rPr>
          <w:rFonts w:ascii="宋体" w:hAnsi="宋体" w:cs="宋体"/>
          <w:b/>
          <w:sz w:val="24"/>
          <w:highlight w:val="none"/>
        </w:rPr>
      </w:pPr>
      <w:r>
        <w:rPr>
          <w:rFonts w:hint="eastAsia" w:ascii="宋体" w:hAnsi="宋体" w:cs="宋体"/>
          <w:b/>
          <w:sz w:val="24"/>
          <w:highlight w:val="none"/>
        </w:rPr>
        <w:t>二、竞争性磋商文件</w:t>
      </w:r>
    </w:p>
    <w:p w14:paraId="68CDFEAE">
      <w:pPr>
        <w:tabs>
          <w:tab w:val="left" w:pos="632"/>
          <w:tab w:val="left" w:pos="790"/>
        </w:tabs>
        <w:spacing w:line="360" w:lineRule="auto"/>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104C2D43">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41361E7E">
      <w:pPr>
        <w:spacing w:line="360" w:lineRule="auto"/>
        <w:ind w:firstLine="480" w:firstLineChars="200"/>
        <w:rPr>
          <w:rFonts w:ascii="宋体" w:hAnsi="宋体" w:cs="宋体"/>
          <w:sz w:val="24"/>
          <w:highlight w:val="none"/>
        </w:rPr>
      </w:pPr>
      <w:r>
        <w:rPr>
          <w:rFonts w:hint="eastAsia" w:ascii="宋体" w:hAnsi="宋体" w:cs="宋体"/>
          <w:sz w:val="24"/>
          <w:highlight w:val="none"/>
        </w:rPr>
        <w:t>（1）竞争性磋商邀请函；</w:t>
      </w:r>
    </w:p>
    <w:p w14:paraId="1150F9CB">
      <w:pPr>
        <w:spacing w:line="360" w:lineRule="auto"/>
        <w:ind w:firstLine="480" w:firstLineChars="200"/>
        <w:rPr>
          <w:rFonts w:ascii="宋体" w:hAnsi="宋体" w:cs="宋体"/>
          <w:sz w:val="24"/>
          <w:highlight w:val="none"/>
        </w:rPr>
      </w:pPr>
      <w:r>
        <w:rPr>
          <w:rFonts w:hint="eastAsia" w:ascii="宋体" w:hAnsi="宋体" w:cs="宋体"/>
          <w:sz w:val="24"/>
          <w:highlight w:val="none"/>
        </w:rPr>
        <w:t>（2）供应商须知；</w:t>
      </w:r>
    </w:p>
    <w:p w14:paraId="3C3DB288">
      <w:pPr>
        <w:spacing w:line="360" w:lineRule="auto"/>
        <w:ind w:firstLine="480" w:firstLineChars="200"/>
        <w:rPr>
          <w:rFonts w:ascii="宋体" w:hAnsi="宋体" w:cs="宋体"/>
          <w:sz w:val="24"/>
          <w:highlight w:val="none"/>
        </w:rPr>
      </w:pPr>
      <w:r>
        <w:rPr>
          <w:rFonts w:hint="eastAsia" w:ascii="宋体" w:hAnsi="宋体" w:cs="宋体"/>
          <w:sz w:val="24"/>
          <w:highlight w:val="none"/>
        </w:rPr>
        <w:t>（3）采购需求；</w:t>
      </w:r>
    </w:p>
    <w:p w14:paraId="4F2D4731">
      <w:pPr>
        <w:spacing w:line="360" w:lineRule="auto"/>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502A1AD2">
      <w:pPr>
        <w:spacing w:line="360" w:lineRule="auto"/>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hint="eastAsia" w:ascii="宋体" w:hAnsi="宋体" w:eastAsia="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w:t>
      </w:r>
      <w:r>
        <w:rPr>
          <w:rFonts w:hint="eastAsia" w:ascii="宋体" w:hAnsi="宋体" w:eastAsia="宋体" w:cs="宋体"/>
          <w:sz w:val="24"/>
          <w:highlight w:val="none"/>
        </w:rPr>
        <w:t>供应商因未按上述提出要求而造成不良后果的，采购人不承担任何责任。供应商应认真阅读</w:t>
      </w:r>
      <w:r>
        <w:rPr>
          <w:rFonts w:hint="eastAsia" w:ascii="宋体" w:hAnsi="宋体" w:eastAsia="宋体" w:cs="宋体"/>
          <w:sz w:val="24"/>
          <w:highlight w:val="none"/>
          <w:lang w:val="en-US" w:eastAsia="zh-CN"/>
        </w:rPr>
        <w:t>竞争性磋商</w:t>
      </w:r>
      <w:r>
        <w:rPr>
          <w:rFonts w:hint="eastAsia" w:ascii="宋体" w:hAnsi="宋体" w:eastAsia="宋体" w:cs="宋体"/>
          <w:sz w:val="24"/>
          <w:highlight w:val="none"/>
        </w:rPr>
        <w:t>文件中所有的事项、格式、条件、条款和规范等要求。</w:t>
      </w:r>
    </w:p>
    <w:p w14:paraId="7AB7EE91">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0FF4E47">
      <w:pPr>
        <w:spacing w:line="360" w:lineRule="auto"/>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spacing w:val="-20"/>
          <w:w w:val="50"/>
          <w:sz w:val="24"/>
          <w:highlight w:val="none"/>
          <w:lang w:val="en-US" w:eastAsia="zh-CN"/>
        </w:rPr>
        <w:t xml:space="preserve"> </w:t>
      </w:r>
      <w:r>
        <w:rPr>
          <w:rFonts w:hint="eastAsia" w:ascii="宋体" w:hAnsi="宋体" w:cs="宋体"/>
          <w:sz w:val="24"/>
          <w:highlight w:val="none"/>
        </w:rPr>
        <w:t>效。</w:t>
      </w:r>
    </w:p>
    <w:p w14:paraId="4B3E5EEE">
      <w:pPr>
        <w:widowControl/>
        <w:spacing w:line="360" w:lineRule="auto"/>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1D440B82">
      <w:pPr>
        <w:autoSpaceDE w:val="0"/>
        <w:autoSpaceDN w:val="0"/>
        <w:adjustRightIn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79C5C2">
      <w:pPr>
        <w:spacing w:line="36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9ABB3A7">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8.要求</w:t>
      </w:r>
    </w:p>
    <w:p w14:paraId="5D0CA813">
      <w:pPr>
        <w:spacing w:line="360" w:lineRule="auto"/>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sz w:val="24"/>
          <w:highlight w:val="none"/>
          <w:lang w:val="en-US" w:eastAsia="zh-CN"/>
        </w:rPr>
        <w:t>保证</w:t>
      </w:r>
      <w:r>
        <w:rPr>
          <w:rFonts w:hint="eastAsia" w:ascii="宋体" w:hAnsi="宋体" w:cs="宋体"/>
          <w:sz w:val="24"/>
          <w:highlight w:val="none"/>
        </w:rPr>
        <w:t>所提供的全部资料的真实性、合法性，否则其响应性文件将作为</w:t>
      </w:r>
      <w:r>
        <w:rPr>
          <w:rFonts w:hint="eastAsia" w:ascii="宋体" w:hAnsi="宋体" w:cs="宋体"/>
          <w:sz w:val="24"/>
          <w:highlight w:val="none"/>
          <w:lang w:eastAsia="zh-CN"/>
        </w:rPr>
        <w:t>无 效</w:t>
      </w:r>
      <w:r>
        <w:rPr>
          <w:rFonts w:hint="eastAsia" w:ascii="宋体" w:hAnsi="宋体" w:cs="宋体"/>
          <w:sz w:val="24"/>
          <w:highlight w:val="none"/>
        </w:rPr>
        <w:t>处理。</w:t>
      </w:r>
    </w:p>
    <w:p w14:paraId="2487F478">
      <w:pPr>
        <w:spacing w:line="360" w:lineRule="auto"/>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579FB33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23DA9A0">
      <w:pPr>
        <w:bidi w:val="0"/>
        <w:spacing w:line="360" w:lineRule="auto"/>
        <w:ind w:firstLine="480" w:firstLineChars="200"/>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8.4</w:t>
      </w:r>
      <w:r>
        <w:rPr>
          <w:rFonts w:hint="eastAsia" w:ascii="宋体" w:hAnsi="宋体" w:eastAsia="宋体" w:cs="宋体"/>
          <w:sz w:val="24"/>
          <w:szCs w:val="24"/>
          <w:highlight w:val="none"/>
          <w:lang w:val="en-US" w:eastAsia="zh-CN"/>
        </w:rPr>
        <w:t>勘察现场</w:t>
      </w:r>
    </w:p>
    <w:p w14:paraId="4B9EC9E9">
      <w:pPr>
        <w:bidi w:val="0"/>
        <w:spacing w:line="360" w:lineRule="auto"/>
        <w:ind w:firstLine="480" w:firstLineChars="200"/>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8.4</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为了</w:t>
      </w:r>
      <w:r>
        <w:rPr>
          <w:rFonts w:hint="eastAsia" w:ascii="宋体" w:hAnsi="宋体" w:eastAsia="宋体" w:cs="宋体"/>
          <w:sz w:val="24"/>
          <w:szCs w:val="24"/>
          <w:highlight w:val="none"/>
          <w:lang w:val="en-US" w:eastAsia="zh-CN"/>
        </w:rPr>
        <w:t>确保项目顺利实施，</w:t>
      </w:r>
      <w:r>
        <w:rPr>
          <w:rFonts w:hint="eastAsia" w:ascii="宋体" w:hAnsi="宋体" w:cs="宋体"/>
          <w:sz w:val="24"/>
          <w:highlight w:val="none"/>
        </w:rPr>
        <w:t>避免</w:t>
      </w:r>
      <w:r>
        <w:rPr>
          <w:rFonts w:hint="eastAsia" w:ascii="宋体" w:hAnsi="宋体" w:cs="宋体"/>
          <w:sz w:val="24"/>
          <w:highlight w:val="none"/>
          <w:lang w:val="en-US" w:eastAsia="zh-CN"/>
        </w:rPr>
        <w:t>供应商</w:t>
      </w:r>
      <w:r>
        <w:rPr>
          <w:rFonts w:hint="eastAsia" w:ascii="宋体" w:hAnsi="宋体" w:cs="宋体"/>
          <w:sz w:val="24"/>
          <w:highlight w:val="none"/>
        </w:rPr>
        <w:t>对本项目了解不足影响合同履约。</w:t>
      </w:r>
      <w:r>
        <w:rPr>
          <w:rFonts w:hint="eastAsia" w:ascii="宋体" w:hAnsi="宋体" w:eastAsia="宋体" w:cs="宋体"/>
          <w:sz w:val="24"/>
          <w:szCs w:val="24"/>
          <w:highlight w:val="none"/>
          <w:lang w:val="en-US" w:eastAsia="zh-CN"/>
        </w:rPr>
        <w:t>请合格的供应商在获取采购文件截止后的</w:t>
      </w:r>
      <w:r>
        <w:rPr>
          <w:rFonts w:hint="eastAsia" w:ascii="宋体" w:hAnsi="宋体" w:cs="宋体"/>
          <w:sz w:val="24"/>
          <w:szCs w:val="24"/>
          <w:highlight w:val="none"/>
          <w:lang w:val="en-US" w:eastAsia="zh-CN"/>
        </w:rPr>
        <w:t>第一</w:t>
      </w:r>
      <w:r>
        <w:rPr>
          <w:rFonts w:hint="eastAsia" w:ascii="宋体" w:hAnsi="宋体" w:eastAsia="宋体" w:cs="宋体"/>
          <w:sz w:val="24"/>
          <w:szCs w:val="24"/>
          <w:highlight w:val="none"/>
          <w:lang w:val="en-US" w:eastAsia="zh-CN"/>
        </w:rPr>
        <w:t>个工作日及时到现场进行实地勘查，勘查现场由供应商自行与采购人联系（联系人：</w:t>
      </w:r>
      <w:r>
        <w:rPr>
          <w:rFonts w:hint="eastAsia" w:ascii="宋体" w:hAnsi="宋体" w:cs="宋体"/>
          <w:sz w:val="24"/>
          <w:szCs w:val="24"/>
          <w:highlight w:val="none"/>
          <w:lang w:val="en-US" w:eastAsia="zh-CN"/>
        </w:rPr>
        <w:t>李兵</w:t>
      </w:r>
      <w:r>
        <w:rPr>
          <w:rFonts w:hint="eastAsia" w:ascii="宋体" w:hAnsi="宋体" w:eastAsia="宋体" w:cs="宋体"/>
          <w:sz w:val="24"/>
          <w:szCs w:val="24"/>
          <w:highlight w:val="none"/>
          <w:lang w:val="en-US" w:eastAsia="zh-CN"/>
        </w:rPr>
        <w:t>，联系方式：</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cs="宋体"/>
          <w:color w:val="auto"/>
          <w:spacing w:val="0"/>
          <w:position w:val="0"/>
          <w:sz w:val="24"/>
          <w:highlight w:val="none"/>
          <w:shd w:val="clear" w:fill="auto"/>
          <w:lang w:val="en-US" w:eastAsia="zh-CN"/>
        </w:rPr>
        <w:t>5518000076</w:t>
      </w:r>
      <w:r>
        <w:rPr>
          <w:rFonts w:hint="eastAsia" w:ascii="宋体" w:hAnsi="宋体" w:eastAsia="宋体" w:cs="宋体"/>
          <w:sz w:val="24"/>
          <w:szCs w:val="24"/>
          <w:highlight w:val="none"/>
          <w:lang w:val="en-US" w:eastAsia="zh-CN"/>
        </w:rPr>
        <w:t>）。经采购单位证实供应商确实已到现场勘查，采购单位开具勘察现场证明加盖公章。供应商将证明原件放在响应文件中（电子标为原件扫描件）。</w:t>
      </w:r>
    </w:p>
    <w:p w14:paraId="71243380">
      <w:pPr>
        <w:spacing w:line="360" w:lineRule="auto"/>
        <w:ind w:firstLine="480" w:firstLineChars="200"/>
        <w:rPr>
          <w:rFonts w:hint="eastAsia" w:ascii="宋体" w:hAnsi="宋体" w:cs="宋体"/>
          <w:sz w:val="24"/>
          <w:highlight w:val="none"/>
        </w:rPr>
      </w:pPr>
    </w:p>
    <w:p w14:paraId="37F585BB">
      <w:pPr>
        <w:widowControl/>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3B3B8CB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B5AFA8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0F8EBDE">
      <w:pPr>
        <w:spacing w:line="360" w:lineRule="auto"/>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0C92D78">
      <w:pPr>
        <w:spacing w:line="360" w:lineRule="auto"/>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4AEF1793">
      <w:pPr>
        <w:spacing w:line="360" w:lineRule="auto"/>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6C0421AA">
      <w:pPr>
        <w:widowControl/>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31E84130">
      <w:pPr>
        <w:spacing w:line="360" w:lineRule="auto"/>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9AD9FEB">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sz w:val="24"/>
          <w:highlight w:val="none"/>
          <w:lang w:val="en-US" w:eastAsia="zh-CN"/>
        </w:rPr>
        <w:t>所有扫描件影印件等证明材料标注与原件一致。</w:t>
      </w:r>
      <w:r>
        <w:rPr>
          <w:rFonts w:hint="eastAsia" w:ascii="宋体" w:hAnsi="宋体" w:cs="宋体"/>
          <w:sz w:val="24"/>
          <w:highlight w:val="none"/>
        </w:rPr>
        <w:t>竞争性磋商文件提供格式的按格式填列，未提供格式的可自行拟定。</w:t>
      </w:r>
    </w:p>
    <w:p w14:paraId="195E063F">
      <w:pPr>
        <w:widowControl/>
        <w:spacing w:line="360" w:lineRule="auto"/>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7040B92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4381924C">
      <w:pPr>
        <w:spacing w:line="360" w:lineRule="auto"/>
        <w:ind w:firstLine="480" w:firstLineChars="200"/>
        <w:rPr>
          <w:rFonts w:ascii="宋体" w:hAnsi="宋体" w:cs="宋体"/>
          <w:sz w:val="24"/>
          <w:highlight w:val="none"/>
        </w:rPr>
      </w:pPr>
      <w:r>
        <w:rPr>
          <w:rFonts w:hint="eastAsia" w:ascii="宋体" w:hAnsi="宋体" w:cs="宋体"/>
          <w:sz w:val="24"/>
          <w:highlight w:val="none"/>
        </w:rPr>
        <w:t>12.2供应商应填写报价一览表，如果分项报价与单价不符，则以单价为准；其它表格与报价一览表不符，以报价一览表为准且须在报价大写处加盖公章；小写与大写不符，以大写为准。</w:t>
      </w:r>
    </w:p>
    <w:p w14:paraId="6D3A66BA">
      <w:pPr>
        <w:spacing w:line="360" w:lineRule="auto"/>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15A84644">
      <w:pPr>
        <w:spacing w:line="360" w:lineRule="auto"/>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760A9C4">
      <w:pPr>
        <w:spacing w:line="360" w:lineRule="auto"/>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25EDD5F0">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7EA79CE">
      <w:pPr>
        <w:spacing w:line="360" w:lineRule="auto"/>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cs="宋体"/>
          <w:color w:val="auto"/>
          <w:sz w:val="24"/>
          <w:highlight w:val="none"/>
          <w:lang w:eastAsia="zh-CN"/>
        </w:rPr>
        <w:t>，</w:t>
      </w:r>
      <w:r>
        <w:rPr>
          <w:rFonts w:hint="eastAsia" w:ascii="宋体" w:hAnsi="宋体" w:cs="宋体"/>
          <w:sz w:val="24"/>
          <w:highlight w:val="none"/>
        </w:rPr>
        <w:t>有效期短于此规定的响应性文件将被视为</w:t>
      </w:r>
      <w:r>
        <w:rPr>
          <w:rFonts w:hint="eastAsia" w:ascii="宋体" w:hAnsi="宋体" w:cs="宋体"/>
          <w:sz w:val="24"/>
          <w:highlight w:val="none"/>
          <w:lang w:eastAsia="zh-CN"/>
        </w:rPr>
        <w:t>无</w:t>
      </w:r>
      <w:r>
        <w:rPr>
          <w:rFonts w:hint="eastAsia" w:ascii="宋体" w:hAnsi="宋体" w:cs="宋体"/>
          <w:spacing w:val="-20"/>
          <w:w w:val="50"/>
          <w:sz w:val="24"/>
          <w:highlight w:val="none"/>
          <w:lang w:eastAsia="zh-CN"/>
        </w:rPr>
        <w:t xml:space="preserve"> </w:t>
      </w:r>
      <w:r>
        <w:rPr>
          <w:rFonts w:hint="eastAsia" w:ascii="宋体" w:hAnsi="宋体" w:cs="宋体"/>
          <w:sz w:val="24"/>
          <w:highlight w:val="none"/>
          <w:lang w:eastAsia="zh-CN"/>
        </w:rPr>
        <w:t>效</w:t>
      </w:r>
      <w:r>
        <w:rPr>
          <w:rFonts w:hint="eastAsia" w:ascii="宋体" w:hAnsi="宋体" w:cs="宋体"/>
          <w:sz w:val="24"/>
          <w:highlight w:val="none"/>
        </w:rPr>
        <w:t>。</w:t>
      </w:r>
    </w:p>
    <w:p w14:paraId="54C5CBEC">
      <w:pPr>
        <w:spacing w:line="360" w:lineRule="auto"/>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5E4F60DE">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35BCEA28">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5091314C">
      <w:pPr>
        <w:spacing w:line="360" w:lineRule="auto"/>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w:t>
      </w:r>
      <w:r>
        <w:rPr>
          <w:rFonts w:hint="eastAsia" w:ascii="宋体" w:hAnsi="宋体" w:cs="宋体"/>
          <w:sz w:val="24"/>
          <w:highlight w:val="none"/>
          <w:lang w:eastAsia="zh-CN"/>
        </w:rPr>
        <w:t>无</w:t>
      </w:r>
      <w:r>
        <w:rPr>
          <w:rFonts w:hint="eastAsia" w:ascii="宋体" w:hAnsi="宋体" w:cs="宋体"/>
          <w:spacing w:val="-20"/>
          <w:w w:val="50"/>
          <w:sz w:val="24"/>
          <w:highlight w:val="none"/>
          <w:lang w:eastAsia="zh-CN"/>
        </w:rPr>
        <w:t xml:space="preserve"> </w:t>
      </w:r>
      <w:r>
        <w:rPr>
          <w:rFonts w:hint="eastAsia" w:ascii="宋体" w:hAnsi="宋体" w:cs="宋体"/>
          <w:sz w:val="24"/>
          <w:highlight w:val="none"/>
          <w:lang w:eastAsia="zh-CN"/>
        </w:rPr>
        <w:t>效</w:t>
      </w:r>
      <w:r>
        <w:rPr>
          <w:rFonts w:hint="eastAsia" w:ascii="宋体" w:hAnsi="宋体" w:cs="宋体"/>
          <w:sz w:val="24"/>
          <w:highlight w:val="none"/>
        </w:rPr>
        <w:t>。</w:t>
      </w:r>
    </w:p>
    <w:p w14:paraId="1FC1EDA1">
      <w:pPr>
        <w:spacing w:line="360" w:lineRule="auto"/>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4F43D122">
      <w:pPr>
        <w:spacing w:line="360" w:lineRule="auto"/>
        <w:ind w:firstLine="482" w:firstLineChars="200"/>
        <w:rPr>
          <w:rFonts w:hint="eastAsia" w:ascii="宋体" w:hAnsi="宋体" w:cs="宋体"/>
          <w:b/>
          <w:bCs/>
          <w:sz w:val="24"/>
          <w:highlight w:val="none"/>
          <w:lang w:val="en-US" w:eastAsia="zh-CN"/>
        </w:rPr>
      </w:pPr>
      <w:r>
        <w:rPr>
          <w:rFonts w:hint="eastAsia" w:ascii="宋体" w:hAnsi="宋体" w:cs="宋体"/>
          <w:b/>
          <w:bCs/>
          <w:sz w:val="24"/>
          <w:highlight w:val="none"/>
          <w:lang w:val="en-US" w:eastAsia="zh-CN"/>
        </w:rPr>
        <w:t>15、电子投标文件制作</w:t>
      </w:r>
    </w:p>
    <w:p w14:paraId="4B91AA7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7F591059">
      <w:pPr>
        <w:numPr>
          <w:ilvl w:val="0"/>
          <w:numId w:val="2"/>
        </w:numPr>
        <w:spacing w:line="360" w:lineRule="auto"/>
        <w:jc w:val="center"/>
        <w:rPr>
          <w:rFonts w:ascii="宋体" w:hAnsi="宋体" w:cs="宋体"/>
          <w:b/>
          <w:sz w:val="24"/>
          <w:highlight w:val="none"/>
        </w:rPr>
      </w:pPr>
      <w:r>
        <w:rPr>
          <w:rFonts w:hint="eastAsia" w:ascii="宋体" w:hAnsi="宋体" w:cs="宋体"/>
          <w:b/>
          <w:sz w:val="24"/>
          <w:highlight w:val="none"/>
        </w:rPr>
        <w:t>响应性文件的递交</w:t>
      </w:r>
    </w:p>
    <w:p w14:paraId="0A9D020A">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720905D0">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5CF84D17">
      <w:pPr>
        <w:autoSpaceDE w:val="0"/>
        <w:autoSpaceDN w:val="0"/>
        <w:adjustRightInd w:val="0"/>
        <w:spacing w:line="360" w:lineRule="auto"/>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52875B17">
      <w:pPr>
        <w:spacing w:line="360" w:lineRule="auto"/>
        <w:ind w:firstLine="482" w:firstLineChars="200"/>
        <w:rPr>
          <w:rFonts w:ascii="宋体" w:hAnsi="宋体" w:cs="宋体"/>
          <w:b/>
          <w:sz w:val="24"/>
          <w:highlight w:val="none"/>
        </w:rPr>
      </w:pPr>
      <w:r>
        <w:rPr>
          <w:rFonts w:hint="eastAsia" w:ascii="宋体" w:hAnsi="宋体" w:cs="宋体"/>
          <w:b/>
          <w:sz w:val="24"/>
          <w:highlight w:val="none"/>
        </w:rPr>
        <w:t>16.响应性文件的递交</w:t>
      </w:r>
    </w:p>
    <w:p w14:paraId="03128F43">
      <w:pPr>
        <w:spacing w:line="360" w:lineRule="auto"/>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3238A2A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43FA18F">
      <w:pPr>
        <w:pStyle w:val="57"/>
        <w:spacing w:line="360" w:lineRule="auto"/>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F544EB3">
      <w:pPr>
        <w:pStyle w:val="57"/>
        <w:spacing w:line="360" w:lineRule="auto"/>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427D2F4">
      <w:pPr>
        <w:pStyle w:val="57"/>
        <w:spacing w:line="360" w:lineRule="auto"/>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C28186B">
      <w:pPr>
        <w:pStyle w:val="57"/>
        <w:spacing w:line="360" w:lineRule="auto"/>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B9795A8">
      <w:pPr>
        <w:pStyle w:val="57"/>
        <w:spacing w:line="360" w:lineRule="auto"/>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5AD7E24B">
      <w:pPr>
        <w:pStyle w:val="57"/>
        <w:spacing w:line="360" w:lineRule="auto"/>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F31F4BB">
      <w:pPr>
        <w:pStyle w:val="57"/>
        <w:spacing w:line="360" w:lineRule="auto"/>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w:t>
      </w:r>
      <w:r>
        <w:rPr>
          <w:rFonts w:hint="eastAsia" w:ascii="宋体" w:hAnsi="宋体"/>
          <w:sz w:val="24"/>
          <w:szCs w:val="24"/>
          <w:highlight w:val="none"/>
          <w:lang w:val="en-US" w:eastAsia="zh-CN"/>
        </w:rPr>
        <w:t>及未加盖骑缝章</w:t>
      </w:r>
      <w:r>
        <w:rPr>
          <w:rFonts w:hint="eastAsia" w:ascii="宋体" w:hAnsi="宋体"/>
          <w:sz w:val="24"/>
          <w:szCs w:val="24"/>
          <w:highlight w:val="none"/>
        </w:rPr>
        <w:t>的；</w:t>
      </w:r>
    </w:p>
    <w:p w14:paraId="59178EC2">
      <w:pPr>
        <w:pStyle w:val="57"/>
        <w:spacing w:line="360" w:lineRule="auto"/>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50B658C2">
      <w:pPr>
        <w:spacing w:line="360" w:lineRule="auto"/>
        <w:jc w:val="center"/>
        <w:rPr>
          <w:rFonts w:ascii="宋体" w:hAnsi="宋体" w:cs="宋体"/>
          <w:b/>
          <w:sz w:val="24"/>
          <w:highlight w:val="none"/>
        </w:rPr>
      </w:pPr>
      <w:r>
        <w:rPr>
          <w:rFonts w:hint="eastAsia" w:ascii="宋体" w:hAnsi="宋体" w:cs="宋体"/>
          <w:b/>
          <w:sz w:val="24"/>
          <w:highlight w:val="none"/>
        </w:rPr>
        <w:t>五、竞争性磋商</w:t>
      </w:r>
    </w:p>
    <w:p w14:paraId="0D5CBEA8">
      <w:pPr>
        <w:spacing w:line="360" w:lineRule="auto"/>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4F863987">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2FFF02F8">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2E94A57">
      <w:pPr>
        <w:spacing w:line="360" w:lineRule="auto"/>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0A3817CE">
      <w:pPr>
        <w:spacing w:line="360" w:lineRule="auto"/>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3680D07">
      <w:pPr>
        <w:spacing w:line="360" w:lineRule="auto"/>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C9F90B0">
      <w:pPr>
        <w:spacing w:line="360" w:lineRule="auto"/>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636ACEA">
      <w:pPr>
        <w:spacing w:line="360" w:lineRule="auto"/>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3B7F908">
      <w:pPr>
        <w:spacing w:line="360" w:lineRule="auto"/>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6714A3C1">
      <w:pPr>
        <w:spacing w:line="360" w:lineRule="auto"/>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00C2FD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470E17B">
      <w:pPr>
        <w:spacing w:line="360" w:lineRule="auto"/>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81E4E79">
      <w:pPr>
        <w:spacing w:line="360" w:lineRule="auto"/>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441AEE8">
      <w:pPr>
        <w:spacing w:line="360" w:lineRule="auto"/>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2241CFC7">
      <w:pPr>
        <w:spacing w:line="360" w:lineRule="auto"/>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C5391A8">
      <w:pPr>
        <w:spacing w:line="360" w:lineRule="auto"/>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w:t>
      </w:r>
      <w:r>
        <w:rPr>
          <w:rFonts w:hint="eastAsia" w:ascii="宋体" w:hAnsi="宋体" w:cs="宋体"/>
          <w:sz w:val="24"/>
          <w:highlight w:val="none"/>
          <w:lang w:eastAsia="zh-CN"/>
        </w:rPr>
        <w:t>无</w:t>
      </w:r>
      <w:r>
        <w:rPr>
          <w:rFonts w:hint="eastAsia" w:ascii="宋体" w:hAnsi="宋体" w:cs="宋体"/>
          <w:spacing w:val="-20"/>
          <w:w w:val="50"/>
          <w:sz w:val="24"/>
          <w:highlight w:val="none"/>
          <w:lang w:eastAsia="zh-CN"/>
        </w:rPr>
        <w:t xml:space="preserve"> </w:t>
      </w:r>
      <w:r>
        <w:rPr>
          <w:rFonts w:hint="eastAsia" w:ascii="宋体" w:hAnsi="宋体" w:cs="宋体"/>
          <w:sz w:val="24"/>
          <w:highlight w:val="none"/>
          <w:lang w:eastAsia="zh-CN"/>
        </w:rPr>
        <w:t>效</w:t>
      </w:r>
      <w:r>
        <w:rPr>
          <w:rFonts w:hint="eastAsia" w:ascii="宋体" w:hAnsi="宋体" w:cs="宋体"/>
          <w:sz w:val="24"/>
          <w:highlight w:val="none"/>
        </w:rPr>
        <w:t>处理，供应商不得再对响应性文件进行任何修正从而使其响应性文件成为实质上响应的文件；</w:t>
      </w:r>
    </w:p>
    <w:p w14:paraId="25F55562">
      <w:pPr>
        <w:spacing w:line="360" w:lineRule="auto"/>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062E4B1B">
      <w:pPr>
        <w:spacing w:line="360" w:lineRule="auto"/>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045503A5">
      <w:pPr>
        <w:spacing w:line="360" w:lineRule="auto"/>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12AC81CC">
      <w:pPr>
        <w:spacing w:line="360" w:lineRule="auto"/>
        <w:ind w:firstLine="480" w:firstLineChars="200"/>
        <w:rPr>
          <w:rFonts w:ascii="宋体" w:hAnsi="宋体" w:cs="宋体"/>
          <w:sz w:val="24"/>
          <w:highlight w:val="none"/>
        </w:rPr>
      </w:pPr>
      <w:r>
        <w:rPr>
          <w:rFonts w:hint="eastAsia" w:ascii="宋体" w:hAnsi="宋体" w:cs="宋体"/>
          <w:sz w:val="24"/>
          <w:highlight w:val="none"/>
        </w:rPr>
        <w:t>19.7.2</w:t>
      </w:r>
      <w:r>
        <w:rPr>
          <w:rFonts w:hint="eastAsia" w:ascii="宋体" w:hAnsi="宋体" w:cs="宋体"/>
          <w:color w:val="auto"/>
          <w:sz w:val="24"/>
          <w:highlight w:val="none"/>
        </w:rPr>
        <w:t>资格证明文件不全或不符合竞争性磋商文件中规定的资格要求的</w:t>
      </w:r>
      <w:r>
        <w:rPr>
          <w:rFonts w:hint="eastAsia" w:ascii="宋体" w:hAnsi="宋体" w:cs="宋体"/>
          <w:sz w:val="24"/>
          <w:highlight w:val="none"/>
        </w:rPr>
        <w:t>；</w:t>
      </w:r>
    </w:p>
    <w:p w14:paraId="38F92202">
      <w:pPr>
        <w:spacing w:line="360" w:lineRule="auto"/>
        <w:ind w:firstLine="480" w:firstLineChars="200"/>
        <w:rPr>
          <w:rFonts w:ascii="宋体" w:hAnsi="宋体" w:cs="宋体"/>
          <w:sz w:val="24"/>
          <w:highlight w:val="none"/>
        </w:rPr>
      </w:pPr>
      <w:r>
        <w:rPr>
          <w:rFonts w:hint="eastAsia" w:ascii="宋体" w:hAnsi="宋体" w:cs="宋体"/>
          <w:sz w:val="24"/>
          <w:highlight w:val="none"/>
        </w:rPr>
        <w:t>19.7.3供应商代表未能出具身份证正面经其签字确认的有效身份证明的；</w:t>
      </w:r>
    </w:p>
    <w:p w14:paraId="2DC80DAC">
      <w:pPr>
        <w:spacing w:line="360" w:lineRule="auto"/>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1861CE91">
      <w:pPr>
        <w:spacing w:line="360" w:lineRule="auto"/>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485CB70">
      <w:pPr>
        <w:spacing w:line="360" w:lineRule="auto"/>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1129FA80">
      <w:pPr>
        <w:spacing w:line="360" w:lineRule="auto"/>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518103BC">
      <w:pPr>
        <w:spacing w:line="360" w:lineRule="auto"/>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4C2462F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067064A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E85D5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5B3AD5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C5635D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不同供应商的法定代表人、委托代理人、项目经理、项目负责人等由同一个单位缴纳社会保险或者领取报酬及供应商代表未提供劳动合同的；</w:t>
      </w:r>
    </w:p>
    <w:p w14:paraId="41C6E101">
      <w:pPr>
        <w:spacing w:line="360" w:lineRule="auto"/>
        <w:ind w:firstLine="480" w:firstLineChars="200"/>
        <w:rPr>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2D6FCD53">
      <w:pPr>
        <w:spacing w:line="360" w:lineRule="auto"/>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1E7A3BD">
      <w:pPr>
        <w:spacing w:line="360" w:lineRule="auto"/>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16CC8BBD">
      <w:pPr>
        <w:spacing w:line="360" w:lineRule="auto"/>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7BF36E2">
      <w:pPr>
        <w:spacing w:line="360" w:lineRule="auto"/>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6E279A28">
      <w:pPr>
        <w:spacing w:line="360" w:lineRule="auto"/>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44A28BE">
      <w:pPr>
        <w:spacing w:line="360" w:lineRule="auto"/>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62A5E7D5">
      <w:pPr>
        <w:pStyle w:val="40"/>
        <w:rPr>
          <w:rFonts w:ascii="宋体" w:hAnsi="宋体" w:cs="宋体"/>
          <w:sz w:val="24"/>
          <w:szCs w:val="24"/>
          <w:highlight w:val="none"/>
        </w:rPr>
      </w:pPr>
    </w:p>
    <w:tbl>
      <w:tblPr>
        <w:tblStyle w:val="28"/>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04957F0C">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40DC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项目符合性审查表</w:t>
            </w:r>
          </w:p>
        </w:tc>
      </w:tr>
      <w:tr w14:paraId="412E2A4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18A8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AE74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62F4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3909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是否</w:t>
            </w:r>
          </w:p>
          <w:p w14:paraId="4B85539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0895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投标文件格式及</w:t>
            </w:r>
          </w:p>
          <w:p w14:paraId="7CB1A249">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提交资料要求</w:t>
            </w:r>
          </w:p>
        </w:tc>
      </w:tr>
      <w:tr w14:paraId="58F9F4D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D143D">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EE5F9">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5EC8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C15FF">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614E3">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421D36F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139A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1A13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8E6B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AE681">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6BDB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6DC816D5">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6647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145B4">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9345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617A8">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98694">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4FD75CE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1B4E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6BFE6">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F384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B3AA0">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C3CD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56BD4AE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2A50A">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1B56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454E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1F56A">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7B61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6B0F6C2B">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6326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47B91">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48DDD">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2E392">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E654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5DD0C8A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8B35">
            <w:pPr>
              <w:bidi w:val="0"/>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8F5A">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902A7">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78831">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B345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2A8F9F8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37071">
            <w:pPr>
              <w:bidi w:val="0"/>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cstheme="minorEastAsia"/>
                <w:sz w:val="24"/>
                <w:szCs w:val="24"/>
                <w:highlight w:val="none"/>
                <w:lang w:val="en-US" w:eastAsia="zh-CN"/>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5EE2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15BC8">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5685F">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AA164">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64238BC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49295">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5C073">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8F65C">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92970">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32DC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0F61803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14E87">
            <w:pPr>
              <w:bidi w:val="0"/>
              <w:spacing w:line="240" w:lineRule="auto"/>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875FD">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06E67">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D6447">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4D722">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3F1943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224B7">
            <w:pPr>
              <w:bidi w:val="0"/>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68B7F">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63C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AF7C7">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49926">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0816D05D">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2F711">
            <w:pPr>
              <w:bidi w:val="0"/>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5B860">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F22E1">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0CA74">
            <w:pPr>
              <w:bidi w:val="0"/>
              <w:spacing w:line="240" w:lineRule="auto"/>
              <w:jc w:val="center"/>
              <w:rPr>
                <w:rFonts w:hint="eastAsia" w:asciiTheme="minorEastAsia" w:hAnsiTheme="minorEastAsia" w:eastAsiaTheme="minorEastAsia" w:cstheme="minorEastAsia"/>
                <w:sz w:val="24"/>
                <w:szCs w:val="24"/>
                <w:highlight w:val="none"/>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74BD5">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见</w:t>
            </w:r>
            <w:r>
              <w:rPr>
                <w:rFonts w:hint="eastAsia" w:asciiTheme="minorEastAsia" w:hAnsiTheme="minorEastAsia" w:cstheme="minorEastAsia"/>
                <w:sz w:val="24"/>
                <w:szCs w:val="24"/>
                <w:highlight w:val="none"/>
                <w:lang w:val="en-US" w:eastAsia="zh-CN"/>
              </w:rPr>
              <w:t>磋商响应</w:t>
            </w:r>
            <w:r>
              <w:rPr>
                <w:rFonts w:hint="eastAsia" w:asciiTheme="minorEastAsia" w:hAnsiTheme="minorEastAsia" w:eastAsiaTheme="minorEastAsia" w:cstheme="minorEastAsia"/>
                <w:sz w:val="24"/>
                <w:szCs w:val="24"/>
                <w:highlight w:val="none"/>
              </w:rPr>
              <w:t>文件</w:t>
            </w:r>
          </w:p>
        </w:tc>
      </w:tr>
      <w:tr w14:paraId="33A4854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1E587">
            <w:pPr>
              <w:bidi w:val="0"/>
              <w:spacing w:line="240" w:lineRule="auto"/>
              <w:jc w:val="center"/>
              <w:rPr>
                <w:rFonts w:hint="eastAsia" w:asciiTheme="minorEastAsia" w:hAnsiTheme="minorEastAsia" w:eastAsiaTheme="minorEastAsia" w:cstheme="minorEastAsia"/>
                <w:szCs w:val="24"/>
                <w:highlight w:val="none"/>
                <w:lang w:val="en-US"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4711B">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33C6E">
            <w:pPr>
              <w:bidi w:val="0"/>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是否通过审查</w:t>
            </w:r>
          </w:p>
        </w:tc>
      </w:tr>
    </w:tbl>
    <w:p w14:paraId="416DA72E">
      <w:pPr>
        <w:pStyle w:val="40"/>
        <w:rPr>
          <w:rFonts w:ascii="宋体" w:hAnsi="宋体" w:cs="宋体"/>
          <w:sz w:val="24"/>
          <w:szCs w:val="24"/>
          <w:highlight w:val="none"/>
        </w:rPr>
      </w:pPr>
    </w:p>
    <w:p w14:paraId="6B252277">
      <w:pPr>
        <w:spacing w:line="360" w:lineRule="auto"/>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55289278">
      <w:pPr>
        <w:spacing w:line="360" w:lineRule="auto"/>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DD52B4">
      <w:pPr>
        <w:spacing w:line="360" w:lineRule="auto"/>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F105E8">
      <w:pPr>
        <w:spacing w:line="360" w:lineRule="auto"/>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0415B8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2FE96B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3CAB40D">
      <w:pPr>
        <w:spacing w:line="360" w:lineRule="auto"/>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2C09DB6">
      <w:pPr>
        <w:spacing w:line="360" w:lineRule="auto"/>
        <w:ind w:firstLine="482" w:firstLineChars="200"/>
        <w:rPr>
          <w:rFonts w:ascii="宋体" w:hAnsi="宋体" w:cs="宋体"/>
          <w:b/>
          <w:sz w:val="24"/>
          <w:highlight w:val="none"/>
        </w:rPr>
      </w:pPr>
      <w:r>
        <w:rPr>
          <w:rFonts w:hint="eastAsia" w:ascii="宋体" w:hAnsi="宋体" w:cs="宋体"/>
          <w:b/>
          <w:sz w:val="24"/>
          <w:highlight w:val="none"/>
        </w:rPr>
        <w:t>21.竞争性磋商</w:t>
      </w:r>
    </w:p>
    <w:p w14:paraId="245EEAA6">
      <w:pPr>
        <w:spacing w:line="360" w:lineRule="auto"/>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BC4D0EC">
      <w:pPr>
        <w:spacing w:line="360" w:lineRule="auto"/>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52E17E6A">
      <w:pPr>
        <w:spacing w:line="360" w:lineRule="auto"/>
        <w:ind w:firstLine="480" w:firstLineChars="200"/>
        <w:rPr>
          <w:rFonts w:ascii="宋体" w:hAnsi="宋体" w:cs="宋体"/>
          <w:sz w:val="24"/>
          <w:highlight w:val="none"/>
        </w:rPr>
      </w:pPr>
      <w:r>
        <w:rPr>
          <w:rFonts w:hint="eastAsia" w:ascii="宋体" w:hAnsi="宋体" w:cs="宋体"/>
          <w:sz w:val="24"/>
          <w:highlight w:val="none"/>
        </w:rPr>
        <w:t>21.3磋商内容包括：</w:t>
      </w:r>
    </w:p>
    <w:p w14:paraId="310F8B3F">
      <w:pPr>
        <w:spacing w:line="360" w:lineRule="auto"/>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8C846AF">
      <w:pPr>
        <w:spacing w:line="360" w:lineRule="auto"/>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3C866A90">
      <w:pPr>
        <w:spacing w:line="360" w:lineRule="auto"/>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848F46B">
      <w:pPr>
        <w:spacing w:line="360" w:lineRule="auto"/>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9FC4EA2">
      <w:pPr>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7FC5087">
      <w:pPr>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5F567A5">
      <w:pPr>
        <w:spacing w:line="360" w:lineRule="auto"/>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5D8F3F04">
      <w:pPr>
        <w:spacing w:line="360" w:lineRule="auto"/>
        <w:ind w:firstLine="480" w:firstLineChars="200"/>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21.5报价</w:t>
      </w:r>
    </w:p>
    <w:p w14:paraId="129CC237">
      <w:pPr>
        <w:spacing w:line="360" w:lineRule="auto"/>
        <w:ind w:firstLine="480" w:firstLineChars="200"/>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一次报价依据</w:t>
      </w:r>
      <w:r>
        <w:rPr>
          <w:rFonts w:hint="eastAsia" w:ascii="宋体" w:hAnsi="宋体" w:eastAsia="宋体" w:cs="宋体"/>
          <w:b w:val="0"/>
          <w:bCs w:val="0"/>
          <w:color w:val="auto"/>
          <w:sz w:val="24"/>
          <w:highlight w:val="none"/>
          <w:lang w:val="en-US" w:eastAsia="zh-CN"/>
        </w:rPr>
        <w:t>是</w:t>
      </w:r>
      <w:r>
        <w:rPr>
          <w:rFonts w:hint="eastAsia" w:ascii="宋体" w:hAnsi="宋体" w:eastAsia="宋体" w:cs="宋体"/>
          <w:b w:val="0"/>
          <w:bCs w:val="0"/>
          <w:color w:val="auto"/>
          <w:sz w:val="24"/>
          <w:highlight w:val="none"/>
          <w:lang w:val="zh-CN"/>
        </w:rPr>
        <w:t>供应商的投标函和开标记</w:t>
      </w:r>
      <w:r>
        <w:rPr>
          <w:rFonts w:hint="eastAsia" w:ascii="宋体" w:hAnsi="宋体" w:cs="宋体"/>
          <w:b w:val="0"/>
          <w:bCs w:val="0"/>
          <w:color w:val="auto"/>
          <w:sz w:val="24"/>
          <w:highlight w:val="none"/>
          <w:lang w:val="en-US" w:eastAsia="zh-CN"/>
        </w:rPr>
        <w:t>录表</w:t>
      </w:r>
      <w:r>
        <w:rPr>
          <w:rFonts w:hint="eastAsia" w:ascii="宋体" w:hAnsi="宋体" w:eastAsia="宋体" w:cs="宋体"/>
          <w:b w:val="0"/>
          <w:bCs w:val="0"/>
          <w:color w:val="auto"/>
          <w:sz w:val="24"/>
          <w:highlight w:val="none"/>
          <w:lang w:val="zh-CN"/>
        </w:rPr>
        <w:t>。</w:t>
      </w:r>
    </w:p>
    <w:p w14:paraId="7013254F">
      <w:pPr>
        <w:spacing w:line="360" w:lineRule="auto"/>
        <w:jc w:val="center"/>
        <w:rPr>
          <w:rFonts w:ascii="宋体" w:hAnsi="宋体" w:cs="宋体"/>
          <w:b/>
          <w:sz w:val="24"/>
          <w:highlight w:val="none"/>
        </w:rPr>
      </w:pPr>
      <w:r>
        <w:rPr>
          <w:rFonts w:hint="eastAsia" w:ascii="宋体" w:hAnsi="宋体" w:cs="宋体"/>
          <w:b/>
          <w:sz w:val="24"/>
          <w:highlight w:val="none"/>
        </w:rPr>
        <w:t>六、评定标准</w:t>
      </w:r>
    </w:p>
    <w:p w14:paraId="4C49E9F8">
      <w:pPr>
        <w:spacing w:line="360" w:lineRule="auto"/>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1D13A4C6">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156C8BC">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w:t>
      </w:r>
      <w:r>
        <w:rPr>
          <w:rFonts w:hint="eastAsia" w:ascii="宋体" w:hAnsi="宋体" w:cs="宋体"/>
          <w:bCs/>
          <w:sz w:val="24"/>
          <w:highlight w:val="none"/>
          <w:lang w:val="en-US" w:eastAsia="zh-CN"/>
        </w:rPr>
        <w:t>5</w:t>
      </w:r>
      <w:r>
        <w:rPr>
          <w:rFonts w:hint="eastAsia" w:ascii="宋体" w:hAnsi="宋体" w:cs="宋体"/>
          <w:bCs/>
          <w:sz w:val="24"/>
          <w:highlight w:val="none"/>
        </w:rPr>
        <w:t>个工作日内，在评标报告确定的中标候选人名单中确定中标人。</w:t>
      </w:r>
    </w:p>
    <w:p w14:paraId="55737969">
      <w:pPr>
        <w:pStyle w:val="16"/>
        <w:spacing w:after="0" w:line="360" w:lineRule="auto"/>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40F7848">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62CC4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1503" w:type="dxa"/>
            <w:tcBorders>
              <w:left w:val="single" w:color="auto" w:sz="4" w:space="0"/>
            </w:tcBorders>
            <w:vAlign w:val="center"/>
          </w:tcPr>
          <w:p w14:paraId="0CE38A0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s="宋体"/>
                <w:bCs/>
                <w:snapToGrid w:val="0"/>
                <w:color w:val="000000" w:themeColor="text1"/>
                <w:kern w:val="0"/>
                <w:sz w:val="24"/>
                <w:highlight w:val="none"/>
                <w14:textFill>
                  <w14:solidFill>
                    <w14:schemeClr w14:val="tx1"/>
                  </w14:solidFill>
                </w14:textFill>
              </w:rPr>
            </w:pPr>
            <w:r>
              <w:rPr>
                <w:rFonts w:hint="eastAsia" w:ascii="宋体" w:hAnsi="宋体" w:eastAsia="宋体" w:cs="宋体"/>
                <w:b/>
                <w:bCs/>
                <w:color w:val="auto"/>
                <w:kern w:val="0"/>
                <w:sz w:val="24"/>
                <w:szCs w:val="24"/>
                <w:highlight w:val="none"/>
                <w:shd w:val="clear" w:color="auto" w:fill="auto"/>
              </w:rPr>
              <w:t>评分内容</w:t>
            </w:r>
          </w:p>
        </w:tc>
        <w:tc>
          <w:tcPr>
            <w:tcW w:w="1766" w:type="dxa"/>
            <w:vAlign w:val="center"/>
          </w:tcPr>
          <w:p w14:paraId="79F4CF2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s="宋体"/>
                <w:bCs/>
                <w:snapToGrid w:val="0"/>
                <w:color w:val="000000" w:themeColor="text1"/>
                <w:kern w:val="0"/>
                <w:sz w:val="24"/>
                <w:highlight w:val="none"/>
                <w14:textFill>
                  <w14:solidFill>
                    <w14:schemeClr w14:val="tx1"/>
                  </w14:solidFill>
                </w14:textFill>
              </w:rPr>
            </w:pPr>
            <w:r>
              <w:rPr>
                <w:rFonts w:hint="eastAsia" w:ascii="宋体" w:hAnsi="宋体" w:eastAsia="宋体" w:cs="宋体"/>
                <w:b/>
                <w:bCs/>
                <w:color w:val="auto"/>
                <w:kern w:val="0"/>
                <w:sz w:val="24"/>
                <w:szCs w:val="24"/>
                <w:highlight w:val="none"/>
                <w:shd w:val="clear" w:color="auto" w:fill="auto"/>
              </w:rPr>
              <w:t>评分因素</w:t>
            </w:r>
          </w:p>
        </w:tc>
        <w:tc>
          <w:tcPr>
            <w:tcW w:w="5521" w:type="dxa"/>
            <w:vAlign w:val="center"/>
          </w:tcPr>
          <w:p w14:paraId="1EF37CB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s="宋体"/>
                <w:bCs/>
                <w:snapToGrid w:val="0"/>
                <w:color w:val="000000" w:themeColor="text1"/>
                <w:kern w:val="0"/>
                <w:sz w:val="24"/>
                <w:highlight w:val="none"/>
                <w14:textFill>
                  <w14:solidFill>
                    <w14:schemeClr w14:val="tx1"/>
                  </w14:solidFill>
                </w14:textFill>
              </w:rPr>
            </w:pPr>
            <w:r>
              <w:rPr>
                <w:rFonts w:hint="eastAsia" w:ascii="宋体" w:hAnsi="宋体" w:eastAsia="宋体" w:cs="宋体"/>
                <w:b/>
                <w:bCs/>
                <w:color w:val="auto"/>
                <w:kern w:val="0"/>
                <w:sz w:val="24"/>
                <w:szCs w:val="24"/>
                <w:highlight w:val="none"/>
                <w:shd w:val="clear" w:color="auto" w:fill="auto"/>
              </w:rPr>
              <w:t>评分标准</w:t>
            </w:r>
          </w:p>
        </w:tc>
      </w:tr>
      <w:tr w14:paraId="6D20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632B117F">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highlight w:val="none"/>
                <w14:textFill>
                  <w14:solidFill>
                    <w14:schemeClr w14:val="tx1"/>
                  </w14:solidFill>
                </w14:textFill>
              </w:rPr>
            </w:pPr>
            <w:r>
              <w:rPr>
                <w:rFonts w:hint="eastAsia" w:ascii="宋体" w:hAnsi="宋体" w:cs="宋体"/>
                <w:bCs/>
                <w:snapToGrid w:val="0"/>
                <w:color w:val="000000" w:themeColor="text1"/>
                <w:kern w:val="0"/>
                <w:sz w:val="24"/>
                <w:highlight w:val="none"/>
                <w14:textFill>
                  <w14:solidFill>
                    <w14:schemeClr w14:val="tx1"/>
                  </w14:solidFill>
                </w14:textFill>
              </w:rPr>
              <w:t>投标报价评分标准</w:t>
            </w:r>
          </w:p>
          <w:p w14:paraId="49C576E0">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highlight w:val="none"/>
                <w14:textFill>
                  <w14:solidFill>
                    <w14:schemeClr w14:val="tx1"/>
                  </w14:solidFill>
                </w14:textFill>
              </w:rPr>
            </w:pPr>
            <w:r>
              <w:rPr>
                <w:rFonts w:hint="eastAsia" w:ascii="宋体" w:hAnsi="宋体" w:cs="宋体"/>
                <w:bCs/>
                <w:snapToGrid w:val="0"/>
                <w:color w:val="000000" w:themeColor="text1"/>
                <w:kern w:val="0"/>
                <w:sz w:val="24"/>
                <w:highlight w:val="none"/>
                <w14:textFill>
                  <w14:solidFill>
                    <w14:schemeClr w14:val="tx1"/>
                  </w14:solidFill>
                </w14:textFill>
              </w:rPr>
              <w:t>（</w:t>
            </w:r>
            <w:r>
              <w:rPr>
                <w:rFonts w:ascii="宋体" w:hAnsi="宋体" w:cs="宋体"/>
                <w:bCs/>
                <w:snapToGrid w:val="0"/>
                <w:color w:val="000000" w:themeColor="text1"/>
                <w:kern w:val="0"/>
                <w:sz w:val="24"/>
                <w:highlight w:val="none"/>
                <w14:textFill>
                  <w14:solidFill>
                    <w14:schemeClr w14:val="tx1"/>
                  </w14:solidFill>
                </w14:textFill>
              </w:rPr>
              <w:t>10</w:t>
            </w:r>
            <w:r>
              <w:rPr>
                <w:rFonts w:hint="eastAsia" w:ascii="宋体" w:hAnsi="宋体" w:cs="宋体"/>
                <w:bCs/>
                <w:snapToGrid w:val="0"/>
                <w:color w:val="000000" w:themeColor="text1"/>
                <w:kern w:val="0"/>
                <w:sz w:val="24"/>
                <w:highlight w:val="none"/>
                <w14:textFill>
                  <w14:solidFill>
                    <w14:schemeClr w14:val="tx1"/>
                  </w14:solidFill>
                </w14:textFill>
              </w:rPr>
              <w:t>分）</w:t>
            </w:r>
          </w:p>
          <w:p w14:paraId="376E3C2D">
            <w:pPr>
              <w:widowControl/>
              <w:kinsoku w:val="0"/>
              <w:autoSpaceDE w:val="0"/>
              <w:autoSpaceDN w:val="0"/>
              <w:adjustRightInd w:val="0"/>
              <w:snapToGrid w:val="0"/>
              <w:spacing w:line="360" w:lineRule="auto"/>
              <w:ind w:right="-10" w:firstLine="480" w:firstLineChars="200"/>
              <w:jc w:val="left"/>
              <w:textAlignment w:val="baseline"/>
              <w:rPr>
                <w:rFonts w:ascii="宋体" w:hAnsi="宋体" w:cs="宋体"/>
                <w:bCs/>
                <w:snapToGrid w:val="0"/>
                <w:color w:val="000000" w:themeColor="text1"/>
                <w:kern w:val="0"/>
                <w:sz w:val="24"/>
                <w:highlight w:val="none"/>
                <w14:textFill>
                  <w14:solidFill>
                    <w14:schemeClr w14:val="tx1"/>
                  </w14:solidFill>
                </w14:textFill>
              </w:rPr>
            </w:pPr>
          </w:p>
        </w:tc>
        <w:tc>
          <w:tcPr>
            <w:tcW w:w="1766" w:type="dxa"/>
            <w:vAlign w:val="center"/>
          </w:tcPr>
          <w:p w14:paraId="2CF4DE1A">
            <w:pPr>
              <w:widowControl/>
              <w:kinsoku w:val="0"/>
              <w:autoSpaceDE w:val="0"/>
              <w:autoSpaceDN w:val="0"/>
              <w:adjustRightInd w:val="0"/>
              <w:snapToGrid w:val="0"/>
              <w:spacing w:line="360" w:lineRule="auto"/>
              <w:ind w:right="-10"/>
              <w:jc w:val="center"/>
              <w:textAlignment w:val="baseline"/>
              <w:rPr>
                <w:rFonts w:ascii="宋体" w:hAnsi="宋体" w:cs="宋体"/>
                <w:bCs/>
                <w:snapToGrid w:val="0"/>
                <w:color w:val="000000" w:themeColor="text1"/>
                <w:kern w:val="0"/>
                <w:sz w:val="24"/>
                <w:highlight w:val="none"/>
                <w14:textFill>
                  <w14:solidFill>
                    <w14:schemeClr w14:val="tx1"/>
                  </w14:solidFill>
                </w14:textFill>
              </w:rPr>
            </w:pPr>
            <w:r>
              <w:rPr>
                <w:rFonts w:hint="eastAsia" w:ascii="宋体" w:hAnsi="宋体" w:cs="宋体"/>
                <w:bCs/>
                <w:snapToGrid w:val="0"/>
                <w:color w:val="000000" w:themeColor="text1"/>
                <w:kern w:val="0"/>
                <w:sz w:val="24"/>
                <w:highlight w:val="none"/>
                <w14:textFill>
                  <w14:solidFill>
                    <w14:schemeClr w14:val="tx1"/>
                  </w14:solidFill>
                </w14:textFill>
              </w:rPr>
              <w:t>投标报价</w:t>
            </w:r>
          </w:p>
          <w:p w14:paraId="1B076B28">
            <w:pPr>
              <w:widowControl/>
              <w:kinsoku w:val="0"/>
              <w:autoSpaceDE w:val="0"/>
              <w:autoSpaceDN w:val="0"/>
              <w:adjustRightInd w:val="0"/>
              <w:snapToGrid w:val="0"/>
              <w:spacing w:line="360" w:lineRule="auto"/>
              <w:ind w:right="-10"/>
              <w:jc w:val="center"/>
              <w:textAlignment w:val="baseline"/>
              <w:rPr>
                <w:rFonts w:ascii="宋体" w:hAnsi="宋体" w:cs="宋体"/>
                <w:bCs/>
                <w:snapToGrid w:val="0"/>
                <w:color w:val="000000" w:themeColor="text1"/>
                <w:kern w:val="0"/>
                <w:sz w:val="24"/>
                <w:highlight w:val="none"/>
                <w14:textFill>
                  <w14:solidFill>
                    <w14:schemeClr w14:val="tx1"/>
                  </w14:solidFill>
                </w14:textFill>
              </w:rPr>
            </w:pPr>
            <w:r>
              <w:rPr>
                <w:rFonts w:hint="eastAsia" w:ascii="宋体" w:hAnsi="宋体" w:cs="宋体"/>
                <w:bCs/>
                <w:snapToGrid w:val="0"/>
                <w:color w:val="000000" w:themeColor="text1"/>
                <w:kern w:val="0"/>
                <w:sz w:val="24"/>
                <w:highlight w:val="none"/>
                <w14:textFill>
                  <w14:solidFill>
                    <w14:schemeClr w14:val="tx1"/>
                  </w14:solidFill>
                </w14:textFill>
              </w:rPr>
              <w:t>（</w:t>
            </w:r>
            <w:r>
              <w:rPr>
                <w:rFonts w:ascii="宋体" w:hAnsi="宋体" w:cs="宋体"/>
                <w:bCs/>
                <w:snapToGrid w:val="0"/>
                <w:color w:val="000000" w:themeColor="text1"/>
                <w:kern w:val="0"/>
                <w:sz w:val="24"/>
                <w:highlight w:val="none"/>
                <w14:textFill>
                  <w14:solidFill>
                    <w14:schemeClr w14:val="tx1"/>
                  </w14:solidFill>
                </w14:textFill>
              </w:rPr>
              <w:t>1</w:t>
            </w:r>
            <w:r>
              <w:rPr>
                <w:rFonts w:hint="eastAsia" w:ascii="宋体" w:hAnsi="宋体" w:cs="宋体"/>
                <w:bCs/>
                <w:snapToGrid w:val="0"/>
                <w:color w:val="000000" w:themeColor="text1"/>
                <w:kern w:val="0"/>
                <w:sz w:val="24"/>
                <w:highlight w:val="none"/>
                <w14:textFill>
                  <w14:solidFill>
                    <w14:schemeClr w14:val="tx1"/>
                  </w14:solidFill>
                </w14:textFill>
              </w:rPr>
              <w:t>0分）</w:t>
            </w:r>
          </w:p>
        </w:tc>
        <w:tc>
          <w:tcPr>
            <w:tcW w:w="5521" w:type="dxa"/>
            <w:vAlign w:val="center"/>
          </w:tcPr>
          <w:p w14:paraId="66630D2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sz w:val="24"/>
                <w:highlight w:val="none"/>
              </w:rPr>
            </w:pPr>
            <w:r>
              <w:rPr>
                <w:rFonts w:hint="eastAsia" w:ascii="宋体" w:hAnsi="宋体"/>
                <w:color w:val="auto"/>
                <w:sz w:val="24"/>
                <w:highlight w:val="none"/>
              </w:rPr>
              <w:t>满足磋商文件要求且最后报价最低的供应商的价格为磋商基准价，其价格分为满分。其他供应商的价格分统一按照下列公式计算：</w:t>
            </w:r>
          </w:p>
          <w:p w14:paraId="2E2F970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olor w:val="auto"/>
                <w:sz w:val="24"/>
                <w:highlight w:val="none"/>
                <w:lang w:val="en-US" w:eastAsia="zh-CN"/>
              </w:rPr>
            </w:pPr>
            <w:r>
              <w:rPr>
                <w:rFonts w:hint="eastAsia" w:ascii="宋体" w:hAnsi="宋体"/>
                <w:color w:val="auto"/>
                <w:sz w:val="24"/>
                <w:highlight w:val="none"/>
              </w:rPr>
              <w:t>磋商报价得分=（磋商基准价/最后磋商报价）×</w:t>
            </w:r>
            <w:r>
              <w:rPr>
                <w:rFonts w:hint="eastAsia" w:ascii="宋体" w:hAnsi="宋体"/>
                <w:color w:val="auto"/>
                <w:sz w:val="24"/>
                <w:highlight w:val="none"/>
                <w:lang w:val="en-US" w:eastAsia="zh-CN"/>
              </w:rPr>
              <w:t>10</w:t>
            </w:r>
          </w:p>
          <w:p w14:paraId="7ECE6BE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sz w:val="24"/>
                <w:highlight w:val="none"/>
              </w:rPr>
            </w:pPr>
            <w:r>
              <w:rPr>
                <w:rFonts w:hint="eastAsia" w:ascii="宋体" w:hAnsi="宋体"/>
                <w:color w:val="auto"/>
                <w:sz w:val="24"/>
                <w:highlight w:val="none"/>
              </w:rPr>
              <w:t>备注：价格分计算保留小数点后二位。</w:t>
            </w:r>
          </w:p>
          <w:p w14:paraId="4624476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r>
              <w:rPr>
                <w:rFonts w:hint="eastAsia" w:ascii="宋体" w:hAnsi="宋体"/>
                <w:color w:val="auto"/>
                <w:sz w:val="24"/>
                <w:highlight w:val="none"/>
              </w:rPr>
              <w:t>注：</w:t>
            </w:r>
            <w:r>
              <w:rPr>
                <w:rFonts w:hint="eastAsia" w:ascii="宋体" w:hAnsi="宋体" w:cs="宋体"/>
                <w:color w:val="auto"/>
                <w:sz w:val="24"/>
                <w:highlight w:val="none"/>
              </w:rPr>
              <w:t>1.若投标人投标价格均超过控制价，做废标处理。</w:t>
            </w:r>
          </w:p>
          <w:p w14:paraId="740033D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7E85ED2B">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highlight w:val="none"/>
                <w14:textFill>
                  <w14:solidFill>
                    <w14:schemeClr w14:val="tx1"/>
                  </w14:solidFill>
                </w14:textFill>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2C70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vAlign w:val="center"/>
          </w:tcPr>
          <w:p w14:paraId="00EC4819">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技术部分</w:t>
            </w:r>
          </w:p>
          <w:p w14:paraId="0396A8CC">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65</w:t>
            </w:r>
            <w:r>
              <w:rPr>
                <w:rFonts w:hint="eastAsia" w:ascii="宋体" w:hAnsi="宋体" w:cs="宋体"/>
                <w:bCs/>
                <w:color w:val="000000" w:themeColor="text1"/>
                <w:sz w:val="24"/>
                <w:highlight w:val="none"/>
                <w14:textFill>
                  <w14:solidFill>
                    <w14:schemeClr w14:val="tx1"/>
                  </w14:solidFill>
                </w14:textFill>
              </w:rPr>
              <w:t>分）</w:t>
            </w:r>
          </w:p>
        </w:tc>
        <w:tc>
          <w:tcPr>
            <w:tcW w:w="1766" w:type="dxa"/>
            <w:vAlign w:val="center"/>
          </w:tcPr>
          <w:p w14:paraId="1D17BB1B">
            <w:pPr>
              <w:adjustRightInd w:val="0"/>
              <w:spacing w:after="60" w:line="312" w:lineRule="auto"/>
              <w:ind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整体服务方案（</w:t>
            </w:r>
            <w:r>
              <w:rPr>
                <w:rFonts w:ascii="宋体" w:hAnsi="宋体" w:cs="宋体"/>
                <w:bCs/>
                <w:color w:val="000000" w:themeColor="text1"/>
                <w:sz w:val="24"/>
                <w:highlight w:val="none"/>
                <w14:textFill>
                  <w14:solidFill>
                    <w14:schemeClr w14:val="tx1"/>
                  </w14:solidFill>
                </w14:textFill>
              </w:rPr>
              <w:t>3</w:t>
            </w:r>
            <w:r>
              <w:rPr>
                <w:rFonts w:hint="eastAsia" w:ascii="宋体" w:hAnsi="宋体" w:cs="宋体"/>
                <w:bCs/>
                <w:color w:val="000000" w:themeColor="text1"/>
                <w:sz w:val="24"/>
                <w:highlight w:val="none"/>
                <w14:textFill>
                  <w14:solidFill>
                    <w14:schemeClr w14:val="tx1"/>
                  </w14:solidFill>
                </w14:textFill>
              </w:rPr>
              <w:t>0分）</w:t>
            </w:r>
          </w:p>
        </w:tc>
        <w:tc>
          <w:tcPr>
            <w:tcW w:w="5521" w:type="dxa"/>
            <w:vAlign w:val="center"/>
          </w:tcPr>
          <w:p w14:paraId="1D833010">
            <w:pPr>
              <w:spacing w:before="156" w:beforeLines="50" w:line="360" w:lineRule="auto"/>
              <w:jc w:val="left"/>
              <w:outlineLvl w:val="1"/>
              <w:rPr>
                <w:rFonts w:ascii="宋体" w:hAnsi="宋体" w:cs="宋体"/>
                <w:bCs/>
                <w:sz w:val="24"/>
                <w:highlight w:val="none"/>
              </w:rPr>
            </w:pPr>
            <w:r>
              <w:rPr>
                <w:rFonts w:hint="eastAsia" w:ascii="宋体" w:hAnsi="宋体" w:cs="宋体"/>
                <w:bCs/>
                <w:sz w:val="24"/>
                <w:highlight w:val="none"/>
              </w:rPr>
              <w:t>供应商根据项目需求提供整体服务方案,方案包括但不限于：项目分析及物业服务重难点分析；项目整体设想与策划；</w:t>
            </w:r>
            <w:bookmarkStart w:id="4" w:name="_Toc21108"/>
            <w:r>
              <w:rPr>
                <w:rFonts w:hint="eastAsia" w:ascii="宋体" w:hAnsi="宋体" w:cs="宋体"/>
                <w:bCs/>
                <w:sz w:val="24"/>
                <w:highlight w:val="none"/>
              </w:rPr>
              <w:t>提高管理服务水平的设想</w:t>
            </w:r>
            <w:bookmarkEnd w:id="4"/>
            <w:r>
              <w:rPr>
                <w:rFonts w:hint="eastAsia" w:ascii="宋体" w:hAnsi="宋体" w:cs="宋体"/>
                <w:bCs/>
                <w:sz w:val="24"/>
                <w:highlight w:val="none"/>
              </w:rPr>
              <w:t>；</w:t>
            </w:r>
            <w:bookmarkStart w:id="5" w:name="_Toc1473"/>
            <w:r>
              <w:rPr>
                <w:rFonts w:hint="eastAsia" w:ascii="宋体" w:hAnsi="宋体" w:cs="宋体"/>
                <w:bCs/>
                <w:sz w:val="24"/>
                <w:highlight w:val="none"/>
              </w:rPr>
              <w:t>服务标准</w:t>
            </w:r>
            <w:bookmarkEnd w:id="5"/>
            <w:r>
              <w:rPr>
                <w:rFonts w:hint="eastAsia" w:ascii="宋体" w:hAnsi="宋体" w:cs="宋体"/>
                <w:bCs/>
                <w:sz w:val="24"/>
                <w:highlight w:val="none"/>
              </w:rPr>
              <w:t>；日常服务工作流程；物业服务交接；档案管理；安全管理；投诉处理和沟通机制；医院紧急事件和政治任务配合；服务水平符合国家及行业标准并符合医院服务和医疗服务的中对医院日常保洁的规定要求等。上述内容全部提供得30分，每有一处缺陷或不满足采购需求的，扣3分，扣完为止；不提供方案的得0分。</w:t>
            </w:r>
          </w:p>
          <w:p w14:paraId="3271CCB5">
            <w:pPr>
              <w:adjustRightInd w:val="0"/>
              <w:spacing w:after="60" w:line="312" w:lineRule="auto"/>
              <w:ind w:left="63" w:leftChars="30" w:right="63" w:rightChars="30"/>
              <w:jc w:val="left"/>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sz w:val="24"/>
                <w:highlight w:val="none"/>
              </w:rPr>
              <w:t>注：缺陷是指方案存在不适用项目实际情况的情形、缺少相关内容、套用其它方案、内容前后矛盾、凭空编造、逻辑漏洞、不可能实现的夸大情形以及内容过于简单无实质性内容等情况。</w:t>
            </w:r>
          </w:p>
        </w:tc>
      </w:tr>
      <w:tr w14:paraId="6160F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37E538CD">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tc>
        <w:tc>
          <w:tcPr>
            <w:tcW w:w="1766" w:type="dxa"/>
          </w:tcPr>
          <w:p w14:paraId="54F8871B">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物业管理服务质量保证措施</w:t>
            </w:r>
            <w:r>
              <w:rPr>
                <w:rFonts w:hint="eastAsia" w:ascii="宋体" w:hAnsi="宋体" w:cs="宋体"/>
                <w:bCs/>
                <w:color w:val="000000" w:themeColor="text1"/>
                <w:sz w:val="24"/>
                <w:highlight w:val="none"/>
                <w:lang w:eastAsia="zh-CN"/>
                <w14:textFill>
                  <w14:solidFill>
                    <w14:schemeClr w14:val="tx1"/>
                  </w14:solidFill>
                </w14:textFill>
              </w:rPr>
              <w:t>（</w:t>
            </w:r>
            <w:r>
              <w:rPr>
                <w:rFonts w:ascii="宋体" w:hAnsi="宋体" w:cs="宋体"/>
                <w:bCs/>
                <w:color w:val="000000" w:themeColor="text1"/>
                <w:sz w:val="24"/>
                <w:highlight w:val="none"/>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vAlign w:val="center"/>
          </w:tcPr>
          <w:p w14:paraId="5D6406AD">
            <w:pPr>
              <w:adjustRightInd w:val="0"/>
              <w:spacing w:after="60" w:line="312" w:lineRule="auto"/>
              <w:ind w:left="63" w:leftChars="30" w:right="63" w:rightChars="30"/>
              <w:jc w:val="left"/>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针对本项目需求，制定服务目标和服务质量保证措施；服务质量检查、验收方法和标准；满意度测评等, 全部提供得</w:t>
            </w:r>
            <w:r>
              <w:rPr>
                <w:rFonts w:ascii="宋体" w:hAnsi="宋体" w:cs="宋体"/>
                <w:bCs/>
                <w:color w:val="000000" w:themeColor="text1"/>
                <w:sz w:val="24"/>
                <w:highlight w:val="none"/>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分；缺项或不提供得</w:t>
            </w:r>
            <w:r>
              <w:rPr>
                <w:rFonts w:ascii="宋体" w:hAnsi="宋体" w:cs="宋体"/>
                <w:bCs/>
                <w:color w:val="000000" w:themeColor="text1"/>
                <w:sz w:val="24"/>
                <w:highlight w:val="none"/>
                <w14:textFill>
                  <w14:solidFill>
                    <w14:schemeClr w14:val="tx1"/>
                  </w14:solidFill>
                </w14:textFill>
              </w:rPr>
              <w:t>0</w:t>
            </w:r>
            <w:r>
              <w:rPr>
                <w:rFonts w:hint="eastAsia" w:ascii="宋体" w:hAnsi="宋体" w:cs="宋体"/>
                <w:bCs/>
                <w:color w:val="000000" w:themeColor="text1"/>
                <w:sz w:val="24"/>
                <w:highlight w:val="none"/>
                <w14:textFill>
                  <w14:solidFill>
                    <w14:schemeClr w14:val="tx1"/>
                  </w14:solidFill>
                </w14:textFill>
              </w:rPr>
              <w:t>分。</w:t>
            </w:r>
          </w:p>
        </w:tc>
      </w:tr>
      <w:tr w14:paraId="7766B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60AEA910">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tc>
        <w:tc>
          <w:tcPr>
            <w:tcW w:w="1766" w:type="dxa"/>
          </w:tcPr>
          <w:p w14:paraId="1990B7B8">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p w14:paraId="13E07D2E">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项目管理组织架构和管理制度</w:t>
            </w:r>
            <w:r>
              <w:rPr>
                <w:rFonts w:hint="eastAsia" w:ascii="宋体" w:hAnsi="宋体" w:cs="宋体"/>
                <w:bCs/>
                <w:color w:val="000000" w:themeColor="text1"/>
                <w:sz w:val="24"/>
                <w:highlight w:val="none"/>
                <w:lang w:eastAsia="zh-CN"/>
                <w14:textFill>
                  <w14:solidFill>
                    <w14:schemeClr w14:val="tx1"/>
                  </w14:solidFill>
                </w14:textFill>
              </w:rPr>
              <w:t>（</w:t>
            </w:r>
            <w:r>
              <w:rPr>
                <w:rFonts w:ascii="宋体" w:hAnsi="宋体" w:cs="宋体"/>
                <w:bCs/>
                <w:color w:val="000000" w:themeColor="text1"/>
                <w:sz w:val="24"/>
                <w:highlight w:val="none"/>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vAlign w:val="center"/>
          </w:tcPr>
          <w:p w14:paraId="262F15DE">
            <w:pPr>
              <w:adjustRightInd w:val="0"/>
              <w:spacing w:after="60" w:line="312" w:lineRule="auto"/>
              <w:ind w:left="63" w:leftChars="30" w:right="63" w:rightChars="30"/>
              <w:jc w:val="left"/>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管理组织架构和管理制度，包含组织架构，岗位职责，物业管理服务制度与物业管理服务工作计划及实施方案，档案管理制度，激励机制、监督考核机制、自我约束机制、信息反馈渠道及处理机制，服务质量保证措施，服务质量检查、验收方法和标准、投诉处理和及时整改方案等，全部提供得</w:t>
            </w:r>
            <w:r>
              <w:rPr>
                <w:rFonts w:ascii="宋体" w:hAnsi="宋体" w:cs="宋体"/>
                <w:bCs/>
                <w:color w:val="000000" w:themeColor="text1"/>
                <w:sz w:val="24"/>
                <w:highlight w:val="none"/>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分；缺项或不提供得</w:t>
            </w:r>
            <w:r>
              <w:rPr>
                <w:rFonts w:ascii="宋体" w:hAnsi="宋体" w:cs="宋体"/>
                <w:bCs/>
                <w:color w:val="000000" w:themeColor="text1"/>
                <w:sz w:val="24"/>
                <w:highlight w:val="none"/>
                <w14:textFill>
                  <w14:solidFill>
                    <w14:schemeClr w14:val="tx1"/>
                  </w14:solidFill>
                </w14:textFill>
              </w:rPr>
              <w:t>0</w:t>
            </w:r>
            <w:r>
              <w:rPr>
                <w:rFonts w:hint="eastAsia" w:ascii="宋体" w:hAnsi="宋体" w:cs="宋体"/>
                <w:bCs/>
                <w:color w:val="000000" w:themeColor="text1"/>
                <w:sz w:val="24"/>
                <w:highlight w:val="none"/>
                <w14:textFill>
                  <w14:solidFill>
                    <w14:schemeClr w14:val="tx1"/>
                  </w14:solidFill>
                </w14:textFill>
              </w:rPr>
              <w:t>分。</w:t>
            </w:r>
          </w:p>
        </w:tc>
      </w:tr>
      <w:tr w14:paraId="38B05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3B571563">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tc>
        <w:tc>
          <w:tcPr>
            <w:tcW w:w="1766" w:type="dxa"/>
          </w:tcPr>
          <w:p w14:paraId="36E5DA83">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项目人员配置</w:t>
            </w: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14:textFill>
                  <w14:solidFill>
                    <w14:schemeClr w14:val="tx1"/>
                  </w14:solidFill>
                </w14:textFill>
              </w:rPr>
              <w:t>5分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tcPr>
          <w:p w14:paraId="2AFCA0C5">
            <w:pPr>
              <w:adjustRightInd w:val="0"/>
              <w:spacing w:after="60" w:line="312" w:lineRule="auto"/>
              <w:ind w:left="63" w:leftChars="30" w:right="63" w:rightChars="30"/>
              <w:jc w:val="left"/>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包含人员素质、管理和技术能力、经验、人员来源及人员管理、培训、考核和激励等机制情况。全部提供得5分；缺项或不提供得</w:t>
            </w:r>
            <w:r>
              <w:rPr>
                <w:rFonts w:ascii="宋体" w:hAnsi="宋体" w:cs="宋体"/>
                <w:bCs/>
                <w:color w:val="000000" w:themeColor="text1"/>
                <w:sz w:val="24"/>
                <w:highlight w:val="none"/>
                <w14:textFill>
                  <w14:solidFill>
                    <w14:schemeClr w14:val="tx1"/>
                  </w14:solidFill>
                </w14:textFill>
              </w:rPr>
              <w:t>0</w:t>
            </w:r>
            <w:r>
              <w:rPr>
                <w:rFonts w:hint="eastAsia" w:ascii="宋体" w:hAnsi="宋体" w:cs="宋体"/>
                <w:bCs/>
                <w:color w:val="000000" w:themeColor="text1"/>
                <w:sz w:val="24"/>
                <w:highlight w:val="none"/>
                <w14:textFill>
                  <w14:solidFill>
                    <w14:schemeClr w14:val="tx1"/>
                  </w14:solidFill>
                </w14:textFill>
              </w:rPr>
              <w:t>分。</w:t>
            </w:r>
          </w:p>
        </w:tc>
      </w:tr>
      <w:tr w14:paraId="238DF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60D906B8">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tc>
        <w:tc>
          <w:tcPr>
            <w:tcW w:w="1766" w:type="dxa"/>
          </w:tcPr>
          <w:p w14:paraId="5D042009">
            <w:pPr>
              <w:adjustRightInd w:val="0"/>
              <w:spacing w:after="60" w:line="312" w:lineRule="auto"/>
              <w:ind w:left="63" w:leftChars="30" w:right="63" w:rightChars="30"/>
              <w:jc w:val="center"/>
              <w:textAlignment w:val="baseline"/>
              <w:rPr>
                <w:rFonts w:hint="eastAsia" w:ascii="宋体" w:hAnsi="宋体" w:cs="宋体"/>
                <w:bCs/>
                <w:color w:val="000000" w:themeColor="text1"/>
                <w:sz w:val="24"/>
                <w:highlight w:val="none"/>
                <w14:textFill>
                  <w14:solidFill>
                    <w14:schemeClr w14:val="tx1"/>
                  </w14:solidFill>
                </w14:textFill>
              </w:rPr>
            </w:pPr>
          </w:p>
          <w:p w14:paraId="61CFF80F">
            <w:pPr>
              <w:adjustRightInd w:val="0"/>
              <w:spacing w:after="60" w:line="312" w:lineRule="auto"/>
              <w:ind w:left="63" w:leftChars="30" w:right="63" w:rightChars="30"/>
              <w:jc w:val="center"/>
              <w:textAlignment w:val="baseline"/>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应急预案</w:t>
            </w:r>
          </w:p>
          <w:p w14:paraId="3BE720A7">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14:textFill>
                  <w14:solidFill>
                    <w14:schemeClr w14:val="tx1"/>
                  </w14:solidFill>
                </w14:textFill>
              </w:rPr>
              <w:t>8分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tcPr>
          <w:p w14:paraId="2CDC895A">
            <w:pPr>
              <w:adjustRightInd w:val="0"/>
              <w:spacing w:after="60" w:line="312" w:lineRule="auto"/>
              <w:ind w:left="63" w:leftChars="30" w:right="63" w:rightChars="30"/>
              <w:jc w:val="left"/>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供应商结合采购人管理要求，制定:恶劣天气、重大活动、节假日保障、停水停电、火灾、触电、人身伤害等应急预案。全部提供得8分；缺项或不提供得</w:t>
            </w:r>
            <w:r>
              <w:rPr>
                <w:rFonts w:ascii="宋体" w:hAnsi="宋体" w:cs="宋体"/>
                <w:bCs/>
                <w:color w:val="000000" w:themeColor="text1"/>
                <w:sz w:val="24"/>
                <w:highlight w:val="none"/>
                <w14:textFill>
                  <w14:solidFill>
                    <w14:schemeClr w14:val="tx1"/>
                  </w14:solidFill>
                </w14:textFill>
              </w:rPr>
              <w:t>0</w:t>
            </w:r>
            <w:r>
              <w:rPr>
                <w:rFonts w:hint="eastAsia" w:ascii="宋体" w:hAnsi="宋体" w:cs="宋体"/>
                <w:bCs/>
                <w:color w:val="000000" w:themeColor="text1"/>
                <w:sz w:val="24"/>
                <w:highlight w:val="none"/>
                <w14:textFill>
                  <w14:solidFill>
                    <w14:schemeClr w14:val="tx1"/>
                  </w14:solidFill>
                </w14:textFill>
              </w:rPr>
              <w:t>分。</w:t>
            </w:r>
          </w:p>
        </w:tc>
      </w:tr>
      <w:tr w14:paraId="111FBA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503" w:type="dxa"/>
            <w:vMerge w:val="continue"/>
            <w:tcBorders>
              <w:left w:val="single" w:color="auto" w:sz="4" w:space="0"/>
            </w:tcBorders>
            <w:vAlign w:val="center"/>
          </w:tcPr>
          <w:p w14:paraId="71D66E64">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tc>
        <w:tc>
          <w:tcPr>
            <w:tcW w:w="1766" w:type="dxa"/>
          </w:tcPr>
          <w:p w14:paraId="5E0EA0C5">
            <w:pPr>
              <w:keepNext w:val="0"/>
              <w:keepLines w:val="0"/>
              <w:widowControl/>
              <w:suppressLineNumbers w:val="0"/>
              <w:adjustRightInd w:val="0"/>
              <w:spacing w:after="60" w:line="312" w:lineRule="auto"/>
              <w:ind w:left="63" w:leftChars="30" w:right="63" w:rightChars="30"/>
              <w:jc w:val="center"/>
              <w:textAlignment w:val="baseline"/>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沟通协调机制</w:t>
            </w:r>
          </w:p>
          <w:p w14:paraId="343523EE">
            <w:pPr>
              <w:keepNext w:val="0"/>
              <w:keepLines w:val="0"/>
              <w:widowControl/>
              <w:suppressLineNumbers w:val="0"/>
              <w:adjustRightInd w:val="0"/>
              <w:spacing w:after="60" w:line="312" w:lineRule="auto"/>
              <w:ind w:left="63" w:leftChars="30" w:right="63" w:rightChars="30"/>
              <w:jc w:val="center"/>
              <w:textAlignment w:val="baseline"/>
              <w:rPr>
                <w:rFonts w:hint="default" w:ascii="宋体" w:hAnsi="宋体" w:cs="宋体"/>
                <w:bCs/>
                <w:color w:val="000000" w:themeColor="text1"/>
                <w:sz w:val="24"/>
                <w:highlight w:val="none"/>
                <w:lang w:val="en-US"/>
                <w14:textFill>
                  <w14:solidFill>
                    <w14:schemeClr w14:val="tx1"/>
                  </w14:solidFill>
                </w14:textFill>
              </w:rPr>
            </w:pPr>
            <w:r>
              <w:rPr>
                <w:rFonts w:hint="eastAsia" w:ascii="宋体" w:hAnsi="宋体" w:eastAsia="宋体" w:cs="宋体"/>
                <w:color w:val="000000"/>
                <w:kern w:val="0"/>
                <w:sz w:val="24"/>
                <w:szCs w:val="24"/>
                <w:highlight w:val="none"/>
                <w:lang w:val="en-US" w:eastAsia="zh-CN" w:bidi="ar"/>
              </w:rPr>
              <w:t>（</w:t>
            </w:r>
            <w:r>
              <w:rPr>
                <w:rFonts w:hint="eastAsia" w:ascii="宋体" w:hAnsi="宋体" w:cs="宋体"/>
                <w:color w:val="000000"/>
                <w:kern w:val="0"/>
                <w:sz w:val="24"/>
                <w:szCs w:val="24"/>
                <w:highlight w:val="none"/>
                <w:lang w:val="en-US" w:eastAsia="zh-CN" w:bidi="ar"/>
              </w:rPr>
              <w:t>6分）</w:t>
            </w:r>
          </w:p>
        </w:tc>
        <w:tc>
          <w:tcPr>
            <w:tcW w:w="5521" w:type="dxa"/>
          </w:tcPr>
          <w:p w14:paraId="015A03B2">
            <w:pPr>
              <w:keepNext w:val="0"/>
              <w:keepLines w:val="0"/>
              <w:widowControl/>
              <w:suppressLineNumbers w:val="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
              </w:rPr>
              <w:t>供应商针对本项目制定沟通协调机制（包括但不限于内部沟通协调机制、与采购单位的沟通协调机制、与社会的沟通协调机制）得6分，不提供不得分。未提供或缺项漏项不得分。</w:t>
            </w:r>
          </w:p>
        </w:tc>
      </w:tr>
      <w:tr w14:paraId="435AA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65A5F568">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tc>
        <w:tc>
          <w:tcPr>
            <w:tcW w:w="1766" w:type="dxa"/>
            <w:vAlign w:val="center"/>
          </w:tcPr>
          <w:p w14:paraId="2A4F4DC6">
            <w:pPr>
              <w:keepNext w:val="0"/>
              <w:keepLines w:val="0"/>
              <w:widowControl/>
              <w:suppressLineNumbers w:val="0"/>
              <w:jc w:val="center"/>
              <w:rPr>
                <w:highlight w:val="none"/>
              </w:rPr>
            </w:pPr>
            <w:r>
              <w:rPr>
                <w:rFonts w:hint="eastAsia" w:ascii="宋体" w:hAnsi="宋体" w:eastAsia="宋体" w:cs="宋体"/>
                <w:color w:val="000000"/>
                <w:kern w:val="0"/>
                <w:sz w:val="24"/>
                <w:szCs w:val="24"/>
                <w:highlight w:val="none"/>
                <w:lang w:val="en-US" w:eastAsia="zh-CN" w:bidi="ar"/>
              </w:rPr>
              <w:t>人员培训及</w:t>
            </w:r>
          </w:p>
          <w:p w14:paraId="64052BF0">
            <w:pPr>
              <w:keepNext w:val="0"/>
              <w:keepLines w:val="0"/>
              <w:widowControl/>
              <w:suppressLineNumbers w:val="0"/>
              <w:jc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管理计划</w:t>
            </w:r>
          </w:p>
          <w:p w14:paraId="522DC2B5">
            <w:pPr>
              <w:keepNext w:val="0"/>
              <w:keepLines w:val="0"/>
              <w:widowControl/>
              <w:suppressLineNumbers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
              </w:rPr>
              <w:t>（</w:t>
            </w:r>
            <w:r>
              <w:rPr>
                <w:rFonts w:hint="eastAsia" w:ascii="宋体" w:hAnsi="宋体" w:cs="宋体"/>
                <w:color w:val="000000"/>
                <w:kern w:val="0"/>
                <w:sz w:val="24"/>
                <w:szCs w:val="24"/>
                <w:highlight w:val="none"/>
                <w:lang w:val="en-US" w:eastAsia="zh-CN" w:bidi="ar"/>
              </w:rPr>
              <w:t>6</w:t>
            </w:r>
            <w:r>
              <w:rPr>
                <w:rFonts w:hint="eastAsia" w:ascii="宋体" w:hAnsi="宋体" w:eastAsia="宋体" w:cs="宋体"/>
                <w:color w:val="000000"/>
                <w:kern w:val="0"/>
                <w:sz w:val="24"/>
                <w:szCs w:val="24"/>
                <w:highlight w:val="none"/>
                <w:lang w:val="en-US" w:eastAsia="zh-CN" w:bidi="ar"/>
              </w:rPr>
              <w:t>分）</w:t>
            </w:r>
          </w:p>
        </w:tc>
        <w:tc>
          <w:tcPr>
            <w:tcW w:w="5521" w:type="dxa"/>
            <w:vAlign w:val="center"/>
          </w:tcPr>
          <w:p w14:paraId="3321ACED">
            <w:pPr>
              <w:keepNext w:val="0"/>
              <w:keepLines w:val="0"/>
              <w:widowControl/>
              <w:suppressLineNumbers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
              </w:rPr>
              <w:t xml:space="preserve">供应商提供针对本项目的人员培训及管理计划的得 </w:t>
            </w:r>
            <w:r>
              <w:rPr>
                <w:rFonts w:hint="eastAsia" w:ascii="宋体" w:hAnsi="宋体" w:cs="宋体"/>
                <w:color w:val="000000"/>
                <w:kern w:val="0"/>
                <w:sz w:val="24"/>
                <w:szCs w:val="24"/>
                <w:highlight w:val="none"/>
                <w:lang w:val="en-US" w:eastAsia="zh-CN" w:bidi="ar"/>
              </w:rPr>
              <w:t>6</w:t>
            </w:r>
            <w:r>
              <w:rPr>
                <w:rFonts w:hint="eastAsia" w:ascii="宋体" w:hAnsi="宋体" w:eastAsia="宋体" w:cs="宋体"/>
                <w:color w:val="000000"/>
                <w:kern w:val="0"/>
                <w:sz w:val="24"/>
                <w:szCs w:val="24"/>
                <w:highlight w:val="none"/>
                <w:lang w:val="en-US" w:eastAsia="zh-CN" w:bidi="ar"/>
              </w:rPr>
              <w:t>分，缺项或不提供不得分。</w:t>
            </w:r>
          </w:p>
        </w:tc>
      </w:tr>
      <w:tr w14:paraId="4220F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vAlign w:val="center"/>
          </w:tcPr>
          <w:p w14:paraId="07D1BD8C">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商务部分</w:t>
            </w:r>
          </w:p>
          <w:p w14:paraId="146165A6">
            <w:pPr>
              <w:adjustRightInd w:val="0"/>
              <w:spacing w:after="60" w:line="312" w:lineRule="auto"/>
              <w:ind w:left="63" w:leftChars="30" w:right="63" w:rightChars="30"/>
              <w:jc w:val="center"/>
              <w:textAlignment w:val="baseline"/>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25</w:t>
            </w:r>
            <w:r>
              <w:rPr>
                <w:rFonts w:hint="eastAsia" w:ascii="宋体" w:hAnsi="宋体" w:cs="宋体"/>
                <w:bCs/>
                <w:color w:val="000000" w:themeColor="text1"/>
                <w:sz w:val="24"/>
                <w:highlight w:val="none"/>
                <w14:textFill>
                  <w14:solidFill>
                    <w14:schemeClr w14:val="tx1"/>
                  </w14:solidFill>
                </w14:textFill>
              </w:rPr>
              <w:t>分）</w:t>
            </w:r>
          </w:p>
        </w:tc>
        <w:tc>
          <w:tcPr>
            <w:tcW w:w="1766" w:type="dxa"/>
            <w:vAlign w:val="center"/>
          </w:tcPr>
          <w:p w14:paraId="66903FA3">
            <w:pPr>
              <w:adjustRightInd w:val="0"/>
              <w:spacing w:after="60" w:line="312" w:lineRule="auto"/>
              <w:ind w:left="63" w:leftChars="30" w:right="63" w:rightChars="30"/>
              <w:jc w:val="center"/>
              <w:textAlignment w:val="baseline"/>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企业业绩</w:t>
            </w:r>
          </w:p>
          <w:p w14:paraId="77855736">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14:textFill>
                  <w14:solidFill>
                    <w14:schemeClr w14:val="tx1"/>
                  </w14:solidFill>
                </w14:textFill>
              </w:rPr>
              <w:t>6分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vAlign w:val="center"/>
          </w:tcPr>
          <w:p w14:paraId="516F9E83">
            <w:pPr>
              <w:adjustRightInd w:val="0"/>
              <w:spacing w:after="60" w:line="312" w:lineRule="auto"/>
              <w:ind w:left="63" w:leftChars="30" w:right="63" w:rightChars="30"/>
              <w:jc w:val="left"/>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供应商</w:t>
            </w:r>
            <w:r>
              <w:rPr>
                <w:rFonts w:hint="eastAsia" w:ascii="宋体" w:hAnsi="宋体" w:cs="宋体"/>
                <w:bCs/>
                <w:color w:val="000000" w:themeColor="text1"/>
                <w:sz w:val="24"/>
                <w:highlight w:val="none"/>
                <w14:textFill>
                  <w14:solidFill>
                    <w14:schemeClr w14:val="tx1"/>
                  </w14:solidFill>
                </w14:textFill>
              </w:rPr>
              <w:t>202</w:t>
            </w:r>
            <w:r>
              <w:rPr>
                <w:rFonts w:hint="eastAsia" w:ascii="宋体" w:hAnsi="宋体" w:cs="宋体"/>
                <w:bCs/>
                <w:color w:val="000000" w:themeColor="text1"/>
                <w:sz w:val="24"/>
                <w:highlight w:val="none"/>
                <w:lang w:val="en-US" w:eastAsia="zh-CN"/>
                <w14:textFill>
                  <w14:solidFill>
                    <w14:schemeClr w14:val="tx1"/>
                  </w14:solidFill>
                </w14:textFill>
              </w:rPr>
              <w:t>3</w:t>
            </w:r>
            <w:r>
              <w:rPr>
                <w:rFonts w:hint="eastAsia" w:ascii="宋体" w:hAnsi="宋体" w:cs="宋体"/>
                <w:bCs/>
                <w:color w:val="000000" w:themeColor="text1"/>
                <w:sz w:val="24"/>
                <w:highlight w:val="none"/>
                <w14:textFill>
                  <w14:solidFill>
                    <w14:schemeClr w14:val="tx1"/>
                  </w14:solidFill>
                </w14:textFill>
              </w:rPr>
              <w:t>年01月01日以来（以合同签订时间为准）具有非住宅项目业绩的，每有一项得2分，最多得6分。（须在</w:t>
            </w:r>
            <w:r>
              <w:rPr>
                <w:rFonts w:hint="eastAsia" w:ascii="宋体" w:hAnsi="宋体" w:cs="宋体"/>
                <w:bCs/>
                <w:color w:val="000000" w:themeColor="text1"/>
                <w:sz w:val="24"/>
                <w:highlight w:val="none"/>
                <w:lang w:val="en-US" w:eastAsia="zh-CN"/>
                <w14:textFill>
                  <w14:solidFill>
                    <w14:schemeClr w14:val="tx1"/>
                  </w14:solidFill>
                </w14:textFill>
              </w:rPr>
              <w:t>响应</w:t>
            </w:r>
            <w:r>
              <w:rPr>
                <w:rFonts w:hint="eastAsia" w:ascii="宋体" w:hAnsi="宋体" w:cs="宋体"/>
                <w:bCs/>
                <w:color w:val="000000" w:themeColor="text1"/>
                <w:sz w:val="24"/>
                <w:highlight w:val="none"/>
                <w14:textFill>
                  <w14:solidFill>
                    <w14:schemeClr w14:val="tx1"/>
                  </w14:solidFill>
                </w14:textFill>
              </w:rPr>
              <w:t>文件附合同协议书清晰复印件、服务发票、</w:t>
            </w:r>
            <w:r>
              <w:rPr>
                <w:rFonts w:hint="eastAsia" w:ascii="宋体" w:hAnsi="宋体" w:cs="宋体"/>
                <w:bCs/>
                <w:color w:val="000000" w:themeColor="text1"/>
                <w:sz w:val="24"/>
                <w:highlight w:val="none"/>
                <w:lang w:val="en-US" w:eastAsia="zh-CN"/>
                <w14:textFill>
                  <w14:solidFill>
                    <w14:schemeClr w14:val="tx1"/>
                  </w14:solidFill>
                </w14:textFill>
              </w:rPr>
              <w:t>回款证明</w:t>
            </w:r>
            <w:r>
              <w:rPr>
                <w:rFonts w:hint="eastAsia" w:ascii="宋体" w:hAnsi="宋体" w:cs="宋体"/>
                <w:bCs/>
                <w:color w:val="000000" w:themeColor="text1"/>
                <w:sz w:val="24"/>
                <w:highlight w:val="none"/>
                <w14:textFill>
                  <w14:solidFill>
                    <w14:schemeClr w14:val="tx1"/>
                  </w14:solidFill>
                </w14:textFill>
              </w:rPr>
              <w:t>复印件加盖公章，否则不得分）。</w:t>
            </w:r>
          </w:p>
        </w:tc>
      </w:tr>
      <w:tr w14:paraId="08317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15B37859">
            <w:pPr>
              <w:adjustRightInd w:val="0"/>
              <w:spacing w:after="60" w:line="312" w:lineRule="auto"/>
              <w:ind w:left="63" w:leftChars="30" w:right="63" w:rightChars="30"/>
              <w:jc w:val="center"/>
              <w:textAlignment w:val="baseline"/>
              <w:rPr>
                <w:rFonts w:ascii="宋体" w:hAnsi="宋体" w:cs="宋体"/>
                <w:color w:val="000000" w:themeColor="text1"/>
                <w:sz w:val="24"/>
                <w:highlight w:val="none"/>
                <w14:textFill>
                  <w14:solidFill>
                    <w14:schemeClr w14:val="tx1"/>
                  </w14:solidFill>
                </w14:textFill>
              </w:rPr>
            </w:pPr>
          </w:p>
        </w:tc>
        <w:tc>
          <w:tcPr>
            <w:tcW w:w="1766" w:type="dxa"/>
          </w:tcPr>
          <w:p w14:paraId="211C9CA4">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p>
          <w:p w14:paraId="61B1FCCB">
            <w:pPr>
              <w:adjustRightInd w:val="0"/>
              <w:spacing w:after="60" w:line="312" w:lineRule="auto"/>
              <w:ind w:left="63" w:leftChars="30" w:right="63" w:rightChars="30"/>
              <w:jc w:val="center"/>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sz w:val="24"/>
                <w:highlight w:val="none"/>
              </w:rPr>
              <w:t>项目</w:t>
            </w:r>
            <w:r>
              <w:rPr>
                <w:rFonts w:hint="eastAsia" w:ascii="宋体" w:hAnsi="宋体" w:cs="宋体"/>
                <w:sz w:val="24"/>
                <w:highlight w:val="none"/>
                <w:lang w:val="en-US" w:eastAsia="zh-CN"/>
              </w:rPr>
              <w:t>负责人</w:t>
            </w: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4</w:t>
            </w:r>
            <w:r>
              <w:rPr>
                <w:rFonts w:hint="eastAsia" w:ascii="宋体" w:hAnsi="宋体" w:cs="宋体"/>
                <w:bCs/>
                <w:color w:val="000000" w:themeColor="text1"/>
                <w:sz w:val="24"/>
                <w:highlight w:val="none"/>
                <w14:textFill>
                  <w14:solidFill>
                    <w14:schemeClr w14:val="tx1"/>
                  </w14:solidFill>
                </w14:textFill>
              </w:rPr>
              <w:t>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tcPr>
          <w:p w14:paraId="45057F87">
            <w:pPr>
              <w:widowControl/>
              <w:numPr>
                <w:ilvl w:val="0"/>
                <w:numId w:val="0"/>
              </w:numPr>
              <w:spacing w:line="276" w:lineRule="auto"/>
              <w:jc w:val="left"/>
              <w:rPr>
                <w:rFonts w:hint="eastAsia" w:ascii="宋体" w:hAnsi="宋体" w:cs="宋体"/>
                <w:bCs/>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供应商</w:t>
            </w:r>
            <w:r>
              <w:rPr>
                <w:rFonts w:hint="eastAsia" w:ascii="宋体" w:hAnsi="宋体" w:cs="宋体"/>
                <w:bCs/>
                <w:color w:val="000000" w:themeColor="text1"/>
                <w:sz w:val="24"/>
                <w:highlight w:val="none"/>
                <w14:textFill>
                  <w14:solidFill>
                    <w14:schemeClr w14:val="tx1"/>
                  </w14:solidFill>
                </w14:textFill>
              </w:rPr>
              <w:t>派驻项目负责人</w:t>
            </w:r>
            <w:r>
              <w:rPr>
                <w:rFonts w:hint="eastAsia" w:ascii="宋体" w:hAnsi="宋体" w:cs="宋体"/>
                <w:bCs/>
                <w:color w:val="000000" w:themeColor="text1"/>
                <w:kern w:val="0"/>
                <w:sz w:val="24"/>
                <w:highlight w:val="none"/>
                <w14:textFill>
                  <w14:solidFill>
                    <w14:schemeClr w14:val="tx1"/>
                  </w14:solidFill>
                </w14:textFill>
              </w:rPr>
              <w:t>不低于</w:t>
            </w:r>
            <w:r>
              <w:rPr>
                <w:rFonts w:hint="eastAsia" w:ascii="宋体" w:hAnsi="宋体" w:cs="宋体"/>
                <w:bCs/>
                <w:color w:val="000000" w:themeColor="text1"/>
                <w:kern w:val="0"/>
                <w:sz w:val="24"/>
                <w:highlight w:val="none"/>
                <w:lang w:val="en-US" w:eastAsia="zh-CN"/>
                <w14:textFill>
                  <w14:solidFill>
                    <w14:schemeClr w14:val="tx1"/>
                  </w14:solidFill>
                </w14:textFill>
              </w:rPr>
              <w:t>2</w:t>
            </w:r>
            <w:r>
              <w:rPr>
                <w:rFonts w:hint="eastAsia" w:ascii="宋体" w:hAnsi="宋体" w:cs="宋体"/>
                <w:bCs/>
                <w:color w:val="000000" w:themeColor="text1"/>
                <w:kern w:val="0"/>
                <w:sz w:val="24"/>
                <w:highlight w:val="none"/>
                <w14:textFill>
                  <w14:solidFill>
                    <w14:schemeClr w14:val="tx1"/>
                  </w14:solidFill>
                </w14:textFill>
              </w:rPr>
              <w:t>年工作经验、</w:t>
            </w:r>
            <w:r>
              <w:rPr>
                <w:rFonts w:hint="eastAsia" w:ascii="宋体" w:hAnsi="宋体" w:cs="宋体"/>
                <w:sz w:val="24"/>
                <w:highlight w:val="none"/>
              </w:rPr>
              <w:t>有物业管理企业经理或物业项目经理证书得</w:t>
            </w:r>
            <w:r>
              <w:rPr>
                <w:rFonts w:hint="eastAsia" w:ascii="宋体" w:hAnsi="宋体" w:cs="宋体"/>
                <w:bCs/>
                <w:color w:val="000000" w:themeColor="text1"/>
                <w:kern w:val="0"/>
                <w:sz w:val="24"/>
                <w:highlight w:val="none"/>
                <w:lang w:val="en-US" w:eastAsia="zh-CN"/>
                <w14:textFill>
                  <w14:solidFill>
                    <w14:schemeClr w14:val="tx1"/>
                  </w14:solidFill>
                </w14:textFill>
              </w:rPr>
              <w:t>4</w:t>
            </w:r>
            <w:r>
              <w:rPr>
                <w:rFonts w:hint="eastAsia" w:ascii="宋体" w:hAnsi="宋体" w:cs="宋体"/>
                <w:bCs/>
                <w:color w:val="000000" w:themeColor="text1"/>
                <w:kern w:val="0"/>
                <w:sz w:val="24"/>
                <w:highlight w:val="none"/>
                <w14:textFill>
                  <w14:solidFill>
                    <w14:schemeClr w14:val="tx1"/>
                  </w14:solidFill>
                </w14:textFill>
              </w:rPr>
              <w:t>分。</w:t>
            </w:r>
          </w:p>
          <w:p w14:paraId="40AB8628">
            <w:pPr>
              <w:widowControl/>
              <w:spacing w:line="276" w:lineRule="auto"/>
              <w:jc w:val="left"/>
              <w:rPr>
                <w:rFonts w:hint="eastAsia" w:ascii="宋体" w:hAnsi="宋体" w:cs="宋体"/>
                <w:sz w:val="24"/>
                <w:highlight w:val="none"/>
              </w:rPr>
            </w:pPr>
            <w:r>
              <w:rPr>
                <w:rFonts w:hint="eastAsia" w:ascii="宋体" w:hAnsi="宋体" w:cs="宋体"/>
                <w:sz w:val="24"/>
                <w:highlight w:val="none"/>
              </w:rPr>
              <w:t>注：需同时提供身份证复印件</w:t>
            </w:r>
            <w:r>
              <w:rPr>
                <w:rFonts w:hint="eastAsia" w:ascii="宋体" w:hAnsi="宋体" w:cs="宋体"/>
                <w:sz w:val="24"/>
                <w:highlight w:val="none"/>
                <w:lang w:eastAsia="zh-CN"/>
              </w:rPr>
              <w:t>、</w:t>
            </w:r>
            <w:r>
              <w:rPr>
                <w:rFonts w:hint="eastAsia" w:ascii="宋体" w:hAnsi="宋体" w:cs="宋体"/>
                <w:sz w:val="24"/>
                <w:highlight w:val="none"/>
              </w:rPr>
              <w:t>资格证书、</w:t>
            </w:r>
            <w:r>
              <w:rPr>
                <w:rFonts w:hint="eastAsia" w:ascii="宋体" w:hAnsi="宋体" w:cs="宋体"/>
                <w:bCs/>
                <w:color w:val="000000" w:themeColor="text1"/>
                <w:sz w:val="24"/>
                <w:highlight w:val="none"/>
                <w:lang w:val="en-US" w:eastAsia="zh-CN"/>
                <w14:textFill>
                  <w14:solidFill>
                    <w14:schemeClr w14:val="tx1"/>
                  </w14:solidFill>
                </w14:textFill>
              </w:rPr>
              <w:t>供应商</w:t>
            </w:r>
            <w:r>
              <w:rPr>
                <w:rFonts w:hint="eastAsia" w:ascii="宋体" w:hAnsi="宋体" w:cs="宋体"/>
                <w:sz w:val="24"/>
                <w:highlight w:val="none"/>
              </w:rPr>
              <w:t>为其缴纳的近一个月的社保证明及劳合同</w:t>
            </w:r>
            <w:r>
              <w:rPr>
                <w:rFonts w:hint="eastAsia" w:ascii="宋体" w:hAnsi="宋体" w:cs="宋体"/>
                <w:sz w:val="24"/>
                <w:highlight w:val="none"/>
                <w:lang w:eastAsia="zh-CN"/>
              </w:rPr>
              <w:t>（</w:t>
            </w:r>
            <w:r>
              <w:rPr>
                <w:rFonts w:hint="eastAsia" w:ascii="宋体" w:hAnsi="宋体" w:cs="宋体"/>
                <w:sz w:val="24"/>
                <w:highlight w:val="none"/>
                <w:lang w:val="en-US" w:eastAsia="zh-CN"/>
              </w:rPr>
              <w:t>新成立企业从成立之日起提供，若未及时缴纳，请提供劳动合同及未缴纳社保情况说明</w:t>
            </w:r>
            <w:r>
              <w:rPr>
                <w:rFonts w:hint="eastAsia" w:ascii="宋体" w:hAnsi="宋体" w:cs="宋体"/>
                <w:sz w:val="24"/>
                <w:highlight w:val="none"/>
                <w:lang w:eastAsia="zh-CN"/>
              </w:rPr>
              <w:t>）</w:t>
            </w:r>
            <w:r>
              <w:rPr>
                <w:rFonts w:hint="eastAsia" w:ascii="宋体" w:hAnsi="宋体" w:cs="宋体"/>
                <w:sz w:val="24"/>
                <w:highlight w:val="none"/>
              </w:rPr>
              <w:t>，不提供不得分。</w:t>
            </w:r>
          </w:p>
        </w:tc>
      </w:tr>
      <w:tr w14:paraId="318F3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1C011CF8">
            <w:pPr>
              <w:adjustRightInd w:val="0"/>
              <w:spacing w:after="60" w:line="312" w:lineRule="auto"/>
              <w:ind w:left="63" w:leftChars="30" w:right="63" w:rightChars="30"/>
              <w:jc w:val="center"/>
              <w:textAlignment w:val="baseline"/>
              <w:rPr>
                <w:rFonts w:ascii="宋体" w:hAnsi="宋体" w:cs="宋体"/>
                <w:color w:val="000000" w:themeColor="text1"/>
                <w:sz w:val="24"/>
                <w:highlight w:val="none"/>
                <w14:textFill>
                  <w14:solidFill>
                    <w14:schemeClr w14:val="tx1"/>
                  </w14:solidFill>
                </w14:textFill>
              </w:rPr>
            </w:pPr>
          </w:p>
        </w:tc>
        <w:tc>
          <w:tcPr>
            <w:tcW w:w="1766" w:type="dxa"/>
            <w:vAlign w:val="center"/>
          </w:tcPr>
          <w:p w14:paraId="3D6442DC">
            <w:pPr>
              <w:widowControl/>
              <w:jc w:val="center"/>
              <w:rPr>
                <w:rFonts w:ascii="宋体" w:hAnsi="宋体" w:cs="宋体"/>
                <w:sz w:val="24"/>
                <w:highlight w:val="none"/>
              </w:rPr>
            </w:pPr>
            <w:r>
              <w:rPr>
                <w:rFonts w:hint="eastAsia" w:ascii="宋体" w:hAnsi="宋体" w:cs="宋体"/>
                <w:sz w:val="24"/>
                <w:highlight w:val="none"/>
              </w:rPr>
              <w:t>物</w:t>
            </w:r>
            <w:r>
              <w:rPr>
                <w:rFonts w:hint="eastAsia" w:ascii="宋体" w:hAnsi="宋体" w:cs="宋体"/>
                <w:kern w:val="0"/>
                <w:sz w:val="24"/>
                <w:highlight w:val="none"/>
              </w:rPr>
              <w:t>资装备</w:t>
            </w:r>
          </w:p>
          <w:p w14:paraId="5A4210CA">
            <w:pPr>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分）</w:t>
            </w:r>
          </w:p>
        </w:tc>
        <w:tc>
          <w:tcPr>
            <w:tcW w:w="5521" w:type="dxa"/>
            <w:vAlign w:val="center"/>
          </w:tcPr>
          <w:p w14:paraId="52ABE4AD">
            <w:pPr>
              <w:widowControl/>
              <w:numPr>
                <w:ilvl w:val="0"/>
                <w:numId w:val="0"/>
              </w:numPr>
              <w:ind w:left="0" w:leftChars="0" w:firstLine="0" w:firstLineChars="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kern w:val="0"/>
                <w:sz w:val="24"/>
                <w:szCs w:val="24"/>
                <w:highlight w:val="none"/>
                <w:lang w:val="en-US" w:eastAsia="zh-CN"/>
              </w:rPr>
              <w:t>供应商</w:t>
            </w:r>
            <w:r>
              <w:rPr>
                <w:rFonts w:hint="eastAsia" w:ascii="宋体" w:hAnsi="宋体" w:cs="宋体"/>
                <w:kern w:val="0"/>
                <w:sz w:val="24"/>
                <w:szCs w:val="24"/>
                <w:highlight w:val="none"/>
              </w:rPr>
              <w:t>提供</w:t>
            </w:r>
            <w:r>
              <w:rPr>
                <w:rFonts w:hint="eastAsia" w:ascii="宋体" w:hAnsi="宋体" w:cs="宋体"/>
                <w:kern w:val="0"/>
                <w:sz w:val="24"/>
                <w:szCs w:val="24"/>
                <w:highlight w:val="none"/>
                <w:lang w:val="en-US" w:eastAsia="zh-CN"/>
              </w:rPr>
              <w:t>与本项目相关的</w:t>
            </w:r>
            <w:r>
              <w:rPr>
                <w:rFonts w:hint="eastAsia" w:ascii="宋体" w:hAnsi="宋体" w:cs="宋体"/>
                <w:kern w:val="0"/>
                <w:sz w:val="24"/>
                <w:szCs w:val="24"/>
                <w:highlight w:val="none"/>
              </w:rPr>
              <w:t>固定资产和低值易耗品（器械、工具、耗材、通讯等）装备齐全的投入方案</w:t>
            </w:r>
            <w:r>
              <w:rPr>
                <w:rFonts w:hint="eastAsia"/>
                <w:sz w:val="24"/>
                <w:szCs w:val="24"/>
                <w:highlight w:val="none"/>
              </w:rPr>
              <w:t>得</w:t>
            </w:r>
            <w:r>
              <w:rPr>
                <w:rFonts w:hint="eastAsia"/>
                <w:sz w:val="24"/>
                <w:szCs w:val="24"/>
                <w:highlight w:val="none"/>
                <w:lang w:val="en-US" w:eastAsia="zh-CN"/>
              </w:rPr>
              <w:t>5</w:t>
            </w:r>
            <w:r>
              <w:rPr>
                <w:rFonts w:hint="eastAsia"/>
                <w:sz w:val="24"/>
                <w:szCs w:val="24"/>
                <w:highlight w:val="none"/>
              </w:rPr>
              <w:t>分；不提供者不得分。</w:t>
            </w:r>
          </w:p>
        </w:tc>
      </w:tr>
      <w:tr w14:paraId="4AFD2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1503" w:type="dxa"/>
            <w:vMerge w:val="continue"/>
            <w:tcBorders>
              <w:left w:val="single" w:color="auto" w:sz="4" w:space="0"/>
            </w:tcBorders>
            <w:vAlign w:val="center"/>
          </w:tcPr>
          <w:p w14:paraId="32057DF2">
            <w:pPr>
              <w:adjustRightInd w:val="0"/>
              <w:spacing w:after="60" w:line="312" w:lineRule="auto"/>
              <w:ind w:left="63" w:leftChars="30" w:right="63" w:rightChars="30"/>
              <w:jc w:val="center"/>
              <w:textAlignment w:val="baseline"/>
              <w:rPr>
                <w:rFonts w:ascii="宋体" w:hAnsi="宋体" w:cs="宋体"/>
                <w:color w:val="000000" w:themeColor="text1"/>
                <w:sz w:val="24"/>
                <w:highlight w:val="none"/>
                <w14:textFill>
                  <w14:solidFill>
                    <w14:schemeClr w14:val="tx1"/>
                  </w14:solidFill>
                </w14:textFill>
              </w:rPr>
            </w:pPr>
          </w:p>
        </w:tc>
        <w:tc>
          <w:tcPr>
            <w:tcW w:w="1766" w:type="dxa"/>
            <w:vAlign w:val="center"/>
          </w:tcPr>
          <w:p w14:paraId="03FC1638">
            <w:pPr>
              <w:keepNext w:val="0"/>
              <w:keepLines w:val="0"/>
              <w:widowControl/>
              <w:suppressLineNumbers w:val="0"/>
              <w:jc w:val="center"/>
            </w:pPr>
            <w:r>
              <w:rPr>
                <w:rFonts w:hint="eastAsia" w:ascii="宋体" w:hAnsi="宋体" w:eastAsia="宋体" w:cs="宋体"/>
                <w:color w:val="000000"/>
                <w:kern w:val="0"/>
                <w:sz w:val="24"/>
                <w:szCs w:val="24"/>
                <w:lang w:val="en-US" w:eastAsia="zh-CN" w:bidi="ar"/>
              </w:rPr>
              <w:t>其他承诺</w:t>
            </w:r>
          </w:p>
          <w:p w14:paraId="31B6B9FE">
            <w:pPr>
              <w:adjustRightInd w:val="0"/>
              <w:spacing w:after="60" w:line="312" w:lineRule="auto"/>
              <w:ind w:left="63" w:leftChars="30" w:right="63" w:rightChars="30"/>
              <w:jc w:val="center"/>
              <w:textAlignment w:val="baseline"/>
              <w:rPr>
                <w:rFonts w:hint="eastAsia" w:ascii="宋体" w:hAnsi="宋体" w:cs="宋体"/>
                <w:bCs/>
                <w:color w:val="000000" w:themeColor="text1"/>
                <w:sz w:val="24"/>
                <w:highlight w:val="yellow"/>
                <w14:textFill>
                  <w14:solidFill>
                    <w14:schemeClr w14:val="tx1"/>
                  </w14:solidFill>
                </w14:textFill>
              </w:rPr>
            </w:pP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6</w:t>
            </w:r>
            <w:r>
              <w:rPr>
                <w:rFonts w:hint="eastAsia" w:ascii="宋体" w:hAnsi="宋体" w:cs="宋体"/>
                <w:bCs/>
                <w:color w:val="000000" w:themeColor="text1"/>
                <w:sz w:val="24"/>
                <w:highlight w:val="none"/>
                <w14:textFill>
                  <w14:solidFill>
                    <w14:schemeClr w14:val="tx1"/>
                  </w14:solidFill>
                </w14:textFill>
              </w:rPr>
              <w:t>分</w:t>
            </w:r>
            <w:r>
              <w:rPr>
                <w:rFonts w:hint="eastAsia" w:ascii="宋体" w:hAnsi="宋体" w:cs="宋体"/>
                <w:bCs/>
                <w:color w:val="000000" w:themeColor="text1"/>
                <w:sz w:val="24"/>
                <w:highlight w:val="none"/>
                <w:lang w:eastAsia="zh-CN"/>
                <w14:textFill>
                  <w14:solidFill>
                    <w14:schemeClr w14:val="tx1"/>
                  </w14:solidFill>
                </w14:textFill>
              </w:rPr>
              <w:t>）</w:t>
            </w:r>
          </w:p>
        </w:tc>
        <w:tc>
          <w:tcPr>
            <w:tcW w:w="5521" w:type="dxa"/>
          </w:tcPr>
          <w:p w14:paraId="323A4F55">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1.供应商承诺在合同期内积极配合采购的各项工作 </w:t>
            </w:r>
          </w:p>
          <w:p w14:paraId="7D9A437D">
            <w:pPr>
              <w:keepNext w:val="0"/>
              <w:keepLines w:val="0"/>
              <w:widowControl/>
              <w:suppressLineNumbers w:val="0"/>
              <w:jc w:val="left"/>
            </w:pPr>
            <w:r>
              <w:rPr>
                <w:rFonts w:hint="eastAsia" w:ascii="宋体" w:hAnsi="宋体" w:eastAsia="宋体" w:cs="宋体"/>
                <w:color w:val="000000"/>
                <w:kern w:val="0"/>
                <w:sz w:val="24"/>
                <w:szCs w:val="24"/>
                <w:lang w:val="en-US" w:eastAsia="zh-CN" w:bidi="ar"/>
              </w:rPr>
              <w:t>安排，建立顺畅的沟通机制的得</w:t>
            </w:r>
            <w:r>
              <w:rPr>
                <w:rFonts w:hint="eastAsia" w:ascii="宋体" w:hAnsi="宋体" w:cs="宋体"/>
                <w:color w:val="000000"/>
                <w:kern w:val="0"/>
                <w:sz w:val="24"/>
                <w:szCs w:val="24"/>
                <w:lang w:val="en-US" w:eastAsia="zh-CN" w:bidi="ar"/>
              </w:rPr>
              <w:t>2</w:t>
            </w:r>
            <w:bookmarkStart w:id="10" w:name="_GoBack"/>
            <w:bookmarkEnd w:id="10"/>
            <w:r>
              <w:rPr>
                <w:rFonts w:hint="eastAsia" w:ascii="宋体" w:hAnsi="宋体" w:eastAsia="宋体" w:cs="宋体"/>
                <w:color w:val="000000"/>
                <w:kern w:val="0"/>
                <w:sz w:val="24"/>
                <w:szCs w:val="24"/>
                <w:lang w:val="en-US" w:eastAsia="zh-CN" w:bidi="ar"/>
              </w:rPr>
              <w:t xml:space="preserve">分。缺项或不提 </w:t>
            </w:r>
          </w:p>
          <w:p w14:paraId="743A72ED">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供不得分。 </w:t>
            </w:r>
          </w:p>
          <w:p w14:paraId="3452EC44">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2.供应商承诺员工工资不低于当地最低标准的得2 </w:t>
            </w:r>
          </w:p>
          <w:p w14:paraId="151858F1">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分。不提供不得分。 </w:t>
            </w:r>
          </w:p>
          <w:p w14:paraId="43F6B168">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3.供应商承诺对物业服务人员加强安全教育，如发 </w:t>
            </w:r>
          </w:p>
          <w:p w14:paraId="510E3CC0">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生安全事故（事故与供应商有关的），供应商则承 </w:t>
            </w:r>
          </w:p>
          <w:p w14:paraId="0DED3A74">
            <w:pPr>
              <w:keepNext w:val="0"/>
              <w:keepLines w:val="0"/>
              <w:widowControl/>
              <w:suppressLineNumbers w:val="0"/>
              <w:jc w:val="left"/>
            </w:pPr>
            <w:r>
              <w:rPr>
                <w:rFonts w:hint="eastAsia" w:ascii="宋体" w:hAnsi="宋体" w:eastAsia="宋体" w:cs="宋体"/>
                <w:color w:val="000000"/>
                <w:kern w:val="0"/>
                <w:sz w:val="24"/>
                <w:szCs w:val="24"/>
                <w:lang w:val="en-US" w:eastAsia="zh-CN" w:bidi="ar"/>
              </w:rPr>
              <w:t>担一切责任和费用，采购单位不承担连带责任的得</w:t>
            </w:r>
          </w:p>
          <w:p w14:paraId="17B95A3A">
            <w:pPr>
              <w:keepNext w:val="0"/>
              <w:keepLines w:val="0"/>
              <w:widowControl/>
              <w:suppressLineNumbers w:val="0"/>
              <w:jc w:val="left"/>
              <w:rPr>
                <w:rFonts w:hint="eastAsia" w:ascii="宋体" w:hAnsi="宋体" w:cs="宋体"/>
                <w:bCs/>
                <w:color w:val="000000" w:themeColor="text1"/>
                <w:sz w:val="24"/>
                <w:highlight w:val="yellow"/>
                <w:lang w:val="en-US" w:eastAsia="zh-CN"/>
                <w14:textFill>
                  <w14:solidFill>
                    <w14:schemeClr w14:val="tx1"/>
                  </w14:solidFill>
                </w14:textFill>
              </w:rPr>
            </w:pPr>
            <w:r>
              <w:rPr>
                <w:rFonts w:hint="eastAsia" w:ascii="宋体" w:hAnsi="宋体" w:eastAsia="宋体" w:cs="宋体"/>
                <w:color w:val="000000"/>
                <w:kern w:val="0"/>
                <w:sz w:val="24"/>
                <w:szCs w:val="24"/>
                <w:lang w:val="en-US" w:eastAsia="zh-CN" w:bidi="ar"/>
              </w:rPr>
              <w:t>2分。缺项或不提供不得分。</w:t>
            </w:r>
          </w:p>
        </w:tc>
      </w:tr>
      <w:tr w14:paraId="2BBD59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1503" w:type="dxa"/>
            <w:vMerge w:val="continue"/>
            <w:tcBorders>
              <w:left w:val="single" w:color="auto" w:sz="4" w:space="0"/>
            </w:tcBorders>
            <w:vAlign w:val="center"/>
          </w:tcPr>
          <w:p w14:paraId="0DCD02F6">
            <w:pPr>
              <w:adjustRightInd w:val="0"/>
              <w:spacing w:after="60" w:line="312" w:lineRule="auto"/>
              <w:ind w:left="63" w:leftChars="30" w:right="63" w:rightChars="30"/>
              <w:jc w:val="center"/>
              <w:textAlignment w:val="baseline"/>
              <w:rPr>
                <w:rFonts w:ascii="宋体" w:hAnsi="宋体" w:cs="宋体"/>
                <w:color w:val="000000" w:themeColor="text1"/>
                <w:sz w:val="24"/>
                <w:highlight w:val="none"/>
                <w14:textFill>
                  <w14:solidFill>
                    <w14:schemeClr w14:val="tx1"/>
                  </w14:solidFill>
                </w14:textFill>
              </w:rPr>
            </w:pPr>
          </w:p>
        </w:tc>
        <w:tc>
          <w:tcPr>
            <w:tcW w:w="1766" w:type="dxa"/>
            <w:shd w:val="clear" w:color="auto" w:fill="auto"/>
            <w:vAlign w:val="center"/>
          </w:tcPr>
          <w:p w14:paraId="187077D1">
            <w:pPr>
              <w:pStyle w:val="37"/>
              <w:keepNext w:val="0"/>
              <w:keepLines w:val="0"/>
              <w:pageBreakBefore w:val="0"/>
              <w:kinsoku/>
              <w:wordWrap/>
              <w:overflowPunct/>
              <w:topLinePunct w:val="0"/>
              <w:autoSpaceDE/>
              <w:autoSpaceDN/>
              <w:bidi w:val="0"/>
              <w:spacing w:after="0" w:line="400" w:lineRule="exact"/>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勘察现场</w:t>
            </w:r>
          </w:p>
          <w:p w14:paraId="585A0922">
            <w:pPr>
              <w:pStyle w:val="37"/>
              <w:keepNext w:val="0"/>
              <w:keepLines w:val="0"/>
              <w:pageBreakBefore w:val="0"/>
              <w:kinsoku/>
              <w:wordWrap/>
              <w:overflowPunct/>
              <w:topLinePunct w:val="0"/>
              <w:autoSpaceDE/>
              <w:autoSpaceDN/>
              <w:bidi w:val="0"/>
              <w:spacing w:after="0" w:line="400" w:lineRule="exact"/>
              <w:ind w:firstLine="0" w:firstLineChars="0"/>
              <w:jc w:val="center"/>
              <w:textAlignment w:val="auto"/>
              <w:rPr>
                <w:rFonts w:hint="eastAsia" w:ascii="宋体" w:hAnsi="宋体" w:cs="宋体" w:eastAsiaTheme="minorEastAsia"/>
                <w:kern w:val="2"/>
                <w:sz w:val="21"/>
                <w:szCs w:val="24"/>
                <w:highlight w:val="none"/>
                <w:lang w:val="en-US" w:eastAsia="zh-CN" w:bidi="ar-SA"/>
              </w:rPr>
            </w:pPr>
            <w:r>
              <w:rPr>
                <w:rFonts w:hint="eastAsia" w:ascii="宋体" w:hAnsi="宋体" w:eastAsia="宋体" w:cs="宋体"/>
                <w:color w:val="auto"/>
                <w:sz w:val="24"/>
                <w:szCs w:val="24"/>
                <w:highlight w:val="none"/>
                <w:lang w:val="en-US" w:eastAsia="zh-CN"/>
              </w:rPr>
              <w:t>（4分）</w:t>
            </w:r>
          </w:p>
        </w:tc>
        <w:tc>
          <w:tcPr>
            <w:tcW w:w="5521" w:type="dxa"/>
            <w:shd w:val="clear" w:color="auto" w:fill="auto"/>
            <w:vAlign w:val="center"/>
          </w:tcPr>
          <w:p w14:paraId="33410E16">
            <w:pPr>
              <w:pStyle w:val="37"/>
              <w:keepNext w:val="0"/>
              <w:keepLines w:val="0"/>
              <w:pageBreakBefore w:val="0"/>
              <w:kinsoku/>
              <w:wordWrap/>
              <w:overflowPunct/>
              <w:topLinePunct w:val="0"/>
              <w:autoSpaceDE/>
              <w:autoSpaceDN/>
              <w:bidi w:val="0"/>
              <w:spacing w:after="0" w:line="400" w:lineRule="exact"/>
              <w:ind w:firstLine="0" w:firstLineChars="0"/>
              <w:jc w:val="left"/>
              <w:textAlignment w:val="auto"/>
              <w:rPr>
                <w:rFonts w:hint="eastAsia" w:ascii="宋体" w:hAnsi="宋体" w:eastAsia="宋体" w:cs="宋体"/>
                <w:kern w:val="2"/>
                <w:sz w:val="24"/>
                <w:szCs w:val="24"/>
                <w:highlight w:val="none"/>
                <w:lang w:val="en-US" w:eastAsia="zh-CN" w:bidi="ar-SA"/>
              </w:rPr>
            </w:pPr>
            <w:r>
              <w:rPr>
                <w:rFonts w:ascii="宋体" w:hAnsi="宋体" w:eastAsia="宋体" w:cs="宋体"/>
                <w:sz w:val="24"/>
                <w:szCs w:val="24"/>
                <w:highlight w:val="none"/>
              </w:rPr>
              <w:t>供应商进行现场勘察并提供服务方案，在</w:t>
            </w:r>
            <w:r>
              <w:rPr>
                <w:rFonts w:hint="eastAsia" w:ascii="宋体" w:hAnsi="宋体" w:eastAsia="宋体" w:cs="宋体"/>
                <w:sz w:val="24"/>
                <w:szCs w:val="24"/>
                <w:highlight w:val="none"/>
                <w:lang w:val="en-US" w:eastAsia="zh-CN"/>
              </w:rPr>
              <w:t>响应</w:t>
            </w:r>
            <w:r>
              <w:rPr>
                <w:rFonts w:ascii="宋体" w:hAnsi="宋体" w:eastAsia="宋体" w:cs="宋体"/>
                <w:sz w:val="24"/>
                <w:szCs w:val="24"/>
                <w:highlight w:val="none"/>
              </w:rPr>
              <w:t xml:space="preserve">文件中出具勘查证明的得 </w:t>
            </w: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rPr>
              <w:t>分，不提供不得分。</w:t>
            </w:r>
          </w:p>
        </w:tc>
      </w:tr>
    </w:tbl>
    <w:p w14:paraId="66A1D465">
      <w:pPr>
        <w:pStyle w:val="27"/>
        <w:ind w:firstLine="480"/>
        <w:rPr>
          <w:rFonts w:ascii="宋体" w:hAnsi="宋体" w:eastAsia="宋体" w:cs="宋体"/>
          <w:sz w:val="24"/>
          <w:highlight w:val="none"/>
        </w:rPr>
      </w:pPr>
    </w:p>
    <w:p w14:paraId="5104CA39">
      <w:pPr>
        <w:spacing w:line="360" w:lineRule="auto"/>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5F9CCB5">
      <w:pPr>
        <w:spacing w:line="360" w:lineRule="auto"/>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2BB2779">
      <w:pPr>
        <w:spacing w:line="360" w:lineRule="auto"/>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4116DFD">
      <w:pPr>
        <w:spacing w:line="360" w:lineRule="auto"/>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5593B72">
      <w:pPr>
        <w:spacing w:line="360" w:lineRule="auto"/>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02B929D">
      <w:pPr>
        <w:spacing w:line="360" w:lineRule="auto"/>
        <w:ind w:firstLine="480" w:firstLineChars="200"/>
        <w:rPr>
          <w:rFonts w:ascii="宋体" w:hAnsi="宋体" w:cs="宋体"/>
          <w:color w:val="auto"/>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rPr>
        <w:t>供应商应在响应文件中保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证不在任何阶段干扰项目工作。</w:t>
      </w:r>
    </w:p>
    <w:p w14:paraId="0DA682DD">
      <w:pPr>
        <w:spacing w:line="360" w:lineRule="auto"/>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6ABC815">
      <w:pPr>
        <w:spacing w:line="360" w:lineRule="auto"/>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35F19972">
      <w:pPr>
        <w:spacing w:line="360" w:lineRule="auto"/>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5248F8EC">
      <w:pPr>
        <w:spacing w:line="360" w:lineRule="auto"/>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3A2EDB02">
      <w:pPr>
        <w:spacing w:line="360" w:lineRule="auto"/>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5A69585A">
      <w:pPr>
        <w:spacing w:line="360" w:lineRule="auto"/>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F644660">
      <w:pPr>
        <w:spacing w:line="360" w:lineRule="auto"/>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307AC07">
      <w:pPr>
        <w:spacing w:line="360" w:lineRule="auto"/>
        <w:jc w:val="center"/>
        <w:rPr>
          <w:rFonts w:ascii="宋体" w:hAnsi="宋体" w:cs="宋体"/>
          <w:b/>
          <w:sz w:val="24"/>
          <w:highlight w:val="none"/>
        </w:rPr>
      </w:pPr>
      <w:r>
        <w:rPr>
          <w:rFonts w:hint="eastAsia" w:ascii="宋体" w:hAnsi="宋体" w:cs="宋体"/>
          <w:b/>
          <w:sz w:val="24"/>
          <w:highlight w:val="none"/>
        </w:rPr>
        <w:t>七、成交通知</w:t>
      </w:r>
    </w:p>
    <w:p w14:paraId="7D7993DA">
      <w:pPr>
        <w:spacing w:line="360" w:lineRule="auto"/>
        <w:ind w:firstLine="482" w:firstLineChars="200"/>
        <w:rPr>
          <w:rFonts w:ascii="宋体" w:hAnsi="宋体" w:cs="宋体"/>
          <w:b/>
          <w:sz w:val="24"/>
          <w:highlight w:val="none"/>
        </w:rPr>
      </w:pPr>
      <w:r>
        <w:rPr>
          <w:rFonts w:hint="eastAsia" w:ascii="宋体" w:hAnsi="宋体" w:cs="宋体"/>
          <w:b/>
          <w:sz w:val="24"/>
          <w:highlight w:val="none"/>
        </w:rPr>
        <w:t>24.成交通知</w:t>
      </w:r>
    </w:p>
    <w:p w14:paraId="4D35D2BA">
      <w:pPr>
        <w:pStyle w:val="37"/>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3150CA4">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66BC4F6">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7D18188E">
      <w:pPr>
        <w:spacing w:line="360" w:lineRule="auto"/>
        <w:jc w:val="center"/>
        <w:rPr>
          <w:rFonts w:ascii="宋体" w:hAnsi="宋体" w:cs="宋体"/>
          <w:sz w:val="24"/>
          <w:highlight w:val="none"/>
        </w:rPr>
      </w:pPr>
      <w:r>
        <w:rPr>
          <w:rFonts w:hint="eastAsia" w:ascii="宋体" w:hAnsi="宋体" w:cs="宋体"/>
          <w:b/>
          <w:sz w:val="24"/>
          <w:highlight w:val="none"/>
        </w:rPr>
        <w:t>八、合同授予</w:t>
      </w:r>
    </w:p>
    <w:p w14:paraId="617BE3F0">
      <w:pPr>
        <w:tabs>
          <w:tab w:val="left" w:pos="1620"/>
        </w:tabs>
        <w:spacing w:line="360" w:lineRule="auto"/>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1171B29">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2D81072">
      <w:pPr>
        <w:spacing w:line="360" w:lineRule="auto"/>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5B8D6653">
      <w:pPr>
        <w:spacing w:line="360" w:lineRule="auto"/>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D2402D3">
      <w:pPr>
        <w:spacing w:line="360" w:lineRule="auto"/>
        <w:jc w:val="center"/>
        <w:rPr>
          <w:rFonts w:ascii="宋体" w:hAnsi="宋体" w:cs="宋体"/>
          <w:b/>
          <w:sz w:val="24"/>
          <w:highlight w:val="none"/>
        </w:rPr>
      </w:pPr>
      <w:r>
        <w:rPr>
          <w:rFonts w:hint="eastAsia" w:ascii="宋体" w:hAnsi="宋体" w:cs="宋体"/>
          <w:b/>
          <w:sz w:val="24"/>
          <w:highlight w:val="none"/>
        </w:rPr>
        <w:t>九、质疑处理</w:t>
      </w:r>
    </w:p>
    <w:p w14:paraId="38198C52">
      <w:pPr>
        <w:bidi w:val="0"/>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26.质疑程序及处理</w:t>
      </w:r>
    </w:p>
    <w:p w14:paraId="13AA3E57">
      <w:pPr>
        <w:spacing w:line="360" w:lineRule="auto"/>
        <w:ind w:firstLine="480" w:firstLineChars="200"/>
        <w:rPr>
          <w:rFonts w:ascii="宋体" w:hAnsi="宋体" w:cs="宋体"/>
          <w:color w:val="auto"/>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bCs/>
          <w:color w:val="auto"/>
          <w:sz w:val="24"/>
          <w:highlight w:val="none"/>
          <w:lang w:val="en-US" w:eastAsia="zh-CN"/>
        </w:rPr>
        <w:t>如果对竞争性磋商文件没有异议，需在响应性文件中出具对竞争性磋商文件无异议承诺书，无此承诺将被视为无效。</w:t>
      </w:r>
    </w:p>
    <w:p w14:paraId="12428E15">
      <w:pPr>
        <w:spacing w:line="360" w:lineRule="auto"/>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F80F8FC">
      <w:pPr>
        <w:spacing w:line="360" w:lineRule="auto"/>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2B696D6">
      <w:pPr>
        <w:spacing w:line="360" w:lineRule="auto"/>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8174E3">
      <w:pPr>
        <w:spacing w:line="360" w:lineRule="auto"/>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7B3B122">
      <w:pPr>
        <w:pStyle w:val="2"/>
        <w:pageBreakBefore w:val="0"/>
        <w:widowControl w:val="0"/>
        <w:numPr>
          <w:ilvl w:val="0"/>
          <w:numId w:val="3"/>
        </w:numPr>
        <w:kinsoku/>
        <w:wordWrap/>
        <w:overflowPunct/>
        <w:topLinePunct w:val="0"/>
        <w:autoSpaceDE/>
        <w:autoSpaceDN/>
        <w:bidi w:val="0"/>
        <w:adjustRightInd/>
        <w:snapToGrid/>
        <w:spacing w:line="520" w:lineRule="exact"/>
        <w:textAlignment w:val="auto"/>
        <w:rPr>
          <w:rFonts w:hint="eastAsia"/>
          <w:highlight w:val="none"/>
        </w:rPr>
      </w:pPr>
      <w:r>
        <w:rPr>
          <w:rFonts w:hint="eastAsia"/>
          <w:highlight w:val="none"/>
          <w:lang w:val="en-US" w:eastAsia="zh-CN"/>
        </w:rPr>
        <w:t xml:space="preserve"> </w:t>
      </w:r>
      <w:r>
        <w:rPr>
          <w:rFonts w:hint="eastAsia"/>
          <w:highlight w:val="none"/>
        </w:rPr>
        <w:t>采购项目内容及要求</w:t>
      </w:r>
    </w:p>
    <w:p w14:paraId="6E1996C2">
      <w:pPr>
        <w:spacing w:line="64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一</w:t>
      </w:r>
      <w:r>
        <w:rPr>
          <w:rFonts w:hint="eastAsia" w:ascii="宋体" w:hAnsi="宋体" w:eastAsia="宋体" w:cs="宋体"/>
          <w:sz w:val="28"/>
          <w:szCs w:val="28"/>
          <w:highlight w:val="none"/>
        </w:rPr>
        <w:t>）技术要求</w:t>
      </w:r>
    </w:p>
    <w:p w14:paraId="408C6CBE">
      <w:pPr>
        <w:spacing w:line="360" w:lineRule="auto"/>
        <w:outlineLvl w:val="0"/>
        <w:rPr>
          <w:rFonts w:ascii="宋体" w:hAnsi="宋体" w:cs="宋体"/>
          <w:b/>
          <w:sz w:val="28"/>
          <w:szCs w:val="28"/>
          <w:highlight w:val="none"/>
        </w:rPr>
      </w:pPr>
      <w:r>
        <w:rPr>
          <w:rFonts w:hint="eastAsia" w:ascii="宋体" w:hAnsi="宋体" w:cs="宋体"/>
          <w:b/>
          <w:sz w:val="28"/>
          <w:szCs w:val="28"/>
          <w:highlight w:val="none"/>
        </w:rPr>
        <w:t>一、项目概况</w:t>
      </w:r>
    </w:p>
    <w:p w14:paraId="31030699">
      <w:pPr>
        <w:pStyle w:val="24"/>
        <w:shd w:val="clear" w:color="auto" w:fill="FFFFFF"/>
        <w:ind w:firstLine="480" w:firstLineChars="200"/>
        <w:textAlignment w:val="baseline"/>
        <w:rPr>
          <w:rFonts w:ascii="宋体" w:hAnsi="宋体" w:cs="宋体"/>
          <w:kern w:val="0"/>
          <w:sz w:val="24"/>
          <w:szCs w:val="24"/>
          <w:highlight w:val="none"/>
        </w:rPr>
      </w:pPr>
      <w:r>
        <w:rPr>
          <w:rFonts w:hint="eastAsia" w:ascii="宋体" w:hAnsi="宋体" w:cs="宋体"/>
          <w:kern w:val="0"/>
          <w:sz w:val="24"/>
          <w:szCs w:val="24"/>
          <w:highlight w:val="none"/>
        </w:rPr>
        <w:t>西华县中医院始建于1983年，西华县第二医疗健康服务集团牵头医院，是一所集医疗、教学、科研、预防、保健为一体的国家三级中医医院。</w:t>
      </w:r>
      <w:r>
        <w:rPr>
          <w:rFonts w:hint="eastAsia" w:ascii="宋体" w:hAnsi="宋体" w:cs="宋体"/>
          <w:kern w:val="0"/>
          <w:sz w:val="24"/>
          <w:szCs w:val="24"/>
          <w:highlight w:val="none"/>
        </w:rPr>
        <w:br w:type="textWrapping"/>
      </w: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医院占地面积80余亩，26个住院病区，开放床位700张。设有中医内科、西医内科、普外科、中医骨伤科、针灸推拿科、康复疼痛科、中医妇科、脊柱科、眩晕科、精神病科、肿瘤内科、呼吸内科、肾病内科、心脑血管科、肛肠科、眼科、耳鼻咽喉科、麻醉科、糖尿病科、老年病科、风湿科、ICU、120急救站及卒中中心、胸痛中心、康复理疗中心、透析中心、介入中心、创伤中心、治未病中心等30多个临床科室，能够为就医患者提供全方位的中西医结合临床医疗、康复、保健等服务。其中康复科为河南省特色专科，骨伤科为周口市区域诊疗中心。</w:t>
      </w:r>
      <w:r>
        <w:rPr>
          <w:rFonts w:hint="eastAsia" w:ascii="宋体" w:hAnsi="宋体" w:cs="宋体"/>
          <w:kern w:val="0"/>
          <w:sz w:val="24"/>
          <w:szCs w:val="24"/>
          <w:highlight w:val="none"/>
        </w:rPr>
        <w:br w:type="textWrapping"/>
      </w:r>
      <w:r>
        <w:rPr>
          <w:rFonts w:hint="eastAsia" w:ascii="仿宋_GB2312" w:hAnsi="Calibri" w:eastAsia="仿宋_GB2312" w:cs="仿宋_GB2312"/>
          <w:i w:val="0"/>
          <w:iCs w:val="0"/>
          <w:caps w:val="0"/>
          <w:color w:val="000000"/>
          <w:spacing w:val="0"/>
          <w:sz w:val="24"/>
          <w:szCs w:val="24"/>
          <w:highlight w:val="none"/>
        </w:rPr>
        <w:t>       </w:t>
      </w:r>
      <w:r>
        <w:rPr>
          <w:rFonts w:hint="eastAsia" w:ascii="宋体" w:hAnsi="宋体" w:cs="宋体"/>
          <w:kern w:val="0"/>
          <w:sz w:val="24"/>
          <w:szCs w:val="24"/>
          <w:highlight w:val="none"/>
        </w:rPr>
        <w:t>本次物业服务内容包括西华中医院内所有环境保洁（含生活垃圾及医疗垃圾清运），西华县中医院建筑主要功能见下表：</w:t>
      </w:r>
    </w:p>
    <w:p w14:paraId="2FA56C2A">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 xml:space="preserve">1、物业名称： </w:t>
      </w:r>
      <w:r>
        <w:rPr>
          <w:rFonts w:hint="eastAsia" w:ascii="宋体" w:hAnsi="宋体" w:cs="宋体"/>
          <w:kern w:val="0"/>
          <w:sz w:val="24"/>
          <w:szCs w:val="24"/>
          <w:highlight w:val="none"/>
          <w:u w:val="single"/>
        </w:rPr>
        <w:t>西华县中医院</w:t>
      </w:r>
      <w:r>
        <w:rPr>
          <w:rFonts w:hint="eastAsia" w:ascii="宋体" w:hAnsi="宋体" w:cs="宋体"/>
          <w:kern w:val="0"/>
          <w:sz w:val="24"/>
          <w:szCs w:val="24"/>
          <w:highlight w:val="none"/>
        </w:rPr>
        <w:t>；</w:t>
      </w:r>
    </w:p>
    <w:p w14:paraId="4654FC55">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 xml:space="preserve">2、医院等级：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三级</w:t>
      </w:r>
      <w:r>
        <w:rPr>
          <w:rFonts w:hint="eastAsia" w:ascii="宋体" w:hAnsi="宋体" w:cs="宋体"/>
          <w:kern w:val="0"/>
          <w:sz w:val="24"/>
          <w:szCs w:val="24"/>
          <w:highlight w:val="none"/>
        </w:rPr>
        <w:t>；</w:t>
      </w:r>
    </w:p>
    <w:p w14:paraId="58965553">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 xml:space="preserve">3、座落位置：   </w:t>
      </w:r>
      <w:r>
        <w:rPr>
          <w:rFonts w:hint="eastAsia" w:ascii="宋体" w:hAnsi="宋体" w:cs="宋体"/>
          <w:kern w:val="0"/>
          <w:sz w:val="24"/>
          <w:szCs w:val="24"/>
          <w:highlight w:val="none"/>
          <w:u w:val="single"/>
        </w:rPr>
        <w:t>西华县展辉路中段</w:t>
      </w:r>
      <w:r>
        <w:rPr>
          <w:rFonts w:hint="eastAsia" w:ascii="宋体" w:hAnsi="宋体" w:cs="宋体"/>
          <w:kern w:val="0"/>
          <w:sz w:val="24"/>
          <w:szCs w:val="24"/>
          <w:highlight w:val="none"/>
        </w:rPr>
        <w:t>；</w:t>
      </w:r>
    </w:p>
    <w:p w14:paraId="4D876C7C">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 xml:space="preserve">4、建筑面积：  </w:t>
      </w:r>
      <w:r>
        <w:rPr>
          <w:rFonts w:hint="eastAsia" w:ascii="宋体" w:hAnsi="宋体" w:cs="宋体"/>
          <w:kern w:val="0"/>
          <w:sz w:val="24"/>
          <w:szCs w:val="24"/>
          <w:highlight w:val="none"/>
          <w:lang w:val="en-US" w:eastAsia="zh-CN"/>
        </w:rPr>
        <w:t>3.2万余平方米</w:t>
      </w:r>
      <w:r>
        <w:rPr>
          <w:rFonts w:hint="eastAsia" w:ascii="宋体" w:hAnsi="宋体" w:cs="宋体"/>
          <w:kern w:val="0"/>
          <w:sz w:val="24"/>
          <w:szCs w:val="24"/>
          <w:highlight w:val="none"/>
        </w:rPr>
        <w:t>；</w:t>
      </w:r>
    </w:p>
    <w:p w14:paraId="2B424AD4">
      <w:pPr>
        <w:pStyle w:val="40"/>
        <w:spacing w:line="360" w:lineRule="auto"/>
        <w:ind w:firstLine="480" w:firstLineChars="200"/>
        <w:rPr>
          <w:rFonts w:hint="default"/>
          <w:sz w:val="24"/>
          <w:szCs w:val="24"/>
          <w:highlight w:val="none"/>
          <w:lang w:val="en-US" w:eastAsia="zh-CN"/>
        </w:rPr>
      </w:pPr>
      <w:r>
        <w:rPr>
          <w:rFonts w:hint="eastAsia" w:ascii="宋体" w:hAnsi="宋体" w:cs="宋体"/>
          <w:kern w:val="0"/>
          <w:sz w:val="24"/>
          <w:szCs w:val="24"/>
          <w:highlight w:val="none"/>
        </w:rPr>
        <w:t>5、服务区域：</w:t>
      </w:r>
      <w:r>
        <w:rPr>
          <w:rFonts w:hint="eastAsia" w:ascii="宋体" w:hAnsi="宋体" w:cs="宋体"/>
          <w:kern w:val="0"/>
          <w:sz w:val="24"/>
          <w:szCs w:val="24"/>
          <w:highlight w:val="none"/>
          <w:lang w:val="en-US" w:eastAsia="zh-CN"/>
        </w:rPr>
        <w:t>院区、门诊楼、病房楼、医技病房楼、儿童康复科</w:t>
      </w:r>
    </w:p>
    <w:tbl>
      <w:tblPr>
        <w:tblStyle w:val="2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89"/>
        <w:gridCol w:w="1842"/>
        <w:gridCol w:w="4536"/>
      </w:tblGrid>
      <w:tr w14:paraId="13A6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1D36DF31">
            <w:pPr>
              <w:pStyle w:val="40"/>
              <w:jc w:val="center"/>
              <w:rPr>
                <w:rFonts w:ascii="宋体" w:hAnsi="宋体" w:cs="宋体"/>
                <w:sz w:val="24"/>
                <w:szCs w:val="24"/>
                <w:highlight w:val="none"/>
              </w:rPr>
            </w:pPr>
            <w:r>
              <w:rPr>
                <w:rFonts w:hint="eastAsia" w:ascii="宋体" w:hAnsi="宋体" w:cs="宋体"/>
                <w:sz w:val="24"/>
                <w:szCs w:val="24"/>
                <w:highlight w:val="none"/>
              </w:rPr>
              <w:t>序号</w:t>
            </w:r>
          </w:p>
        </w:tc>
        <w:tc>
          <w:tcPr>
            <w:tcW w:w="2389" w:type="dxa"/>
            <w:shd w:val="clear" w:color="auto" w:fill="auto"/>
            <w:vAlign w:val="center"/>
          </w:tcPr>
          <w:p w14:paraId="01E80194">
            <w:pPr>
              <w:pStyle w:val="40"/>
              <w:jc w:val="center"/>
              <w:rPr>
                <w:rFonts w:ascii="宋体" w:hAnsi="宋体" w:cs="宋体"/>
                <w:sz w:val="24"/>
                <w:szCs w:val="24"/>
                <w:highlight w:val="none"/>
              </w:rPr>
            </w:pPr>
            <w:r>
              <w:rPr>
                <w:rFonts w:hint="eastAsia" w:ascii="宋体" w:hAnsi="宋体" w:cs="宋体"/>
                <w:sz w:val="24"/>
                <w:szCs w:val="24"/>
                <w:highlight w:val="none"/>
              </w:rPr>
              <w:t>楼宇</w:t>
            </w:r>
          </w:p>
        </w:tc>
        <w:tc>
          <w:tcPr>
            <w:tcW w:w="1842" w:type="dxa"/>
            <w:shd w:val="clear" w:color="auto" w:fill="auto"/>
            <w:vAlign w:val="center"/>
          </w:tcPr>
          <w:p w14:paraId="6DF8B7BA">
            <w:pPr>
              <w:pStyle w:val="40"/>
              <w:jc w:val="center"/>
              <w:rPr>
                <w:rFonts w:ascii="宋体" w:hAnsi="宋体" w:cs="宋体"/>
                <w:sz w:val="24"/>
                <w:szCs w:val="24"/>
                <w:highlight w:val="none"/>
              </w:rPr>
            </w:pPr>
            <w:r>
              <w:rPr>
                <w:rFonts w:hint="eastAsia" w:ascii="宋体" w:hAnsi="宋体" w:cs="宋体"/>
                <w:sz w:val="24"/>
                <w:szCs w:val="24"/>
                <w:highlight w:val="none"/>
              </w:rPr>
              <w:t>楼层</w:t>
            </w:r>
          </w:p>
        </w:tc>
        <w:tc>
          <w:tcPr>
            <w:tcW w:w="4536" w:type="dxa"/>
            <w:shd w:val="clear" w:color="auto" w:fill="auto"/>
            <w:vAlign w:val="center"/>
          </w:tcPr>
          <w:p w14:paraId="5D02BF08">
            <w:pPr>
              <w:pStyle w:val="40"/>
              <w:jc w:val="center"/>
              <w:rPr>
                <w:rFonts w:ascii="宋体" w:hAnsi="宋体" w:cs="宋体"/>
                <w:sz w:val="24"/>
                <w:szCs w:val="24"/>
                <w:highlight w:val="none"/>
              </w:rPr>
            </w:pPr>
            <w:r>
              <w:rPr>
                <w:rFonts w:hint="eastAsia" w:ascii="宋体" w:hAnsi="宋体" w:cs="宋体"/>
                <w:sz w:val="24"/>
                <w:szCs w:val="24"/>
                <w:highlight w:val="none"/>
              </w:rPr>
              <w:t>主要功能布局</w:t>
            </w:r>
          </w:p>
        </w:tc>
      </w:tr>
      <w:tr w14:paraId="1213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331E9287">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2389" w:type="dxa"/>
            <w:vMerge w:val="restart"/>
            <w:shd w:val="clear" w:color="auto" w:fill="auto"/>
            <w:vAlign w:val="center"/>
          </w:tcPr>
          <w:p w14:paraId="5F7D215F">
            <w:pPr>
              <w:pStyle w:val="40"/>
              <w:jc w:val="center"/>
              <w:rPr>
                <w:rFonts w:ascii="宋体" w:hAnsi="宋体" w:cs="宋体"/>
                <w:sz w:val="24"/>
                <w:szCs w:val="24"/>
                <w:highlight w:val="none"/>
              </w:rPr>
            </w:pPr>
            <w:r>
              <w:rPr>
                <w:rFonts w:hint="eastAsia" w:ascii="宋体" w:hAnsi="宋体" w:cs="宋体"/>
                <w:sz w:val="24"/>
                <w:szCs w:val="24"/>
                <w:highlight w:val="none"/>
              </w:rPr>
              <w:t>门诊楼</w:t>
            </w:r>
          </w:p>
        </w:tc>
        <w:tc>
          <w:tcPr>
            <w:tcW w:w="1842" w:type="dxa"/>
            <w:shd w:val="clear" w:color="auto" w:fill="auto"/>
            <w:vAlign w:val="center"/>
          </w:tcPr>
          <w:p w14:paraId="59543867">
            <w:pPr>
              <w:pStyle w:val="40"/>
              <w:jc w:val="center"/>
              <w:rPr>
                <w:rFonts w:ascii="宋体" w:hAnsi="宋体" w:cs="宋体"/>
                <w:sz w:val="24"/>
                <w:szCs w:val="24"/>
                <w:highlight w:val="none"/>
              </w:rPr>
            </w:pPr>
            <w:r>
              <w:rPr>
                <w:rFonts w:hint="eastAsia" w:ascii="宋体" w:hAnsi="宋体" w:cs="宋体"/>
                <w:sz w:val="24"/>
                <w:szCs w:val="24"/>
                <w:highlight w:val="none"/>
              </w:rPr>
              <w:t>4层</w:t>
            </w:r>
          </w:p>
        </w:tc>
        <w:tc>
          <w:tcPr>
            <w:tcW w:w="4536" w:type="dxa"/>
            <w:shd w:val="clear" w:color="auto" w:fill="auto"/>
            <w:vAlign w:val="center"/>
          </w:tcPr>
          <w:p w14:paraId="2EC309B3">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rPr>
              <w:t>诊室</w:t>
            </w:r>
            <w:r>
              <w:rPr>
                <w:rFonts w:hint="eastAsia" w:ascii="宋体" w:hAnsi="宋体" w:cs="宋体"/>
                <w:sz w:val="24"/>
                <w:szCs w:val="24"/>
                <w:highlight w:val="none"/>
                <w:lang w:eastAsia="zh-CN"/>
              </w:rPr>
              <w:t>、库房</w:t>
            </w:r>
          </w:p>
        </w:tc>
      </w:tr>
      <w:tr w14:paraId="5D36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06A3E45B">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2389" w:type="dxa"/>
            <w:vMerge w:val="continue"/>
            <w:shd w:val="clear" w:color="auto" w:fill="auto"/>
            <w:vAlign w:val="center"/>
          </w:tcPr>
          <w:p w14:paraId="3E729E86">
            <w:pPr>
              <w:pStyle w:val="40"/>
              <w:jc w:val="center"/>
              <w:rPr>
                <w:rFonts w:ascii="宋体" w:hAnsi="宋体" w:cs="宋体"/>
                <w:sz w:val="24"/>
                <w:szCs w:val="24"/>
                <w:highlight w:val="none"/>
              </w:rPr>
            </w:pPr>
          </w:p>
        </w:tc>
        <w:tc>
          <w:tcPr>
            <w:tcW w:w="1842" w:type="dxa"/>
            <w:shd w:val="clear" w:color="auto" w:fill="auto"/>
            <w:vAlign w:val="center"/>
          </w:tcPr>
          <w:p w14:paraId="1A44F618">
            <w:pPr>
              <w:pStyle w:val="40"/>
              <w:jc w:val="center"/>
              <w:rPr>
                <w:rFonts w:ascii="宋体" w:hAnsi="宋体" w:cs="宋体"/>
                <w:sz w:val="24"/>
                <w:szCs w:val="24"/>
                <w:highlight w:val="none"/>
              </w:rPr>
            </w:pPr>
            <w:r>
              <w:rPr>
                <w:rFonts w:hint="eastAsia" w:ascii="宋体" w:hAnsi="宋体" w:cs="宋体"/>
                <w:sz w:val="24"/>
                <w:szCs w:val="24"/>
                <w:highlight w:val="none"/>
              </w:rPr>
              <w:t>3层</w:t>
            </w:r>
          </w:p>
        </w:tc>
        <w:tc>
          <w:tcPr>
            <w:tcW w:w="4536" w:type="dxa"/>
            <w:shd w:val="clear" w:color="auto" w:fill="auto"/>
            <w:vAlign w:val="center"/>
          </w:tcPr>
          <w:p w14:paraId="42167EE0">
            <w:pPr>
              <w:pStyle w:val="40"/>
              <w:jc w:val="center"/>
              <w:rPr>
                <w:rFonts w:ascii="宋体" w:hAnsi="宋体" w:cs="宋体"/>
                <w:sz w:val="24"/>
                <w:szCs w:val="24"/>
                <w:highlight w:val="none"/>
              </w:rPr>
            </w:pPr>
            <w:r>
              <w:rPr>
                <w:rFonts w:hint="eastAsia" w:ascii="宋体" w:hAnsi="宋体" w:cs="宋体"/>
                <w:sz w:val="24"/>
                <w:szCs w:val="24"/>
                <w:highlight w:val="none"/>
              </w:rPr>
              <w:t>诊室</w:t>
            </w:r>
          </w:p>
        </w:tc>
      </w:tr>
      <w:tr w14:paraId="641D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40FB2B0">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2389" w:type="dxa"/>
            <w:vMerge w:val="continue"/>
            <w:shd w:val="clear" w:color="auto" w:fill="auto"/>
            <w:vAlign w:val="center"/>
          </w:tcPr>
          <w:p w14:paraId="37C2D50A">
            <w:pPr>
              <w:pStyle w:val="40"/>
              <w:jc w:val="center"/>
              <w:rPr>
                <w:rFonts w:ascii="宋体" w:hAnsi="宋体" w:cs="宋体"/>
                <w:sz w:val="24"/>
                <w:szCs w:val="24"/>
                <w:highlight w:val="none"/>
              </w:rPr>
            </w:pPr>
          </w:p>
        </w:tc>
        <w:tc>
          <w:tcPr>
            <w:tcW w:w="1842" w:type="dxa"/>
            <w:shd w:val="clear" w:color="auto" w:fill="auto"/>
            <w:vAlign w:val="center"/>
          </w:tcPr>
          <w:p w14:paraId="5F926A4E">
            <w:pPr>
              <w:pStyle w:val="40"/>
              <w:jc w:val="center"/>
              <w:rPr>
                <w:rFonts w:ascii="宋体" w:hAnsi="宋体" w:cs="宋体"/>
                <w:sz w:val="24"/>
                <w:szCs w:val="24"/>
                <w:highlight w:val="none"/>
              </w:rPr>
            </w:pPr>
            <w:r>
              <w:rPr>
                <w:rFonts w:hint="eastAsia" w:ascii="宋体" w:hAnsi="宋体" w:cs="宋体"/>
                <w:sz w:val="24"/>
                <w:szCs w:val="24"/>
                <w:highlight w:val="none"/>
              </w:rPr>
              <w:t>2层</w:t>
            </w:r>
          </w:p>
        </w:tc>
        <w:tc>
          <w:tcPr>
            <w:tcW w:w="4536" w:type="dxa"/>
            <w:shd w:val="clear" w:color="auto" w:fill="auto"/>
            <w:vAlign w:val="center"/>
          </w:tcPr>
          <w:p w14:paraId="2017AB5B">
            <w:pPr>
              <w:pStyle w:val="40"/>
              <w:jc w:val="center"/>
              <w:rPr>
                <w:rFonts w:ascii="宋体" w:hAnsi="宋体" w:cs="宋体"/>
                <w:sz w:val="24"/>
                <w:szCs w:val="24"/>
                <w:highlight w:val="none"/>
              </w:rPr>
            </w:pPr>
            <w:r>
              <w:rPr>
                <w:rFonts w:hint="eastAsia" w:ascii="宋体" w:hAnsi="宋体" w:cs="宋体"/>
                <w:sz w:val="24"/>
                <w:szCs w:val="24"/>
                <w:highlight w:val="none"/>
              </w:rPr>
              <w:t>心电图、超声</w:t>
            </w:r>
            <w:r>
              <w:rPr>
                <w:rFonts w:hint="eastAsia" w:ascii="宋体" w:hAnsi="宋体" w:cs="宋体"/>
                <w:sz w:val="24"/>
                <w:szCs w:val="24"/>
                <w:highlight w:val="none"/>
                <w:lang w:eastAsia="zh-CN"/>
              </w:rPr>
              <w:t>、检验、</w:t>
            </w:r>
            <w:r>
              <w:rPr>
                <w:rFonts w:hint="eastAsia" w:ascii="宋体" w:hAnsi="宋体" w:cs="宋体"/>
                <w:sz w:val="24"/>
                <w:szCs w:val="24"/>
                <w:highlight w:val="none"/>
              </w:rPr>
              <w:t>诊室</w:t>
            </w:r>
          </w:p>
        </w:tc>
      </w:tr>
      <w:tr w14:paraId="55BA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62306CBA">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p>
        </w:tc>
        <w:tc>
          <w:tcPr>
            <w:tcW w:w="2389" w:type="dxa"/>
            <w:vMerge w:val="continue"/>
            <w:shd w:val="clear" w:color="auto" w:fill="auto"/>
            <w:vAlign w:val="center"/>
          </w:tcPr>
          <w:p w14:paraId="46891330">
            <w:pPr>
              <w:pStyle w:val="40"/>
              <w:jc w:val="center"/>
              <w:rPr>
                <w:rFonts w:ascii="宋体" w:hAnsi="宋体" w:cs="宋体"/>
                <w:sz w:val="24"/>
                <w:szCs w:val="24"/>
                <w:highlight w:val="none"/>
              </w:rPr>
            </w:pPr>
          </w:p>
        </w:tc>
        <w:tc>
          <w:tcPr>
            <w:tcW w:w="1842" w:type="dxa"/>
            <w:shd w:val="clear" w:color="auto" w:fill="auto"/>
            <w:vAlign w:val="center"/>
          </w:tcPr>
          <w:p w14:paraId="64A2CFB8">
            <w:pPr>
              <w:pStyle w:val="40"/>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55A81969">
            <w:pPr>
              <w:pStyle w:val="40"/>
              <w:jc w:val="center"/>
              <w:rPr>
                <w:rFonts w:ascii="宋体" w:hAnsi="宋体" w:cs="宋体"/>
                <w:sz w:val="24"/>
                <w:szCs w:val="24"/>
                <w:highlight w:val="none"/>
              </w:rPr>
            </w:pPr>
            <w:r>
              <w:rPr>
                <w:rFonts w:hint="eastAsia" w:ascii="宋体" w:hAnsi="宋体" w:cs="宋体"/>
                <w:sz w:val="24"/>
                <w:szCs w:val="24"/>
                <w:highlight w:val="none"/>
              </w:rPr>
              <w:t>收费大厅、急诊、药房、CT、核磁共振</w:t>
            </w:r>
          </w:p>
        </w:tc>
      </w:tr>
      <w:tr w14:paraId="6735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0463F470">
            <w:pPr>
              <w:pStyle w:val="40"/>
              <w:tabs>
                <w:tab w:val="left" w:pos="484"/>
              </w:tabs>
              <w:ind w:firstLine="240" w:firstLineChars="100"/>
              <w:jc w:val="left"/>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p>
        </w:tc>
        <w:tc>
          <w:tcPr>
            <w:tcW w:w="2389" w:type="dxa"/>
            <w:vMerge w:val="restart"/>
            <w:shd w:val="clear" w:color="auto" w:fill="auto"/>
            <w:vAlign w:val="center"/>
          </w:tcPr>
          <w:p w14:paraId="72E05037">
            <w:pPr>
              <w:pStyle w:val="40"/>
              <w:jc w:val="center"/>
              <w:rPr>
                <w:rFonts w:ascii="宋体" w:hAnsi="宋体" w:cs="宋体"/>
                <w:sz w:val="24"/>
                <w:szCs w:val="24"/>
                <w:highlight w:val="none"/>
              </w:rPr>
            </w:pPr>
            <w:r>
              <w:rPr>
                <w:rFonts w:hint="eastAsia" w:ascii="宋体" w:hAnsi="宋体" w:cs="宋体"/>
                <w:kern w:val="0"/>
                <w:sz w:val="28"/>
                <w:szCs w:val="28"/>
                <w:highlight w:val="none"/>
                <w:lang w:val="en-US" w:eastAsia="zh-CN"/>
              </w:rPr>
              <w:t>病房楼</w:t>
            </w:r>
          </w:p>
        </w:tc>
        <w:tc>
          <w:tcPr>
            <w:tcW w:w="1842" w:type="dxa"/>
            <w:shd w:val="clear" w:color="auto" w:fill="auto"/>
            <w:vAlign w:val="center"/>
          </w:tcPr>
          <w:p w14:paraId="5104E046">
            <w:pPr>
              <w:pStyle w:val="40"/>
              <w:jc w:val="center"/>
              <w:rPr>
                <w:rFonts w:ascii="宋体" w:hAnsi="宋体" w:cs="宋体"/>
                <w:sz w:val="24"/>
                <w:szCs w:val="24"/>
                <w:highlight w:val="none"/>
              </w:rPr>
            </w:pPr>
            <w:r>
              <w:rPr>
                <w:rFonts w:hint="eastAsia" w:ascii="宋体" w:hAnsi="宋体" w:cs="宋体"/>
                <w:sz w:val="24"/>
                <w:szCs w:val="24"/>
                <w:highlight w:val="none"/>
              </w:rPr>
              <w:t>6层</w:t>
            </w:r>
          </w:p>
        </w:tc>
        <w:tc>
          <w:tcPr>
            <w:tcW w:w="4536" w:type="dxa"/>
            <w:shd w:val="clear" w:color="auto" w:fill="auto"/>
            <w:vAlign w:val="center"/>
          </w:tcPr>
          <w:p w14:paraId="4FF2353C">
            <w:pPr>
              <w:pStyle w:val="40"/>
              <w:jc w:val="center"/>
              <w:rPr>
                <w:rFonts w:ascii="宋体" w:hAnsi="宋体" w:cs="宋体"/>
                <w:sz w:val="24"/>
                <w:szCs w:val="24"/>
                <w:highlight w:val="none"/>
              </w:rPr>
            </w:pPr>
            <w:r>
              <w:rPr>
                <w:rFonts w:hint="eastAsia" w:ascii="宋体" w:hAnsi="宋体" w:cs="宋体"/>
                <w:sz w:val="24"/>
                <w:szCs w:val="24"/>
                <w:highlight w:val="none"/>
              </w:rPr>
              <w:t>手术室、ICU</w:t>
            </w:r>
          </w:p>
        </w:tc>
      </w:tr>
      <w:tr w14:paraId="17E8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177D081D">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p>
        </w:tc>
        <w:tc>
          <w:tcPr>
            <w:tcW w:w="2389" w:type="dxa"/>
            <w:vMerge w:val="continue"/>
            <w:shd w:val="clear" w:color="auto" w:fill="auto"/>
            <w:vAlign w:val="center"/>
          </w:tcPr>
          <w:p w14:paraId="043E1478">
            <w:pPr>
              <w:pStyle w:val="40"/>
              <w:jc w:val="center"/>
              <w:rPr>
                <w:rFonts w:ascii="宋体" w:hAnsi="宋体" w:cs="宋体"/>
                <w:sz w:val="24"/>
                <w:szCs w:val="24"/>
                <w:highlight w:val="none"/>
              </w:rPr>
            </w:pPr>
          </w:p>
        </w:tc>
        <w:tc>
          <w:tcPr>
            <w:tcW w:w="1842" w:type="dxa"/>
            <w:shd w:val="clear" w:color="auto" w:fill="auto"/>
            <w:vAlign w:val="center"/>
          </w:tcPr>
          <w:p w14:paraId="1DB8CBF5">
            <w:pPr>
              <w:pStyle w:val="40"/>
              <w:jc w:val="center"/>
              <w:rPr>
                <w:rFonts w:ascii="宋体" w:hAnsi="宋体" w:cs="宋体"/>
                <w:sz w:val="24"/>
                <w:szCs w:val="24"/>
                <w:highlight w:val="none"/>
              </w:rPr>
            </w:pPr>
            <w:r>
              <w:rPr>
                <w:rFonts w:hint="eastAsia" w:ascii="宋体" w:hAnsi="宋体" w:cs="宋体"/>
                <w:sz w:val="24"/>
                <w:szCs w:val="24"/>
                <w:highlight w:val="none"/>
              </w:rPr>
              <w:t>5层</w:t>
            </w:r>
          </w:p>
        </w:tc>
        <w:tc>
          <w:tcPr>
            <w:tcW w:w="4536" w:type="dxa"/>
            <w:shd w:val="clear" w:color="auto" w:fill="auto"/>
            <w:vAlign w:val="center"/>
          </w:tcPr>
          <w:p w14:paraId="6735723A">
            <w:pPr>
              <w:pStyle w:val="40"/>
              <w:jc w:val="center"/>
              <w:rPr>
                <w:rFonts w:ascii="宋体" w:hAnsi="宋体" w:cs="宋体"/>
                <w:sz w:val="24"/>
                <w:szCs w:val="24"/>
                <w:highlight w:val="none"/>
              </w:rPr>
            </w:pPr>
            <w:r>
              <w:rPr>
                <w:rFonts w:hint="eastAsia" w:ascii="宋体" w:hAnsi="宋体" w:cs="宋体"/>
                <w:sz w:val="24"/>
                <w:szCs w:val="24"/>
                <w:highlight w:val="none"/>
              </w:rPr>
              <w:t>妇产科</w:t>
            </w:r>
          </w:p>
        </w:tc>
      </w:tr>
      <w:tr w14:paraId="0484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57CD835">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2389" w:type="dxa"/>
            <w:vMerge w:val="continue"/>
            <w:shd w:val="clear" w:color="auto" w:fill="auto"/>
            <w:vAlign w:val="center"/>
          </w:tcPr>
          <w:p w14:paraId="09DC60C8">
            <w:pPr>
              <w:pStyle w:val="40"/>
              <w:jc w:val="center"/>
              <w:rPr>
                <w:rFonts w:ascii="宋体" w:hAnsi="宋体" w:cs="宋体"/>
                <w:sz w:val="24"/>
                <w:szCs w:val="24"/>
                <w:highlight w:val="none"/>
              </w:rPr>
            </w:pPr>
          </w:p>
        </w:tc>
        <w:tc>
          <w:tcPr>
            <w:tcW w:w="1842" w:type="dxa"/>
            <w:shd w:val="clear" w:color="auto" w:fill="auto"/>
            <w:vAlign w:val="center"/>
          </w:tcPr>
          <w:p w14:paraId="388DDEC8">
            <w:pPr>
              <w:pStyle w:val="40"/>
              <w:jc w:val="center"/>
              <w:rPr>
                <w:rFonts w:ascii="宋体" w:hAnsi="宋体" w:cs="宋体"/>
                <w:sz w:val="24"/>
                <w:szCs w:val="24"/>
                <w:highlight w:val="none"/>
              </w:rPr>
            </w:pPr>
            <w:r>
              <w:rPr>
                <w:rFonts w:hint="eastAsia" w:ascii="宋体" w:hAnsi="宋体" w:cs="宋体"/>
                <w:sz w:val="24"/>
                <w:szCs w:val="24"/>
                <w:highlight w:val="none"/>
              </w:rPr>
              <w:t>4层</w:t>
            </w:r>
          </w:p>
        </w:tc>
        <w:tc>
          <w:tcPr>
            <w:tcW w:w="4536" w:type="dxa"/>
            <w:shd w:val="clear" w:color="auto" w:fill="auto"/>
            <w:vAlign w:val="center"/>
          </w:tcPr>
          <w:p w14:paraId="0AF843DE">
            <w:pPr>
              <w:pStyle w:val="40"/>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针灸推拿科</w:t>
            </w:r>
          </w:p>
        </w:tc>
      </w:tr>
      <w:tr w14:paraId="6D96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80F56B4">
            <w:pPr>
              <w:pStyle w:val="4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2389" w:type="dxa"/>
            <w:vMerge w:val="continue"/>
            <w:shd w:val="clear" w:color="auto" w:fill="auto"/>
            <w:vAlign w:val="center"/>
          </w:tcPr>
          <w:p w14:paraId="0A442A5F">
            <w:pPr>
              <w:pStyle w:val="40"/>
              <w:jc w:val="center"/>
              <w:rPr>
                <w:rFonts w:ascii="宋体" w:hAnsi="宋体" w:cs="宋体"/>
                <w:sz w:val="24"/>
                <w:szCs w:val="24"/>
                <w:highlight w:val="none"/>
              </w:rPr>
            </w:pPr>
          </w:p>
        </w:tc>
        <w:tc>
          <w:tcPr>
            <w:tcW w:w="1842" w:type="dxa"/>
            <w:shd w:val="clear" w:color="auto" w:fill="auto"/>
            <w:vAlign w:val="center"/>
          </w:tcPr>
          <w:p w14:paraId="77F36E04">
            <w:pPr>
              <w:pStyle w:val="40"/>
              <w:jc w:val="center"/>
              <w:rPr>
                <w:rFonts w:ascii="宋体" w:hAnsi="宋体" w:cs="宋体"/>
                <w:sz w:val="24"/>
                <w:szCs w:val="24"/>
                <w:highlight w:val="none"/>
              </w:rPr>
            </w:pPr>
            <w:r>
              <w:rPr>
                <w:rFonts w:hint="eastAsia" w:ascii="宋体" w:hAnsi="宋体" w:cs="宋体"/>
                <w:sz w:val="24"/>
                <w:szCs w:val="24"/>
                <w:highlight w:val="none"/>
              </w:rPr>
              <w:t>3层</w:t>
            </w:r>
          </w:p>
        </w:tc>
        <w:tc>
          <w:tcPr>
            <w:tcW w:w="4536" w:type="dxa"/>
            <w:shd w:val="clear" w:color="auto" w:fill="auto"/>
            <w:vAlign w:val="center"/>
          </w:tcPr>
          <w:p w14:paraId="4A7AE3D0">
            <w:pPr>
              <w:pStyle w:val="40"/>
              <w:jc w:val="center"/>
              <w:rPr>
                <w:rFonts w:ascii="宋体" w:hAnsi="宋体" w:cs="宋体"/>
                <w:sz w:val="24"/>
                <w:szCs w:val="24"/>
                <w:highlight w:val="none"/>
              </w:rPr>
            </w:pPr>
            <w:r>
              <w:rPr>
                <w:rFonts w:hint="eastAsia" w:ascii="宋体" w:hAnsi="宋体" w:cs="宋体"/>
                <w:sz w:val="24"/>
                <w:szCs w:val="24"/>
                <w:highlight w:val="none"/>
                <w:lang w:eastAsia="zh-CN"/>
              </w:rPr>
              <w:t>骨</w:t>
            </w:r>
            <w:r>
              <w:rPr>
                <w:rFonts w:hint="eastAsia" w:ascii="宋体" w:hAnsi="宋体" w:cs="宋体"/>
                <w:sz w:val="24"/>
                <w:szCs w:val="24"/>
                <w:highlight w:val="none"/>
              </w:rPr>
              <w:t>科</w:t>
            </w:r>
          </w:p>
        </w:tc>
      </w:tr>
      <w:tr w14:paraId="040E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6C999269">
            <w:pPr>
              <w:pStyle w:val="40"/>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9</w:t>
            </w:r>
          </w:p>
        </w:tc>
        <w:tc>
          <w:tcPr>
            <w:tcW w:w="2389" w:type="dxa"/>
            <w:vMerge w:val="continue"/>
            <w:shd w:val="clear" w:color="auto" w:fill="auto"/>
            <w:vAlign w:val="center"/>
          </w:tcPr>
          <w:p w14:paraId="42FEA8EC">
            <w:pPr>
              <w:pStyle w:val="40"/>
              <w:jc w:val="center"/>
              <w:rPr>
                <w:rFonts w:ascii="宋体" w:hAnsi="宋体" w:cs="宋体"/>
                <w:sz w:val="24"/>
                <w:szCs w:val="24"/>
                <w:highlight w:val="none"/>
              </w:rPr>
            </w:pPr>
          </w:p>
        </w:tc>
        <w:tc>
          <w:tcPr>
            <w:tcW w:w="1842" w:type="dxa"/>
            <w:shd w:val="clear" w:color="auto" w:fill="auto"/>
            <w:vAlign w:val="center"/>
          </w:tcPr>
          <w:p w14:paraId="4763BDED">
            <w:pPr>
              <w:pStyle w:val="40"/>
              <w:jc w:val="center"/>
              <w:rPr>
                <w:rFonts w:ascii="宋体" w:hAnsi="宋体" w:cs="宋体"/>
                <w:sz w:val="24"/>
                <w:szCs w:val="24"/>
                <w:highlight w:val="none"/>
              </w:rPr>
            </w:pPr>
            <w:r>
              <w:rPr>
                <w:rFonts w:hint="eastAsia" w:ascii="宋体" w:hAnsi="宋体" w:cs="宋体"/>
                <w:sz w:val="24"/>
                <w:szCs w:val="24"/>
                <w:highlight w:val="none"/>
              </w:rPr>
              <w:t>2层</w:t>
            </w:r>
          </w:p>
        </w:tc>
        <w:tc>
          <w:tcPr>
            <w:tcW w:w="4536" w:type="dxa"/>
            <w:shd w:val="clear" w:color="auto" w:fill="auto"/>
            <w:vAlign w:val="center"/>
          </w:tcPr>
          <w:p w14:paraId="323459FD">
            <w:pPr>
              <w:pStyle w:val="40"/>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外科</w:t>
            </w:r>
          </w:p>
        </w:tc>
      </w:tr>
      <w:tr w14:paraId="16BF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76A2C7C2">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2389" w:type="dxa"/>
            <w:vMerge w:val="continue"/>
            <w:shd w:val="clear" w:color="auto" w:fill="auto"/>
            <w:vAlign w:val="center"/>
          </w:tcPr>
          <w:p w14:paraId="794EC4B1">
            <w:pPr>
              <w:pStyle w:val="40"/>
              <w:jc w:val="center"/>
              <w:rPr>
                <w:rFonts w:ascii="宋体" w:hAnsi="宋体" w:cs="宋体"/>
                <w:sz w:val="24"/>
                <w:szCs w:val="24"/>
                <w:highlight w:val="none"/>
              </w:rPr>
            </w:pPr>
          </w:p>
        </w:tc>
        <w:tc>
          <w:tcPr>
            <w:tcW w:w="1842" w:type="dxa"/>
            <w:shd w:val="clear" w:color="auto" w:fill="auto"/>
            <w:vAlign w:val="center"/>
          </w:tcPr>
          <w:p w14:paraId="5F732357">
            <w:pPr>
              <w:pStyle w:val="40"/>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2DE4B205">
            <w:pPr>
              <w:pStyle w:val="40"/>
              <w:jc w:val="center"/>
              <w:rPr>
                <w:rFonts w:ascii="宋体" w:hAnsi="宋体" w:cs="宋体"/>
                <w:sz w:val="24"/>
                <w:szCs w:val="24"/>
                <w:highlight w:val="none"/>
              </w:rPr>
            </w:pPr>
            <w:r>
              <w:rPr>
                <w:rFonts w:hint="eastAsia" w:ascii="宋体" w:hAnsi="宋体" w:cs="宋体"/>
                <w:sz w:val="24"/>
                <w:szCs w:val="24"/>
                <w:highlight w:val="none"/>
              </w:rPr>
              <w:t>脑病科</w:t>
            </w:r>
          </w:p>
        </w:tc>
      </w:tr>
      <w:tr w14:paraId="1430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FE26950">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p>
        </w:tc>
        <w:tc>
          <w:tcPr>
            <w:tcW w:w="2389" w:type="dxa"/>
            <w:vMerge w:val="restart"/>
            <w:shd w:val="clear" w:color="auto" w:fill="auto"/>
            <w:vAlign w:val="center"/>
          </w:tcPr>
          <w:p w14:paraId="5D977E96">
            <w:pPr>
              <w:pStyle w:val="40"/>
              <w:jc w:val="center"/>
              <w:rPr>
                <w:rFonts w:ascii="宋体" w:hAnsi="宋体" w:cs="宋体"/>
                <w:sz w:val="24"/>
                <w:szCs w:val="24"/>
                <w:highlight w:val="none"/>
              </w:rPr>
            </w:pPr>
            <w:r>
              <w:rPr>
                <w:rFonts w:hint="eastAsia" w:ascii="宋体" w:hAnsi="宋体" w:cs="宋体"/>
                <w:kern w:val="0"/>
                <w:sz w:val="28"/>
                <w:szCs w:val="28"/>
                <w:highlight w:val="none"/>
                <w:lang w:val="en-US" w:eastAsia="zh-CN"/>
              </w:rPr>
              <w:t>医技病房楼</w:t>
            </w:r>
          </w:p>
        </w:tc>
        <w:tc>
          <w:tcPr>
            <w:tcW w:w="1842" w:type="dxa"/>
            <w:shd w:val="clear" w:color="auto" w:fill="auto"/>
            <w:vAlign w:val="center"/>
          </w:tcPr>
          <w:p w14:paraId="49123970">
            <w:pPr>
              <w:pStyle w:val="40"/>
              <w:jc w:val="center"/>
              <w:rPr>
                <w:rFonts w:ascii="宋体" w:hAnsi="宋体" w:cs="宋体"/>
                <w:sz w:val="24"/>
                <w:szCs w:val="24"/>
                <w:highlight w:val="none"/>
              </w:rPr>
            </w:pPr>
            <w:r>
              <w:rPr>
                <w:rFonts w:hint="eastAsia" w:ascii="宋体" w:hAnsi="宋体" w:cs="宋体"/>
                <w:sz w:val="24"/>
                <w:szCs w:val="24"/>
                <w:highlight w:val="none"/>
              </w:rPr>
              <w:t>9层</w:t>
            </w:r>
          </w:p>
        </w:tc>
        <w:tc>
          <w:tcPr>
            <w:tcW w:w="4536" w:type="dxa"/>
            <w:shd w:val="clear" w:color="auto" w:fill="auto"/>
            <w:vAlign w:val="center"/>
          </w:tcPr>
          <w:p w14:paraId="43347D85">
            <w:pPr>
              <w:pStyle w:val="40"/>
              <w:jc w:val="center"/>
              <w:rPr>
                <w:rFonts w:ascii="宋体" w:hAnsi="宋体" w:cs="宋体"/>
                <w:sz w:val="24"/>
                <w:szCs w:val="24"/>
                <w:highlight w:val="none"/>
              </w:rPr>
            </w:pPr>
            <w:r>
              <w:rPr>
                <w:rFonts w:hint="eastAsia" w:ascii="宋体" w:hAnsi="宋体" w:cs="宋体"/>
                <w:sz w:val="24"/>
                <w:szCs w:val="24"/>
                <w:highlight w:val="none"/>
              </w:rPr>
              <w:t>行政办公区</w:t>
            </w:r>
          </w:p>
        </w:tc>
      </w:tr>
      <w:tr w14:paraId="43E5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6CAF028D">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12</w:t>
            </w:r>
          </w:p>
        </w:tc>
        <w:tc>
          <w:tcPr>
            <w:tcW w:w="2389" w:type="dxa"/>
            <w:vMerge w:val="continue"/>
            <w:shd w:val="clear" w:color="auto" w:fill="auto"/>
            <w:vAlign w:val="center"/>
          </w:tcPr>
          <w:p w14:paraId="649D4751">
            <w:pPr>
              <w:pStyle w:val="40"/>
              <w:jc w:val="center"/>
              <w:rPr>
                <w:rFonts w:ascii="宋体" w:hAnsi="宋体" w:cs="宋体"/>
                <w:sz w:val="24"/>
                <w:szCs w:val="24"/>
                <w:highlight w:val="none"/>
              </w:rPr>
            </w:pPr>
          </w:p>
        </w:tc>
        <w:tc>
          <w:tcPr>
            <w:tcW w:w="1842" w:type="dxa"/>
            <w:shd w:val="clear" w:color="auto" w:fill="auto"/>
            <w:vAlign w:val="center"/>
          </w:tcPr>
          <w:p w14:paraId="621B2B1F">
            <w:pPr>
              <w:pStyle w:val="40"/>
              <w:jc w:val="center"/>
              <w:rPr>
                <w:rFonts w:ascii="宋体" w:hAnsi="宋体" w:cs="宋体"/>
                <w:sz w:val="24"/>
                <w:szCs w:val="24"/>
                <w:highlight w:val="none"/>
              </w:rPr>
            </w:pPr>
            <w:r>
              <w:rPr>
                <w:rFonts w:hint="eastAsia" w:ascii="宋体" w:hAnsi="宋体" w:cs="宋体"/>
                <w:sz w:val="24"/>
                <w:szCs w:val="24"/>
                <w:highlight w:val="none"/>
              </w:rPr>
              <w:t>8层</w:t>
            </w:r>
          </w:p>
        </w:tc>
        <w:tc>
          <w:tcPr>
            <w:tcW w:w="4536" w:type="dxa"/>
            <w:shd w:val="clear" w:color="auto" w:fill="auto"/>
            <w:vAlign w:val="center"/>
          </w:tcPr>
          <w:p w14:paraId="46180290">
            <w:pPr>
              <w:pStyle w:val="40"/>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1F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438629F">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13</w:t>
            </w:r>
          </w:p>
        </w:tc>
        <w:tc>
          <w:tcPr>
            <w:tcW w:w="2389" w:type="dxa"/>
            <w:vMerge w:val="continue"/>
            <w:shd w:val="clear" w:color="auto" w:fill="auto"/>
            <w:vAlign w:val="center"/>
          </w:tcPr>
          <w:p w14:paraId="418C77D8">
            <w:pPr>
              <w:pStyle w:val="40"/>
              <w:jc w:val="center"/>
              <w:rPr>
                <w:rFonts w:ascii="宋体" w:hAnsi="宋体" w:cs="宋体"/>
                <w:sz w:val="24"/>
                <w:szCs w:val="24"/>
                <w:highlight w:val="none"/>
              </w:rPr>
            </w:pPr>
          </w:p>
        </w:tc>
        <w:tc>
          <w:tcPr>
            <w:tcW w:w="1842" w:type="dxa"/>
            <w:shd w:val="clear" w:color="auto" w:fill="auto"/>
            <w:vAlign w:val="center"/>
          </w:tcPr>
          <w:p w14:paraId="6ED64CEE">
            <w:pPr>
              <w:pStyle w:val="40"/>
              <w:jc w:val="center"/>
              <w:rPr>
                <w:rFonts w:ascii="宋体" w:hAnsi="宋体" w:cs="宋体"/>
                <w:sz w:val="24"/>
                <w:szCs w:val="24"/>
                <w:highlight w:val="none"/>
              </w:rPr>
            </w:pPr>
            <w:r>
              <w:rPr>
                <w:rFonts w:hint="eastAsia" w:ascii="宋体" w:hAnsi="宋体" w:cs="宋体"/>
                <w:sz w:val="24"/>
                <w:szCs w:val="24"/>
                <w:highlight w:val="none"/>
              </w:rPr>
              <w:t>7层</w:t>
            </w:r>
          </w:p>
        </w:tc>
        <w:tc>
          <w:tcPr>
            <w:tcW w:w="4536" w:type="dxa"/>
            <w:shd w:val="clear" w:color="auto" w:fill="auto"/>
            <w:vAlign w:val="center"/>
          </w:tcPr>
          <w:p w14:paraId="2B521C3A">
            <w:pPr>
              <w:pStyle w:val="40"/>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1CB1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772AA464">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14</w:t>
            </w:r>
          </w:p>
        </w:tc>
        <w:tc>
          <w:tcPr>
            <w:tcW w:w="2389" w:type="dxa"/>
            <w:vMerge w:val="continue"/>
            <w:shd w:val="clear" w:color="auto" w:fill="auto"/>
            <w:vAlign w:val="center"/>
          </w:tcPr>
          <w:p w14:paraId="1159C0C0">
            <w:pPr>
              <w:pStyle w:val="40"/>
              <w:jc w:val="center"/>
              <w:rPr>
                <w:rFonts w:ascii="宋体" w:hAnsi="宋体" w:cs="宋体"/>
                <w:sz w:val="24"/>
                <w:szCs w:val="24"/>
                <w:highlight w:val="none"/>
              </w:rPr>
            </w:pPr>
          </w:p>
        </w:tc>
        <w:tc>
          <w:tcPr>
            <w:tcW w:w="1842" w:type="dxa"/>
            <w:shd w:val="clear" w:color="auto" w:fill="auto"/>
            <w:vAlign w:val="center"/>
          </w:tcPr>
          <w:p w14:paraId="6D74AD22">
            <w:pPr>
              <w:pStyle w:val="40"/>
              <w:jc w:val="center"/>
              <w:rPr>
                <w:rFonts w:ascii="宋体" w:hAnsi="宋体" w:cs="宋体"/>
                <w:sz w:val="24"/>
                <w:szCs w:val="24"/>
                <w:highlight w:val="none"/>
              </w:rPr>
            </w:pPr>
            <w:r>
              <w:rPr>
                <w:rFonts w:hint="eastAsia" w:ascii="宋体" w:hAnsi="宋体" w:cs="宋体"/>
                <w:sz w:val="24"/>
                <w:szCs w:val="24"/>
                <w:highlight w:val="none"/>
              </w:rPr>
              <w:t>6层</w:t>
            </w:r>
          </w:p>
        </w:tc>
        <w:tc>
          <w:tcPr>
            <w:tcW w:w="4536" w:type="dxa"/>
            <w:shd w:val="clear" w:color="auto" w:fill="auto"/>
            <w:vAlign w:val="center"/>
          </w:tcPr>
          <w:p w14:paraId="70079F23">
            <w:pPr>
              <w:pStyle w:val="40"/>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0AB1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E3FCBDC">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15</w:t>
            </w:r>
          </w:p>
        </w:tc>
        <w:tc>
          <w:tcPr>
            <w:tcW w:w="2389" w:type="dxa"/>
            <w:vMerge w:val="continue"/>
            <w:shd w:val="clear" w:color="auto" w:fill="auto"/>
            <w:vAlign w:val="center"/>
          </w:tcPr>
          <w:p w14:paraId="096FFE3B">
            <w:pPr>
              <w:pStyle w:val="40"/>
              <w:jc w:val="center"/>
              <w:rPr>
                <w:rFonts w:ascii="宋体" w:hAnsi="宋体" w:cs="宋体"/>
                <w:sz w:val="24"/>
                <w:szCs w:val="24"/>
                <w:highlight w:val="none"/>
              </w:rPr>
            </w:pPr>
          </w:p>
        </w:tc>
        <w:tc>
          <w:tcPr>
            <w:tcW w:w="1842" w:type="dxa"/>
            <w:shd w:val="clear" w:color="auto" w:fill="auto"/>
            <w:vAlign w:val="center"/>
          </w:tcPr>
          <w:p w14:paraId="2DA1108F">
            <w:pPr>
              <w:pStyle w:val="40"/>
              <w:jc w:val="center"/>
              <w:rPr>
                <w:rFonts w:ascii="宋体" w:hAnsi="宋体" w:cs="宋体"/>
                <w:sz w:val="24"/>
                <w:szCs w:val="24"/>
                <w:highlight w:val="none"/>
              </w:rPr>
            </w:pPr>
            <w:r>
              <w:rPr>
                <w:rFonts w:hint="eastAsia" w:ascii="宋体" w:hAnsi="宋体" w:cs="宋体"/>
                <w:sz w:val="24"/>
                <w:szCs w:val="24"/>
                <w:highlight w:val="none"/>
              </w:rPr>
              <w:t>5层</w:t>
            </w:r>
          </w:p>
        </w:tc>
        <w:tc>
          <w:tcPr>
            <w:tcW w:w="4536" w:type="dxa"/>
            <w:shd w:val="clear" w:color="auto" w:fill="auto"/>
            <w:vAlign w:val="center"/>
          </w:tcPr>
          <w:p w14:paraId="2DC0DF6F">
            <w:pPr>
              <w:pStyle w:val="40"/>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64BA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8C66FB4">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16</w:t>
            </w:r>
          </w:p>
        </w:tc>
        <w:tc>
          <w:tcPr>
            <w:tcW w:w="2389" w:type="dxa"/>
            <w:vMerge w:val="continue"/>
            <w:shd w:val="clear" w:color="auto" w:fill="auto"/>
            <w:vAlign w:val="center"/>
          </w:tcPr>
          <w:p w14:paraId="451441E6">
            <w:pPr>
              <w:pStyle w:val="40"/>
              <w:jc w:val="center"/>
              <w:rPr>
                <w:rFonts w:ascii="宋体" w:hAnsi="宋体" w:cs="宋体"/>
                <w:sz w:val="24"/>
                <w:szCs w:val="24"/>
                <w:highlight w:val="none"/>
              </w:rPr>
            </w:pPr>
          </w:p>
        </w:tc>
        <w:tc>
          <w:tcPr>
            <w:tcW w:w="1842" w:type="dxa"/>
            <w:shd w:val="clear" w:color="auto" w:fill="auto"/>
            <w:vAlign w:val="center"/>
          </w:tcPr>
          <w:p w14:paraId="5105464B">
            <w:pPr>
              <w:pStyle w:val="40"/>
              <w:jc w:val="center"/>
              <w:rPr>
                <w:rFonts w:ascii="宋体" w:hAnsi="宋体" w:cs="宋体"/>
                <w:sz w:val="24"/>
                <w:szCs w:val="24"/>
                <w:highlight w:val="none"/>
              </w:rPr>
            </w:pPr>
            <w:r>
              <w:rPr>
                <w:rFonts w:hint="eastAsia" w:ascii="宋体" w:hAnsi="宋体" w:cs="宋体"/>
                <w:sz w:val="24"/>
                <w:szCs w:val="24"/>
                <w:highlight w:val="none"/>
              </w:rPr>
              <w:t>4层</w:t>
            </w:r>
          </w:p>
        </w:tc>
        <w:tc>
          <w:tcPr>
            <w:tcW w:w="4536" w:type="dxa"/>
            <w:shd w:val="clear" w:color="auto" w:fill="auto"/>
            <w:vAlign w:val="center"/>
          </w:tcPr>
          <w:p w14:paraId="761CFB6D">
            <w:pPr>
              <w:pStyle w:val="40"/>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r w14:paraId="065B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51B8F3C">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17</w:t>
            </w:r>
          </w:p>
        </w:tc>
        <w:tc>
          <w:tcPr>
            <w:tcW w:w="2389" w:type="dxa"/>
            <w:vMerge w:val="continue"/>
            <w:shd w:val="clear" w:color="auto" w:fill="auto"/>
            <w:vAlign w:val="center"/>
          </w:tcPr>
          <w:p w14:paraId="51CDC4FC">
            <w:pPr>
              <w:pStyle w:val="40"/>
              <w:jc w:val="center"/>
              <w:rPr>
                <w:rFonts w:ascii="宋体" w:hAnsi="宋体" w:cs="宋体"/>
                <w:sz w:val="24"/>
                <w:szCs w:val="24"/>
                <w:highlight w:val="none"/>
              </w:rPr>
            </w:pPr>
          </w:p>
        </w:tc>
        <w:tc>
          <w:tcPr>
            <w:tcW w:w="1842" w:type="dxa"/>
            <w:shd w:val="clear" w:color="auto" w:fill="auto"/>
            <w:vAlign w:val="center"/>
          </w:tcPr>
          <w:p w14:paraId="36BD8FDB">
            <w:pPr>
              <w:pStyle w:val="40"/>
              <w:jc w:val="center"/>
              <w:rPr>
                <w:rFonts w:ascii="宋体" w:hAnsi="宋体" w:cs="宋体"/>
                <w:sz w:val="24"/>
                <w:szCs w:val="24"/>
                <w:highlight w:val="none"/>
              </w:rPr>
            </w:pPr>
            <w:r>
              <w:rPr>
                <w:rFonts w:hint="eastAsia" w:ascii="宋体" w:hAnsi="宋体" w:cs="宋体"/>
                <w:sz w:val="24"/>
                <w:szCs w:val="24"/>
                <w:highlight w:val="none"/>
              </w:rPr>
              <w:t>3层</w:t>
            </w:r>
          </w:p>
        </w:tc>
        <w:tc>
          <w:tcPr>
            <w:tcW w:w="4536" w:type="dxa"/>
            <w:shd w:val="clear" w:color="auto" w:fill="auto"/>
            <w:vAlign w:val="center"/>
          </w:tcPr>
          <w:p w14:paraId="1B477263">
            <w:pPr>
              <w:pStyle w:val="40"/>
              <w:jc w:val="center"/>
              <w:rPr>
                <w:rFonts w:ascii="宋体" w:hAnsi="宋体" w:cs="宋体"/>
                <w:sz w:val="24"/>
                <w:szCs w:val="24"/>
                <w:highlight w:val="none"/>
              </w:rPr>
            </w:pPr>
            <w:r>
              <w:rPr>
                <w:rFonts w:hint="eastAsia" w:ascii="宋体" w:hAnsi="宋体" w:cs="宋体"/>
                <w:sz w:val="24"/>
                <w:szCs w:val="24"/>
                <w:highlight w:val="none"/>
              </w:rPr>
              <w:t>康复科</w:t>
            </w:r>
          </w:p>
        </w:tc>
      </w:tr>
      <w:tr w14:paraId="7A53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EF91A49">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18</w:t>
            </w:r>
          </w:p>
        </w:tc>
        <w:tc>
          <w:tcPr>
            <w:tcW w:w="2389" w:type="dxa"/>
            <w:vMerge w:val="continue"/>
            <w:shd w:val="clear" w:color="auto" w:fill="auto"/>
            <w:vAlign w:val="center"/>
          </w:tcPr>
          <w:p w14:paraId="5EDB39DD">
            <w:pPr>
              <w:pStyle w:val="40"/>
              <w:jc w:val="center"/>
              <w:rPr>
                <w:rFonts w:ascii="宋体" w:hAnsi="宋体" w:cs="宋体"/>
                <w:sz w:val="24"/>
                <w:szCs w:val="24"/>
                <w:highlight w:val="none"/>
              </w:rPr>
            </w:pPr>
          </w:p>
        </w:tc>
        <w:tc>
          <w:tcPr>
            <w:tcW w:w="1842" w:type="dxa"/>
            <w:shd w:val="clear" w:color="auto" w:fill="auto"/>
            <w:vAlign w:val="center"/>
          </w:tcPr>
          <w:p w14:paraId="37D81CAE">
            <w:pPr>
              <w:pStyle w:val="40"/>
              <w:jc w:val="center"/>
              <w:rPr>
                <w:rFonts w:ascii="宋体" w:hAnsi="宋体" w:cs="宋体"/>
                <w:sz w:val="24"/>
                <w:szCs w:val="24"/>
                <w:highlight w:val="none"/>
              </w:rPr>
            </w:pPr>
            <w:r>
              <w:rPr>
                <w:rFonts w:hint="eastAsia" w:ascii="宋体" w:hAnsi="宋体" w:cs="宋体"/>
                <w:sz w:val="24"/>
                <w:szCs w:val="24"/>
                <w:highlight w:val="none"/>
              </w:rPr>
              <w:t>2层</w:t>
            </w:r>
          </w:p>
        </w:tc>
        <w:tc>
          <w:tcPr>
            <w:tcW w:w="4536" w:type="dxa"/>
            <w:shd w:val="clear" w:color="auto" w:fill="auto"/>
            <w:vAlign w:val="center"/>
          </w:tcPr>
          <w:p w14:paraId="1811C7AC">
            <w:pPr>
              <w:pStyle w:val="40"/>
              <w:jc w:val="center"/>
              <w:rPr>
                <w:rFonts w:ascii="宋体" w:hAnsi="宋体" w:cs="宋体"/>
                <w:sz w:val="24"/>
                <w:szCs w:val="24"/>
                <w:highlight w:val="none"/>
              </w:rPr>
            </w:pPr>
            <w:r>
              <w:rPr>
                <w:rFonts w:hint="eastAsia" w:ascii="宋体" w:hAnsi="宋体" w:cs="宋体"/>
                <w:sz w:val="24"/>
                <w:szCs w:val="24"/>
                <w:highlight w:val="none"/>
              </w:rPr>
              <w:t>肾病区、透析</w:t>
            </w:r>
          </w:p>
        </w:tc>
      </w:tr>
      <w:tr w14:paraId="733A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7D48A285">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19</w:t>
            </w:r>
          </w:p>
        </w:tc>
        <w:tc>
          <w:tcPr>
            <w:tcW w:w="2389" w:type="dxa"/>
            <w:vMerge w:val="continue"/>
            <w:shd w:val="clear" w:color="auto" w:fill="auto"/>
            <w:vAlign w:val="center"/>
          </w:tcPr>
          <w:p w14:paraId="79F7766B">
            <w:pPr>
              <w:pStyle w:val="40"/>
              <w:jc w:val="center"/>
              <w:rPr>
                <w:rFonts w:ascii="宋体" w:hAnsi="宋体" w:cs="宋体"/>
                <w:sz w:val="24"/>
                <w:szCs w:val="24"/>
                <w:highlight w:val="none"/>
              </w:rPr>
            </w:pPr>
          </w:p>
        </w:tc>
        <w:tc>
          <w:tcPr>
            <w:tcW w:w="1842" w:type="dxa"/>
            <w:shd w:val="clear" w:color="auto" w:fill="auto"/>
            <w:vAlign w:val="center"/>
          </w:tcPr>
          <w:p w14:paraId="037FE9BB">
            <w:pPr>
              <w:pStyle w:val="40"/>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2D0631CC">
            <w:pPr>
              <w:pStyle w:val="40"/>
              <w:jc w:val="center"/>
              <w:rPr>
                <w:rFonts w:ascii="宋体" w:hAnsi="宋体" w:cs="宋体"/>
                <w:sz w:val="24"/>
                <w:szCs w:val="24"/>
                <w:highlight w:val="none"/>
              </w:rPr>
            </w:pPr>
            <w:r>
              <w:rPr>
                <w:rFonts w:hint="eastAsia" w:ascii="宋体" w:hAnsi="宋体" w:cs="宋体"/>
                <w:sz w:val="24"/>
                <w:szCs w:val="24"/>
                <w:highlight w:val="none"/>
              </w:rPr>
              <w:t>药房、收费、</w:t>
            </w:r>
            <w:r>
              <w:rPr>
                <w:rFonts w:hint="eastAsia" w:ascii="宋体" w:hAnsi="宋体" w:cs="宋体"/>
                <w:sz w:val="24"/>
                <w:szCs w:val="24"/>
                <w:highlight w:val="none"/>
                <w:lang w:eastAsia="zh-CN"/>
              </w:rPr>
              <w:t>介入、</w:t>
            </w:r>
            <w:r>
              <w:rPr>
                <w:rFonts w:hint="eastAsia" w:ascii="宋体" w:hAnsi="宋体" w:cs="宋体"/>
                <w:sz w:val="24"/>
                <w:szCs w:val="24"/>
                <w:highlight w:val="none"/>
              </w:rPr>
              <w:t>DSA等放</w:t>
            </w:r>
          </w:p>
        </w:tc>
      </w:tr>
      <w:tr w14:paraId="74C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4481A722">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w:t>
            </w:r>
          </w:p>
        </w:tc>
        <w:tc>
          <w:tcPr>
            <w:tcW w:w="2389" w:type="dxa"/>
            <w:vMerge w:val="continue"/>
            <w:shd w:val="clear" w:color="auto" w:fill="auto"/>
            <w:vAlign w:val="center"/>
          </w:tcPr>
          <w:p w14:paraId="519C151E">
            <w:pPr>
              <w:pStyle w:val="40"/>
              <w:jc w:val="center"/>
              <w:rPr>
                <w:rFonts w:ascii="宋体" w:hAnsi="宋体" w:cs="宋体"/>
                <w:sz w:val="24"/>
                <w:szCs w:val="24"/>
                <w:highlight w:val="none"/>
              </w:rPr>
            </w:pPr>
          </w:p>
        </w:tc>
        <w:tc>
          <w:tcPr>
            <w:tcW w:w="1842" w:type="dxa"/>
            <w:shd w:val="clear" w:color="auto" w:fill="auto"/>
            <w:vAlign w:val="center"/>
          </w:tcPr>
          <w:p w14:paraId="6C4D4DDE">
            <w:pPr>
              <w:pStyle w:val="40"/>
              <w:jc w:val="center"/>
              <w:rPr>
                <w:rFonts w:ascii="宋体" w:hAnsi="宋体" w:cs="宋体"/>
                <w:sz w:val="24"/>
                <w:szCs w:val="24"/>
                <w:highlight w:val="none"/>
              </w:rPr>
            </w:pPr>
            <w:r>
              <w:rPr>
                <w:rFonts w:hint="eastAsia" w:ascii="宋体" w:hAnsi="宋体" w:cs="宋体"/>
                <w:sz w:val="24"/>
                <w:szCs w:val="24"/>
                <w:highlight w:val="none"/>
              </w:rPr>
              <w:t>-1层</w:t>
            </w:r>
          </w:p>
        </w:tc>
        <w:tc>
          <w:tcPr>
            <w:tcW w:w="4536" w:type="dxa"/>
            <w:shd w:val="clear" w:color="auto" w:fill="auto"/>
            <w:vAlign w:val="center"/>
          </w:tcPr>
          <w:p w14:paraId="5B802156">
            <w:pPr>
              <w:pStyle w:val="40"/>
              <w:jc w:val="center"/>
              <w:rPr>
                <w:rFonts w:ascii="宋体" w:hAnsi="宋体" w:cs="宋体"/>
                <w:sz w:val="24"/>
                <w:szCs w:val="24"/>
                <w:highlight w:val="none"/>
              </w:rPr>
            </w:pPr>
            <w:r>
              <w:rPr>
                <w:rFonts w:hint="eastAsia" w:ascii="宋体" w:hAnsi="宋体" w:cs="宋体"/>
                <w:sz w:val="24"/>
                <w:szCs w:val="24"/>
                <w:highlight w:val="none"/>
              </w:rPr>
              <w:t>置直线加速器、空调、消防等设备</w:t>
            </w:r>
          </w:p>
        </w:tc>
      </w:tr>
      <w:tr w14:paraId="0E3B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shd w:val="clear" w:color="auto" w:fill="auto"/>
            <w:vAlign w:val="center"/>
          </w:tcPr>
          <w:p w14:paraId="594DA5E2">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21</w:t>
            </w:r>
          </w:p>
        </w:tc>
        <w:tc>
          <w:tcPr>
            <w:tcW w:w="2389" w:type="dxa"/>
            <w:shd w:val="clear" w:color="auto" w:fill="auto"/>
            <w:vAlign w:val="center"/>
          </w:tcPr>
          <w:p w14:paraId="7627CE40">
            <w:pPr>
              <w:pStyle w:val="4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儿童康复科</w:t>
            </w:r>
          </w:p>
        </w:tc>
        <w:tc>
          <w:tcPr>
            <w:tcW w:w="1842" w:type="dxa"/>
            <w:shd w:val="clear" w:color="auto" w:fill="auto"/>
            <w:vAlign w:val="center"/>
          </w:tcPr>
          <w:p w14:paraId="68BEB019">
            <w:pPr>
              <w:pStyle w:val="40"/>
              <w:jc w:val="center"/>
              <w:rPr>
                <w:rFonts w:ascii="宋体" w:hAnsi="宋体" w:cs="宋体"/>
                <w:sz w:val="24"/>
                <w:szCs w:val="24"/>
                <w:highlight w:val="none"/>
              </w:rPr>
            </w:pPr>
            <w:r>
              <w:rPr>
                <w:rFonts w:hint="eastAsia" w:ascii="宋体" w:hAnsi="宋体" w:cs="宋体"/>
                <w:sz w:val="24"/>
                <w:szCs w:val="24"/>
                <w:highlight w:val="none"/>
                <w:lang w:val="en-US" w:eastAsia="zh-CN"/>
              </w:rPr>
              <w:t>1层--</w:t>
            </w:r>
            <w:r>
              <w:rPr>
                <w:rFonts w:hint="eastAsia" w:ascii="宋体" w:hAnsi="宋体" w:cs="宋体"/>
                <w:sz w:val="24"/>
                <w:szCs w:val="24"/>
                <w:highlight w:val="none"/>
              </w:rPr>
              <w:t>2层</w:t>
            </w:r>
          </w:p>
        </w:tc>
        <w:tc>
          <w:tcPr>
            <w:tcW w:w="4536" w:type="dxa"/>
            <w:shd w:val="clear" w:color="auto" w:fill="auto"/>
            <w:vAlign w:val="center"/>
          </w:tcPr>
          <w:p w14:paraId="4B7E84B1">
            <w:pPr>
              <w:pStyle w:val="40"/>
              <w:jc w:val="center"/>
              <w:rPr>
                <w:rFonts w:ascii="宋体" w:hAnsi="宋体" w:cs="宋体"/>
                <w:sz w:val="24"/>
                <w:szCs w:val="24"/>
                <w:highlight w:val="none"/>
              </w:rPr>
            </w:pPr>
            <w:r>
              <w:rPr>
                <w:rFonts w:hint="eastAsia" w:ascii="宋体" w:hAnsi="宋体" w:cs="宋体"/>
                <w:sz w:val="24"/>
                <w:szCs w:val="24"/>
                <w:highlight w:val="none"/>
              </w:rPr>
              <w:t>标准病房、特需病房、医务服务</w:t>
            </w:r>
          </w:p>
        </w:tc>
      </w:tr>
    </w:tbl>
    <w:p w14:paraId="0EE92496">
      <w:pPr>
        <w:rPr>
          <w:rFonts w:ascii="宋体" w:hAnsi="宋体" w:cs="宋体"/>
          <w:b/>
          <w:bCs/>
          <w:sz w:val="24"/>
          <w:highlight w:val="none"/>
        </w:rPr>
      </w:pPr>
      <w:r>
        <w:rPr>
          <w:rFonts w:hint="eastAsia" w:ascii="宋体" w:hAnsi="宋体" w:cs="宋体"/>
          <w:b/>
          <w:bCs/>
          <w:sz w:val="24"/>
          <w:highlight w:val="none"/>
        </w:rPr>
        <w:t>二、服务标准</w:t>
      </w:r>
    </w:p>
    <w:p w14:paraId="20BA45AE">
      <w:pPr>
        <w:spacing w:line="360" w:lineRule="auto"/>
        <w:jc w:val="center"/>
        <w:rPr>
          <w:rFonts w:ascii="宋体" w:hAnsi="宋体" w:cs="宋体"/>
          <w:sz w:val="24"/>
          <w:highlight w:val="none"/>
        </w:rPr>
      </w:pPr>
      <w:r>
        <w:rPr>
          <w:rFonts w:hint="eastAsia" w:ascii="宋体" w:hAnsi="宋体" w:cs="宋体"/>
          <w:sz w:val="24"/>
          <w:highlight w:val="none"/>
        </w:rPr>
        <w:t>楼宇公共区域保洁周期、标准、要求</w:t>
      </w:r>
    </w:p>
    <w:tbl>
      <w:tblPr>
        <w:tblStyle w:val="28"/>
        <w:tblW w:w="9638" w:type="dxa"/>
        <w:jc w:val="center"/>
        <w:tblCellSpacing w:w="0" w:type="dxa"/>
        <w:tblLayout w:type="fixed"/>
        <w:tblCellMar>
          <w:top w:w="0" w:type="dxa"/>
          <w:left w:w="0" w:type="dxa"/>
          <w:bottom w:w="0" w:type="dxa"/>
          <w:right w:w="0" w:type="dxa"/>
        </w:tblCellMar>
      </w:tblPr>
      <w:tblGrid>
        <w:gridCol w:w="1130"/>
        <w:gridCol w:w="2942"/>
        <w:gridCol w:w="1972"/>
        <w:gridCol w:w="1935"/>
        <w:gridCol w:w="1659"/>
      </w:tblGrid>
      <w:tr w14:paraId="17328526">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9EE3D6C">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项 目</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BD1F6D7">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9E76D2">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周  期</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910E269">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标  准</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29265F2">
            <w:pPr>
              <w:widowControl/>
              <w:spacing w:before="100" w:after="100"/>
              <w:jc w:val="left"/>
              <w:rPr>
                <w:rFonts w:ascii="宋体" w:hAnsi="宋体" w:cs="宋体"/>
                <w:kern w:val="0"/>
                <w:sz w:val="24"/>
                <w:highlight w:val="none"/>
              </w:rPr>
            </w:pPr>
            <w:r>
              <w:rPr>
                <w:rFonts w:hint="eastAsia" w:ascii="宋体" w:hAnsi="宋体" w:cs="宋体"/>
                <w:b/>
                <w:kern w:val="0"/>
                <w:sz w:val="24"/>
                <w:highlight w:val="none"/>
              </w:rPr>
              <w:t>要  求</w:t>
            </w:r>
          </w:p>
        </w:tc>
      </w:tr>
      <w:tr w14:paraId="6CACD970">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B657EE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大厅、走</w:t>
            </w:r>
          </w:p>
          <w:p w14:paraId="7811B78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廊地面</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84364F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水磨石、地板砖及PVC地面的拖洗</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A34F83">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2次/日拖洗，不</w:t>
            </w:r>
          </w:p>
          <w:p w14:paraId="1EB171C6">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间断保洁（PVC地板2次每年）</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4BADF1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光亮无杂物、墙边、墙角无痕迹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00387C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不间断保洁</w:t>
            </w:r>
          </w:p>
        </w:tc>
      </w:tr>
      <w:tr w14:paraId="3E67EF3F">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8288E3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柱  子</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BD3BB0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区域内柱子擦拭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50788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1次/周</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F8D1D2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洁净、光亮、无污迹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C65F0F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定期清洁</w:t>
            </w:r>
          </w:p>
        </w:tc>
      </w:tr>
      <w:tr w14:paraId="318639BD">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99BEC2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玻  璃</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995C5F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区域内玻璃包括反光玻璃镜子的擦拭去污</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EE90C1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1次/月（活动窗）</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4F187E">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洁净、光亮、无污迹、水印、无手迹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3147A8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专用工具擦拭</w:t>
            </w:r>
          </w:p>
        </w:tc>
      </w:tr>
      <w:tr w14:paraId="77B06301">
        <w:tblPrEx>
          <w:tblCellMar>
            <w:top w:w="0" w:type="dxa"/>
            <w:left w:w="0" w:type="dxa"/>
            <w:bottom w:w="0" w:type="dxa"/>
            <w:right w:w="0" w:type="dxa"/>
          </w:tblCellMar>
        </w:tblPrEx>
        <w:trPr>
          <w:trHeight w:val="96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4970AC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垃圾桶</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01051EA">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桶内垃圾清倒、外壁擦拭、消毒、更换垃圾袋</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223514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2次/日倒垃圾及清洗外壁、更换垃圾袋</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D75EEA0">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外壁清洁、桶内垃圾不超过2/3、无异味</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FE86B8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重大活动期间随时清理、更换</w:t>
            </w:r>
          </w:p>
        </w:tc>
      </w:tr>
      <w:tr w14:paraId="0BC1961B">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21A7EBA">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痰  桶</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5B7808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及时倾倒，刷洗</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3556FAA">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不定期</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7169E46">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干净</w:t>
            </w:r>
          </w:p>
          <w:p w14:paraId="16EDD77E">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烟头不超过5个</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A45E72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重大活动期间随时清理</w:t>
            </w:r>
          </w:p>
        </w:tc>
      </w:tr>
      <w:tr w14:paraId="13422378">
        <w:tblPrEx>
          <w:tblCellMar>
            <w:top w:w="0" w:type="dxa"/>
            <w:left w:w="0" w:type="dxa"/>
            <w:bottom w:w="0" w:type="dxa"/>
            <w:right w:w="0" w:type="dxa"/>
          </w:tblCellMar>
        </w:tblPrEx>
        <w:trPr>
          <w:trHeight w:val="42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959C3F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天  顶</w:t>
            </w:r>
          </w:p>
          <w:p w14:paraId="0C57094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墙  壁</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433428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区域内天顶掸尘</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DF2649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1次/月</w:t>
            </w:r>
          </w:p>
        </w:tc>
        <w:tc>
          <w:tcPr>
            <w:tcW w:w="1935"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65F3B6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无积尘、无蛛网、无附贴物</w:t>
            </w:r>
          </w:p>
        </w:tc>
        <w:tc>
          <w:tcPr>
            <w:tcW w:w="1659"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6732CC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定期清洁</w:t>
            </w:r>
          </w:p>
        </w:tc>
      </w:tr>
      <w:tr w14:paraId="7A1ECEF6">
        <w:tblPrEx>
          <w:tblCellMar>
            <w:top w:w="0" w:type="dxa"/>
            <w:left w:w="0" w:type="dxa"/>
            <w:bottom w:w="0" w:type="dxa"/>
            <w:right w:w="0" w:type="dxa"/>
          </w:tblCellMar>
        </w:tblPrEx>
        <w:trPr>
          <w:trHeight w:val="42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EE11144">
            <w:pPr>
              <w:widowControl/>
              <w:rPr>
                <w:rFonts w:ascii="宋体" w:hAnsi="宋体" w:cs="宋体"/>
                <w:sz w:val="24"/>
                <w:highlight w:val="none"/>
              </w:rPr>
            </w:pP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AF02A43">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区域内墙壁擦拭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22D9B1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1次/周</w:t>
            </w:r>
          </w:p>
        </w:tc>
        <w:tc>
          <w:tcPr>
            <w:tcW w:w="1935"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5440A17">
            <w:pPr>
              <w:widowControl/>
              <w:rPr>
                <w:rFonts w:ascii="宋体" w:hAnsi="宋体" w:cs="宋体"/>
                <w:sz w:val="24"/>
                <w:highlight w:val="none"/>
              </w:rPr>
            </w:pPr>
          </w:p>
        </w:tc>
        <w:tc>
          <w:tcPr>
            <w:tcW w:w="1659"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0554044">
            <w:pPr>
              <w:widowControl/>
              <w:rPr>
                <w:rFonts w:ascii="宋体" w:hAnsi="宋体" w:cs="宋体"/>
                <w:sz w:val="24"/>
                <w:highlight w:val="none"/>
              </w:rPr>
            </w:pPr>
          </w:p>
        </w:tc>
      </w:tr>
      <w:tr w14:paraId="5BA6C90E">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5365C1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灯  具</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990552B">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区域内灯具擦拭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C93741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4次/年</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FEC9212">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无积尘、光亮</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292E4C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定期清洁</w:t>
            </w:r>
          </w:p>
        </w:tc>
      </w:tr>
      <w:tr w14:paraId="2D29A660">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EF8765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桌  椅</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A8AEFB6">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区域内桌椅擦拭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8FC76FE">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2次/日</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D22E16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无尘、无污迹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59D092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r w14:paraId="01F233E2">
        <w:tblPrEx>
          <w:tblCellMar>
            <w:top w:w="0" w:type="dxa"/>
            <w:left w:w="0" w:type="dxa"/>
            <w:bottom w:w="0" w:type="dxa"/>
            <w:right w:w="0" w:type="dxa"/>
          </w:tblCellMar>
        </w:tblPrEx>
        <w:trPr>
          <w:trHeight w:val="52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097E6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步  梯</w:t>
            </w:r>
          </w:p>
          <w:p w14:paraId="37A8BBF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扶  手</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D26EF1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台阶平面及立面的清扫、拖洗</w:t>
            </w:r>
          </w:p>
        </w:tc>
        <w:tc>
          <w:tcPr>
            <w:tcW w:w="1972"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9DC18A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w:t>
            </w:r>
          </w:p>
        </w:tc>
        <w:tc>
          <w:tcPr>
            <w:tcW w:w="1935"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9EC360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无积尘、无杂物、无污迹</w:t>
            </w:r>
          </w:p>
        </w:tc>
        <w:tc>
          <w:tcPr>
            <w:tcW w:w="1659"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83609F4">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r w14:paraId="5A2C1304">
        <w:tblPrEx>
          <w:tblCellMar>
            <w:top w:w="0" w:type="dxa"/>
            <w:left w:w="0" w:type="dxa"/>
            <w:bottom w:w="0" w:type="dxa"/>
            <w:right w:w="0" w:type="dxa"/>
          </w:tblCellMar>
        </w:tblPrEx>
        <w:trPr>
          <w:trHeight w:val="40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76E432A">
            <w:pPr>
              <w:widowControl/>
              <w:rPr>
                <w:rFonts w:ascii="宋体" w:hAnsi="宋体" w:cs="宋体"/>
                <w:sz w:val="24"/>
                <w:highlight w:val="none"/>
              </w:rPr>
            </w:pP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A138C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扶手的保洁</w:t>
            </w:r>
          </w:p>
        </w:tc>
        <w:tc>
          <w:tcPr>
            <w:tcW w:w="1972"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B1710E8">
            <w:pPr>
              <w:widowControl/>
              <w:rPr>
                <w:rFonts w:ascii="宋体" w:hAnsi="宋体" w:cs="宋体"/>
                <w:sz w:val="24"/>
                <w:highlight w:val="none"/>
              </w:rPr>
            </w:pPr>
          </w:p>
        </w:tc>
        <w:tc>
          <w:tcPr>
            <w:tcW w:w="1935"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3BA5C0C">
            <w:pPr>
              <w:widowControl/>
              <w:rPr>
                <w:rFonts w:ascii="宋体" w:hAnsi="宋体" w:cs="宋体"/>
                <w:sz w:val="24"/>
                <w:highlight w:val="none"/>
              </w:rPr>
            </w:pPr>
          </w:p>
        </w:tc>
        <w:tc>
          <w:tcPr>
            <w:tcW w:w="1659"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B56C26E">
            <w:pPr>
              <w:widowControl/>
              <w:rPr>
                <w:rFonts w:ascii="宋体" w:hAnsi="宋体" w:cs="宋体"/>
                <w:sz w:val="24"/>
                <w:highlight w:val="none"/>
              </w:rPr>
            </w:pPr>
          </w:p>
        </w:tc>
      </w:tr>
      <w:tr w14:paraId="3916DFBF">
        <w:tblPrEx>
          <w:tblCellMar>
            <w:top w:w="0" w:type="dxa"/>
            <w:left w:w="0" w:type="dxa"/>
            <w:bottom w:w="0" w:type="dxa"/>
            <w:right w:w="0" w:type="dxa"/>
          </w:tblCellMar>
        </w:tblPrEx>
        <w:trPr>
          <w:trHeight w:val="86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C787A72">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电  梯</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A10CDD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内外壁的擦拭及轿厢内地面保洁</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16648C3">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1次/日擦拭，</w:t>
            </w:r>
          </w:p>
          <w:p w14:paraId="0806805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1次/周保养。</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000047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洁净、光亮、地面无杂物</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89B858C">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定期保养</w:t>
            </w:r>
          </w:p>
        </w:tc>
      </w:tr>
      <w:tr w14:paraId="576A09F8">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D9CE0E5">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附属物</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DDDB07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各种指示牌、消防栓、灭火器等附属物的擦拭</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E5A9268">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269ADB">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洁净、无尘土、无污迹</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4ADB61">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r w14:paraId="2F327CE7">
        <w:tblPrEx>
          <w:tblCellMar>
            <w:top w:w="0" w:type="dxa"/>
            <w:left w:w="0" w:type="dxa"/>
            <w:bottom w:w="0" w:type="dxa"/>
            <w:right w:w="0" w:type="dxa"/>
          </w:tblCellMar>
        </w:tblPrEx>
        <w:trPr>
          <w:trHeight w:val="42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3C56ED">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花  卉</w:t>
            </w:r>
          </w:p>
        </w:tc>
        <w:tc>
          <w:tcPr>
            <w:tcW w:w="294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E39DCA0">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检视花盆内外</w:t>
            </w:r>
          </w:p>
        </w:tc>
        <w:tc>
          <w:tcPr>
            <w:tcW w:w="197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F32E2DF">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1次/日</w:t>
            </w:r>
          </w:p>
        </w:tc>
        <w:tc>
          <w:tcPr>
            <w:tcW w:w="19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7518AC9">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无杂物、烟头</w:t>
            </w:r>
          </w:p>
        </w:tc>
        <w:tc>
          <w:tcPr>
            <w:tcW w:w="16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05F1F17">
            <w:pPr>
              <w:widowControl/>
              <w:spacing w:before="100" w:after="100"/>
              <w:jc w:val="left"/>
              <w:rPr>
                <w:rFonts w:ascii="宋体" w:hAnsi="宋体" w:cs="宋体"/>
                <w:kern w:val="0"/>
                <w:sz w:val="24"/>
                <w:highlight w:val="none"/>
              </w:rPr>
            </w:pPr>
            <w:r>
              <w:rPr>
                <w:rFonts w:hint="eastAsia" w:ascii="宋体" w:hAnsi="宋体" w:cs="宋体"/>
                <w:kern w:val="0"/>
                <w:sz w:val="24"/>
                <w:highlight w:val="none"/>
              </w:rPr>
              <w:t>巡视保洁</w:t>
            </w:r>
          </w:p>
        </w:tc>
      </w:tr>
    </w:tbl>
    <w:p w14:paraId="7CD9AD9C">
      <w:pPr>
        <w:widowControl/>
        <w:spacing w:line="360" w:lineRule="auto"/>
        <w:jc w:val="center"/>
        <w:rPr>
          <w:rFonts w:ascii="宋体" w:hAnsi="宋体" w:cs="宋体"/>
          <w:sz w:val="24"/>
          <w:highlight w:val="none"/>
        </w:rPr>
      </w:pPr>
      <w:r>
        <w:rPr>
          <w:rFonts w:hint="eastAsia" w:ascii="宋体" w:hAnsi="宋体" w:cs="宋体"/>
          <w:sz w:val="24"/>
          <w:highlight w:val="none"/>
        </w:rPr>
        <w:t>卫生间、配餐间保洁周期、标准、要求</w:t>
      </w:r>
    </w:p>
    <w:tbl>
      <w:tblPr>
        <w:tblStyle w:val="28"/>
        <w:tblW w:w="9638" w:type="dxa"/>
        <w:jc w:val="center"/>
        <w:tblCellSpacing w:w="0" w:type="dxa"/>
        <w:tblLayout w:type="fixed"/>
        <w:tblCellMar>
          <w:top w:w="0" w:type="dxa"/>
          <w:left w:w="0" w:type="dxa"/>
          <w:bottom w:w="0" w:type="dxa"/>
          <w:right w:w="0" w:type="dxa"/>
        </w:tblCellMar>
      </w:tblPr>
      <w:tblGrid>
        <w:gridCol w:w="1130"/>
        <w:gridCol w:w="2635"/>
        <w:gridCol w:w="2390"/>
        <w:gridCol w:w="1992"/>
        <w:gridCol w:w="1491"/>
      </w:tblGrid>
      <w:tr w14:paraId="0CE1BE24">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A81787">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项 目</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CA52CC8">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2611D9F">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周  期</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25F879D">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标  准</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B3791AF">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要  求</w:t>
            </w:r>
          </w:p>
        </w:tc>
      </w:tr>
      <w:tr w14:paraId="44A95E70">
        <w:tblPrEx>
          <w:tblCellMar>
            <w:top w:w="0" w:type="dxa"/>
            <w:left w:w="0" w:type="dxa"/>
            <w:bottom w:w="0" w:type="dxa"/>
            <w:right w:w="0" w:type="dxa"/>
          </w:tblCellMar>
        </w:tblPrEx>
        <w:trPr>
          <w:trHeight w:val="5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52F67C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大厅、走</w:t>
            </w:r>
          </w:p>
          <w:p w14:paraId="1ED12BC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廊地面</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615FF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水磨石、地板砖及PVC地面的拖洗</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85E7D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4次/日拖洗，不间断保洁（PVC地板2次每年）</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2C0FF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光亮无杂物、墙边、墙角无痕迹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3D0AC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不间断保洁</w:t>
            </w:r>
          </w:p>
        </w:tc>
      </w:tr>
      <w:tr w14:paraId="6093D06C">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6CB450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柱  子</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B038B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区域内柱子擦拭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BC866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FB5D16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洁净、光亮、无污迹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00332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A737AFB">
        <w:tblPrEx>
          <w:tblCellMar>
            <w:top w:w="0" w:type="dxa"/>
            <w:left w:w="0" w:type="dxa"/>
            <w:bottom w:w="0" w:type="dxa"/>
            <w:right w:w="0" w:type="dxa"/>
          </w:tblCellMar>
        </w:tblPrEx>
        <w:trPr>
          <w:trHeight w:val="60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E6B502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玻  璃</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A81B7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区域内玻璃包括反光玻璃镜子的擦拭去污</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3D5A1F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1次/月（活动窗）。</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E497B3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洁净、光亮、无污迹、水印、无手迹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0F2692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专用工具擦拭</w:t>
            </w:r>
          </w:p>
        </w:tc>
      </w:tr>
      <w:tr w14:paraId="2A2F42D2">
        <w:tblPrEx>
          <w:tblCellMar>
            <w:top w:w="0" w:type="dxa"/>
            <w:left w:w="0" w:type="dxa"/>
            <w:bottom w:w="0" w:type="dxa"/>
            <w:right w:w="0" w:type="dxa"/>
          </w:tblCellMar>
        </w:tblPrEx>
        <w:trPr>
          <w:trHeight w:val="88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DC95BE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垃圾桶</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7C5805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桶内垃圾清倒、外壁擦拭、消毒、更换垃圾袋</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D58A2C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2次/日倒垃圾及清洗外壁、更换垃圾袋</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C9AD2A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外壁清洁、桶内垃圾不超过2/3、无异味</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5FF379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重大活动期间随时清理、更换</w:t>
            </w:r>
          </w:p>
        </w:tc>
      </w:tr>
      <w:tr w14:paraId="57D6F0F6">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11885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痰  桶</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F08896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及时倾倒，刷洗</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DD6E1F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不定期</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ADD283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干净、烟头不超过5个</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9833C0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重大活动期间随时清理</w:t>
            </w:r>
          </w:p>
        </w:tc>
      </w:tr>
      <w:tr w14:paraId="6B2B4D76">
        <w:tblPrEx>
          <w:tblCellMar>
            <w:top w:w="0" w:type="dxa"/>
            <w:left w:w="0" w:type="dxa"/>
            <w:bottom w:w="0" w:type="dxa"/>
            <w:right w:w="0" w:type="dxa"/>
          </w:tblCellMar>
        </w:tblPrEx>
        <w:trPr>
          <w:trHeight w:val="44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8B36B1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天  顶</w:t>
            </w:r>
          </w:p>
          <w:p w14:paraId="2FB3449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墙  壁</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0CFD50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区域内天顶掸尘</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81AB37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1992"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121B77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无积尘、无蛛网、无附贴物</w:t>
            </w:r>
          </w:p>
        </w:tc>
        <w:tc>
          <w:tcPr>
            <w:tcW w:w="1491"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5812CF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10CE6B3">
        <w:tblPrEx>
          <w:tblCellMar>
            <w:top w:w="0" w:type="dxa"/>
            <w:left w:w="0" w:type="dxa"/>
            <w:bottom w:w="0" w:type="dxa"/>
            <w:right w:w="0" w:type="dxa"/>
          </w:tblCellMar>
        </w:tblPrEx>
        <w:trPr>
          <w:trHeight w:val="44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03BDED1">
            <w:pPr>
              <w:rPr>
                <w:rFonts w:ascii="宋体" w:hAnsi="宋体" w:cs="宋体"/>
                <w:sz w:val="24"/>
                <w:highlight w:val="none"/>
              </w:rPr>
            </w:pP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D8E235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区域内墙壁擦拭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54A33A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1992"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FE8A653">
            <w:pPr>
              <w:rPr>
                <w:rFonts w:ascii="宋体" w:hAnsi="宋体" w:cs="宋体"/>
                <w:sz w:val="24"/>
                <w:highlight w:val="none"/>
              </w:rPr>
            </w:pPr>
          </w:p>
        </w:tc>
        <w:tc>
          <w:tcPr>
            <w:tcW w:w="1491"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145D2BB">
            <w:pPr>
              <w:rPr>
                <w:rFonts w:ascii="宋体" w:hAnsi="宋体" w:cs="宋体"/>
                <w:sz w:val="24"/>
                <w:highlight w:val="none"/>
              </w:rPr>
            </w:pPr>
          </w:p>
        </w:tc>
      </w:tr>
      <w:tr w14:paraId="64758B37">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A40BE5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灯  具</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0B870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区域内灯具擦拭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568091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4次/年</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53B10A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无积尘、光亮</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A5C0E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1EB8A425">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3D3457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桌  椅</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84D716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区域内桌椅擦拭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D3F74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F1325E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无尘、无污迹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F1875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2699DEC5">
        <w:tblPrEx>
          <w:tblCellMar>
            <w:top w:w="0" w:type="dxa"/>
            <w:left w:w="0" w:type="dxa"/>
            <w:bottom w:w="0" w:type="dxa"/>
            <w:right w:w="0" w:type="dxa"/>
          </w:tblCellMar>
        </w:tblPrEx>
        <w:trPr>
          <w:trHeight w:val="300" w:hRule="atLeast"/>
          <w:tblCellSpacing w:w="0" w:type="dxa"/>
          <w:jc w:val="center"/>
        </w:trPr>
        <w:tc>
          <w:tcPr>
            <w:tcW w:w="113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8C605B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步  梯</w:t>
            </w:r>
          </w:p>
          <w:p w14:paraId="3C22AB1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扶  手</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C79392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台阶平面及立面的清扫、拖洗</w:t>
            </w:r>
          </w:p>
        </w:tc>
        <w:tc>
          <w:tcPr>
            <w:tcW w:w="239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23D8A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2C38D6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无积尘、无杂物、无污迹</w:t>
            </w:r>
          </w:p>
        </w:tc>
        <w:tc>
          <w:tcPr>
            <w:tcW w:w="1491"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47EF8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5A808B62">
        <w:tblPrEx>
          <w:tblCellMar>
            <w:top w:w="0" w:type="dxa"/>
            <w:left w:w="0" w:type="dxa"/>
            <w:bottom w:w="0" w:type="dxa"/>
            <w:right w:w="0" w:type="dxa"/>
          </w:tblCellMar>
        </w:tblPrEx>
        <w:trPr>
          <w:trHeight w:val="580" w:hRule="atLeast"/>
          <w:tblCellSpacing w:w="0" w:type="dxa"/>
          <w:jc w:val="center"/>
        </w:trPr>
        <w:tc>
          <w:tcPr>
            <w:tcW w:w="113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FF1774D">
            <w:pPr>
              <w:rPr>
                <w:rFonts w:ascii="宋体" w:hAnsi="宋体" w:cs="宋体"/>
                <w:sz w:val="24"/>
                <w:highlight w:val="none"/>
              </w:rPr>
            </w:pP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AE2E9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扶手的保洁</w:t>
            </w:r>
          </w:p>
        </w:tc>
        <w:tc>
          <w:tcPr>
            <w:tcW w:w="239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E96E5DD">
            <w:pPr>
              <w:rPr>
                <w:rFonts w:ascii="宋体" w:hAnsi="宋体" w:cs="宋体"/>
                <w:sz w:val="24"/>
                <w:highlight w:val="none"/>
              </w:rPr>
            </w:pPr>
          </w:p>
        </w:tc>
        <w:tc>
          <w:tcPr>
            <w:tcW w:w="1992"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502F1A2">
            <w:pPr>
              <w:rPr>
                <w:rFonts w:ascii="宋体" w:hAnsi="宋体" w:cs="宋体"/>
                <w:sz w:val="24"/>
                <w:highlight w:val="none"/>
              </w:rPr>
            </w:pPr>
          </w:p>
        </w:tc>
        <w:tc>
          <w:tcPr>
            <w:tcW w:w="1491"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51245FD">
            <w:pPr>
              <w:rPr>
                <w:rFonts w:ascii="宋体" w:hAnsi="宋体" w:cs="宋体"/>
                <w:sz w:val="24"/>
                <w:highlight w:val="none"/>
              </w:rPr>
            </w:pPr>
          </w:p>
        </w:tc>
      </w:tr>
      <w:tr w14:paraId="4B5EC738">
        <w:tblPrEx>
          <w:tblCellMar>
            <w:top w:w="0" w:type="dxa"/>
            <w:left w:w="0" w:type="dxa"/>
            <w:bottom w:w="0" w:type="dxa"/>
            <w:right w:w="0" w:type="dxa"/>
          </w:tblCellMar>
        </w:tblPrEx>
        <w:trPr>
          <w:trHeight w:val="90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594C5B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电  梯</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EB9274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内外壁的擦拭及轿厢内地面保洁</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B7F145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1次/日擦拭，</w:t>
            </w:r>
          </w:p>
          <w:p w14:paraId="5500648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1次/周保养。</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09C1DC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洁净、光亮、地面无杂物</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9D1F52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定期保养</w:t>
            </w:r>
          </w:p>
        </w:tc>
      </w:tr>
      <w:tr w14:paraId="21672546">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C0455B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附属物</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13F29D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各种指示牌、消防栓、灭火器等附属物的擦拭</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1DFAF1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499060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洁净、无尘土、无污迹</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4C855E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597F266E">
        <w:tblPrEx>
          <w:tblCellMar>
            <w:top w:w="0" w:type="dxa"/>
            <w:left w:w="0" w:type="dxa"/>
            <w:bottom w:w="0" w:type="dxa"/>
            <w:right w:w="0" w:type="dxa"/>
          </w:tblCellMar>
        </w:tblPrEx>
        <w:trPr>
          <w:trHeight w:val="440" w:hRule="atLeast"/>
          <w:tblCellSpacing w:w="0" w:type="dxa"/>
          <w:jc w:val="center"/>
        </w:trPr>
        <w:tc>
          <w:tcPr>
            <w:tcW w:w="113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DE11A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花  卉</w:t>
            </w:r>
          </w:p>
        </w:tc>
        <w:tc>
          <w:tcPr>
            <w:tcW w:w="2635"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7AD93A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检视花盆内外</w:t>
            </w:r>
          </w:p>
        </w:tc>
        <w:tc>
          <w:tcPr>
            <w:tcW w:w="239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B345B9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199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7A70C9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无杂物、烟头</w:t>
            </w:r>
          </w:p>
        </w:tc>
        <w:tc>
          <w:tcPr>
            <w:tcW w:w="1491"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FD5435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bl>
    <w:p w14:paraId="0ED467E1">
      <w:pPr>
        <w:widowControl/>
        <w:spacing w:line="360" w:lineRule="auto"/>
        <w:jc w:val="center"/>
        <w:rPr>
          <w:rFonts w:ascii="宋体" w:hAnsi="宋体" w:cs="宋体"/>
          <w:sz w:val="24"/>
          <w:highlight w:val="none"/>
        </w:rPr>
      </w:pPr>
      <w:r>
        <w:rPr>
          <w:rFonts w:hint="eastAsia" w:ascii="宋体" w:hAnsi="宋体" w:cs="宋体"/>
          <w:sz w:val="24"/>
          <w:highlight w:val="none"/>
        </w:rPr>
        <w:t>病房间、抢救室、输液室、注射室、治疗室、观察室卫生保洁方式、周期、标准及要求</w:t>
      </w:r>
    </w:p>
    <w:tbl>
      <w:tblPr>
        <w:tblStyle w:val="28"/>
        <w:tblW w:w="9638" w:type="dxa"/>
        <w:jc w:val="center"/>
        <w:tblCellSpacing w:w="0" w:type="dxa"/>
        <w:tblLayout w:type="fixed"/>
        <w:tblCellMar>
          <w:top w:w="0" w:type="dxa"/>
          <w:left w:w="0" w:type="dxa"/>
          <w:bottom w:w="0" w:type="dxa"/>
          <w:right w:w="0" w:type="dxa"/>
        </w:tblCellMar>
      </w:tblPr>
      <w:tblGrid>
        <w:gridCol w:w="1305"/>
        <w:gridCol w:w="2704"/>
        <w:gridCol w:w="1865"/>
        <w:gridCol w:w="2157"/>
        <w:gridCol w:w="1607"/>
      </w:tblGrid>
      <w:tr w14:paraId="07F2D988">
        <w:tblPrEx>
          <w:tblCellMar>
            <w:top w:w="0" w:type="dxa"/>
            <w:left w:w="0" w:type="dxa"/>
            <w:bottom w:w="0" w:type="dxa"/>
            <w:right w:w="0" w:type="dxa"/>
          </w:tblCellMar>
        </w:tblPrEx>
        <w:trPr>
          <w:trHeight w:val="42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FB66D6">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项  目</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E3A449E">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06F3698">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周  期</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4C3077C">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标  准</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558A836">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要 求</w:t>
            </w:r>
          </w:p>
        </w:tc>
      </w:tr>
      <w:tr w14:paraId="23D8021C">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B65EC1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地 面</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3BA2EA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室内地面的清扫、拖洗</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276F35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B397AB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洁净、墙边墙角无痕迹</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A3E6E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40EAE94D">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307693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输氧、输液设施</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9DDF41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输氧设施的擦拭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9753EA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49F374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洁净、无积尘</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B9EB2E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259C57AA">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EC9BB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  位</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8E5ABB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床位的彻底清扫、及擦拭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2989CD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BFBD16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2726F3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5FAABE9">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177CB0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床头柜</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2A5359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床头柜擦拭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E5EE22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5FF820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洁净、无杂物</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691B3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4434E795">
        <w:tblPrEx>
          <w:tblCellMar>
            <w:top w:w="0" w:type="dxa"/>
            <w:left w:w="0" w:type="dxa"/>
            <w:bottom w:w="0" w:type="dxa"/>
            <w:right w:w="0" w:type="dxa"/>
          </w:tblCellMar>
        </w:tblPrEx>
        <w:trPr>
          <w:trHeight w:val="480" w:hRule="atLeast"/>
          <w:tblCellSpacing w:w="0" w:type="dxa"/>
          <w:jc w:val="center"/>
        </w:trPr>
        <w:tc>
          <w:tcPr>
            <w:tcW w:w="1305" w:type="dxa"/>
            <w:vMerge w:val="restart"/>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B59C30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天  顶</w:t>
            </w:r>
          </w:p>
          <w:p w14:paraId="7EF36AD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墙  壁</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2166ED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区域内天顶掸尘</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85BC18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2157" w:type="dxa"/>
            <w:vMerge w:val="restart"/>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4E786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无积尘、无蛛网、无附贴物</w:t>
            </w:r>
          </w:p>
        </w:tc>
        <w:tc>
          <w:tcPr>
            <w:tcW w:w="1607" w:type="dxa"/>
            <w:vMerge w:val="restart"/>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530C0D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607F22D6">
        <w:tblPrEx>
          <w:tblCellMar>
            <w:top w:w="0" w:type="dxa"/>
            <w:left w:w="0" w:type="dxa"/>
            <w:bottom w:w="0" w:type="dxa"/>
            <w:right w:w="0" w:type="dxa"/>
          </w:tblCellMar>
        </w:tblPrEx>
        <w:trPr>
          <w:trHeight w:val="480" w:hRule="atLeast"/>
          <w:tblCellSpacing w:w="0" w:type="dxa"/>
          <w:jc w:val="center"/>
        </w:trPr>
        <w:tc>
          <w:tcPr>
            <w:tcW w:w="1305" w:type="dxa"/>
            <w:vMerge w:val="continue"/>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AA845A">
            <w:pPr>
              <w:rPr>
                <w:rFonts w:ascii="宋体" w:hAnsi="宋体" w:cs="宋体"/>
                <w:sz w:val="24"/>
                <w:highlight w:val="none"/>
              </w:rPr>
            </w:pP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8EB295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区域内墙壁擦拭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3018D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2157" w:type="dxa"/>
            <w:vMerge w:val="continue"/>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B098C4D">
            <w:pPr>
              <w:rPr>
                <w:rFonts w:ascii="宋体" w:hAnsi="宋体" w:cs="宋体"/>
                <w:sz w:val="24"/>
                <w:highlight w:val="none"/>
              </w:rPr>
            </w:pPr>
          </w:p>
        </w:tc>
        <w:tc>
          <w:tcPr>
            <w:tcW w:w="1607" w:type="dxa"/>
            <w:vMerge w:val="continue"/>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FAE4538">
            <w:pPr>
              <w:rPr>
                <w:rFonts w:ascii="宋体" w:hAnsi="宋体" w:cs="宋体"/>
                <w:sz w:val="24"/>
                <w:highlight w:val="none"/>
              </w:rPr>
            </w:pPr>
          </w:p>
        </w:tc>
      </w:tr>
      <w:tr w14:paraId="56FE280A">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6C06A2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灯具、电扇</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C3120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公共区域内灯具的擦拭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527CBA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4次/年</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495D22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无积尘、光亮</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0EC979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61F3658B">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7C9CD6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玻璃窗</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8F87C5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区域内玻璃窗内壁的擦拭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E14682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2次/月</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73F20F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洁净、光亮</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65ADC7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定期擦拭</w:t>
            </w:r>
          </w:p>
        </w:tc>
      </w:tr>
      <w:tr w14:paraId="38F1246E">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3CF29F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空  调</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877AF7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空调的擦拭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18FFC7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1次/周</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0945B2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洁净，无污迹</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41EF6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定期保洁</w:t>
            </w:r>
          </w:p>
        </w:tc>
      </w:tr>
      <w:tr w14:paraId="545180F4">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C349D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桌  椅</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1F7CE2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室内桌子、椅子的擦拭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2B6C6B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E09B28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洁净、无灰尘</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50F7F9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定期擦拭</w:t>
            </w:r>
          </w:p>
        </w:tc>
      </w:tr>
      <w:tr w14:paraId="02B3E3CC">
        <w:tblPrEx>
          <w:tblCellMar>
            <w:top w:w="0" w:type="dxa"/>
            <w:left w:w="0" w:type="dxa"/>
            <w:bottom w:w="0" w:type="dxa"/>
            <w:right w:w="0" w:type="dxa"/>
          </w:tblCellMar>
        </w:tblPrEx>
        <w:trPr>
          <w:trHeight w:val="96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8BFF88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垃圾桶</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B3952D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桶内垃圾清倒、外壁擦拭、消毒、更换垃圾袋</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42B16F6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2次/日倒垃圾及清洗外壁、更换垃圾袋</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437C11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外壁清洁、桶内垃圾不超过2/3、无异味</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7D4611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重大活动期间随时清理、更换</w:t>
            </w:r>
          </w:p>
        </w:tc>
      </w:tr>
      <w:tr w14:paraId="0C1478A5">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0D2AC3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痰  桶</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7E6275E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痰盆的及时倾倒，刷洗</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082A30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不定期</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1A23FF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盆外干净，盆内不超过5个烟头</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32A100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78E98281">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365C75B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附属物</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D0CD8D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各种指示牌、消防柜、消防器材的擦拭去污</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11373C3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1次/日，巡视保洁</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2ACE244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洁净、无尘土、无污迹</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3B0C96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重大活动随时清洁</w:t>
            </w:r>
          </w:p>
        </w:tc>
      </w:tr>
      <w:tr w14:paraId="165462FC">
        <w:tblPrEx>
          <w:tblCellMar>
            <w:top w:w="0" w:type="dxa"/>
            <w:left w:w="0" w:type="dxa"/>
            <w:bottom w:w="0" w:type="dxa"/>
            <w:right w:w="0" w:type="dxa"/>
          </w:tblCellMar>
        </w:tblPrEx>
        <w:trPr>
          <w:trHeight w:val="480" w:hRule="atLeast"/>
          <w:tblCellSpacing w:w="0" w:type="dxa"/>
          <w:jc w:val="center"/>
        </w:trPr>
        <w:tc>
          <w:tcPr>
            <w:tcW w:w="130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7E2C88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花  卉</w:t>
            </w:r>
          </w:p>
        </w:tc>
        <w:tc>
          <w:tcPr>
            <w:tcW w:w="2704"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645890F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花盆内外壁、花卉大叶片的擦拭</w:t>
            </w:r>
          </w:p>
        </w:tc>
        <w:tc>
          <w:tcPr>
            <w:tcW w:w="1865"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59479DE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215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8B94FE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见外干净、无杂物、杂草</w:t>
            </w:r>
          </w:p>
        </w:tc>
        <w:tc>
          <w:tcPr>
            <w:tcW w:w="1607" w:type="dxa"/>
            <w:tcBorders>
              <w:top w:val="single" w:color="000000" w:sz="6" w:space="0"/>
              <w:left w:val="single" w:color="000000" w:sz="6" w:space="0"/>
              <w:bottom w:val="single" w:color="000000" w:sz="6" w:space="0"/>
              <w:right w:val="single" w:color="000000" w:sz="6" w:space="0"/>
            </w:tcBorders>
            <w:shd w:val="clear" w:color="auto" w:fill="auto"/>
            <w:tcMar>
              <w:left w:w="67" w:type="dxa"/>
              <w:right w:w="67" w:type="dxa"/>
            </w:tcMar>
            <w:vAlign w:val="center"/>
          </w:tcPr>
          <w:p w14:paraId="0CFF72F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bl>
    <w:p w14:paraId="7ADFE714">
      <w:pPr>
        <w:widowControl/>
        <w:spacing w:line="360" w:lineRule="auto"/>
        <w:jc w:val="center"/>
        <w:rPr>
          <w:rFonts w:ascii="宋体" w:hAnsi="宋体" w:cs="宋体"/>
          <w:sz w:val="24"/>
          <w:highlight w:val="none"/>
        </w:rPr>
      </w:pPr>
      <w:r>
        <w:rPr>
          <w:rFonts w:hint="eastAsia" w:ascii="宋体" w:hAnsi="宋体" w:cs="宋体"/>
          <w:sz w:val="24"/>
          <w:highlight w:val="none"/>
        </w:rPr>
        <w:t>楼宇及外环境、垃圾清运标准及要求</w:t>
      </w:r>
    </w:p>
    <w:tbl>
      <w:tblPr>
        <w:tblStyle w:val="28"/>
        <w:tblW w:w="9638" w:type="dxa"/>
        <w:jc w:val="center"/>
        <w:tblCellSpacing w:w="0" w:type="dxa"/>
        <w:tblLayout w:type="fixed"/>
        <w:tblCellMar>
          <w:top w:w="0" w:type="dxa"/>
          <w:left w:w="0" w:type="dxa"/>
          <w:bottom w:w="0" w:type="dxa"/>
          <w:right w:w="0" w:type="dxa"/>
        </w:tblCellMar>
      </w:tblPr>
      <w:tblGrid>
        <w:gridCol w:w="1420"/>
        <w:gridCol w:w="3087"/>
        <w:gridCol w:w="1770"/>
        <w:gridCol w:w="2202"/>
        <w:gridCol w:w="1159"/>
      </w:tblGrid>
      <w:tr w14:paraId="09677F0B">
        <w:tblPrEx>
          <w:tblCellMar>
            <w:top w:w="0" w:type="dxa"/>
            <w:left w:w="0" w:type="dxa"/>
            <w:bottom w:w="0" w:type="dxa"/>
            <w:right w:w="0" w:type="dxa"/>
          </w:tblCellMar>
        </w:tblPrEx>
        <w:trPr>
          <w:trHeight w:val="52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AC2BA7C">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项  目</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91E9CF8">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内容及范围</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7AFC1CA">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周  期</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8CFB95F">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标  准</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11AEEBD">
            <w:pPr>
              <w:widowControl/>
              <w:spacing w:before="100" w:beforeAutospacing="1" w:after="100" w:afterAutospacing="1"/>
              <w:jc w:val="left"/>
              <w:rPr>
                <w:rFonts w:ascii="宋体" w:hAnsi="宋体" w:cs="宋体"/>
                <w:kern w:val="0"/>
                <w:sz w:val="24"/>
                <w:highlight w:val="none"/>
              </w:rPr>
            </w:pPr>
            <w:r>
              <w:rPr>
                <w:rFonts w:hint="eastAsia" w:ascii="宋体" w:hAnsi="宋体" w:cs="宋体"/>
                <w:b/>
                <w:kern w:val="0"/>
                <w:sz w:val="24"/>
                <w:highlight w:val="none"/>
              </w:rPr>
              <w:t>要  求</w:t>
            </w:r>
          </w:p>
        </w:tc>
      </w:tr>
      <w:tr w14:paraId="3FBA82B5">
        <w:tblPrEx>
          <w:tblCellMar>
            <w:top w:w="0" w:type="dxa"/>
            <w:left w:w="0" w:type="dxa"/>
            <w:bottom w:w="0" w:type="dxa"/>
            <w:right w:w="0" w:type="dxa"/>
          </w:tblCellMar>
        </w:tblPrEx>
        <w:trPr>
          <w:trHeight w:val="70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5C356E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地  面</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73BE8A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管区内道路、硬化地面的清扫及保洁</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0C5016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905661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整洁、干净、无果皮、纸屑、无积水、无塑料袋等杂物</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A6AB3A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22478E1D">
        <w:tblPrEx>
          <w:tblCellMar>
            <w:top w:w="0" w:type="dxa"/>
            <w:left w:w="0" w:type="dxa"/>
            <w:bottom w:w="0" w:type="dxa"/>
            <w:right w:w="0" w:type="dxa"/>
          </w:tblCellMar>
        </w:tblPrEx>
        <w:trPr>
          <w:trHeight w:val="106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75405D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果皮桶</w:t>
            </w:r>
          </w:p>
          <w:p w14:paraId="666ED47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垃圾桶</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C98344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管区内垃圾桶外壁的擦拭，桶内垃圾的清除</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21C273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2次/日擦拭外壁</w:t>
            </w:r>
          </w:p>
          <w:p w14:paraId="339B0A8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1次/日清理垃圾</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C4A348F">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桶内垃圾不超过2/3，无脏水外流、无异味</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DB4BF7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60A6C383">
        <w:tblPrEx>
          <w:tblCellMar>
            <w:top w:w="0" w:type="dxa"/>
            <w:left w:w="0" w:type="dxa"/>
            <w:bottom w:w="0" w:type="dxa"/>
            <w:right w:w="0" w:type="dxa"/>
          </w:tblCellMar>
        </w:tblPrEx>
        <w:trPr>
          <w:trHeight w:val="70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B0E3C0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附属物</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D1DE871">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区域内座椅、广告栏、宣传栏、路灯、指示牌等附属的擦拭</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680476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9262C1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干净、无积尘、无附贴物</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6EA3D7C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定期清洁</w:t>
            </w:r>
          </w:p>
        </w:tc>
      </w:tr>
      <w:tr w14:paraId="32F450B4">
        <w:tblPrEx>
          <w:tblCellMar>
            <w:top w:w="0" w:type="dxa"/>
            <w:left w:w="0" w:type="dxa"/>
            <w:bottom w:w="0" w:type="dxa"/>
            <w:right w:w="0" w:type="dxa"/>
          </w:tblCellMar>
        </w:tblPrEx>
        <w:trPr>
          <w:trHeight w:val="106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F714F34">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生活垃圾清运</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A2B0A0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病区</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0A5713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BC9115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垃圾箱周围环境清洁、无垃圾</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72867EC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定期清运</w:t>
            </w:r>
          </w:p>
          <w:p w14:paraId="4D2BCC1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随时加收</w:t>
            </w:r>
          </w:p>
        </w:tc>
      </w:tr>
      <w:tr w14:paraId="47379B36">
        <w:tblPrEx>
          <w:tblCellMar>
            <w:top w:w="0" w:type="dxa"/>
            <w:left w:w="0" w:type="dxa"/>
            <w:bottom w:w="0" w:type="dxa"/>
            <w:right w:w="0" w:type="dxa"/>
          </w:tblCellMar>
        </w:tblPrEx>
        <w:trPr>
          <w:trHeight w:val="1060" w:hRule="atLeast"/>
          <w:tblCellSpacing w:w="0" w:type="dxa"/>
          <w:jc w:val="center"/>
        </w:trPr>
        <w:tc>
          <w:tcPr>
            <w:tcW w:w="142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5191C32B">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医疗废物清运</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90147A">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病区</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2D0D196">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2次/日</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4FDC66C">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严格按照路线时间进行清运、垃圾箱周围环境清洁、无垃圾</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1D58BD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定期清运</w:t>
            </w:r>
          </w:p>
          <w:p w14:paraId="1C509EC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随时加收</w:t>
            </w:r>
          </w:p>
        </w:tc>
      </w:tr>
      <w:tr w14:paraId="1CFD6CFD">
        <w:tblPrEx>
          <w:tblCellMar>
            <w:top w:w="0" w:type="dxa"/>
            <w:left w:w="0" w:type="dxa"/>
            <w:bottom w:w="0" w:type="dxa"/>
            <w:right w:w="0" w:type="dxa"/>
          </w:tblCellMar>
        </w:tblPrEx>
        <w:trPr>
          <w:trHeight w:val="1060" w:hRule="atLeast"/>
          <w:tblCellSpacing w:w="0" w:type="dxa"/>
          <w:jc w:val="center"/>
        </w:trPr>
        <w:tc>
          <w:tcPr>
            <w:tcW w:w="1420" w:type="dxa"/>
            <w:vMerge w:val="restart"/>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85C9C32">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外环境</w:t>
            </w: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D07287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室外低层玻璃（高度3米以下含3米）</w:t>
            </w:r>
          </w:p>
          <w:p w14:paraId="5EFFA90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及雨棚</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0B6800D">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24AD4CE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无尘土、无水迹、</w:t>
            </w:r>
          </w:p>
          <w:p w14:paraId="71928077">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无污迹；</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168F3325">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r w14:paraId="5172FA41">
        <w:tblPrEx>
          <w:tblCellMar>
            <w:top w:w="0" w:type="dxa"/>
            <w:left w:w="0" w:type="dxa"/>
            <w:bottom w:w="0" w:type="dxa"/>
            <w:right w:w="0" w:type="dxa"/>
          </w:tblCellMar>
        </w:tblPrEx>
        <w:trPr>
          <w:trHeight w:val="1060" w:hRule="atLeast"/>
          <w:tblCellSpacing w:w="0" w:type="dxa"/>
          <w:jc w:val="center"/>
        </w:trPr>
        <w:tc>
          <w:tcPr>
            <w:tcW w:w="1420" w:type="dxa"/>
            <w:vMerge w:val="continue"/>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174B9AE">
            <w:pPr>
              <w:rPr>
                <w:rFonts w:ascii="宋体" w:hAnsi="宋体" w:cs="宋体"/>
                <w:sz w:val="24"/>
                <w:highlight w:val="none"/>
              </w:rPr>
            </w:pPr>
          </w:p>
        </w:tc>
        <w:tc>
          <w:tcPr>
            <w:tcW w:w="3087"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4618162E">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地下停车场坡道</w:t>
            </w:r>
          </w:p>
          <w:p w14:paraId="224139B3">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及雨棚</w:t>
            </w:r>
          </w:p>
        </w:tc>
        <w:tc>
          <w:tcPr>
            <w:tcW w:w="1770"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3AE685B8">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1次/月</w:t>
            </w:r>
          </w:p>
        </w:tc>
        <w:tc>
          <w:tcPr>
            <w:tcW w:w="2202"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32979B0">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无尘土、无水迹、</w:t>
            </w:r>
          </w:p>
          <w:p w14:paraId="156D97F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无污迹；</w:t>
            </w:r>
          </w:p>
        </w:tc>
        <w:tc>
          <w:tcPr>
            <w:tcW w:w="1159" w:type="dxa"/>
            <w:tcBorders>
              <w:top w:val="single" w:color="000000" w:sz="6" w:space="0"/>
              <w:left w:val="single" w:color="000000" w:sz="6" w:space="0"/>
              <w:bottom w:val="single" w:color="000000" w:sz="6" w:space="0"/>
              <w:right w:val="single" w:color="000000" w:sz="6" w:space="0"/>
            </w:tcBorders>
            <w:shd w:val="clear" w:color="auto" w:fill="auto"/>
            <w:tcMar>
              <w:left w:w="70" w:type="dxa"/>
              <w:right w:w="70" w:type="dxa"/>
            </w:tcMar>
            <w:vAlign w:val="center"/>
          </w:tcPr>
          <w:p w14:paraId="0FAE0FA9">
            <w:pPr>
              <w:widowControl/>
              <w:spacing w:before="100" w:beforeAutospacing="1" w:after="100" w:afterAutospacing="1"/>
              <w:jc w:val="left"/>
              <w:rPr>
                <w:rFonts w:ascii="宋体" w:hAnsi="宋体" w:cs="宋体"/>
                <w:kern w:val="0"/>
                <w:sz w:val="24"/>
                <w:highlight w:val="none"/>
              </w:rPr>
            </w:pPr>
            <w:r>
              <w:rPr>
                <w:rFonts w:hint="eastAsia" w:ascii="宋体" w:hAnsi="宋体" w:cs="宋体"/>
                <w:kern w:val="0"/>
                <w:sz w:val="24"/>
                <w:highlight w:val="none"/>
              </w:rPr>
              <w:t>巡视保洁</w:t>
            </w:r>
          </w:p>
        </w:tc>
      </w:tr>
    </w:tbl>
    <w:p w14:paraId="16B010ED">
      <w:pPr>
        <w:widowControl/>
        <w:jc w:val="left"/>
        <w:rPr>
          <w:rFonts w:ascii="宋体" w:hAnsi="宋体" w:cs="宋体"/>
          <w:sz w:val="24"/>
          <w:highlight w:val="none"/>
        </w:rPr>
      </w:pPr>
    </w:p>
    <w:p w14:paraId="4936818E">
      <w:pPr>
        <w:keepNext w:val="0"/>
        <w:keepLines w:val="0"/>
        <w:pageBreakBefore w:val="0"/>
        <w:kinsoku/>
        <w:wordWrap/>
        <w:overflowPunct/>
        <w:topLinePunct w:val="0"/>
        <w:autoSpaceDE/>
        <w:autoSpaceDN/>
        <w:bidi w:val="0"/>
        <w:adjustRightInd/>
        <w:snapToGrid/>
        <w:spacing w:line="240" w:lineRule="auto"/>
        <w:rPr>
          <w:rFonts w:ascii="宋体" w:hAnsi="宋体" w:cs="宋体"/>
          <w:b/>
          <w:bCs/>
          <w:sz w:val="24"/>
          <w:szCs w:val="24"/>
          <w:highlight w:val="none"/>
        </w:rPr>
      </w:pPr>
      <w:r>
        <w:rPr>
          <w:rFonts w:hint="eastAsia" w:ascii="宋体" w:hAnsi="宋体" w:cs="宋体"/>
          <w:b/>
          <w:bCs/>
          <w:sz w:val="24"/>
          <w:szCs w:val="24"/>
          <w:highlight w:val="none"/>
        </w:rPr>
        <w:t>三、服务期限</w:t>
      </w:r>
    </w:p>
    <w:p w14:paraId="50A23AEB">
      <w:pPr>
        <w:pStyle w:val="24"/>
        <w:keepNext w:val="0"/>
        <w:keepLines w:val="0"/>
        <w:pageBreakBefore w:val="0"/>
        <w:shd w:val="clear" w:color="auto" w:fill="FFFFFF"/>
        <w:kinsoku/>
        <w:wordWrap/>
        <w:overflowPunct/>
        <w:topLinePunct w:val="0"/>
        <w:autoSpaceDE/>
        <w:autoSpaceDN/>
        <w:bidi w:val="0"/>
        <w:adjustRightInd/>
        <w:snapToGrid/>
        <w:spacing w:line="240" w:lineRule="auto"/>
        <w:ind w:firstLine="480" w:firstLineChars="200"/>
        <w:textAlignment w:val="baseline"/>
        <w:rPr>
          <w:rFonts w:hint="eastAsia" w:ascii="宋体" w:hAnsi="宋体" w:cs="宋体"/>
          <w:kern w:val="0"/>
          <w:sz w:val="24"/>
          <w:szCs w:val="24"/>
          <w:highlight w:val="none"/>
        </w:rPr>
      </w:pPr>
      <w:r>
        <w:rPr>
          <w:rFonts w:hint="eastAsia" w:ascii="宋体" w:hAnsi="宋体" w:cs="宋体"/>
          <w:kern w:val="0"/>
          <w:sz w:val="24"/>
          <w:szCs w:val="24"/>
          <w:highlight w:val="none"/>
        </w:rPr>
        <w:t>1、委托管理期限为自合同签订</w:t>
      </w:r>
      <w:r>
        <w:rPr>
          <w:rFonts w:hint="eastAsia" w:ascii="宋体" w:hAnsi="宋体" w:cs="宋体"/>
          <w:kern w:val="0"/>
          <w:sz w:val="24"/>
          <w:szCs w:val="24"/>
          <w:highlight w:val="none"/>
          <w:lang w:val="en-US" w:eastAsia="zh-CN"/>
        </w:rPr>
        <w:t>之日</w:t>
      </w:r>
      <w:r>
        <w:rPr>
          <w:rFonts w:hint="eastAsia" w:ascii="宋体" w:hAnsi="宋体" w:cs="宋体"/>
          <w:kern w:val="0"/>
          <w:sz w:val="24"/>
          <w:szCs w:val="24"/>
          <w:highlight w:val="none"/>
        </w:rPr>
        <w:t>起1年。</w:t>
      </w:r>
    </w:p>
    <w:p w14:paraId="045CEF5C">
      <w:pPr>
        <w:pStyle w:val="24"/>
        <w:keepNext w:val="0"/>
        <w:keepLines w:val="0"/>
        <w:pageBreakBefore w:val="0"/>
        <w:shd w:val="clear" w:color="auto" w:fill="FFFFFF"/>
        <w:kinsoku/>
        <w:wordWrap/>
        <w:overflowPunct/>
        <w:topLinePunct w:val="0"/>
        <w:autoSpaceDE/>
        <w:autoSpaceDN/>
        <w:bidi w:val="0"/>
        <w:adjustRightInd/>
        <w:snapToGrid/>
        <w:spacing w:line="240" w:lineRule="auto"/>
        <w:ind w:firstLine="480" w:firstLineChars="200"/>
        <w:textAlignment w:val="baseline"/>
        <w:rPr>
          <w:rFonts w:ascii="宋体" w:hAnsi="宋体" w:cs="宋体"/>
          <w:kern w:val="0"/>
          <w:sz w:val="24"/>
          <w:szCs w:val="24"/>
          <w:highlight w:val="none"/>
        </w:rPr>
      </w:pPr>
      <w:r>
        <w:rPr>
          <w:rFonts w:hint="eastAsia" w:ascii="宋体" w:hAnsi="宋体" w:cs="宋体"/>
          <w:kern w:val="0"/>
          <w:sz w:val="24"/>
          <w:szCs w:val="24"/>
          <w:highlight w:val="none"/>
        </w:rPr>
        <w:t>2、由于不可抗力原因致使甲乙双方工作不能正常开展，双方协商解决。</w:t>
      </w:r>
    </w:p>
    <w:p w14:paraId="0CD8B7F2">
      <w:pPr>
        <w:pStyle w:val="24"/>
        <w:keepNext w:val="0"/>
        <w:keepLines w:val="0"/>
        <w:pageBreakBefore w:val="0"/>
        <w:shd w:val="clear" w:color="auto" w:fill="FFFFFF"/>
        <w:kinsoku/>
        <w:wordWrap/>
        <w:overflowPunct/>
        <w:topLinePunct w:val="0"/>
        <w:autoSpaceDE/>
        <w:autoSpaceDN/>
        <w:bidi w:val="0"/>
        <w:adjustRightInd/>
        <w:snapToGrid/>
        <w:spacing w:line="240" w:lineRule="auto"/>
        <w:ind w:firstLine="480" w:firstLineChars="200"/>
        <w:textAlignment w:val="baseline"/>
        <w:rPr>
          <w:rFonts w:ascii="宋体" w:hAnsi="宋体" w:cs="宋体"/>
          <w:kern w:val="0"/>
          <w:sz w:val="24"/>
          <w:szCs w:val="24"/>
          <w:highlight w:val="none"/>
        </w:rPr>
      </w:pP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rPr>
        <w:t>、甲乙双方应本着诚实守信的原则，严格履行本合同，不得无故终止合同;如有特殊情况需终止合同，需提前一个月书面通知对方，否则，应赔偿守约方合同金额一个月费用的经济损失。</w:t>
      </w:r>
    </w:p>
    <w:p w14:paraId="57B9C326">
      <w:pPr>
        <w:keepNext w:val="0"/>
        <w:keepLines w:val="0"/>
        <w:pageBreakBefore w:val="0"/>
        <w:kinsoku/>
        <w:wordWrap/>
        <w:overflowPunct/>
        <w:topLinePunct w:val="0"/>
        <w:autoSpaceDE/>
        <w:autoSpaceDN/>
        <w:bidi w:val="0"/>
        <w:adjustRightInd/>
        <w:snapToGrid/>
        <w:spacing w:line="240" w:lineRule="auto"/>
        <w:rPr>
          <w:rFonts w:ascii="宋体" w:hAnsi="宋体" w:cs="宋体"/>
          <w:b/>
          <w:bCs/>
          <w:sz w:val="24"/>
          <w:szCs w:val="24"/>
          <w:highlight w:val="none"/>
        </w:rPr>
      </w:pPr>
      <w:r>
        <w:rPr>
          <w:rFonts w:hint="eastAsia" w:ascii="宋体" w:hAnsi="宋体" w:cs="宋体"/>
          <w:b/>
          <w:bCs/>
          <w:sz w:val="24"/>
          <w:szCs w:val="24"/>
          <w:highlight w:val="none"/>
        </w:rPr>
        <w:t>四、人员及岗位要求</w:t>
      </w:r>
    </w:p>
    <w:p w14:paraId="4C843242">
      <w:pPr>
        <w:pStyle w:val="24"/>
        <w:keepNext w:val="0"/>
        <w:keepLines w:val="0"/>
        <w:pageBreakBefore w:val="0"/>
        <w:shd w:val="clear" w:color="auto" w:fill="FFFFFF"/>
        <w:kinsoku/>
        <w:wordWrap/>
        <w:overflowPunct/>
        <w:topLinePunct w:val="0"/>
        <w:autoSpaceDE/>
        <w:autoSpaceDN/>
        <w:bidi w:val="0"/>
        <w:adjustRightInd/>
        <w:snapToGrid/>
        <w:spacing w:line="240" w:lineRule="auto"/>
        <w:ind w:firstLine="480" w:firstLineChars="200"/>
        <w:textAlignment w:val="baseline"/>
        <w:rPr>
          <w:rFonts w:hint="eastAsia" w:ascii="宋体" w:hAnsi="宋体" w:cs="宋体"/>
          <w:kern w:val="0"/>
          <w:sz w:val="24"/>
          <w:szCs w:val="24"/>
          <w:highlight w:val="none"/>
        </w:rPr>
      </w:pPr>
      <w:r>
        <w:rPr>
          <w:rFonts w:hint="eastAsia" w:ascii="宋体" w:hAnsi="宋体" w:cs="宋体"/>
          <w:kern w:val="0"/>
          <w:sz w:val="24"/>
          <w:szCs w:val="24"/>
          <w:highlight w:val="none"/>
        </w:rPr>
        <w:t>人员配置要求不少于</w:t>
      </w:r>
      <w:r>
        <w:rPr>
          <w:rFonts w:hint="eastAsia" w:ascii="宋体" w:hAnsi="宋体" w:cs="宋体"/>
          <w:kern w:val="0"/>
          <w:sz w:val="24"/>
          <w:szCs w:val="24"/>
          <w:highlight w:val="none"/>
          <w:lang w:val="en-US" w:eastAsia="zh-CN"/>
        </w:rPr>
        <w:t>38</w:t>
      </w:r>
      <w:r>
        <w:rPr>
          <w:rFonts w:hint="eastAsia" w:ascii="宋体" w:hAnsi="宋体" w:cs="宋体"/>
          <w:kern w:val="0"/>
          <w:sz w:val="24"/>
          <w:szCs w:val="24"/>
          <w:highlight w:val="none"/>
        </w:rPr>
        <w:t>人，全年365天全天24小时提供服务。国家规定节假日和8小时外工作时间，投标方必须合理配置值班人员、替班、顶岗人员，以保证医院整体环境整洁有序。</w:t>
      </w:r>
    </w:p>
    <w:p w14:paraId="1464CC56">
      <w:pPr>
        <w:pStyle w:val="24"/>
        <w:keepNext w:val="0"/>
        <w:keepLines w:val="0"/>
        <w:pageBreakBefore w:val="0"/>
        <w:shd w:val="clear" w:color="auto" w:fill="FFFFFF"/>
        <w:kinsoku/>
        <w:wordWrap/>
        <w:overflowPunct/>
        <w:topLinePunct w:val="0"/>
        <w:autoSpaceDE/>
        <w:autoSpaceDN/>
        <w:bidi w:val="0"/>
        <w:adjustRightInd/>
        <w:snapToGrid/>
        <w:spacing w:line="240" w:lineRule="auto"/>
        <w:ind w:firstLine="480" w:firstLineChars="200"/>
        <w:textAlignment w:val="baseline"/>
        <w:rPr>
          <w:rFonts w:hint="eastAsia" w:ascii="宋体" w:hAnsi="宋体" w:cs="宋体"/>
          <w:kern w:val="0"/>
          <w:sz w:val="24"/>
          <w:szCs w:val="24"/>
          <w:highlight w:val="none"/>
        </w:rPr>
      </w:pPr>
      <w:r>
        <w:rPr>
          <w:rFonts w:hint="eastAsia" w:ascii="宋体" w:hAnsi="宋体" w:cs="宋体"/>
          <w:kern w:val="0"/>
          <w:sz w:val="24"/>
          <w:szCs w:val="24"/>
          <w:highlight w:val="none"/>
        </w:rPr>
        <w:t>具体部门划分、岗位设置、岗位工作内容、人员数量、工作时间，投标方必须自行踏勘后在投标文件“组织架构及岗位配置”中详细列述。</w:t>
      </w:r>
    </w:p>
    <w:p w14:paraId="66B0FEA1">
      <w:pPr>
        <w:keepNext w:val="0"/>
        <w:keepLines w:val="0"/>
        <w:pageBreakBefore w:val="0"/>
        <w:kinsoku/>
        <w:wordWrap/>
        <w:overflowPunct/>
        <w:topLinePunct w:val="0"/>
        <w:autoSpaceDE/>
        <w:autoSpaceDN/>
        <w:bidi w:val="0"/>
        <w:adjustRightInd/>
        <w:snapToGrid/>
        <w:spacing w:line="240" w:lineRule="auto"/>
        <w:rPr>
          <w:rFonts w:ascii="宋体" w:hAnsi="宋体" w:cs="宋体"/>
          <w:b/>
          <w:bCs/>
          <w:sz w:val="24"/>
          <w:szCs w:val="24"/>
          <w:highlight w:val="none"/>
        </w:rPr>
      </w:pPr>
      <w:r>
        <w:rPr>
          <w:rFonts w:hint="eastAsia" w:ascii="宋体" w:hAnsi="宋体" w:cs="宋体"/>
          <w:b/>
          <w:bCs/>
          <w:sz w:val="24"/>
          <w:szCs w:val="24"/>
          <w:highlight w:val="none"/>
        </w:rPr>
        <w:t>五、总体管理和服务要求</w:t>
      </w:r>
    </w:p>
    <w:p w14:paraId="69C44627">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1、人员管理</w:t>
      </w:r>
    </w:p>
    <w:p w14:paraId="3F59D849">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（1）未经医院同意，中标人不得在合同期限内将本项目的转包或分包。</w:t>
      </w:r>
    </w:p>
    <w:p w14:paraId="3B7DB1A2">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（2）中标人要合法用工，并派用与招标文件相适应的工人。所有人员必须遵守国家法律、法规及医院的各项规章制度。</w:t>
      </w:r>
    </w:p>
    <w:p w14:paraId="02A11A86">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3）根据招标人的要求，中标人应为本项目承包区域内各项服务工作配备足够人员。所聘人员必须符合劳动部门有关用工规定，依法签订用工合同，按照国家规定缴纳各类社会保险或意外保险，保障员工劳动权益。中标人必须严格按劳动法用工，因违反劳动法用工所引发的劳动纠纷由中标人承担完全责任。</w:t>
      </w:r>
    </w:p>
    <w:p w14:paraId="28156237">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（4）中标人的各岗位员工要统一服装、清洁整齐、佩证上岗，并由中标人负责其员工工服配备和洗涤。</w:t>
      </w:r>
    </w:p>
    <w:p w14:paraId="58D88713">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（5）中标人的员工如果在服务场所提供服务时有违法行为或者违反了招标人公布的服务场所规章制度，招标人可以书面形式要求撤换该人员，中标人必须撤换该员工。</w:t>
      </w:r>
    </w:p>
    <w:p w14:paraId="33BD4664">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2、费用承担</w:t>
      </w:r>
    </w:p>
    <w:p w14:paraId="1C36C0CA">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（1）在服务期限内医院将免费提供中标人使用的管理办公用区域、仓库用房（面积根据医院实际情况决定）。医院承担办公所产生的用水、电、网络等费用。</w:t>
      </w:r>
    </w:p>
    <w:p w14:paraId="212B1D9A">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（2）中标人需自备电脑、考勤设备、打印机、过塑机等工作所需的设备和耗材；招标人提供给中标人办公桌椅家具家电，中标人应合理爱护使用，所有权仍归招标方所有。</w:t>
      </w:r>
    </w:p>
    <w:p w14:paraId="57211412">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（3）医院负责提供生活、医疗垃圾的各类垃圾桶、消毒液/片。中标人负责日常保洁所需要的各种工具、日常消耗品（如毛巾、拖把、地巾、洗衣粉、洁厕液、各种清洁剂、药剂、保养剂</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kern w:val="0"/>
          <w:sz w:val="24"/>
          <w:szCs w:val="24"/>
          <w:highlight w:val="none"/>
          <w:lang w:val="en-US" w:eastAsia="zh-CN"/>
        </w:rPr>
        <w:t>各类垃圾袋、消杀除四害</w:t>
      </w:r>
      <w:r>
        <w:rPr>
          <w:rFonts w:hint="eastAsia" w:ascii="宋体" w:hAnsi="宋体" w:cs="宋体"/>
          <w:color w:val="000000" w:themeColor="text1"/>
          <w:kern w:val="0"/>
          <w:sz w:val="24"/>
          <w:szCs w:val="24"/>
          <w:highlight w:val="none"/>
          <w14:textFill>
            <w14:solidFill>
              <w14:schemeClr w14:val="tx1"/>
            </w14:solidFill>
          </w14:textFill>
        </w:rPr>
        <w:t>等</w:t>
      </w:r>
      <w:r>
        <w:rPr>
          <w:rFonts w:hint="eastAsia" w:ascii="宋体" w:hAnsi="宋体" w:cs="宋体"/>
          <w:color w:val="000000" w:themeColor="text1"/>
          <w:kern w:val="0"/>
          <w:sz w:val="24"/>
          <w:szCs w:val="24"/>
          <w:highlight w:val="none"/>
          <w:lang w:eastAsia="zh-CN"/>
          <w14:textFill>
            <w14:solidFill>
              <w14:schemeClr w14:val="tx1"/>
            </w14:solidFill>
          </w14:textFill>
        </w:rPr>
        <w:t>用品</w:t>
      </w:r>
      <w:r>
        <w:rPr>
          <w:rFonts w:hint="eastAsia" w:ascii="宋体" w:hAnsi="宋体" w:cs="宋体"/>
          <w:color w:val="000000" w:themeColor="text1"/>
          <w:kern w:val="0"/>
          <w:sz w:val="24"/>
          <w:szCs w:val="24"/>
          <w:highlight w:val="none"/>
          <w14:textFill>
            <w14:solidFill>
              <w14:schemeClr w14:val="tx1"/>
            </w14:solidFill>
          </w14:textFill>
        </w:rPr>
        <w:t>）；所有上述</w:t>
      </w:r>
      <w:r>
        <w:rPr>
          <w:rFonts w:hint="eastAsia" w:ascii="宋体" w:hAnsi="宋体" w:cs="宋体"/>
          <w:kern w:val="0"/>
          <w:sz w:val="24"/>
          <w:szCs w:val="24"/>
          <w:highlight w:val="none"/>
        </w:rPr>
        <w:t>耗品及器材符合国家标准和医院感控处要求。</w:t>
      </w:r>
    </w:p>
    <w:p w14:paraId="0E7EE9B6">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（4）在本次招标服务范围内的工作任务，招标人不接受投标人任何因遗漏报价而发生的费用追加。</w:t>
      </w:r>
    </w:p>
    <w:p w14:paraId="295FB290">
      <w:pPr>
        <w:keepNext w:val="0"/>
        <w:keepLines w:val="0"/>
        <w:pageBreakBefore w:val="0"/>
        <w:kinsoku/>
        <w:wordWrap/>
        <w:overflowPunct/>
        <w:topLinePunct w:val="0"/>
        <w:autoSpaceDE/>
        <w:autoSpaceDN/>
        <w:bidi w:val="0"/>
        <w:adjustRightInd/>
        <w:snapToGrid/>
        <w:spacing w:line="24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（5）合同实施过程中，如遇国家政策性最低工资标准调整或社保标准调整，双方可约定同比例调整费用。</w:t>
      </w:r>
    </w:p>
    <w:p w14:paraId="335C4489">
      <w:pPr>
        <w:keepNext w:val="0"/>
        <w:keepLines w:val="0"/>
        <w:pageBreakBefore w:val="0"/>
        <w:kinsoku/>
        <w:wordWrap/>
        <w:overflowPunct/>
        <w:topLinePunct w:val="0"/>
        <w:autoSpaceDE/>
        <w:autoSpaceDN/>
        <w:bidi w:val="0"/>
        <w:adjustRightInd/>
        <w:snapToGrid/>
        <w:spacing w:line="24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二</w:t>
      </w:r>
      <w:r>
        <w:rPr>
          <w:rFonts w:hint="eastAsia" w:ascii="宋体" w:hAnsi="宋体" w:eastAsia="宋体" w:cs="宋体"/>
          <w:sz w:val="28"/>
          <w:szCs w:val="28"/>
          <w:highlight w:val="none"/>
        </w:rPr>
        <w:t>）商务要求</w:t>
      </w:r>
    </w:p>
    <w:p w14:paraId="0F852DCC">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服务期限：</w:t>
      </w:r>
      <w:r>
        <w:rPr>
          <w:rFonts w:hint="eastAsia" w:ascii="宋体" w:hAnsi="宋体" w:cs="宋体"/>
          <w:kern w:val="0"/>
          <w:sz w:val="24"/>
          <w:szCs w:val="24"/>
          <w:highlight w:val="none"/>
        </w:rPr>
        <w:t>自合同签订</w:t>
      </w:r>
      <w:r>
        <w:rPr>
          <w:rFonts w:hint="eastAsia" w:ascii="宋体" w:hAnsi="宋体" w:cs="宋体"/>
          <w:kern w:val="0"/>
          <w:sz w:val="24"/>
          <w:szCs w:val="24"/>
          <w:highlight w:val="none"/>
          <w:lang w:val="en-US" w:eastAsia="zh-CN"/>
        </w:rPr>
        <w:t>之日</w:t>
      </w:r>
      <w:r>
        <w:rPr>
          <w:rFonts w:hint="eastAsia" w:ascii="宋体" w:hAnsi="宋体" w:cs="宋体"/>
          <w:kern w:val="0"/>
          <w:sz w:val="24"/>
          <w:szCs w:val="24"/>
          <w:highlight w:val="none"/>
        </w:rPr>
        <w:t>起</w:t>
      </w:r>
      <w:r>
        <w:rPr>
          <w:rFonts w:hint="eastAsia" w:ascii="宋体" w:hAnsi="宋体" w:cs="宋体"/>
          <w:kern w:val="0"/>
          <w:sz w:val="24"/>
          <w:szCs w:val="24"/>
          <w:highlight w:val="none"/>
          <w:lang w:val="en-US" w:eastAsia="zh-CN"/>
        </w:rPr>
        <w:t>一</w:t>
      </w:r>
      <w:r>
        <w:rPr>
          <w:rFonts w:hint="eastAsia" w:ascii="宋体" w:hAnsi="宋体" w:eastAsia="宋体" w:cs="宋体"/>
          <w:color w:val="000000"/>
          <w:kern w:val="0"/>
          <w:sz w:val="24"/>
          <w:szCs w:val="24"/>
          <w:highlight w:val="none"/>
          <w:lang w:val="en-US" w:eastAsia="zh-CN" w:bidi="ar"/>
        </w:rPr>
        <w:t xml:space="preserve">年。 </w:t>
      </w:r>
    </w:p>
    <w:p w14:paraId="0883975C">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服务地点：采购单位指定地点。 </w:t>
      </w:r>
    </w:p>
    <w:p w14:paraId="5FA5C97A">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付款方式：次月10日前，乙方提供发票后，甲方将物业服务费打到指定账户。</w:t>
      </w:r>
    </w:p>
    <w:p w14:paraId="4AEABFD7">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color w:val="auto"/>
          <w:sz w:val="24"/>
          <w:szCs w:val="24"/>
          <w:highlight w:val="none"/>
          <w:lang w:val="en-US" w:eastAsia="zh-CN"/>
        </w:rPr>
        <w:t>对其提供的产品出具《关于符合本国产品标准的声明函》或财政部会同有关部门规定的有关证明文件。</w:t>
      </w:r>
    </w:p>
    <w:p w14:paraId="0B3BEFDB">
      <w:pPr>
        <w:rPr>
          <w:rFonts w:hint="eastAsia"/>
          <w:highlight w:val="none"/>
        </w:rPr>
      </w:pPr>
      <w:r>
        <w:rPr>
          <w:rFonts w:hint="eastAsia"/>
          <w:highlight w:val="none"/>
        </w:rPr>
        <w:br w:type="page"/>
      </w:r>
    </w:p>
    <w:p w14:paraId="19417535">
      <w:pPr>
        <w:pStyle w:val="2"/>
        <w:bidi w:val="0"/>
        <w:rPr>
          <w:highlight w:val="none"/>
        </w:rPr>
      </w:pPr>
      <w:r>
        <w:rPr>
          <w:rFonts w:hint="eastAsia"/>
          <w:highlight w:val="none"/>
        </w:rPr>
        <w:t>第四章  响应性文件内容及格式</w:t>
      </w:r>
    </w:p>
    <w:p w14:paraId="1805F5C1">
      <w:pPr>
        <w:widowControl/>
        <w:spacing w:line="520" w:lineRule="exact"/>
        <w:ind w:firstLine="480" w:firstLineChars="200"/>
        <w:jc w:val="center"/>
        <w:rPr>
          <w:rFonts w:ascii="宋体" w:hAnsi="宋体" w:cs="宋体"/>
          <w:sz w:val="24"/>
          <w:highlight w:val="none"/>
        </w:rPr>
      </w:pPr>
    </w:p>
    <w:p w14:paraId="3757D7B7">
      <w:pP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注：请供应商按照以下文件的要求格式、内容，顺序制作响应性文件，并编制目录及页码</w:t>
      </w:r>
      <w:r>
        <w:rPr>
          <w:rFonts w:hint="eastAsia" w:ascii="宋体" w:hAnsi="宋体" w:cs="宋体"/>
          <w:sz w:val="24"/>
          <w:highlight w:val="none"/>
          <w:lang w:val="en-US" w:eastAsia="zh-CN"/>
        </w:rPr>
        <w:t>和总页码</w:t>
      </w:r>
      <w:r>
        <w:rPr>
          <w:rFonts w:hint="eastAsia" w:ascii="宋体" w:hAnsi="宋体" w:cs="宋体"/>
          <w:sz w:val="24"/>
          <w:highlight w:val="none"/>
        </w:rPr>
        <w:t xml:space="preserve">，否则可能将影响对响应性文件的评价。 </w:t>
      </w:r>
    </w:p>
    <w:p w14:paraId="27F70FCF">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F998912">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65B5FB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F3A56DA">
      <w:pPr>
        <w:snapToGrid w:val="0"/>
        <w:jc w:val="left"/>
        <w:rPr>
          <w:rFonts w:ascii="宋体" w:hAnsi="宋体" w:cs="宋体"/>
          <w:sz w:val="24"/>
          <w:highlight w:val="none"/>
        </w:rPr>
      </w:pPr>
    </w:p>
    <w:p w14:paraId="7D6A71D8">
      <w:pPr>
        <w:snapToGrid w:val="0"/>
        <w:jc w:val="left"/>
        <w:rPr>
          <w:rFonts w:ascii="宋体" w:hAnsi="宋体" w:cs="宋体"/>
          <w:sz w:val="24"/>
          <w:highlight w:val="none"/>
        </w:rPr>
      </w:pPr>
    </w:p>
    <w:p w14:paraId="30DB7174">
      <w:pPr>
        <w:snapToGrid w:val="0"/>
        <w:jc w:val="left"/>
        <w:rPr>
          <w:rFonts w:ascii="宋体" w:hAnsi="宋体" w:cs="宋体"/>
          <w:sz w:val="24"/>
          <w:highlight w:val="none"/>
        </w:rPr>
      </w:pPr>
    </w:p>
    <w:p w14:paraId="06262673">
      <w:pPr>
        <w:snapToGrid w:val="0"/>
        <w:jc w:val="left"/>
        <w:rPr>
          <w:rFonts w:ascii="宋体" w:hAnsi="宋体" w:cs="宋体"/>
          <w:sz w:val="24"/>
          <w:highlight w:val="none"/>
        </w:rPr>
      </w:pPr>
    </w:p>
    <w:p w14:paraId="1204B461">
      <w:pPr>
        <w:snapToGrid w:val="0"/>
        <w:jc w:val="left"/>
        <w:rPr>
          <w:rFonts w:ascii="宋体" w:hAnsi="宋体" w:cs="宋体"/>
          <w:sz w:val="24"/>
          <w:highlight w:val="none"/>
        </w:rPr>
      </w:pPr>
    </w:p>
    <w:p w14:paraId="4CAC04BE">
      <w:pPr>
        <w:snapToGrid w:val="0"/>
        <w:jc w:val="left"/>
        <w:rPr>
          <w:rFonts w:ascii="宋体" w:hAnsi="宋体" w:cs="宋体"/>
          <w:sz w:val="24"/>
          <w:highlight w:val="none"/>
        </w:rPr>
      </w:pPr>
    </w:p>
    <w:p w14:paraId="1FDCAC14">
      <w:pPr>
        <w:snapToGrid w:val="0"/>
        <w:jc w:val="left"/>
        <w:rPr>
          <w:rFonts w:ascii="宋体" w:hAnsi="宋体" w:cs="宋体"/>
          <w:sz w:val="24"/>
          <w:highlight w:val="none"/>
        </w:rPr>
      </w:pPr>
    </w:p>
    <w:p w14:paraId="0ED4B4B0">
      <w:pPr>
        <w:snapToGrid w:val="0"/>
        <w:jc w:val="left"/>
        <w:rPr>
          <w:rFonts w:ascii="宋体" w:hAnsi="宋体" w:cs="宋体"/>
          <w:sz w:val="24"/>
          <w:highlight w:val="none"/>
        </w:rPr>
      </w:pPr>
    </w:p>
    <w:p w14:paraId="3D41AF9D">
      <w:pPr>
        <w:snapToGrid w:val="0"/>
        <w:jc w:val="left"/>
        <w:rPr>
          <w:rFonts w:ascii="宋体" w:hAnsi="宋体" w:cs="宋体"/>
          <w:sz w:val="24"/>
          <w:highlight w:val="none"/>
        </w:rPr>
      </w:pPr>
    </w:p>
    <w:p w14:paraId="4637A842">
      <w:pPr>
        <w:snapToGrid w:val="0"/>
        <w:jc w:val="left"/>
        <w:rPr>
          <w:rFonts w:ascii="宋体" w:hAnsi="宋体" w:cs="宋体"/>
          <w:sz w:val="24"/>
          <w:highlight w:val="none"/>
        </w:rPr>
      </w:pPr>
    </w:p>
    <w:p w14:paraId="4473FD7D">
      <w:pPr>
        <w:snapToGrid w:val="0"/>
        <w:jc w:val="left"/>
        <w:rPr>
          <w:rFonts w:ascii="宋体" w:hAnsi="宋体" w:cs="宋体"/>
          <w:sz w:val="24"/>
          <w:highlight w:val="none"/>
        </w:rPr>
      </w:pPr>
    </w:p>
    <w:p w14:paraId="6AA8095A">
      <w:pPr>
        <w:snapToGrid w:val="0"/>
        <w:jc w:val="left"/>
        <w:rPr>
          <w:rFonts w:ascii="宋体" w:hAnsi="宋体" w:cs="宋体"/>
          <w:sz w:val="24"/>
          <w:highlight w:val="none"/>
        </w:rPr>
      </w:pPr>
    </w:p>
    <w:p w14:paraId="3A26215B">
      <w:pPr>
        <w:snapToGrid w:val="0"/>
        <w:jc w:val="left"/>
        <w:rPr>
          <w:rFonts w:ascii="宋体" w:hAnsi="宋体" w:cs="宋体"/>
          <w:sz w:val="24"/>
          <w:highlight w:val="none"/>
        </w:rPr>
      </w:pPr>
    </w:p>
    <w:p w14:paraId="2D3F4017">
      <w:pPr>
        <w:snapToGrid w:val="0"/>
        <w:jc w:val="left"/>
        <w:rPr>
          <w:rFonts w:ascii="宋体" w:hAnsi="宋体" w:cs="宋体"/>
          <w:sz w:val="24"/>
          <w:highlight w:val="none"/>
        </w:rPr>
      </w:pPr>
    </w:p>
    <w:p w14:paraId="25AD6C1E">
      <w:pPr>
        <w:pStyle w:val="27"/>
        <w:ind w:firstLine="480"/>
        <w:rPr>
          <w:rFonts w:ascii="宋体" w:hAnsi="宋体" w:eastAsia="宋体" w:cs="宋体"/>
          <w:sz w:val="24"/>
          <w:highlight w:val="none"/>
        </w:rPr>
      </w:pPr>
    </w:p>
    <w:p w14:paraId="2EF1BB95">
      <w:pPr>
        <w:pStyle w:val="27"/>
        <w:ind w:firstLine="480"/>
        <w:rPr>
          <w:rFonts w:ascii="宋体" w:hAnsi="宋体" w:eastAsia="宋体" w:cs="宋体"/>
          <w:sz w:val="24"/>
          <w:highlight w:val="none"/>
        </w:rPr>
      </w:pPr>
    </w:p>
    <w:p w14:paraId="75DA0F5C">
      <w:pPr>
        <w:pStyle w:val="27"/>
        <w:ind w:firstLine="480"/>
        <w:rPr>
          <w:rFonts w:ascii="宋体" w:hAnsi="宋体" w:eastAsia="宋体" w:cs="宋体"/>
          <w:sz w:val="24"/>
          <w:highlight w:val="none"/>
        </w:rPr>
      </w:pPr>
    </w:p>
    <w:p w14:paraId="6F1F88AB">
      <w:pPr>
        <w:pStyle w:val="27"/>
        <w:ind w:firstLine="480"/>
        <w:rPr>
          <w:rFonts w:ascii="宋体" w:hAnsi="宋体" w:eastAsia="宋体" w:cs="宋体"/>
          <w:sz w:val="24"/>
          <w:highlight w:val="none"/>
        </w:rPr>
      </w:pPr>
    </w:p>
    <w:p w14:paraId="6FB5EE9A">
      <w:pPr>
        <w:snapToGrid w:val="0"/>
        <w:jc w:val="left"/>
        <w:rPr>
          <w:rFonts w:ascii="宋体" w:hAnsi="宋体" w:cs="宋体"/>
          <w:sz w:val="24"/>
          <w:highlight w:val="none"/>
        </w:rPr>
      </w:pPr>
    </w:p>
    <w:p w14:paraId="38F5A287">
      <w:pPr>
        <w:snapToGrid w:val="0"/>
        <w:jc w:val="left"/>
        <w:rPr>
          <w:rFonts w:ascii="宋体" w:hAnsi="宋体" w:cs="宋体"/>
          <w:sz w:val="24"/>
          <w:highlight w:val="none"/>
        </w:rPr>
      </w:pPr>
    </w:p>
    <w:p w14:paraId="27143AFE">
      <w:pPr>
        <w:snapToGrid w:val="0"/>
        <w:jc w:val="left"/>
        <w:rPr>
          <w:rFonts w:ascii="宋体" w:hAnsi="宋体" w:cs="宋体"/>
          <w:sz w:val="24"/>
          <w:highlight w:val="none"/>
        </w:rPr>
      </w:pPr>
    </w:p>
    <w:p w14:paraId="73D180D6">
      <w:pPr>
        <w:snapToGrid w:val="0"/>
        <w:jc w:val="left"/>
        <w:rPr>
          <w:rFonts w:ascii="宋体" w:hAnsi="宋体" w:cs="宋体"/>
          <w:sz w:val="24"/>
          <w:highlight w:val="none"/>
        </w:rPr>
      </w:pPr>
    </w:p>
    <w:p w14:paraId="40A004DC">
      <w:pPr>
        <w:snapToGrid w:val="0"/>
        <w:jc w:val="left"/>
        <w:rPr>
          <w:rFonts w:ascii="宋体" w:hAnsi="宋体" w:cs="宋体"/>
          <w:sz w:val="24"/>
          <w:highlight w:val="none"/>
        </w:rPr>
      </w:pPr>
    </w:p>
    <w:p w14:paraId="46DFD5FF">
      <w:pPr>
        <w:rPr>
          <w:rFonts w:hint="eastAsia" w:ascii="宋体" w:hAnsi="宋体" w:cs="宋体"/>
          <w:sz w:val="24"/>
          <w:highlight w:val="none"/>
        </w:rPr>
      </w:pPr>
      <w:r>
        <w:rPr>
          <w:rFonts w:hint="eastAsia" w:ascii="宋体" w:hAnsi="宋体" w:cs="宋体"/>
          <w:sz w:val="24"/>
          <w:highlight w:val="none"/>
        </w:rPr>
        <w:br w:type="page"/>
      </w:r>
    </w:p>
    <w:p w14:paraId="1AE1D6B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1</w:t>
      </w:r>
    </w:p>
    <w:p w14:paraId="218FC9E6">
      <w:pPr>
        <w:pStyle w:val="37"/>
        <w:rPr>
          <w:rFonts w:hint="eastAsia"/>
          <w:highlight w:val="none"/>
          <w:lang w:eastAsia="zh-CN"/>
        </w:rPr>
      </w:pPr>
    </w:p>
    <w:p w14:paraId="7A006035">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074DE9A0">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498B44EC">
      <w:pPr>
        <w:spacing w:line="360" w:lineRule="auto"/>
        <w:ind w:firstLine="480" w:firstLineChars="200"/>
        <w:rPr>
          <w:rFonts w:ascii="宋体" w:hAnsi="宋体" w:cs="宋体"/>
          <w:sz w:val="24"/>
          <w:highlight w:val="none"/>
        </w:rPr>
      </w:pPr>
    </w:p>
    <w:p w14:paraId="76321875">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292542F0">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38991B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2CCEE8D9">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3828"/>
      </w:tblGrid>
      <w:tr w14:paraId="2E81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586" w:type="dxa"/>
          </w:tcPr>
          <w:p w14:paraId="7658E81B">
            <w:pPr>
              <w:pStyle w:val="26"/>
              <w:ind w:right="-21" w:firstLine="540"/>
              <w:jc w:val="center"/>
              <w:rPr>
                <w:rFonts w:ascii="宋体" w:hAnsi="宋体" w:eastAsia="宋体" w:cs="宋体"/>
                <w:sz w:val="24"/>
                <w:szCs w:val="24"/>
                <w:highlight w:val="none"/>
              </w:rPr>
            </w:pPr>
            <w:r>
              <w:rPr>
                <w:rFonts w:hint="eastAsia" w:ascii="宋体" w:hAnsi="宋体" w:eastAsia="宋体" w:cs="宋体"/>
                <w:sz w:val="24"/>
                <w:szCs w:val="24"/>
                <w:highlight w:val="none"/>
              </w:rPr>
              <w:t>身份证正面</w:t>
            </w:r>
          </w:p>
        </w:tc>
        <w:tc>
          <w:tcPr>
            <w:tcW w:w="3828" w:type="dxa"/>
          </w:tcPr>
          <w:p w14:paraId="184EBD37">
            <w:pPr>
              <w:pStyle w:val="26"/>
              <w:ind w:right="-21" w:firstLine="540"/>
              <w:jc w:val="center"/>
              <w:rPr>
                <w:rFonts w:ascii="宋体" w:hAnsi="宋体" w:eastAsia="宋体" w:cs="宋体"/>
                <w:sz w:val="24"/>
                <w:szCs w:val="24"/>
                <w:highlight w:val="none"/>
              </w:rPr>
            </w:pPr>
            <w:r>
              <w:rPr>
                <w:rFonts w:hint="eastAsia" w:ascii="宋体" w:hAnsi="宋体" w:eastAsia="宋体" w:cs="宋体"/>
                <w:sz w:val="24"/>
                <w:szCs w:val="24"/>
                <w:highlight w:val="none"/>
              </w:rPr>
              <w:t>身份证反面</w:t>
            </w:r>
          </w:p>
        </w:tc>
      </w:tr>
    </w:tbl>
    <w:p w14:paraId="7DD2F965">
      <w:pPr>
        <w:spacing w:line="360" w:lineRule="auto"/>
        <w:ind w:firstLine="960" w:firstLineChars="400"/>
        <w:rPr>
          <w:rFonts w:ascii="宋体" w:hAnsi="宋体" w:cs="宋体"/>
          <w:sz w:val="24"/>
          <w:highlight w:val="none"/>
        </w:rPr>
      </w:pPr>
    </w:p>
    <w:p w14:paraId="56768244">
      <w:pPr>
        <w:spacing w:line="360" w:lineRule="auto"/>
        <w:ind w:firstLine="3840" w:firstLineChars="1600"/>
        <w:rPr>
          <w:rFonts w:ascii="宋体" w:hAnsi="宋体" w:cs="宋体"/>
          <w:sz w:val="24"/>
          <w:highlight w:val="none"/>
        </w:rPr>
      </w:pPr>
    </w:p>
    <w:p w14:paraId="697C05A9">
      <w:pPr>
        <w:spacing w:line="360" w:lineRule="auto"/>
        <w:ind w:firstLine="3840" w:firstLineChars="1600"/>
        <w:rPr>
          <w:rFonts w:ascii="宋体" w:hAnsi="宋体" w:cs="宋体"/>
          <w:sz w:val="24"/>
          <w:highlight w:val="none"/>
        </w:rPr>
      </w:pPr>
    </w:p>
    <w:p w14:paraId="2546E825">
      <w:pPr>
        <w:spacing w:line="360" w:lineRule="auto"/>
        <w:jc w:val="center"/>
        <w:rPr>
          <w:rFonts w:ascii="宋体" w:hAnsi="宋体" w:cs="宋体"/>
          <w:sz w:val="24"/>
          <w:highlight w:val="none"/>
        </w:rPr>
      </w:pPr>
    </w:p>
    <w:p w14:paraId="21A0387C">
      <w:pPr>
        <w:spacing w:line="360" w:lineRule="auto"/>
        <w:jc w:val="center"/>
        <w:rPr>
          <w:rFonts w:ascii="宋体" w:hAnsi="宋体" w:cs="宋体"/>
          <w:sz w:val="24"/>
          <w:highlight w:val="none"/>
        </w:rPr>
      </w:pPr>
    </w:p>
    <w:p w14:paraId="3B64FDC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EBFB10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916D53">
      <w:pPr>
        <w:spacing w:line="360" w:lineRule="auto"/>
        <w:jc w:val="center"/>
        <w:rPr>
          <w:rFonts w:ascii="宋体" w:hAnsi="宋体" w:cs="宋体"/>
          <w:sz w:val="24"/>
          <w:highlight w:val="none"/>
        </w:rPr>
      </w:pPr>
    </w:p>
    <w:p w14:paraId="24E167D2">
      <w:pPr>
        <w:spacing w:line="360" w:lineRule="auto"/>
        <w:jc w:val="center"/>
        <w:rPr>
          <w:rFonts w:ascii="宋体" w:hAnsi="宋体" w:cs="宋体"/>
          <w:sz w:val="24"/>
          <w:highlight w:val="none"/>
        </w:rPr>
      </w:pPr>
    </w:p>
    <w:p w14:paraId="1A8142A5">
      <w:pPr>
        <w:spacing w:line="360" w:lineRule="auto"/>
        <w:jc w:val="center"/>
        <w:rPr>
          <w:rFonts w:ascii="宋体" w:hAnsi="宋体" w:cs="宋体"/>
          <w:sz w:val="24"/>
          <w:highlight w:val="none"/>
        </w:rPr>
      </w:pPr>
    </w:p>
    <w:p w14:paraId="345A8231">
      <w:pPr>
        <w:pStyle w:val="37"/>
        <w:ind w:firstLine="240"/>
        <w:rPr>
          <w:rFonts w:ascii="宋体" w:hAnsi="宋体" w:cs="宋体"/>
          <w:sz w:val="24"/>
          <w:highlight w:val="none"/>
        </w:rPr>
      </w:pPr>
    </w:p>
    <w:p w14:paraId="09C44E2C">
      <w:pPr>
        <w:pStyle w:val="37"/>
        <w:ind w:firstLine="240"/>
        <w:rPr>
          <w:rFonts w:ascii="宋体" w:hAnsi="宋体" w:cs="宋体"/>
          <w:sz w:val="24"/>
          <w:highlight w:val="none"/>
        </w:rPr>
      </w:pPr>
    </w:p>
    <w:p w14:paraId="24D4244C">
      <w:pPr>
        <w:pStyle w:val="37"/>
        <w:ind w:firstLine="240"/>
        <w:rPr>
          <w:rFonts w:ascii="宋体" w:hAnsi="宋体" w:cs="宋体"/>
          <w:sz w:val="24"/>
          <w:highlight w:val="none"/>
        </w:rPr>
      </w:pPr>
    </w:p>
    <w:p w14:paraId="306EAE71">
      <w:pPr>
        <w:pStyle w:val="37"/>
        <w:ind w:firstLine="240"/>
        <w:rPr>
          <w:rFonts w:ascii="宋体" w:hAnsi="宋体" w:cs="宋体"/>
          <w:sz w:val="24"/>
          <w:highlight w:val="none"/>
        </w:rPr>
      </w:pPr>
    </w:p>
    <w:p w14:paraId="258FCF87">
      <w:pPr>
        <w:pStyle w:val="37"/>
        <w:ind w:firstLine="240"/>
        <w:rPr>
          <w:rFonts w:ascii="宋体" w:hAnsi="宋体" w:cs="宋体"/>
          <w:sz w:val="24"/>
          <w:highlight w:val="none"/>
        </w:rPr>
      </w:pPr>
    </w:p>
    <w:p w14:paraId="291BEE5C">
      <w:pPr>
        <w:pStyle w:val="37"/>
        <w:ind w:firstLine="240"/>
        <w:rPr>
          <w:rFonts w:ascii="宋体" w:hAnsi="宋体" w:cs="宋体"/>
          <w:sz w:val="24"/>
          <w:highlight w:val="none"/>
        </w:rPr>
      </w:pPr>
    </w:p>
    <w:p w14:paraId="1A516089">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p>
    <w:p w14:paraId="4CABA4A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2F2252D4">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33E002AD">
      <w:pPr>
        <w:spacing w:line="360" w:lineRule="auto"/>
        <w:ind w:firstLine="480" w:firstLineChars="200"/>
        <w:rPr>
          <w:rFonts w:ascii="宋体" w:hAnsi="宋体" w:cs="宋体"/>
          <w:sz w:val="24"/>
          <w:highlight w:val="none"/>
        </w:rPr>
      </w:pPr>
    </w:p>
    <w:p w14:paraId="7BF3BC0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77A0A450">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E3DBEAD">
      <w:pPr>
        <w:spacing w:line="360" w:lineRule="auto"/>
        <w:rPr>
          <w:rFonts w:ascii="宋体" w:hAnsi="宋体" w:cs="宋体"/>
          <w:sz w:val="24"/>
          <w:highlight w:val="none"/>
        </w:rPr>
      </w:pPr>
    </w:p>
    <w:p w14:paraId="36A1452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A37D62A">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596805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02916B9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9"/>
        <w:gridCol w:w="4465"/>
      </w:tblGrid>
      <w:tr w14:paraId="5E7E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3949" w:type="dxa"/>
          </w:tcPr>
          <w:p w14:paraId="005251E4">
            <w:pPr>
              <w:pStyle w:val="26"/>
              <w:ind w:right="-21" w:firstLine="540"/>
              <w:jc w:val="both"/>
              <w:rPr>
                <w:rFonts w:ascii="宋体" w:hAnsi="宋体" w:eastAsia="宋体" w:cs="宋体"/>
                <w:sz w:val="24"/>
                <w:szCs w:val="24"/>
                <w:highlight w:val="none"/>
              </w:rPr>
            </w:pPr>
            <w:r>
              <w:rPr>
                <w:rFonts w:hint="eastAsia" w:ascii="宋体" w:hAnsi="宋体" w:eastAsia="宋体" w:cs="宋体"/>
                <w:sz w:val="24"/>
                <w:szCs w:val="24"/>
                <w:highlight w:val="none"/>
              </w:rPr>
              <w:t>身份证正面</w:t>
            </w:r>
          </w:p>
        </w:tc>
        <w:tc>
          <w:tcPr>
            <w:tcW w:w="4465" w:type="dxa"/>
          </w:tcPr>
          <w:p w14:paraId="1C483CD0">
            <w:pPr>
              <w:pStyle w:val="26"/>
              <w:ind w:right="-21" w:firstLine="540"/>
              <w:jc w:val="both"/>
              <w:rPr>
                <w:rFonts w:ascii="宋体" w:hAnsi="宋体" w:eastAsia="宋体" w:cs="宋体"/>
                <w:sz w:val="24"/>
                <w:szCs w:val="24"/>
                <w:highlight w:val="none"/>
              </w:rPr>
            </w:pPr>
            <w:r>
              <w:rPr>
                <w:rFonts w:hint="eastAsia" w:ascii="宋体" w:hAnsi="宋体" w:eastAsia="宋体" w:cs="宋体"/>
                <w:sz w:val="24"/>
                <w:szCs w:val="24"/>
                <w:highlight w:val="none"/>
              </w:rPr>
              <w:t>身份证反面</w:t>
            </w:r>
          </w:p>
        </w:tc>
      </w:tr>
    </w:tbl>
    <w:p w14:paraId="071CEC2B">
      <w:pPr>
        <w:spacing w:line="360" w:lineRule="auto"/>
        <w:ind w:firstLine="480" w:firstLineChars="200"/>
        <w:rPr>
          <w:rFonts w:ascii="宋体" w:hAnsi="宋体" w:cs="宋体"/>
          <w:sz w:val="24"/>
          <w:highlight w:val="none"/>
        </w:rPr>
      </w:pPr>
    </w:p>
    <w:p w14:paraId="2D77960E">
      <w:pPr>
        <w:spacing w:line="360" w:lineRule="auto"/>
        <w:ind w:firstLine="480" w:firstLineChars="200"/>
        <w:rPr>
          <w:rFonts w:ascii="宋体" w:hAnsi="宋体" w:cs="宋体"/>
          <w:sz w:val="24"/>
          <w:highlight w:val="none"/>
        </w:rPr>
      </w:pPr>
    </w:p>
    <w:p w14:paraId="5412C16E">
      <w:pPr>
        <w:spacing w:line="360" w:lineRule="auto"/>
        <w:jc w:val="center"/>
        <w:rPr>
          <w:rFonts w:hint="eastAsia" w:ascii="宋体" w:hAnsi="宋体" w:cs="宋体"/>
          <w:sz w:val="24"/>
          <w:highlight w:val="none"/>
        </w:rPr>
      </w:pPr>
    </w:p>
    <w:p w14:paraId="6C67A3CE">
      <w:pPr>
        <w:spacing w:line="360" w:lineRule="auto"/>
        <w:jc w:val="center"/>
        <w:rPr>
          <w:rFonts w:hint="eastAsia" w:ascii="宋体" w:hAnsi="宋体" w:cs="宋体"/>
          <w:sz w:val="24"/>
          <w:highlight w:val="none"/>
        </w:rPr>
      </w:pPr>
    </w:p>
    <w:p w14:paraId="07DB8A8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B798A2B">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A9EACEC">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1BC04CDF">
      <w:pPr>
        <w:pStyle w:val="37"/>
        <w:rPr>
          <w:highlight w:val="none"/>
        </w:rPr>
      </w:pPr>
    </w:p>
    <w:p w14:paraId="23519B5F">
      <w:pPr>
        <w:pStyle w:val="37"/>
        <w:rPr>
          <w:highlight w:val="none"/>
        </w:rPr>
      </w:pPr>
    </w:p>
    <w:p w14:paraId="6985B6B0">
      <w:pPr>
        <w:pStyle w:val="37"/>
        <w:rPr>
          <w:highlight w:val="none"/>
        </w:rPr>
      </w:pPr>
    </w:p>
    <w:p w14:paraId="76F83A47">
      <w:pPr>
        <w:pStyle w:val="37"/>
        <w:rPr>
          <w:highlight w:val="none"/>
        </w:rPr>
      </w:pPr>
    </w:p>
    <w:p w14:paraId="02DB1DB7">
      <w:pPr>
        <w:widowControl/>
        <w:jc w:val="left"/>
        <w:rPr>
          <w:rFonts w:hint="eastAsia" w:ascii="宋体" w:hAnsi="宋体" w:cs="宋体"/>
          <w:sz w:val="24"/>
          <w:highlight w:val="none"/>
        </w:rPr>
      </w:pPr>
      <w:r>
        <w:rPr>
          <w:rFonts w:hint="eastAsia" w:ascii="宋体" w:hAnsi="宋体" w:cs="宋体"/>
          <w:sz w:val="24"/>
          <w:highlight w:val="none"/>
        </w:rPr>
        <w:t>格式3</w:t>
      </w:r>
    </w:p>
    <w:p w14:paraId="58518327">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36696419">
      <w:pPr>
        <w:spacing w:line="360" w:lineRule="auto"/>
        <w:jc w:val="left"/>
        <w:rPr>
          <w:rFonts w:ascii="宋体" w:hAnsi="宋体" w:cs="宋体"/>
          <w:sz w:val="24"/>
          <w:highlight w:val="none"/>
        </w:rPr>
      </w:pPr>
    </w:p>
    <w:p w14:paraId="318C20A4">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533346D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4801A044">
      <w:pPr>
        <w:spacing w:line="560" w:lineRule="exact"/>
        <w:jc w:val="center"/>
        <w:rPr>
          <w:rFonts w:ascii="宋体" w:hAnsi="宋体" w:cs="宋体"/>
          <w:sz w:val="24"/>
          <w:highlight w:val="none"/>
        </w:rPr>
      </w:pPr>
      <w:r>
        <w:rPr>
          <w:rFonts w:hint="eastAsia" w:ascii="宋体" w:hAnsi="宋体" w:cs="宋体"/>
          <w:sz w:val="24"/>
          <w:highlight w:val="none"/>
        </w:rPr>
        <w:t>投标函</w:t>
      </w:r>
    </w:p>
    <w:p w14:paraId="6EB34079">
      <w:pPr>
        <w:pStyle w:val="25"/>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70401264">
      <w:pPr>
        <w:pStyle w:val="57"/>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4D5928F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7AFB5E17">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4C8CE582">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717215C2">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同意向贵方提供贵方可能另外要求的与其竞争性磋商有关的任何证据和资料。投标函按统一格式填写，由</w:t>
      </w:r>
      <w:r>
        <w:rPr>
          <w:rFonts w:hint="eastAsia" w:ascii="宋体" w:hAnsi="宋体" w:cs="宋体"/>
          <w:sz w:val="24"/>
          <w:highlight w:val="none"/>
          <w:lang w:val="en-US" w:eastAsia="zh-CN"/>
        </w:rPr>
        <w:t>供应商</w:t>
      </w:r>
      <w:r>
        <w:rPr>
          <w:rFonts w:hint="eastAsia" w:ascii="宋体" w:hAnsi="宋体" w:cs="宋体"/>
          <w:sz w:val="24"/>
          <w:highlight w:val="none"/>
        </w:rPr>
        <w:t>加盖公章，并由</w:t>
      </w:r>
      <w:r>
        <w:rPr>
          <w:rFonts w:hint="eastAsia" w:ascii="宋体" w:hAnsi="宋体" w:cs="宋体"/>
          <w:sz w:val="24"/>
          <w:highlight w:val="none"/>
          <w:lang w:val="en-US" w:eastAsia="zh-CN"/>
        </w:rPr>
        <w:t>供应商</w:t>
      </w:r>
      <w:r>
        <w:rPr>
          <w:rFonts w:hint="eastAsia" w:ascii="宋体" w:hAnsi="宋体" w:cs="宋体"/>
          <w:sz w:val="24"/>
          <w:highlight w:val="none"/>
        </w:rPr>
        <w:t>法定代表人或其授权代表人签</w:t>
      </w:r>
      <w:r>
        <w:rPr>
          <w:rFonts w:hint="eastAsia" w:ascii="宋体" w:hAnsi="宋体" w:cs="宋体"/>
          <w:spacing w:val="-20"/>
          <w:w w:val="50"/>
          <w:sz w:val="24"/>
          <w:highlight w:val="none"/>
          <w:lang w:val="en-US" w:eastAsia="zh-CN"/>
        </w:rPr>
        <w:t xml:space="preserve"> </w:t>
      </w:r>
      <w:r>
        <w:rPr>
          <w:rFonts w:hint="eastAsia" w:ascii="宋体" w:hAnsi="宋体" w:cs="宋体"/>
          <w:sz w:val="24"/>
          <w:highlight w:val="none"/>
        </w:rPr>
        <w:t>字和盖</w:t>
      </w:r>
      <w:r>
        <w:rPr>
          <w:rFonts w:hint="eastAsia" w:ascii="宋体" w:hAnsi="宋体" w:cs="宋体"/>
          <w:spacing w:val="-20"/>
          <w:w w:val="50"/>
          <w:sz w:val="24"/>
          <w:highlight w:val="none"/>
          <w:lang w:val="en-US" w:eastAsia="zh-CN"/>
        </w:rPr>
        <w:t xml:space="preserve"> </w:t>
      </w:r>
      <w:r>
        <w:rPr>
          <w:rFonts w:hint="eastAsia" w:ascii="宋体" w:hAnsi="宋体" w:cs="宋体"/>
          <w:sz w:val="24"/>
          <w:highlight w:val="none"/>
        </w:rPr>
        <w:t>章。</w:t>
      </w:r>
    </w:p>
    <w:p w14:paraId="072F577F">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266B724E">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875A555">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5B4813B">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2A1D38D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3F171629">
      <w:pPr>
        <w:ind w:firstLine="480" w:firstLineChars="200"/>
        <w:rPr>
          <w:rFonts w:ascii="宋体" w:hAnsi="宋体" w:cs="宋体"/>
          <w:sz w:val="24"/>
          <w:highlight w:val="none"/>
        </w:rPr>
      </w:pPr>
      <w:r>
        <w:rPr>
          <w:rFonts w:hint="eastAsia" w:ascii="宋体" w:hAnsi="宋体" w:cs="宋体"/>
          <w:sz w:val="24"/>
          <w:highlight w:val="none"/>
        </w:rPr>
        <w:t>地 址：                  邮 编：</w:t>
      </w:r>
    </w:p>
    <w:p w14:paraId="5133A2C3">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15EA7D1">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6A8DA532">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63D8B197">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1BE91717">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5FF2D8E1">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5D36057">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2DA40EA5">
      <w:pPr>
        <w:spacing w:line="560" w:lineRule="exact"/>
        <w:jc w:val="left"/>
        <w:rPr>
          <w:rFonts w:ascii="宋体" w:hAnsi="宋体" w:cs="宋体"/>
          <w:sz w:val="24"/>
          <w:highlight w:val="none"/>
        </w:rPr>
      </w:pPr>
    </w:p>
    <w:p w14:paraId="45EE6951">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F216446">
      <w:pPr>
        <w:spacing w:line="360" w:lineRule="auto"/>
        <w:jc w:val="left"/>
        <w:rPr>
          <w:rFonts w:ascii="宋体" w:hAnsi="宋体" w:cs="宋体"/>
          <w:sz w:val="24"/>
          <w:highlight w:val="none"/>
        </w:rPr>
      </w:pPr>
    </w:p>
    <w:p w14:paraId="3DEA00B6">
      <w:pPr>
        <w:spacing w:line="360" w:lineRule="auto"/>
        <w:jc w:val="left"/>
        <w:rPr>
          <w:rFonts w:ascii="宋体" w:hAnsi="宋体" w:cs="宋体"/>
          <w:sz w:val="24"/>
          <w:highlight w:val="none"/>
        </w:rPr>
      </w:pPr>
    </w:p>
    <w:p w14:paraId="57CCD3DC">
      <w:pPr>
        <w:spacing w:line="360" w:lineRule="auto"/>
        <w:jc w:val="left"/>
        <w:rPr>
          <w:rFonts w:ascii="宋体" w:hAnsi="宋体" w:cs="宋体"/>
          <w:sz w:val="24"/>
          <w:highlight w:val="none"/>
        </w:rPr>
      </w:pPr>
    </w:p>
    <w:p w14:paraId="68002F7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03C701E">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E5DBC8C">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4F0380DC">
      <w:pPr>
        <w:spacing w:line="360" w:lineRule="auto"/>
        <w:jc w:val="left"/>
        <w:rPr>
          <w:rFonts w:hint="eastAsia"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5</w:t>
      </w:r>
    </w:p>
    <w:p w14:paraId="5B29DB43">
      <w:pPr>
        <w:bidi w:val="0"/>
        <w:jc w:val="center"/>
        <w:rPr>
          <w:sz w:val="24"/>
          <w:szCs w:val="24"/>
          <w:highlight w:val="none"/>
        </w:rPr>
      </w:pPr>
      <w:bookmarkStart w:id="6" w:name="_Toc197934561"/>
      <w:bookmarkStart w:id="7" w:name="_Toc495414231"/>
      <w:r>
        <w:rPr>
          <w:rFonts w:hint="eastAsia"/>
          <w:sz w:val="24"/>
          <w:szCs w:val="24"/>
          <w:highlight w:val="none"/>
        </w:rPr>
        <w:t>报价一览表</w:t>
      </w:r>
      <w:bookmarkEnd w:id="6"/>
      <w:bookmarkEnd w:id="7"/>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68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4D5612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6118D99">
            <w:pPr>
              <w:spacing w:line="360" w:lineRule="exact"/>
              <w:jc w:val="center"/>
              <w:rPr>
                <w:rFonts w:ascii="宋体" w:hAnsi="宋体" w:cs="宋体"/>
                <w:sz w:val="24"/>
                <w:highlight w:val="none"/>
              </w:rPr>
            </w:pPr>
          </w:p>
        </w:tc>
      </w:tr>
      <w:tr w14:paraId="01A1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93BCC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5247A71">
            <w:pPr>
              <w:spacing w:line="360" w:lineRule="auto"/>
              <w:rPr>
                <w:rFonts w:ascii="宋体" w:hAnsi="宋体" w:cs="宋体"/>
                <w:sz w:val="24"/>
                <w:highlight w:val="none"/>
              </w:rPr>
            </w:pPr>
          </w:p>
        </w:tc>
      </w:tr>
      <w:tr w14:paraId="094E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31016E6">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4434288E">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A0378AD">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19FC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39DA23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794A0F71">
            <w:pPr>
              <w:spacing w:line="360" w:lineRule="auto"/>
              <w:jc w:val="left"/>
              <w:rPr>
                <w:rFonts w:ascii="宋体" w:hAnsi="宋体" w:cs="宋体"/>
                <w:sz w:val="24"/>
                <w:highlight w:val="none"/>
              </w:rPr>
            </w:pPr>
          </w:p>
        </w:tc>
      </w:tr>
    </w:tbl>
    <w:p w14:paraId="3B2079A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C2D1B76">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29EE0B21">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0158D3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B3FA9FD">
      <w:pPr>
        <w:spacing w:line="360" w:lineRule="auto"/>
        <w:jc w:val="left"/>
        <w:rPr>
          <w:rFonts w:ascii="宋体" w:hAnsi="宋体" w:cs="宋体"/>
          <w:sz w:val="24"/>
          <w:highlight w:val="none"/>
        </w:rPr>
      </w:pPr>
      <w:bookmarkStart w:id="8" w:name="_Toc495414234"/>
      <w:bookmarkStart w:id="9" w:name="_Toc220232409"/>
    </w:p>
    <w:p w14:paraId="18868715">
      <w:pPr>
        <w:pStyle w:val="37"/>
        <w:ind w:firstLine="240"/>
        <w:rPr>
          <w:rFonts w:ascii="宋体" w:hAnsi="宋体" w:cs="宋体"/>
          <w:sz w:val="24"/>
          <w:highlight w:val="none"/>
        </w:rPr>
      </w:pPr>
    </w:p>
    <w:p w14:paraId="4A15F94C">
      <w:pPr>
        <w:pStyle w:val="37"/>
        <w:ind w:firstLine="240"/>
        <w:rPr>
          <w:rFonts w:ascii="宋体" w:hAnsi="宋体" w:cs="宋体"/>
          <w:sz w:val="24"/>
          <w:highlight w:val="none"/>
        </w:rPr>
      </w:pPr>
    </w:p>
    <w:p w14:paraId="1F75DA03">
      <w:pPr>
        <w:pStyle w:val="37"/>
        <w:ind w:firstLine="240"/>
        <w:rPr>
          <w:rFonts w:ascii="宋体" w:hAnsi="宋体" w:cs="宋体"/>
          <w:sz w:val="24"/>
          <w:highlight w:val="none"/>
        </w:rPr>
      </w:pPr>
    </w:p>
    <w:p w14:paraId="7AA1890F">
      <w:pPr>
        <w:pStyle w:val="37"/>
        <w:ind w:firstLine="240"/>
        <w:rPr>
          <w:rFonts w:ascii="宋体" w:hAnsi="宋体" w:cs="宋体"/>
          <w:sz w:val="24"/>
          <w:highlight w:val="none"/>
        </w:rPr>
      </w:pPr>
    </w:p>
    <w:p w14:paraId="646B0C4D">
      <w:pPr>
        <w:pStyle w:val="37"/>
        <w:ind w:firstLine="240"/>
        <w:rPr>
          <w:rFonts w:ascii="宋体" w:hAnsi="宋体" w:cs="宋体"/>
          <w:sz w:val="24"/>
          <w:highlight w:val="none"/>
        </w:rPr>
      </w:pPr>
    </w:p>
    <w:p w14:paraId="31BB1D82">
      <w:pPr>
        <w:spacing w:line="360" w:lineRule="auto"/>
        <w:jc w:val="left"/>
        <w:rPr>
          <w:rFonts w:hint="eastAsia" w:ascii="宋体" w:hAnsi="宋体" w:cs="宋体"/>
          <w:sz w:val="24"/>
          <w:highlight w:val="none"/>
        </w:rPr>
      </w:pPr>
    </w:p>
    <w:p w14:paraId="3D4ABF33">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6943401D">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19545A1C">
      <w:pPr>
        <w:bidi w:val="0"/>
        <w:jc w:val="center"/>
        <w:rPr>
          <w:sz w:val="24"/>
          <w:szCs w:val="24"/>
          <w:highlight w:val="none"/>
        </w:rPr>
      </w:pPr>
      <w:r>
        <w:rPr>
          <w:rFonts w:hint="eastAsia"/>
          <w:sz w:val="24"/>
          <w:szCs w:val="24"/>
          <w:highlight w:val="none"/>
        </w:rPr>
        <w:t>投标分项报价表</w:t>
      </w:r>
      <w:bookmarkEnd w:id="8"/>
      <w:bookmarkEnd w:id="9"/>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5A8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8C1B098">
            <w:pPr>
              <w:pStyle w:val="61"/>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788613AF">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29D758FE">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18EA7E00">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8A7E89E">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5D1D53B">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2074815C">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3CB3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58CA397">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0A52B956">
            <w:pPr>
              <w:spacing w:line="340" w:lineRule="exact"/>
              <w:rPr>
                <w:rFonts w:ascii="宋体" w:hAnsi="宋体" w:cs="宋体"/>
                <w:sz w:val="24"/>
                <w:highlight w:val="none"/>
              </w:rPr>
            </w:pPr>
          </w:p>
        </w:tc>
        <w:tc>
          <w:tcPr>
            <w:tcW w:w="957" w:type="dxa"/>
          </w:tcPr>
          <w:p w14:paraId="6790B7D6">
            <w:pPr>
              <w:spacing w:line="340" w:lineRule="exact"/>
              <w:rPr>
                <w:rFonts w:ascii="宋体" w:hAnsi="宋体" w:cs="宋体"/>
                <w:sz w:val="24"/>
                <w:highlight w:val="none"/>
              </w:rPr>
            </w:pPr>
          </w:p>
        </w:tc>
        <w:tc>
          <w:tcPr>
            <w:tcW w:w="840" w:type="dxa"/>
          </w:tcPr>
          <w:p w14:paraId="161B38A4">
            <w:pPr>
              <w:spacing w:line="340" w:lineRule="exact"/>
              <w:rPr>
                <w:rFonts w:ascii="宋体" w:hAnsi="宋体" w:cs="宋体"/>
                <w:sz w:val="24"/>
                <w:highlight w:val="none"/>
              </w:rPr>
            </w:pPr>
          </w:p>
        </w:tc>
        <w:tc>
          <w:tcPr>
            <w:tcW w:w="1260" w:type="dxa"/>
          </w:tcPr>
          <w:p w14:paraId="3A991284">
            <w:pPr>
              <w:spacing w:line="340" w:lineRule="exact"/>
              <w:rPr>
                <w:rFonts w:ascii="宋体" w:hAnsi="宋体" w:cs="宋体"/>
                <w:sz w:val="24"/>
                <w:highlight w:val="none"/>
              </w:rPr>
            </w:pPr>
          </w:p>
        </w:tc>
        <w:tc>
          <w:tcPr>
            <w:tcW w:w="1340" w:type="dxa"/>
          </w:tcPr>
          <w:p w14:paraId="2CF0B4F0">
            <w:pPr>
              <w:spacing w:line="340" w:lineRule="exact"/>
              <w:rPr>
                <w:rFonts w:ascii="宋体" w:hAnsi="宋体" w:cs="宋体"/>
                <w:sz w:val="24"/>
                <w:highlight w:val="none"/>
              </w:rPr>
            </w:pPr>
          </w:p>
        </w:tc>
        <w:tc>
          <w:tcPr>
            <w:tcW w:w="1347" w:type="dxa"/>
          </w:tcPr>
          <w:p w14:paraId="6CE39D1B">
            <w:pPr>
              <w:spacing w:line="340" w:lineRule="exact"/>
              <w:rPr>
                <w:rFonts w:ascii="宋体" w:hAnsi="宋体" w:cs="宋体"/>
                <w:sz w:val="24"/>
                <w:highlight w:val="none"/>
              </w:rPr>
            </w:pPr>
          </w:p>
        </w:tc>
      </w:tr>
      <w:tr w14:paraId="6EB3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469AF2">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0E54B01">
            <w:pPr>
              <w:spacing w:line="340" w:lineRule="exact"/>
              <w:rPr>
                <w:rFonts w:ascii="宋体" w:hAnsi="宋体" w:cs="宋体"/>
                <w:sz w:val="24"/>
                <w:highlight w:val="none"/>
              </w:rPr>
            </w:pPr>
          </w:p>
        </w:tc>
        <w:tc>
          <w:tcPr>
            <w:tcW w:w="957" w:type="dxa"/>
          </w:tcPr>
          <w:p w14:paraId="1139A282">
            <w:pPr>
              <w:spacing w:line="340" w:lineRule="exact"/>
              <w:rPr>
                <w:rFonts w:ascii="宋体" w:hAnsi="宋体" w:cs="宋体"/>
                <w:sz w:val="24"/>
                <w:highlight w:val="none"/>
              </w:rPr>
            </w:pPr>
          </w:p>
        </w:tc>
        <w:tc>
          <w:tcPr>
            <w:tcW w:w="840" w:type="dxa"/>
          </w:tcPr>
          <w:p w14:paraId="40D3F871">
            <w:pPr>
              <w:spacing w:line="340" w:lineRule="exact"/>
              <w:rPr>
                <w:rFonts w:ascii="宋体" w:hAnsi="宋体" w:cs="宋体"/>
                <w:sz w:val="24"/>
                <w:highlight w:val="none"/>
              </w:rPr>
            </w:pPr>
          </w:p>
        </w:tc>
        <w:tc>
          <w:tcPr>
            <w:tcW w:w="1260" w:type="dxa"/>
          </w:tcPr>
          <w:p w14:paraId="5C71A11B">
            <w:pPr>
              <w:spacing w:line="340" w:lineRule="exact"/>
              <w:rPr>
                <w:rFonts w:ascii="宋体" w:hAnsi="宋体" w:cs="宋体"/>
                <w:sz w:val="24"/>
                <w:highlight w:val="none"/>
              </w:rPr>
            </w:pPr>
          </w:p>
        </w:tc>
        <w:tc>
          <w:tcPr>
            <w:tcW w:w="1340" w:type="dxa"/>
          </w:tcPr>
          <w:p w14:paraId="3B55747D">
            <w:pPr>
              <w:spacing w:line="340" w:lineRule="exact"/>
              <w:rPr>
                <w:rFonts w:ascii="宋体" w:hAnsi="宋体" w:cs="宋体"/>
                <w:sz w:val="24"/>
                <w:highlight w:val="none"/>
              </w:rPr>
            </w:pPr>
          </w:p>
        </w:tc>
        <w:tc>
          <w:tcPr>
            <w:tcW w:w="1347" w:type="dxa"/>
          </w:tcPr>
          <w:p w14:paraId="364346EB">
            <w:pPr>
              <w:spacing w:line="340" w:lineRule="exact"/>
              <w:rPr>
                <w:rFonts w:ascii="宋体" w:hAnsi="宋体" w:cs="宋体"/>
                <w:sz w:val="24"/>
                <w:highlight w:val="none"/>
              </w:rPr>
            </w:pPr>
          </w:p>
        </w:tc>
      </w:tr>
      <w:tr w14:paraId="5107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3C9D6">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6C0BF0BC">
            <w:pPr>
              <w:spacing w:line="340" w:lineRule="exact"/>
              <w:rPr>
                <w:rFonts w:ascii="宋体" w:hAnsi="宋体" w:cs="宋体"/>
                <w:sz w:val="24"/>
                <w:highlight w:val="none"/>
              </w:rPr>
            </w:pPr>
          </w:p>
        </w:tc>
        <w:tc>
          <w:tcPr>
            <w:tcW w:w="957" w:type="dxa"/>
          </w:tcPr>
          <w:p w14:paraId="6BA431F2">
            <w:pPr>
              <w:spacing w:line="340" w:lineRule="exact"/>
              <w:rPr>
                <w:rFonts w:ascii="宋体" w:hAnsi="宋体" w:cs="宋体"/>
                <w:sz w:val="24"/>
                <w:highlight w:val="none"/>
              </w:rPr>
            </w:pPr>
          </w:p>
        </w:tc>
        <w:tc>
          <w:tcPr>
            <w:tcW w:w="840" w:type="dxa"/>
          </w:tcPr>
          <w:p w14:paraId="0A13AFC1">
            <w:pPr>
              <w:spacing w:line="340" w:lineRule="exact"/>
              <w:rPr>
                <w:rFonts w:ascii="宋体" w:hAnsi="宋体" w:cs="宋体"/>
                <w:sz w:val="24"/>
                <w:highlight w:val="none"/>
              </w:rPr>
            </w:pPr>
          </w:p>
        </w:tc>
        <w:tc>
          <w:tcPr>
            <w:tcW w:w="1260" w:type="dxa"/>
          </w:tcPr>
          <w:p w14:paraId="6734A49E">
            <w:pPr>
              <w:spacing w:line="340" w:lineRule="exact"/>
              <w:rPr>
                <w:rFonts w:ascii="宋体" w:hAnsi="宋体" w:cs="宋体"/>
                <w:sz w:val="24"/>
                <w:highlight w:val="none"/>
              </w:rPr>
            </w:pPr>
          </w:p>
        </w:tc>
        <w:tc>
          <w:tcPr>
            <w:tcW w:w="1340" w:type="dxa"/>
          </w:tcPr>
          <w:p w14:paraId="2D08159F">
            <w:pPr>
              <w:spacing w:line="340" w:lineRule="exact"/>
              <w:rPr>
                <w:rFonts w:ascii="宋体" w:hAnsi="宋体" w:cs="宋体"/>
                <w:sz w:val="24"/>
                <w:highlight w:val="none"/>
              </w:rPr>
            </w:pPr>
          </w:p>
        </w:tc>
        <w:tc>
          <w:tcPr>
            <w:tcW w:w="1347" w:type="dxa"/>
          </w:tcPr>
          <w:p w14:paraId="56E0524C">
            <w:pPr>
              <w:spacing w:line="340" w:lineRule="exact"/>
              <w:rPr>
                <w:rFonts w:ascii="宋体" w:hAnsi="宋体" w:cs="宋体"/>
                <w:sz w:val="24"/>
                <w:highlight w:val="none"/>
              </w:rPr>
            </w:pPr>
          </w:p>
        </w:tc>
      </w:tr>
      <w:tr w14:paraId="3956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A16B22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61D3325F">
            <w:pPr>
              <w:spacing w:line="340" w:lineRule="exact"/>
              <w:rPr>
                <w:rFonts w:ascii="宋体" w:hAnsi="宋体" w:cs="宋体"/>
                <w:sz w:val="24"/>
                <w:highlight w:val="none"/>
              </w:rPr>
            </w:pPr>
          </w:p>
        </w:tc>
        <w:tc>
          <w:tcPr>
            <w:tcW w:w="957" w:type="dxa"/>
          </w:tcPr>
          <w:p w14:paraId="5B0404C1">
            <w:pPr>
              <w:spacing w:line="340" w:lineRule="exact"/>
              <w:rPr>
                <w:rFonts w:ascii="宋体" w:hAnsi="宋体" w:cs="宋体"/>
                <w:sz w:val="24"/>
                <w:highlight w:val="none"/>
              </w:rPr>
            </w:pPr>
          </w:p>
        </w:tc>
        <w:tc>
          <w:tcPr>
            <w:tcW w:w="840" w:type="dxa"/>
          </w:tcPr>
          <w:p w14:paraId="359ECA93">
            <w:pPr>
              <w:spacing w:line="340" w:lineRule="exact"/>
              <w:rPr>
                <w:rFonts w:ascii="宋体" w:hAnsi="宋体" w:cs="宋体"/>
                <w:sz w:val="24"/>
                <w:highlight w:val="none"/>
              </w:rPr>
            </w:pPr>
          </w:p>
        </w:tc>
        <w:tc>
          <w:tcPr>
            <w:tcW w:w="1260" w:type="dxa"/>
          </w:tcPr>
          <w:p w14:paraId="01D89DE5">
            <w:pPr>
              <w:spacing w:line="340" w:lineRule="exact"/>
              <w:rPr>
                <w:rFonts w:ascii="宋体" w:hAnsi="宋体" w:cs="宋体"/>
                <w:sz w:val="24"/>
                <w:highlight w:val="none"/>
              </w:rPr>
            </w:pPr>
          </w:p>
        </w:tc>
        <w:tc>
          <w:tcPr>
            <w:tcW w:w="1340" w:type="dxa"/>
          </w:tcPr>
          <w:p w14:paraId="17A6AF9B">
            <w:pPr>
              <w:spacing w:line="340" w:lineRule="exact"/>
              <w:rPr>
                <w:rFonts w:ascii="宋体" w:hAnsi="宋体" w:cs="宋体"/>
                <w:sz w:val="24"/>
                <w:highlight w:val="none"/>
              </w:rPr>
            </w:pPr>
          </w:p>
        </w:tc>
        <w:tc>
          <w:tcPr>
            <w:tcW w:w="1347" w:type="dxa"/>
          </w:tcPr>
          <w:p w14:paraId="26A76044">
            <w:pPr>
              <w:spacing w:line="340" w:lineRule="exac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w:t>
            </w:r>
          </w:p>
        </w:tc>
      </w:tr>
      <w:tr w14:paraId="572D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EB4887">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0509F7B9">
            <w:pPr>
              <w:spacing w:line="340" w:lineRule="exact"/>
              <w:rPr>
                <w:rFonts w:ascii="宋体" w:hAnsi="宋体" w:cs="宋体"/>
                <w:sz w:val="24"/>
                <w:highlight w:val="none"/>
              </w:rPr>
            </w:pPr>
          </w:p>
        </w:tc>
        <w:tc>
          <w:tcPr>
            <w:tcW w:w="957" w:type="dxa"/>
          </w:tcPr>
          <w:p w14:paraId="55B46C3C">
            <w:pPr>
              <w:spacing w:line="340" w:lineRule="exact"/>
              <w:rPr>
                <w:rFonts w:ascii="宋体" w:hAnsi="宋体" w:cs="宋体"/>
                <w:sz w:val="24"/>
                <w:highlight w:val="none"/>
              </w:rPr>
            </w:pPr>
          </w:p>
        </w:tc>
        <w:tc>
          <w:tcPr>
            <w:tcW w:w="840" w:type="dxa"/>
          </w:tcPr>
          <w:p w14:paraId="2ABF4361">
            <w:pPr>
              <w:spacing w:line="340" w:lineRule="exact"/>
              <w:rPr>
                <w:rFonts w:ascii="宋体" w:hAnsi="宋体" w:cs="宋体"/>
                <w:sz w:val="24"/>
                <w:highlight w:val="none"/>
              </w:rPr>
            </w:pPr>
          </w:p>
        </w:tc>
        <w:tc>
          <w:tcPr>
            <w:tcW w:w="1260" w:type="dxa"/>
          </w:tcPr>
          <w:p w14:paraId="003C5F47">
            <w:pPr>
              <w:spacing w:line="340" w:lineRule="exact"/>
              <w:rPr>
                <w:rFonts w:ascii="宋体" w:hAnsi="宋体" w:cs="宋体"/>
                <w:sz w:val="24"/>
                <w:highlight w:val="none"/>
              </w:rPr>
            </w:pPr>
          </w:p>
        </w:tc>
        <w:tc>
          <w:tcPr>
            <w:tcW w:w="1340" w:type="dxa"/>
          </w:tcPr>
          <w:p w14:paraId="0B4CC6AB">
            <w:pPr>
              <w:spacing w:line="340" w:lineRule="exact"/>
              <w:rPr>
                <w:rFonts w:ascii="宋体" w:hAnsi="宋体" w:cs="宋体"/>
                <w:sz w:val="24"/>
                <w:highlight w:val="none"/>
              </w:rPr>
            </w:pPr>
          </w:p>
        </w:tc>
        <w:tc>
          <w:tcPr>
            <w:tcW w:w="1347" w:type="dxa"/>
          </w:tcPr>
          <w:p w14:paraId="62D8157A">
            <w:pPr>
              <w:spacing w:line="340" w:lineRule="exact"/>
              <w:rPr>
                <w:rFonts w:ascii="宋体" w:hAnsi="宋体" w:cs="宋体"/>
                <w:sz w:val="24"/>
                <w:highlight w:val="none"/>
              </w:rPr>
            </w:pPr>
          </w:p>
        </w:tc>
      </w:tr>
      <w:tr w14:paraId="1082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48330A4">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56185623">
            <w:pPr>
              <w:spacing w:line="340" w:lineRule="exact"/>
              <w:rPr>
                <w:rFonts w:ascii="宋体" w:hAnsi="宋体" w:cs="宋体"/>
                <w:sz w:val="24"/>
                <w:highlight w:val="none"/>
              </w:rPr>
            </w:pPr>
          </w:p>
        </w:tc>
        <w:tc>
          <w:tcPr>
            <w:tcW w:w="957" w:type="dxa"/>
          </w:tcPr>
          <w:p w14:paraId="4E2A1CC7">
            <w:pPr>
              <w:spacing w:line="340" w:lineRule="exact"/>
              <w:rPr>
                <w:rFonts w:ascii="宋体" w:hAnsi="宋体" w:cs="宋体"/>
                <w:sz w:val="24"/>
                <w:highlight w:val="none"/>
              </w:rPr>
            </w:pPr>
          </w:p>
        </w:tc>
        <w:tc>
          <w:tcPr>
            <w:tcW w:w="840" w:type="dxa"/>
          </w:tcPr>
          <w:p w14:paraId="6E8252DD">
            <w:pPr>
              <w:spacing w:line="340" w:lineRule="exact"/>
              <w:rPr>
                <w:rFonts w:ascii="宋体" w:hAnsi="宋体" w:cs="宋体"/>
                <w:sz w:val="24"/>
                <w:highlight w:val="none"/>
              </w:rPr>
            </w:pPr>
          </w:p>
        </w:tc>
        <w:tc>
          <w:tcPr>
            <w:tcW w:w="1260" w:type="dxa"/>
          </w:tcPr>
          <w:p w14:paraId="578DCFE8">
            <w:pPr>
              <w:spacing w:line="340" w:lineRule="exact"/>
              <w:rPr>
                <w:rFonts w:ascii="宋体" w:hAnsi="宋体" w:cs="宋体"/>
                <w:sz w:val="24"/>
                <w:highlight w:val="none"/>
              </w:rPr>
            </w:pPr>
          </w:p>
        </w:tc>
        <w:tc>
          <w:tcPr>
            <w:tcW w:w="1340" w:type="dxa"/>
          </w:tcPr>
          <w:p w14:paraId="35FEB21B">
            <w:pPr>
              <w:spacing w:line="340" w:lineRule="exact"/>
              <w:rPr>
                <w:rFonts w:ascii="宋体" w:hAnsi="宋体" w:cs="宋体"/>
                <w:sz w:val="24"/>
                <w:highlight w:val="none"/>
              </w:rPr>
            </w:pPr>
          </w:p>
        </w:tc>
        <w:tc>
          <w:tcPr>
            <w:tcW w:w="1347" w:type="dxa"/>
          </w:tcPr>
          <w:p w14:paraId="248F98E1">
            <w:pPr>
              <w:spacing w:line="340" w:lineRule="exact"/>
              <w:rPr>
                <w:rFonts w:ascii="宋体" w:hAnsi="宋体" w:cs="宋体"/>
                <w:sz w:val="24"/>
                <w:highlight w:val="none"/>
              </w:rPr>
            </w:pPr>
          </w:p>
        </w:tc>
      </w:tr>
      <w:tr w14:paraId="5EF6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B7CC45">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5FA0576C">
            <w:pPr>
              <w:spacing w:line="340" w:lineRule="exact"/>
              <w:rPr>
                <w:rFonts w:ascii="宋体" w:hAnsi="宋体" w:cs="宋体"/>
                <w:sz w:val="24"/>
                <w:highlight w:val="none"/>
              </w:rPr>
            </w:pPr>
          </w:p>
        </w:tc>
        <w:tc>
          <w:tcPr>
            <w:tcW w:w="957" w:type="dxa"/>
          </w:tcPr>
          <w:p w14:paraId="503A6725">
            <w:pPr>
              <w:spacing w:line="340" w:lineRule="exact"/>
              <w:rPr>
                <w:rFonts w:ascii="宋体" w:hAnsi="宋体" w:cs="宋体"/>
                <w:sz w:val="24"/>
                <w:highlight w:val="none"/>
              </w:rPr>
            </w:pPr>
          </w:p>
        </w:tc>
        <w:tc>
          <w:tcPr>
            <w:tcW w:w="840" w:type="dxa"/>
          </w:tcPr>
          <w:p w14:paraId="44AE3529">
            <w:pPr>
              <w:spacing w:line="340" w:lineRule="exact"/>
              <w:rPr>
                <w:rFonts w:ascii="宋体" w:hAnsi="宋体" w:cs="宋体"/>
                <w:sz w:val="24"/>
                <w:highlight w:val="none"/>
              </w:rPr>
            </w:pPr>
          </w:p>
        </w:tc>
        <w:tc>
          <w:tcPr>
            <w:tcW w:w="1260" w:type="dxa"/>
          </w:tcPr>
          <w:p w14:paraId="609B2387">
            <w:pPr>
              <w:spacing w:line="340" w:lineRule="exact"/>
              <w:rPr>
                <w:rFonts w:ascii="宋体" w:hAnsi="宋体" w:cs="宋体"/>
                <w:sz w:val="24"/>
                <w:highlight w:val="none"/>
              </w:rPr>
            </w:pPr>
          </w:p>
        </w:tc>
        <w:tc>
          <w:tcPr>
            <w:tcW w:w="1340" w:type="dxa"/>
          </w:tcPr>
          <w:p w14:paraId="644F2522">
            <w:pPr>
              <w:spacing w:line="340" w:lineRule="exact"/>
              <w:rPr>
                <w:rFonts w:ascii="宋体" w:hAnsi="宋体" w:cs="宋体"/>
                <w:sz w:val="24"/>
                <w:highlight w:val="none"/>
              </w:rPr>
            </w:pPr>
          </w:p>
        </w:tc>
        <w:tc>
          <w:tcPr>
            <w:tcW w:w="1347" w:type="dxa"/>
          </w:tcPr>
          <w:p w14:paraId="2521E74D">
            <w:pPr>
              <w:spacing w:line="340" w:lineRule="exact"/>
              <w:rPr>
                <w:rFonts w:ascii="宋体" w:hAnsi="宋体" w:cs="宋体"/>
                <w:sz w:val="24"/>
                <w:highlight w:val="none"/>
              </w:rPr>
            </w:pPr>
          </w:p>
        </w:tc>
      </w:tr>
      <w:tr w14:paraId="4A82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830256">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5A9DFA9B">
            <w:pPr>
              <w:spacing w:line="340" w:lineRule="exact"/>
              <w:rPr>
                <w:rFonts w:ascii="宋体" w:hAnsi="宋体" w:cs="宋体"/>
                <w:sz w:val="24"/>
                <w:highlight w:val="none"/>
              </w:rPr>
            </w:pPr>
          </w:p>
        </w:tc>
        <w:tc>
          <w:tcPr>
            <w:tcW w:w="957" w:type="dxa"/>
          </w:tcPr>
          <w:p w14:paraId="6DC28CCB">
            <w:pPr>
              <w:spacing w:line="340" w:lineRule="exact"/>
              <w:rPr>
                <w:rFonts w:ascii="宋体" w:hAnsi="宋体" w:cs="宋体"/>
                <w:sz w:val="24"/>
                <w:highlight w:val="none"/>
              </w:rPr>
            </w:pPr>
          </w:p>
        </w:tc>
        <w:tc>
          <w:tcPr>
            <w:tcW w:w="840" w:type="dxa"/>
          </w:tcPr>
          <w:p w14:paraId="37876484">
            <w:pPr>
              <w:spacing w:line="340" w:lineRule="exact"/>
              <w:rPr>
                <w:rFonts w:ascii="宋体" w:hAnsi="宋体" w:cs="宋体"/>
                <w:sz w:val="24"/>
                <w:highlight w:val="none"/>
              </w:rPr>
            </w:pPr>
          </w:p>
        </w:tc>
        <w:tc>
          <w:tcPr>
            <w:tcW w:w="1260" w:type="dxa"/>
          </w:tcPr>
          <w:p w14:paraId="5DC39843">
            <w:pPr>
              <w:spacing w:line="340" w:lineRule="exact"/>
              <w:rPr>
                <w:rFonts w:ascii="宋体" w:hAnsi="宋体" w:cs="宋体"/>
                <w:sz w:val="24"/>
                <w:highlight w:val="none"/>
              </w:rPr>
            </w:pPr>
          </w:p>
        </w:tc>
        <w:tc>
          <w:tcPr>
            <w:tcW w:w="1340" w:type="dxa"/>
          </w:tcPr>
          <w:p w14:paraId="016C47C2">
            <w:pPr>
              <w:spacing w:line="340" w:lineRule="exact"/>
              <w:rPr>
                <w:rFonts w:ascii="宋体" w:hAnsi="宋体" w:cs="宋体"/>
                <w:sz w:val="24"/>
                <w:highlight w:val="none"/>
              </w:rPr>
            </w:pPr>
          </w:p>
        </w:tc>
        <w:tc>
          <w:tcPr>
            <w:tcW w:w="1347" w:type="dxa"/>
          </w:tcPr>
          <w:p w14:paraId="711636B4">
            <w:pPr>
              <w:spacing w:line="340" w:lineRule="exact"/>
              <w:rPr>
                <w:rFonts w:ascii="宋体" w:hAnsi="宋体" w:cs="宋体"/>
                <w:sz w:val="24"/>
                <w:highlight w:val="none"/>
              </w:rPr>
            </w:pPr>
          </w:p>
        </w:tc>
      </w:tr>
      <w:tr w14:paraId="4425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B7AED3">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42EFDE6">
            <w:pPr>
              <w:spacing w:line="340" w:lineRule="exact"/>
              <w:rPr>
                <w:rFonts w:ascii="宋体" w:hAnsi="宋体" w:cs="宋体"/>
                <w:sz w:val="24"/>
                <w:highlight w:val="none"/>
              </w:rPr>
            </w:pPr>
          </w:p>
        </w:tc>
        <w:tc>
          <w:tcPr>
            <w:tcW w:w="957" w:type="dxa"/>
          </w:tcPr>
          <w:p w14:paraId="562D7B6F">
            <w:pPr>
              <w:spacing w:line="340" w:lineRule="exact"/>
              <w:rPr>
                <w:rFonts w:ascii="宋体" w:hAnsi="宋体" w:cs="宋体"/>
                <w:sz w:val="24"/>
                <w:highlight w:val="none"/>
              </w:rPr>
            </w:pPr>
          </w:p>
        </w:tc>
        <w:tc>
          <w:tcPr>
            <w:tcW w:w="840" w:type="dxa"/>
          </w:tcPr>
          <w:p w14:paraId="0A6414B6">
            <w:pPr>
              <w:spacing w:line="340" w:lineRule="exact"/>
              <w:rPr>
                <w:rFonts w:ascii="宋体" w:hAnsi="宋体" w:cs="宋体"/>
                <w:sz w:val="24"/>
                <w:highlight w:val="none"/>
              </w:rPr>
            </w:pPr>
          </w:p>
        </w:tc>
        <w:tc>
          <w:tcPr>
            <w:tcW w:w="1260" w:type="dxa"/>
          </w:tcPr>
          <w:p w14:paraId="1FC8AC80">
            <w:pPr>
              <w:spacing w:line="340" w:lineRule="exact"/>
              <w:rPr>
                <w:rFonts w:ascii="宋体" w:hAnsi="宋体" w:cs="宋体"/>
                <w:sz w:val="24"/>
                <w:highlight w:val="none"/>
              </w:rPr>
            </w:pPr>
          </w:p>
        </w:tc>
        <w:tc>
          <w:tcPr>
            <w:tcW w:w="1340" w:type="dxa"/>
          </w:tcPr>
          <w:p w14:paraId="3DC7290B">
            <w:pPr>
              <w:spacing w:line="340" w:lineRule="exact"/>
              <w:rPr>
                <w:rFonts w:ascii="宋体" w:hAnsi="宋体" w:cs="宋体"/>
                <w:sz w:val="24"/>
                <w:highlight w:val="none"/>
              </w:rPr>
            </w:pPr>
          </w:p>
        </w:tc>
        <w:tc>
          <w:tcPr>
            <w:tcW w:w="1347" w:type="dxa"/>
          </w:tcPr>
          <w:p w14:paraId="24462297">
            <w:pPr>
              <w:spacing w:line="340" w:lineRule="exact"/>
              <w:rPr>
                <w:rFonts w:ascii="宋体" w:hAnsi="宋体" w:cs="宋体"/>
                <w:sz w:val="24"/>
                <w:highlight w:val="none"/>
              </w:rPr>
            </w:pPr>
          </w:p>
        </w:tc>
      </w:tr>
      <w:tr w14:paraId="19BA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5FBEC">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3EA9B10">
            <w:pPr>
              <w:spacing w:line="340" w:lineRule="exact"/>
              <w:rPr>
                <w:rFonts w:ascii="宋体" w:hAnsi="宋体" w:cs="宋体"/>
                <w:sz w:val="24"/>
                <w:highlight w:val="none"/>
              </w:rPr>
            </w:pPr>
          </w:p>
        </w:tc>
        <w:tc>
          <w:tcPr>
            <w:tcW w:w="957" w:type="dxa"/>
          </w:tcPr>
          <w:p w14:paraId="04E9A94F">
            <w:pPr>
              <w:spacing w:line="340" w:lineRule="exact"/>
              <w:rPr>
                <w:rFonts w:ascii="宋体" w:hAnsi="宋体" w:cs="宋体"/>
                <w:sz w:val="24"/>
                <w:highlight w:val="none"/>
              </w:rPr>
            </w:pPr>
          </w:p>
        </w:tc>
        <w:tc>
          <w:tcPr>
            <w:tcW w:w="840" w:type="dxa"/>
          </w:tcPr>
          <w:p w14:paraId="17497BC4">
            <w:pPr>
              <w:spacing w:line="340" w:lineRule="exact"/>
              <w:rPr>
                <w:rFonts w:ascii="宋体" w:hAnsi="宋体" w:cs="宋体"/>
                <w:sz w:val="24"/>
                <w:highlight w:val="none"/>
              </w:rPr>
            </w:pPr>
          </w:p>
        </w:tc>
        <w:tc>
          <w:tcPr>
            <w:tcW w:w="1260" w:type="dxa"/>
          </w:tcPr>
          <w:p w14:paraId="0863E331">
            <w:pPr>
              <w:spacing w:line="340" w:lineRule="exact"/>
              <w:rPr>
                <w:rFonts w:ascii="宋体" w:hAnsi="宋体" w:cs="宋体"/>
                <w:sz w:val="24"/>
                <w:highlight w:val="none"/>
              </w:rPr>
            </w:pPr>
          </w:p>
        </w:tc>
        <w:tc>
          <w:tcPr>
            <w:tcW w:w="1340" w:type="dxa"/>
          </w:tcPr>
          <w:p w14:paraId="18DDDE61">
            <w:pPr>
              <w:spacing w:line="340" w:lineRule="exact"/>
              <w:rPr>
                <w:rFonts w:ascii="宋体" w:hAnsi="宋体" w:cs="宋体"/>
                <w:sz w:val="24"/>
                <w:highlight w:val="none"/>
              </w:rPr>
            </w:pPr>
          </w:p>
        </w:tc>
        <w:tc>
          <w:tcPr>
            <w:tcW w:w="1347" w:type="dxa"/>
          </w:tcPr>
          <w:p w14:paraId="7514E6A9">
            <w:pPr>
              <w:spacing w:line="340" w:lineRule="exact"/>
              <w:rPr>
                <w:rFonts w:ascii="宋体" w:hAnsi="宋体" w:cs="宋体"/>
                <w:sz w:val="24"/>
                <w:highlight w:val="none"/>
              </w:rPr>
            </w:pPr>
          </w:p>
        </w:tc>
      </w:tr>
      <w:tr w14:paraId="6F35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0DFC75">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9B8FBC8">
            <w:pPr>
              <w:spacing w:line="340" w:lineRule="exact"/>
              <w:rPr>
                <w:rFonts w:ascii="宋体" w:hAnsi="宋体" w:cs="宋体"/>
                <w:sz w:val="24"/>
                <w:highlight w:val="none"/>
              </w:rPr>
            </w:pPr>
          </w:p>
        </w:tc>
        <w:tc>
          <w:tcPr>
            <w:tcW w:w="957" w:type="dxa"/>
          </w:tcPr>
          <w:p w14:paraId="5F14765F">
            <w:pPr>
              <w:spacing w:line="340" w:lineRule="exact"/>
              <w:rPr>
                <w:rFonts w:ascii="宋体" w:hAnsi="宋体" w:cs="宋体"/>
                <w:sz w:val="24"/>
                <w:highlight w:val="none"/>
              </w:rPr>
            </w:pPr>
          </w:p>
        </w:tc>
        <w:tc>
          <w:tcPr>
            <w:tcW w:w="840" w:type="dxa"/>
          </w:tcPr>
          <w:p w14:paraId="06E3F427">
            <w:pPr>
              <w:spacing w:line="340" w:lineRule="exact"/>
              <w:rPr>
                <w:rFonts w:ascii="宋体" w:hAnsi="宋体" w:cs="宋体"/>
                <w:sz w:val="24"/>
                <w:highlight w:val="none"/>
              </w:rPr>
            </w:pPr>
          </w:p>
        </w:tc>
        <w:tc>
          <w:tcPr>
            <w:tcW w:w="1260" w:type="dxa"/>
          </w:tcPr>
          <w:p w14:paraId="13998311">
            <w:pPr>
              <w:spacing w:line="340" w:lineRule="exact"/>
              <w:rPr>
                <w:rFonts w:ascii="宋体" w:hAnsi="宋体" w:cs="宋体"/>
                <w:sz w:val="24"/>
                <w:highlight w:val="none"/>
              </w:rPr>
            </w:pPr>
          </w:p>
        </w:tc>
        <w:tc>
          <w:tcPr>
            <w:tcW w:w="1340" w:type="dxa"/>
          </w:tcPr>
          <w:p w14:paraId="2AC49CC4">
            <w:pPr>
              <w:spacing w:line="340" w:lineRule="exact"/>
              <w:rPr>
                <w:rFonts w:ascii="宋体" w:hAnsi="宋体" w:cs="宋体"/>
                <w:sz w:val="24"/>
                <w:highlight w:val="none"/>
              </w:rPr>
            </w:pPr>
          </w:p>
        </w:tc>
        <w:tc>
          <w:tcPr>
            <w:tcW w:w="1347" w:type="dxa"/>
          </w:tcPr>
          <w:p w14:paraId="1EDBE3DF">
            <w:pPr>
              <w:spacing w:line="340" w:lineRule="exact"/>
              <w:rPr>
                <w:rFonts w:ascii="宋体" w:hAnsi="宋体" w:cs="宋体"/>
                <w:sz w:val="24"/>
                <w:highlight w:val="none"/>
              </w:rPr>
            </w:pPr>
          </w:p>
        </w:tc>
      </w:tr>
      <w:tr w14:paraId="31A1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ABA1CC">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4F150CAD">
            <w:pPr>
              <w:spacing w:line="340" w:lineRule="exact"/>
              <w:rPr>
                <w:rFonts w:ascii="宋体" w:hAnsi="宋体" w:cs="宋体"/>
                <w:sz w:val="24"/>
                <w:highlight w:val="none"/>
              </w:rPr>
            </w:pPr>
          </w:p>
        </w:tc>
        <w:tc>
          <w:tcPr>
            <w:tcW w:w="957" w:type="dxa"/>
          </w:tcPr>
          <w:p w14:paraId="061F62B4">
            <w:pPr>
              <w:spacing w:line="340" w:lineRule="exact"/>
              <w:rPr>
                <w:rFonts w:ascii="宋体" w:hAnsi="宋体" w:cs="宋体"/>
                <w:sz w:val="24"/>
                <w:highlight w:val="none"/>
              </w:rPr>
            </w:pPr>
          </w:p>
        </w:tc>
        <w:tc>
          <w:tcPr>
            <w:tcW w:w="840" w:type="dxa"/>
          </w:tcPr>
          <w:p w14:paraId="700879A2">
            <w:pPr>
              <w:spacing w:line="340" w:lineRule="exact"/>
              <w:rPr>
                <w:rFonts w:ascii="宋体" w:hAnsi="宋体" w:cs="宋体"/>
                <w:sz w:val="24"/>
                <w:highlight w:val="none"/>
              </w:rPr>
            </w:pPr>
          </w:p>
        </w:tc>
        <w:tc>
          <w:tcPr>
            <w:tcW w:w="1260" w:type="dxa"/>
          </w:tcPr>
          <w:p w14:paraId="6AA852A2">
            <w:pPr>
              <w:spacing w:line="340" w:lineRule="exact"/>
              <w:rPr>
                <w:rFonts w:ascii="宋体" w:hAnsi="宋体" w:cs="宋体"/>
                <w:sz w:val="24"/>
                <w:highlight w:val="none"/>
              </w:rPr>
            </w:pPr>
          </w:p>
        </w:tc>
        <w:tc>
          <w:tcPr>
            <w:tcW w:w="1340" w:type="dxa"/>
          </w:tcPr>
          <w:p w14:paraId="22B71E05">
            <w:pPr>
              <w:spacing w:line="340" w:lineRule="exact"/>
              <w:rPr>
                <w:rFonts w:ascii="宋体" w:hAnsi="宋体" w:cs="宋体"/>
                <w:sz w:val="24"/>
                <w:highlight w:val="none"/>
              </w:rPr>
            </w:pPr>
          </w:p>
        </w:tc>
        <w:tc>
          <w:tcPr>
            <w:tcW w:w="1347" w:type="dxa"/>
          </w:tcPr>
          <w:p w14:paraId="065BEA21">
            <w:pPr>
              <w:spacing w:line="340" w:lineRule="exact"/>
              <w:rPr>
                <w:rFonts w:ascii="宋体" w:hAnsi="宋体" w:cs="宋体"/>
                <w:sz w:val="24"/>
                <w:highlight w:val="none"/>
              </w:rPr>
            </w:pPr>
          </w:p>
        </w:tc>
      </w:tr>
      <w:tr w14:paraId="257E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105215">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4383CDE8">
            <w:pPr>
              <w:spacing w:line="340" w:lineRule="exact"/>
              <w:rPr>
                <w:rFonts w:ascii="宋体" w:hAnsi="宋体" w:cs="宋体"/>
                <w:sz w:val="24"/>
                <w:highlight w:val="none"/>
              </w:rPr>
            </w:pPr>
          </w:p>
        </w:tc>
        <w:tc>
          <w:tcPr>
            <w:tcW w:w="957" w:type="dxa"/>
          </w:tcPr>
          <w:p w14:paraId="3543BDBD">
            <w:pPr>
              <w:spacing w:line="340" w:lineRule="exact"/>
              <w:rPr>
                <w:rFonts w:ascii="宋体" w:hAnsi="宋体" w:cs="宋体"/>
                <w:sz w:val="24"/>
                <w:highlight w:val="none"/>
              </w:rPr>
            </w:pPr>
          </w:p>
        </w:tc>
        <w:tc>
          <w:tcPr>
            <w:tcW w:w="840" w:type="dxa"/>
          </w:tcPr>
          <w:p w14:paraId="4134820A">
            <w:pPr>
              <w:spacing w:line="340" w:lineRule="exact"/>
              <w:rPr>
                <w:rFonts w:ascii="宋体" w:hAnsi="宋体" w:cs="宋体"/>
                <w:sz w:val="24"/>
                <w:highlight w:val="none"/>
              </w:rPr>
            </w:pPr>
          </w:p>
        </w:tc>
        <w:tc>
          <w:tcPr>
            <w:tcW w:w="1260" w:type="dxa"/>
          </w:tcPr>
          <w:p w14:paraId="6284BAA8">
            <w:pPr>
              <w:spacing w:line="340" w:lineRule="exact"/>
              <w:rPr>
                <w:rFonts w:ascii="宋体" w:hAnsi="宋体" w:cs="宋体"/>
                <w:sz w:val="24"/>
                <w:highlight w:val="none"/>
              </w:rPr>
            </w:pPr>
          </w:p>
        </w:tc>
        <w:tc>
          <w:tcPr>
            <w:tcW w:w="1340" w:type="dxa"/>
          </w:tcPr>
          <w:p w14:paraId="05077C0A">
            <w:pPr>
              <w:spacing w:line="340" w:lineRule="exact"/>
              <w:rPr>
                <w:rFonts w:ascii="宋体" w:hAnsi="宋体" w:cs="宋体"/>
                <w:sz w:val="24"/>
                <w:highlight w:val="none"/>
              </w:rPr>
            </w:pPr>
          </w:p>
        </w:tc>
        <w:tc>
          <w:tcPr>
            <w:tcW w:w="1347" w:type="dxa"/>
          </w:tcPr>
          <w:p w14:paraId="2B8D66F8">
            <w:pPr>
              <w:spacing w:line="340" w:lineRule="exact"/>
              <w:rPr>
                <w:rFonts w:ascii="宋体" w:hAnsi="宋体" w:cs="宋体"/>
                <w:sz w:val="24"/>
                <w:highlight w:val="none"/>
              </w:rPr>
            </w:pPr>
          </w:p>
        </w:tc>
      </w:tr>
      <w:tr w14:paraId="75B3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FDD0CA">
            <w:pPr>
              <w:spacing w:line="340" w:lineRule="exact"/>
              <w:jc w:val="center"/>
              <w:rPr>
                <w:rFonts w:ascii="宋体" w:hAnsi="宋体" w:cs="宋体"/>
                <w:sz w:val="24"/>
                <w:highlight w:val="none"/>
              </w:rPr>
            </w:pPr>
          </w:p>
        </w:tc>
        <w:tc>
          <w:tcPr>
            <w:tcW w:w="2205" w:type="dxa"/>
            <w:vAlign w:val="center"/>
          </w:tcPr>
          <w:p w14:paraId="560B0C6F">
            <w:pPr>
              <w:pStyle w:val="62"/>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DD26D4A">
            <w:pPr>
              <w:spacing w:line="340" w:lineRule="exact"/>
              <w:rPr>
                <w:rFonts w:ascii="宋体" w:hAnsi="宋体" w:cs="宋体"/>
                <w:sz w:val="24"/>
                <w:highlight w:val="none"/>
              </w:rPr>
            </w:pPr>
          </w:p>
        </w:tc>
        <w:tc>
          <w:tcPr>
            <w:tcW w:w="840" w:type="dxa"/>
          </w:tcPr>
          <w:p w14:paraId="33E26BB3">
            <w:pPr>
              <w:spacing w:line="340" w:lineRule="exact"/>
              <w:rPr>
                <w:rFonts w:ascii="宋体" w:hAnsi="宋体" w:cs="宋体"/>
                <w:sz w:val="24"/>
                <w:highlight w:val="none"/>
              </w:rPr>
            </w:pPr>
          </w:p>
        </w:tc>
        <w:tc>
          <w:tcPr>
            <w:tcW w:w="1260" w:type="dxa"/>
          </w:tcPr>
          <w:p w14:paraId="0C216058">
            <w:pPr>
              <w:spacing w:line="340" w:lineRule="exact"/>
              <w:rPr>
                <w:rFonts w:ascii="宋体" w:hAnsi="宋体" w:cs="宋体"/>
                <w:sz w:val="24"/>
                <w:highlight w:val="none"/>
              </w:rPr>
            </w:pPr>
          </w:p>
        </w:tc>
        <w:tc>
          <w:tcPr>
            <w:tcW w:w="1340" w:type="dxa"/>
          </w:tcPr>
          <w:p w14:paraId="2F55A674">
            <w:pPr>
              <w:spacing w:line="340" w:lineRule="exact"/>
              <w:rPr>
                <w:rFonts w:ascii="宋体" w:hAnsi="宋体" w:cs="宋体"/>
                <w:sz w:val="24"/>
                <w:highlight w:val="none"/>
              </w:rPr>
            </w:pPr>
          </w:p>
        </w:tc>
        <w:tc>
          <w:tcPr>
            <w:tcW w:w="1347" w:type="dxa"/>
          </w:tcPr>
          <w:p w14:paraId="7A9C28CC">
            <w:pPr>
              <w:spacing w:line="340" w:lineRule="exact"/>
              <w:rPr>
                <w:rFonts w:ascii="宋体" w:hAnsi="宋体" w:cs="宋体"/>
                <w:sz w:val="24"/>
                <w:highlight w:val="none"/>
              </w:rPr>
            </w:pPr>
          </w:p>
        </w:tc>
      </w:tr>
      <w:tr w14:paraId="0F81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A69516">
            <w:pPr>
              <w:spacing w:line="340" w:lineRule="exact"/>
              <w:jc w:val="center"/>
              <w:rPr>
                <w:rFonts w:ascii="宋体" w:hAnsi="宋体" w:cs="宋体"/>
                <w:sz w:val="24"/>
                <w:highlight w:val="none"/>
              </w:rPr>
            </w:pPr>
          </w:p>
        </w:tc>
        <w:tc>
          <w:tcPr>
            <w:tcW w:w="2205" w:type="dxa"/>
          </w:tcPr>
          <w:p w14:paraId="43C591E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4740FF2">
            <w:pPr>
              <w:spacing w:line="340" w:lineRule="exact"/>
              <w:rPr>
                <w:rFonts w:ascii="宋体" w:hAnsi="宋体" w:cs="宋体"/>
                <w:sz w:val="24"/>
                <w:highlight w:val="none"/>
              </w:rPr>
            </w:pPr>
          </w:p>
        </w:tc>
        <w:tc>
          <w:tcPr>
            <w:tcW w:w="840" w:type="dxa"/>
          </w:tcPr>
          <w:p w14:paraId="39AD0977">
            <w:pPr>
              <w:spacing w:line="340" w:lineRule="exact"/>
              <w:rPr>
                <w:rFonts w:ascii="宋体" w:hAnsi="宋体" w:cs="宋体"/>
                <w:sz w:val="24"/>
                <w:highlight w:val="none"/>
              </w:rPr>
            </w:pPr>
          </w:p>
        </w:tc>
        <w:tc>
          <w:tcPr>
            <w:tcW w:w="1260" w:type="dxa"/>
          </w:tcPr>
          <w:p w14:paraId="722F5D6D">
            <w:pPr>
              <w:spacing w:line="340" w:lineRule="exact"/>
              <w:rPr>
                <w:rFonts w:ascii="宋体" w:hAnsi="宋体" w:cs="宋体"/>
                <w:sz w:val="24"/>
                <w:highlight w:val="none"/>
              </w:rPr>
            </w:pPr>
          </w:p>
        </w:tc>
        <w:tc>
          <w:tcPr>
            <w:tcW w:w="1340" w:type="dxa"/>
          </w:tcPr>
          <w:p w14:paraId="3AA005DA">
            <w:pPr>
              <w:spacing w:line="340" w:lineRule="exact"/>
              <w:rPr>
                <w:rFonts w:ascii="宋体" w:hAnsi="宋体" w:cs="宋体"/>
                <w:sz w:val="24"/>
                <w:highlight w:val="none"/>
              </w:rPr>
            </w:pPr>
          </w:p>
        </w:tc>
        <w:tc>
          <w:tcPr>
            <w:tcW w:w="1347" w:type="dxa"/>
          </w:tcPr>
          <w:p w14:paraId="3B5F4E29">
            <w:pPr>
              <w:spacing w:line="340" w:lineRule="exact"/>
              <w:rPr>
                <w:rFonts w:ascii="宋体" w:hAnsi="宋体" w:cs="宋体"/>
                <w:sz w:val="24"/>
                <w:highlight w:val="none"/>
              </w:rPr>
            </w:pPr>
          </w:p>
        </w:tc>
      </w:tr>
      <w:tr w14:paraId="5670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DCBA4A">
            <w:pPr>
              <w:spacing w:line="340" w:lineRule="exact"/>
              <w:jc w:val="center"/>
              <w:rPr>
                <w:rFonts w:ascii="宋体" w:hAnsi="宋体" w:cs="宋体"/>
                <w:sz w:val="24"/>
                <w:highlight w:val="none"/>
              </w:rPr>
            </w:pPr>
          </w:p>
        </w:tc>
        <w:tc>
          <w:tcPr>
            <w:tcW w:w="2205" w:type="dxa"/>
          </w:tcPr>
          <w:p w14:paraId="05168145">
            <w:pPr>
              <w:pStyle w:val="62"/>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55EBC80B">
            <w:pPr>
              <w:spacing w:line="340" w:lineRule="exact"/>
              <w:rPr>
                <w:rFonts w:ascii="宋体" w:hAnsi="宋体" w:cs="宋体"/>
                <w:sz w:val="24"/>
                <w:highlight w:val="none"/>
              </w:rPr>
            </w:pPr>
          </w:p>
        </w:tc>
        <w:tc>
          <w:tcPr>
            <w:tcW w:w="840" w:type="dxa"/>
          </w:tcPr>
          <w:p w14:paraId="0EF9E121">
            <w:pPr>
              <w:spacing w:line="340" w:lineRule="exact"/>
              <w:rPr>
                <w:rFonts w:ascii="宋体" w:hAnsi="宋体" w:cs="宋体"/>
                <w:sz w:val="24"/>
                <w:highlight w:val="none"/>
              </w:rPr>
            </w:pPr>
          </w:p>
        </w:tc>
        <w:tc>
          <w:tcPr>
            <w:tcW w:w="1260" w:type="dxa"/>
          </w:tcPr>
          <w:p w14:paraId="034E4FF7">
            <w:pPr>
              <w:spacing w:line="340" w:lineRule="exact"/>
              <w:rPr>
                <w:rFonts w:ascii="宋体" w:hAnsi="宋体" w:cs="宋体"/>
                <w:sz w:val="24"/>
                <w:highlight w:val="none"/>
              </w:rPr>
            </w:pPr>
          </w:p>
        </w:tc>
        <w:tc>
          <w:tcPr>
            <w:tcW w:w="1340" w:type="dxa"/>
          </w:tcPr>
          <w:p w14:paraId="2F274156">
            <w:pPr>
              <w:spacing w:line="340" w:lineRule="exact"/>
              <w:rPr>
                <w:rFonts w:ascii="宋体" w:hAnsi="宋体" w:cs="宋体"/>
                <w:sz w:val="24"/>
                <w:highlight w:val="none"/>
              </w:rPr>
            </w:pPr>
          </w:p>
        </w:tc>
        <w:tc>
          <w:tcPr>
            <w:tcW w:w="1347" w:type="dxa"/>
          </w:tcPr>
          <w:p w14:paraId="6A23CECB">
            <w:pPr>
              <w:spacing w:line="340" w:lineRule="exact"/>
              <w:rPr>
                <w:rFonts w:ascii="宋体" w:hAnsi="宋体" w:cs="宋体"/>
                <w:sz w:val="24"/>
                <w:highlight w:val="none"/>
              </w:rPr>
            </w:pPr>
          </w:p>
        </w:tc>
      </w:tr>
      <w:tr w14:paraId="1EEE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372D3F">
            <w:pPr>
              <w:spacing w:line="340" w:lineRule="exact"/>
              <w:jc w:val="center"/>
              <w:rPr>
                <w:rFonts w:ascii="宋体" w:hAnsi="宋体" w:cs="宋体"/>
                <w:sz w:val="24"/>
                <w:highlight w:val="none"/>
              </w:rPr>
            </w:pPr>
          </w:p>
        </w:tc>
        <w:tc>
          <w:tcPr>
            <w:tcW w:w="2205" w:type="dxa"/>
          </w:tcPr>
          <w:p w14:paraId="4839DD54">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1172556">
            <w:pPr>
              <w:spacing w:line="340" w:lineRule="exact"/>
              <w:rPr>
                <w:rFonts w:ascii="宋体" w:hAnsi="宋体" w:cs="宋体"/>
                <w:sz w:val="24"/>
                <w:highlight w:val="none"/>
              </w:rPr>
            </w:pPr>
          </w:p>
        </w:tc>
        <w:tc>
          <w:tcPr>
            <w:tcW w:w="840" w:type="dxa"/>
          </w:tcPr>
          <w:p w14:paraId="1D79CCAB">
            <w:pPr>
              <w:spacing w:line="340" w:lineRule="exact"/>
              <w:rPr>
                <w:rFonts w:ascii="宋体" w:hAnsi="宋体" w:cs="宋体"/>
                <w:sz w:val="24"/>
                <w:highlight w:val="none"/>
              </w:rPr>
            </w:pPr>
          </w:p>
        </w:tc>
        <w:tc>
          <w:tcPr>
            <w:tcW w:w="1260" w:type="dxa"/>
          </w:tcPr>
          <w:p w14:paraId="4DEEC212">
            <w:pPr>
              <w:spacing w:line="340" w:lineRule="exact"/>
              <w:rPr>
                <w:rFonts w:ascii="宋体" w:hAnsi="宋体" w:cs="宋体"/>
                <w:sz w:val="24"/>
                <w:highlight w:val="none"/>
              </w:rPr>
            </w:pPr>
          </w:p>
        </w:tc>
        <w:tc>
          <w:tcPr>
            <w:tcW w:w="1340" w:type="dxa"/>
          </w:tcPr>
          <w:p w14:paraId="2A13DCB9">
            <w:pPr>
              <w:spacing w:line="340" w:lineRule="exact"/>
              <w:rPr>
                <w:rFonts w:ascii="宋体" w:hAnsi="宋体" w:cs="宋体"/>
                <w:sz w:val="24"/>
                <w:highlight w:val="none"/>
              </w:rPr>
            </w:pPr>
          </w:p>
        </w:tc>
        <w:tc>
          <w:tcPr>
            <w:tcW w:w="1347" w:type="dxa"/>
          </w:tcPr>
          <w:p w14:paraId="49CB8699">
            <w:pPr>
              <w:spacing w:line="340" w:lineRule="exact"/>
              <w:rPr>
                <w:rFonts w:ascii="宋体" w:hAnsi="宋体" w:cs="宋体"/>
                <w:sz w:val="24"/>
                <w:highlight w:val="none"/>
              </w:rPr>
            </w:pPr>
          </w:p>
        </w:tc>
      </w:tr>
      <w:tr w14:paraId="0455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D91615">
            <w:pPr>
              <w:spacing w:line="340" w:lineRule="exact"/>
              <w:jc w:val="center"/>
              <w:rPr>
                <w:rFonts w:ascii="宋体" w:hAnsi="宋体" w:cs="宋体"/>
                <w:sz w:val="24"/>
                <w:highlight w:val="none"/>
              </w:rPr>
            </w:pPr>
          </w:p>
        </w:tc>
        <w:tc>
          <w:tcPr>
            <w:tcW w:w="2205" w:type="dxa"/>
            <w:vAlign w:val="center"/>
          </w:tcPr>
          <w:p w14:paraId="5C448D41">
            <w:pPr>
              <w:pStyle w:val="62"/>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36E19B8C">
            <w:pPr>
              <w:spacing w:line="340" w:lineRule="exact"/>
              <w:rPr>
                <w:rFonts w:ascii="宋体" w:hAnsi="宋体" w:cs="宋体"/>
                <w:sz w:val="24"/>
                <w:highlight w:val="none"/>
              </w:rPr>
            </w:pPr>
          </w:p>
        </w:tc>
        <w:tc>
          <w:tcPr>
            <w:tcW w:w="840" w:type="dxa"/>
          </w:tcPr>
          <w:p w14:paraId="58137C91">
            <w:pPr>
              <w:spacing w:line="340" w:lineRule="exact"/>
              <w:rPr>
                <w:rFonts w:ascii="宋体" w:hAnsi="宋体" w:cs="宋体"/>
                <w:sz w:val="24"/>
                <w:highlight w:val="none"/>
              </w:rPr>
            </w:pPr>
          </w:p>
        </w:tc>
        <w:tc>
          <w:tcPr>
            <w:tcW w:w="1260" w:type="dxa"/>
          </w:tcPr>
          <w:p w14:paraId="7EB1157C">
            <w:pPr>
              <w:spacing w:line="340" w:lineRule="exact"/>
              <w:rPr>
                <w:rFonts w:ascii="宋体" w:hAnsi="宋体" w:cs="宋体"/>
                <w:sz w:val="24"/>
                <w:highlight w:val="none"/>
              </w:rPr>
            </w:pPr>
          </w:p>
        </w:tc>
        <w:tc>
          <w:tcPr>
            <w:tcW w:w="1340" w:type="dxa"/>
          </w:tcPr>
          <w:p w14:paraId="3F44C821">
            <w:pPr>
              <w:spacing w:line="340" w:lineRule="exact"/>
              <w:rPr>
                <w:rFonts w:ascii="宋体" w:hAnsi="宋体" w:cs="宋体"/>
                <w:sz w:val="24"/>
                <w:highlight w:val="none"/>
              </w:rPr>
            </w:pPr>
          </w:p>
        </w:tc>
        <w:tc>
          <w:tcPr>
            <w:tcW w:w="1347" w:type="dxa"/>
          </w:tcPr>
          <w:p w14:paraId="666F9AA8">
            <w:pPr>
              <w:spacing w:line="340" w:lineRule="exact"/>
              <w:rPr>
                <w:rFonts w:ascii="宋体" w:hAnsi="宋体" w:cs="宋体"/>
                <w:sz w:val="24"/>
                <w:highlight w:val="none"/>
              </w:rPr>
            </w:pPr>
          </w:p>
        </w:tc>
      </w:tr>
    </w:tbl>
    <w:p w14:paraId="7C5B2D1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D3388B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2D7FB09">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15C4FFDD">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08F65A61">
      <w:pPr>
        <w:spacing w:line="360" w:lineRule="auto"/>
        <w:jc w:val="center"/>
        <w:rPr>
          <w:rFonts w:ascii="宋体" w:hAnsi="宋体" w:cs="宋体"/>
          <w:b/>
          <w:sz w:val="24"/>
          <w:highlight w:val="none"/>
        </w:rPr>
      </w:pPr>
    </w:p>
    <w:p w14:paraId="4623F23F">
      <w:pPr>
        <w:spacing w:line="360" w:lineRule="auto"/>
        <w:jc w:val="center"/>
        <w:rPr>
          <w:rFonts w:ascii="宋体" w:hAnsi="宋体" w:cs="宋体"/>
          <w:b/>
          <w:sz w:val="24"/>
          <w:highlight w:val="none"/>
        </w:rPr>
      </w:pPr>
    </w:p>
    <w:p w14:paraId="4068FD65">
      <w:pPr>
        <w:spacing w:line="360" w:lineRule="auto"/>
        <w:jc w:val="left"/>
        <w:rPr>
          <w:rFonts w:hint="eastAsia" w:ascii="宋体" w:hAnsi="宋体" w:cs="宋体"/>
          <w:sz w:val="24"/>
          <w:highlight w:val="none"/>
        </w:rPr>
      </w:pPr>
    </w:p>
    <w:p w14:paraId="288F3D67">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37E8F206">
      <w:pPr>
        <w:spacing w:line="360" w:lineRule="auto"/>
        <w:jc w:val="left"/>
        <w:rPr>
          <w:rFonts w:hint="eastAsia" w:ascii="宋体" w:hAnsi="宋体" w:cs="宋体"/>
          <w:b w:val="0"/>
          <w:bCs w:val="0"/>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val="0"/>
          <w:bCs w:val="0"/>
          <w:sz w:val="24"/>
          <w:highlight w:val="none"/>
        </w:rPr>
        <w:t xml:space="preserve"> </w:t>
      </w:r>
    </w:p>
    <w:p w14:paraId="26BCE733">
      <w:pPr>
        <w:spacing w:line="360" w:lineRule="auto"/>
        <w:jc w:val="center"/>
        <w:rPr>
          <w:rFonts w:ascii="宋体" w:hAnsi="宋体" w:cs="宋体"/>
          <w:sz w:val="24"/>
          <w:highlight w:val="none"/>
        </w:rPr>
      </w:pPr>
      <w:r>
        <w:rPr>
          <w:rFonts w:hint="eastAsia" w:ascii="宋体" w:hAnsi="宋体" w:cs="宋体"/>
          <w:b w:val="0"/>
          <w:bCs w:val="0"/>
          <w:sz w:val="24"/>
          <w:highlight w:val="none"/>
        </w:rPr>
        <w:t>技术参数响应表</w:t>
      </w:r>
    </w:p>
    <w:p w14:paraId="5A04A21E">
      <w:pPr>
        <w:rPr>
          <w:rFonts w:ascii="宋体" w:hAnsi="宋体" w:cs="宋体"/>
          <w:sz w:val="24"/>
          <w:highlight w:val="none"/>
        </w:rPr>
      </w:pPr>
    </w:p>
    <w:p w14:paraId="1C29579F">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F42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5AA280F">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48604C8">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5CCB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7706DD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3A81969">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6FFD267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1088DBD">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5B6718AE">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1EBD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B69854">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6D067A3">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68C62156">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39F6AB70">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FEA727F">
            <w:pPr>
              <w:jc w:val="center"/>
              <w:rPr>
                <w:rFonts w:ascii="宋体" w:hAnsi="宋体" w:cs="宋体"/>
                <w:sz w:val="24"/>
                <w:highlight w:val="none"/>
              </w:rPr>
            </w:pPr>
          </w:p>
        </w:tc>
      </w:tr>
      <w:tr w14:paraId="0B11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A987C">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349B74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12D98B1">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42DC684">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051C983">
            <w:pPr>
              <w:jc w:val="center"/>
              <w:rPr>
                <w:rFonts w:ascii="宋体" w:hAnsi="宋体" w:cs="宋体"/>
                <w:sz w:val="24"/>
                <w:highlight w:val="none"/>
              </w:rPr>
            </w:pPr>
          </w:p>
        </w:tc>
      </w:tr>
      <w:tr w14:paraId="007A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04676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2A2B27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0416B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77FC69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15703F1">
            <w:pPr>
              <w:jc w:val="center"/>
              <w:rPr>
                <w:rFonts w:ascii="宋体" w:hAnsi="宋体" w:cs="宋体"/>
                <w:sz w:val="24"/>
                <w:highlight w:val="none"/>
              </w:rPr>
            </w:pPr>
          </w:p>
        </w:tc>
      </w:tr>
      <w:tr w14:paraId="0267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679E4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6EFB4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11AE12C">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6F3863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BD3EA2">
            <w:pPr>
              <w:jc w:val="center"/>
              <w:rPr>
                <w:rFonts w:ascii="宋体" w:hAnsi="宋体" w:cs="宋体"/>
                <w:sz w:val="24"/>
                <w:highlight w:val="none"/>
              </w:rPr>
            </w:pPr>
          </w:p>
        </w:tc>
      </w:tr>
      <w:tr w14:paraId="2DC6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30D3A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DD0B1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06A0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0EB811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2102C01">
            <w:pPr>
              <w:jc w:val="center"/>
              <w:rPr>
                <w:rFonts w:ascii="宋体" w:hAnsi="宋体" w:cs="宋体"/>
                <w:sz w:val="24"/>
                <w:highlight w:val="none"/>
              </w:rPr>
            </w:pPr>
          </w:p>
        </w:tc>
      </w:tr>
      <w:tr w14:paraId="166D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000E87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A1E2B60">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057F642">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4CD7EFD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C67ADA">
            <w:pPr>
              <w:jc w:val="center"/>
              <w:rPr>
                <w:rFonts w:ascii="宋体" w:hAnsi="宋体" w:cs="宋体"/>
                <w:sz w:val="24"/>
                <w:highlight w:val="none"/>
              </w:rPr>
            </w:pPr>
          </w:p>
        </w:tc>
      </w:tr>
    </w:tbl>
    <w:p w14:paraId="2DE9FAF4">
      <w:pPr>
        <w:rPr>
          <w:rFonts w:ascii="宋体" w:hAnsi="宋体" w:cs="宋体"/>
          <w:sz w:val="24"/>
          <w:highlight w:val="none"/>
        </w:rPr>
      </w:pPr>
    </w:p>
    <w:p w14:paraId="17491E57">
      <w:pPr>
        <w:rPr>
          <w:rFonts w:ascii="宋体" w:hAnsi="宋体" w:cs="宋体"/>
          <w:sz w:val="24"/>
          <w:highlight w:val="none"/>
        </w:rPr>
      </w:pPr>
      <w:r>
        <w:rPr>
          <w:rFonts w:hint="eastAsia" w:ascii="宋体" w:hAnsi="宋体" w:cs="宋体"/>
          <w:sz w:val="24"/>
          <w:highlight w:val="none"/>
        </w:rPr>
        <w:t>(可根据需求自行更改)</w:t>
      </w:r>
    </w:p>
    <w:p w14:paraId="1EF0579C">
      <w:pPr>
        <w:rPr>
          <w:rFonts w:ascii="宋体" w:hAnsi="宋体" w:cs="宋体"/>
          <w:sz w:val="24"/>
          <w:highlight w:val="none"/>
        </w:rPr>
      </w:pPr>
    </w:p>
    <w:p w14:paraId="126CD8E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1EDD365">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457F32F8">
      <w:pPr>
        <w:spacing w:line="360" w:lineRule="auto"/>
        <w:rPr>
          <w:rFonts w:ascii="宋体" w:hAnsi="宋体" w:cs="宋体"/>
          <w:b/>
          <w:sz w:val="24"/>
          <w:highlight w:val="none"/>
        </w:rPr>
      </w:pPr>
    </w:p>
    <w:p w14:paraId="79CBFCE4">
      <w:pPr>
        <w:spacing w:line="360" w:lineRule="auto"/>
        <w:rPr>
          <w:rFonts w:ascii="宋体" w:hAnsi="宋体" w:cs="宋体"/>
          <w:b/>
          <w:sz w:val="24"/>
          <w:highlight w:val="none"/>
        </w:rPr>
      </w:pPr>
    </w:p>
    <w:p w14:paraId="4605D611">
      <w:pPr>
        <w:spacing w:line="360" w:lineRule="auto"/>
        <w:rPr>
          <w:rFonts w:ascii="宋体" w:hAnsi="宋体" w:cs="宋体"/>
          <w:b/>
          <w:sz w:val="24"/>
          <w:highlight w:val="none"/>
        </w:rPr>
      </w:pPr>
    </w:p>
    <w:p w14:paraId="18C2CCA7">
      <w:pPr>
        <w:spacing w:line="360" w:lineRule="auto"/>
        <w:jc w:val="left"/>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05FED4DE">
      <w:pPr>
        <w:spacing w:line="360" w:lineRule="auto"/>
        <w:jc w:val="left"/>
        <w:rPr>
          <w:rFonts w:hint="eastAsia"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8</w:t>
      </w:r>
    </w:p>
    <w:p w14:paraId="32BFDB87">
      <w:pPr>
        <w:pStyle w:val="27"/>
        <w:ind w:firstLine="480"/>
        <w:rPr>
          <w:rFonts w:ascii="宋体" w:hAnsi="宋体" w:eastAsia="宋体" w:cs="宋体"/>
          <w:sz w:val="24"/>
          <w:highlight w:val="none"/>
        </w:rPr>
      </w:pPr>
    </w:p>
    <w:p w14:paraId="1545040C">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5B91B5A4">
      <w:pPr>
        <w:spacing w:line="380" w:lineRule="exact"/>
        <w:jc w:val="center"/>
        <w:rPr>
          <w:rFonts w:ascii="宋体" w:hAnsi="宋体" w:cs="宋体"/>
          <w:sz w:val="24"/>
          <w:highlight w:val="none"/>
        </w:rPr>
      </w:pPr>
    </w:p>
    <w:p w14:paraId="0F5CFCBB">
      <w:pPr>
        <w:spacing w:line="380" w:lineRule="exact"/>
        <w:ind w:firstLine="360" w:firstLineChars="150"/>
        <w:rPr>
          <w:rFonts w:ascii="宋体" w:hAnsi="宋体" w:cs="宋体"/>
          <w:sz w:val="24"/>
          <w:highlight w:val="none"/>
        </w:rPr>
      </w:pPr>
    </w:p>
    <w:p w14:paraId="1A4CFD44">
      <w:pPr>
        <w:pStyle w:val="40"/>
        <w:rPr>
          <w:rFonts w:ascii="宋体" w:hAnsi="宋体" w:cs="宋体"/>
          <w:sz w:val="24"/>
          <w:szCs w:val="24"/>
          <w:highlight w:val="none"/>
        </w:rPr>
      </w:pPr>
    </w:p>
    <w:p w14:paraId="7BAD63C2">
      <w:pPr>
        <w:pStyle w:val="40"/>
        <w:rPr>
          <w:rFonts w:ascii="宋体" w:hAnsi="宋体" w:cs="宋体"/>
          <w:sz w:val="24"/>
          <w:szCs w:val="24"/>
          <w:highlight w:val="none"/>
        </w:rPr>
      </w:pPr>
    </w:p>
    <w:p w14:paraId="723015EE">
      <w:pPr>
        <w:pStyle w:val="40"/>
        <w:rPr>
          <w:rFonts w:ascii="宋体" w:hAnsi="宋体" w:cs="宋体"/>
          <w:sz w:val="24"/>
          <w:szCs w:val="24"/>
          <w:highlight w:val="none"/>
        </w:rPr>
      </w:pPr>
    </w:p>
    <w:p w14:paraId="3C4E6515">
      <w:pPr>
        <w:pStyle w:val="40"/>
        <w:rPr>
          <w:rFonts w:ascii="宋体" w:hAnsi="宋体" w:cs="宋体"/>
          <w:sz w:val="24"/>
          <w:szCs w:val="24"/>
          <w:highlight w:val="none"/>
        </w:rPr>
      </w:pPr>
    </w:p>
    <w:p w14:paraId="7D42545E">
      <w:pPr>
        <w:pStyle w:val="40"/>
        <w:rPr>
          <w:rFonts w:ascii="宋体" w:hAnsi="宋体" w:cs="宋体"/>
          <w:sz w:val="24"/>
          <w:szCs w:val="24"/>
          <w:highlight w:val="none"/>
        </w:rPr>
      </w:pPr>
    </w:p>
    <w:p w14:paraId="69153733">
      <w:pPr>
        <w:pStyle w:val="40"/>
        <w:rPr>
          <w:rFonts w:ascii="宋体" w:hAnsi="宋体" w:cs="宋体"/>
          <w:sz w:val="24"/>
          <w:szCs w:val="24"/>
          <w:highlight w:val="none"/>
        </w:rPr>
      </w:pPr>
    </w:p>
    <w:p w14:paraId="06D45B87">
      <w:pPr>
        <w:spacing w:line="380" w:lineRule="exact"/>
        <w:rPr>
          <w:rFonts w:ascii="宋体" w:hAnsi="宋体" w:cs="宋体"/>
          <w:sz w:val="24"/>
          <w:highlight w:val="none"/>
        </w:rPr>
      </w:pPr>
    </w:p>
    <w:p w14:paraId="721C423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229FECE">
      <w:pPr>
        <w:spacing w:line="380" w:lineRule="exact"/>
        <w:ind w:right="640" w:firstLine="1560" w:firstLineChars="650"/>
        <w:rPr>
          <w:rFonts w:ascii="宋体" w:hAnsi="宋体" w:cs="宋体"/>
          <w:sz w:val="24"/>
          <w:highlight w:val="none"/>
        </w:rPr>
      </w:pPr>
    </w:p>
    <w:p w14:paraId="22BEAE20">
      <w:pPr>
        <w:spacing w:line="380" w:lineRule="exact"/>
        <w:ind w:right="640" w:firstLine="4680" w:firstLineChars="1950"/>
        <w:rPr>
          <w:rFonts w:ascii="宋体" w:hAnsi="宋体" w:cs="宋体"/>
          <w:sz w:val="24"/>
          <w:highlight w:val="none"/>
        </w:rPr>
      </w:pPr>
    </w:p>
    <w:p w14:paraId="62122965">
      <w:pPr>
        <w:spacing w:line="380" w:lineRule="exact"/>
        <w:jc w:val="center"/>
        <w:rPr>
          <w:rFonts w:ascii="宋体" w:hAnsi="宋体" w:cs="宋体"/>
          <w:sz w:val="24"/>
          <w:highlight w:val="none"/>
        </w:rPr>
      </w:pPr>
    </w:p>
    <w:p w14:paraId="7AE28DEB">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1084E1E">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3D9BC05">
      <w:pPr>
        <w:spacing w:line="380" w:lineRule="exact"/>
        <w:jc w:val="center"/>
        <w:rPr>
          <w:rFonts w:hint="eastAsia" w:ascii="宋体" w:hAnsi="宋体" w:eastAsia="宋体" w:cs="宋体"/>
          <w:sz w:val="24"/>
          <w:highlight w:val="none"/>
        </w:rPr>
        <w:sectPr>
          <w:pgSz w:w="11907" w:h="16840"/>
          <w:pgMar w:top="1440" w:right="1588" w:bottom="1440" w:left="1588" w:header="851" w:footer="992" w:gutter="0"/>
          <w:cols w:space="720" w:num="1"/>
          <w:docGrid w:type="lines" w:linePitch="312" w:charSpace="0"/>
        </w:sectPr>
      </w:pPr>
    </w:p>
    <w:p w14:paraId="6951FE6A">
      <w:pPr>
        <w:spacing w:line="380" w:lineRule="exact"/>
        <w:jc w:val="both"/>
        <w:rPr>
          <w:rFonts w:hint="eastAsia" w:ascii="宋体" w:hAnsi="宋体" w:eastAsia="宋体" w:cs="宋体"/>
          <w:sz w:val="24"/>
          <w:highlight w:val="none"/>
          <w:lang w:eastAsia="zh-CN"/>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p>
    <w:p w14:paraId="1DA2EFA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合格供应商的声明函和承诺书</w:t>
      </w:r>
    </w:p>
    <w:p w14:paraId="62A8E901">
      <w:pPr>
        <w:spacing w:line="360" w:lineRule="auto"/>
        <w:rPr>
          <w:rFonts w:ascii="宋体" w:hAnsi="宋体" w:cs="宋体"/>
          <w:sz w:val="24"/>
          <w:highlight w:val="none"/>
        </w:rPr>
      </w:pPr>
    </w:p>
    <w:p w14:paraId="7E362002">
      <w:pPr>
        <w:spacing w:line="360" w:lineRule="auto"/>
        <w:jc w:val="center"/>
        <w:rPr>
          <w:rFonts w:ascii="宋体" w:hAnsi="宋体" w:cs="宋体"/>
          <w:b/>
          <w:bCs/>
          <w:sz w:val="24"/>
          <w:highlight w:val="none"/>
        </w:rPr>
      </w:pPr>
    </w:p>
    <w:p w14:paraId="12B1FAB1">
      <w:pPr>
        <w:pStyle w:val="40"/>
        <w:rPr>
          <w:highlight w:val="none"/>
        </w:rPr>
      </w:pPr>
    </w:p>
    <w:p w14:paraId="6A04A518">
      <w:pPr>
        <w:spacing w:line="360" w:lineRule="auto"/>
        <w:jc w:val="center"/>
        <w:rPr>
          <w:rFonts w:ascii="宋体" w:hAnsi="宋体" w:cs="宋体"/>
          <w:b/>
          <w:sz w:val="24"/>
          <w:highlight w:val="none"/>
        </w:rPr>
      </w:pPr>
    </w:p>
    <w:p w14:paraId="7B05DC41">
      <w:pPr>
        <w:spacing w:line="360" w:lineRule="auto"/>
        <w:jc w:val="center"/>
        <w:rPr>
          <w:rFonts w:ascii="宋体" w:hAnsi="宋体" w:cs="宋体"/>
          <w:b/>
          <w:sz w:val="24"/>
          <w:highlight w:val="none"/>
        </w:rPr>
      </w:pPr>
    </w:p>
    <w:p w14:paraId="5DCB8C5C">
      <w:pPr>
        <w:spacing w:line="360" w:lineRule="auto"/>
        <w:jc w:val="center"/>
        <w:rPr>
          <w:rFonts w:ascii="宋体" w:hAnsi="宋体" w:cs="宋体"/>
          <w:b/>
          <w:sz w:val="24"/>
          <w:highlight w:val="none"/>
        </w:rPr>
      </w:pPr>
    </w:p>
    <w:p w14:paraId="4288A99F">
      <w:pPr>
        <w:spacing w:line="360" w:lineRule="auto"/>
        <w:jc w:val="center"/>
        <w:rPr>
          <w:rFonts w:ascii="宋体" w:hAnsi="宋体" w:cs="宋体"/>
          <w:b/>
          <w:sz w:val="24"/>
          <w:highlight w:val="none"/>
        </w:rPr>
      </w:pPr>
    </w:p>
    <w:p w14:paraId="74FDE689">
      <w:pPr>
        <w:spacing w:line="360" w:lineRule="auto"/>
        <w:jc w:val="center"/>
        <w:rPr>
          <w:rFonts w:ascii="宋体" w:hAnsi="宋体" w:cs="宋体"/>
          <w:b/>
          <w:sz w:val="24"/>
          <w:highlight w:val="none"/>
        </w:rPr>
      </w:pPr>
    </w:p>
    <w:p w14:paraId="2A17516F">
      <w:pPr>
        <w:spacing w:line="360" w:lineRule="auto"/>
        <w:jc w:val="center"/>
        <w:rPr>
          <w:rFonts w:ascii="宋体" w:hAnsi="宋体" w:cs="宋体"/>
          <w:b/>
          <w:sz w:val="24"/>
          <w:highlight w:val="none"/>
        </w:rPr>
      </w:pPr>
    </w:p>
    <w:p w14:paraId="74C3B70D">
      <w:pPr>
        <w:spacing w:line="360" w:lineRule="auto"/>
        <w:jc w:val="center"/>
        <w:rPr>
          <w:rFonts w:ascii="宋体" w:hAnsi="宋体" w:cs="宋体"/>
          <w:b/>
          <w:sz w:val="24"/>
          <w:highlight w:val="none"/>
        </w:rPr>
      </w:pPr>
    </w:p>
    <w:p w14:paraId="4B271FE7">
      <w:pPr>
        <w:spacing w:line="360" w:lineRule="auto"/>
        <w:jc w:val="center"/>
        <w:rPr>
          <w:rFonts w:ascii="宋体" w:hAnsi="宋体" w:cs="宋体"/>
          <w:b/>
          <w:sz w:val="24"/>
          <w:highlight w:val="none"/>
        </w:rPr>
      </w:pPr>
    </w:p>
    <w:p w14:paraId="37F7A53F">
      <w:pPr>
        <w:spacing w:line="360" w:lineRule="auto"/>
        <w:jc w:val="center"/>
        <w:rPr>
          <w:rFonts w:ascii="宋体" w:hAnsi="宋体" w:cs="宋体"/>
          <w:b/>
          <w:sz w:val="24"/>
          <w:highlight w:val="none"/>
        </w:rPr>
      </w:pPr>
    </w:p>
    <w:p w14:paraId="493F2447">
      <w:pPr>
        <w:spacing w:line="360" w:lineRule="auto"/>
        <w:jc w:val="center"/>
        <w:rPr>
          <w:rFonts w:ascii="宋体" w:hAnsi="宋体" w:cs="宋体"/>
          <w:b/>
          <w:sz w:val="24"/>
          <w:highlight w:val="none"/>
        </w:rPr>
      </w:pPr>
    </w:p>
    <w:p w14:paraId="761A80A1">
      <w:pPr>
        <w:spacing w:line="360" w:lineRule="auto"/>
        <w:jc w:val="center"/>
        <w:rPr>
          <w:rFonts w:ascii="宋体" w:hAnsi="宋体" w:cs="宋体"/>
          <w:b/>
          <w:sz w:val="24"/>
          <w:highlight w:val="none"/>
        </w:rPr>
      </w:pPr>
    </w:p>
    <w:p w14:paraId="3F0CC2D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CE7FDF8">
      <w:pPr>
        <w:spacing w:line="380" w:lineRule="exact"/>
        <w:ind w:right="640" w:firstLine="1560" w:firstLineChars="650"/>
        <w:rPr>
          <w:rFonts w:ascii="宋体" w:hAnsi="宋体" w:cs="宋体"/>
          <w:sz w:val="24"/>
          <w:highlight w:val="none"/>
        </w:rPr>
      </w:pPr>
    </w:p>
    <w:p w14:paraId="45584B0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AEA6BF8">
      <w:pPr>
        <w:spacing w:line="360" w:lineRule="auto"/>
        <w:rPr>
          <w:rFonts w:hint="eastAsia" w:ascii="宋体" w:hAnsi="宋体" w:cs="宋体"/>
          <w:sz w:val="24"/>
          <w:highlight w:val="none"/>
        </w:rPr>
      </w:pPr>
    </w:p>
    <w:p w14:paraId="2DC5F000">
      <w:pPr>
        <w:spacing w:line="360" w:lineRule="auto"/>
        <w:rPr>
          <w:rFonts w:hint="eastAsia" w:ascii="宋体" w:hAnsi="宋体" w:cs="宋体"/>
          <w:sz w:val="24"/>
          <w:highlight w:val="none"/>
        </w:rPr>
      </w:pPr>
    </w:p>
    <w:p w14:paraId="783F68D3">
      <w:pPr>
        <w:spacing w:line="360" w:lineRule="auto"/>
        <w:rPr>
          <w:rFonts w:hint="eastAsia" w:ascii="宋体" w:hAnsi="宋体" w:cs="宋体"/>
          <w:sz w:val="24"/>
          <w:highlight w:val="none"/>
        </w:rPr>
      </w:pPr>
    </w:p>
    <w:p w14:paraId="7B1F8294">
      <w:pPr>
        <w:spacing w:line="360" w:lineRule="auto"/>
        <w:rPr>
          <w:rFonts w:hint="eastAsia" w:ascii="宋体" w:hAnsi="宋体" w:cs="宋体"/>
          <w:sz w:val="24"/>
          <w:highlight w:val="none"/>
        </w:rPr>
      </w:pPr>
    </w:p>
    <w:p w14:paraId="38B4101A">
      <w:pPr>
        <w:spacing w:line="380" w:lineRule="exact"/>
        <w:jc w:val="center"/>
        <w:rPr>
          <w:rFonts w:hint="eastAsia" w:ascii="宋体" w:hAnsi="宋体" w:eastAsia="宋体" w:cs="宋体"/>
          <w:sz w:val="24"/>
          <w:highlight w:val="none"/>
        </w:rPr>
      </w:pPr>
    </w:p>
    <w:p w14:paraId="57DD47D3">
      <w:pPr>
        <w:spacing w:line="380" w:lineRule="exact"/>
        <w:jc w:val="center"/>
        <w:rPr>
          <w:rFonts w:hint="eastAsia" w:ascii="宋体" w:hAnsi="宋体" w:eastAsia="宋体" w:cs="宋体"/>
          <w:sz w:val="24"/>
          <w:highlight w:val="none"/>
        </w:rPr>
      </w:pPr>
    </w:p>
    <w:p w14:paraId="5C6653DB">
      <w:pPr>
        <w:spacing w:line="380" w:lineRule="exact"/>
        <w:jc w:val="center"/>
        <w:rPr>
          <w:rFonts w:hint="eastAsia" w:ascii="宋体" w:hAnsi="宋体" w:eastAsia="宋体" w:cs="宋体"/>
          <w:sz w:val="24"/>
          <w:highlight w:val="none"/>
        </w:rPr>
      </w:pPr>
    </w:p>
    <w:p w14:paraId="3E0DEC24">
      <w:pPr>
        <w:spacing w:line="380" w:lineRule="exact"/>
        <w:jc w:val="center"/>
        <w:rPr>
          <w:rFonts w:hint="eastAsia" w:ascii="宋体" w:hAnsi="宋体" w:eastAsia="宋体" w:cs="宋体"/>
          <w:sz w:val="24"/>
          <w:highlight w:val="none"/>
        </w:rPr>
      </w:pPr>
    </w:p>
    <w:p w14:paraId="549D1871">
      <w:pPr>
        <w:spacing w:line="380" w:lineRule="exact"/>
        <w:jc w:val="center"/>
        <w:rPr>
          <w:rFonts w:hint="eastAsia" w:ascii="宋体" w:hAnsi="宋体" w:eastAsia="宋体" w:cs="宋体"/>
          <w:sz w:val="24"/>
          <w:highlight w:val="none"/>
        </w:rPr>
      </w:pPr>
    </w:p>
    <w:p w14:paraId="003115A1">
      <w:pPr>
        <w:spacing w:line="380" w:lineRule="exact"/>
        <w:jc w:val="center"/>
        <w:rPr>
          <w:rFonts w:hint="eastAsia" w:ascii="宋体" w:hAnsi="宋体" w:eastAsia="宋体" w:cs="宋体"/>
          <w:sz w:val="24"/>
          <w:highlight w:val="none"/>
        </w:rPr>
      </w:pPr>
    </w:p>
    <w:p w14:paraId="13FAF2C8">
      <w:pPr>
        <w:spacing w:line="380" w:lineRule="exact"/>
        <w:jc w:val="center"/>
        <w:rPr>
          <w:rFonts w:hint="eastAsia" w:ascii="宋体" w:hAnsi="宋体" w:eastAsia="宋体" w:cs="宋体"/>
          <w:sz w:val="24"/>
          <w:highlight w:val="none"/>
        </w:rPr>
      </w:pPr>
    </w:p>
    <w:p w14:paraId="21FB7A19">
      <w:pPr>
        <w:spacing w:line="380" w:lineRule="exact"/>
        <w:jc w:val="center"/>
        <w:rPr>
          <w:rFonts w:hint="eastAsia" w:ascii="宋体" w:hAnsi="宋体" w:eastAsia="宋体" w:cs="宋体"/>
          <w:sz w:val="24"/>
          <w:highlight w:val="none"/>
        </w:rPr>
      </w:pPr>
    </w:p>
    <w:p w14:paraId="6CD91474">
      <w:pPr>
        <w:spacing w:line="380" w:lineRule="exact"/>
        <w:jc w:val="center"/>
        <w:rPr>
          <w:rFonts w:hint="eastAsia" w:ascii="宋体" w:hAnsi="宋体" w:eastAsia="宋体" w:cs="宋体"/>
          <w:sz w:val="24"/>
          <w:highlight w:val="none"/>
        </w:rPr>
      </w:pPr>
    </w:p>
    <w:p w14:paraId="66E626B7">
      <w:pPr>
        <w:spacing w:line="380" w:lineRule="exact"/>
        <w:jc w:val="both"/>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p>
    <w:p w14:paraId="7FB292B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中小企业声明函（工程、服务）</w:t>
      </w:r>
    </w:p>
    <w:p w14:paraId="7879F75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6FFC0E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5912C4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EA25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2AA1CB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8DE1C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5F4893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E2831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46E948E">
      <w:pPr>
        <w:pStyle w:val="40"/>
        <w:rPr>
          <w:rFonts w:hint="eastAsia" w:ascii="宋体" w:hAnsi="宋体" w:eastAsia="宋体" w:cs="宋体"/>
          <w:sz w:val="24"/>
          <w:szCs w:val="24"/>
          <w:highlight w:val="none"/>
        </w:rPr>
      </w:pPr>
    </w:p>
    <w:p w14:paraId="3A1A21EE">
      <w:pPr>
        <w:pStyle w:val="5"/>
        <w:rPr>
          <w:rFonts w:hint="eastAsia" w:ascii="宋体" w:hAnsi="宋体" w:eastAsia="宋体" w:cs="宋体"/>
          <w:sz w:val="24"/>
          <w:szCs w:val="24"/>
          <w:highlight w:val="none"/>
        </w:rPr>
      </w:pPr>
    </w:p>
    <w:p w14:paraId="6E420896">
      <w:pPr>
        <w:rPr>
          <w:rFonts w:hint="eastAsia" w:ascii="宋体" w:hAnsi="宋体" w:eastAsia="宋体" w:cs="宋体"/>
          <w:sz w:val="24"/>
          <w:szCs w:val="24"/>
          <w:highlight w:val="none"/>
        </w:rPr>
      </w:pPr>
    </w:p>
    <w:p w14:paraId="28BBA6F6">
      <w:pPr>
        <w:pStyle w:val="40"/>
        <w:rPr>
          <w:rFonts w:hint="eastAsia" w:ascii="宋体" w:hAnsi="宋体" w:eastAsia="宋体" w:cs="宋体"/>
          <w:sz w:val="24"/>
          <w:szCs w:val="24"/>
          <w:highlight w:val="none"/>
        </w:rPr>
      </w:pPr>
    </w:p>
    <w:p w14:paraId="6099D2A5">
      <w:pPr>
        <w:pStyle w:val="5"/>
        <w:rPr>
          <w:rFonts w:hint="eastAsia"/>
          <w:highlight w:val="none"/>
        </w:rPr>
      </w:pPr>
    </w:p>
    <w:p w14:paraId="54536D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B0C66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3E756DC">
      <w:pPr>
        <w:spacing w:line="360" w:lineRule="auto"/>
        <w:jc w:val="center"/>
        <w:rPr>
          <w:rFonts w:ascii="宋体" w:hAnsi="宋体" w:cs="宋体"/>
          <w:b/>
          <w:bCs/>
          <w:sz w:val="24"/>
          <w:highlight w:val="none"/>
        </w:rPr>
      </w:pPr>
    </w:p>
    <w:p w14:paraId="29B173DD">
      <w:pPr>
        <w:spacing w:line="360" w:lineRule="auto"/>
        <w:jc w:val="center"/>
        <w:rPr>
          <w:rFonts w:ascii="宋体" w:hAnsi="宋体" w:cs="宋体"/>
          <w:b/>
          <w:bCs/>
          <w:sz w:val="24"/>
          <w:highlight w:val="none"/>
        </w:rPr>
      </w:pPr>
    </w:p>
    <w:p w14:paraId="645898F3">
      <w:pPr>
        <w:pStyle w:val="40"/>
        <w:rPr>
          <w:rFonts w:ascii="宋体" w:hAnsi="宋体" w:cs="宋体"/>
          <w:b/>
          <w:bCs/>
          <w:sz w:val="24"/>
          <w:highlight w:val="none"/>
        </w:rPr>
      </w:pPr>
    </w:p>
    <w:p w14:paraId="336B4B49">
      <w:pPr>
        <w:pStyle w:val="5"/>
        <w:rPr>
          <w:highlight w:val="none"/>
        </w:rPr>
      </w:pPr>
    </w:p>
    <w:p w14:paraId="672E6641">
      <w:pPr>
        <w:spacing w:line="360" w:lineRule="auto"/>
        <w:rPr>
          <w:rFonts w:hint="eastAsia" w:ascii="宋体" w:hAnsi="宋体" w:cs="宋体"/>
          <w:sz w:val="24"/>
          <w:highlight w:val="none"/>
        </w:rPr>
      </w:pPr>
    </w:p>
    <w:p w14:paraId="6ECF36AA">
      <w:pPr>
        <w:spacing w:line="360" w:lineRule="auto"/>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4F685E54">
      <w:pPr>
        <w:spacing w:line="360" w:lineRule="auto"/>
        <w:rPr>
          <w:rFonts w:hint="default" w:ascii="宋体" w:hAnsi="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3BFB7F24">
      <w:pPr>
        <w:spacing w:line="360" w:lineRule="auto"/>
        <w:jc w:val="center"/>
        <w:rPr>
          <w:rFonts w:ascii="宋体" w:hAnsi="宋体" w:cs="宋体"/>
          <w:sz w:val="24"/>
          <w:highlight w:val="none"/>
        </w:rPr>
      </w:pPr>
      <w:r>
        <w:rPr>
          <w:rFonts w:hint="eastAsia" w:ascii="宋体" w:hAnsi="宋体" w:cs="宋体"/>
          <w:sz w:val="24"/>
          <w:highlight w:val="none"/>
        </w:rPr>
        <w:t>其他资料</w:t>
      </w:r>
    </w:p>
    <w:p w14:paraId="4CE24963">
      <w:pPr>
        <w:pStyle w:val="37"/>
        <w:ind w:firstLine="240"/>
        <w:rPr>
          <w:rFonts w:ascii="宋体" w:hAnsi="宋体" w:cs="宋体"/>
          <w:sz w:val="24"/>
          <w:highlight w:val="none"/>
        </w:rPr>
      </w:pPr>
    </w:p>
    <w:p w14:paraId="7150FB1B">
      <w:pPr>
        <w:spacing w:line="360" w:lineRule="auto"/>
        <w:rPr>
          <w:rFonts w:hint="eastAsia" w:ascii="宋体" w:hAnsi="宋体" w:cs="宋体"/>
          <w:sz w:val="24"/>
          <w:highlight w:val="none"/>
        </w:rPr>
        <w:sectPr>
          <w:pgSz w:w="11907" w:h="16840"/>
          <w:pgMar w:top="1440" w:right="1588" w:bottom="1440" w:left="1588" w:header="851" w:footer="992" w:gutter="0"/>
          <w:cols w:space="720" w:num="1"/>
          <w:docGrid w:type="lines" w:linePitch="312" w:charSpace="0"/>
        </w:sectPr>
      </w:pPr>
    </w:p>
    <w:p w14:paraId="4139841B">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22ADD1C8">
      <w:pPr>
        <w:spacing w:line="380" w:lineRule="exact"/>
        <w:jc w:val="center"/>
        <w:rPr>
          <w:rStyle w:val="68"/>
          <w:rFonts w:ascii="宋体"/>
          <w:b/>
          <w:bCs/>
          <w:sz w:val="28"/>
          <w:szCs w:val="28"/>
          <w:highlight w:val="none"/>
        </w:rPr>
      </w:pPr>
      <w:r>
        <w:rPr>
          <w:rStyle w:val="68"/>
          <w:rFonts w:hint="eastAsia" w:ascii="宋体" w:hAnsi="宋体" w:cs="宋体"/>
          <w:b/>
          <w:bCs/>
          <w:sz w:val="28"/>
          <w:szCs w:val="28"/>
          <w:highlight w:val="none"/>
        </w:rPr>
        <w:t>政府采购供应商诚信承诺书</w:t>
      </w:r>
    </w:p>
    <w:p w14:paraId="7DF77E6B">
      <w:pPr>
        <w:spacing w:line="380" w:lineRule="exact"/>
        <w:jc w:val="center"/>
        <w:rPr>
          <w:rStyle w:val="68"/>
          <w:rFonts w:ascii="宋体"/>
          <w:b/>
          <w:bCs/>
          <w:sz w:val="24"/>
          <w:highlight w:val="none"/>
        </w:rPr>
      </w:pPr>
    </w:p>
    <w:p w14:paraId="12F410EC">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11F1FBA">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4E01FF7A">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459ABDEB">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74E60C3">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67880A5F">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135C8BAB">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30C381E">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262BD3B">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2E0C2434">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38D0407F">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6C3AF7A9">
      <w:pPr>
        <w:spacing w:line="380" w:lineRule="exact"/>
        <w:rPr>
          <w:rFonts w:ascii="宋体" w:hAnsi="宋体" w:cs="宋体"/>
          <w:sz w:val="24"/>
          <w:highlight w:val="none"/>
        </w:rPr>
      </w:pPr>
      <w:r>
        <w:rPr>
          <w:rFonts w:hint="eastAsia" w:ascii="宋体" w:hAnsi="宋体" w:cs="宋体"/>
          <w:sz w:val="24"/>
          <w:highlight w:val="none"/>
        </w:rPr>
        <w:t>（十</w:t>
      </w:r>
      <w:r>
        <w:rPr>
          <w:rFonts w:hint="eastAsia" w:ascii="宋体" w:hAnsi="宋体" w:cs="宋体"/>
          <w:sz w:val="24"/>
          <w:highlight w:val="none"/>
          <w:lang w:val="en-US" w:eastAsia="zh-CN"/>
        </w:rPr>
        <w:t>一</w:t>
      </w:r>
      <w:r>
        <w:rPr>
          <w:rFonts w:hint="eastAsia" w:ascii="宋体" w:hAnsi="宋体" w:cs="宋体"/>
          <w:sz w:val="24"/>
          <w:highlight w:val="none"/>
        </w:rPr>
        <w:t>）</w:t>
      </w:r>
      <w:r>
        <w:rPr>
          <w:rFonts w:hint="eastAsia" w:ascii="宋体" w:hAnsi="宋体" w:cs="宋体"/>
          <w:sz w:val="24"/>
          <w:highlight w:val="none"/>
          <w:lang w:val="en-US" w:eastAsia="zh-CN"/>
        </w:rPr>
        <w:t>擅</w:t>
      </w:r>
      <w:r>
        <w:rPr>
          <w:rFonts w:hint="eastAsia" w:ascii="宋体" w:hAnsi="宋体" w:cs="宋体"/>
          <w:sz w:val="24"/>
          <w:highlight w:val="none"/>
        </w:rPr>
        <w:t>自或与与采购人串通或接受采购人要求，在履约合同中通过减少货物数量，更换品牌、降低配置、技术要求、质量和服务标准等，却仍按原合同进行虚假验收或终止政府采购合同;</w:t>
      </w:r>
    </w:p>
    <w:p w14:paraId="51091EFD">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08023C2B">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3BE84D59">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6A1ECFEB">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720FBC2">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12107C68">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F3A66FE">
      <w:pPr>
        <w:spacing w:line="380" w:lineRule="exact"/>
        <w:ind w:firstLine="3360" w:firstLineChars="1400"/>
        <w:rPr>
          <w:rFonts w:ascii="宋体" w:hAnsi="宋体" w:cs="宋体"/>
          <w:sz w:val="24"/>
          <w:highlight w:val="none"/>
        </w:rPr>
      </w:pPr>
    </w:p>
    <w:p w14:paraId="4E3AA29B">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6E2624C0">
      <w:pPr>
        <w:spacing w:line="380" w:lineRule="exact"/>
        <w:ind w:firstLine="3360" w:firstLineChars="1400"/>
        <w:rPr>
          <w:rFonts w:ascii="宋体" w:hAnsi="宋体" w:cs="宋体"/>
          <w:sz w:val="24"/>
          <w:highlight w:val="none"/>
        </w:rPr>
      </w:pPr>
      <w:r>
        <w:rPr>
          <w:rFonts w:ascii="宋体" w:hAnsi="宋体" w:eastAsia="宋体" w:cs="宋体"/>
          <w:color w:val="auto"/>
          <w:spacing w:val="0"/>
          <w:position w:val="0"/>
          <w:sz w:val="24"/>
          <w:highlight w:val="none"/>
          <w:shd w:val="clear" w:fill="auto"/>
        </w:rPr>
        <w:t>法人代表或授权委托人：</w:t>
      </w:r>
      <w:r>
        <w:rPr>
          <w:rFonts w:hint="eastAsia" w:ascii="宋体" w:hAnsi="宋体" w:cs="宋体"/>
          <w:sz w:val="24"/>
          <w:highlight w:val="none"/>
        </w:rPr>
        <w:t>（签</w:t>
      </w:r>
      <w:r>
        <w:rPr>
          <w:rFonts w:hint="eastAsia" w:ascii="宋体" w:hAnsi="宋体" w:cs="宋体"/>
          <w:sz w:val="24"/>
          <w:highlight w:val="none"/>
          <w:lang w:val="en-US" w:eastAsia="zh-CN"/>
        </w:rPr>
        <w:t>章</w:t>
      </w:r>
      <w:r>
        <w:rPr>
          <w:rFonts w:hint="eastAsia" w:ascii="宋体" w:hAnsi="宋体" w:cs="宋体"/>
          <w:sz w:val="24"/>
          <w:highlight w:val="none"/>
        </w:rPr>
        <w:t>）</w:t>
      </w:r>
    </w:p>
    <w:p w14:paraId="3757185A">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0CBC14AA">
      <w:pPr>
        <w:pStyle w:val="2"/>
        <w:bidi w:val="0"/>
        <w:jc w:val="center"/>
        <w:rPr>
          <w:rFonts w:hint="eastAsia" w:ascii="宋体" w:hAnsi="宋体" w:cs="宋体"/>
          <w:b/>
          <w:bCs w:val="0"/>
          <w:sz w:val="32"/>
          <w:szCs w:val="32"/>
          <w:highlight w:val="none"/>
        </w:rPr>
      </w:pPr>
    </w:p>
    <w:p w14:paraId="5664F47C">
      <w:pPr>
        <w:pStyle w:val="2"/>
        <w:bidi w:val="0"/>
        <w:jc w:val="center"/>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E7B87D6">
      <w:pPr>
        <w:ind w:firstLine="640" w:firstLineChars="200"/>
        <w:jc w:val="both"/>
        <w:rPr>
          <w:rFonts w:hint="eastAsia" w:ascii="宋体" w:hAnsi="宋体" w:eastAsia="宋体" w:cs="宋体"/>
          <w:sz w:val="32"/>
          <w:szCs w:val="32"/>
          <w:highlight w:val="none"/>
          <w:lang w:val="en-US"/>
        </w:rPr>
      </w:pPr>
    </w:p>
    <w:p w14:paraId="6590C679">
      <w:pPr>
        <w:pStyle w:val="81"/>
        <w:spacing w:beforeLines="0" w:afterLines="0"/>
        <w:ind w:left="0" w:firstLine="640" w:firstLineChars="200"/>
        <w:jc w:val="both"/>
        <w:rPr>
          <w:rFonts w:hint="eastAsia" w:ascii="宋体" w:hAnsi="宋体" w:eastAsia="宋体" w:cs="宋体"/>
          <w:sz w:val="32"/>
          <w:szCs w:val="32"/>
          <w:highlight w:val="none"/>
          <w:lang w:val="en-US"/>
        </w:rPr>
      </w:pPr>
    </w:p>
    <w:p w14:paraId="080A641B">
      <w:pPr>
        <w:pStyle w:val="81"/>
        <w:spacing w:beforeLines="0" w:afterLines="0"/>
        <w:ind w:left="0" w:firstLine="640" w:firstLineChars="200"/>
        <w:jc w:val="both"/>
        <w:rPr>
          <w:rFonts w:hint="eastAsia" w:ascii="宋体" w:hAnsi="宋体" w:eastAsia="宋体" w:cs="宋体"/>
          <w:sz w:val="32"/>
          <w:szCs w:val="32"/>
          <w:highlight w:val="none"/>
          <w:lang w:val="en-US"/>
        </w:rPr>
      </w:pPr>
    </w:p>
    <w:p w14:paraId="33CBDAE5">
      <w:pPr>
        <w:pStyle w:val="81"/>
        <w:spacing w:beforeLines="0" w:afterLines="0"/>
        <w:ind w:left="0" w:firstLine="600" w:firstLineChars="200"/>
        <w:jc w:val="both"/>
        <w:rPr>
          <w:rFonts w:hint="eastAsia" w:ascii="宋体" w:hAnsi="宋体" w:eastAsia="宋体" w:cs="宋体"/>
          <w:sz w:val="30"/>
          <w:szCs w:val="30"/>
          <w:highlight w:val="none"/>
          <w:lang w:val="en-US"/>
        </w:rPr>
      </w:pPr>
    </w:p>
    <w:p w14:paraId="40BE47A5">
      <w:pPr>
        <w:pStyle w:val="81"/>
        <w:spacing w:beforeLines="0" w:afterLines="0"/>
        <w:ind w:left="0" w:firstLine="600" w:firstLineChars="200"/>
        <w:jc w:val="both"/>
        <w:rPr>
          <w:rFonts w:hint="eastAsia" w:ascii="宋体" w:hAnsi="宋体" w:eastAsia="宋体" w:cs="宋体"/>
          <w:sz w:val="30"/>
          <w:szCs w:val="30"/>
          <w:highlight w:val="none"/>
          <w:lang w:val="en-US"/>
        </w:rPr>
      </w:pPr>
    </w:p>
    <w:p w14:paraId="3C0E2147">
      <w:pPr>
        <w:pStyle w:val="81"/>
        <w:spacing w:beforeLines="0" w:afterLines="0"/>
        <w:ind w:left="0" w:firstLine="600" w:firstLineChars="200"/>
        <w:jc w:val="both"/>
        <w:rPr>
          <w:rFonts w:hint="eastAsia" w:ascii="宋体" w:hAnsi="宋体" w:eastAsia="宋体" w:cs="宋体"/>
          <w:sz w:val="30"/>
          <w:szCs w:val="30"/>
          <w:highlight w:val="none"/>
          <w:lang w:val="en-US"/>
        </w:rPr>
      </w:pPr>
    </w:p>
    <w:p w14:paraId="7618BC6F">
      <w:pPr>
        <w:pStyle w:val="81"/>
        <w:spacing w:beforeLines="0" w:afterLines="0"/>
        <w:ind w:left="0" w:firstLine="600" w:firstLineChars="200"/>
        <w:jc w:val="both"/>
        <w:rPr>
          <w:rFonts w:hint="eastAsia" w:ascii="宋体" w:hAnsi="宋体" w:eastAsia="宋体" w:cs="宋体"/>
          <w:sz w:val="30"/>
          <w:szCs w:val="30"/>
          <w:highlight w:val="none"/>
          <w:lang w:val="en-US"/>
        </w:rPr>
      </w:pPr>
    </w:p>
    <w:p w14:paraId="74FDBBBD">
      <w:pPr>
        <w:pStyle w:val="81"/>
        <w:spacing w:beforeLines="0" w:afterLines="0"/>
        <w:ind w:left="0" w:firstLine="600" w:firstLineChars="200"/>
        <w:jc w:val="both"/>
        <w:rPr>
          <w:rFonts w:hint="eastAsia" w:ascii="宋体" w:hAnsi="宋体" w:eastAsia="宋体" w:cs="宋体"/>
          <w:sz w:val="30"/>
          <w:szCs w:val="30"/>
          <w:highlight w:val="none"/>
          <w:lang w:val="en-US"/>
        </w:rPr>
      </w:pPr>
    </w:p>
    <w:p w14:paraId="483BBB47">
      <w:pPr>
        <w:pStyle w:val="81"/>
        <w:spacing w:beforeLines="0" w:afterLines="0"/>
        <w:ind w:left="0" w:firstLine="600" w:firstLineChars="200"/>
        <w:jc w:val="both"/>
        <w:rPr>
          <w:rFonts w:hint="eastAsia" w:ascii="宋体" w:hAnsi="宋体" w:eastAsia="宋体" w:cs="宋体"/>
          <w:sz w:val="30"/>
          <w:szCs w:val="30"/>
          <w:highlight w:val="none"/>
          <w:lang w:val="en-US"/>
        </w:rPr>
      </w:pPr>
    </w:p>
    <w:p w14:paraId="0B7490C4">
      <w:pPr>
        <w:pStyle w:val="81"/>
        <w:spacing w:beforeLines="0" w:afterLines="0"/>
        <w:ind w:left="0" w:firstLine="600" w:firstLineChars="200"/>
        <w:jc w:val="both"/>
        <w:rPr>
          <w:rFonts w:hint="eastAsia" w:ascii="宋体" w:hAnsi="宋体" w:eastAsia="宋体" w:cs="宋体"/>
          <w:sz w:val="30"/>
          <w:szCs w:val="30"/>
          <w:highlight w:val="none"/>
          <w:lang w:val="en-US"/>
        </w:rPr>
      </w:pPr>
    </w:p>
    <w:p w14:paraId="23E5E1EC">
      <w:pPr>
        <w:pStyle w:val="81"/>
        <w:spacing w:beforeLines="0" w:afterLines="0"/>
        <w:ind w:left="0" w:firstLine="600" w:firstLineChars="200"/>
        <w:jc w:val="both"/>
        <w:rPr>
          <w:rFonts w:hint="eastAsia" w:ascii="宋体" w:hAnsi="宋体" w:eastAsia="宋体" w:cs="宋体"/>
          <w:sz w:val="30"/>
          <w:szCs w:val="30"/>
          <w:highlight w:val="none"/>
          <w:lang w:val="en-US"/>
        </w:rPr>
      </w:pPr>
    </w:p>
    <w:p w14:paraId="4704094F">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8EDF6CE">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BBF51D3">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04605043">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0C92F492">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6D8EE3B6">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6D7A63C2">
      <w:pPr>
        <w:pStyle w:val="81"/>
        <w:spacing w:beforeLines="0" w:afterLines="0"/>
        <w:ind w:left="0" w:firstLine="600" w:firstLineChars="200"/>
        <w:jc w:val="both"/>
        <w:rPr>
          <w:rFonts w:hint="eastAsia" w:ascii="宋体" w:hAnsi="宋体" w:eastAsia="宋体" w:cs="宋体"/>
          <w:sz w:val="30"/>
          <w:szCs w:val="30"/>
          <w:highlight w:val="none"/>
          <w:lang w:val="en-US"/>
        </w:rPr>
      </w:pPr>
    </w:p>
    <w:p w14:paraId="570956AA">
      <w:pPr>
        <w:pStyle w:val="81"/>
        <w:spacing w:beforeLines="0" w:afterLines="0"/>
        <w:ind w:left="0" w:firstLine="600" w:firstLineChars="200"/>
        <w:jc w:val="both"/>
        <w:rPr>
          <w:rFonts w:hint="eastAsia" w:ascii="宋体" w:hAnsi="宋体" w:eastAsia="宋体" w:cs="宋体"/>
          <w:sz w:val="30"/>
          <w:szCs w:val="30"/>
          <w:highlight w:val="none"/>
          <w:lang w:val="en-US"/>
        </w:rPr>
      </w:pPr>
    </w:p>
    <w:p w14:paraId="461DA2D5">
      <w:pPr>
        <w:pStyle w:val="8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24F185D7">
      <w:pPr>
        <w:pStyle w:val="81"/>
        <w:spacing w:beforeLines="0" w:afterLines="0" w:line="440" w:lineRule="exact"/>
        <w:ind w:left="0"/>
        <w:jc w:val="both"/>
        <w:rPr>
          <w:rFonts w:hint="eastAsia" w:ascii="宋体" w:hAnsi="宋体" w:eastAsia="宋体" w:cs="宋体"/>
          <w:sz w:val="30"/>
          <w:szCs w:val="30"/>
          <w:highlight w:val="none"/>
        </w:rPr>
      </w:pPr>
    </w:p>
    <w:p w14:paraId="5CF77E98">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338CA1FE">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2242EE49">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FC28604">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34039AD9">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FDE2548">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91CD9F4">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425D25B9">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5E1C83B6">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6AAE11C">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30A3BA7F">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4F11EE4">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7CCB1716">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9DE27A5">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43F00E60">
      <w:pPr>
        <w:pStyle w:val="8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268E0509">
      <w:pPr>
        <w:pStyle w:val="81"/>
        <w:spacing w:beforeLines="0" w:afterLines="0" w:line="440" w:lineRule="exact"/>
        <w:ind w:left="0"/>
        <w:jc w:val="center"/>
        <w:rPr>
          <w:rFonts w:hint="eastAsia" w:ascii="宋体" w:hAnsi="宋体" w:eastAsia="宋体" w:cs="宋体"/>
          <w:bCs/>
          <w:sz w:val="32"/>
          <w:szCs w:val="32"/>
          <w:highlight w:val="none"/>
        </w:rPr>
      </w:pPr>
    </w:p>
    <w:p w14:paraId="43BDF5FE">
      <w:pPr>
        <w:pStyle w:val="8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0A9824B">
      <w:pPr>
        <w:pStyle w:val="8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72ACB153">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3DDC2067">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0AA3C313">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416532F1">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706DE07E">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11666F58">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43EAC077">
      <w:pPr>
        <w:bidi w:val="0"/>
        <w:rPr>
          <w:rFonts w:hint="eastAsia"/>
          <w:highlight w:val="none"/>
        </w:rPr>
      </w:pPr>
    </w:p>
    <w:p w14:paraId="2DB0A38D">
      <w:pPr>
        <w:bidi w:val="0"/>
        <w:rPr>
          <w:rFonts w:hint="eastAsia"/>
          <w:highlight w:val="none"/>
        </w:rPr>
      </w:pPr>
    </w:p>
    <w:p w14:paraId="0156E2A2">
      <w:pPr>
        <w:bidi w:val="0"/>
        <w:jc w:val="center"/>
        <w:rPr>
          <w:rFonts w:hint="eastAsia"/>
          <w:sz w:val="32"/>
          <w:szCs w:val="32"/>
          <w:highlight w:val="none"/>
        </w:rPr>
      </w:pPr>
    </w:p>
    <w:p w14:paraId="2F21AE17">
      <w:pPr>
        <w:bidi w:val="0"/>
        <w:jc w:val="center"/>
        <w:rPr>
          <w:rFonts w:hint="eastAsia"/>
          <w:highlight w:val="none"/>
        </w:rPr>
      </w:pPr>
      <w:r>
        <w:rPr>
          <w:rFonts w:hint="eastAsia"/>
          <w:sz w:val="32"/>
          <w:szCs w:val="32"/>
          <w:highlight w:val="none"/>
        </w:rPr>
        <w:t>服务合同内容</w:t>
      </w:r>
    </w:p>
    <w:p w14:paraId="7DB2DF26">
      <w:pPr>
        <w:spacing w:line="360" w:lineRule="auto"/>
        <w:ind w:firstLine="420" w:firstLineChars="200"/>
        <w:jc w:val="both"/>
        <w:rPr>
          <w:rFonts w:hint="eastAsia" w:ascii="宋体" w:hAnsi="宋体" w:eastAsia="宋体" w:cs="宋体"/>
          <w:szCs w:val="27"/>
          <w:highlight w:val="none"/>
        </w:rPr>
      </w:pPr>
    </w:p>
    <w:p w14:paraId="48C5C1AA">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69304D6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5F1DA1D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09B73BA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6460DFB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262268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E5AC90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w:t>
      </w:r>
      <w:r>
        <w:rPr>
          <w:rFonts w:hint="eastAsia" w:ascii="宋体" w:hAnsi="宋体" w:cs="宋体"/>
          <w:color w:val="000000" w:themeColor="text1"/>
          <w:szCs w:val="21"/>
          <w:highlight w:val="none"/>
          <w14:textFill>
            <w14:solidFill>
              <w14:schemeClr w14:val="tx1"/>
            </w14:solidFill>
          </w14:textFill>
        </w:rPr>
        <w:t>《中华人民共和国民法典》（第三编合同）</w:t>
      </w:r>
      <w:r>
        <w:rPr>
          <w:rFonts w:hint="eastAsia" w:ascii="宋体" w:hAnsi="宋体" w:eastAsia="宋体" w:cs="宋体"/>
          <w:szCs w:val="27"/>
          <w:highlight w:val="none"/>
        </w:rPr>
        <w:t>之规定，经甲乙双方充分协商，特订立本合同，以便共同遵守。</w:t>
      </w:r>
    </w:p>
    <w:p w14:paraId="0D44071F">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950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7DDA61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77B6B2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434F5FA5">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7A781E36">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2778E9B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6C5DB7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E91386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5C9F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04F0C09">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1076CF5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44AFAF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C39E75B">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2D90E98">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3ECD7C0">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89945B9">
            <w:pPr>
              <w:spacing w:line="360" w:lineRule="auto"/>
              <w:ind w:firstLine="420" w:firstLineChars="200"/>
              <w:jc w:val="both"/>
              <w:rPr>
                <w:rFonts w:hint="eastAsia" w:ascii="宋体" w:hAnsi="宋体" w:eastAsia="宋体" w:cs="宋体"/>
                <w:highlight w:val="none"/>
              </w:rPr>
            </w:pPr>
          </w:p>
        </w:tc>
      </w:tr>
      <w:tr w14:paraId="4735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AA680C">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102BE6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59E08F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5A9885F">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E541533">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1CE080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1193051F">
            <w:pPr>
              <w:spacing w:line="360" w:lineRule="auto"/>
              <w:ind w:firstLine="420" w:firstLineChars="200"/>
              <w:jc w:val="both"/>
              <w:rPr>
                <w:rFonts w:hint="eastAsia" w:ascii="宋体" w:hAnsi="宋体" w:eastAsia="宋体" w:cs="宋体"/>
                <w:highlight w:val="none"/>
              </w:rPr>
            </w:pPr>
          </w:p>
        </w:tc>
      </w:tr>
      <w:tr w14:paraId="3ABF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3B2E193">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C42960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B26AE5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11181FE">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EAAA9AF">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3A99B16F">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11A69BF7">
            <w:pPr>
              <w:spacing w:line="360" w:lineRule="auto"/>
              <w:ind w:firstLine="420" w:firstLineChars="200"/>
              <w:jc w:val="both"/>
              <w:rPr>
                <w:rFonts w:hint="eastAsia" w:ascii="宋体" w:hAnsi="宋体" w:eastAsia="宋体" w:cs="宋体"/>
                <w:highlight w:val="none"/>
              </w:rPr>
            </w:pPr>
          </w:p>
        </w:tc>
      </w:tr>
      <w:tr w14:paraId="79B7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EB8AB1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0950CF9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3615A7D2">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738C358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D77F75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5FABB1BC">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69DFB0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43E53036">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79CEAA23">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377FF9A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41AFFF3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182C889B">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94FFBE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4E0D82E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7325714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131B5236">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47110DDB">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F69A25B">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2199E41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7B7260DB">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0889403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D9615F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5AA633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668E8D4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3B96E4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5E3D8EB1">
      <w:pPr>
        <w:bidi w:val="0"/>
        <w:ind w:firstLine="422" w:firstLineChars="200"/>
        <w:rPr>
          <w:rFonts w:hint="eastAsia"/>
          <w:b/>
          <w:bCs/>
          <w:highlight w:val="none"/>
          <w:lang w:val="en-US" w:eastAsia="zh-CN"/>
        </w:rPr>
      </w:pPr>
      <w:r>
        <w:rPr>
          <w:rFonts w:hint="eastAsia"/>
          <w:b/>
          <w:bCs/>
          <w:highlight w:val="none"/>
          <w:lang w:val="en-US" w:eastAsia="zh-CN"/>
        </w:rPr>
        <w:t>第六条  验收方法</w:t>
      </w:r>
    </w:p>
    <w:p w14:paraId="10467D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EFF66D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75824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60FB0C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FF4711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2C9C505C">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2E7B223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1F711AEA">
      <w:pPr>
        <w:bidi w:val="0"/>
        <w:ind w:firstLine="422" w:firstLineChars="200"/>
        <w:rPr>
          <w:rFonts w:hint="eastAsia"/>
          <w:b/>
          <w:bCs/>
          <w:highlight w:val="none"/>
          <w:lang w:val="en-US" w:eastAsia="zh-CN"/>
        </w:rPr>
      </w:pPr>
      <w:r>
        <w:rPr>
          <w:rFonts w:hint="eastAsia"/>
          <w:b/>
          <w:bCs/>
          <w:highlight w:val="none"/>
          <w:lang w:val="en-US" w:eastAsia="zh-CN"/>
        </w:rPr>
        <w:t>第八条 无产权瑕疵条款</w:t>
      </w:r>
    </w:p>
    <w:p w14:paraId="01C46FB8">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1272D0BB">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46C633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38373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51BBD8C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0CD39066">
      <w:pPr>
        <w:bidi w:val="0"/>
        <w:ind w:firstLine="422" w:firstLineChars="200"/>
        <w:rPr>
          <w:rFonts w:hint="eastAsia"/>
          <w:highlight w:val="none"/>
          <w:lang w:val="en-US" w:eastAsia="zh-CN"/>
        </w:rPr>
      </w:pPr>
      <w:r>
        <w:rPr>
          <w:rFonts w:hint="eastAsia"/>
          <w:b/>
          <w:bCs/>
          <w:highlight w:val="none"/>
          <w:lang w:val="en-US" w:eastAsia="zh-CN"/>
        </w:rPr>
        <w:t>第十条 甲方的权利和义务</w:t>
      </w:r>
    </w:p>
    <w:p w14:paraId="29DFC9D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B366AD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574C21E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28741F5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652B30B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C2E8D9F">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657FC6C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77922E1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B98D45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2506129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3B1979F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3144D07E">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5A9C9D54">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29671B87">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5EDD5425">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1D931B0">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17401818">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4EB1355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13BF86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CC40841">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6DF40EA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6B8756C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CE7B0AF">
      <w:pPr>
        <w:bidi w:val="0"/>
        <w:ind w:firstLine="422" w:firstLineChars="200"/>
        <w:rPr>
          <w:rFonts w:hint="eastAsia"/>
          <w:b/>
          <w:bCs/>
          <w:highlight w:val="none"/>
          <w:lang w:val="en-US" w:eastAsia="zh-CN"/>
        </w:rPr>
      </w:pPr>
      <w:r>
        <w:rPr>
          <w:rFonts w:hint="eastAsia"/>
          <w:b/>
          <w:bCs/>
          <w:highlight w:val="none"/>
          <w:lang w:val="en-US" w:eastAsia="zh-CN"/>
        </w:rPr>
        <w:t>第十五条 不可抗力事件处理</w:t>
      </w:r>
    </w:p>
    <w:p w14:paraId="0FC34C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B7F5D3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63B1F8">
      <w:pPr>
        <w:bidi w:val="0"/>
        <w:ind w:firstLine="422" w:firstLineChars="200"/>
        <w:rPr>
          <w:rFonts w:hint="eastAsia" w:ascii="宋体" w:hAnsi="宋体" w:eastAsia="宋体" w:cs="宋体"/>
          <w:b/>
          <w:bCs/>
          <w:kern w:val="2"/>
          <w:szCs w:val="27"/>
          <w:highlight w:val="none"/>
          <w:lang w:val="en-US" w:eastAsia="zh-CN" w:bidi="ar-SA"/>
        </w:rPr>
      </w:pPr>
      <w:r>
        <w:rPr>
          <w:rFonts w:hint="eastAsia"/>
          <w:b/>
          <w:bCs/>
          <w:highlight w:val="none"/>
          <w:lang w:val="en-US" w:eastAsia="zh-CN"/>
        </w:rPr>
        <w:t>第十六条 合同纠纷调处</w:t>
      </w:r>
    </w:p>
    <w:p w14:paraId="042385C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537B9D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993ED5B">
      <w:pPr>
        <w:bidi w:val="0"/>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3、甲、乙双方均有权利向本项目具有监管职能的政府采购监督管理部门举报反映对方在合同履约中的违法违纪行为。</w:t>
      </w:r>
    </w:p>
    <w:p w14:paraId="7583C1DE">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161BF42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0CB80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09E4D9F">
      <w:pPr>
        <w:spacing w:line="360" w:lineRule="auto"/>
        <w:ind w:firstLine="420" w:firstLineChars="200"/>
        <w:jc w:val="both"/>
        <w:rPr>
          <w:rFonts w:hint="eastAsia" w:ascii="宋体" w:hAnsi="宋体" w:eastAsia="宋体" w:cs="宋体"/>
          <w:szCs w:val="27"/>
          <w:highlight w:val="none"/>
        </w:rPr>
      </w:pPr>
    </w:p>
    <w:p w14:paraId="49239B06">
      <w:pPr>
        <w:pStyle w:val="37"/>
        <w:ind w:firstLine="240"/>
        <w:rPr>
          <w:rFonts w:hint="eastAsia" w:ascii="宋体" w:hAnsi="宋体" w:eastAsia="宋体" w:cs="宋体"/>
          <w:highlight w:val="none"/>
        </w:rPr>
      </w:pPr>
    </w:p>
    <w:p w14:paraId="6EFFB3D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3D8970F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98E85B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07C3255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7275044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1C1EF7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0046FEA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D06A74D">
      <w:pPr>
        <w:spacing w:line="640" w:lineRule="exact"/>
        <w:ind w:firstLine="420" w:firstLineChars="200"/>
        <w:jc w:val="both"/>
        <w:rPr>
          <w:rFonts w:hint="eastAsia" w:ascii="宋体" w:hAnsi="宋体" w:eastAsia="宋体" w:cs="宋体"/>
          <w:szCs w:val="27"/>
          <w:highlight w:val="none"/>
          <w:u w:val="single"/>
        </w:rPr>
      </w:pPr>
    </w:p>
    <w:p w14:paraId="484FA29C">
      <w:pPr>
        <w:pStyle w:val="37"/>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5C4C994C">
      <w:pPr>
        <w:pStyle w:val="37"/>
        <w:ind w:firstLine="321"/>
        <w:jc w:val="center"/>
        <w:rPr>
          <w:rFonts w:hint="eastAsia"/>
          <w:b/>
          <w:sz w:val="32"/>
          <w:szCs w:val="32"/>
          <w:highlight w:val="none"/>
        </w:rPr>
      </w:pPr>
    </w:p>
    <w:p w14:paraId="58FE63EF">
      <w:pPr>
        <w:pStyle w:val="37"/>
        <w:ind w:firstLine="321"/>
        <w:jc w:val="center"/>
        <w:rPr>
          <w:rFonts w:hint="eastAsia"/>
          <w:b/>
          <w:sz w:val="32"/>
          <w:szCs w:val="32"/>
          <w:highlight w:val="none"/>
        </w:rPr>
      </w:pPr>
    </w:p>
    <w:p w14:paraId="19EF6E9B">
      <w:pPr>
        <w:pStyle w:val="37"/>
        <w:ind w:firstLine="321"/>
        <w:jc w:val="center"/>
        <w:rPr>
          <w:rFonts w:hint="eastAsia"/>
          <w:b/>
          <w:sz w:val="32"/>
          <w:szCs w:val="32"/>
          <w:highlight w:val="none"/>
        </w:rPr>
      </w:pPr>
    </w:p>
    <w:p w14:paraId="36C54A0E">
      <w:pPr>
        <w:pStyle w:val="37"/>
        <w:ind w:firstLine="321"/>
        <w:jc w:val="center"/>
        <w:rPr>
          <w:rFonts w:hint="eastAsia"/>
          <w:b/>
          <w:sz w:val="32"/>
          <w:szCs w:val="32"/>
          <w:highlight w:val="none"/>
        </w:rPr>
      </w:pPr>
    </w:p>
    <w:p w14:paraId="2EB2B154">
      <w:pPr>
        <w:rPr>
          <w:rFonts w:hint="eastAsia"/>
          <w:highlight w:val="none"/>
        </w:rPr>
      </w:pPr>
      <w:r>
        <w:rPr>
          <w:rFonts w:hint="eastAsia"/>
          <w:highlight w:val="none"/>
        </w:rPr>
        <w:br w:type="page"/>
      </w:r>
    </w:p>
    <w:p w14:paraId="3F093F80">
      <w:pPr>
        <w:pStyle w:val="2"/>
        <w:bidi w:val="0"/>
        <w:rPr>
          <w:highlight w:val="none"/>
        </w:rPr>
      </w:pPr>
      <w:r>
        <w:rPr>
          <w:rFonts w:hint="eastAsia"/>
          <w:highlight w:val="none"/>
        </w:rPr>
        <w:t>周口市政府采购合同融资政策告知函</w:t>
      </w:r>
    </w:p>
    <w:p w14:paraId="01830ABC">
      <w:pPr>
        <w:pStyle w:val="37"/>
        <w:ind w:firstLine="240"/>
        <w:rPr>
          <w:rFonts w:asciiTheme="minorEastAsia" w:hAnsiTheme="minorEastAsia" w:eastAsiaTheme="minorEastAsia"/>
          <w:sz w:val="24"/>
          <w:highlight w:val="none"/>
        </w:rPr>
      </w:pPr>
    </w:p>
    <w:p w14:paraId="4227DD8C">
      <w:pPr>
        <w:pStyle w:val="37"/>
        <w:ind w:firstLine="240"/>
        <w:rPr>
          <w:rFonts w:asciiTheme="minorEastAsia" w:hAnsiTheme="minorEastAsia" w:eastAsiaTheme="minorEastAsia"/>
          <w:sz w:val="24"/>
          <w:highlight w:val="none"/>
        </w:rPr>
      </w:pPr>
    </w:p>
    <w:p w14:paraId="74A903D2">
      <w:pPr>
        <w:pStyle w:val="37"/>
        <w:ind w:firstLine="240"/>
        <w:rPr>
          <w:rFonts w:asciiTheme="minorEastAsia" w:hAnsiTheme="minorEastAsia" w:eastAsiaTheme="minorEastAsia"/>
          <w:sz w:val="24"/>
          <w:highlight w:val="none"/>
        </w:rPr>
      </w:pPr>
    </w:p>
    <w:p w14:paraId="36DD18B0">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B1AD7F5">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5E26CB66">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1F2B047">
      <w:pPr>
        <w:pStyle w:val="37"/>
        <w:ind w:firstLine="240"/>
        <w:rPr>
          <w:rFonts w:hint="default" w:asciiTheme="minorEastAsia" w:hAnsiTheme="minorEastAsia" w:eastAsiaTheme="minorEastAsia"/>
          <w:sz w:val="24"/>
          <w:highlight w:val="none"/>
          <w:lang w:val="en-US" w:eastAsia="zh-CN"/>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r>
        <w:rPr>
          <w:rFonts w:hint="eastAsia" w:asciiTheme="minorEastAsia" w:hAnsiTheme="minorEastAsia" w:eastAsiaTheme="minorEastAsia"/>
          <w:sz w:val="24"/>
          <w:highlight w:val="none"/>
          <w:lang w:val="en-US" w:eastAsia="zh-CN"/>
        </w:rPr>
        <w:t>供应商须将此函附于响应文件中。</w:t>
      </w:r>
    </w:p>
    <w:p w14:paraId="21917808">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68FE8098">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2F339AD9">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51B8D36">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32C0BDA">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3127C17">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1BF2E81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38827C7">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2B2085D">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29AEA66">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2D8D2806">
      <w:pPr>
        <w:pStyle w:val="37"/>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FCEE1">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E80E">
    <w:pPr>
      <w:pStyle w:val="19"/>
      <w:pBdr>
        <w:bottom w:val="none" w:color="auto" w:sz="0" w:space="0"/>
      </w:pBdr>
      <w:spacing w:line="160" w:lineRule="atLeast"/>
      <w:jc w:val="both"/>
      <w:rPr>
        <w:rFonts w:ascii="楷体_GB2312" w:eastAsia="楷体_GB2312"/>
        <w:sz w:val="28"/>
        <w:u w:val="single"/>
      </w:rPr>
    </w:pPr>
  </w:p>
  <w:p w14:paraId="4CCF0B38">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38539"/>
    <w:multiLevelType w:val="singleLevel"/>
    <w:tmpl w:val="DDE38539"/>
    <w:lvl w:ilvl="0" w:tentative="0">
      <w:start w:val="3"/>
      <w:numFmt w:val="chineseCounting"/>
      <w:suff w:val="space"/>
      <w:lvlText w:val="第%1章"/>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F741F4"/>
    <w:multiLevelType w:val="singleLevel"/>
    <w:tmpl w:val="57F741F4"/>
    <w:lvl w:ilvl="0" w:tentative="0">
      <w:start w:val="7"/>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16543"/>
    <w:rsid w:val="00820E85"/>
    <w:rsid w:val="008249A0"/>
    <w:rsid w:val="008256E0"/>
    <w:rsid w:val="008300B9"/>
    <w:rsid w:val="00834ADC"/>
    <w:rsid w:val="00837F30"/>
    <w:rsid w:val="00843022"/>
    <w:rsid w:val="008449D1"/>
    <w:rsid w:val="00846033"/>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883901"/>
    <w:rsid w:val="023F0C4D"/>
    <w:rsid w:val="028D6B6E"/>
    <w:rsid w:val="02B07FF7"/>
    <w:rsid w:val="02C728F6"/>
    <w:rsid w:val="032F2286"/>
    <w:rsid w:val="036D1000"/>
    <w:rsid w:val="03733BDF"/>
    <w:rsid w:val="038F71C9"/>
    <w:rsid w:val="039D7B38"/>
    <w:rsid w:val="03A308DC"/>
    <w:rsid w:val="040532BA"/>
    <w:rsid w:val="04176582"/>
    <w:rsid w:val="047B09B6"/>
    <w:rsid w:val="04860E14"/>
    <w:rsid w:val="049A4077"/>
    <w:rsid w:val="04CC1D57"/>
    <w:rsid w:val="04EE64B5"/>
    <w:rsid w:val="051259ED"/>
    <w:rsid w:val="05AB38EF"/>
    <w:rsid w:val="05AB5E10"/>
    <w:rsid w:val="05C375FE"/>
    <w:rsid w:val="0662095B"/>
    <w:rsid w:val="07041580"/>
    <w:rsid w:val="072B545A"/>
    <w:rsid w:val="07342B3A"/>
    <w:rsid w:val="07932A4C"/>
    <w:rsid w:val="07AF3996"/>
    <w:rsid w:val="08A2799E"/>
    <w:rsid w:val="08D00067"/>
    <w:rsid w:val="08DB1CFF"/>
    <w:rsid w:val="098B766D"/>
    <w:rsid w:val="0A79472F"/>
    <w:rsid w:val="0A9E30AD"/>
    <w:rsid w:val="0B065FC2"/>
    <w:rsid w:val="0B0B16BC"/>
    <w:rsid w:val="0BEB3B44"/>
    <w:rsid w:val="0C0644C0"/>
    <w:rsid w:val="0C9D55AB"/>
    <w:rsid w:val="0D9C7B4D"/>
    <w:rsid w:val="0DEB5944"/>
    <w:rsid w:val="0DFC18FF"/>
    <w:rsid w:val="0EBB3568"/>
    <w:rsid w:val="0F3A32EA"/>
    <w:rsid w:val="0F990811"/>
    <w:rsid w:val="0FEB39D9"/>
    <w:rsid w:val="10D62AA4"/>
    <w:rsid w:val="10F36FE9"/>
    <w:rsid w:val="11301FEB"/>
    <w:rsid w:val="126D4B79"/>
    <w:rsid w:val="12F049D9"/>
    <w:rsid w:val="13552B79"/>
    <w:rsid w:val="13793DF7"/>
    <w:rsid w:val="13AE71F7"/>
    <w:rsid w:val="13B123F5"/>
    <w:rsid w:val="141C4A83"/>
    <w:rsid w:val="14354A58"/>
    <w:rsid w:val="14677422"/>
    <w:rsid w:val="14995776"/>
    <w:rsid w:val="14C50C9C"/>
    <w:rsid w:val="15082937"/>
    <w:rsid w:val="152E6B10"/>
    <w:rsid w:val="15891CCA"/>
    <w:rsid w:val="15897F1C"/>
    <w:rsid w:val="15BF1042"/>
    <w:rsid w:val="15DD3DC4"/>
    <w:rsid w:val="160B1509"/>
    <w:rsid w:val="1656732A"/>
    <w:rsid w:val="169F1E05"/>
    <w:rsid w:val="177112EB"/>
    <w:rsid w:val="181939B9"/>
    <w:rsid w:val="18AB60A4"/>
    <w:rsid w:val="18D74DC1"/>
    <w:rsid w:val="193417EC"/>
    <w:rsid w:val="19D379B8"/>
    <w:rsid w:val="19E82D37"/>
    <w:rsid w:val="1A22449B"/>
    <w:rsid w:val="1A5E6875"/>
    <w:rsid w:val="1AED58EF"/>
    <w:rsid w:val="1C1871A3"/>
    <w:rsid w:val="1C1E6EE4"/>
    <w:rsid w:val="1C4032FE"/>
    <w:rsid w:val="1CD04682"/>
    <w:rsid w:val="1CE974F2"/>
    <w:rsid w:val="1D3F58C0"/>
    <w:rsid w:val="1DC00253"/>
    <w:rsid w:val="1E64297E"/>
    <w:rsid w:val="1E885A25"/>
    <w:rsid w:val="1EAF02C7"/>
    <w:rsid w:val="1F397F3B"/>
    <w:rsid w:val="1F3A0BB5"/>
    <w:rsid w:val="1FA92FCB"/>
    <w:rsid w:val="20193BC8"/>
    <w:rsid w:val="20C840DF"/>
    <w:rsid w:val="21557597"/>
    <w:rsid w:val="21667363"/>
    <w:rsid w:val="220D398C"/>
    <w:rsid w:val="226A69DF"/>
    <w:rsid w:val="2301566F"/>
    <w:rsid w:val="23F75A1D"/>
    <w:rsid w:val="24026629"/>
    <w:rsid w:val="24165293"/>
    <w:rsid w:val="24311AC0"/>
    <w:rsid w:val="2482721D"/>
    <w:rsid w:val="24A10BF5"/>
    <w:rsid w:val="24D70B68"/>
    <w:rsid w:val="25436381"/>
    <w:rsid w:val="25A24F15"/>
    <w:rsid w:val="26170C2C"/>
    <w:rsid w:val="26A776E4"/>
    <w:rsid w:val="26AB07CC"/>
    <w:rsid w:val="273B6B9C"/>
    <w:rsid w:val="27AB1F74"/>
    <w:rsid w:val="286023AD"/>
    <w:rsid w:val="287B63A6"/>
    <w:rsid w:val="28F154C1"/>
    <w:rsid w:val="29613C02"/>
    <w:rsid w:val="296F21B7"/>
    <w:rsid w:val="2A225DF1"/>
    <w:rsid w:val="2A397C18"/>
    <w:rsid w:val="2A5015D5"/>
    <w:rsid w:val="2AF63392"/>
    <w:rsid w:val="2B876854"/>
    <w:rsid w:val="2BA67492"/>
    <w:rsid w:val="2BD709A7"/>
    <w:rsid w:val="2BDA4BD6"/>
    <w:rsid w:val="2BE47802"/>
    <w:rsid w:val="2C0C6D59"/>
    <w:rsid w:val="2C66791C"/>
    <w:rsid w:val="2CD44726"/>
    <w:rsid w:val="2D221D01"/>
    <w:rsid w:val="2D676A80"/>
    <w:rsid w:val="2D7A3266"/>
    <w:rsid w:val="2DB66F7C"/>
    <w:rsid w:val="2DBD030B"/>
    <w:rsid w:val="2DD65871"/>
    <w:rsid w:val="2E402CEA"/>
    <w:rsid w:val="2EFE507F"/>
    <w:rsid w:val="2F3E4CD6"/>
    <w:rsid w:val="2F461FFA"/>
    <w:rsid w:val="2F5F2B72"/>
    <w:rsid w:val="2F61116A"/>
    <w:rsid w:val="2F7116DA"/>
    <w:rsid w:val="2FF10740"/>
    <w:rsid w:val="2FF975F4"/>
    <w:rsid w:val="306F486B"/>
    <w:rsid w:val="3115045E"/>
    <w:rsid w:val="312513B2"/>
    <w:rsid w:val="312B7C81"/>
    <w:rsid w:val="31B042BF"/>
    <w:rsid w:val="31E91846"/>
    <w:rsid w:val="31F12401"/>
    <w:rsid w:val="31FF5F72"/>
    <w:rsid w:val="32035D60"/>
    <w:rsid w:val="3212499D"/>
    <w:rsid w:val="326E6953"/>
    <w:rsid w:val="32957AA8"/>
    <w:rsid w:val="3301513E"/>
    <w:rsid w:val="3308666A"/>
    <w:rsid w:val="33523A32"/>
    <w:rsid w:val="34346E4D"/>
    <w:rsid w:val="34FD7B87"/>
    <w:rsid w:val="35D5640E"/>
    <w:rsid w:val="36C721FA"/>
    <w:rsid w:val="36D23A94"/>
    <w:rsid w:val="375C0399"/>
    <w:rsid w:val="376940D0"/>
    <w:rsid w:val="38204506"/>
    <w:rsid w:val="382947EF"/>
    <w:rsid w:val="39321D68"/>
    <w:rsid w:val="3B5641D5"/>
    <w:rsid w:val="3B5D4EDB"/>
    <w:rsid w:val="3BAE6CD9"/>
    <w:rsid w:val="3BC211E2"/>
    <w:rsid w:val="3BF7072B"/>
    <w:rsid w:val="3C033CD5"/>
    <w:rsid w:val="3C3000ED"/>
    <w:rsid w:val="3C7E15AD"/>
    <w:rsid w:val="3CBA010B"/>
    <w:rsid w:val="3D232399"/>
    <w:rsid w:val="3D2E2D19"/>
    <w:rsid w:val="3D31181A"/>
    <w:rsid w:val="3DC87CB2"/>
    <w:rsid w:val="3E067AAC"/>
    <w:rsid w:val="3E171CB9"/>
    <w:rsid w:val="3F1749BD"/>
    <w:rsid w:val="3F4F365B"/>
    <w:rsid w:val="3F890995"/>
    <w:rsid w:val="3F9A5B70"/>
    <w:rsid w:val="3FAC4683"/>
    <w:rsid w:val="40580367"/>
    <w:rsid w:val="40AB493B"/>
    <w:rsid w:val="40B27A77"/>
    <w:rsid w:val="41093759"/>
    <w:rsid w:val="41380196"/>
    <w:rsid w:val="41415EFF"/>
    <w:rsid w:val="416D1A71"/>
    <w:rsid w:val="41D026B4"/>
    <w:rsid w:val="41D03370"/>
    <w:rsid w:val="41F30347"/>
    <w:rsid w:val="41F80CEB"/>
    <w:rsid w:val="424B7923"/>
    <w:rsid w:val="42B555FD"/>
    <w:rsid w:val="4326474D"/>
    <w:rsid w:val="44054362"/>
    <w:rsid w:val="441445A5"/>
    <w:rsid w:val="446F7A2D"/>
    <w:rsid w:val="44DB34EA"/>
    <w:rsid w:val="450308A1"/>
    <w:rsid w:val="452567EA"/>
    <w:rsid w:val="45EA7AB4"/>
    <w:rsid w:val="46316807"/>
    <w:rsid w:val="463827CD"/>
    <w:rsid w:val="46886BA6"/>
    <w:rsid w:val="468E6891"/>
    <w:rsid w:val="46D1677D"/>
    <w:rsid w:val="470B1C8F"/>
    <w:rsid w:val="47633F74"/>
    <w:rsid w:val="48524AAD"/>
    <w:rsid w:val="48723FC4"/>
    <w:rsid w:val="490552AA"/>
    <w:rsid w:val="4910358D"/>
    <w:rsid w:val="49B06B1E"/>
    <w:rsid w:val="4A2F3CF7"/>
    <w:rsid w:val="4A525E27"/>
    <w:rsid w:val="4A5B13B4"/>
    <w:rsid w:val="4AFD2237"/>
    <w:rsid w:val="4B20306E"/>
    <w:rsid w:val="4B397B99"/>
    <w:rsid w:val="4B775B45"/>
    <w:rsid w:val="4B7A4CDC"/>
    <w:rsid w:val="4BD12F9C"/>
    <w:rsid w:val="4BDC009E"/>
    <w:rsid w:val="4BEB208F"/>
    <w:rsid w:val="4C2F44B9"/>
    <w:rsid w:val="4C424A3B"/>
    <w:rsid w:val="4CA336B0"/>
    <w:rsid w:val="4D267EFF"/>
    <w:rsid w:val="4D6F609D"/>
    <w:rsid w:val="4DCA589B"/>
    <w:rsid w:val="4E52248E"/>
    <w:rsid w:val="4E7908AF"/>
    <w:rsid w:val="4E905EBD"/>
    <w:rsid w:val="4FCF382E"/>
    <w:rsid w:val="4FFA680C"/>
    <w:rsid w:val="501F67AB"/>
    <w:rsid w:val="50981A4B"/>
    <w:rsid w:val="511A2107"/>
    <w:rsid w:val="5153670D"/>
    <w:rsid w:val="52075749"/>
    <w:rsid w:val="52390069"/>
    <w:rsid w:val="528D1696"/>
    <w:rsid w:val="52CB2821"/>
    <w:rsid w:val="53154EDF"/>
    <w:rsid w:val="53185E60"/>
    <w:rsid w:val="53E82837"/>
    <w:rsid w:val="542F765C"/>
    <w:rsid w:val="54914939"/>
    <w:rsid w:val="54A15CDB"/>
    <w:rsid w:val="54EB5EC1"/>
    <w:rsid w:val="554D13F6"/>
    <w:rsid w:val="55B826D4"/>
    <w:rsid w:val="564725B8"/>
    <w:rsid w:val="56664712"/>
    <w:rsid w:val="56815ACA"/>
    <w:rsid w:val="56F75D8C"/>
    <w:rsid w:val="56F97D56"/>
    <w:rsid w:val="573D632F"/>
    <w:rsid w:val="57580486"/>
    <w:rsid w:val="5794182D"/>
    <w:rsid w:val="57B24A3E"/>
    <w:rsid w:val="57D87A93"/>
    <w:rsid w:val="57ED0009"/>
    <w:rsid w:val="582A3F3F"/>
    <w:rsid w:val="59DA41E0"/>
    <w:rsid w:val="59E46798"/>
    <w:rsid w:val="5A2424B3"/>
    <w:rsid w:val="5A3906A0"/>
    <w:rsid w:val="5A76409B"/>
    <w:rsid w:val="5A9919E3"/>
    <w:rsid w:val="5AA47FD9"/>
    <w:rsid w:val="5B0450E9"/>
    <w:rsid w:val="5B2A7B0A"/>
    <w:rsid w:val="5B417B6B"/>
    <w:rsid w:val="5B54373E"/>
    <w:rsid w:val="5BC745F2"/>
    <w:rsid w:val="5C58673B"/>
    <w:rsid w:val="5C7C5A11"/>
    <w:rsid w:val="5CA161B2"/>
    <w:rsid w:val="5CC63880"/>
    <w:rsid w:val="5D2616FE"/>
    <w:rsid w:val="5D752101"/>
    <w:rsid w:val="5DC170F4"/>
    <w:rsid w:val="5E4B27ED"/>
    <w:rsid w:val="5EE21916"/>
    <w:rsid w:val="5F2C40B4"/>
    <w:rsid w:val="5F4417E0"/>
    <w:rsid w:val="5F447FDD"/>
    <w:rsid w:val="5F7D704B"/>
    <w:rsid w:val="5F88669E"/>
    <w:rsid w:val="5FC829BC"/>
    <w:rsid w:val="5FDB26EF"/>
    <w:rsid w:val="5FEC6833"/>
    <w:rsid w:val="5FF52843"/>
    <w:rsid w:val="600339F4"/>
    <w:rsid w:val="60343BAD"/>
    <w:rsid w:val="60982B22"/>
    <w:rsid w:val="60F670B5"/>
    <w:rsid w:val="61E37639"/>
    <w:rsid w:val="61F77588"/>
    <w:rsid w:val="622F04A1"/>
    <w:rsid w:val="623B56C7"/>
    <w:rsid w:val="625413AD"/>
    <w:rsid w:val="62707B3A"/>
    <w:rsid w:val="628E0D36"/>
    <w:rsid w:val="62D81168"/>
    <w:rsid w:val="64001A40"/>
    <w:rsid w:val="645C0879"/>
    <w:rsid w:val="64722EF6"/>
    <w:rsid w:val="64741C1C"/>
    <w:rsid w:val="648C064A"/>
    <w:rsid w:val="656B3097"/>
    <w:rsid w:val="65AE4402"/>
    <w:rsid w:val="661A3845"/>
    <w:rsid w:val="66540B05"/>
    <w:rsid w:val="66AB4942"/>
    <w:rsid w:val="66B9305E"/>
    <w:rsid w:val="67F325A0"/>
    <w:rsid w:val="68091DC3"/>
    <w:rsid w:val="680B1697"/>
    <w:rsid w:val="68355DEF"/>
    <w:rsid w:val="683C2646"/>
    <w:rsid w:val="687951D6"/>
    <w:rsid w:val="68AB69AF"/>
    <w:rsid w:val="68D653C8"/>
    <w:rsid w:val="68D85250"/>
    <w:rsid w:val="69064D21"/>
    <w:rsid w:val="698D4180"/>
    <w:rsid w:val="69A27DD9"/>
    <w:rsid w:val="69C22A84"/>
    <w:rsid w:val="6A060B5A"/>
    <w:rsid w:val="6A943C0C"/>
    <w:rsid w:val="6A9D0933"/>
    <w:rsid w:val="6B291C0A"/>
    <w:rsid w:val="6B405C09"/>
    <w:rsid w:val="6BA92877"/>
    <w:rsid w:val="6BC17A23"/>
    <w:rsid w:val="6C3858F8"/>
    <w:rsid w:val="6D1F0B58"/>
    <w:rsid w:val="6D3654A5"/>
    <w:rsid w:val="6E744288"/>
    <w:rsid w:val="6E8958FE"/>
    <w:rsid w:val="6EB24C26"/>
    <w:rsid w:val="70076BE8"/>
    <w:rsid w:val="702C48A1"/>
    <w:rsid w:val="70567B70"/>
    <w:rsid w:val="70645DE9"/>
    <w:rsid w:val="70904E30"/>
    <w:rsid w:val="709366CE"/>
    <w:rsid w:val="714719CF"/>
    <w:rsid w:val="74170E85"/>
    <w:rsid w:val="75232F32"/>
    <w:rsid w:val="752C54BC"/>
    <w:rsid w:val="75706FDE"/>
    <w:rsid w:val="75DC35E9"/>
    <w:rsid w:val="763149BF"/>
    <w:rsid w:val="76487F5B"/>
    <w:rsid w:val="76742AFE"/>
    <w:rsid w:val="77FA11D3"/>
    <w:rsid w:val="77FB15BB"/>
    <w:rsid w:val="78146346"/>
    <w:rsid w:val="789E6834"/>
    <w:rsid w:val="78A148CA"/>
    <w:rsid w:val="79AD4DA1"/>
    <w:rsid w:val="79DD67E6"/>
    <w:rsid w:val="79EF253F"/>
    <w:rsid w:val="7A3A5E0C"/>
    <w:rsid w:val="7A552C46"/>
    <w:rsid w:val="7BCF79D9"/>
    <w:rsid w:val="7BE7585F"/>
    <w:rsid w:val="7C133841"/>
    <w:rsid w:val="7C1A4C7A"/>
    <w:rsid w:val="7C211032"/>
    <w:rsid w:val="7C444892"/>
    <w:rsid w:val="7CAE7448"/>
    <w:rsid w:val="7D423956"/>
    <w:rsid w:val="7DF36BF7"/>
    <w:rsid w:val="7E543E84"/>
    <w:rsid w:val="7E795155"/>
    <w:rsid w:val="7E845165"/>
    <w:rsid w:val="7EC90255"/>
    <w:rsid w:val="7ED92098"/>
    <w:rsid w:val="7EEA3D76"/>
    <w:rsid w:val="7F3948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240" w:lineRule="auto"/>
      <w:jc w:val="center"/>
      <w:outlineLvl w:val="0"/>
    </w:pPr>
    <w:rPr>
      <w:rFonts w:ascii="Times New Roman" w:hAnsi="Times New Roman" w:eastAsia="宋体"/>
      <w:b/>
      <w:bCs/>
      <w:kern w:val="44"/>
      <w:sz w:val="32"/>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8"/>
    <w:autoRedefine/>
    <w:qFormat/>
    <w:uiPriority w:val="0"/>
    <w:rPr>
      <w:rFonts w:ascii="宋体"/>
      <w:sz w:val="18"/>
      <w:szCs w:val="18"/>
    </w:rPr>
  </w:style>
  <w:style w:type="paragraph" w:styleId="7">
    <w:name w:val="annotation text"/>
    <w:basedOn w:val="1"/>
    <w:link w:val="47"/>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next w:val="10"/>
    <w:link w:val="45"/>
    <w:autoRedefine/>
    <w:qFormat/>
    <w:uiPriority w:val="99"/>
    <w:pPr>
      <w:spacing w:after="120"/>
    </w:pPr>
  </w:style>
  <w:style w:type="paragraph" w:customStyle="1" w:styleId="10">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3"/>
    <w:autoRedefine/>
    <w:qFormat/>
    <w:uiPriority w:val="99"/>
    <w:rPr>
      <w:rFonts w:ascii="宋体" w:hAnsi="Courier New"/>
      <w:szCs w:val="20"/>
    </w:rPr>
  </w:style>
  <w:style w:type="paragraph" w:styleId="15">
    <w:name w:val="Date"/>
    <w:basedOn w:val="1"/>
    <w:next w:val="1"/>
    <w:link w:val="49"/>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0"/>
    <w:autoRedefine/>
    <w:qFormat/>
    <w:uiPriority w:val="99"/>
    <w:pPr>
      <w:tabs>
        <w:tab w:val="center" w:pos="4153"/>
        <w:tab w:val="right" w:pos="8306"/>
      </w:tabs>
      <w:snapToGrid w:val="0"/>
      <w:jc w:val="left"/>
    </w:pPr>
    <w:rPr>
      <w:sz w:val="18"/>
      <w:szCs w:val="18"/>
    </w:rPr>
  </w:style>
  <w:style w:type="paragraph" w:styleId="19">
    <w:name w:val="header"/>
    <w:basedOn w:val="1"/>
    <w:link w:val="69"/>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Body Text 2"/>
    <w:basedOn w:val="1"/>
    <w:link w:val="67"/>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HTML Preformatted"/>
    <w:basedOn w:val="1"/>
    <w:autoRedefine/>
    <w:unhideWhenUsed/>
    <w:qFormat/>
    <w:uiPriority w:val="99"/>
    <w:rPr>
      <w:rFonts w:ascii="Courier New" w:hAnsi="Courier New" w:cs="Courier New"/>
      <w:sz w:val="20"/>
      <w:szCs w:val="20"/>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link w:val="44"/>
    <w:autoRedefine/>
    <w:qFormat/>
    <w:uiPriority w:val="0"/>
    <w:pPr>
      <w:ind w:firstLine="420" w:firstLineChars="100"/>
    </w:pPr>
  </w:style>
  <w:style w:type="paragraph" w:styleId="27">
    <w:name w:val="Body Text First Indent 2"/>
    <w:basedOn w:val="1"/>
    <w:next w:val="1"/>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0"/>
    <w:rPr>
      <w:color w:val="000000"/>
      <w:u w:val="none"/>
    </w:rPr>
  </w:style>
  <w:style w:type="character" w:styleId="34">
    <w:name w:val="Hyperlink"/>
    <w:autoRedefine/>
    <w:qFormat/>
    <w:uiPriority w:val="0"/>
    <w:rPr>
      <w:color w:val="333333"/>
      <w:u w:val="none"/>
    </w:rPr>
  </w:style>
  <w:style w:type="character" w:styleId="35">
    <w:name w:val="annotation reference"/>
    <w:autoRedefine/>
    <w:qFormat/>
    <w:uiPriority w:val="99"/>
    <w:rPr>
      <w:sz w:val="21"/>
    </w:rPr>
  </w:style>
  <w:style w:type="character" w:customStyle="1" w:styleId="36">
    <w:name w:val="标题 3 Char"/>
    <w:link w:val="4"/>
    <w:autoRedefine/>
    <w:semiHidden/>
    <w:qFormat/>
    <w:uiPriority w:val="0"/>
    <w:rPr>
      <w:b/>
      <w:bCs/>
      <w:kern w:val="2"/>
      <w:sz w:val="32"/>
      <w:szCs w:val="32"/>
    </w:rPr>
  </w:style>
  <w:style w:type="paragraph" w:customStyle="1" w:styleId="37">
    <w:name w:val="BodyText1I"/>
    <w:basedOn w:val="38"/>
    <w:autoRedefine/>
    <w:qFormat/>
    <w:uiPriority w:val="99"/>
    <w:pPr>
      <w:ind w:firstLine="420" w:firstLineChars="100"/>
    </w:pPr>
  </w:style>
  <w:style w:type="paragraph" w:customStyle="1" w:styleId="38">
    <w:name w:val="BodyText"/>
    <w:basedOn w:val="1"/>
    <w:autoRedefine/>
    <w:qFormat/>
    <w:uiPriority w:val="99"/>
    <w:pPr>
      <w:spacing w:after="120"/>
    </w:pPr>
  </w:style>
  <w:style w:type="paragraph" w:customStyle="1" w:styleId="3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font231"/>
    <w:autoRedefine/>
    <w:qFormat/>
    <w:uiPriority w:val="0"/>
    <w:rPr>
      <w:rFonts w:hint="eastAsia" w:ascii="宋体" w:hAnsi="宋体" w:eastAsia="宋体" w:cs="宋体"/>
      <w:color w:val="000000"/>
      <w:sz w:val="22"/>
      <w:szCs w:val="22"/>
      <w:u w:val="none"/>
    </w:rPr>
  </w:style>
  <w:style w:type="character" w:customStyle="1" w:styleId="42">
    <w:name w:val="font11"/>
    <w:autoRedefine/>
    <w:qFormat/>
    <w:uiPriority w:val="0"/>
    <w:rPr>
      <w:rFonts w:hint="default" w:ascii="Times New Roman" w:hAnsi="Times New Roman" w:cs="Times New Roman"/>
      <w:color w:val="000000"/>
      <w:sz w:val="18"/>
      <w:szCs w:val="18"/>
      <w:u w:val="none"/>
    </w:rPr>
  </w:style>
  <w:style w:type="character" w:customStyle="1" w:styleId="43">
    <w:name w:val="font191"/>
    <w:autoRedefine/>
    <w:qFormat/>
    <w:uiPriority w:val="0"/>
    <w:rPr>
      <w:rFonts w:hint="default" w:ascii="Calibri" w:hAnsi="Calibri" w:cs="Calibri"/>
      <w:color w:val="000000"/>
      <w:sz w:val="22"/>
      <w:szCs w:val="22"/>
      <w:u w:val="none"/>
    </w:rPr>
  </w:style>
  <w:style w:type="character" w:customStyle="1" w:styleId="44">
    <w:name w:val="正文首行缩进 Char"/>
    <w:link w:val="26"/>
    <w:autoRedefine/>
    <w:qFormat/>
    <w:uiPriority w:val="0"/>
    <w:rPr>
      <w:kern w:val="2"/>
      <w:sz w:val="21"/>
      <w:szCs w:val="24"/>
    </w:rPr>
  </w:style>
  <w:style w:type="character" w:customStyle="1" w:styleId="45">
    <w:name w:val="正文文本 Char"/>
    <w:link w:val="9"/>
    <w:autoRedefine/>
    <w:qFormat/>
    <w:uiPriority w:val="99"/>
    <w:rPr>
      <w:kern w:val="2"/>
      <w:sz w:val="21"/>
      <w:szCs w:val="24"/>
    </w:rPr>
  </w:style>
  <w:style w:type="character" w:customStyle="1" w:styleId="46">
    <w:name w:val="font151"/>
    <w:autoRedefine/>
    <w:qFormat/>
    <w:uiPriority w:val="0"/>
    <w:rPr>
      <w:rFonts w:hint="default" w:ascii="Calibri" w:hAnsi="Calibri" w:cs="Calibri"/>
      <w:color w:val="000000"/>
      <w:sz w:val="22"/>
      <w:szCs w:val="22"/>
      <w:u w:val="none"/>
    </w:rPr>
  </w:style>
  <w:style w:type="character" w:customStyle="1" w:styleId="47">
    <w:name w:val="批注文字 Char"/>
    <w:link w:val="7"/>
    <w:autoRedefine/>
    <w:qFormat/>
    <w:uiPriority w:val="0"/>
    <w:rPr>
      <w:kern w:val="2"/>
      <w:sz w:val="21"/>
      <w:szCs w:val="24"/>
    </w:rPr>
  </w:style>
  <w:style w:type="character" w:customStyle="1" w:styleId="48">
    <w:name w:val="文档结构图 Char"/>
    <w:link w:val="6"/>
    <w:autoRedefine/>
    <w:qFormat/>
    <w:uiPriority w:val="0"/>
    <w:rPr>
      <w:rFonts w:ascii="宋体"/>
      <w:kern w:val="2"/>
      <w:sz w:val="18"/>
      <w:szCs w:val="18"/>
    </w:rPr>
  </w:style>
  <w:style w:type="character" w:customStyle="1" w:styleId="49">
    <w:name w:val="日期 Char"/>
    <w:link w:val="15"/>
    <w:autoRedefine/>
    <w:qFormat/>
    <w:uiPriority w:val="0"/>
    <w:rPr>
      <w:kern w:val="2"/>
      <w:sz w:val="21"/>
      <w:szCs w:val="24"/>
    </w:rPr>
  </w:style>
  <w:style w:type="character" w:customStyle="1" w:styleId="50">
    <w:name w:val="font221"/>
    <w:autoRedefine/>
    <w:qFormat/>
    <w:uiPriority w:val="0"/>
    <w:rPr>
      <w:rFonts w:hint="eastAsia" w:ascii="宋体" w:hAnsi="宋体" w:eastAsia="宋体" w:cs="宋体"/>
      <w:color w:val="000000"/>
      <w:sz w:val="20"/>
      <w:szCs w:val="20"/>
      <w:u w:val="none"/>
    </w:rPr>
  </w:style>
  <w:style w:type="character" w:customStyle="1" w:styleId="51">
    <w:name w:val="font61"/>
    <w:autoRedefine/>
    <w:qFormat/>
    <w:uiPriority w:val="0"/>
    <w:rPr>
      <w:rFonts w:hint="eastAsia" w:ascii="宋体" w:hAnsi="宋体" w:eastAsia="宋体" w:cs="宋体"/>
      <w:color w:val="FF0000"/>
      <w:sz w:val="22"/>
      <w:szCs w:val="22"/>
      <w:u w:val="none"/>
    </w:rPr>
  </w:style>
  <w:style w:type="character" w:customStyle="1" w:styleId="52">
    <w:name w:val="font31"/>
    <w:autoRedefine/>
    <w:qFormat/>
    <w:uiPriority w:val="0"/>
    <w:rPr>
      <w:rFonts w:hint="eastAsia" w:ascii="宋体" w:hAnsi="宋体" w:eastAsia="宋体" w:cs="宋体"/>
      <w:color w:val="000000"/>
      <w:sz w:val="18"/>
      <w:szCs w:val="18"/>
      <w:u w:val="none"/>
    </w:rPr>
  </w:style>
  <w:style w:type="character" w:customStyle="1" w:styleId="53">
    <w:name w:val="纯文本 Char"/>
    <w:link w:val="14"/>
    <w:autoRedefine/>
    <w:qFormat/>
    <w:uiPriority w:val="99"/>
    <w:rPr>
      <w:rFonts w:ascii="宋体" w:hAnsi="Courier New"/>
      <w:kern w:val="2"/>
      <w:sz w:val="21"/>
    </w:rPr>
  </w:style>
  <w:style w:type="character" w:customStyle="1" w:styleId="54">
    <w:name w:val="访问过的超链接1"/>
    <w:autoRedefine/>
    <w:qFormat/>
    <w:uiPriority w:val="0"/>
    <w:rPr>
      <w:color w:val="333333"/>
      <w:u w:val="none"/>
    </w:rPr>
  </w:style>
  <w:style w:type="character" w:customStyle="1" w:styleId="55">
    <w:name w:val="font01"/>
    <w:autoRedefine/>
    <w:qFormat/>
    <w:uiPriority w:val="0"/>
    <w:rPr>
      <w:rFonts w:hint="eastAsia" w:ascii="宋体" w:hAnsi="宋体" w:eastAsia="宋体" w:cs="宋体"/>
      <w:color w:val="000000"/>
      <w:sz w:val="22"/>
      <w:szCs w:val="22"/>
      <w:u w:val="none"/>
    </w:rPr>
  </w:style>
  <w:style w:type="character" w:customStyle="1" w:styleId="56">
    <w:name w:val="font21"/>
    <w:autoRedefine/>
    <w:qFormat/>
    <w:uiPriority w:val="0"/>
    <w:rPr>
      <w:rFonts w:hint="default" w:ascii="Times New Roman" w:hAnsi="Times New Roman" w:cs="Times New Roman"/>
      <w:color w:val="000000"/>
      <w:sz w:val="18"/>
      <w:szCs w:val="18"/>
      <w:u w:val="none"/>
    </w:rPr>
  </w:style>
  <w:style w:type="paragraph" w:customStyle="1" w:styleId="57">
    <w:name w:val="p0"/>
    <w:basedOn w:val="1"/>
    <w:autoRedefine/>
    <w:qFormat/>
    <w:uiPriority w:val="0"/>
    <w:pPr>
      <w:widowControl/>
    </w:pPr>
    <w:rPr>
      <w:rFonts w:ascii="Calibri" w:hAnsi="Calibri" w:cs="宋体"/>
      <w:kern w:val="0"/>
      <w:szCs w:val="21"/>
    </w:rPr>
  </w:style>
  <w:style w:type="paragraph" w:customStyle="1" w:styleId="58">
    <w:name w:val="List Paragraph1"/>
    <w:basedOn w:val="1"/>
    <w:autoRedefine/>
    <w:qFormat/>
    <w:uiPriority w:val="0"/>
    <w:pPr>
      <w:ind w:firstLine="420" w:firstLineChars="200"/>
    </w:pPr>
  </w:style>
  <w:style w:type="paragraph" w:customStyle="1" w:styleId="59">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autoRedefine/>
    <w:qFormat/>
    <w:uiPriority w:val="0"/>
    <w:rPr>
      <w:rFonts w:ascii="Tahoma" w:hAnsi="Tahoma"/>
      <w:sz w:val="24"/>
      <w:szCs w:val="20"/>
    </w:rPr>
  </w:style>
  <w:style w:type="paragraph" w:styleId="63">
    <w:name w:val="List Paragraph"/>
    <w:basedOn w:val="1"/>
    <w:autoRedefine/>
    <w:qFormat/>
    <w:uiPriority w:val="34"/>
    <w:pPr>
      <w:ind w:firstLine="420" w:firstLineChars="200"/>
    </w:pPr>
  </w:style>
  <w:style w:type="paragraph" w:customStyle="1" w:styleId="64">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autoRedefine/>
    <w:qFormat/>
    <w:uiPriority w:val="0"/>
    <w:pPr>
      <w:tabs>
        <w:tab w:val="right" w:pos="-2120"/>
      </w:tabs>
      <w:snapToGrid w:val="0"/>
    </w:pPr>
  </w:style>
  <w:style w:type="character" w:customStyle="1" w:styleId="66">
    <w:name w:val="generalinfo-address-text"/>
    <w:basedOn w:val="30"/>
    <w:autoRedefine/>
    <w:qFormat/>
    <w:uiPriority w:val="0"/>
  </w:style>
  <w:style w:type="character" w:customStyle="1" w:styleId="67">
    <w:name w:val="正文文本 2 Char"/>
    <w:link w:val="22"/>
    <w:autoRedefine/>
    <w:qFormat/>
    <w:uiPriority w:val="0"/>
    <w:rPr>
      <w:kern w:val="2"/>
      <w:sz w:val="21"/>
      <w:szCs w:val="24"/>
    </w:rPr>
  </w:style>
  <w:style w:type="character" w:customStyle="1" w:styleId="68">
    <w:name w:val="NormalCharacter"/>
    <w:autoRedefine/>
    <w:qFormat/>
    <w:uiPriority w:val="0"/>
  </w:style>
  <w:style w:type="character" w:customStyle="1" w:styleId="69">
    <w:name w:val="页眉 Char"/>
    <w:link w:val="19"/>
    <w:autoRedefine/>
    <w:qFormat/>
    <w:uiPriority w:val="99"/>
    <w:rPr>
      <w:kern w:val="2"/>
      <w:sz w:val="18"/>
      <w:szCs w:val="18"/>
    </w:rPr>
  </w:style>
  <w:style w:type="character" w:customStyle="1" w:styleId="70">
    <w:name w:val="页脚 Char"/>
    <w:link w:val="18"/>
    <w:autoRedefine/>
    <w:qFormat/>
    <w:uiPriority w:val="99"/>
    <w:rPr>
      <w:kern w:val="2"/>
      <w:sz w:val="18"/>
      <w:szCs w:val="18"/>
    </w:rPr>
  </w:style>
  <w:style w:type="paragraph" w:customStyle="1" w:styleId="71">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2">
    <w:name w:val="contentlabel"/>
    <w:autoRedefine/>
    <w:qFormat/>
    <w:uiPriority w:val="0"/>
  </w:style>
  <w:style w:type="paragraph" w:customStyle="1" w:styleId="73">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0"/>
    <w:autoRedefine/>
    <w:qFormat/>
    <w:uiPriority w:val="0"/>
    <w:rPr>
      <w:sz w:val="21"/>
      <w:szCs w:val="21"/>
    </w:rPr>
  </w:style>
  <w:style w:type="character" w:customStyle="1" w:styleId="76">
    <w:name w:val="first-child"/>
    <w:basedOn w:val="30"/>
    <w:autoRedefine/>
    <w:qFormat/>
    <w:uiPriority w:val="0"/>
    <w:rPr>
      <w:color w:val="1F3149"/>
      <w:sz w:val="24"/>
      <w:szCs w:val="24"/>
    </w:rPr>
  </w:style>
  <w:style w:type="character" w:customStyle="1" w:styleId="77">
    <w:name w:val="first-child1"/>
    <w:basedOn w:val="30"/>
    <w:autoRedefine/>
    <w:qFormat/>
    <w:uiPriority w:val="0"/>
    <w:rPr>
      <w:color w:val="1F3149"/>
      <w:sz w:val="24"/>
      <w:szCs w:val="24"/>
    </w:rPr>
  </w:style>
  <w:style w:type="character" w:customStyle="1" w:styleId="78">
    <w:name w:val="xiadan"/>
    <w:basedOn w:val="30"/>
    <w:autoRedefine/>
    <w:qFormat/>
    <w:uiPriority w:val="0"/>
    <w:rPr>
      <w:shd w:val="clear" w:color="auto" w:fill="E4393C"/>
    </w:rPr>
  </w:style>
  <w:style w:type="character" w:customStyle="1" w:styleId="79">
    <w:name w:val="fr"/>
    <w:basedOn w:val="30"/>
    <w:autoRedefine/>
    <w:qFormat/>
    <w:uiPriority w:val="0"/>
  </w:style>
  <w:style w:type="character" w:customStyle="1" w:styleId="80">
    <w:name w:val="icon_ds"/>
    <w:basedOn w:val="30"/>
    <w:autoRedefine/>
    <w:qFormat/>
    <w:uiPriority w:val="0"/>
  </w:style>
  <w:style w:type="paragraph" w:customStyle="1" w:styleId="81">
    <w:name w:val="正文1"/>
    <w:basedOn w:val="1"/>
    <w:autoRedefine/>
    <w:qFormat/>
    <w:uiPriority w:val="0"/>
    <w:pPr>
      <w:widowControl/>
      <w:topLinePunct/>
      <w:spacing w:beforeLines="50" w:afterLines="50" w:line="300" w:lineRule="auto"/>
      <w:ind w:left="420"/>
    </w:pPr>
  </w:style>
  <w:style w:type="character" w:customStyle="1" w:styleId="82">
    <w:name w:val="textarea1"/>
    <w:basedOn w:val="30"/>
    <w:autoRedefine/>
    <w:qFormat/>
    <w:uiPriority w:val="0"/>
  </w:style>
  <w:style w:type="paragraph" w:customStyle="1" w:styleId="83">
    <w:name w:val="首行缩进"/>
    <w:basedOn w:val="1"/>
    <w:autoRedefine/>
    <w:qFormat/>
    <w:uiPriority w:val="0"/>
    <w:pPr>
      <w:spacing w:line="360" w:lineRule="auto"/>
      <w:ind w:firstLine="480"/>
    </w:pPr>
    <w:rPr>
      <w:rFonts w:ascii="宋体" w:hAnsi="宋体" w:cs="宋体"/>
      <w:kern w:val="0"/>
    </w:rPr>
  </w:style>
  <w:style w:type="paragraph" w:customStyle="1" w:styleId="84">
    <w:name w:val="无间隔2"/>
    <w:basedOn w:val="1"/>
    <w:autoRedefine/>
    <w:qFormat/>
    <w:uiPriority w:val="0"/>
    <w:pPr>
      <w:spacing w:line="400" w:lineRule="exact"/>
    </w:pPr>
    <w:rPr>
      <w:rFonts w:ascii="Calibri" w:hAnsi="Calibri"/>
      <w:sz w:val="24"/>
    </w:rPr>
  </w:style>
  <w:style w:type="table" w:customStyle="1" w:styleId="85">
    <w:name w:val="Table Normal"/>
    <w:basedOn w:val="28"/>
    <w:semiHidden/>
    <w:qFormat/>
    <w:uiPriority w:val="0"/>
    <w:pPr>
      <w:spacing w:after="160" w:line="278" w:lineRule="auto"/>
    </w:pPr>
    <w:tblPr>
      <w:tblCellMar>
        <w:left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340</Words>
  <Characters>515</Characters>
  <Lines>123</Lines>
  <Paragraphs>34</Paragraphs>
  <TotalTime>12</TotalTime>
  <ScaleCrop>false</ScaleCrop>
  <LinksUpToDate>false</LinksUpToDate>
  <CharactersWithSpaces>543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2026-07-07T01:47:03Z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2965386DE8FA4F0C835189E60D4C0D50_13</vt:lpwstr>
  </property>
  <property fmtid="{D5CDD505-2E9C-101B-9397-08002B2CF9AE}" pid="4" name="KSOTemplateDocerSaveRecord">
    <vt:lpwstr>eyJoZGlkIjoiMzY3OTE0MzFlMWZhNmYzYzU2Y2EwNGZmYzNmMTVlOWMifQ==</vt:lpwstr>
  </property>
</Properties>
</file>