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6571B">
      <w:pPr>
        <w:adjustRightInd w:val="0"/>
        <w:spacing w:line="360" w:lineRule="auto"/>
        <w:jc w:val="center"/>
        <w:rPr>
          <w:rFonts w:ascii="宋体" w:hAnsi="宋体" w:cs="宋体"/>
          <w:b/>
          <w:bCs/>
          <w:spacing w:val="80"/>
          <w:sz w:val="64"/>
          <w:highlight w:val="none"/>
          <w:u w:val="dotted"/>
        </w:rPr>
      </w:pPr>
    </w:p>
    <w:p w14:paraId="1ECA8126">
      <w:pPr>
        <w:pStyle w:val="17"/>
        <w:spacing w:line="360" w:lineRule="auto"/>
        <w:jc w:val="center"/>
        <w:rPr>
          <w:rFonts w:hAnsi="宋体" w:cs="宋体"/>
          <w:b/>
          <w:bCs/>
          <w:sz w:val="72"/>
          <w:highlight w:val="none"/>
        </w:rPr>
      </w:pPr>
      <w:r>
        <w:rPr>
          <w:rFonts w:hint="eastAsia" w:hAnsi="宋体" w:cs="宋体"/>
          <w:b/>
          <w:bCs/>
          <w:sz w:val="72"/>
          <w:highlight w:val="none"/>
          <w:lang w:val="en-US" w:eastAsia="zh-CN"/>
        </w:rPr>
        <w:t>昭通市民族中学安防建设（二次）</w:t>
      </w:r>
    </w:p>
    <w:p w14:paraId="1A81D3C1">
      <w:pPr>
        <w:pStyle w:val="17"/>
        <w:spacing w:line="360" w:lineRule="auto"/>
        <w:rPr>
          <w:rFonts w:hAnsi="宋体" w:cs="宋体"/>
          <w:b/>
          <w:bCs/>
          <w:sz w:val="72"/>
          <w:highlight w:val="none"/>
        </w:rPr>
      </w:pPr>
    </w:p>
    <w:p w14:paraId="42E55F07">
      <w:pPr>
        <w:pStyle w:val="17"/>
        <w:spacing w:line="360" w:lineRule="auto"/>
        <w:jc w:val="center"/>
        <w:rPr>
          <w:rFonts w:hAnsi="宋体" w:cs="宋体"/>
          <w:b/>
          <w:bCs/>
          <w:sz w:val="72"/>
          <w:highlight w:val="none"/>
        </w:rPr>
      </w:pPr>
      <w:r>
        <w:rPr>
          <w:rFonts w:hint="eastAsia" w:hAnsi="宋体" w:cs="宋体"/>
          <w:b/>
          <w:bCs/>
          <w:sz w:val="72"/>
          <w:highlight w:val="none"/>
        </w:rPr>
        <w:t>招标文件</w:t>
      </w:r>
    </w:p>
    <w:p w14:paraId="7681F101">
      <w:pPr>
        <w:pStyle w:val="17"/>
        <w:spacing w:line="360" w:lineRule="auto"/>
        <w:rPr>
          <w:rFonts w:hAnsi="宋体" w:cs="宋体"/>
          <w:highlight w:val="none"/>
        </w:rPr>
      </w:pPr>
    </w:p>
    <w:p w14:paraId="5BF60734">
      <w:pPr>
        <w:pStyle w:val="17"/>
        <w:spacing w:line="360" w:lineRule="auto"/>
        <w:jc w:val="center"/>
        <w:rPr>
          <w:rFonts w:hint="eastAsia" w:hAnsi="宋体" w:eastAsia="宋体" w:cs="宋体"/>
          <w:b/>
          <w:bCs/>
          <w:w w:val="95"/>
          <w:sz w:val="30"/>
          <w:szCs w:val="30"/>
          <w:highlight w:val="none"/>
          <w:lang w:eastAsia="zh-CN"/>
        </w:rPr>
      </w:pPr>
      <w:r>
        <w:rPr>
          <w:rFonts w:hint="eastAsia" w:hAnsi="宋体" w:cs="宋体"/>
          <w:b/>
          <w:bCs/>
          <w:sz w:val="30"/>
          <w:szCs w:val="30"/>
          <w:highlight w:val="none"/>
        </w:rPr>
        <w:t>项目编号</w:t>
      </w:r>
      <w:r>
        <w:rPr>
          <w:rFonts w:hint="eastAsia" w:hAnsi="宋体" w:cs="宋体"/>
          <w:b/>
          <w:bCs/>
          <w:w w:val="95"/>
          <w:sz w:val="30"/>
          <w:szCs w:val="30"/>
          <w:highlight w:val="none"/>
        </w:rPr>
        <w:t>：</w:t>
      </w:r>
      <w:r>
        <w:rPr>
          <w:rFonts w:hint="eastAsia" w:hAnsi="宋体" w:cs="宋体"/>
          <w:b/>
          <w:bCs/>
          <w:w w:val="95"/>
          <w:sz w:val="30"/>
          <w:szCs w:val="30"/>
          <w:highlight w:val="none"/>
          <w:lang w:eastAsia="zh-CN"/>
        </w:rPr>
        <w:t>ZTZC2025-G1-01083-ZYZB-0030</w:t>
      </w:r>
    </w:p>
    <w:p w14:paraId="3645D679">
      <w:pPr>
        <w:pStyle w:val="17"/>
        <w:spacing w:line="360" w:lineRule="auto"/>
        <w:jc w:val="center"/>
        <w:rPr>
          <w:rFonts w:hint="default" w:hAnsi="宋体" w:eastAsia="宋体" w:cs="宋体"/>
          <w:b/>
          <w:bCs/>
          <w:sz w:val="32"/>
          <w:szCs w:val="32"/>
          <w:highlight w:val="none"/>
          <w:lang w:val="en-US" w:eastAsia="zh-CN"/>
        </w:rPr>
      </w:pPr>
      <w:r>
        <w:rPr>
          <w:rFonts w:hint="eastAsia" w:hAnsi="宋体" w:cs="宋体"/>
          <w:b/>
          <w:bCs/>
          <w:sz w:val="30"/>
          <w:szCs w:val="30"/>
          <w:highlight w:val="none"/>
          <w:lang w:val="en-US" w:eastAsia="zh-CN"/>
        </w:rPr>
        <w:t>招标编号：YNZY-2025-051</w:t>
      </w:r>
    </w:p>
    <w:p w14:paraId="0859979E">
      <w:pPr>
        <w:pStyle w:val="17"/>
        <w:spacing w:line="360" w:lineRule="auto"/>
        <w:jc w:val="center"/>
        <w:rPr>
          <w:rFonts w:hAnsi="宋体" w:cs="宋体"/>
          <w:highlight w:val="none"/>
        </w:rPr>
      </w:pPr>
    </w:p>
    <w:p w14:paraId="005A9D86">
      <w:pPr>
        <w:pStyle w:val="17"/>
        <w:spacing w:line="360" w:lineRule="auto"/>
        <w:jc w:val="center"/>
        <w:rPr>
          <w:rFonts w:hAnsi="宋体" w:cs="宋体"/>
          <w:highlight w:val="none"/>
        </w:rPr>
      </w:pPr>
    </w:p>
    <w:p w14:paraId="6D1C5714">
      <w:pPr>
        <w:pStyle w:val="17"/>
        <w:spacing w:line="360" w:lineRule="auto"/>
        <w:jc w:val="center"/>
        <w:rPr>
          <w:rFonts w:hAnsi="宋体" w:cs="宋体"/>
          <w:highlight w:val="none"/>
        </w:rPr>
      </w:pPr>
    </w:p>
    <w:p w14:paraId="1897A1F2">
      <w:pPr>
        <w:pStyle w:val="17"/>
        <w:spacing w:line="360" w:lineRule="auto"/>
        <w:jc w:val="center"/>
        <w:rPr>
          <w:rFonts w:hAnsi="宋体" w:cs="宋体"/>
          <w:highlight w:val="none"/>
        </w:rPr>
      </w:pPr>
    </w:p>
    <w:p w14:paraId="62549579">
      <w:pPr>
        <w:pStyle w:val="17"/>
        <w:spacing w:line="360" w:lineRule="auto"/>
        <w:rPr>
          <w:rFonts w:hAnsi="宋体" w:cs="宋体"/>
          <w:highlight w:val="none"/>
        </w:rPr>
      </w:pPr>
    </w:p>
    <w:p w14:paraId="310B0226">
      <w:pPr>
        <w:pStyle w:val="17"/>
        <w:spacing w:line="360" w:lineRule="auto"/>
        <w:jc w:val="center"/>
        <w:rPr>
          <w:rFonts w:hint="eastAsia" w:hAnsi="宋体" w:eastAsia="宋体" w:cs="宋体"/>
          <w:b/>
          <w:bCs/>
          <w:w w:val="95"/>
          <w:sz w:val="32"/>
          <w:highlight w:val="none"/>
          <w:lang w:eastAsia="zh-CN"/>
        </w:rPr>
      </w:pPr>
      <w:r>
        <w:rPr>
          <w:rFonts w:hint="eastAsia" w:hAnsi="宋体" w:cs="宋体"/>
          <w:b/>
          <w:bCs/>
          <w:w w:val="95"/>
          <w:sz w:val="32"/>
          <w:highlight w:val="none"/>
        </w:rPr>
        <w:t>采购人：</w:t>
      </w:r>
      <w:r>
        <w:rPr>
          <w:rFonts w:hint="eastAsia" w:hAnsi="宋体" w:cs="宋体"/>
          <w:b/>
          <w:bCs/>
          <w:w w:val="95"/>
          <w:sz w:val="32"/>
          <w:highlight w:val="none"/>
          <w:lang w:eastAsia="zh-CN"/>
        </w:rPr>
        <w:t>昭通市民族中学</w:t>
      </w:r>
    </w:p>
    <w:p w14:paraId="7A08D0A1">
      <w:pPr>
        <w:pStyle w:val="17"/>
        <w:spacing w:line="360" w:lineRule="auto"/>
        <w:jc w:val="center"/>
        <w:rPr>
          <w:rFonts w:hint="eastAsia" w:hAnsi="宋体" w:eastAsia="宋体" w:cs="宋体"/>
          <w:b/>
          <w:bCs/>
          <w:w w:val="95"/>
          <w:sz w:val="32"/>
          <w:highlight w:val="none"/>
          <w:lang w:eastAsia="zh-CN"/>
        </w:rPr>
      </w:pPr>
      <w:r>
        <w:rPr>
          <w:rFonts w:hint="eastAsia" w:hAnsi="宋体" w:cs="宋体"/>
          <w:b/>
          <w:bCs/>
          <w:w w:val="95"/>
          <w:sz w:val="32"/>
          <w:highlight w:val="none"/>
        </w:rPr>
        <w:t>采购代理机构：</w:t>
      </w:r>
      <w:r>
        <w:rPr>
          <w:rFonts w:hint="eastAsia" w:hAnsi="宋体" w:cs="宋体"/>
          <w:b/>
          <w:bCs/>
          <w:spacing w:val="20"/>
          <w:w w:val="95"/>
          <w:sz w:val="32"/>
          <w:highlight w:val="none"/>
          <w:lang w:eastAsia="zh-CN"/>
        </w:rPr>
        <w:t>云南正扬招标代理有限公司</w:t>
      </w:r>
    </w:p>
    <w:p w14:paraId="6E5FAAB1">
      <w:pPr>
        <w:pStyle w:val="17"/>
        <w:spacing w:line="360" w:lineRule="auto"/>
        <w:jc w:val="center"/>
        <w:rPr>
          <w:rFonts w:ascii="宋体" w:hAnsi="宋体" w:cs="宋体"/>
          <w:b/>
          <w:sz w:val="44"/>
          <w:highlight w:val="none"/>
        </w:rPr>
      </w:pPr>
      <w:r>
        <w:rPr>
          <w:rFonts w:hint="eastAsia" w:hAnsi="宋体" w:cs="宋体"/>
          <w:b/>
          <w:bCs/>
          <w:w w:val="95"/>
          <w:sz w:val="32"/>
          <w:highlight w:val="none"/>
          <w:lang w:val="en-US" w:eastAsia="zh-CN"/>
        </w:rPr>
        <w:t>2025年9月</w:t>
      </w:r>
    </w:p>
    <w:p w14:paraId="3C2D48B8">
      <w:pPr>
        <w:rPr>
          <w:rFonts w:hint="eastAsia" w:hAnsi="宋体" w:cs="宋体"/>
          <w:b/>
          <w:sz w:val="44"/>
          <w:highlight w:val="none"/>
        </w:rPr>
      </w:pPr>
      <w:r>
        <w:rPr>
          <w:rFonts w:hint="eastAsia" w:hAnsi="宋体" w:cs="宋体"/>
          <w:b/>
          <w:sz w:val="44"/>
          <w:highlight w:val="none"/>
        </w:rPr>
        <w:br w:type="page"/>
      </w:r>
    </w:p>
    <w:p w14:paraId="7C2E2193">
      <w:pPr>
        <w:pStyle w:val="17"/>
        <w:spacing w:line="360" w:lineRule="auto"/>
        <w:jc w:val="center"/>
        <w:rPr>
          <w:rFonts w:hAnsi="宋体" w:cs="宋体"/>
          <w:b/>
          <w:sz w:val="44"/>
          <w:highlight w:val="none"/>
        </w:rPr>
      </w:pPr>
      <w:r>
        <w:rPr>
          <w:rFonts w:hint="eastAsia" w:hAnsi="宋体" w:cs="宋体"/>
          <w:b/>
          <w:sz w:val="44"/>
          <w:highlight w:val="none"/>
        </w:rPr>
        <w:t>目  录</w:t>
      </w:r>
    </w:p>
    <w:p w14:paraId="73AB1167">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val="0"/>
          <w:caps w:val="0"/>
          <w:smallCaps/>
          <w:sz w:val="24"/>
          <w:szCs w:val="24"/>
          <w:highlight w:val="none"/>
        </w:rPr>
        <w:fldChar w:fldCharType="begin"/>
      </w:r>
      <w:r>
        <w:rPr>
          <w:rFonts w:hint="eastAsia" w:ascii="宋体" w:hAnsi="宋体" w:cs="宋体"/>
          <w:bCs w:val="0"/>
          <w:caps w:val="0"/>
          <w:smallCaps/>
          <w:sz w:val="24"/>
          <w:szCs w:val="24"/>
          <w:highlight w:val="none"/>
        </w:rPr>
        <w:instrText xml:space="preserve"> TOC \o "1-2" \h \z \u </w:instrText>
      </w:r>
      <w:r>
        <w:rPr>
          <w:rFonts w:hint="eastAsia" w:ascii="宋体" w:hAnsi="宋体" w:cs="宋体"/>
          <w:bCs w:val="0"/>
          <w:caps w:val="0"/>
          <w:smallCaps/>
          <w:sz w:val="24"/>
          <w:szCs w:val="24"/>
          <w:highlight w:val="none"/>
        </w:rPr>
        <w:fldChar w:fldCharType="separate"/>
      </w:r>
      <w:r>
        <w:rPr>
          <w:rFonts w:hint="eastAsia" w:ascii="宋体" w:hAnsi="宋体" w:cs="宋体"/>
          <w:bCs w:val="0"/>
          <w:caps w:val="0"/>
          <w:smallCaps/>
          <w:sz w:val="24"/>
          <w:szCs w:val="36"/>
          <w:highlight w:val="none"/>
        </w:rPr>
        <w:fldChar w:fldCharType="begin"/>
      </w:r>
      <w:r>
        <w:rPr>
          <w:rFonts w:hint="eastAsia" w:ascii="宋体" w:hAnsi="宋体" w:cs="宋体"/>
          <w:bCs w:val="0"/>
          <w:caps w:val="0"/>
          <w:smallCaps/>
          <w:sz w:val="24"/>
          <w:szCs w:val="36"/>
          <w:highlight w:val="none"/>
        </w:rPr>
        <w:instrText xml:space="preserve"> HYPERLINK \l _Toc19109 </w:instrText>
      </w:r>
      <w:r>
        <w:rPr>
          <w:rFonts w:hint="eastAsia" w:ascii="宋体" w:hAnsi="宋体" w:cs="宋体"/>
          <w:bCs w:val="0"/>
          <w:caps w:val="0"/>
          <w:smallCaps/>
          <w:sz w:val="24"/>
          <w:szCs w:val="36"/>
          <w:highlight w:val="none"/>
        </w:rPr>
        <w:fldChar w:fldCharType="separate"/>
      </w:r>
      <w:r>
        <w:rPr>
          <w:rFonts w:hint="eastAsia" w:ascii="宋体" w:hAnsi="宋体" w:eastAsia="宋体" w:cs="宋体"/>
          <w:kern w:val="0"/>
          <w:sz w:val="24"/>
          <w:szCs w:val="44"/>
          <w:highlight w:val="none"/>
        </w:rPr>
        <w:t>第一章 招标公告</w:t>
      </w:r>
      <w:r>
        <w:rPr>
          <w:sz w:val="24"/>
          <w:szCs w:val="24"/>
          <w:highlight w:val="none"/>
        </w:rPr>
        <w:tab/>
      </w:r>
      <w:r>
        <w:rPr>
          <w:sz w:val="24"/>
          <w:szCs w:val="24"/>
          <w:highlight w:val="none"/>
        </w:rPr>
        <w:fldChar w:fldCharType="begin"/>
      </w:r>
      <w:r>
        <w:rPr>
          <w:sz w:val="24"/>
          <w:szCs w:val="24"/>
          <w:highlight w:val="none"/>
        </w:rPr>
        <w:instrText xml:space="preserve"> PAGEREF _Toc19109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宋体" w:hAnsi="宋体" w:cs="宋体"/>
          <w:bCs w:val="0"/>
          <w:caps w:val="0"/>
          <w:smallCaps/>
          <w:sz w:val="24"/>
          <w:szCs w:val="36"/>
          <w:highlight w:val="none"/>
        </w:rPr>
        <w:fldChar w:fldCharType="end"/>
      </w:r>
    </w:p>
    <w:p w14:paraId="2679ECDD">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caps/>
          <w:smallCaps w:val="0"/>
          <w:sz w:val="24"/>
          <w:szCs w:val="36"/>
          <w:highlight w:val="none"/>
        </w:rPr>
        <w:fldChar w:fldCharType="begin"/>
      </w:r>
      <w:r>
        <w:rPr>
          <w:rFonts w:hint="eastAsia" w:ascii="宋体" w:hAnsi="宋体" w:cs="宋体"/>
          <w:bCs/>
          <w:caps/>
          <w:smallCaps w:val="0"/>
          <w:sz w:val="24"/>
          <w:szCs w:val="36"/>
          <w:highlight w:val="none"/>
        </w:rPr>
        <w:instrText xml:space="preserve"> HYPERLINK \l _Toc9518 </w:instrText>
      </w:r>
      <w:r>
        <w:rPr>
          <w:rFonts w:hint="eastAsia" w:ascii="宋体" w:hAnsi="宋体" w:cs="宋体"/>
          <w:bCs/>
          <w:caps/>
          <w:smallCaps w:val="0"/>
          <w:sz w:val="24"/>
          <w:szCs w:val="36"/>
          <w:highlight w:val="none"/>
        </w:rPr>
        <w:fldChar w:fldCharType="separate"/>
      </w:r>
      <w:r>
        <w:rPr>
          <w:rFonts w:hint="eastAsia" w:ascii="宋体" w:hAnsi="宋体" w:eastAsia="宋体" w:cs="宋体"/>
          <w:kern w:val="0"/>
          <w:sz w:val="24"/>
          <w:szCs w:val="44"/>
          <w:highlight w:val="none"/>
        </w:rPr>
        <w:t>第二章 投标人须知</w:t>
      </w:r>
      <w:r>
        <w:rPr>
          <w:sz w:val="24"/>
          <w:szCs w:val="24"/>
          <w:highlight w:val="none"/>
        </w:rPr>
        <w:tab/>
      </w:r>
      <w:r>
        <w:rPr>
          <w:sz w:val="24"/>
          <w:szCs w:val="24"/>
          <w:highlight w:val="none"/>
        </w:rPr>
        <w:fldChar w:fldCharType="begin"/>
      </w:r>
      <w:r>
        <w:rPr>
          <w:sz w:val="24"/>
          <w:szCs w:val="24"/>
          <w:highlight w:val="none"/>
        </w:rPr>
        <w:instrText xml:space="preserve"> PAGEREF _Toc9518 \h </w:instrText>
      </w:r>
      <w:r>
        <w:rPr>
          <w:sz w:val="24"/>
          <w:szCs w:val="24"/>
          <w:highlight w:val="none"/>
        </w:rPr>
        <w:fldChar w:fldCharType="separate"/>
      </w:r>
      <w:r>
        <w:rPr>
          <w:sz w:val="24"/>
          <w:szCs w:val="24"/>
          <w:highlight w:val="none"/>
        </w:rPr>
        <w:t>5</w:t>
      </w:r>
      <w:r>
        <w:rPr>
          <w:sz w:val="24"/>
          <w:szCs w:val="24"/>
          <w:highlight w:val="none"/>
        </w:rPr>
        <w:fldChar w:fldCharType="end"/>
      </w:r>
      <w:r>
        <w:rPr>
          <w:rFonts w:hint="eastAsia" w:ascii="宋体" w:hAnsi="宋体" w:cs="宋体"/>
          <w:bCs/>
          <w:caps/>
          <w:smallCaps w:val="0"/>
          <w:sz w:val="24"/>
          <w:szCs w:val="36"/>
          <w:highlight w:val="none"/>
        </w:rPr>
        <w:fldChar w:fldCharType="end"/>
      </w:r>
    </w:p>
    <w:p w14:paraId="5348915B">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caps/>
          <w:smallCaps w:val="0"/>
          <w:sz w:val="24"/>
          <w:szCs w:val="36"/>
          <w:highlight w:val="none"/>
        </w:rPr>
        <w:fldChar w:fldCharType="begin"/>
      </w:r>
      <w:r>
        <w:rPr>
          <w:rFonts w:hint="eastAsia" w:ascii="宋体" w:hAnsi="宋体" w:cs="宋体"/>
          <w:bCs/>
          <w:caps/>
          <w:smallCaps w:val="0"/>
          <w:sz w:val="24"/>
          <w:szCs w:val="36"/>
          <w:highlight w:val="none"/>
        </w:rPr>
        <w:instrText xml:space="preserve"> HYPERLINK \l _Toc4067 </w:instrText>
      </w:r>
      <w:r>
        <w:rPr>
          <w:rFonts w:hint="eastAsia" w:ascii="宋体" w:hAnsi="宋体" w:cs="宋体"/>
          <w:bCs/>
          <w:caps/>
          <w:smallCaps w:val="0"/>
          <w:sz w:val="24"/>
          <w:szCs w:val="36"/>
          <w:highlight w:val="none"/>
        </w:rPr>
        <w:fldChar w:fldCharType="separate"/>
      </w:r>
      <w:r>
        <w:rPr>
          <w:rFonts w:hint="eastAsia" w:ascii="宋体" w:hAnsi="宋体" w:eastAsia="宋体" w:cs="宋体"/>
          <w:kern w:val="0"/>
          <w:sz w:val="24"/>
          <w:szCs w:val="44"/>
          <w:highlight w:val="none"/>
        </w:rPr>
        <w:t>第三章 合同书样式及主要条款</w:t>
      </w:r>
      <w:r>
        <w:rPr>
          <w:sz w:val="24"/>
          <w:szCs w:val="24"/>
          <w:highlight w:val="none"/>
        </w:rPr>
        <w:tab/>
      </w:r>
      <w:r>
        <w:rPr>
          <w:sz w:val="24"/>
          <w:szCs w:val="24"/>
          <w:highlight w:val="none"/>
        </w:rPr>
        <w:fldChar w:fldCharType="begin"/>
      </w:r>
      <w:r>
        <w:rPr>
          <w:sz w:val="24"/>
          <w:szCs w:val="24"/>
          <w:highlight w:val="none"/>
        </w:rPr>
        <w:instrText xml:space="preserve"> PAGEREF _Toc4067 \h </w:instrText>
      </w:r>
      <w:r>
        <w:rPr>
          <w:sz w:val="24"/>
          <w:szCs w:val="24"/>
          <w:highlight w:val="none"/>
        </w:rPr>
        <w:fldChar w:fldCharType="separate"/>
      </w:r>
      <w:r>
        <w:rPr>
          <w:sz w:val="24"/>
          <w:szCs w:val="24"/>
          <w:highlight w:val="none"/>
        </w:rPr>
        <w:t>19</w:t>
      </w:r>
      <w:r>
        <w:rPr>
          <w:sz w:val="24"/>
          <w:szCs w:val="24"/>
          <w:highlight w:val="none"/>
        </w:rPr>
        <w:fldChar w:fldCharType="end"/>
      </w:r>
      <w:r>
        <w:rPr>
          <w:rFonts w:hint="eastAsia" w:ascii="宋体" w:hAnsi="宋体" w:cs="宋体"/>
          <w:bCs/>
          <w:caps/>
          <w:smallCaps w:val="0"/>
          <w:sz w:val="24"/>
          <w:szCs w:val="36"/>
          <w:highlight w:val="none"/>
        </w:rPr>
        <w:fldChar w:fldCharType="end"/>
      </w:r>
    </w:p>
    <w:p w14:paraId="783121C1">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caps/>
          <w:smallCaps w:val="0"/>
          <w:sz w:val="24"/>
          <w:szCs w:val="36"/>
          <w:highlight w:val="none"/>
        </w:rPr>
        <w:fldChar w:fldCharType="begin"/>
      </w:r>
      <w:r>
        <w:rPr>
          <w:rFonts w:hint="eastAsia" w:ascii="宋体" w:hAnsi="宋体" w:cs="宋体"/>
          <w:bCs/>
          <w:caps/>
          <w:smallCaps w:val="0"/>
          <w:sz w:val="24"/>
          <w:szCs w:val="36"/>
          <w:highlight w:val="none"/>
        </w:rPr>
        <w:instrText xml:space="preserve"> HYPERLINK \l _Toc25525 </w:instrText>
      </w:r>
      <w:r>
        <w:rPr>
          <w:rFonts w:hint="eastAsia" w:ascii="宋体" w:hAnsi="宋体" w:cs="宋体"/>
          <w:bCs/>
          <w:caps/>
          <w:smallCaps w:val="0"/>
          <w:sz w:val="24"/>
          <w:szCs w:val="36"/>
          <w:highlight w:val="none"/>
        </w:rPr>
        <w:fldChar w:fldCharType="separate"/>
      </w:r>
      <w:r>
        <w:rPr>
          <w:rFonts w:hint="eastAsia" w:ascii="宋体" w:hAnsi="宋体" w:eastAsia="宋体" w:cs="宋体"/>
          <w:kern w:val="0"/>
          <w:sz w:val="24"/>
          <w:szCs w:val="44"/>
          <w:highlight w:val="none"/>
        </w:rPr>
        <w:t>第四章 投标文件格式</w:t>
      </w:r>
      <w:r>
        <w:rPr>
          <w:sz w:val="24"/>
          <w:szCs w:val="24"/>
          <w:highlight w:val="none"/>
        </w:rPr>
        <w:tab/>
      </w:r>
      <w:r>
        <w:rPr>
          <w:sz w:val="24"/>
          <w:szCs w:val="24"/>
          <w:highlight w:val="none"/>
        </w:rPr>
        <w:fldChar w:fldCharType="begin"/>
      </w:r>
      <w:r>
        <w:rPr>
          <w:sz w:val="24"/>
          <w:szCs w:val="24"/>
          <w:highlight w:val="none"/>
        </w:rPr>
        <w:instrText xml:space="preserve"> PAGEREF _Toc25525 \h </w:instrText>
      </w:r>
      <w:r>
        <w:rPr>
          <w:sz w:val="24"/>
          <w:szCs w:val="24"/>
          <w:highlight w:val="none"/>
        </w:rPr>
        <w:fldChar w:fldCharType="separate"/>
      </w:r>
      <w:r>
        <w:rPr>
          <w:sz w:val="24"/>
          <w:szCs w:val="24"/>
          <w:highlight w:val="none"/>
        </w:rPr>
        <w:t>24</w:t>
      </w:r>
      <w:r>
        <w:rPr>
          <w:sz w:val="24"/>
          <w:szCs w:val="24"/>
          <w:highlight w:val="none"/>
        </w:rPr>
        <w:fldChar w:fldCharType="end"/>
      </w:r>
      <w:r>
        <w:rPr>
          <w:rFonts w:hint="eastAsia" w:ascii="宋体" w:hAnsi="宋体" w:cs="宋体"/>
          <w:bCs/>
          <w:caps/>
          <w:smallCaps w:val="0"/>
          <w:sz w:val="24"/>
          <w:szCs w:val="36"/>
          <w:highlight w:val="none"/>
        </w:rPr>
        <w:fldChar w:fldCharType="end"/>
      </w:r>
    </w:p>
    <w:p w14:paraId="677F43CF">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caps/>
          <w:smallCaps w:val="0"/>
          <w:sz w:val="24"/>
          <w:szCs w:val="36"/>
          <w:highlight w:val="none"/>
        </w:rPr>
        <w:fldChar w:fldCharType="begin"/>
      </w:r>
      <w:r>
        <w:rPr>
          <w:rFonts w:hint="eastAsia" w:ascii="宋体" w:hAnsi="宋体" w:cs="宋体"/>
          <w:bCs/>
          <w:caps/>
          <w:smallCaps w:val="0"/>
          <w:sz w:val="24"/>
          <w:szCs w:val="36"/>
          <w:highlight w:val="none"/>
        </w:rPr>
        <w:instrText xml:space="preserve"> HYPERLINK \l _Toc18306 </w:instrText>
      </w:r>
      <w:r>
        <w:rPr>
          <w:rFonts w:hint="eastAsia" w:ascii="宋体" w:hAnsi="宋体" w:cs="宋体"/>
          <w:bCs/>
          <w:caps/>
          <w:smallCaps w:val="0"/>
          <w:sz w:val="24"/>
          <w:szCs w:val="36"/>
          <w:highlight w:val="none"/>
        </w:rPr>
        <w:fldChar w:fldCharType="separate"/>
      </w:r>
      <w:r>
        <w:rPr>
          <w:rFonts w:hint="eastAsia" w:ascii="宋体" w:hAnsi="宋体" w:eastAsia="宋体" w:cs="宋体"/>
          <w:bCs/>
          <w:kern w:val="0"/>
          <w:sz w:val="24"/>
          <w:szCs w:val="40"/>
          <w:highlight w:val="none"/>
        </w:rPr>
        <w:t>第五章</w:t>
      </w:r>
      <w:r>
        <w:rPr>
          <w:rFonts w:hint="eastAsia" w:ascii="宋体" w:hAnsi="宋体" w:eastAsia="宋体" w:cs="宋体"/>
          <w:bCs/>
          <w:kern w:val="0"/>
          <w:sz w:val="24"/>
          <w:szCs w:val="40"/>
          <w:highlight w:val="none"/>
          <w:lang w:val="en-US" w:eastAsia="zh-CN"/>
        </w:rPr>
        <w:t xml:space="preserve"> 货物</w:t>
      </w:r>
      <w:r>
        <w:rPr>
          <w:rFonts w:hint="eastAsia" w:ascii="宋体" w:hAnsi="宋体" w:eastAsia="宋体" w:cs="宋体"/>
          <w:bCs/>
          <w:kern w:val="0"/>
          <w:sz w:val="24"/>
          <w:szCs w:val="40"/>
          <w:highlight w:val="none"/>
        </w:rPr>
        <w:t>需求</w:t>
      </w:r>
      <w:r>
        <w:rPr>
          <w:rFonts w:hint="eastAsia" w:ascii="宋体" w:hAnsi="宋体" w:eastAsia="宋体" w:cs="宋体"/>
          <w:bCs/>
          <w:kern w:val="0"/>
          <w:sz w:val="24"/>
          <w:szCs w:val="40"/>
          <w:highlight w:val="none"/>
          <w:lang w:val="en-US" w:eastAsia="zh-CN"/>
        </w:rPr>
        <w:t>及其他要求</w:t>
      </w:r>
      <w:r>
        <w:rPr>
          <w:sz w:val="24"/>
          <w:szCs w:val="24"/>
          <w:highlight w:val="none"/>
        </w:rPr>
        <w:tab/>
      </w:r>
      <w:r>
        <w:rPr>
          <w:sz w:val="24"/>
          <w:szCs w:val="24"/>
          <w:highlight w:val="none"/>
        </w:rPr>
        <w:fldChar w:fldCharType="begin"/>
      </w:r>
      <w:r>
        <w:rPr>
          <w:sz w:val="24"/>
          <w:szCs w:val="24"/>
          <w:highlight w:val="none"/>
        </w:rPr>
        <w:instrText xml:space="preserve"> PAGEREF _Toc18306 \h </w:instrText>
      </w:r>
      <w:r>
        <w:rPr>
          <w:sz w:val="24"/>
          <w:szCs w:val="24"/>
          <w:highlight w:val="none"/>
        </w:rPr>
        <w:fldChar w:fldCharType="separate"/>
      </w:r>
      <w:r>
        <w:rPr>
          <w:sz w:val="24"/>
          <w:szCs w:val="24"/>
          <w:highlight w:val="none"/>
        </w:rPr>
        <w:t>59</w:t>
      </w:r>
      <w:r>
        <w:rPr>
          <w:sz w:val="24"/>
          <w:szCs w:val="24"/>
          <w:highlight w:val="none"/>
        </w:rPr>
        <w:fldChar w:fldCharType="end"/>
      </w:r>
      <w:r>
        <w:rPr>
          <w:rFonts w:hint="eastAsia" w:ascii="宋体" w:hAnsi="宋体" w:cs="宋体"/>
          <w:bCs/>
          <w:caps/>
          <w:smallCaps w:val="0"/>
          <w:sz w:val="24"/>
          <w:szCs w:val="36"/>
          <w:highlight w:val="none"/>
        </w:rPr>
        <w:fldChar w:fldCharType="end"/>
      </w:r>
    </w:p>
    <w:p w14:paraId="6B7610E2">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caps/>
          <w:smallCaps w:val="0"/>
          <w:sz w:val="24"/>
          <w:szCs w:val="36"/>
          <w:highlight w:val="none"/>
        </w:rPr>
        <w:fldChar w:fldCharType="begin"/>
      </w:r>
      <w:r>
        <w:rPr>
          <w:rFonts w:hint="eastAsia" w:ascii="宋体" w:hAnsi="宋体" w:cs="宋体"/>
          <w:bCs/>
          <w:caps/>
          <w:smallCaps w:val="0"/>
          <w:sz w:val="24"/>
          <w:szCs w:val="36"/>
          <w:highlight w:val="none"/>
        </w:rPr>
        <w:instrText xml:space="preserve"> HYPERLINK \l _Toc9320 </w:instrText>
      </w:r>
      <w:r>
        <w:rPr>
          <w:rFonts w:hint="eastAsia" w:ascii="宋体" w:hAnsi="宋体" w:cs="宋体"/>
          <w:bCs/>
          <w:caps/>
          <w:smallCaps w:val="0"/>
          <w:sz w:val="24"/>
          <w:szCs w:val="36"/>
          <w:highlight w:val="none"/>
        </w:rPr>
        <w:fldChar w:fldCharType="separate"/>
      </w:r>
      <w:r>
        <w:rPr>
          <w:rFonts w:hint="eastAsia" w:ascii="宋体" w:hAnsi="宋体" w:eastAsia="宋体" w:cs="宋体"/>
          <w:kern w:val="0"/>
          <w:sz w:val="24"/>
          <w:szCs w:val="44"/>
          <w:highlight w:val="none"/>
        </w:rPr>
        <w:t>第六章 资格评审标准</w:t>
      </w:r>
      <w:r>
        <w:rPr>
          <w:sz w:val="24"/>
          <w:szCs w:val="24"/>
          <w:highlight w:val="none"/>
        </w:rPr>
        <w:tab/>
      </w:r>
      <w:r>
        <w:rPr>
          <w:sz w:val="24"/>
          <w:szCs w:val="24"/>
          <w:highlight w:val="none"/>
        </w:rPr>
        <w:fldChar w:fldCharType="begin"/>
      </w:r>
      <w:r>
        <w:rPr>
          <w:sz w:val="24"/>
          <w:szCs w:val="24"/>
          <w:highlight w:val="none"/>
        </w:rPr>
        <w:instrText xml:space="preserve"> PAGEREF _Toc9320 \h </w:instrText>
      </w:r>
      <w:r>
        <w:rPr>
          <w:sz w:val="24"/>
          <w:szCs w:val="24"/>
          <w:highlight w:val="none"/>
        </w:rPr>
        <w:fldChar w:fldCharType="separate"/>
      </w:r>
      <w:r>
        <w:rPr>
          <w:sz w:val="24"/>
          <w:szCs w:val="24"/>
          <w:highlight w:val="none"/>
        </w:rPr>
        <w:t>69</w:t>
      </w:r>
      <w:r>
        <w:rPr>
          <w:sz w:val="24"/>
          <w:szCs w:val="24"/>
          <w:highlight w:val="none"/>
        </w:rPr>
        <w:fldChar w:fldCharType="end"/>
      </w:r>
      <w:r>
        <w:rPr>
          <w:rFonts w:hint="eastAsia" w:ascii="宋体" w:hAnsi="宋体" w:cs="宋体"/>
          <w:bCs/>
          <w:caps/>
          <w:smallCaps w:val="0"/>
          <w:sz w:val="24"/>
          <w:szCs w:val="36"/>
          <w:highlight w:val="none"/>
        </w:rPr>
        <w:fldChar w:fldCharType="end"/>
      </w:r>
    </w:p>
    <w:p w14:paraId="41911B6C">
      <w:pPr>
        <w:pStyle w:val="24"/>
        <w:keepNext w:val="0"/>
        <w:keepLines w:val="0"/>
        <w:pageBreakBefore w:val="0"/>
        <w:widowControl w:val="0"/>
        <w:tabs>
          <w:tab w:val="right" w:leader="dot" w:pos="9070"/>
          <w:tab w:val="clear" w:pos="9072"/>
        </w:tabs>
        <w:kinsoku/>
        <w:wordWrap/>
        <w:overflowPunct/>
        <w:topLinePunct w:val="0"/>
        <w:autoSpaceDE/>
        <w:autoSpaceDN/>
        <w:bidi w:val="0"/>
        <w:adjustRightInd/>
        <w:snapToGrid/>
        <w:spacing w:line="480" w:lineRule="auto"/>
        <w:textAlignment w:val="auto"/>
        <w:rPr>
          <w:sz w:val="24"/>
          <w:szCs w:val="24"/>
          <w:highlight w:val="none"/>
        </w:rPr>
      </w:pPr>
      <w:r>
        <w:rPr>
          <w:rFonts w:hint="eastAsia" w:ascii="宋体" w:hAnsi="宋体" w:cs="宋体"/>
          <w:bCs/>
          <w:caps/>
          <w:smallCaps w:val="0"/>
          <w:sz w:val="24"/>
          <w:szCs w:val="36"/>
          <w:highlight w:val="none"/>
        </w:rPr>
        <w:fldChar w:fldCharType="begin"/>
      </w:r>
      <w:r>
        <w:rPr>
          <w:rFonts w:hint="eastAsia" w:ascii="宋体" w:hAnsi="宋体" w:cs="宋体"/>
          <w:bCs/>
          <w:caps/>
          <w:smallCaps w:val="0"/>
          <w:sz w:val="24"/>
          <w:szCs w:val="36"/>
          <w:highlight w:val="none"/>
        </w:rPr>
        <w:instrText xml:space="preserve"> HYPERLINK \l _Toc8064 </w:instrText>
      </w:r>
      <w:r>
        <w:rPr>
          <w:rFonts w:hint="eastAsia" w:ascii="宋体" w:hAnsi="宋体" w:cs="宋体"/>
          <w:bCs/>
          <w:caps/>
          <w:smallCaps w:val="0"/>
          <w:sz w:val="24"/>
          <w:szCs w:val="36"/>
          <w:highlight w:val="none"/>
        </w:rPr>
        <w:fldChar w:fldCharType="separate"/>
      </w:r>
      <w:r>
        <w:rPr>
          <w:rFonts w:hint="eastAsia" w:ascii="宋体" w:hAnsi="宋体" w:eastAsia="宋体" w:cs="宋体"/>
          <w:kern w:val="0"/>
          <w:sz w:val="24"/>
          <w:szCs w:val="44"/>
          <w:highlight w:val="none"/>
        </w:rPr>
        <w:t>第七章 评标办法</w:t>
      </w:r>
      <w:r>
        <w:rPr>
          <w:sz w:val="24"/>
          <w:szCs w:val="24"/>
          <w:highlight w:val="none"/>
        </w:rPr>
        <w:tab/>
      </w:r>
      <w:r>
        <w:rPr>
          <w:sz w:val="24"/>
          <w:szCs w:val="24"/>
          <w:highlight w:val="none"/>
        </w:rPr>
        <w:fldChar w:fldCharType="begin"/>
      </w:r>
      <w:r>
        <w:rPr>
          <w:sz w:val="24"/>
          <w:szCs w:val="24"/>
          <w:highlight w:val="none"/>
        </w:rPr>
        <w:instrText xml:space="preserve"> PAGEREF _Toc8064 \h </w:instrText>
      </w:r>
      <w:r>
        <w:rPr>
          <w:sz w:val="24"/>
          <w:szCs w:val="24"/>
          <w:highlight w:val="none"/>
        </w:rPr>
        <w:fldChar w:fldCharType="separate"/>
      </w:r>
      <w:r>
        <w:rPr>
          <w:sz w:val="24"/>
          <w:szCs w:val="24"/>
          <w:highlight w:val="none"/>
        </w:rPr>
        <w:t>70</w:t>
      </w:r>
      <w:r>
        <w:rPr>
          <w:sz w:val="24"/>
          <w:szCs w:val="24"/>
          <w:highlight w:val="none"/>
        </w:rPr>
        <w:fldChar w:fldCharType="end"/>
      </w:r>
      <w:r>
        <w:rPr>
          <w:rFonts w:hint="eastAsia" w:ascii="宋体" w:hAnsi="宋体" w:cs="宋体"/>
          <w:bCs/>
          <w:caps/>
          <w:smallCaps w:val="0"/>
          <w:sz w:val="24"/>
          <w:szCs w:val="36"/>
          <w:highlight w:val="none"/>
        </w:rPr>
        <w:fldChar w:fldCharType="end"/>
      </w:r>
    </w:p>
    <w:p w14:paraId="181C05C8">
      <w:pPr>
        <w:pStyle w:val="29"/>
        <w:tabs>
          <w:tab w:val="right" w:leader="dot" w:pos="9070"/>
          <w:tab w:val="clear" w:pos="9072"/>
        </w:tabs>
        <w:rPr>
          <w:sz w:val="22"/>
          <w:szCs w:val="22"/>
          <w:highlight w:val="none"/>
        </w:rPr>
      </w:pPr>
    </w:p>
    <w:p w14:paraId="3D73599B">
      <w:pPr>
        <w:pStyle w:val="29"/>
        <w:spacing w:line="360" w:lineRule="auto"/>
        <w:ind w:firstLine="0" w:firstLineChars="0"/>
        <w:rPr>
          <w:rFonts w:ascii="宋体" w:hAnsi="宋体" w:cs="宋体"/>
          <w:sz w:val="24"/>
          <w:szCs w:val="24"/>
          <w:highlight w:val="none"/>
        </w:rPr>
        <w:sectPr>
          <w:footerReference r:id="rId5" w:type="first"/>
          <w:footerReference r:id="rId3" w:type="default"/>
          <w:footerReference r:id="rId4" w:type="even"/>
          <w:type w:val="nextColumn"/>
          <w:pgSz w:w="11906" w:h="16838"/>
          <w:pgMar w:top="1418" w:right="1418" w:bottom="1418" w:left="1418" w:header="720" w:footer="720" w:gutter="0"/>
          <w:pgBorders>
            <w:top w:val="none" w:sz="0" w:space="0"/>
            <w:left w:val="none" w:sz="0" w:space="0"/>
            <w:bottom w:val="none" w:sz="0" w:space="0"/>
            <w:right w:val="none" w:sz="0" w:space="0"/>
          </w:pgBorders>
          <w:pgNumType w:start="1"/>
          <w:cols w:space="720" w:num="1"/>
          <w:titlePg/>
          <w:docGrid w:type="linesAndChars" w:linePitch="331" w:charSpace="0"/>
        </w:sectPr>
      </w:pPr>
      <w:r>
        <w:rPr>
          <w:rFonts w:hint="eastAsia" w:ascii="宋体" w:hAnsi="宋体" w:cs="宋体"/>
          <w:bCs/>
          <w:caps/>
          <w:smallCaps w:val="0"/>
          <w:szCs w:val="24"/>
          <w:highlight w:val="none"/>
        </w:rPr>
        <w:fldChar w:fldCharType="end"/>
      </w:r>
    </w:p>
    <w:p w14:paraId="4ED923B5">
      <w:pPr>
        <w:pStyle w:val="2"/>
        <w:numPr>
          <w:ilvl w:val="0"/>
          <w:numId w:val="0"/>
        </w:numPr>
        <w:spacing w:before="0"/>
        <w:jc w:val="center"/>
        <w:rPr>
          <w:rFonts w:ascii="宋体" w:hAnsi="宋体" w:eastAsia="宋体" w:cs="宋体"/>
          <w:kern w:val="0"/>
          <w:sz w:val="32"/>
          <w:szCs w:val="32"/>
          <w:highlight w:val="none"/>
        </w:rPr>
      </w:pPr>
      <w:bookmarkStart w:id="0" w:name="_Toc19109"/>
      <w:r>
        <w:rPr>
          <w:rFonts w:hint="eastAsia" w:ascii="宋体" w:hAnsi="宋体" w:eastAsia="宋体" w:cs="宋体"/>
          <w:kern w:val="0"/>
          <w:sz w:val="32"/>
          <w:szCs w:val="32"/>
          <w:highlight w:val="none"/>
        </w:rPr>
        <w:t>第一章</w:t>
      </w:r>
      <w:bookmarkStart w:id="1" w:name="OLE_LINK1"/>
      <w:r>
        <w:rPr>
          <w:rFonts w:hint="eastAsia" w:ascii="宋体" w:hAnsi="宋体" w:eastAsia="宋体" w:cs="宋体"/>
          <w:kern w:val="0"/>
          <w:sz w:val="32"/>
          <w:szCs w:val="32"/>
          <w:highlight w:val="none"/>
        </w:rPr>
        <w:t xml:space="preserve"> 招标公告</w:t>
      </w:r>
      <w:bookmarkEnd w:id="0"/>
    </w:p>
    <w:p w14:paraId="3844FC96">
      <w:pPr>
        <w:pBdr>
          <w:top w:val="single" w:color="auto" w:sz="4" w:space="1"/>
          <w:left w:val="single" w:color="auto" w:sz="4" w:space="4"/>
          <w:bottom w:val="single" w:color="auto" w:sz="4" w:space="1"/>
          <w:right w:val="single" w:color="auto" w:sz="4" w:space="4"/>
        </w:pBdr>
        <w:spacing w:line="360" w:lineRule="auto"/>
        <w:rPr>
          <w:rFonts w:ascii="宋体" w:hAnsi="宋体" w:cs="宋体"/>
          <w:szCs w:val="21"/>
          <w:highlight w:val="none"/>
        </w:rPr>
      </w:pPr>
      <w:bookmarkStart w:id="2" w:name="OLE_LINK3"/>
      <w:bookmarkStart w:id="3" w:name="OLE_LINK2"/>
      <w:bookmarkStart w:id="4" w:name="OLE_LINK4"/>
      <w:r>
        <w:rPr>
          <w:rFonts w:hint="eastAsia" w:ascii="宋体" w:hAnsi="宋体" w:cs="宋体"/>
          <w:szCs w:val="21"/>
          <w:highlight w:val="none"/>
        </w:rPr>
        <w:t>项目概况</w:t>
      </w:r>
    </w:p>
    <w:p w14:paraId="416F1FC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highlight w:val="none"/>
        </w:rPr>
      </w:pPr>
      <w:r>
        <w:rPr>
          <w:rFonts w:hint="eastAsia" w:ascii="宋体" w:hAnsi="宋体" w:cs="宋体"/>
          <w:b/>
          <w:szCs w:val="21"/>
          <w:highlight w:val="none"/>
          <w:u w:val="single"/>
          <w:lang w:eastAsia="zh-CN"/>
        </w:rPr>
        <w:t>昭通市民族中学安防建设（二次）</w:t>
      </w:r>
      <w:r>
        <w:rPr>
          <w:rFonts w:hint="eastAsia" w:ascii="宋体" w:hAnsi="宋体" w:cs="宋体"/>
          <w:szCs w:val="21"/>
          <w:highlight w:val="none"/>
        </w:rPr>
        <w:t>招标项目的潜在投标人应在</w:t>
      </w:r>
      <w:r>
        <w:rPr>
          <w:rFonts w:hint="eastAsia" w:ascii="宋体" w:hAnsi="宋体"/>
          <w:b/>
          <w:bCs/>
          <w:szCs w:val="21"/>
          <w:highlight w:val="none"/>
          <w:u w:val="single"/>
        </w:rPr>
        <w:t>政采云平台（https://www.zcygov.cn/）</w:t>
      </w:r>
      <w:r>
        <w:rPr>
          <w:rFonts w:hint="eastAsia" w:ascii="宋体" w:hAnsi="宋体"/>
          <w:szCs w:val="21"/>
          <w:highlight w:val="none"/>
        </w:rPr>
        <w:t>获取采购文件，并于</w:t>
      </w:r>
      <w:r>
        <w:rPr>
          <w:rFonts w:hint="eastAsia" w:ascii="宋体" w:hAnsi="宋体"/>
          <w:b/>
          <w:bCs/>
          <w:szCs w:val="21"/>
          <w:highlight w:val="none"/>
          <w:u w:val="single"/>
          <w:lang w:eastAsia="zh-CN"/>
        </w:rPr>
        <w:t>2025年10月09日</w:t>
      </w:r>
      <w:r>
        <w:rPr>
          <w:rFonts w:hint="eastAsia" w:ascii="宋体" w:hAnsi="宋体"/>
          <w:b/>
          <w:bCs/>
          <w:szCs w:val="21"/>
          <w:highlight w:val="none"/>
          <w:u w:val="single"/>
          <w:lang w:val="en-US" w:eastAsia="zh-CN"/>
        </w:rPr>
        <w:t>09时30分</w:t>
      </w:r>
      <w:r>
        <w:rPr>
          <w:rFonts w:hint="eastAsia" w:ascii="宋体" w:hAnsi="宋体"/>
          <w:bCs/>
          <w:szCs w:val="21"/>
          <w:highlight w:val="none"/>
        </w:rPr>
        <w:t>（北京时间）前提交</w:t>
      </w:r>
      <w:r>
        <w:rPr>
          <w:rFonts w:hint="eastAsia" w:ascii="宋体" w:hAnsi="宋体"/>
          <w:bCs/>
          <w:szCs w:val="21"/>
          <w:highlight w:val="none"/>
          <w:lang w:eastAsia="zh-CN"/>
        </w:rPr>
        <w:t>投标文件</w:t>
      </w:r>
      <w:r>
        <w:rPr>
          <w:rFonts w:hint="eastAsia" w:ascii="宋体" w:hAnsi="宋体"/>
          <w:szCs w:val="21"/>
          <w:highlight w:val="none"/>
        </w:rPr>
        <w:t>。</w:t>
      </w:r>
    </w:p>
    <w:p w14:paraId="11B82813">
      <w:pPr>
        <w:pStyle w:val="3"/>
        <w:numPr>
          <w:ilvl w:val="0"/>
          <w:numId w:val="0"/>
        </w:numPr>
        <w:spacing w:before="0"/>
        <w:jc w:val="left"/>
        <w:rPr>
          <w:rFonts w:ascii="宋体" w:hAnsi="宋体" w:eastAsia="宋体" w:cs="宋体"/>
          <w:sz w:val="21"/>
          <w:szCs w:val="22"/>
          <w:highlight w:val="none"/>
        </w:rPr>
      </w:pPr>
      <w:bookmarkStart w:id="5" w:name="_Toc28359002"/>
      <w:bookmarkStart w:id="6" w:name="_Toc35393790"/>
      <w:bookmarkStart w:id="7" w:name="_Toc15540"/>
      <w:bookmarkStart w:id="8" w:name="_Toc28359079"/>
      <w:bookmarkStart w:id="9" w:name="_Toc42599640"/>
      <w:bookmarkStart w:id="10" w:name="_Toc35393621"/>
      <w:bookmarkStart w:id="11" w:name="_Hlk24379207"/>
      <w:r>
        <w:rPr>
          <w:rFonts w:hint="eastAsia" w:ascii="宋体" w:hAnsi="宋体" w:eastAsia="宋体" w:cs="宋体"/>
          <w:sz w:val="21"/>
          <w:szCs w:val="22"/>
          <w:highlight w:val="none"/>
        </w:rPr>
        <w:t>一、项目基本情况</w:t>
      </w:r>
      <w:bookmarkEnd w:id="5"/>
      <w:bookmarkEnd w:id="6"/>
      <w:bookmarkEnd w:id="7"/>
      <w:bookmarkEnd w:id="8"/>
      <w:bookmarkEnd w:id="9"/>
      <w:bookmarkEnd w:id="10"/>
    </w:p>
    <w:p w14:paraId="646FF562">
      <w:pPr>
        <w:tabs>
          <w:tab w:val="left" w:pos="6377"/>
        </w:tabs>
        <w:spacing w:line="360" w:lineRule="auto"/>
        <w:ind w:firstLine="424" w:firstLineChars="202"/>
        <w:rPr>
          <w:rFonts w:hint="eastAsia" w:ascii="宋体" w:hAnsi="宋体" w:eastAsia="宋体" w:cs="宋体"/>
          <w:b/>
          <w:bCs/>
          <w:szCs w:val="21"/>
          <w:highlight w:val="none"/>
          <w:lang w:eastAsia="zh-CN"/>
        </w:rPr>
      </w:pPr>
      <w:r>
        <w:rPr>
          <w:rFonts w:hint="eastAsia" w:ascii="宋体" w:hAnsi="宋体" w:cs="宋体"/>
          <w:szCs w:val="21"/>
          <w:highlight w:val="none"/>
        </w:rPr>
        <w:t>项目编号：</w:t>
      </w:r>
      <w:r>
        <w:rPr>
          <w:rFonts w:hint="eastAsia" w:ascii="宋体" w:hAnsi="宋体" w:cs="宋体"/>
          <w:szCs w:val="21"/>
          <w:highlight w:val="none"/>
          <w:lang w:eastAsia="zh-CN"/>
        </w:rPr>
        <w:t>ZTZC2025-G1-01083-ZYZB-0030</w:t>
      </w:r>
    </w:p>
    <w:p w14:paraId="7BC1F094">
      <w:pPr>
        <w:spacing w:line="360" w:lineRule="auto"/>
        <w:ind w:firstLine="424" w:firstLineChars="202"/>
        <w:rPr>
          <w:rFonts w:hint="eastAsia" w:ascii="宋体" w:hAnsi="宋体" w:cs="宋体"/>
          <w:b/>
          <w:bCs/>
          <w:szCs w:val="21"/>
          <w:highlight w:val="none"/>
          <w:lang w:val="en-US" w:eastAsia="zh-CN"/>
        </w:rPr>
      </w:pPr>
      <w:r>
        <w:rPr>
          <w:rFonts w:hint="eastAsia" w:ascii="宋体" w:hAnsi="宋体" w:cs="宋体"/>
          <w:b w:val="0"/>
          <w:bCs w:val="0"/>
          <w:szCs w:val="21"/>
          <w:highlight w:val="none"/>
          <w:lang w:val="en-US" w:eastAsia="zh-CN"/>
        </w:rPr>
        <w:t>招标编号：YNZY-2025-051</w:t>
      </w:r>
    </w:p>
    <w:p w14:paraId="4CD39FDE">
      <w:pPr>
        <w:spacing w:line="360" w:lineRule="auto"/>
        <w:ind w:firstLine="424" w:firstLineChars="202"/>
        <w:rPr>
          <w:rFonts w:hint="eastAsia" w:ascii="宋体" w:hAnsi="宋体" w:cs="宋体"/>
          <w:b/>
          <w:szCs w:val="21"/>
          <w:highlight w:val="none"/>
          <w:lang w:eastAsia="zh-CN"/>
        </w:rPr>
      </w:pPr>
      <w:r>
        <w:rPr>
          <w:rFonts w:hint="eastAsia" w:ascii="宋体" w:hAnsi="宋体" w:cs="宋体"/>
          <w:szCs w:val="21"/>
          <w:highlight w:val="none"/>
        </w:rPr>
        <w:t>项目名称：</w:t>
      </w:r>
      <w:bookmarkEnd w:id="11"/>
      <w:r>
        <w:rPr>
          <w:rFonts w:hint="eastAsia" w:ascii="宋体" w:hAnsi="宋体" w:cs="宋体"/>
          <w:b/>
          <w:szCs w:val="21"/>
          <w:highlight w:val="none"/>
          <w:lang w:eastAsia="zh-CN"/>
        </w:rPr>
        <w:t>昭通市民族中学安防建设（二次）</w:t>
      </w:r>
    </w:p>
    <w:p w14:paraId="1C1A04DB">
      <w:pPr>
        <w:spacing w:line="360" w:lineRule="auto"/>
        <w:ind w:firstLine="424" w:firstLineChars="202"/>
        <w:rPr>
          <w:rFonts w:hint="default" w:ascii="宋体" w:hAnsi="宋体" w:eastAsia="宋体" w:cs="宋体"/>
          <w:szCs w:val="21"/>
          <w:highlight w:val="none"/>
          <w:lang w:val="en-US" w:eastAsia="zh-CN"/>
        </w:rPr>
      </w:pPr>
      <w:r>
        <w:rPr>
          <w:rFonts w:hint="eastAsia" w:ascii="宋体" w:hAnsi="宋体" w:cs="宋体"/>
          <w:bCs/>
          <w:szCs w:val="21"/>
          <w:highlight w:val="none"/>
          <w:lang w:eastAsia="zh-CN"/>
        </w:rPr>
        <w:t>▲</w:t>
      </w:r>
      <w:r>
        <w:rPr>
          <w:rFonts w:hint="eastAsia" w:ascii="宋体" w:hAnsi="宋体" w:cs="宋体"/>
          <w:szCs w:val="21"/>
          <w:highlight w:val="none"/>
        </w:rPr>
        <w:t>预算金额（万元）：</w:t>
      </w:r>
      <w:r>
        <w:rPr>
          <w:rFonts w:hint="eastAsia" w:ascii="宋体" w:hAnsi="宋体" w:cs="宋体"/>
          <w:szCs w:val="21"/>
          <w:highlight w:val="none"/>
          <w:lang w:val="en-US" w:eastAsia="zh-CN"/>
        </w:rPr>
        <w:t>66</w:t>
      </w:r>
      <w:r>
        <w:rPr>
          <w:rFonts w:hint="eastAsia" w:ascii="宋体" w:hAnsi="宋体" w:cs="宋体"/>
          <w:color w:val="000000"/>
          <w:szCs w:val="21"/>
          <w:highlight w:val="none"/>
        </w:rPr>
        <w:t>；</w:t>
      </w:r>
    </w:p>
    <w:p w14:paraId="223D1943">
      <w:pPr>
        <w:spacing w:line="360" w:lineRule="auto"/>
        <w:ind w:firstLine="424" w:firstLineChars="202"/>
        <w:rPr>
          <w:rFonts w:hint="eastAsia" w:ascii="宋体" w:hAnsi="宋体" w:cs="宋体"/>
          <w:color w:val="000000"/>
          <w:szCs w:val="21"/>
          <w:highlight w:val="none"/>
        </w:rPr>
      </w:pPr>
      <w:r>
        <w:rPr>
          <w:rFonts w:hint="eastAsia" w:ascii="宋体" w:hAnsi="宋体" w:cs="宋体"/>
          <w:bCs/>
          <w:szCs w:val="21"/>
          <w:highlight w:val="none"/>
          <w:lang w:eastAsia="zh-CN"/>
        </w:rPr>
        <w:t>▲</w:t>
      </w:r>
      <w:r>
        <w:rPr>
          <w:rFonts w:hint="eastAsia" w:ascii="宋体" w:hAnsi="宋体" w:cs="宋体"/>
          <w:szCs w:val="21"/>
          <w:highlight w:val="none"/>
        </w:rPr>
        <w:t>最高限价（万元）：</w:t>
      </w:r>
      <w:r>
        <w:rPr>
          <w:rFonts w:hint="eastAsia" w:ascii="宋体" w:hAnsi="宋体" w:cs="宋体"/>
          <w:szCs w:val="21"/>
          <w:highlight w:val="none"/>
          <w:lang w:val="en-US" w:eastAsia="zh-CN"/>
        </w:rPr>
        <w:t>66</w:t>
      </w:r>
      <w:r>
        <w:rPr>
          <w:rFonts w:hint="eastAsia" w:ascii="宋体" w:hAnsi="宋体" w:cs="宋体"/>
          <w:color w:val="000000"/>
          <w:szCs w:val="21"/>
          <w:highlight w:val="none"/>
        </w:rPr>
        <w:t>；</w:t>
      </w:r>
    </w:p>
    <w:p w14:paraId="188BF5BF">
      <w:pPr>
        <w:spacing w:line="360" w:lineRule="auto"/>
        <w:ind w:firstLine="424" w:firstLineChars="202"/>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采购需求：采购监控、视频监控管理平台、存储及数据安全等安防设施设备一批。（详细内容见招标文件“第五章 货物需求及其他要求”）</w:t>
      </w:r>
    </w:p>
    <w:p w14:paraId="3AA4045A">
      <w:pPr>
        <w:spacing w:line="360" w:lineRule="auto"/>
        <w:ind w:firstLine="424" w:firstLineChars="202"/>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eastAsia="宋体" w:cs="宋体"/>
          <w:szCs w:val="21"/>
          <w:highlight w:val="none"/>
        </w:rPr>
        <w:t>是否接受进口产品：</w:t>
      </w:r>
      <w:r>
        <w:rPr>
          <w:rFonts w:hint="eastAsia" w:ascii="宋体" w:hAnsi="宋体" w:eastAsia="宋体" w:cs="宋体"/>
          <w:szCs w:val="21"/>
          <w:highlight w:val="none"/>
          <w:lang w:val="en-US" w:eastAsia="zh-CN"/>
        </w:rPr>
        <w:t>否</w:t>
      </w:r>
    </w:p>
    <w:p w14:paraId="5AFC594A">
      <w:pPr>
        <w:spacing w:line="360" w:lineRule="auto"/>
        <w:ind w:firstLine="424" w:firstLineChars="202"/>
        <w:rPr>
          <w:rFonts w:hint="eastAsia" w:ascii="宋体" w:hAnsi="宋体" w:cs="宋体"/>
          <w:b/>
          <w:bCs/>
          <w:szCs w:val="21"/>
          <w:highlight w:val="none"/>
        </w:rPr>
      </w:pPr>
      <w:r>
        <w:rPr>
          <w:rFonts w:hint="eastAsia" w:ascii="宋体" w:hAnsi="宋体" w:cs="宋体"/>
          <w:b/>
          <w:bCs/>
          <w:szCs w:val="21"/>
          <w:highlight w:val="none"/>
          <w:lang w:eastAsia="zh-CN"/>
        </w:rPr>
        <w:t>▲</w:t>
      </w:r>
      <w:r>
        <w:rPr>
          <w:rFonts w:hint="eastAsia" w:ascii="宋体" w:hAnsi="宋体" w:cs="宋体"/>
          <w:b/>
          <w:bCs/>
          <w:szCs w:val="21"/>
          <w:highlight w:val="none"/>
        </w:rPr>
        <w:t>注：投标人需对所有项目内容进行整体投标，不得缺项漏项，否则作实质性不响应招标文件处理。</w:t>
      </w:r>
    </w:p>
    <w:p w14:paraId="149069F7">
      <w:pPr>
        <w:spacing w:line="360" w:lineRule="auto"/>
        <w:ind w:firstLine="424" w:firstLineChars="202"/>
        <w:rPr>
          <w:rFonts w:hint="eastAsia" w:ascii="宋体" w:hAnsi="宋体" w:cs="宋体"/>
          <w:szCs w:val="21"/>
          <w:highlight w:val="none"/>
        </w:rPr>
      </w:pPr>
      <w:r>
        <w:rPr>
          <w:rFonts w:hint="eastAsia" w:ascii="宋体" w:hAnsi="宋体" w:cs="宋体"/>
          <w:szCs w:val="21"/>
          <w:highlight w:val="none"/>
        </w:rPr>
        <w:t>合同履行期限：</w:t>
      </w:r>
      <w:r>
        <w:rPr>
          <w:rFonts w:hint="eastAsia" w:cs="宋体"/>
          <w:szCs w:val="21"/>
          <w:highlight w:val="none"/>
        </w:rPr>
        <w:t>按合同约定执行</w:t>
      </w:r>
      <w:r>
        <w:rPr>
          <w:rFonts w:hint="eastAsia" w:ascii="宋体" w:hAnsi="宋体" w:cs="宋体"/>
          <w:szCs w:val="21"/>
          <w:highlight w:val="none"/>
        </w:rPr>
        <w:t>。</w:t>
      </w:r>
    </w:p>
    <w:p w14:paraId="6520954E">
      <w:pPr>
        <w:spacing w:line="360" w:lineRule="auto"/>
        <w:ind w:firstLine="424" w:firstLineChars="202"/>
        <w:rPr>
          <w:rFonts w:hint="default" w:ascii="宋体" w:hAnsi="宋体" w:eastAsia="宋体" w:cs="宋体"/>
          <w:szCs w:val="21"/>
          <w:highlight w:val="none"/>
          <w:lang w:val="en-US" w:eastAsia="zh-CN"/>
        </w:rPr>
      </w:pPr>
      <w:r>
        <w:rPr>
          <w:rFonts w:hint="eastAsia" w:ascii="宋体" w:hAnsi="宋体" w:cs="宋体"/>
          <w:szCs w:val="21"/>
          <w:highlight w:val="none"/>
        </w:rPr>
        <w:t>本项目（否）接受联合体投标</w:t>
      </w:r>
      <w:r>
        <w:rPr>
          <w:rFonts w:hint="eastAsia" w:ascii="宋体" w:hAnsi="宋体" w:cs="宋体"/>
          <w:szCs w:val="21"/>
          <w:highlight w:val="none"/>
          <w:lang w:eastAsia="zh-CN"/>
        </w:rPr>
        <w:t>。</w:t>
      </w:r>
      <w:r>
        <w:rPr>
          <w:rFonts w:hint="eastAsia" w:ascii="宋体" w:hAnsi="宋体" w:cs="宋体"/>
          <w:szCs w:val="21"/>
          <w:highlight w:val="none"/>
          <w:lang w:val="en-US" w:eastAsia="zh-CN"/>
        </w:rPr>
        <w:t xml:space="preserve"> </w:t>
      </w:r>
    </w:p>
    <w:p w14:paraId="31062268">
      <w:pPr>
        <w:pStyle w:val="3"/>
        <w:numPr>
          <w:ilvl w:val="0"/>
          <w:numId w:val="0"/>
        </w:numPr>
        <w:spacing w:before="0"/>
        <w:jc w:val="left"/>
        <w:rPr>
          <w:rFonts w:hint="eastAsia" w:ascii="宋体" w:hAnsi="宋体" w:eastAsia="宋体" w:cs="宋体"/>
          <w:sz w:val="21"/>
          <w:szCs w:val="22"/>
          <w:highlight w:val="none"/>
          <w:lang w:val="en-US" w:eastAsia="zh-CN"/>
        </w:rPr>
      </w:pPr>
      <w:bookmarkStart w:id="12" w:name="_Toc28359003"/>
      <w:bookmarkStart w:id="13" w:name="_Toc35393791"/>
      <w:bookmarkStart w:id="14" w:name="_Toc6849"/>
      <w:bookmarkStart w:id="15" w:name="_Toc35393622"/>
      <w:bookmarkStart w:id="16" w:name="_Toc28359080"/>
      <w:bookmarkStart w:id="17" w:name="_Toc42599641"/>
      <w:r>
        <w:rPr>
          <w:rFonts w:hint="eastAsia" w:ascii="宋体" w:hAnsi="宋体" w:eastAsia="宋体" w:cs="宋体"/>
          <w:sz w:val="21"/>
          <w:szCs w:val="22"/>
          <w:highlight w:val="none"/>
        </w:rPr>
        <w:t>二、申请人的资格要求</w:t>
      </w:r>
      <w:bookmarkEnd w:id="12"/>
      <w:bookmarkEnd w:id="13"/>
      <w:bookmarkEnd w:id="14"/>
      <w:bookmarkEnd w:id="15"/>
      <w:bookmarkEnd w:id="16"/>
      <w:bookmarkEnd w:id="17"/>
      <w:r>
        <w:rPr>
          <w:rFonts w:hint="eastAsia" w:ascii="宋体" w:hAnsi="宋体" w:eastAsia="宋体" w:cs="宋体"/>
          <w:sz w:val="21"/>
          <w:szCs w:val="22"/>
          <w:highlight w:val="none"/>
          <w:lang w:val="en-US" w:eastAsia="zh-CN"/>
        </w:rPr>
        <w:t xml:space="preserve"> </w:t>
      </w:r>
    </w:p>
    <w:p w14:paraId="6A54BCA3">
      <w:pPr>
        <w:spacing w:line="360" w:lineRule="auto"/>
        <w:ind w:firstLine="422" w:firstLineChars="201"/>
        <w:rPr>
          <w:rFonts w:ascii="宋体" w:hAnsi="宋体" w:cs="宋体"/>
          <w:b/>
          <w:bCs/>
          <w:szCs w:val="21"/>
          <w:highlight w:val="none"/>
        </w:rPr>
      </w:pPr>
      <w:r>
        <w:rPr>
          <w:rFonts w:hint="eastAsia" w:ascii="宋体" w:hAnsi="宋体" w:cs="宋体"/>
          <w:b/>
          <w:bCs/>
          <w:szCs w:val="21"/>
          <w:highlight w:val="none"/>
        </w:rPr>
        <w:t>1.满足《中华人民共和国政府采购法》第二十二条规定</w:t>
      </w:r>
      <w:r>
        <w:rPr>
          <w:rFonts w:hint="eastAsia" w:ascii="宋体" w:hAnsi="宋体" w:cs="宋体"/>
          <w:b/>
          <w:szCs w:val="21"/>
          <w:highlight w:val="none"/>
        </w:rPr>
        <w:t>；</w:t>
      </w:r>
    </w:p>
    <w:p w14:paraId="34C18A65">
      <w:pPr>
        <w:spacing w:line="360" w:lineRule="auto"/>
        <w:ind w:firstLine="422" w:firstLineChars="201"/>
        <w:rPr>
          <w:rFonts w:ascii="宋体" w:hAnsi="宋体" w:cs="宋体"/>
          <w:b/>
          <w:bCs/>
          <w:szCs w:val="21"/>
          <w:highlight w:val="none"/>
        </w:rPr>
      </w:pPr>
      <w:bookmarkStart w:id="18" w:name="_Toc28359081"/>
      <w:bookmarkStart w:id="19" w:name="_Toc28359004"/>
      <w:r>
        <w:rPr>
          <w:rFonts w:hint="eastAsia" w:ascii="宋体" w:hAnsi="宋体" w:cs="宋体"/>
          <w:b/>
          <w:bCs/>
          <w:szCs w:val="21"/>
          <w:highlight w:val="none"/>
        </w:rPr>
        <w:t>2.落实政府采购政策需满足的资格要求：</w:t>
      </w:r>
      <w:r>
        <w:rPr>
          <w:rFonts w:hint="eastAsia" w:ascii="宋体" w:hAnsi="宋体" w:cs="宋体"/>
          <w:b/>
          <w:bCs/>
          <w:color w:val="auto"/>
          <w:szCs w:val="21"/>
          <w:highlight w:val="none"/>
        </w:rPr>
        <w:t>本项目</w:t>
      </w:r>
      <w:r>
        <w:rPr>
          <w:rFonts w:hint="eastAsia" w:ascii="宋体" w:hAnsi="宋体" w:cs="宋体"/>
          <w:b/>
          <w:bCs/>
          <w:color w:val="auto"/>
          <w:szCs w:val="21"/>
          <w:highlight w:val="none"/>
          <w:lang w:val="en-US" w:eastAsia="zh-CN"/>
        </w:rPr>
        <w:t>非</w:t>
      </w:r>
      <w:r>
        <w:rPr>
          <w:rFonts w:hint="eastAsia" w:ascii="宋体" w:hAnsi="宋体" w:cs="宋体"/>
          <w:b/>
          <w:bCs/>
          <w:color w:val="auto"/>
          <w:szCs w:val="21"/>
          <w:highlight w:val="none"/>
        </w:rPr>
        <w:t>专门面向中小企业采购的项目。</w:t>
      </w:r>
    </w:p>
    <w:p w14:paraId="6E2A2E4A">
      <w:pPr>
        <w:spacing w:line="360" w:lineRule="auto"/>
        <w:ind w:firstLine="422" w:firstLineChars="201"/>
        <w:rPr>
          <w:rFonts w:ascii="宋体" w:hAnsi="宋体" w:cs="宋体"/>
          <w:b/>
          <w:bCs/>
          <w:szCs w:val="21"/>
          <w:highlight w:val="none"/>
          <w:u w:val="single"/>
        </w:rPr>
      </w:pPr>
      <w:r>
        <w:rPr>
          <w:rFonts w:hint="eastAsia" w:ascii="宋体" w:hAnsi="宋体" w:cs="宋体"/>
          <w:b/>
          <w:bCs/>
          <w:szCs w:val="21"/>
          <w:highlight w:val="none"/>
        </w:rPr>
        <w:t>3.本项目的特定资格要求：</w:t>
      </w:r>
    </w:p>
    <w:p w14:paraId="3914AFDC">
      <w:pPr>
        <w:spacing w:line="360" w:lineRule="auto"/>
        <w:ind w:firstLine="422" w:firstLineChars="201"/>
        <w:rPr>
          <w:rFonts w:hint="eastAsia" w:ascii="宋体" w:hAnsi="宋体" w:cs="宋体"/>
          <w:szCs w:val="21"/>
          <w:highlight w:val="none"/>
        </w:rPr>
      </w:pPr>
      <w:bookmarkStart w:id="20" w:name="_Hlk44862665"/>
      <w:r>
        <w:rPr>
          <w:rFonts w:hint="eastAsia" w:ascii="宋体" w:hAnsi="宋体" w:cs="宋体"/>
          <w:szCs w:val="21"/>
          <w:highlight w:val="none"/>
        </w:rPr>
        <w:t>3.1单位负责人为同一人或者存在直接控股、管理关系的不同供应商，不得参加同一合同项下的政府采购活动。</w:t>
      </w:r>
    </w:p>
    <w:p w14:paraId="05FD242E">
      <w:pPr>
        <w:spacing w:line="360" w:lineRule="auto"/>
        <w:ind w:firstLine="422" w:firstLineChars="201"/>
        <w:rPr>
          <w:rFonts w:hint="eastAsia" w:ascii="宋体" w:hAnsi="宋体" w:cs="宋体"/>
          <w:szCs w:val="21"/>
          <w:highlight w:val="none"/>
        </w:rPr>
      </w:pPr>
      <w:r>
        <w:rPr>
          <w:rFonts w:hint="eastAsia" w:ascii="宋体" w:hAnsi="宋体" w:cs="宋体"/>
          <w:szCs w:val="21"/>
          <w:highlight w:val="none"/>
        </w:rPr>
        <w:t>3.</w:t>
      </w:r>
      <w:bookmarkEnd w:id="20"/>
      <w:r>
        <w:rPr>
          <w:rFonts w:hint="eastAsia" w:ascii="宋体" w:hAnsi="宋体" w:cs="宋体"/>
          <w:szCs w:val="21"/>
          <w:highlight w:val="none"/>
          <w:lang w:val="en-US" w:eastAsia="zh-CN"/>
        </w:rPr>
        <w:t>2</w:t>
      </w:r>
      <w:r>
        <w:rPr>
          <w:rFonts w:hint="eastAsia" w:ascii="宋体" w:hAnsi="宋体" w:cs="宋体"/>
          <w:szCs w:val="21"/>
          <w:highlight w:val="none"/>
        </w:rPr>
        <w:t>投标人未被列入“信用中国”网站（www.creditchina.gov.cn）失信被执行人、重大税收违法失信主体、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14:paraId="4C242FC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szCs w:val="21"/>
          <w:highlight w:val="none"/>
        </w:rPr>
      </w:pPr>
      <w:r>
        <w:rPr>
          <w:rFonts w:hint="eastAsia" w:ascii="宋体" w:hAnsi="宋体" w:cs="宋体"/>
          <w:szCs w:val="21"/>
          <w:highlight w:val="none"/>
          <w:lang w:val="en-US" w:eastAsia="zh-CN"/>
        </w:rPr>
        <w:t>3.3</w:t>
      </w:r>
      <w:r>
        <w:rPr>
          <w:rFonts w:hint="eastAsia" w:ascii="宋体" w:hAnsi="宋体" w:cs="宋体"/>
          <w:szCs w:val="21"/>
          <w:highlight w:val="none"/>
        </w:rPr>
        <w:t>本项目不接受联合体投标。</w:t>
      </w:r>
      <w:bookmarkEnd w:id="18"/>
      <w:bookmarkEnd w:id="19"/>
    </w:p>
    <w:p w14:paraId="357D3221">
      <w:pPr>
        <w:snapToGrid w:val="0"/>
        <w:spacing w:line="360" w:lineRule="auto"/>
        <w:outlineLvl w:val="1"/>
        <w:rPr>
          <w:rFonts w:ascii="宋体" w:hAnsi="宋体" w:cs="宋体"/>
          <w:b/>
          <w:szCs w:val="21"/>
          <w:highlight w:val="none"/>
        </w:rPr>
      </w:pPr>
      <w:bookmarkStart w:id="21" w:name="_Toc12063"/>
      <w:bookmarkStart w:id="22" w:name="_Toc35393796"/>
      <w:bookmarkStart w:id="23" w:name="_Toc28359085"/>
      <w:bookmarkStart w:id="24" w:name="_Toc35393627"/>
      <w:bookmarkStart w:id="25" w:name="_Toc28359008"/>
      <w:bookmarkStart w:id="26" w:name="_Toc42599646"/>
      <w:r>
        <w:rPr>
          <w:rFonts w:hint="eastAsia" w:ascii="宋体" w:hAnsi="宋体" w:cs="宋体"/>
          <w:b/>
          <w:szCs w:val="21"/>
          <w:highlight w:val="none"/>
        </w:rPr>
        <w:t>三、获取采购文件</w:t>
      </w:r>
      <w:bookmarkEnd w:id="21"/>
    </w:p>
    <w:p w14:paraId="3463A34D">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时间：</w:t>
      </w:r>
      <w:r>
        <w:rPr>
          <w:rFonts w:hint="eastAsia" w:ascii="宋体" w:hAnsi="宋体" w:cs="宋体"/>
          <w:b/>
          <w:bCs w:val="0"/>
          <w:sz w:val="21"/>
          <w:szCs w:val="22"/>
          <w:highlight w:val="none"/>
          <w:lang w:eastAsia="zh-CN"/>
        </w:rPr>
        <w:t>2025年</w:t>
      </w:r>
      <w:r>
        <w:rPr>
          <w:rFonts w:hint="eastAsia" w:ascii="宋体" w:hAnsi="宋体" w:cs="宋体"/>
          <w:b/>
          <w:bCs w:val="0"/>
          <w:sz w:val="21"/>
          <w:szCs w:val="22"/>
          <w:highlight w:val="none"/>
          <w:lang w:val="en-US" w:eastAsia="zh-CN"/>
        </w:rPr>
        <w:t>9</w:t>
      </w:r>
      <w:r>
        <w:rPr>
          <w:rFonts w:hint="eastAsia" w:ascii="宋体" w:hAnsi="宋体" w:cs="宋体"/>
          <w:b/>
          <w:bCs w:val="0"/>
          <w:sz w:val="21"/>
          <w:szCs w:val="22"/>
          <w:highlight w:val="none"/>
          <w:lang w:eastAsia="zh-CN"/>
        </w:rPr>
        <w:t>月</w:t>
      </w:r>
      <w:r>
        <w:rPr>
          <w:rFonts w:hint="eastAsia" w:ascii="宋体" w:hAnsi="宋体" w:cs="宋体"/>
          <w:b/>
          <w:bCs w:val="0"/>
          <w:sz w:val="21"/>
          <w:szCs w:val="22"/>
          <w:highlight w:val="none"/>
          <w:lang w:val="en-US" w:eastAsia="zh-CN"/>
        </w:rPr>
        <w:t>17</w:t>
      </w:r>
      <w:r>
        <w:rPr>
          <w:rFonts w:hint="eastAsia" w:ascii="宋体" w:hAnsi="宋体" w:eastAsia="宋体" w:cs="宋体"/>
          <w:b/>
          <w:bCs w:val="0"/>
          <w:sz w:val="21"/>
          <w:szCs w:val="22"/>
          <w:highlight w:val="none"/>
        </w:rPr>
        <w:t>日</w:t>
      </w:r>
      <w:r>
        <w:rPr>
          <w:rFonts w:hint="eastAsia" w:ascii="宋体" w:hAnsi="宋体" w:cs="宋体"/>
          <w:b/>
          <w:bCs w:val="0"/>
          <w:sz w:val="21"/>
          <w:szCs w:val="22"/>
          <w:highlight w:val="none"/>
          <w:lang w:val="en-US" w:eastAsia="zh-CN"/>
        </w:rPr>
        <w:t>23时59分</w:t>
      </w:r>
      <w:r>
        <w:rPr>
          <w:rFonts w:hint="eastAsia" w:ascii="宋体" w:hAnsi="宋体" w:eastAsia="宋体" w:cs="宋体"/>
          <w:b/>
          <w:bCs w:val="0"/>
          <w:sz w:val="21"/>
          <w:szCs w:val="22"/>
          <w:highlight w:val="none"/>
        </w:rPr>
        <w:t>至202</w:t>
      </w:r>
      <w:r>
        <w:rPr>
          <w:rFonts w:hint="eastAsia" w:ascii="宋体" w:hAnsi="宋体" w:cs="宋体"/>
          <w:b/>
          <w:bCs w:val="0"/>
          <w:sz w:val="21"/>
          <w:szCs w:val="22"/>
          <w:highlight w:val="none"/>
          <w:lang w:val="en-US" w:eastAsia="zh-CN"/>
        </w:rPr>
        <w:t>4</w:t>
      </w:r>
      <w:r>
        <w:rPr>
          <w:rFonts w:hint="eastAsia" w:ascii="宋体" w:hAnsi="宋体" w:eastAsia="宋体" w:cs="宋体"/>
          <w:b/>
          <w:bCs w:val="0"/>
          <w:sz w:val="21"/>
          <w:szCs w:val="22"/>
          <w:highlight w:val="none"/>
        </w:rPr>
        <w:t>年</w:t>
      </w:r>
      <w:r>
        <w:rPr>
          <w:rFonts w:hint="eastAsia" w:ascii="宋体" w:hAnsi="宋体" w:cs="宋体"/>
          <w:b/>
          <w:bCs w:val="0"/>
          <w:sz w:val="21"/>
          <w:szCs w:val="22"/>
          <w:highlight w:val="none"/>
          <w:lang w:val="en-US" w:eastAsia="zh-CN"/>
        </w:rPr>
        <w:t>9</w:t>
      </w:r>
      <w:r>
        <w:rPr>
          <w:rFonts w:hint="eastAsia" w:ascii="宋体" w:hAnsi="宋体" w:eastAsia="宋体" w:cs="宋体"/>
          <w:b/>
          <w:bCs w:val="0"/>
          <w:sz w:val="21"/>
          <w:szCs w:val="22"/>
          <w:highlight w:val="none"/>
        </w:rPr>
        <w:t>月</w:t>
      </w:r>
      <w:r>
        <w:rPr>
          <w:rFonts w:hint="eastAsia" w:ascii="宋体" w:hAnsi="宋体" w:cs="宋体"/>
          <w:b/>
          <w:bCs w:val="0"/>
          <w:sz w:val="21"/>
          <w:szCs w:val="22"/>
          <w:highlight w:val="none"/>
          <w:lang w:val="en-US" w:eastAsia="zh-CN"/>
        </w:rPr>
        <w:t>24</w:t>
      </w:r>
      <w:r>
        <w:rPr>
          <w:rFonts w:hint="eastAsia" w:ascii="宋体" w:hAnsi="宋体" w:eastAsia="宋体" w:cs="宋体"/>
          <w:b/>
          <w:bCs w:val="0"/>
          <w:sz w:val="21"/>
          <w:szCs w:val="22"/>
          <w:highlight w:val="none"/>
        </w:rPr>
        <w:t>日</w:t>
      </w:r>
      <w:r>
        <w:rPr>
          <w:rFonts w:hint="eastAsia" w:ascii="宋体" w:hAnsi="宋体" w:cs="宋体"/>
          <w:b/>
          <w:bCs w:val="0"/>
          <w:sz w:val="21"/>
          <w:szCs w:val="22"/>
          <w:highlight w:val="none"/>
          <w:lang w:val="en-US" w:eastAsia="zh-CN"/>
        </w:rPr>
        <w:t>23时59分</w:t>
      </w:r>
      <w:r>
        <w:rPr>
          <w:rFonts w:hint="eastAsia" w:ascii="宋体" w:hAnsi="宋体" w:eastAsia="宋体" w:cs="宋体"/>
          <w:b w:val="0"/>
          <w:bCs/>
          <w:sz w:val="21"/>
          <w:szCs w:val="22"/>
          <w:highlight w:val="none"/>
        </w:rPr>
        <w:t>（北京时间，法定节假日除外）；</w:t>
      </w:r>
    </w:p>
    <w:p w14:paraId="3AEC77FC">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地点：政采云平台（https://www.zcygov.cn/）。</w:t>
      </w:r>
    </w:p>
    <w:p w14:paraId="6E4E2D30">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方式：1. 凡 有 意 参 加 投 标 者 ， 须 在 政 采 云 平 台 办 理 数 字 证 书 （ CA ），CA申领 链 接 ：https://middle.zcygov.cn/ca/apply/list?_app_=zcy.sys，并在政采云绑定数字证书（CA）后在网上获取采购文件及其它采购资料，数字证书（CA）详见其办理流程。注：云南本地供应商如之前已在云南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w:t>
      </w:r>
    </w:p>
    <w:p w14:paraId="67CC74CE">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2.按上述要求获取文件的供应商视为合法获取了本项目采购文件，具备本项目的投标资格。</w:t>
      </w:r>
    </w:p>
    <w:p w14:paraId="796A2A63">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售价：0元</w:t>
      </w:r>
    </w:p>
    <w:p w14:paraId="1923FB89">
      <w:pPr>
        <w:pStyle w:val="3"/>
        <w:numPr>
          <w:ilvl w:val="0"/>
          <w:numId w:val="0"/>
        </w:numPr>
        <w:spacing w:before="0"/>
        <w:ind w:firstLine="210" w:firstLineChars="100"/>
        <w:jc w:val="left"/>
        <w:rPr>
          <w:rFonts w:hint="eastAsia" w:ascii="宋体" w:hAnsi="宋体" w:eastAsia="宋体" w:cs="宋体"/>
          <w:sz w:val="21"/>
          <w:szCs w:val="22"/>
          <w:highlight w:val="none"/>
        </w:rPr>
      </w:pPr>
      <w:bookmarkStart w:id="27" w:name="_Toc17637"/>
      <w:r>
        <w:rPr>
          <w:rFonts w:hint="eastAsia" w:ascii="宋体" w:hAnsi="宋体" w:eastAsia="宋体" w:cs="宋体"/>
          <w:sz w:val="21"/>
          <w:szCs w:val="22"/>
          <w:highlight w:val="none"/>
        </w:rPr>
        <w:t>四、</w:t>
      </w:r>
      <w:r>
        <w:rPr>
          <w:rFonts w:hint="eastAsia" w:ascii="宋体" w:hAnsi="宋体" w:eastAsia="宋体" w:cs="宋体"/>
          <w:sz w:val="21"/>
          <w:szCs w:val="22"/>
          <w:highlight w:val="none"/>
          <w:lang w:eastAsia="zh-CN"/>
        </w:rPr>
        <w:t>投标文件</w:t>
      </w:r>
      <w:r>
        <w:rPr>
          <w:rFonts w:hint="eastAsia" w:ascii="宋体" w:hAnsi="宋体" w:eastAsia="宋体" w:cs="宋体"/>
          <w:sz w:val="21"/>
          <w:szCs w:val="22"/>
          <w:highlight w:val="none"/>
        </w:rPr>
        <w:t>提交</w:t>
      </w:r>
      <w:bookmarkEnd w:id="27"/>
    </w:p>
    <w:p w14:paraId="4D839F89">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截止时间：</w:t>
      </w:r>
      <w:r>
        <w:rPr>
          <w:rFonts w:hint="eastAsia" w:ascii="宋体" w:hAnsi="宋体" w:cs="宋体"/>
          <w:b w:val="0"/>
          <w:bCs/>
          <w:sz w:val="21"/>
          <w:szCs w:val="22"/>
          <w:highlight w:val="none"/>
          <w:lang w:eastAsia="zh-CN"/>
        </w:rPr>
        <w:t>2025年10月09日</w:t>
      </w:r>
      <w:r>
        <w:rPr>
          <w:rFonts w:hint="eastAsia" w:ascii="宋体" w:hAnsi="宋体" w:cs="宋体"/>
          <w:b w:val="0"/>
          <w:bCs/>
          <w:sz w:val="21"/>
          <w:szCs w:val="22"/>
          <w:highlight w:val="none"/>
          <w:lang w:val="en-US" w:eastAsia="zh-CN"/>
        </w:rPr>
        <w:t>09时30分</w:t>
      </w:r>
      <w:r>
        <w:rPr>
          <w:rFonts w:hint="eastAsia" w:ascii="宋体" w:hAnsi="宋体" w:eastAsia="宋体" w:cs="宋体"/>
          <w:b w:val="0"/>
          <w:bCs/>
          <w:sz w:val="21"/>
          <w:szCs w:val="22"/>
          <w:highlight w:val="none"/>
        </w:rPr>
        <w:t>（北京时间）；</w:t>
      </w:r>
    </w:p>
    <w:p w14:paraId="51935300">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地点：供应商应按照本项目采购文件和"政采云"平台的要求编制、加密后在</w:t>
      </w:r>
      <w:r>
        <w:rPr>
          <w:rFonts w:hint="eastAsia" w:ascii="宋体" w:hAnsi="宋体" w:cs="宋体"/>
          <w:b w:val="0"/>
          <w:bCs/>
          <w:sz w:val="21"/>
          <w:szCs w:val="22"/>
          <w:highlight w:val="none"/>
          <w:lang w:eastAsia="zh-CN"/>
        </w:rPr>
        <w:t>投标文件</w:t>
      </w:r>
      <w:r>
        <w:rPr>
          <w:rFonts w:hint="eastAsia" w:ascii="宋体" w:hAnsi="宋体" w:eastAsia="宋体" w:cs="宋体"/>
          <w:b w:val="0"/>
          <w:bCs/>
          <w:sz w:val="21"/>
          <w:szCs w:val="22"/>
          <w:highlight w:val="none"/>
        </w:rPr>
        <w:t>提交截止时间前上传至"政采云"平台，</w:t>
      </w:r>
      <w:r>
        <w:rPr>
          <w:rFonts w:hint="eastAsia" w:ascii="宋体" w:hAnsi="宋体" w:cs="宋体"/>
          <w:b w:val="0"/>
          <w:bCs/>
          <w:sz w:val="21"/>
          <w:szCs w:val="22"/>
          <w:highlight w:val="none"/>
          <w:lang w:eastAsia="zh-CN"/>
        </w:rPr>
        <w:t>投标文件</w:t>
      </w:r>
      <w:r>
        <w:rPr>
          <w:rFonts w:hint="eastAsia" w:ascii="宋体" w:hAnsi="宋体" w:eastAsia="宋体" w:cs="宋体"/>
          <w:b w:val="0"/>
          <w:bCs/>
          <w:sz w:val="21"/>
          <w:szCs w:val="22"/>
          <w:highlight w:val="none"/>
        </w:rPr>
        <w:t>提交截止时间前未完成</w:t>
      </w:r>
      <w:r>
        <w:rPr>
          <w:rFonts w:hint="eastAsia" w:ascii="宋体" w:hAnsi="宋体" w:cs="宋体"/>
          <w:b w:val="0"/>
          <w:bCs/>
          <w:sz w:val="21"/>
          <w:szCs w:val="22"/>
          <w:highlight w:val="none"/>
          <w:lang w:eastAsia="zh-CN"/>
        </w:rPr>
        <w:t>投标文件</w:t>
      </w:r>
      <w:r>
        <w:rPr>
          <w:rFonts w:hint="eastAsia" w:ascii="宋体" w:hAnsi="宋体" w:eastAsia="宋体" w:cs="宋体"/>
          <w:b w:val="0"/>
          <w:bCs/>
          <w:sz w:val="21"/>
          <w:szCs w:val="22"/>
          <w:highlight w:val="none"/>
        </w:rPr>
        <w:t>上传的，视为撤回</w:t>
      </w:r>
      <w:r>
        <w:rPr>
          <w:rFonts w:hint="eastAsia" w:ascii="宋体" w:hAnsi="宋体" w:cs="宋体"/>
          <w:b w:val="0"/>
          <w:bCs/>
          <w:sz w:val="21"/>
          <w:szCs w:val="22"/>
          <w:highlight w:val="none"/>
          <w:lang w:eastAsia="zh-CN"/>
        </w:rPr>
        <w:t>投标文件</w:t>
      </w:r>
      <w:r>
        <w:rPr>
          <w:rFonts w:hint="eastAsia" w:ascii="宋体" w:hAnsi="宋体" w:eastAsia="宋体" w:cs="宋体"/>
          <w:b w:val="0"/>
          <w:bCs/>
          <w:sz w:val="21"/>
          <w:szCs w:val="22"/>
          <w:highlight w:val="none"/>
        </w:rPr>
        <w:t>。供应商在“政采云"平台提交电子版</w:t>
      </w:r>
      <w:r>
        <w:rPr>
          <w:rFonts w:hint="eastAsia" w:ascii="宋体" w:hAnsi="宋体" w:cs="宋体"/>
          <w:b w:val="0"/>
          <w:bCs/>
          <w:sz w:val="21"/>
          <w:szCs w:val="22"/>
          <w:highlight w:val="none"/>
          <w:lang w:eastAsia="zh-CN"/>
        </w:rPr>
        <w:t>投标文件</w:t>
      </w:r>
      <w:r>
        <w:rPr>
          <w:rFonts w:hint="eastAsia" w:ascii="宋体" w:hAnsi="宋体" w:eastAsia="宋体" w:cs="宋体"/>
          <w:b w:val="0"/>
          <w:bCs/>
          <w:sz w:val="21"/>
          <w:szCs w:val="22"/>
          <w:highlight w:val="none"/>
        </w:rPr>
        <w:t>时，请填写参加远程采购活动经办人联系方式。</w:t>
      </w:r>
    </w:p>
    <w:p w14:paraId="18364F92">
      <w:pPr>
        <w:pStyle w:val="3"/>
        <w:numPr>
          <w:ilvl w:val="0"/>
          <w:numId w:val="0"/>
        </w:numPr>
        <w:spacing w:before="0"/>
        <w:ind w:firstLine="210" w:firstLineChars="100"/>
        <w:jc w:val="left"/>
        <w:rPr>
          <w:rFonts w:hint="eastAsia" w:ascii="宋体" w:hAnsi="宋体" w:eastAsia="宋体" w:cs="宋体"/>
          <w:sz w:val="21"/>
          <w:szCs w:val="22"/>
          <w:highlight w:val="none"/>
        </w:rPr>
      </w:pPr>
      <w:bookmarkStart w:id="28" w:name="_Toc12192"/>
      <w:r>
        <w:rPr>
          <w:rFonts w:hint="eastAsia" w:ascii="宋体" w:hAnsi="宋体" w:eastAsia="宋体" w:cs="宋体"/>
          <w:sz w:val="21"/>
          <w:szCs w:val="22"/>
          <w:highlight w:val="none"/>
        </w:rPr>
        <w:t>五、开启</w:t>
      </w:r>
      <w:bookmarkEnd w:id="28"/>
    </w:p>
    <w:p w14:paraId="770081D1">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时间：</w:t>
      </w:r>
      <w:r>
        <w:rPr>
          <w:rFonts w:hint="eastAsia" w:ascii="宋体" w:hAnsi="宋体" w:cs="宋体"/>
          <w:b w:val="0"/>
          <w:bCs/>
          <w:sz w:val="21"/>
          <w:szCs w:val="22"/>
          <w:highlight w:val="none"/>
          <w:lang w:eastAsia="zh-CN"/>
        </w:rPr>
        <w:t>2025年10月09日</w:t>
      </w:r>
      <w:r>
        <w:rPr>
          <w:rFonts w:hint="eastAsia" w:ascii="宋体" w:hAnsi="宋体" w:cs="宋体"/>
          <w:b w:val="0"/>
          <w:bCs/>
          <w:sz w:val="21"/>
          <w:szCs w:val="22"/>
          <w:highlight w:val="none"/>
          <w:lang w:val="en-US" w:eastAsia="zh-CN"/>
        </w:rPr>
        <w:t>09时30分</w:t>
      </w:r>
      <w:r>
        <w:rPr>
          <w:rFonts w:hint="eastAsia" w:ascii="宋体" w:hAnsi="宋体" w:eastAsia="宋体" w:cs="宋体"/>
          <w:b w:val="0"/>
          <w:bCs/>
          <w:sz w:val="21"/>
          <w:szCs w:val="22"/>
          <w:highlight w:val="none"/>
        </w:rPr>
        <w:t>（北京时间）</w:t>
      </w:r>
    </w:p>
    <w:p w14:paraId="4989036F">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地点：政采云平台电子开标厅</w:t>
      </w:r>
    </w:p>
    <w:p w14:paraId="65565D7A">
      <w:pPr>
        <w:pStyle w:val="3"/>
        <w:numPr>
          <w:ilvl w:val="0"/>
          <w:numId w:val="0"/>
        </w:numPr>
        <w:spacing w:before="0"/>
        <w:ind w:firstLine="210" w:firstLineChars="100"/>
        <w:jc w:val="left"/>
        <w:rPr>
          <w:rFonts w:hint="eastAsia" w:ascii="宋体" w:hAnsi="宋体" w:eastAsia="宋体" w:cs="宋体"/>
          <w:sz w:val="21"/>
          <w:szCs w:val="22"/>
          <w:highlight w:val="none"/>
        </w:rPr>
      </w:pPr>
      <w:bookmarkStart w:id="29" w:name="_Toc15677"/>
      <w:r>
        <w:rPr>
          <w:rFonts w:hint="eastAsia" w:ascii="宋体" w:hAnsi="宋体" w:eastAsia="宋体" w:cs="宋体"/>
          <w:sz w:val="21"/>
          <w:szCs w:val="22"/>
          <w:highlight w:val="none"/>
        </w:rPr>
        <w:t>六、公告期限</w:t>
      </w:r>
      <w:bookmarkEnd w:id="29"/>
    </w:p>
    <w:p w14:paraId="5B32E173">
      <w:pPr>
        <w:numPr>
          <w:ilvl w:val="0"/>
          <w:numId w:val="0"/>
        </w:numPr>
        <w:tabs>
          <w:tab w:val="left" w:pos="360"/>
          <w:tab w:val="left" w:pos="596"/>
        </w:tabs>
        <w:spacing w:before="0"/>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自本公告发布之日起</w:t>
      </w:r>
      <w:r>
        <w:rPr>
          <w:rFonts w:hint="eastAsia" w:ascii="宋体" w:hAnsi="宋体" w:eastAsia="宋体" w:cs="宋体"/>
          <w:b w:val="0"/>
          <w:bCs/>
          <w:sz w:val="21"/>
          <w:szCs w:val="22"/>
          <w:highlight w:val="none"/>
          <w:lang w:val="en-US" w:eastAsia="zh-CN"/>
        </w:rPr>
        <w:t>5</w:t>
      </w:r>
      <w:r>
        <w:rPr>
          <w:rFonts w:hint="eastAsia" w:ascii="宋体" w:hAnsi="宋体" w:eastAsia="宋体" w:cs="宋体"/>
          <w:b w:val="0"/>
          <w:bCs/>
          <w:sz w:val="21"/>
          <w:szCs w:val="22"/>
          <w:highlight w:val="none"/>
        </w:rPr>
        <w:t>个工作日。</w:t>
      </w:r>
    </w:p>
    <w:p w14:paraId="13B90F7B">
      <w:pPr>
        <w:pStyle w:val="3"/>
        <w:numPr>
          <w:ilvl w:val="0"/>
          <w:numId w:val="0"/>
        </w:numPr>
        <w:spacing w:before="0"/>
        <w:ind w:firstLine="210" w:firstLineChars="100"/>
        <w:jc w:val="left"/>
        <w:rPr>
          <w:rFonts w:hint="eastAsia" w:ascii="宋体" w:hAnsi="宋体" w:eastAsia="宋体" w:cs="宋体"/>
          <w:sz w:val="21"/>
          <w:szCs w:val="22"/>
          <w:highlight w:val="none"/>
        </w:rPr>
      </w:pPr>
      <w:bookmarkStart w:id="30" w:name="_Toc29999"/>
      <w:r>
        <w:rPr>
          <w:rFonts w:hint="eastAsia" w:ascii="宋体" w:hAnsi="宋体" w:eastAsia="宋体" w:cs="宋体"/>
          <w:sz w:val="21"/>
          <w:szCs w:val="22"/>
          <w:highlight w:val="none"/>
        </w:rPr>
        <w:t>七、其他补充事宜</w:t>
      </w:r>
      <w:bookmarkEnd w:id="30"/>
    </w:p>
    <w:p w14:paraId="768AA617">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开标方式：网上开标</w:t>
      </w:r>
    </w:p>
    <w:p w14:paraId="40BCF629">
      <w:pPr>
        <w:spacing w:line="360" w:lineRule="auto"/>
        <w:ind w:left="426"/>
        <w:rPr>
          <w:rFonts w:hint="eastAsia" w:ascii="宋体" w:hAnsi="宋体" w:eastAsia="宋体" w:cs="宋体"/>
          <w:szCs w:val="21"/>
          <w:highlight w:val="none"/>
          <w:lang w:eastAsia="zh-CN"/>
        </w:rPr>
      </w:pPr>
      <w:r>
        <w:rPr>
          <w:rFonts w:hint="eastAsia" w:ascii="宋体" w:hAnsi="宋体" w:cs="宋体"/>
          <w:szCs w:val="21"/>
          <w:highlight w:val="none"/>
        </w:rPr>
        <w:t>是否需要缴纳投标保证金：</w:t>
      </w:r>
      <w:r>
        <w:rPr>
          <w:rFonts w:hint="eastAsia" w:ascii="宋体" w:hAnsi="宋体" w:cs="宋体"/>
          <w:szCs w:val="21"/>
          <w:highlight w:val="none"/>
          <w:lang w:val="en-US" w:eastAsia="zh-CN"/>
        </w:rPr>
        <w:t>否</w:t>
      </w:r>
    </w:p>
    <w:p w14:paraId="33FCC14D">
      <w:pPr>
        <w:spacing w:line="360" w:lineRule="auto"/>
        <w:ind w:left="426"/>
        <w:rPr>
          <w:rFonts w:hint="eastAsia" w:ascii="宋体" w:hAnsi="宋体" w:eastAsia="宋体" w:cs="宋体"/>
          <w:b w:val="0"/>
          <w:bCs/>
          <w:color w:val="000000" w:themeColor="text1"/>
          <w:sz w:val="21"/>
          <w:szCs w:val="22"/>
          <w:highlight w:val="none"/>
          <w14:textFill>
            <w14:solidFill>
              <w14:schemeClr w14:val="tx1"/>
            </w14:solidFill>
          </w14:textFill>
        </w:rPr>
      </w:pPr>
      <w:r>
        <w:rPr>
          <w:rFonts w:hint="eastAsia" w:ascii="宋体" w:hAnsi="宋体" w:eastAsia="宋体" w:cs="宋体"/>
          <w:b w:val="0"/>
          <w:bCs/>
          <w:color w:val="000000" w:themeColor="text1"/>
          <w:sz w:val="21"/>
          <w:szCs w:val="22"/>
          <w:highlight w:val="none"/>
          <w14:textFill>
            <w14:solidFill>
              <w14:schemeClr w14:val="tx1"/>
            </w14:solidFill>
          </w14:textFill>
        </w:rPr>
        <w:t>本次采购公告在《云南省政府采购网》、《政府采购云平台》上发布。采购人及采购代理机构对其他网站发布或转载的公告内容不承担任何责任。</w:t>
      </w:r>
    </w:p>
    <w:p w14:paraId="2DA810F2">
      <w:pPr>
        <w:spacing w:line="360" w:lineRule="auto"/>
        <w:ind w:left="426"/>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w:t>
      </w:r>
    </w:p>
    <w:p w14:paraId="05FCD515">
      <w:pPr>
        <w:spacing w:line="360" w:lineRule="auto"/>
        <w:ind w:left="426"/>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进口产品是指通过中国海关报关验放进入中国境内且产自关境外的产品。</w:t>
      </w:r>
    </w:p>
    <w:p w14:paraId="3E60CA40">
      <w:pPr>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▲2.交货时间：自合同签订之日起30工作日内完成供货并安装调试完毕。</w:t>
      </w:r>
    </w:p>
    <w:p w14:paraId="39641645">
      <w:pPr>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▲3.交货地点：采购人指定地点。</w:t>
      </w:r>
    </w:p>
    <w:p w14:paraId="73537134">
      <w:pPr>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▲4.交货方式：现场安装调试验收完成。</w:t>
      </w:r>
    </w:p>
    <w:p w14:paraId="5C845E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cs="宋体"/>
          <w:bCs/>
          <w:color w:val="000000" w:themeColor="text1"/>
          <w:sz w:val="2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lang w:eastAsia="zh-CN"/>
          <w14:textFill>
            <w14:solidFill>
              <w14:schemeClr w14:val="tx1"/>
            </w14:solidFill>
          </w14:textFill>
        </w:rPr>
        <w:t>质保和维保期限</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新增监控及设备质保三年，原有监控及设备维修保养两年。</w:t>
      </w:r>
      <w:r>
        <w:rPr>
          <w:rFonts w:hint="eastAsia" w:ascii="宋体" w:hAnsi="宋体" w:eastAsia="宋体" w:cs="宋体"/>
          <w:color w:val="000000" w:themeColor="text1"/>
          <w:sz w:val="21"/>
          <w:szCs w:val="21"/>
          <w:highlight w:val="none"/>
          <w14:textFill>
            <w14:solidFill>
              <w14:schemeClr w14:val="tx1"/>
            </w14:solidFill>
          </w14:textFill>
        </w:rPr>
        <w:t>。</w:t>
      </w:r>
    </w:p>
    <w:p w14:paraId="59FE9D0E">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质量要求：按投标人所承诺的交货时间及所投产品完成交货，须达到国家及行业验收标准，一次性验收合格。</w:t>
      </w:r>
    </w:p>
    <w:p w14:paraId="1FF01A2B">
      <w:pPr>
        <w:numPr>
          <w:ilvl w:val="0"/>
          <w:numId w:val="0"/>
        </w:numPr>
        <w:tabs>
          <w:tab w:val="left" w:pos="360"/>
          <w:tab w:val="left" w:pos="596"/>
        </w:tabs>
        <w:spacing w:before="0" w:line="360" w:lineRule="auto"/>
        <w:ind w:firstLine="420" w:firstLineChars="200"/>
        <w:jc w:val="left"/>
        <w:outlineLvl w:val="9"/>
        <w:rPr>
          <w:rFonts w:hint="default" w:ascii="宋体" w:hAnsi="宋体" w:eastAsia="宋体" w:cs="宋体"/>
          <w:b w:val="0"/>
          <w:bCs/>
          <w:sz w:val="21"/>
          <w:szCs w:val="22"/>
          <w:highlight w:val="none"/>
          <w:lang w:val="en-US" w:eastAsia="zh-CN"/>
        </w:rPr>
      </w:pPr>
      <w:r>
        <w:rPr>
          <w:rFonts w:hint="eastAsia" w:ascii="宋体" w:hAnsi="宋体" w:cs="宋体"/>
          <w:b w:val="0"/>
          <w:bCs/>
          <w:sz w:val="21"/>
          <w:szCs w:val="22"/>
          <w:highlight w:val="none"/>
          <w:lang w:val="en-US" w:eastAsia="zh-CN"/>
        </w:rPr>
        <w:t>7.服务效</w:t>
      </w:r>
      <w:r>
        <w:rPr>
          <w:rFonts w:hint="eastAsia" w:ascii="宋体" w:hAnsi="宋体" w:cs="宋体"/>
          <w:b w:val="0"/>
          <w:bCs/>
          <w:color w:val="auto"/>
          <w:sz w:val="21"/>
          <w:szCs w:val="22"/>
          <w:highlight w:val="none"/>
          <w:lang w:val="en-US" w:eastAsia="zh-CN"/>
        </w:rPr>
        <w:t>率：提供7天X24小时服务，在接到设备故障通知或服务要求后，普通问题乙方应在4小时内解决，重大问题48小时内派出维修人员到现场解决存在问题。</w:t>
      </w:r>
    </w:p>
    <w:p w14:paraId="585E49AA">
      <w:pPr>
        <w:numPr>
          <w:ilvl w:val="0"/>
          <w:numId w:val="0"/>
        </w:numPr>
        <w:tabs>
          <w:tab w:val="left" w:pos="360"/>
          <w:tab w:val="left" w:pos="596"/>
        </w:tabs>
        <w:spacing w:before="0" w:line="360" w:lineRule="auto"/>
        <w:ind w:firstLine="210" w:firstLineChars="1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注：1.本项目为不见面开标，投标单位无需到达现场；</w:t>
      </w:r>
    </w:p>
    <w:p w14:paraId="55915951">
      <w:pPr>
        <w:numPr>
          <w:ilvl w:val="0"/>
          <w:numId w:val="0"/>
        </w:numPr>
        <w:tabs>
          <w:tab w:val="left" w:pos="360"/>
          <w:tab w:val="left" w:pos="596"/>
        </w:tabs>
        <w:spacing w:before="0" w:line="360" w:lineRule="auto"/>
        <w:ind w:firstLine="630" w:firstLineChars="3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2.本项目实行网上投标，采用电子投标文件；</w:t>
      </w:r>
    </w:p>
    <w:p w14:paraId="228F9FBF">
      <w:pPr>
        <w:numPr>
          <w:ilvl w:val="0"/>
          <w:numId w:val="0"/>
        </w:numPr>
        <w:tabs>
          <w:tab w:val="left" w:pos="360"/>
          <w:tab w:val="left" w:pos="596"/>
        </w:tabs>
        <w:spacing w:before="0" w:line="360" w:lineRule="auto"/>
        <w:ind w:firstLine="630" w:firstLineChars="300"/>
        <w:jc w:val="left"/>
        <w:outlineLvl w:val="9"/>
        <w:rPr>
          <w:rFonts w:hint="eastAsia" w:ascii="宋体" w:hAnsi="宋体" w:eastAsia="宋体" w:cs="宋体"/>
          <w:b w:val="0"/>
          <w:bCs/>
          <w:sz w:val="21"/>
          <w:szCs w:val="22"/>
          <w:highlight w:val="none"/>
        </w:rPr>
      </w:pPr>
      <w:r>
        <w:rPr>
          <w:rFonts w:hint="eastAsia" w:ascii="宋体" w:hAnsi="宋体" w:eastAsia="宋体" w:cs="宋体"/>
          <w:b w:val="0"/>
          <w:bCs/>
          <w:sz w:val="21"/>
          <w:szCs w:val="22"/>
          <w:highlight w:val="none"/>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通过政采云绑定数字证书（CA）后在网上获取采购文件及其它采购资料，数字证书（CA）详见其办理流程；</w:t>
      </w:r>
    </w:p>
    <w:p w14:paraId="49420A42">
      <w:pPr>
        <w:numPr>
          <w:ilvl w:val="0"/>
          <w:numId w:val="0"/>
        </w:numPr>
        <w:tabs>
          <w:tab w:val="left" w:pos="360"/>
          <w:tab w:val="left" w:pos="596"/>
        </w:tabs>
        <w:spacing w:before="0" w:line="360" w:lineRule="auto"/>
        <w:ind w:firstLine="630" w:firstLineChars="300"/>
        <w:jc w:val="left"/>
        <w:outlineLvl w:val="9"/>
        <w:rPr>
          <w:rFonts w:ascii="宋体" w:hAnsi="宋体" w:eastAsia="宋体" w:cs="宋体"/>
          <w:b w:val="0"/>
          <w:bCs/>
          <w:sz w:val="21"/>
          <w:szCs w:val="22"/>
          <w:highlight w:val="none"/>
        </w:rPr>
      </w:pPr>
      <w:r>
        <w:rPr>
          <w:rFonts w:hint="eastAsia" w:ascii="宋体" w:hAnsi="宋体" w:eastAsia="宋体" w:cs="宋体"/>
          <w:b w:val="0"/>
          <w:bCs/>
          <w:sz w:val="21"/>
          <w:szCs w:val="22"/>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w:t>
      </w:r>
      <w:r>
        <w:rPr>
          <w:rFonts w:hint="eastAsia" w:ascii="宋体" w:hAnsi="宋体" w:cs="宋体"/>
          <w:b w:val="0"/>
          <w:bCs/>
          <w:sz w:val="21"/>
          <w:szCs w:val="22"/>
          <w:highlight w:val="none"/>
          <w:lang w:val="en-US" w:eastAsia="zh-CN"/>
        </w:rPr>
        <w:t>95763</w:t>
      </w:r>
      <w:r>
        <w:rPr>
          <w:rFonts w:hint="eastAsia" w:ascii="宋体" w:hAnsi="宋体" w:eastAsia="宋体" w:cs="宋体"/>
          <w:b w:val="0"/>
          <w:bCs/>
          <w:sz w:val="21"/>
          <w:szCs w:val="22"/>
          <w:highlight w:val="none"/>
        </w:rPr>
        <w:t>进行咨询</w:t>
      </w:r>
      <w:r>
        <w:rPr>
          <w:rFonts w:hint="eastAsia" w:ascii="宋体" w:hAnsi="宋体" w:cs="宋体"/>
          <w:b w:val="0"/>
          <w:bCs/>
          <w:sz w:val="21"/>
          <w:szCs w:val="22"/>
          <w:highlight w:val="none"/>
          <w:lang w:val="en-US" w:eastAsia="zh-CN"/>
        </w:rPr>
        <w:t>。</w:t>
      </w:r>
      <w:r>
        <w:rPr>
          <w:rFonts w:hint="eastAsia" w:ascii="宋体" w:hAnsi="宋体" w:eastAsia="宋体" w:cs="宋体"/>
          <w:b w:val="0"/>
          <w:bCs/>
          <w:sz w:val="21"/>
          <w:szCs w:val="22"/>
          <w:highlight w:val="none"/>
        </w:rPr>
        <w:t>云南CA操作问题：请致电云南CA，4006727666； 云南CA紧急联系方式：15288315056</w:t>
      </w:r>
      <w:r>
        <w:rPr>
          <w:rFonts w:hint="eastAsia" w:ascii="宋体" w:hAnsi="宋体" w:cs="宋体"/>
          <w:b w:val="0"/>
          <w:bCs/>
          <w:sz w:val="21"/>
          <w:szCs w:val="22"/>
          <w:highlight w:val="none"/>
          <w:lang w:eastAsia="zh-CN"/>
        </w:rPr>
        <w:t>；</w:t>
      </w:r>
      <w:r>
        <w:rPr>
          <w:rFonts w:hint="eastAsia" w:ascii="宋体" w:hAnsi="宋体" w:eastAsia="宋体" w:cs="宋体"/>
          <w:b w:val="0"/>
          <w:bCs/>
          <w:sz w:val="21"/>
          <w:szCs w:val="22"/>
          <w:highlight w:val="none"/>
        </w:rPr>
        <w:t>云南壹证通CA操作问题</w:t>
      </w:r>
      <w:r>
        <w:rPr>
          <w:rFonts w:hint="eastAsia" w:ascii="宋体" w:hAnsi="宋体" w:cs="宋体"/>
          <w:b w:val="0"/>
          <w:bCs/>
          <w:sz w:val="21"/>
          <w:szCs w:val="22"/>
          <w:highlight w:val="none"/>
          <w:lang w:eastAsia="zh-CN"/>
        </w:rPr>
        <w:t>，</w:t>
      </w:r>
      <w:r>
        <w:rPr>
          <w:rFonts w:hint="eastAsia" w:ascii="宋体" w:hAnsi="宋体" w:eastAsia="宋体" w:cs="宋体"/>
          <w:b w:val="0"/>
          <w:bCs/>
          <w:sz w:val="21"/>
          <w:szCs w:val="22"/>
          <w:highlight w:val="none"/>
        </w:rPr>
        <w:t>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6135B733">
      <w:pPr>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      </w:t>
      </w:r>
    </w:p>
    <w:bookmarkEnd w:id="22"/>
    <w:bookmarkEnd w:id="23"/>
    <w:bookmarkEnd w:id="24"/>
    <w:bookmarkEnd w:id="25"/>
    <w:bookmarkEnd w:id="26"/>
    <w:p w14:paraId="6CAD56B8">
      <w:pPr>
        <w:outlineLvl w:val="1"/>
        <w:rPr>
          <w:rFonts w:ascii="宋体" w:hAnsi="宋体" w:cs="宋体"/>
          <w:b/>
          <w:szCs w:val="21"/>
          <w:highlight w:val="none"/>
        </w:rPr>
      </w:pPr>
      <w:bookmarkStart w:id="31" w:name="_Toc3179"/>
      <w:r>
        <w:rPr>
          <w:rFonts w:hint="eastAsia" w:ascii="宋体" w:hAnsi="宋体" w:cs="宋体"/>
          <w:b/>
          <w:szCs w:val="21"/>
          <w:highlight w:val="none"/>
        </w:rPr>
        <w:t>八、凡对本次采购提出询问，请按</w:t>
      </w:r>
      <w:r>
        <w:rPr>
          <w:rFonts w:ascii="宋体" w:hAnsi="宋体" w:cs="宋体"/>
          <w:b/>
          <w:szCs w:val="21"/>
          <w:highlight w:val="none"/>
        </w:rPr>
        <w:t>以下方式</w:t>
      </w:r>
      <w:r>
        <w:rPr>
          <w:rFonts w:hint="eastAsia" w:ascii="宋体" w:hAnsi="宋体" w:cs="宋体"/>
          <w:b/>
          <w:szCs w:val="21"/>
          <w:highlight w:val="none"/>
        </w:rPr>
        <w:t>联系</w:t>
      </w:r>
      <w:bookmarkEnd w:id="31"/>
    </w:p>
    <w:p w14:paraId="5F951EFA">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1.采购人信息</w:t>
      </w:r>
    </w:p>
    <w:p w14:paraId="63986354">
      <w:pPr>
        <w:widowControl/>
        <w:spacing w:line="360" w:lineRule="auto"/>
        <w:ind w:firstLine="424" w:firstLineChars="202"/>
        <w:jc w:val="left"/>
        <w:rPr>
          <w:rFonts w:hint="eastAsia" w:ascii="宋体" w:hAnsi="宋体" w:eastAsia="宋体" w:cs="宋体"/>
          <w:szCs w:val="21"/>
          <w:highlight w:val="none"/>
          <w:lang w:eastAsia="zh-CN"/>
        </w:rPr>
      </w:pPr>
      <w:r>
        <w:rPr>
          <w:rFonts w:hint="eastAsia" w:ascii="宋体" w:hAnsi="宋体" w:cs="宋体"/>
          <w:szCs w:val="21"/>
          <w:highlight w:val="none"/>
        </w:rPr>
        <w:t>名称：</w:t>
      </w:r>
      <w:r>
        <w:rPr>
          <w:rFonts w:hint="eastAsia" w:ascii="宋体" w:hAnsi="宋体" w:cs="宋体"/>
          <w:szCs w:val="21"/>
          <w:highlight w:val="none"/>
          <w:lang w:eastAsia="zh-CN"/>
        </w:rPr>
        <w:t>昭通市民族中学</w:t>
      </w:r>
    </w:p>
    <w:p w14:paraId="6C7F1E6B">
      <w:pPr>
        <w:widowControl/>
        <w:spacing w:line="360" w:lineRule="auto"/>
        <w:ind w:firstLine="424" w:firstLineChars="202"/>
        <w:jc w:val="left"/>
        <w:rPr>
          <w:rFonts w:hint="eastAsia" w:ascii="宋体" w:hAnsi="宋体" w:eastAsia="宋体" w:cs="宋体"/>
          <w:szCs w:val="21"/>
          <w:highlight w:val="none"/>
          <w:lang w:eastAsia="zh-CN"/>
        </w:rPr>
      </w:pPr>
      <w:bookmarkStart w:id="32" w:name="_Toc28359086"/>
      <w:bookmarkStart w:id="33" w:name="_Toc28359009"/>
      <w:r>
        <w:rPr>
          <w:rFonts w:hint="eastAsia" w:ascii="宋体" w:hAnsi="宋体" w:cs="宋体"/>
          <w:szCs w:val="21"/>
          <w:highlight w:val="none"/>
        </w:rPr>
        <w:t>地址：</w:t>
      </w:r>
      <w:r>
        <w:rPr>
          <w:rFonts w:hint="eastAsia" w:ascii="宋体" w:hAnsi="宋体" w:cs="宋体"/>
          <w:szCs w:val="21"/>
          <w:highlight w:val="none"/>
          <w:lang w:eastAsia="zh-CN"/>
        </w:rPr>
        <w:t>昭通市昭阳区北部新区大关路</w:t>
      </w:r>
    </w:p>
    <w:p w14:paraId="7E1FCA25">
      <w:pPr>
        <w:widowControl/>
        <w:spacing w:line="360" w:lineRule="auto"/>
        <w:ind w:firstLine="424" w:firstLineChars="202"/>
        <w:jc w:val="left"/>
        <w:rPr>
          <w:rFonts w:hint="eastAsia" w:ascii="宋体" w:hAnsi="宋体" w:cs="宋体"/>
          <w:szCs w:val="21"/>
          <w:highlight w:val="none"/>
          <w:lang w:val="en-US" w:eastAsia="zh-CN"/>
        </w:rPr>
      </w:pPr>
      <w:r>
        <w:rPr>
          <w:rFonts w:hint="eastAsia" w:ascii="宋体" w:hAnsi="宋体" w:cs="宋体"/>
          <w:szCs w:val="21"/>
          <w:highlight w:val="none"/>
        </w:rPr>
        <w:t>联系</w:t>
      </w:r>
      <w:r>
        <w:rPr>
          <w:rFonts w:hint="eastAsia" w:ascii="宋体" w:hAnsi="宋体" w:cs="宋体"/>
          <w:szCs w:val="21"/>
          <w:highlight w:val="none"/>
          <w:lang w:val="en-US" w:eastAsia="zh-CN"/>
        </w:rPr>
        <w:t>人</w:t>
      </w:r>
      <w:r>
        <w:rPr>
          <w:rFonts w:hint="eastAsia" w:ascii="宋体" w:hAnsi="宋体" w:cs="宋体"/>
          <w:szCs w:val="21"/>
          <w:highlight w:val="none"/>
        </w:rPr>
        <w:t>：</w:t>
      </w:r>
      <w:r>
        <w:rPr>
          <w:rFonts w:hint="eastAsia" w:ascii="宋体" w:hAnsi="宋体" w:cs="宋体"/>
          <w:szCs w:val="21"/>
          <w:highlight w:val="none"/>
          <w:lang w:val="en-US" w:eastAsia="zh-CN"/>
        </w:rPr>
        <w:t>卯老师</w:t>
      </w:r>
    </w:p>
    <w:p w14:paraId="1EADC46E">
      <w:pPr>
        <w:widowControl/>
        <w:spacing w:line="360" w:lineRule="auto"/>
        <w:ind w:firstLine="424" w:firstLineChars="202"/>
        <w:jc w:val="left"/>
        <w:rPr>
          <w:rFonts w:hint="default" w:ascii="宋体" w:hAnsi="宋体" w:cs="宋体"/>
          <w:szCs w:val="21"/>
          <w:highlight w:val="none"/>
          <w:lang w:val="en-US"/>
        </w:rPr>
      </w:pPr>
      <w:r>
        <w:rPr>
          <w:rFonts w:hint="eastAsia" w:ascii="宋体" w:hAnsi="宋体" w:cs="宋体"/>
          <w:szCs w:val="21"/>
          <w:highlight w:val="none"/>
          <w:lang w:val="en-US" w:eastAsia="zh-CN"/>
        </w:rPr>
        <w:t>联系方式：0870-3189903</w:t>
      </w:r>
    </w:p>
    <w:p w14:paraId="032C908C">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2.采购代理机构信息</w:t>
      </w:r>
      <w:bookmarkEnd w:id="32"/>
      <w:bookmarkEnd w:id="33"/>
    </w:p>
    <w:p w14:paraId="7D4A3A99">
      <w:pPr>
        <w:widowControl/>
        <w:spacing w:line="360" w:lineRule="auto"/>
        <w:ind w:firstLine="424" w:firstLineChars="202"/>
        <w:jc w:val="left"/>
        <w:rPr>
          <w:rFonts w:hint="eastAsia" w:ascii="宋体" w:hAnsi="宋体" w:eastAsia="宋体" w:cs="宋体"/>
          <w:szCs w:val="21"/>
          <w:highlight w:val="none"/>
          <w:lang w:eastAsia="zh-CN"/>
        </w:rPr>
      </w:pPr>
      <w:r>
        <w:rPr>
          <w:rFonts w:hint="eastAsia" w:ascii="宋体" w:hAnsi="宋体" w:cs="宋体"/>
          <w:szCs w:val="21"/>
          <w:highlight w:val="none"/>
        </w:rPr>
        <w:t>名 称：</w:t>
      </w:r>
      <w:r>
        <w:rPr>
          <w:rFonts w:hint="eastAsia" w:ascii="宋体" w:hAnsi="宋体" w:cs="宋体"/>
          <w:szCs w:val="21"/>
          <w:highlight w:val="none"/>
          <w:lang w:eastAsia="zh-CN"/>
        </w:rPr>
        <w:t>云南正扬招标代理有限公司</w:t>
      </w:r>
    </w:p>
    <w:p w14:paraId="0A2BA6ED">
      <w:pPr>
        <w:widowControl/>
        <w:spacing w:line="360" w:lineRule="auto"/>
        <w:ind w:firstLine="424" w:firstLineChars="202"/>
        <w:jc w:val="left"/>
        <w:rPr>
          <w:rFonts w:hint="eastAsia" w:ascii="宋体" w:hAnsi="宋体" w:eastAsia="宋体" w:cs="宋体"/>
          <w:szCs w:val="21"/>
          <w:highlight w:val="none"/>
          <w:lang w:eastAsia="zh-CN"/>
        </w:rPr>
      </w:pPr>
      <w:r>
        <w:rPr>
          <w:rFonts w:hint="eastAsia" w:ascii="宋体" w:hAnsi="宋体" w:cs="宋体"/>
          <w:szCs w:val="21"/>
          <w:highlight w:val="none"/>
        </w:rPr>
        <w:t>地址：</w:t>
      </w:r>
      <w:r>
        <w:rPr>
          <w:rFonts w:hint="eastAsia" w:ascii="宋体" w:hAnsi="宋体" w:cs="宋体"/>
          <w:szCs w:val="21"/>
          <w:highlight w:val="none"/>
          <w:lang w:eastAsia="zh-CN"/>
        </w:rPr>
        <w:t>昭通市昭阳区双院子新区26栋23单元</w:t>
      </w:r>
    </w:p>
    <w:p w14:paraId="35F6D45C">
      <w:pPr>
        <w:widowControl/>
        <w:spacing w:line="360" w:lineRule="auto"/>
        <w:ind w:firstLine="424" w:firstLineChars="202"/>
        <w:jc w:val="left"/>
        <w:rPr>
          <w:rFonts w:hint="eastAsia" w:ascii="宋体" w:hAnsi="宋体" w:eastAsia="宋体" w:cs="宋体"/>
          <w:szCs w:val="21"/>
          <w:highlight w:val="none"/>
          <w:lang w:eastAsia="zh-CN"/>
        </w:rPr>
      </w:pPr>
      <w:r>
        <w:rPr>
          <w:rFonts w:hint="eastAsia" w:ascii="宋体" w:hAnsi="宋体" w:cs="宋体"/>
          <w:szCs w:val="21"/>
          <w:highlight w:val="none"/>
        </w:rPr>
        <w:t>联系方式：</w:t>
      </w:r>
      <w:bookmarkStart w:id="34" w:name="_Toc28359087"/>
      <w:bookmarkStart w:id="35" w:name="_Toc28359010"/>
      <w:r>
        <w:rPr>
          <w:rFonts w:hint="eastAsia" w:ascii="宋体" w:hAnsi="宋体" w:cs="宋体"/>
          <w:szCs w:val="21"/>
          <w:highlight w:val="none"/>
          <w:lang w:eastAsia="zh-CN"/>
        </w:rPr>
        <w:t>13308705369</w:t>
      </w:r>
    </w:p>
    <w:p w14:paraId="4698ECBC">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3.项目联系方式</w:t>
      </w:r>
      <w:bookmarkEnd w:id="34"/>
      <w:bookmarkEnd w:id="35"/>
    </w:p>
    <w:p w14:paraId="64C3792B">
      <w:pPr>
        <w:widowControl/>
        <w:spacing w:line="360" w:lineRule="auto"/>
        <w:ind w:firstLine="424" w:firstLineChars="202"/>
        <w:jc w:val="left"/>
        <w:rPr>
          <w:rFonts w:hint="default" w:ascii="宋体" w:hAnsi="宋体" w:eastAsia="宋体" w:cs="宋体"/>
          <w:szCs w:val="21"/>
          <w:highlight w:val="none"/>
          <w:lang w:val="en-US" w:eastAsia="zh-CN"/>
        </w:rPr>
      </w:pPr>
      <w:r>
        <w:rPr>
          <w:rFonts w:hint="eastAsia" w:ascii="宋体" w:hAnsi="宋体" w:cs="宋体"/>
          <w:szCs w:val="21"/>
          <w:highlight w:val="none"/>
        </w:rPr>
        <w:t>项目联系人：</w:t>
      </w:r>
      <w:r>
        <w:rPr>
          <w:rFonts w:hint="eastAsia" w:ascii="宋体" w:hAnsi="宋体" w:cs="宋体"/>
          <w:szCs w:val="21"/>
          <w:highlight w:val="none"/>
          <w:lang w:val="en-US" w:eastAsia="zh-CN"/>
        </w:rPr>
        <w:t>张念苏</w:t>
      </w:r>
    </w:p>
    <w:p w14:paraId="6D8DA42F">
      <w:pPr>
        <w:widowControl/>
        <w:spacing w:line="360" w:lineRule="auto"/>
        <w:ind w:firstLine="424" w:firstLineChars="202"/>
        <w:jc w:val="left"/>
        <w:rPr>
          <w:rFonts w:hint="eastAsia" w:ascii="宋体" w:hAnsi="宋体" w:eastAsia="宋体" w:cs="宋体"/>
          <w:szCs w:val="21"/>
          <w:highlight w:val="none"/>
          <w:lang w:eastAsia="zh-CN"/>
        </w:rPr>
      </w:pPr>
      <w:r>
        <w:rPr>
          <w:rFonts w:hint="eastAsia" w:ascii="宋体" w:hAnsi="宋体" w:cs="宋体"/>
          <w:szCs w:val="21"/>
          <w:highlight w:val="none"/>
        </w:rPr>
        <w:t>电　话：</w:t>
      </w:r>
      <w:bookmarkEnd w:id="1"/>
      <w:bookmarkEnd w:id="2"/>
      <w:bookmarkEnd w:id="3"/>
      <w:bookmarkEnd w:id="4"/>
      <w:r>
        <w:rPr>
          <w:rFonts w:hint="eastAsia" w:ascii="宋体" w:hAnsi="宋体" w:cs="宋体"/>
          <w:szCs w:val="21"/>
          <w:highlight w:val="none"/>
          <w:lang w:eastAsia="zh-CN"/>
        </w:rPr>
        <w:t>13308705369</w:t>
      </w:r>
    </w:p>
    <w:p w14:paraId="612292A9">
      <w:pPr>
        <w:pStyle w:val="2"/>
        <w:numPr>
          <w:ilvl w:val="0"/>
          <w:numId w:val="0"/>
        </w:numPr>
        <w:spacing w:before="0"/>
        <w:jc w:val="center"/>
        <w:rPr>
          <w:rFonts w:ascii="宋体" w:hAnsi="宋体" w:eastAsia="宋体" w:cs="宋体"/>
          <w:bCs/>
          <w:sz w:val="36"/>
          <w:szCs w:val="36"/>
          <w:highlight w:val="none"/>
        </w:rPr>
      </w:pPr>
      <w:r>
        <w:rPr>
          <w:rFonts w:hint="eastAsia" w:ascii="宋体" w:hAnsi="宋体" w:eastAsia="宋体" w:cs="宋体"/>
          <w:b w:val="0"/>
          <w:sz w:val="24"/>
          <w:highlight w:val="none"/>
        </w:rPr>
        <w:br w:type="page"/>
      </w:r>
      <w:bookmarkStart w:id="36" w:name="_Toc9518"/>
      <w:r>
        <w:rPr>
          <w:rFonts w:hint="eastAsia" w:ascii="宋体" w:hAnsi="宋体" w:eastAsia="宋体" w:cs="宋体"/>
          <w:kern w:val="0"/>
          <w:sz w:val="32"/>
          <w:szCs w:val="32"/>
          <w:highlight w:val="none"/>
        </w:rPr>
        <w:t>第二章 投标人须知</w:t>
      </w:r>
      <w:bookmarkEnd w:id="36"/>
    </w:p>
    <w:p w14:paraId="6A14DB3D">
      <w:pPr>
        <w:pStyle w:val="3"/>
        <w:numPr>
          <w:ilvl w:val="1"/>
          <w:numId w:val="0"/>
        </w:numPr>
        <w:spacing w:before="0"/>
        <w:ind w:left="425"/>
        <w:jc w:val="center"/>
        <w:rPr>
          <w:rFonts w:ascii="宋体" w:hAnsi="宋体" w:eastAsia="宋体" w:cs="宋体"/>
          <w:sz w:val="32"/>
          <w:szCs w:val="32"/>
          <w:highlight w:val="none"/>
        </w:rPr>
      </w:pPr>
      <w:bookmarkStart w:id="37" w:name="_Toc11377"/>
      <w:r>
        <w:rPr>
          <w:rFonts w:hint="eastAsia" w:ascii="宋体" w:hAnsi="宋体" w:eastAsia="宋体" w:cs="宋体"/>
          <w:sz w:val="32"/>
          <w:szCs w:val="32"/>
          <w:highlight w:val="none"/>
        </w:rPr>
        <w:t>投标人须知前附表</w:t>
      </w:r>
      <w:bookmarkEnd w:id="37"/>
    </w:p>
    <w:tbl>
      <w:tblPr>
        <w:tblStyle w:val="3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5"/>
        <w:gridCol w:w="2587"/>
        <w:gridCol w:w="5908"/>
      </w:tblGrid>
      <w:tr w14:paraId="1396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797D5B7F">
            <w:pPr>
              <w:pStyle w:val="17"/>
              <w:spacing w:line="360" w:lineRule="auto"/>
              <w:jc w:val="center"/>
              <w:rPr>
                <w:rFonts w:hAnsi="宋体" w:cs="宋体"/>
                <w:b/>
                <w:szCs w:val="21"/>
                <w:highlight w:val="none"/>
              </w:rPr>
            </w:pPr>
            <w:r>
              <w:rPr>
                <w:rFonts w:hint="eastAsia" w:hAnsi="宋体" w:cs="宋体"/>
                <w:b/>
                <w:szCs w:val="21"/>
                <w:highlight w:val="none"/>
              </w:rPr>
              <w:t>条款号</w:t>
            </w:r>
          </w:p>
        </w:tc>
        <w:tc>
          <w:tcPr>
            <w:tcW w:w="2587" w:type="dxa"/>
            <w:vAlign w:val="center"/>
          </w:tcPr>
          <w:p w14:paraId="24E6EA90">
            <w:pPr>
              <w:pStyle w:val="17"/>
              <w:spacing w:line="360" w:lineRule="auto"/>
              <w:jc w:val="center"/>
              <w:rPr>
                <w:rFonts w:hAnsi="宋体" w:cs="宋体"/>
                <w:b/>
                <w:szCs w:val="21"/>
                <w:highlight w:val="none"/>
              </w:rPr>
            </w:pPr>
            <w:r>
              <w:rPr>
                <w:rFonts w:hint="eastAsia" w:hAnsi="宋体" w:cs="宋体"/>
                <w:b/>
                <w:szCs w:val="21"/>
                <w:highlight w:val="none"/>
              </w:rPr>
              <w:t>条 款 名 称</w:t>
            </w:r>
          </w:p>
        </w:tc>
        <w:tc>
          <w:tcPr>
            <w:tcW w:w="5908" w:type="dxa"/>
            <w:vAlign w:val="center"/>
          </w:tcPr>
          <w:p w14:paraId="172683DB">
            <w:pPr>
              <w:pStyle w:val="17"/>
              <w:spacing w:line="360" w:lineRule="auto"/>
              <w:jc w:val="center"/>
              <w:rPr>
                <w:rFonts w:hAnsi="宋体" w:cs="宋体"/>
                <w:b/>
                <w:szCs w:val="21"/>
                <w:highlight w:val="none"/>
              </w:rPr>
            </w:pPr>
            <w:r>
              <w:rPr>
                <w:rFonts w:hint="eastAsia" w:hAnsi="宋体" w:cs="宋体"/>
                <w:b/>
                <w:szCs w:val="21"/>
                <w:highlight w:val="none"/>
              </w:rPr>
              <w:t>编 列 内 容</w:t>
            </w:r>
          </w:p>
        </w:tc>
      </w:tr>
      <w:tr w14:paraId="4A695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Merge w:val="restart"/>
            <w:vAlign w:val="center"/>
          </w:tcPr>
          <w:p w14:paraId="28E18E63">
            <w:pPr>
              <w:pStyle w:val="17"/>
              <w:spacing w:line="360" w:lineRule="auto"/>
              <w:jc w:val="center"/>
              <w:rPr>
                <w:rFonts w:hAnsi="宋体" w:cs="宋体"/>
                <w:szCs w:val="21"/>
                <w:highlight w:val="none"/>
              </w:rPr>
            </w:pPr>
            <w:r>
              <w:rPr>
                <w:rFonts w:hint="eastAsia" w:hAnsi="宋体" w:cs="宋体"/>
                <w:szCs w:val="21"/>
                <w:highlight w:val="none"/>
              </w:rPr>
              <w:t>1</w:t>
            </w:r>
          </w:p>
        </w:tc>
        <w:tc>
          <w:tcPr>
            <w:tcW w:w="2587" w:type="dxa"/>
            <w:vAlign w:val="center"/>
          </w:tcPr>
          <w:p w14:paraId="13B57C15">
            <w:pPr>
              <w:pStyle w:val="17"/>
              <w:spacing w:line="360" w:lineRule="auto"/>
              <w:rPr>
                <w:rFonts w:hAnsi="宋体" w:cs="宋体"/>
                <w:szCs w:val="21"/>
                <w:highlight w:val="none"/>
                <w:u w:val="single"/>
              </w:rPr>
            </w:pPr>
            <w:r>
              <w:rPr>
                <w:rFonts w:hint="eastAsia" w:hAnsi="宋体" w:cs="宋体"/>
                <w:bCs/>
                <w:szCs w:val="21"/>
                <w:highlight w:val="none"/>
              </w:rPr>
              <w:t>采购人</w:t>
            </w:r>
          </w:p>
        </w:tc>
        <w:tc>
          <w:tcPr>
            <w:tcW w:w="5908" w:type="dxa"/>
            <w:vAlign w:val="center"/>
          </w:tcPr>
          <w:p w14:paraId="610117CE">
            <w:pPr>
              <w:pStyle w:val="17"/>
              <w:spacing w:line="360" w:lineRule="auto"/>
              <w:rPr>
                <w:rFonts w:hint="eastAsia" w:hAnsi="宋体" w:eastAsia="宋体" w:cs="宋体"/>
                <w:szCs w:val="21"/>
                <w:highlight w:val="none"/>
                <w:lang w:eastAsia="zh-CN"/>
              </w:rPr>
            </w:pPr>
            <w:r>
              <w:rPr>
                <w:rFonts w:hint="eastAsia" w:hAnsi="宋体" w:cs="宋体"/>
                <w:szCs w:val="21"/>
                <w:highlight w:val="none"/>
                <w:lang w:eastAsia="zh-CN"/>
              </w:rPr>
              <w:t>昭通市民族中学</w:t>
            </w:r>
          </w:p>
        </w:tc>
      </w:tr>
      <w:tr w14:paraId="4E05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Merge w:val="continue"/>
            <w:vAlign w:val="center"/>
          </w:tcPr>
          <w:p w14:paraId="21C182F8">
            <w:pPr>
              <w:spacing w:line="360" w:lineRule="auto"/>
              <w:rPr>
                <w:rFonts w:ascii="宋体" w:hAnsi="宋体" w:cs="宋体"/>
                <w:szCs w:val="21"/>
                <w:highlight w:val="none"/>
              </w:rPr>
            </w:pPr>
          </w:p>
        </w:tc>
        <w:tc>
          <w:tcPr>
            <w:tcW w:w="2587" w:type="dxa"/>
            <w:vAlign w:val="center"/>
          </w:tcPr>
          <w:p w14:paraId="4774CBE1">
            <w:pPr>
              <w:pStyle w:val="17"/>
              <w:spacing w:line="360" w:lineRule="auto"/>
              <w:rPr>
                <w:rFonts w:hAnsi="宋体" w:cs="宋体"/>
                <w:bCs/>
                <w:szCs w:val="21"/>
                <w:highlight w:val="none"/>
              </w:rPr>
            </w:pPr>
            <w:r>
              <w:rPr>
                <w:rFonts w:hint="eastAsia" w:hAnsi="宋体" w:cs="宋体"/>
                <w:bCs/>
                <w:szCs w:val="21"/>
                <w:highlight w:val="none"/>
              </w:rPr>
              <w:t>采购代理机构</w:t>
            </w:r>
          </w:p>
        </w:tc>
        <w:tc>
          <w:tcPr>
            <w:tcW w:w="5908" w:type="dxa"/>
            <w:vAlign w:val="center"/>
          </w:tcPr>
          <w:p w14:paraId="1BF02138">
            <w:pPr>
              <w:pStyle w:val="17"/>
              <w:spacing w:line="360" w:lineRule="auto"/>
              <w:rPr>
                <w:rFonts w:hint="eastAsia" w:hAnsi="宋体" w:eastAsia="宋体" w:cs="宋体"/>
                <w:szCs w:val="21"/>
                <w:highlight w:val="none"/>
                <w:lang w:eastAsia="zh-CN"/>
              </w:rPr>
            </w:pPr>
            <w:r>
              <w:rPr>
                <w:rFonts w:hint="eastAsia" w:hAnsi="宋体" w:cs="宋体"/>
                <w:szCs w:val="21"/>
                <w:highlight w:val="none"/>
                <w:lang w:eastAsia="zh-CN"/>
              </w:rPr>
              <w:t>云南正扬招标代理有限公司</w:t>
            </w:r>
          </w:p>
        </w:tc>
      </w:tr>
      <w:tr w14:paraId="790D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Merge w:val="continue"/>
            <w:vAlign w:val="center"/>
          </w:tcPr>
          <w:p w14:paraId="2DDD0D4B">
            <w:pPr>
              <w:spacing w:line="360" w:lineRule="auto"/>
              <w:rPr>
                <w:rFonts w:ascii="宋体" w:hAnsi="宋体" w:cs="宋体"/>
                <w:szCs w:val="21"/>
                <w:highlight w:val="none"/>
              </w:rPr>
            </w:pPr>
          </w:p>
        </w:tc>
        <w:tc>
          <w:tcPr>
            <w:tcW w:w="2587" w:type="dxa"/>
            <w:vAlign w:val="center"/>
          </w:tcPr>
          <w:p w14:paraId="591DE3A3">
            <w:pPr>
              <w:pStyle w:val="17"/>
              <w:spacing w:line="360" w:lineRule="auto"/>
              <w:rPr>
                <w:rFonts w:hAnsi="宋体" w:cs="宋体"/>
                <w:szCs w:val="21"/>
                <w:highlight w:val="none"/>
              </w:rPr>
            </w:pPr>
            <w:r>
              <w:rPr>
                <w:rFonts w:hint="eastAsia" w:hAnsi="宋体" w:cs="宋体"/>
                <w:szCs w:val="21"/>
                <w:highlight w:val="none"/>
              </w:rPr>
              <w:t>项目名称</w:t>
            </w:r>
          </w:p>
        </w:tc>
        <w:tc>
          <w:tcPr>
            <w:tcW w:w="5908" w:type="dxa"/>
            <w:vAlign w:val="center"/>
          </w:tcPr>
          <w:p w14:paraId="7A4D29AD">
            <w:pPr>
              <w:pStyle w:val="17"/>
              <w:spacing w:line="360" w:lineRule="auto"/>
              <w:rPr>
                <w:rFonts w:hint="eastAsia"/>
                <w:highlight w:val="none"/>
                <w:lang w:eastAsia="zh-CN"/>
              </w:rPr>
            </w:pPr>
            <w:r>
              <w:rPr>
                <w:rFonts w:hint="eastAsia"/>
                <w:highlight w:val="none"/>
                <w:lang w:eastAsia="zh-CN"/>
              </w:rPr>
              <w:t>昭通市民族中学安防建设（二次）</w:t>
            </w:r>
          </w:p>
        </w:tc>
      </w:tr>
      <w:tr w14:paraId="3D948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1C93A52D">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2587" w:type="dxa"/>
            <w:vAlign w:val="center"/>
          </w:tcPr>
          <w:p w14:paraId="26E0B72D">
            <w:pPr>
              <w:pStyle w:val="17"/>
              <w:spacing w:line="360" w:lineRule="auto"/>
              <w:rPr>
                <w:rFonts w:hAnsi="宋体" w:cs="宋体"/>
                <w:szCs w:val="21"/>
                <w:highlight w:val="none"/>
              </w:rPr>
            </w:pPr>
            <w:r>
              <w:rPr>
                <w:rFonts w:hint="eastAsia" w:hAnsi="宋体" w:cs="宋体"/>
                <w:szCs w:val="21"/>
                <w:highlight w:val="none"/>
              </w:rPr>
              <w:t>资金来源</w:t>
            </w:r>
          </w:p>
        </w:tc>
        <w:tc>
          <w:tcPr>
            <w:tcW w:w="5908" w:type="dxa"/>
            <w:vAlign w:val="center"/>
          </w:tcPr>
          <w:p w14:paraId="75D8508D">
            <w:pPr>
              <w:pStyle w:val="17"/>
              <w:spacing w:line="360" w:lineRule="auto"/>
              <w:rPr>
                <w:rFonts w:hAnsi="宋体" w:cs="宋体"/>
                <w:szCs w:val="21"/>
                <w:highlight w:val="none"/>
              </w:rPr>
            </w:pPr>
            <w:r>
              <w:rPr>
                <w:rFonts w:hint="eastAsia" w:hAnsi="宋体" w:cs="宋体"/>
                <w:szCs w:val="21"/>
                <w:highlight w:val="none"/>
              </w:rPr>
              <w:t>财政性资金</w:t>
            </w:r>
          </w:p>
        </w:tc>
      </w:tr>
      <w:tr w14:paraId="35B9D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2AEBF155">
            <w:pPr>
              <w:pStyle w:val="17"/>
              <w:spacing w:line="360" w:lineRule="auto"/>
              <w:jc w:val="center"/>
              <w:rPr>
                <w:rFonts w:hAnsi="宋体" w:cs="宋体"/>
                <w:szCs w:val="21"/>
                <w:highlight w:val="none"/>
              </w:rPr>
            </w:pPr>
            <w:r>
              <w:rPr>
                <w:rFonts w:hint="eastAsia" w:hAnsi="宋体" w:cs="宋体"/>
                <w:szCs w:val="21"/>
                <w:highlight w:val="none"/>
              </w:rPr>
              <w:t>3.1</w:t>
            </w:r>
          </w:p>
        </w:tc>
        <w:tc>
          <w:tcPr>
            <w:tcW w:w="2587" w:type="dxa"/>
            <w:vAlign w:val="center"/>
          </w:tcPr>
          <w:p w14:paraId="312A9741">
            <w:pPr>
              <w:pStyle w:val="17"/>
              <w:spacing w:line="360" w:lineRule="auto"/>
              <w:rPr>
                <w:rFonts w:hAnsi="宋体" w:cs="宋体"/>
                <w:szCs w:val="21"/>
                <w:highlight w:val="none"/>
              </w:rPr>
            </w:pPr>
            <w:r>
              <w:rPr>
                <w:rFonts w:hint="eastAsia" w:hAnsi="宋体" w:cs="宋体"/>
                <w:szCs w:val="21"/>
                <w:highlight w:val="none"/>
              </w:rPr>
              <w:t>招标范围</w:t>
            </w:r>
          </w:p>
        </w:tc>
        <w:tc>
          <w:tcPr>
            <w:tcW w:w="5908" w:type="dxa"/>
            <w:vAlign w:val="center"/>
          </w:tcPr>
          <w:p w14:paraId="6F5E1731">
            <w:pPr>
              <w:pStyle w:val="17"/>
              <w:spacing w:line="360" w:lineRule="auto"/>
              <w:jc w:val="left"/>
              <w:rPr>
                <w:rFonts w:hint="eastAsia" w:hAnsi="宋体" w:eastAsia="宋体" w:cs="宋体"/>
                <w:szCs w:val="21"/>
                <w:highlight w:val="none"/>
                <w:lang w:eastAsia="zh-CN"/>
              </w:rPr>
            </w:pPr>
            <w:r>
              <w:rPr>
                <w:rFonts w:hint="eastAsia" w:hAnsi="宋体" w:cs="宋体"/>
                <w:szCs w:val="21"/>
                <w:highlight w:val="none"/>
              </w:rPr>
              <w:t>详见</w:t>
            </w:r>
            <w:r>
              <w:rPr>
                <w:rFonts w:hint="eastAsia" w:hAnsi="宋体" w:cs="宋体"/>
                <w:b/>
                <w:bCs/>
                <w:szCs w:val="21"/>
                <w:highlight w:val="none"/>
              </w:rPr>
              <w:t>第一章 招标公告</w:t>
            </w:r>
            <w:r>
              <w:rPr>
                <w:rFonts w:hint="eastAsia" w:hAnsi="宋体" w:cs="宋体"/>
                <w:szCs w:val="21"/>
                <w:highlight w:val="none"/>
                <w:lang w:eastAsia="zh-CN"/>
              </w:rPr>
              <w:t>货物需求</w:t>
            </w:r>
          </w:p>
        </w:tc>
      </w:tr>
      <w:tr w14:paraId="1886B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56AAC5FA">
            <w:pPr>
              <w:pStyle w:val="17"/>
              <w:spacing w:line="360" w:lineRule="auto"/>
              <w:jc w:val="center"/>
              <w:rPr>
                <w:rFonts w:hAnsi="宋体" w:cs="宋体"/>
                <w:szCs w:val="21"/>
                <w:highlight w:val="none"/>
              </w:rPr>
            </w:pPr>
            <w:r>
              <w:rPr>
                <w:rFonts w:hint="eastAsia" w:hAnsi="宋体" w:cs="宋体"/>
                <w:szCs w:val="21"/>
                <w:highlight w:val="none"/>
              </w:rPr>
              <w:t>3.2</w:t>
            </w:r>
          </w:p>
        </w:tc>
        <w:tc>
          <w:tcPr>
            <w:tcW w:w="2587" w:type="dxa"/>
            <w:vAlign w:val="center"/>
          </w:tcPr>
          <w:p w14:paraId="13216435">
            <w:pPr>
              <w:pStyle w:val="17"/>
              <w:spacing w:line="360" w:lineRule="auto"/>
              <w:rPr>
                <w:rFonts w:hint="eastAsia" w:hAnsi="宋体" w:eastAsia="宋体" w:cs="宋体"/>
                <w:szCs w:val="21"/>
                <w:highlight w:val="none"/>
                <w:lang w:eastAsia="zh-CN"/>
              </w:rPr>
            </w:pPr>
            <w:r>
              <w:rPr>
                <w:rFonts w:hint="eastAsia" w:hAnsi="宋体" w:cs="宋体"/>
                <w:highlight w:val="none"/>
              </w:rPr>
              <w:t>交货时间、交货地点、交货方式</w:t>
            </w:r>
          </w:p>
        </w:tc>
        <w:tc>
          <w:tcPr>
            <w:tcW w:w="5908" w:type="dxa"/>
            <w:vAlign w:val="center"/>
          </w:tcPr>
          <w:p w14:paraId="6790F32A">
            <w:pPr>
              <w:pStyle w:val="17"/>
              <w:spacing w:line="360" w:lineRule="auto"/>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交货时间：</w:t>
            </w:r>
            <w:r>
              <w:rPr>
                <w:rFonts w:hint="eastAsia" w:hAnsi="宋体" w:cs="宋体"/>
                <w:szCs w:val="21"/>
                <w:highlight w:val="none"/>
                <w:lang w:eastAsia="zh-CN"/>
              </w:rPr>
              <w:t>自合同签订之日起30工作日内完成供货并安装调试完毕</w:t>
            </w:r>
            <w:r>
              <w:rPr>
                <w:rFonts w:hint="eastAsia" w:hAnsi="宋体" w:cs="宋体"/>
                <w:szCs w:val="21"/>
                <w:highlight w:val="none"/>
              </w:rPr>
              <w:t>。</w:t>
            </w:r>
          </w:p>
          <w:p w14:paraId="0003834D">
            <w:pPr>
              <w:pStyle w:val="17"/>
              <w:spacing w:line="360" w:lineRule="auto"/>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交货地点：</w:t>
            </w:r>
            <w:r>
              <w:rPr>
                <w:rFonts w:hint="eastAsia" w:hAnsi="宋体" w:cs="宋体"/>
                <w:szCs w:val="21"/>
                <w:highlight w:val="none"/>
                <w:lang w:val="en-US" w:eastAsia="zh-CN"/>
              </w:rPr>
              <w:t>采购人指定地点</w:t>
            </w:r>
            <w:r>
              <w:rPr>
                <w:rFonts w:hint="eastAsia" w:hAnsi="宋体" w:cs="宋体"/>
                <w:szCs w:val="21"/>
                <w:highlight w:val="none"/>
              </w:rPr>
              <w:t>。</w:t>
            </w:r>
          </w:p>
          <w:p w14:paraId="170DA1D8">
            <w:pPr>
              <w:pStyle w:val="17"/>
              <w:spacing w:line="360" w:lineRule="auto"/>
              <w:rPr>
                <w:rFonts w:hAnsi="宋体" w:cs="宋体"/>
                <w:szCs w:val="21"/>
                <w:highlight w:val="none"/>
                <w:u w:val="single"/>
              </w:rPr>
            </w:pPr>
            <w:r>
              <w:rPr>
                <w:rFonts w:hint="eastAsia" w:hAnsi="宋体" w:cs="宋体"/>
                <w:szCs w:val="21"/>
                <w:highlight w:val="none"/>
                <w:lang w:eastAsia="zh-CN"/>
              </w:rPr>
              <w:t>▲</w:t>
            </w:r>
            <w:r>
              <w:rPr>
                <w:rFonts w:hint="eastAsia" w:hAnsi="宋体" w:cs="宋体"/>
                <w:szCs w:val="21"/>
                <w:highlight w:val="none"/>
              </w:rPr>
              <w:t>交货方式：</w:t>
            </w:r>
            <w:r>
              <w:rPr>
                <w:rFonts w:hint="eastAsia" w:ascii="宋体" w:hAnsi="宋体" w:cs="宋体"/>
                <w:szCs w:val="21"/>
                <w:highlight w:val="none"/>
                <w:lang w:val="en-US" w:eastAsia="zh-CN"/>
              </w:rPr>
              <w:t>现场安装调试验收完成</w:t>
            </w:r>
            <w:r>
              <w:rPr>
                <w:rFonts w:hint="eastAsia" w:hAnsi="宋体" w:cs="宋体"/>
                <w:szCs w:val="21"/>
                <w:highlight w:val="none"/>
              </w:rPr>
              <w:t>。</w:t>
            </w:r>
          </w:p>
        </w:tc>
      </w:tr>
      <w:tr w14:paraId="49AE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028A686A">
            <w:pPr>
              <w:pStyle w:val="17"/>
              <w:spacing w:line="360" w:lineRule="auto"/>
              <w:jc w:val="center"/>
              <w:rPr>
                <w:rFonts w:hint="default" w:hAnsi="宋体" w:eastAsia="宋体" w:cs="宋体"/>
                <w:szCs w:val="21"/>
                <w:highlight w:val="none"/>
                <w:lang w:val="en-US" w:eastAsia="zh-CN"/>
              </w:rPr>
            </w:pPr>
            <w:r>
              <w:rPr>
                <w:rFonts w:hint="eastAsia" w:hAnsi="宋体" w:cs="宋体"/>
                <w:szCs w:val="21"/>
                <w:highlight w:val="none"/>
                <w:lang w:eastAsia="zh-CN"/>
              </w:rPr>
              <w:t>▲</w:t>
            </w:r>
            <w:r>
              <w:rPr>
                <w:rFonts w:hint="eastAsia" w:hAnsi="宋体" w:cs="宋体"/>
                <w:szCs w:val="21"/>
                <w:highlight w:val="none"/>
                <w:lang w:val="en-US" w:eastAsia="zh-CN"/>
              </w:rPr>
              <w:t>4.1.1</w:t>
            </w:r>
          </w:p>
        </w:tc>
        <w:tc>
          <w:tcPr>
            <w:tcW w:w="2587" w:type="dxa"/>
            <w:vAlign w:val="center"/>
          </w:tcPr>
          <w:p w14:paraId="5BCDAF04">
            <w:pPr>
              <w:pStyle w:val="17"/>
              <w:spacing w:line="360" w:lineRule="auto"/>
              <w:rPr>
                <w:rFonts w:hint="eastAsia" w:hAnsi="宋体" w:cs="宋体"/>
                <w:highlight w:val="none"/>
              </w:rPr>
            </w:pPr>
            <w:r>
              <w:rPr>
                <w:rFonts w:hint="eastAsia" w:hAnsi="宋体" w:cs="宋体"/>
                <w:highlight w:val="none"/>
              </w:rPr>
              <w:t>投标人必须具有独立承担民事责任的能力</w:t>
            </w:r>
          </w:p>
        </w:tc>
        <w:tc>
          <w:tcPr>
            <w:tcW w:w="5908" w:type="dxa"/>
            <w:vAlign w:val="center"/>
          </w:tcPr>
          <w:p w14:paraId="546A7E3B">
            <w:pPr>
              <w:pStyle w:val="17"/>
              <w:spacing w:line="360" w:lineRule="auto"/>
              <w:rPr>
                <w:rFonts w:hint="eastAsia" w:hAnsi="宋体" w:cs="宋体"/>
                <w:szCs w:val="21"/>
                <w:highlight w:val="none"/>
              </w:rPr>
            </w:pPr>
            <w:r>
              <w:rPr>
                <w:rFonts w:hint="eastAsia" w:hAnsi="宋体" w:cs="宋体"/>
                <w:highlight w:val="none"/>
              </w:rPr>
              <w:t>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tc>
      </w:tr>
      <w:tr w14:paraId="48BFF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0986233D">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4.1.2</w:t>
            </w:r>
          </w:p>
        </w:tc>
        <w:tc>
          <w:tcPr>
            <w:tcW w:w="2587" w:type="dxa"/>
            <w:vAlign w:val="center"/>
          </w:tcPr>
          <w:p w14:paraId="0A2B1FD4">
            <w:pPr>
              <w:pStyle w:val="17"/>
              <w:spacing w:line="360" w:lineRule="auto"/>
              <w:rPr>
                <w:rFonts w:hAnsi="宋体" w:cs="宋体"/>
                <w:szCs w:val="21"/>
                <w:highlight w:val="none"/>
              </w:rPr>
            </w:pPr>
            <w:r>
              <w:rPr>
                <w:rFonts w:hint="eastAsia" w:hAnsi="宋体" w:cs="宋体"/>
                <w:color w:val="000000"/>
                <w:szCs w:val="21"/>
                <w:highlight w:val="none"/>
              </w:rPr>
              <w:t>投标人具有良好的商业信誉和健全的财务会计制度</w:t>
            </w:r>
          </w:p>
        </w:tc>
        <w:tc>
          <w:tcPr>
            <w:tcW w:w="5908" w:type="dxa"/>
            <w:vAlign w:val="center"/>
          </w:tcPr>
          <w:p w14:paraId="1C9DF738">
            <w:pPr>
              <w:overflowPunct w:val="0"/>
              <w:spacing w:line="360" w:lineRule="auto"/>
              <w:rPr>
                <w:rFonts w:ascii="宋体" w:hAnsi="宋体" w:cs="宋体"/>
                <w:bCs/>
                <w:szCs w:val="21"/>
                <w:highlight w:val="none"/>
              </w:rPr>
            </w:pPr>
            <w:r>
              <w:rPr>
                <w:rFonts w:hint="eastAsia" w:ascii="宋体" w:hAnsi="宋体" w:cs="宋体"/>
                <w:bCs/>
                <w:szCs w:val="21"/>
                <w:highlight w:val="none"/>
              </w:rPr>
              <w:t>（1）经审计的单位提供</w:t>
            </w:r>
            <w:r>
              <w:rPr>
                <w:rFonts w:hint="eastAsia" w:ascii="宋体" w:hAnsi="宋体" w:cs="宋体"/>
                <w:bCs/>
                <w:szCs w:val="21"/>
                <w:highlight w:val="none"/>
                <w:lang w:eastAsia="zh-CN"/>
              </w:rPr>
              <w:t>2022-2024</w:t>
            </w:r>
            <w:r>
              <w:rPr>
                <w:rFonts w:hint="eastAsia" w:ascii="宋体" w:hAnsi="宋体" w:cs="宋体"/>
                <w:bCs/>
                <w:szCs w:val="21"/>
                <w:highlight w:val="none"/>
              </w:rPr>
              <w:t>年度任意</w:t>
            </w:r>
            <w:r>
              <w:rPr>
                <w:rFonts w:hint="eastAsia" w:ascii="宋体" w:hAnsi="宋体" w:cs="宋体"/>
                <w:bCs/>
                <w:szCs w:val="21"/>
                <w:highlight w:val="none"/>
                <w:lang w:val="en-US" w:eastAsia="zh-CN"/>
              </w:rPr>
              <w:t>1</w:t>
            </w:r>
            <w:r>
              <w:rPr>
                <w:rFonts w:hint="eastAsia" w:ascii="宋体" w:hAnsi="宋体" w:cs="宋体"/>
                <w:bCs/>
                <w:szCs w:val="21"/>
                <w:highlight w:val="none"/>
              </w:rPr>
              <w:t>个年度经审计的财务会计报表（</w:t>
            </w:r>
            <w:r>
              <w:rPr>
                <w:rFonts w:hint="eastAsia" w:ascii="宋体" w:hAnsi="宋体" w:cs="宋体"/>
                <w:bCs/>
                <w:szCs w:val="21"/>
                <w:highlight w:val="none"/>
                <w:lang w:val="en-US" w:eastAsia="zh-CN"/>
              </w:rPr>
              <w:t>新成立或</w:t>
            </w:r>
            <w:r>
              <w:rPr>
                <w:rFonts w:hint="eastAsia" w:ascii="宋体" w:hAnsi="宋体" w:cs="宋体"/>
                <w:bCs/>
                <w:szCs w:val="21"/>
                <w:highlight w:val="none"/>
              </w:rPr>
              <w:t>成立不满</w:t>
            </w:r>
            <w:r>
              <w:rPr>
                <w:rFonts w:hint="eastAsia" w:ascii="宋体" w:hAnsi="宋体" w:cs="宋体"/>
                <w:bCs/>
                <w:szCs w:val="21"/>
                <w:highlight w:val="none"/>
                <w:lang w:val="en-US" w:eastAsia="zh-CN"/>
              </w:rPr>
              <w:t>1</w:t>
            </w:r>
            <w:r>
              <w:rPr>
                <w:rFonts w:hint="eastAsia" w:ascii="宋体" w:hAnsi="宋体" w:cs="宋体"/>
                <w:bCs/>
                <w:szCs w:val="21"/>
                <w:highlight w:val="none"/>
              </w:rPr>
              <w:t>年的投标人根据实际情况提供），包括财务审计报告、资产负债表、利润表、现金流量表、所有者权益变动表；</w:t>
            </w:r>
          </w:p>
          <w:p w14:paraId="5F3E5CA5">
            <w:pPr>
              <w:overflowPunct w:val="0"/>
              <w:spacing w:line="360" w:lineRule="auto"/>
              <w:rPr>
                <w:rFonts w:ascii="宋体" w:hAnsi="宋体" w:cs="宋体"/>
                <w:bCs/>
                <w:szCs w:val="21"/>
                <w:highlight w:val="none"/>
              </w:rPr>
            </w:pPr>
            <w:r>
              <w:rPr>
                <w:rFonts w:hint="eastAsia" w:ascii="宋体" w:hAnsi="宋体" w:cs="宋体"/>
                <w:bCs/>
                <w:szCs w:val="21"/>
                <w:highlight w:val="none"/>
              </w:rPr>
              <w:t>（2）未经审计的单位提供</w:t>
            </w:r>
            <w:r>
              <w:rPr>
                <w:rFonts w:hint="eastAsia" w:ascii="宋体" w:hAnsi="宋体" w:cs="宋体"/>
                <w:bCs/>
                <w:szCs w:val="21"/>
                <w:highlight w:val="none"/>
                <w:lang w:eastAsia="zh-CN"/>
              </w:rPr>
              <w:t>2022-2024</w:t>
            </w:r>
            <w:r>
              <w:rPr>
                <w:rFonts w:hint="eastAsia" w:ascii="宋体" w:hAnsi="宋体" w:cs="宋体"/>
                <w:bCs/>
                <w:szCs w:val="21"/>
                <w:highlight w:val="none"/>
              </w:rPr>
              <w:t>年度任意</w:t>
            </w:r>
            <w:r>
              <w:rPr>
                <w:rFonts w:hint="eastAsia" w:ascii="宋体" w:hAnsi="宋体" w:cs="宋体"/>
                <w:bCs/>
                <w:szCs w:val="21"/>
                <w:highlight w:val="none"/>
                <w:lang w:val="en-US" w:eastAsia="zh-CN"/>
              </w:rPr>
              <w:t>1</w:t>
            </w:r>
            <w:r>
              <w:rPr>
                <w:rFonts w:hint="eastAsia" w:ascii="宋体" w:hAnsi="宋体" w:cs="宋体"/>
                <w:bCs/>
                <w:szCs w:val="21"/>
                <w:highlight w:val="none"/>
              </w:rPr>
              <w:t>个年度的财务会计报表（</w:t>
            </w:r>
            <w:r>
              <w:rPr>
                <w:rFonts w:hint="eastAsia" w:ascii="宋体" w:hAnsi="宋体" w:cs="宋体"/>
                <w:bCs/>
                <w:szCs w:val="21"/>
                <w:highlight w:val="none"/>
                <w:lang w:val="en-US" w:eastAsia="zh-CN"/>
              </w:rPr>
              <w:t>新成立或</w:t>
            </w:r>
            <w:r>
              <w:rPr>
                <w:rFonts w:hint="eastAsia" w:ascii="宋体" w:hAnsi="宋体" w:cs="宋体"/>
                <w:bCs/>
                <w:szCs w:val="21"/>
                <w:highlight w:val="none"/>
              </w:rPr>
              <w:t>成立不满</w:t>
            </w:r>
            <w:r>
              <w:rPr>
                <w:rFonts w:hint="eastAsia" w:ascii="宋体" w:hAnsi="宋体" w:cs="宋体"/>
                <w:bCs/>
                <w:szCs w:val="21"/>
                <w:highlight w:val="none"/>
                <w:lang w:val="en-US" w:eastAsia="zh-CN"/>
              </w:rPr>
              <w:t>1</w:t>
            </w:r>
            <w:r>
              <w:rPr>
                <w:rFonts w:hint="eastAsia" w:ascii="宋体" w:hAnsi="宋体" w:cs="宋体"/>
                <w:bCs/>
                <w:szCs w:val="21"/>
                <w:highlight w:val="none"/>
              </w:rPr>
              <w:t>年的投标人根据实际情况提供）；</w:t>
            </w:r>
          </w:p>
          <w:p w14:paraId="14096E6C">
            <w:pPr>
              <w:overflowPunct w:val="0"/>
              <w:spacing w:line="360" w:lineRule="auto"/>
              <w:rPr>
                <w:rFonts w:ascii="宋体" w:hAnsi="宋体" w:cs="宋体"/>
                <w:bCs/>
                <w:szCs w:val="21"/>
                <w:highlight w:val="none"/>
              </w:rPr>
            </w:pPr>
            <w:r>
              <w:rPr>
                <w:rFonts w:hint="eastAsia" w:ascii="宋体" w:hAnsi="宋体" w:cs="宋体"/>
                <w:bCs/>
                <w:szCs w:val="21"/>
                <w:highlight w:val="none"/>
              </w:rPr>
              <w:t>（3）提供自投标文件提交截止时间前三个月内开户银行出具的资信证明</w:t>
            </w:r>
            <w:r>
              <w:rPr>
                <w:rFonts w:hint="eastAsia" w:ascii="宋体" w:hAnsi="宋体" w:cs="宋体"/>
                <w:bCs/>
                <w:szCs w:val="21"/>
                <w:highlight w:val="none"/>
                <w:lang w:val="en-US" w:eastAsia="zh-CN"/>
              </w:rPr>
              <w:t>或银行存款证明或其他财务说明</w:t>
            </w:r>
            <w:r>
              <w:rPr>
                <w:rFonts w:hint="eastAsia" w:ascii="宋体" w:hAnsi="宋体" w:cs="宋体"/>
                <w:bCs/>
                <w:szCs w:val="21"/>
                <w:highlight w:val="none"/>
              </w:rPr>
              <w:t>；</w:t>
            </w:r>
          </w:p>
          <w:p w14:paraId="6F8041B7">
            <w:pPr>
              <w:overflowPunct w:val="0"/>
              <w:spacing w:line="360" w:lineRule="auto"/>
              <w:rPr>
                <w:rFonts w:ascii="宋体" w:hAnsi="宋体" w:cs="宋体"/>
                <w:bCs/>
                <w:szCs w:val="21"/>
                <w:highlight w:val="none"/>
              </w:rPr>
            </w:pPr>
            <w:r>
              <w:rPr>
                <w:rFonts w:hint="eastAsia" w:ascii="宋体" w:hAnsi="宋体" w:cs="宋体"/>
                <w:bCs/>
                <w:szCs w:val="21"/>
                <w:highlight w:val="none"/>
              </w:rPr>
              <w:t>（4）提供财政部门认可的政府采购专业担保机构对投标人进行资信审查后出具的投标担保函。</w:t>
            </w:r>
          </w:p>
          <w:p w14:paraId="3384E4B3">
            <w:pPr>
              <w:spacing w:line="360" w:lineRule="auto"/>
              <w:rPr>
                <w:rFonts w:hint="eastAsia" w:ascii="宋体" w:hAnsi="宋体" w:eastAsia="宋体" w:cs="宋体"/>
                <w:b/>
                <w:bCs/>
                <w:highlight w:val="none"/>
                <w:lang w:eastAsia="zh-CN"/>
              </w:rPr>
            </w:pPr>
            <w:r>
              <w:rPr>
                <w:rFonts w:hint="eastAsia" w:ascii="宋体" w:hAnsi="宋体" w:cs="宋体"/>
                <w:b/>
                <w:szCs w:val="21"/>
                <w:highlight w:val="none"/>
              </w:rPr>
              <w:t>备注：</w:t>
            </w:r>
            <w:r>
              <w:rPr>
                <w:rFonts w:hint="eastAsia" w:ascii="宋体" w:hAnsi="宋体" w:cs="宋体"/>
                <w:b/>
                <w:szCs w:val="21"/>
                <w:highlight w:val="none"/>
                <w:lang w:val="en-US" w:eastAsia="zh-CN"/>
              </w:rPr>
              <w:t>1.</w:t>
            </w:r>
            <w:r>
              <w:rPr>
                <w:rFonts w:hint="eastAsia" w:ascii="宋体" w:hAnsi="宋体" w:cs="宋体"/>
                <w:b/>
                <w:szCs w:val="21"/>
                <w:highlight w:val="none"/>
              </w:rPr>
              <w:t>投标人可根据自身情况提供上述任意一种证明材料。</w:t>
            </w:r>
            <w:r>
              <w:rPr>
                <w:rFonts w:hint="eastAsia" w:ascii="宋体" w:hAnsi="宋体" w:cs="宋体"/>
                <w:b/>
                <w:szCs w:val="21"/>
                <w:highlight w:val="none"/>
                <w:lang w:val="en-US" w:eastAsia="zh-CN"/>
              </w:rPr>
              <w:t>2.</w:t>
            </w:r>
            <w:r>
              <w:rPr>
                <w:rFonts w:hint="eastAsia" w:ascii="宋体" w:hAnsi="宋体" w:cs="宋体"/>
                <w:b/>
                <w:szCs w:val="21"/>
                <w:highlight w:val="none"/>
              </w:rPr>
              <w:t>非营利性单位或者社会团体或者其他机关事业单位以符合财务会计制度为准</w:t>
            </w:r>
            <w:r>
              <w:rPr>
                <w:rFonts w:hint="eastAsia" w:ascii="宋体" w:hAnsi="宋体" w:cs="宋体"/>
                <w:b/>
                <w:szCs w:val="21"/>
                <w:highlight w:val="none"/>
                <w:lang w:eastAsia="zh-CN"/>
              </w:rPr>
              <w:t>。</w:t>
            </w:r>
          </w:p>
        </w:tc>
      </w:tr>
      <w:tr w14:paraId="5D196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14:paraId="589DD78D">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4.1.3</w:t>
            </w:r>
          </w:p>
        </w:tc>
        <w:tc>
          <w:tcPr>
            <w:tcW w:w="2587" w:type="dxa"/>
            <w:vAlign w:val="center"/>
          </w:tcPr>
          <w:p w14:paraId="57323725">
            <w:pPr>
              <w:autoSpaceDE w:val="0"/>
              <w:autoSpaceDN w:val="0"/>
              <w:snapToGrid w:val="0"/>
              <w:spacing w:line="360" w:lineRule="auto"/>
              <w:textAlignment w:val="bottom"/>
              <w:rPr>
                <w:rFonts w:ascii="宋体" w:hAnsi="宋体" w:cs="宋体"/>
                <w:b w:val="0"/>
                <w:bCs w:val="0"/>
                <w:szCs w:val="21"/>
                <w:highlight w:val="none"/>
              </w:rPr>
            </w:pPr>
            <w:r>
              <w:rPr>
                <w:rFonts w:hint="eastAsia" w:ascii="宋体" w:hAnsi="宋体" w:cs="宋体"/>
                <w:b w:val="0"/>
                <w:bCs w:val="0"/>
                <w:szCs w:val="21"/>
                <w:highlight w:val="none"/>
              </w:rPr>
              <w:t>纳税证明材料</w:t>
            </w:r>
          </w:p>
        </w:tc>
        <w:tc>
          <w:tcPr>
            <w:tcW w:w="5908" w:type="dxa"/>
            <w:vAlign w:val="center"/>
          </w:tcPr>
          <w:p w14:paraId="76D2191E">
            <w:pPr>
              <w:autoSpaceDE w:val="0"/>
              <w:autoSpaceDN w:val="0"/>
              <w:snapToGrid w:val="0"/>
              <w:spacing w:line="360" w:lineRule="auto"/>
              <w:textAlignment w:val="bottom"/>
              <w:rPr>
                <w:rFonts w:hint="default" w:ascii="宋体" w:hAnsi="宋体" w:eastAsia="宋体" w:cs="宋体"/>
                <w:b w:val="0"/>
                <w:bCs w:val="0"/>
                <w:szCs w:val="21"/>
                <w:highlight w:val="none"/>
                <w:lang w:val="en-US" w:eastAsia="zh-CN"/>
              </w:rPr>
            </w:pPr>
            <w:r>
              <w:rPr>
                <w:rFonts w:hint="eastAsia" w:ascii="宋体" w:hAnsi="宋体" w:cs="宋体"/>
                <w:b w:val="0"/>
                <w:bCs w:val="0"/>
                <w:szCs w:val="21"/>
                <w:highlight w:val="none"/>
              </w:rPr>
              <w:t>缴税所属时间在</w:t>
            </w:r>
            <w:r>
              <w:rPr>
                <w:rFonts w:hint="eastAsia" w:ascii="宋体" w:hAnsi="宋体" w:cs="宋体"/>
                <w:b w:val="0"/>
                <w:bCs w:val="0"/>
                <w:szCs w:val="21"/>
                <w:highlight w:val="none"/>
                <w:lang w:val="en-US" w:eastAsia="zh-CN"/>
              </w:rPr>
              <w:t>2024年1月至今任意1个月</w:t>
            </w:r>
            <w:r>
              <w:rPr>
                <w:rFonts w:hint="eastAsia" w:ascii="宋体" w:hAnsi="宋体" w:cs="宋体"/>
                <w:b w:val="0"/>
                <w:bCs w:val="0"/>
                <w:szCs w:val="21"/>
                <w:highlight w:val="none"/>
              </w:rPr>
              <w:t>的税务局税收通用缴款书复印件或银行电子缴税（费）凭证复印件或税务局出具纳税情况的相关证明复印件</w:t>
            </w:r>
            <w:r>
              <w:rPr>
                <w:rFonts w:hint="eastAsia" w:ascii="宋体" w:hAnsi="宋体" w:cs="宋体"/>
                <w:b w:val="0"/>
                <w:bCs w:val="0"/>
                <w:szCs w:val="21"/>
                <w:highlight w:val="none"/>
                <w:lang w:eastAsia="zh-CN"/>
              </w:rPr>
              <w:t>。</w:t>
            </w:r>
            <w:r>
              <w:rPr>
                <w:rFonts w:hint="eastAsia" w:ascii="宋体" w:hAnsi="宋体" w:eastAsia="宋体" w:cs="宋体"/>
                <w:b w:val="0"/>
                <w:bCs w:val="0"/>
                <w:szCs w:val="21"/>
                <w:highlight w:val="none"/>
              </w:rPr>
              <w:t>新成立的投标人根据实际情况提供。</w:t>
            </w:r>
            <w:r>
              <w:rPr>
                <w:rFonts w:hint="eastAsia" w:ascii="宋体" w:hAnsi="宋体" w:cs="宋体"/>
                <w:b w:val="0"/>
                <w:bCs w:val="0"/>
                <w:szCs w:val="21"/>
                <w:highlight w:val="none"/>
                <w:lang w:val="en-US" w:eastAsia="zh-CN"/>
              </w:rPr>
              <w:t>依法免缴的提供相关证明材料。</w:t>
            </w:r>
          </w:p>
        </w:tc>
      </w:tr>
      <w:tr w14:paraId="775E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5C3F6BCA">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4.1.4</w:t>
            </w:r>
          </w:p>
        </w:tc>
        <w:tc>
          <w:tcPr>
            <w:tcW w:w="2587" w:type="dxa"/>
            <w:vAlign w:val="center"/>
          </w:tcPr>
          <w:p w14:paraId="4C901370">
            <w:pPr>
              <w:pStyle w:val="17"/>
              <w:spacing w:line="360" w:lineRule="auto"/>
              <w:rPr>
                <w:rFonts w:hAnsi="宋体" w:cs="宋体"/>
                <w:b w:val="0"/>
                <w:bCs w:val="0"/>
                <w:szCs w:val="21"/>
                <w:highlight w:val="none"/>
              </w:rPr>
            </w:pPr>
            <w:r>
              <w:rPr>
                <w:rFonts w:hint="eastAsia" w:hAnsi="宋体" w:cs="宋体"/>
                <w:b w:val="0"/>
                <w:bCs w:val="0"/>
                <w:szCs w:val="21"/>
                <w:highlight w:val="none"/>
              </w:rPr>
              <w:t>缴纳社会保险证明材料</w:t>
            </w:r>
          </w:p>
        </w:tc>
        <w:tc>
          <w:tcPr>
            <w:tcW w:w="5908" w:type="dxa"/>
            <w:vAlign w:val="center"/>
          </w:tcPr>
          <w:p w14:paraId="248465B1">
            <w:pPr>
              <w:autoSpaceDE w:val="0"/>
              <w:autoSpaceDN w:val="0"/>
              <w:snapToGrid w:val="0"/>
              <w:spacing w:line="360" w:lineRule="auto"/>
              <w:textAlignment w:val="bottom"/>
              <w:rPr>
                <w:rFonts w:ascii="宋体" w:hAnsi="宋体" w:cs="宋体"/>
                <w:b w:val="0"/>
                <w:bCs w:val="0"/>
                <w:szCs w:val="21"/>
                <w:highlight w:val="none"/>
              </w:rPr>
            </w:pPr>
            <w:r>
              <w:rPr>
                <w:rFonts w:hint="eastAsia" w:ascii="宋体" w:hAnsi="宋体" w:cs="宋体"/>
                <w:b w:val="0"/>
                <w:bCs w:val="0"/>
                <w:szCs w:val="21"/>
                <w:highlight w:val="none"/>
              </w:rPr>
              <w:t>缴费所属时间在</w:t>
            </w:r>
            <w:r>
              <w:rPr>
                <w:rFonts w:hint="eastAsia" w:ascii="宋体" w:hAnsi="宋体" w:cs="宋体"/>
                <w:b w:val="0"/>
                <w:bCs w:val="0"/>
                <w:szCs w:val="21"/>
                <w:highlight w:val="none"/>
                <w:lang w:val="en-US" w:eastAsia="zh-CN"/>
              </w:rPr>
              <w:t>2024年1月至今任意1个月</w:t>
            </w:r>
            <w:r>
              <w:rPr>
                <w:rFonts w:hint="eastAsia" w:ascii="宋体" w:hAnsi="宋体" w:cs="宋体"/>
                <w:b w:val="0"/>
                <w:bCs w:val="0"/>
                <w:szCs w:val="21"/>
                <w:highlight w:val="none"/>
              </w:rPr>
              <w:t>的的社会保险费缴款书复印件或银行电子缴税（费）凭证复印件或社保管理部门出具的有效的缴款证明复印件</w:t>
            </w:r>
            <w:r>
              <w:rPr>
                <w:rFonts w:hint="eastAsia" w:ascii="宋体" w:hAnsi="宋体" w:cs="宋体"/>
                <w:b w:val="0"/>
                <w:bCs w:val="0"/>
                <w:szCs w:val="21"/>
                <w:highlight w:val="none"/>
                <w:lang w:eastAsia="zh-CN"/>
              </w:rPr>
              <w:t>。</w:t>
            </w:r>
            <w:r>
              <w:rPr>
                <w:rFonts w:hint="eastAsia" w:ascii="宋体" w:hAnsi="宋体" w:eastAsia="宋体" w:cs="宋体"/>
                <w:b w:val="0"/>
                <w:bCs w:val="0"/>
                <w:szCs w:val="21"/>
                <w:highlight w:val="none"/>
              </w:rPr>
              <w:t>新成立的投标人根据实际情况提供。</w:t>
            </w:r>
            <w:r>
              <w:rPr>
                <w:rFonts w:hint="eastAsia" w:ascii="宋体" w:hAnsi="宋体" w:cs="宋体"/>
                <w:b w:val="0"/>
                <w:bCs w:val="0"/>
                <w:szCs w:val="21"/>
                <w:highlight w:val="none"/>
                <w:lang w:val="en-US" w:eastAsia="zh-CN"/>
              </w:rPr>
              <w:t>依法免缴的提供相关证明材料。</w:t>
            </w:r>
          </w:p>
        </w:tc>
      </w:tr>
      <w:tr w14:paraId="44B8E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11315755">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4.2</w:t>
            </w:r>
          </w:p>
        </w:tc>
        <w:tc>
          <w:tcPr>
            <w:tcW w:w="2587" w:type="dxa"/>
            <w:vAlign w:val="center"/>
          </w:tcPr>
          <w:p w14:paraId="38B2F8DD">
            <w:pPr>
              <w:pStyle w:val="17"/>
              <w:spacing w:line="360" w:lineRule="auto"/>
              <w:rPr>
                <w:rFonts w:hAnsi="宋体" w:cs="宋体"/>
                <w:szCs w:val="21"/>
                <w:highlight w:val="none"/>
              </w:rPr>
            </w:pPr>
            <w:r>
              <w:rPr>
                <w:rFonts w:hint="eastAsia" w:hAnsi="宋体" w:cs="宋体"/>
                <w:szCs w:val="21"/>
                <w:highlight w:val="none"/>
              </w:rPr>
              <w:t>落实政府采购政策需满足的资格要求</w:t>
            </w:r>
          </w:p>
        </w:tc>
        <w:tc>
          <w:tcPr>
            <w:tcW w:w="5908" w:type="dxa"/>
            <w:vAlign w:val="center"/>
          </w:tcPr>
          <w:p w14:paraId="2DA62C04">
            <w:pPr>
              <w:pStyle w:val="17"/>
              <w:spacing w:line="360" w:lineRule="auto"/>
              <w:rPr>
                <w:rFonts w:hAnsi="宋体" w:cs="宋体"/>
                <w:szCs w:val="21"/>
                <w:highlight w:val="none"/>
              </w:rPr>
            </w:pPr>
            <w:r>
              <w:rPr>
                <w:rFonts w:hint="eastAsia" w:hAnsi="宋体" w:cs="宋体"/>
                <w:szCs w:val="21"/>
                <w:highlight w:val="none"/>
              </w:rPr>
              <w:t>见第一章 招标公告 “申请人的资格要求”</w:t>
            </w:r>
          </w:p>
        </w:tc>
      </w:tr>
      <w:tr w14:paraId="1B32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0144F8B2">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4.3</w:t>
            </w:r>
          </w:p>
        </w:tc>
        <w:tc>
          <w:tcPr>
            <w:tcW w:w="2587" w:type="dxa"/>
            <w:vAlign w:val="center"/>
          </w:tcPr>
          <w:p w14:paraId="7D401601">
            <w:pPr>
              <w:pStyle w:val="17"/>
              <w:spacing w:line="360" w:lineRule="auto"/>
              <w:rPr>
                <w:rFonts w:hAnsi="宋体" w:cs="宋体"/>
                <w:szCs w:val="21"/>
                <w:highlight w:val="none"/>
              </w:rPr>
            </w:pPr>
            <w:r>
              <w:rPr>
                <w:rFonts w:hint="eastAsia" w:hAnsi="宋体" w:cs="宋体"/>
                <w:szCs w:val="21"/>
                <w:highlight w:val="none"/>
              </w:rPr>
              <w:t>本项目的特定资格要求</w:t>
            </w:r>
          </w:p>
        </w:tc>
        <w:tc>
          <w:tcPr>
            <w:tcW w:w="5908" w:type="dxa"/>
            <w:vAlign w:val="center"/>
          </w:tcPr>
          <w:p w14:paraId="2CCDD37D">
            <w:pPr>
              <w:pStyle w:val="17"/>
              <w:spacing w:line="360" w:lineRule="auto"/>
              <w:rPr>
                <w:rFonts w:hAnsi="宋体" w:cs="宋体"/>
                <w:szCs w:val="21"/>
                <w:highlight w:val="none"/>
              </w:rPr>
            </w:pPr>
            <w:r>
              <w:rPr>
                <w:rFonts w:hint="eastAsia" w:hAnsi="宋体" w:cs="宋体"/>
                <w:szCs w:val="21"/>
                <w:highlight w:val="none"/>
              </w:rPr>
              <w:t>见 “第一章 招标公告二、申请人的资格要求”</w:t>
            </w:r>
          </w:p>
        </w:tc>
      </w:tr>
      <w:tr w14:paraId="10EB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414423FA">
            <w:pPr>
              <w:pStyle w:val="17"/>
              <w:spacing w:line="360" w:lineRule="auto"/>
              <w:jc w:val="center"/>
              <w:rPr>
                <w:rFonts w:hAnsi="宋体" w:cs="宋体"/>
                <w:szCs w:val="21"/>
                <w:highlight w:val="none"/>
              </w:rPr>
            </w:pPr>
            <w:r>
              <w:rPr>
                <w:rFonts w:hint="eastAsia" w:hAnsi="宋体" w:cs="宋体"/>
                <w:szCs w:val="21"/>
                <w:highlight w:val="none"/>
              </w:rPr>
              <w:t>9.1</w:t>
            </w:r>
          </w:p>
        </w:tc>
        <w:tc>
          <w:tcPr>
            <w:tcW w:w="2587" w:type="dxa"/>
            <w:vAlign w:val="center"/>
          </w:tcPr>
          <w:p w14:paraId="0545E4A5">
            <w:pPr>
              <w:pStyle w:val="17"/>
              <w:spacing w:line="360" w:lineRule="auto"/>
              <w:rPr>
                <w:rFonts w:hAnsi="宋体" w:cs="宋体"/>
                <w:szCs w:val="21"/>
                <w:highlight w:val="none"/>
              </w:rPr>
            </w:pPr>
            <w:r>
              <w:rPr>
                <w:rFonts w:hint="eastAsia" w:hAnsi="宋体" w:cs="宋体"/>
                <w:szCs w:val="21"/>
                <w:highlight w:val="none"/>
              </w:rPr>
              <w:t>招标文件澄清截止时间</w:t>
            </w:r>
          </w:p>
        </w:tc>
        <w:tc>
          <w:tcPr>
            <w:tcW w:w="5908" w:type="dxa"/>
            <w:vAlign w:val="center"/>
          </w:tcPr>
          <w:p w14:paraId="57DBA973">
            <w:pPr>
              <w:pStyle w:val="17"/>
              <w:spacing w:line="360" w:lineRule="auto"/>
              <w:jc w:val="left"/>
              <w:rPr>
                <w:rFonts w:hAnsi="宋体" w:cs="宋体"/>
                <w:bCs/>
                <w:szCs w:val="21"/>
                <w:highlight w:val="none"/>
              </w:rPr>
            </w:pPr>
            <w:r>
              <w:rPr>
                <w:rFonts w:hint="eastAsia" w:hAnsi="宋体" w:cs="宋体"/>
                <w:szCs w:val="21"/>
                <w:highlight w:val="none"/>
              </w:rPr>
              <w:t>提交投标文件截止时间十五日前</w:t>
            </w:r>
          </w:p>
        </w:tc>
      </w:tr>
      <w:tr w14:paraId="0592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0A65AA84">
            <w:pPr>
              <w:pStyle w:val="17"/>
              <w:spacing w:line="360" w:lineRule="auto"/>
              <w:jc w:val="center"/>
              <w:rPr>
                <w:rFonts w:hint="eastAsia" w:hAnsi="宋体" w:eastAsia="宋体" w:cs="宋体"/>
                <w:szCs w:val="21"/>
                <w:highlight w:val="none"/>
                <w:lang w:eastAsia="zh-CN"/>
              </w:rPr>
            </w:pPr>
            <w:r>
              <w:rPr>
                <w:rFonts w:hint="eastAsia" w:hAnsi="宋体" w:cs="宋体"/>
                <w:szCs w:val="21"/>
                <w:highlight w:val="none"/>
              </w:rPr>
              <w:t>13.1.</w:t>
            </w:r>
            <w:r>
              <w:rPr>
                <w:rFonts w:hint="eastAsia" w:hAnsi="宋体" w:cs="宋体"/>
                <w:szCs w:val="21"/>
                <w:highlight w:val="none"/>
                <w:lang w:val="en-US" w:eastAsia="zh-CN"/>
              </w:rPr>
              <w:t>1</w:t>
            </w:r>
          </w:p>
        </w:tc>
        <w:tc>
          <w:tcPr>
            <w:tcW w:w="2587" w:type="dxa"/>
            <w:vAlign w:val="center"/>
          </w:tcPr>
          <w:p w14:paraId="3F9B6570">
            <w:pPr>
              <w:pStyle w:val="17"/>
              <w:spacing w:line="360" w:lineRule="auto"/>
              <w:rPr>
                <w:rFonts w:hAnsi="宋体" w:cs="宋体"/>
                <w:szCs w:val="21"/>
                <w:highlight w:val="none"/>
              </w:rPr>
            </w:pPr>
            <w:r>
              <w:rPr>
                <w:rFonts w:hint="eastAsia" w:hAnsi="宋体" w:cs="宋体"/>
                <w:szCs w:val="21"/>
                <w:highlight w:val="none"/>
              </w:rPr>
              <w:t>构成投标文件商务部分的其他资料</w:t>
            </w:r>
          </w:p>
        </w:tc>
        <w:tc>
          <w:tcPr>
            <w:tcW w:w="5908" w:type="dxa"/>
            <w:vAlign w:val="center"/>
          </w:tcPr>
          <w:p w14:paraId="47D91981">
            <w:pPr>
              <w:pStyle w:val="17"/>
              <w:spacing w:line="360" w:lineRule="auto"/>
              <w:jc w:val="left"/>
              <w:rPr>
                <w:rFonts w:hAnsi="宋体" w:cs="宋体"/>
                <w:szCs w:val="21"/>
                <w:highlight w:val="none"/>
              </w:rPr>
            </w:pPr>
            <w:r>
              <w:rPr>
                <w:rFonts w:hint="eastAsia" w:hAnsi="宋体" w:cs="宋体"/>
                <w:szCs w:val="21"/>
                <w:highlight w:val="none"/>
              </w:rPr>
              <w:t>1、提供有效的项目业绩的证明材料（如中标/成交通知书复印件或合同复印件等有效证明文件）；</w:t>
            </w:r>
          </w:p>
          <w:p w14:paraId="6C8432B2">
            <w:pPr>
              <w:pStyle w:val="17"/>
              <w:spacing w:line="360" w:lineRule="auto"/>
              <w:jc w:val="left"/>
              <w:rPr>
                <w:rFonts w:hAnsi="宋体" w:cs="宋体"/>
                <w:szCs w:val="21"/>
                <w:highlight w:val="none"/>
              </w:rPr>
            </w:pPr>
            <w:r>
              <w:rPr>
                <w:rFonts w:hint="eastAsia" w:hAnsi="宋体" w:cs="宋体"/>
                <w:szCs w:val="21"/>
                <w:highlight w:val="none"/>
              </w:rPr>
              <w:t>2、招标文件中所涉及到的相关资料及证明文件或投标人认为必须提供的其他相关资料。</w:t>
            </w:r>
          </w:p>
        </w:tc>
      </w:tr>
      <w:tr w14:paraId="64435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14:paraId="39883CC4">
            <w:pPr>
              <w:pStyle w:val="17"/>
              <w:spacing w:line="360" w:lineRule="auto"/>
              <w:jc w:val="center"/>
              <w:rPr>
                <w:rFonts w:hint="eastAsia" w:hAnsi="宋体" w:eastAsia="宋体" w:cs="宋体"/>
                <w:szCs w:val="21"/>
                <w:highlight w:val="none"/>
                <w:lang w:eastAsia="zh-CN"/>
              </w:rPr>
            </w:pPr>
            <w:r>
              <w:rPr>
                <w:rFonts w:hint="eastAsia" w:hAnsi="宋体" w:cs="宋体"/>
                <w:szCs w:val="21"/>
                <w:highlight w:val="none"/>
              </w:rPr>
              <w:t>13.1.</w:t>
            </w:r>
            <w:r>
              <w:rPr>
                <w:rFonts w:hint="eastAsia" w:hAnsi="宋体" w:cs="宋体"/>
                <w:szCs w:val="21"/>
                <w:highlight w:val="none"/>
                <w:lang w:val="en-US" w:eastAsia="zh-CN"/>
              </w:rPr>
              <w:t>2</w:t>
            </w:r>
          </w:p>
        </w:tc>
        <w:tc>
          <w:tcPr>
            <w:tcW w:w="2587" w:type="dxa"/>
            <w:vAlign w:val="center"/>
          </w:tcPr>
          <w:p w14:paraId="04100E44">
            <w:pPr>
              <w:pStyle w:val="17"/>
              <w:spacing w:line="360" w:lineRule="auto"/>
              <w:rPr>
                <w:rFonts w:hAnsi="宋体" w:cs="宋体"/>
                <w:szCs w:val="21"/>
                <w:highlight w:val="none"/>
              </w:rPr>
            </w:pPr>
            <w:r>
              <w:rPr>
                <w:rFonts w:hint="eastAsia" w:hAnsi="宋体" w:cs="宋体"/>
                <w:szCs w:val="21"/>
                <w:highlight w:val="none"/>
              </w:rPr>
              <w:t>构成投标文件技术部分的其他资料</w:t>
            </w:r>
          </w:p>
        </w:tc>
        <w:tc>
          <w:tcPr>
            <w:tcW w:w="5908" w:type="dxa"/>
            <w:vAlign w:val="center"/>
          </w:tcPr>
          <w:p w14:paraId="6E96A912">
            <w:pPr>
              <w:autoSpaceDE w:val="0"/>
              <w:autoSpaceDN w:val="0"/>
              <w:snapToGrid w:val="0"/>
              <w:spacing w:line="360" w:lineRule="auto"/>
              <w:textAlignment w:val="bottom"/>
              <w:rPr>
                <w:rFonts w:ascii="宋体" w:hAnsi="宋体" w:cs="宋体"/>
                <w:highlight w:val="none"/>
              </w:rPr>
            </w:pPr>
            <w:r>
              <w:rPr>
                <w:rFonts w:hint="eastAsia" w:ascii="宋体" w:hAnsi="宋体" w:cs="宋体"/>
                <w:highlight w:val="none"/>
              </w:rPr>
              <w:t>1、第五章“</w:t>
            </w:r>
            <w:r>
              <w:rPr>
                <w:rFonts w:hint="eastAsia" w:ascii="宋体" w:hAnsi="宋体" w:cs="宋体"/>
                <w:highlight w:val="none"/>
                <w:lang w:val="en-US" w:eastAsia="zh-CN"/>
              </w:rPr>
              <w:t>货物需求及其他要求</w:t>
            </w:r>
            <w:r>
              <w:rPr>
                <w:rFonts w:hint="eastAsia" w:ascii="宋体" w:hAnsi="宋体" w:cs="宋体"/>
                <w:highlight w:val="none"/>
              </w:rPr>
              <w:t>”中要求提供的其他资料；</w:t>
            </w:r>
          </w:p>
          <w:p w14:paraId="315E9073">
            <w:pPr>
              <w:autoSpaceDE w:val="0"/>
              <w:autoSpaceDN w:val="0"/>
              <w:snapToGrid w:val="0"/>
              <w:spacing w:line="360" w:lineRule="auto"/>
              <w:textAlignment w:val="bottom"/>
              <w:rPr>
                <w:rFonts w:ascii="宋体" w:hAnsi="宋体" w:cs="宋体"/>
                <w:highlight w:val="none"/>
              </w:rPr>
            </w:pPr>
            <w:r>
              <w:rPr>
                <w:rFonts w:hint="eastAsia" w:ascii="宋体" w:hAnsi="宋体" w:cs="宋体"/>
                <w:highlight w:val="none"/>
              </w:rPr>
              <w:t>2、招标文件中所涉及到的相关资料及证明文件或投标人认为必须提供的其他相关资料。</w:t>
            </w:r>
          </w:p>
        </w:tc>
      </w:tr>
      <w:tr w14:paraId="1057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14:paraId="2307D934">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15.1</w:t>
            </w:r>
          </w:p>
        </w:tc>
        <w:tc>
          <w:tcPr>
            <w:tcW w:w="2587" w:type="dxa"/>
            <w:vAlign w:val="center"/>
          </w:tcPr>
          <w:p w14:paraId="464E9A21">
            <w:pPr>
              <w:pStyle w:val="17"/>
              <w:spacing w:line="360" w:lineRule="auto"/>
              <w:rPr>
                <w:rFonts w:hAnsi="宋体" w:cs="宋体"/>
                <w:szCs w:val="21"/>
                <w:highlight w:val="none"/>
              </w:rPr>
            </w:pPr>
            <w:r>
              <w:rPr>
                <w:rFonts w:hint="eastAsia" w:hAnsi="宋体" w:cs="宋体"/>
                <w:szCs w:val="21"/>
                <w:highlight w:val="none"/>
              </w:rPr>
              <w:t>本项目预算金额及最高限价</w:t>
            </w:r>
          </w:p>
        </w:tc>
        <w:tc>
          <w:tcPr>
            <w:tcW w:w="5908" w:type="dxa"/>
            <w:vAlign w:val="center"/>
          </w:tcPr>
          <w:p w14:paraId="2071DDD6">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见第一章“招标公告”</w:t>
            </w:r>
          </w:p>
        </w:tc>
      </w:tr>
      <w:tr w14:paraId="2468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59602AB5">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17.1</w:t>
            </w:r>
          </w:p>
        </w:tc>
        <w:tc>
          <w:tcPr>
            <w:tcW w:w="2587" w:type="dxa"/>
            <w:vAlign w:val="center"/>
          </w:tcPr>
          <w:p w14:paraId="556C01EE">
            <w:pPr>
              <w:pStyle w:val="17"/>
              <w:spacing w:line="360" w:lineRule="auto"/>
              <w:rPr>
                <w:rFonts w:hAnsi="宋体" w:cs="宋体"/>
                <w:szCs w:val="21"/>
                <w:highlight w:val="none"/>
              </w:rPr>
            </w:pPr>
            <w:r>
              <w:rPr>
                <w:rFonts w:hint="eastAsia" w:hAnsi="宋体" w:cs="宋体"/>
                <w:szCs w:val="21"/>
                <w:highlight w:val="none"/>
              </w:rPr>
              <w:t>投标文件有效期</w:t>
            </w:r>
          </w:p>
        </w:tc>
        <w:tc>
          <w:tcPr>
            <w:tcW w:w="5908" w:type="dxa"/>
            <w:vAlign w:val="center"/>
          </w:tcPr>
          <w:p w14:paraId="49F07A14">
            <w:pPr>
              <w:pStyle w:val="17"/>
              <w:spacing w:line="360" w:lineRule="auto"/>
              <w:rPr>
                <w:rFonts w:hAnsi="宋体" w:cs="宋体"/>
                <w:szCs w:val="21"/>
                <w:highlight w:val="none"/>
              </w:rPr>
            </w:pPr>
            <w:r>
              <w:rPr>
                <w:rFonts w:hint="eastAsia" w:hAnsi="宋体" w:cs="宋体"/>
                <w:szCs w:val="21"/>
                <w:highlight w:val="none"/>
              </w:rPr>
              <w:t>从提交投标文件截止之日起</w:t>
            </w:r>
            <w:r>
              <w:rPr>
                <w:rFonts w:hint="eastAsia" w:hAnsi="宋体" w:cs="宋体"/>
                <w:szCs w:val="21"/>
                <w:highlight w:val="none"/>
                <w:u w:val="single"/>
              </w:rPr>
              <w:t>90</w:t>
            </w:r>
            <w:r>
              <w:rPr>
                <w:rFonts w:hint="eastAsia" w:hAnsi="宋体" w:cs="宋体"/>
                <w:szCs w:val="21"/>
                <w:highlight w:val="none"/>
              </w:rPr>
              <w:t>日历天</w:t>
            </w:r>
          </w:p>
        </w:tc>
      </w:tr>
      <w:tr w14:paraId="5E0D7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325" w:type="dxa"/>
            <w:vAlign w:val="center"/>
          </w:tcPr>
          <w:p w14:paraId="14ED03AE">
            <w:pPr>
              <w:pStyle w:val="17"/>
              <w:spacing w:line="360" w:lineRule="auto"/>
              <w:jc w:val="center"/>
              <w:rPr>
                <w:rFonts w:hAnsi="宋体" w:cs="宋体"/>
                <w:szCs w:val="21"/>
                <w:highlight w:val="none"/>
              </w:rPr>
            </w:pPr>
            <w:r>
              <w:rPr>
                <w:rFonts w:hint="eastAsia" w:hAnsi="宋体" w:cs="宋体"/>
                <w:szCs w:val="21"/>
                <w:highlight w:val="none"/>
              </w:rPr>
              <w:t>18.1</w:t>
            </w:r>
          </w:p>
        </w:tc>
        <w:tc>
          <w:tcPr>
            <w:tcW w:w="2587" w:type="dxa"/>
            <w:vAlign w:val="center"/>
          </w:tcPr>
          <w:p w14:paraId="07559B57">
            <w:pPr>
              <w:pStyle w:val="17"/>
              <w:spacing w:line="360" w:lineRule="auto"/>
              <w:rPr>
                <w:rFonts w:hAnsi="宋体" w:cs="宋体"/>
                <w:szCs w:val="21"/>
                <w:highlight w:val="none"/>
              </w:rPr>
            </w:pPr>
            <w:r>
              <w:rPr>
                <w:rFonts w:hint="eastAsia" w:hAnsi="宋体" w:cs="宋体"/>
                <w:szCs w:val="21"/>
                <w:highlight w:val="none"/>
              </w:rPr>
              <w:t>分包</w:t>
            </w:r>
          </w:p>
        </w:tc>
        <w:tc>
          <w:tcPr>
            <w:tcW w:w="5908" w:type="dxa"/>
            <w:vAlign w:val="center"/>
          </w:tcPr>
          <w:p w14:paraId="710E3C6F">
            <w:pPr>
              <w:pStyle w:val="17"/>
              <w:spacing w:line="360" w:lineRule="auto"/>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本项目不得分包。</w:t>
            </w:r>
          </w:p>
          <w:p w14:paraId="4CA05B1E">
            <w:pPr>
              <w:pStyle w:val="17"/>
              <w:spacing w:line="360" w:lineRule="auto"/>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本项目中，可以分包。</w:t>
            </w:r>
          </w:p>
        </w:tc>
      </w:tr>
      <w:tr w14:paraId="24263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1325" w:type="dxa"/>
            <w:vAlign w:val="center"/>
          </w:tcPr>
          <w:p w14:paraId="3733559D">
            <w:pPr>
              <w:pStyle w:val="17"/>
              <w:spacing w:line="360" w:lineRule="auto"/>
              <w:jc w:val="center"/>
              <w:rPr>
                <w:rFonts w:hint="eastAsia" w:hAnsi="宋体" w:cs="宋体"/>
                <w:color w:val="auto"/>
                <w:szCs w:val="21"/>
                <w:highlight w:val="none"/>
              </w:rPr>
            </w:pPr>
            <w:r>
              <w:rPr>
                <w:rFonts w:hint="eastAsia" w:hAnsi="宋体" w:cs="宋体"/>
                <w:color w:val="auto"/>
                <w:szCs w:val="21"/>
                <w:highlight w:val="none"/>
                <w:lang w:val="en-US" w:eastAsia="zh-CN"/>
              </w:rPr>
              <w:t>20</w:t>
            </w:r>
          </w:p>
        </w:tc>
        <w:tc>
          <w:tcPr>
            <w:tcW w:w="2587" w:type="dxa"/>
            <w:vAlign w:val="center"/>
          </w:tcPr>
          <w:p w14:paraId="284BE225">
            <w:pPr>
              <w:pStyle w:val="17"/>
              <w:spacing w:line="360" w:lineRule="auto"/>
              <w:rPr>
                <w:rFonts w:hint="eastAsia" w:hAnsi="宋体" w:cs="宋体"/>
                <w:color w:val="auto"/>
                <w:szCs w:val="21"/>
                <w:highlight w:val="none"/>
              </w:rPr>
            </w:pPr>
            <w:r>
              <w:rPr>
                <w:rFonts w:hint="eastAsia" w:hAnsi="宋体" w:cs="宋体"/>
                <w:color w:val="auto"/>
                <w:szCs w:val="21"/>
                <w:highlight w:val="none"/>
              </w:rPr>
              <w:t>投标文件的编制</w:t>
            </w:r>
          </w:p>
        </w:tc>
        <w:tc>
          <w:tcPr>
            <w:tcW w:w="5908" w:type="dxa"/>
            <w:vAlign w:val="center"/>
          </w:tcPr>
          <w:p w14:paraId="6B9E0E46">
            <w:pPr>
              <w:snapToGrid w:val="0"/>
              <w:spacing w:line="360" w:lineRule="auto"/>
              <w:rPr>
                <w:rFonts w:hint="eastAsia" w:ascii="宋体" w:hAnsi="宋体"/>
                <w:szCs w:val="21"/>
                <w:highlight w:val="none"/>
              </w:rPr>
            </w:pPr>
            <w:r>
              <w:rPr>
                <w:rFonts w:hint="eastAsia" w:ascii="宋体" w:hAnsi="宋体"/>
                <w:szCs w:val="21"/>
                <w:highlight w:val="none"/>
                <w:lang w:val="en-US" w:eastAsia="zh-CN"/>
              </w:rPr>
              <w:t>1、</w:t>
            </w:r>
            <w:r>
              <w:rPr>
                <w:rFonts w:hint="eastAsia" w:ascii="宋体" w:hAnsi="宋体"/>
                <w:szCs w:val="21"/>
                <w:highlight w:val="none"/>
                <w:lang w:eastAsia="zh-CN"/>
              </w:rPr>
              <w:t>投标文件</w:t>
            </w:r>
            <w:r>
              <w:rPr>
                <w:rFonts w:hint="eastAsia" w:ascii="宋体" w:hAnsi="宋体"/>
                <w:szCs w:val="21"/>
                <w:highlight w:val="none"/>
              </w:rPr>
              <w:t>全部采用电子文档，供应商应安装客户端软件—“政采云电子交易客户端”，并按照</w:t>
            </w:r>
            <w:r>
              <w:rPr>
                <w:rFonts w:hint="eastAsia" w:ascii="宋体" w:hAnsi="宋体"/>
                <w:szCs w:val="21"/>
                <w:highlight w:val="none"/>
                <w:lang w:eastAsia="zh-CN"/>
              </w:rPr>
              <w:t>招标文件</w:t>
            </w:r>
            <w:r>
              <w:rPr>
                <w:rFonts w:hint="eastAsia" w:ascii="宋体" w:hAnsi="宋体"/>
                <w:szCs w:val="21"/>
                <w:highlight w:val="none"/>
              </w:rPr>
              <w:t>和政采云电子交易平台的要求编制，编制后应进行电子签名及加密。</w:t>
            </w:r>
          </w:p>
          <w:p w14:paraId="0BD39FD6">
            <w:pPr>
              <w:snapToGrid w:val="0"/>
              <w:spacing w:line="360" w:lineRule="auto"/>
              <w:rPr>
                <w:rFonts w:hint="eastAsia" w:ascii="宋体" w:hAnsi="宋体"/>
                <w:szCs w:val="21"/>
                <w:highlight w:val="none"/>
              </w:rPr>
            </w:pPr>
            <w:r>
              <w:rPr>
                <w:rFonts w:hint="eastAsia" w:ascii="宋体" w:hAnsi="宋体"/>
                <w:szCs w:val="21"/>
                <w:highlight w:val="none"/>
                <w:lang w:val="en-US" w:eastAsia="zh-CN"/>
              </w:rPr>
              <w:t>2、</w:t>
            </w:r>
            <w:r>
              <w:rPr>
                <w:rFonts w:hint="eastAsia" w:ascii="宋体" w:hAnsi="宋体"/>
                <w:szCs w:val="21"/>
                <w:highlight w:val="none"/>
              </w:rPr>
              <w:t>如供应商提交的电子标书</w:t>
            </w:r>
            <w:r>
              <w:rPr>
                <w:rFonts w:hint="eastAsia" w:ascii="宋体" w:hAnsi="宋体"/>
                <w:szCs w:val="21"/>
                <w:highlight w:val="none"/>
                <w:lang w:eastAsia="zh-CN"/>
              </w:rPr>
              <w:t>招标文件</w:t>
            </w:r>
            <w:r>
              <w:rPr>
                <w:rFonts w:hint="eastAsia" w:ascii="宋体" w:hAnsi="宋体"/>
                <w:szCs w:val="21"/>
                <w:highlight w:val="none"/>
              </w:rPr>
              <w:t>要求或开标时无法读取导入或解密，其</w:t>
            </w:r>
            <w:r>
              <w:rPr>
                <w:rFonts w:hint="eastAsia" w:ascii="宋体" w:hAnsi="宋体"/>
                <w:szCs w:val="21"/>
                <w:highlight w:val="none"/>
                <w:lang w:eastAsia="zh-CN"/>
              </w:rPr>
              <w:t>投标文件</w:t>
            </w:r>
            <w:r>
              <w:rPr>
                <w:rFonts w:hint="eastAsia" w:ascii="宋体" w:hAnsi="宋体"/>
                <w:szCs w:val="21"/>
                <w:highlight w:val="none"/>
              </w:rPr>
              <w:t>将不予受理。</w:t>
            </w:r>
          </w:p>
          <w:p w14:paraId="410B6AB8">
            <w:pPr>
              <w:snapToGrid w:val="0"/>
              <w:spacing w:line="360" w:lineRule="auto"/>
              <w:rPr>
                <w:rFonts w:hint="eastAsia"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lang w:eastAsia="zh-CN"/>
              </w:rPr>
              <w:t>投标文件</w:t>
            </w:r>
            <w:r>
              <w:rPr>
                <w:rFonts w:hint="eastAsia" w:ascii="宋体" w:hAnsi="宋体"/>
                <w:szCs w:val="21"/>
                <w:highlight w:val="none"/>
              </w:rPr>
              <w:t>应尽量避免涂改、行间插字或删除。如果出现上述情况，改动之处应加盖单位章或由供应商的法定代表人（签名或盖章）确认。</w:t>
            </w:r>
          </w:p>
          <w:p w14:paraId="0FFF5861">
            <w:pPr>
              <w:snapToGrid w:val="0"/>
              <w:spacing w:line="360" w:lineRule="auto"/>
              <w:rPr>
                <w:rFonts w:hint="eastAsia" w:ascii="宋体" w:hAnsi="宋体"/>
                <w:szCs w:val="21"/>
                <w:highlight w:val="none"/>
              </w:rPr>
            </w:pPr>
            <w:r>
              <w:rPr>
                <w:rFonts w:hint="eastAsia" w:ascii="宋体" w:hAnsi="宋体"/>
                <w:szCs w:val="21"/>
                <w:highlight w:val="none"/>
                <w:lang w:val="en-US" w:eastAsia="zh-CN"/>
              </w:rPr>
              <w:t>4、</w:t>
            </w:r>
            <w:r>
              <w:rPr>
                <w:rFonts w:hint="eastAsia" w:ascii="宋体" w:hAnsi="宋体"/>
                <w:szCs w:val="21"/>
                <w:highlight w:val="none"/>
              </w:rPr>
              <w:t>关键内容字迹潦草、表达不清、未按要求填写而导致非唯一理解，视为未实质性响应</w:t>
            </w:r>
            <w:r>
              <w:rPr>
                <w:rFonts w:hint="eastAsia" w:ascii="宋体" w:hAnsi="宋体"/>
                <w:szCs w:val="21"/>
                <w:highlight w:val="none"/>
                <w:lang w:eastAsia="zh-CN"/>
              </w:rPr>
              <w:t>招标文件</w:t>
            </w:r>
            <w:r>
              <w:rPr>
                <w:rFonts w:hint="eastAsia" w:ascii="宋体" w:hAnsi="宋体"/>
                <w:szCs w:val="21"/>
                <w:highlight w:val="none"/>
              </w:rPr>
              <w:t>的</w:t>
            </w:r>
            <w:r>
              <w:rPr>
                <w:rFonts w:hint="eastAsia" w:ascii="宋体" w:hAnsi="宋体"/>
                <w:szCs w:val="21"/>
                <w:highlight w:val="none"/>
                <w:lang w:eastAsia="zh-CN"/>
              </w:rPr>
              <w:t>投标文件</w:t>
            </w:r>
            <w:r>
              <w:rPr>
                <w:rFonts w:hint="eastAsia" w:ascii="宋体" w:hAnsi="宋体"/>
                <w:szCs w:val="21"/>
                <w:highlight w:val="none"/>
              </w:rPr>
              <w:t>。</w:t>
            </w:r>
          </w:p>
          <w:p w14:paraId="6E49884F">
            <w:pPr>
              <w:snapToGrid w:val="0"/>
              <w:spacing w:line="360" w:lineRule="auto"/>
              <w:rPr>
                <w:rFonts w:hint="eastAsia" w:hAnsi="宋体" w:cs="宋体"/>
                <w:szCs w:val="21"/>
                <w:highlight w:val="none"/>
              </w:rPr>
            </w:pPr>
            <w:r>
              <w:rPr>
                <w:rFonts w:hint="eastAsia" w:ascii="宋体" w:hAnsi="宋体"/>
                <w:szCs w:val="21"/>
                <w:highlight w:val="none"/>
                <w:lang w:val="en-US" w:eastAsia="zh-CN"/>
              </w:rPr>
              <w:t>5、</w:t>
            </w:r>
            <w:r>
              <w:rPr>
                <w:rFonts w:hint="eastAsia" w:ascii="宋体" w:hAnsi="宋体"/>
                <w:szCs w:val="21"/>
                <w:highlight w:val="none"/>
                <w:lang w:eastAsia="zh-CN"/>
              </w:rPr>
              <w:t>投标文件</w:t>
            </w:r>
            <w:r>
              <w:rPr>
                <w:rFonts w:hint="eastAsia" w:ascii="宋体" w:hAnsi="宋体"/>
                <w:szCs w:val="21"/>
                <w:highlight w:val="none"/>
              </w:rPr>
              <w:t>中提供的资料（扫描件），内容必须清晰可辨，若内容模糊，无法辨识，均视为未提供。</w:t>
            </w:r>
          </w:p>
        </w:tc>
      </w:tr>
      <w:tr w14:paraId="09809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27DC4EDD">
            <w:pPr>
              <w:pStyle w:val="17"/>
              <w:spacing w:line="360" w:lineRule="auto"/>
              <w:jc w:val="center"/>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21</w:t>
            </w:r>
          </w:p>
        </w:tc>
        <w:tc>
          <w:tcPr>
            <w:tcW w:w="2587" w:type="dxa"/>
            <w:vAlign w:val="center"/>
          </w:tcPr>
          <w:p w14:paraId="2F1120DE">
            <w:pPr>
              <w:pStyle w:val="17"/>
              <w:spacing w:line="360" w:lineRule="auto"/>
              <w:rPr>
                <w:rFonts w:hAnsi="宋体" w:cs="宋体"/>
                <w:szCs w:val="21"/>
                <w:highlight w:val="none"/>
              </w:rPr>
            </w:pPr>
            <w:r>
              <w:rPr>
                <w:rFonts w:hint="eastAsia" w:hAnsi="宋体" w:cs="宋体"/>
                <w:szCs w:val="21"/>
                <w:highlight w:val="none"/>
              </w:rPr>
              <w:t>投标保证金</w:t>
            </w:r>
          </w:p>
        </w:tc>
        <w:tc>
          <w:tcPr>
            <w:tcW w:w="5908" w:type="dxa"/>
            <w:vAlign w:val="center"/>
          </w:tcPr>
          <w:p w14:paraId="2ED19317">
            <w:pPr>
              <w:numPr>
                <w:ilvl w:val="0"/>
                <w:numId w:val="0"/>
              </w:numPr>
              <w:tabs>
                <w:tab w:val="left" w:pos="360"/>
                <w:tab w:val="left" w:pos="596"/>
              </w:tabs>
              <w:spacing w:before="0" w:line="360" w:lineRule="auto"/>
              <w:jc w:val="left"/>
              <w:outlineLvl w:val="9"/>
              <w:rPr>
                <w:rFonts w:hint="default" w:ascii="宋体" w:hAnsi="宋体" w:eastAsia="宋体" w:cs="宋体"/>
                <w:color w:val="FF0000"/>
                <w:kern w:val="0"/>
                <w:szCs w:val="21"/>
                <w:highlight w:val="none"/>
                <w:lang w:val="en-US" w:eastAsia="zh-CN"/>
              </w:rPr>
            </w:pPr>
            <w:r>
              <w:rPr>
                <w:rFonts w:hint="eastAsia" w:ascii="宋体" w:hAnsi="宋体" w:cs="宋体"/>
                <w:color w:val="auto"/>
                <w:kern w:val="0"/>
                <w:szCs w:val="21"/>
                <w:highlight w:val="none"/>
                <w:lang w:val="en-US" w:eastAsia="zh-CN"/>
              </w:rPr>
              <w:t>本项目不缴纳投标保证金</w:t>
            </w:r>
          </w:p>
        </w:tc>
      </w:tr>
      <w:tr w14:paraId="4274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14:paraId="03B12FA4">
            <w:pPr>
              <w:pStyle w:val="17"/>
              <w:spacing w:line="360" w:lineRule="auto"/>
              <w:jc w:val="center"/>
              <w:rPr>
                <w:rFonts w:hAnsi="宋体" w:cs="宋体"/>
                <w:szCs w:val="21"/>
                <w:highlight w:val="none"/>
              </w:rPr>
            </w:pPr>
            <w:r>
              <w:rPr>
                <w:rFonts w:hint="eastAsia" w:hAnsi="宋体" w:cs="宋体"/>
                <w:szCs w:val="21"/>
                <w:highlight w:val="none"/>
              </w:rPr>
              <w:t>23.1</w:t>
            </w:r>
          </w:p>
        </w:tc>
        <w:tc>
          <w:tcPr>
            <w:tcW w:w="2587" w:type="dxa"/>
            <w:vAlign w:val="center"/>
          </w:tcPr>
          <w:p w14:paraId="150BB113">
            <w:pPr>
              <w:pStyle w:val="17"/>
              <w:spacing w:line="360" w:lineRule="auto"/>
              <w:rPr>
                <w:rFonts w:hAnsi="宋体" w:cs="宋体"/>
                <w:szCs w:val="21"/>
                <w:highlight w:val="none"/>
              </w:rPr>
            </w:pPr>
            <w:r>
              <w:rPr>
                <w:rFonts w:hint="eastAsia" w:hAnsi="宋体" w:cs="宋体"/>
                <w:szCs w:val="21"/>
                <w:highlight w:val="none"/>
              </w:rPr>
              <w:t>提交投标文件截止时间</w:t>
            </w:r>
          </w:p>
        </w:tc>
        <w:tc>
          <w:tcPr>
            <w:tcW w:w="5908" w:type="dxa"/>
            <w:vAlign w:val="center"/>
          </w:tcPr>
          <w:p w14:paraId="1EA4A2A0">
            <w:pPr>
              <w:pStyle w:val="17"/>
              <w:spacing w:line="360" w:lineRule="auto"/>
              <w:rPr>
                <w:rFonts w:hAnsi="宋体" w:cs="宋体"/>
                <w:szCs w:val="21"/>
                <w:highlight w:val="none"/>
              </w:rPr>
            </w:pPr>
            <w:r>
              <w:rPr>
                <w:rFonts w:hint="eastAsia" w:hAnsi="宋体" w:cs="宋体"/>
                <w:szCs w:val="21"/>
                <w:highlight w:val="none"/>
              </w:rPr>
              <w:t>见招标公告</w:t>
            </w:r>
          </w:p>
        </w:tc>
      </w:tr>
      <w:tr w14:paraId="6D13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13361FDC">
            <w:pPr>
              <w:pStyle w:val="17"/>
              <w:spacing w:line="360" w:lineRule="auto"/>
              <w:jc w:val="center"/>
              <w:rPr>
                <w:rFonts w:hAnsi="宋体" w:cs="宋体"/>
                <w:szCs w:val="21"/>
                <w:highlight w:val="none"/>
              </w:rPr>
            </w:pPr>
            <w:r>
              <w:rPr>
                <w:rFonts w:hint="eastAsia" w:hAnsi="宋体" w:cs="宋体"/>
                <w:szCs w:val="21"/>
                <w:highlight w:val="none"/>
              </w:rPr>
              <w:t>23.2</w:t>
            </w:r>
          </w:p>
        </w:tc>
        <w:tc>
          <w:tcPr>
            <w:tcW w:w="2587" w:type="dxa"/>
            <w:vAlign w:val="center"/>
          </w:tcPr>
          <w:p w14:paraId="38CEA5EC">
            <w:pPr>
              <w:pStyle w:val="17"/>
              <w:spacing w:line="360" w:lineRule="auto"/>
              <w:rPr>
                <w:rFonts w:hAnsi="宋体" w:cs="宋体"/>
                <w:szCs w:val="21"/>
                <w:highlight w:val="none"/>
              </w:rPr>
            </w:pPr>
            <w:r>
              <w:rPr>
                <w:rFonts w:hint="eastAsia" w:hAnsi="宋体" w:cs="宋体"/>
                <w:szCs w:val="21"/>
                <w:highlight w:val="none"/>
              </w:rPr>
              <w:t>提交投标文件的地点</w:t>
            </w:r>
          </w:p>
        </w:tc>
        <w:tc>
          <w:tcPr>
            <w:tcW w:w="5908" w:type="dxa"/>
            <w:vAlign w:val="center"/>
          </w:tcPr>
          <w:p w14:paraId="264A7195">
            <w:pPr>
              <w:pStyle w:val="17"/>
              <w:spacing w:line="360" w:lineRule="auto"/>
              <w:ind w:left="695" w:hanging="695" w:hangingChars="331"/>
              <w:rPr>
                <w:rFonts w:hAnsi="宋体" w:cs="宋体"/>
                <w:szCs w:val="21"/>
                <w:highlight w:val="none"/>
                <w:u w:val="single"/>
              </w:rPr>
            </w:pPr>
            <w:r>
              <w:rPr>
                <w:rFonts w:hint="eastAsia" w:hAnsi="宋体" w:cs="宋体"/>
                <w:szCs w:val="21"/>
                <w:highlight w:val="none"/>
              </w:rPr>
              <w:t>见招标公告</w:t>
            </w:r>
          </w:p>
        </w:tc>
      </w:tr>
      <w:tr w14:paraId="2BF3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685B203E">
            <w:pPr>
              <w:pStyle w:val="17"/>
              <w:spacing w:line="360" w:lineRule="auto"/>
              <w:jc w:val="center"/>
              <w:rPr>
                <w:rFonts w:hAnsi="宋体" w:cs="宋体"/>
                <w:szCs w:val="21"/>
                <w:highlight w:val="none"/>
              </w:rPr>
            </w:pPr>
            <w:r>
              <w:rPr>
                <w:rFonts w:hint="eastAsia" w:hAnsi="宋体" w:cs="宋体"/>
                <w:szCs w:val="21"/>
                <w:highlight w:val="none"/>
              </w:rPr>
              <w:t>23.3</w:t>
            </w:r>
          </w:p>
        </w:tc>
        <w:tc>
          <w:tcPr>
            <w:tcW w:w="2587" w:type="dxa"/>
            <w:vAlign w:val="center"/>
          </w:tcPr>
          <w:p w14:paraId="21CAF457">
            <w:pPr>
              <w:pStyle w:val="17"/>
              <w:spacing w:line="360" w:lineRule="auto"/>
              <w:rPr>
                <w:rFonts w:hAnsi="宋体" w:cs="宋体"/>
                <w:szCs w:val="21"/>
                <w:highlight w:val="none"/>
              </w:rPr>
            </w:pPr>
            <w:r>
              <w:rPr>
                <w:rFonts w:hint="eastAsia" w:hAnsi="宋体" w:cs="宋体"/>
                <w:szCs w:val="21"/>
                <w:highlight w:val="none"/>
              </w:rPr>
              <w:t>投标文件的退还</w:t>
            </w:r>
          </w:p>
        </w:tc>
        <w:tc>
          <w:tcPr>
            <w:tcW w:w="5908" w:type="dxa"/>
            <w:vAlign w:val="center"/>
          </w:tcPr>
          <w:p w14:paraId="55FAA945">
            <w:pPr>
              <w:pStyle w:val="17"/>
              <w:spacing w:line="360" w:lineRule="auto"/>
              <w:rPr>
                <w:rFonts w:hAnsi="宋体" w:cs="宋体"/>
                <w:szCs w:val="21"/>
                <w:highlight w:val="none"/>
              </w:rPr>
            </w:pPr>
            <w:r>
              <w:rPr>
                <w:rFonts w:hint="eastAsia" w:hAnsi="宋体" w:cs="宋体"/>
                <w:szCs w:val="21"/>
                <w:highlight w:val="none"/>
              </w:rPr>
              <w:t>不予退还</w:t>
            </w:r>
          </w:p>
        </w:tc>
      </w:tr>
      <w:tr w14:paraId="7F90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25" w:type="dxa"/>
            <w:vAlign w:val="center"/>
          </w:tcPr>
          <w:p w14:paraId="4A4D3381">
            <w:pPr>
              <w:pStyle w:val="17"/>
              <w:spacing w:line="360" w:lineRule="auto"/>
              <w:jc w:val="center"/>
              <w:rPr>
                <w:rFonts w:hAnsi="宋体" w:cs="宋体"/>
                <w:szCs w:val="21"/>
                <w:highlight w:val="none"/>
              </w:rPr>
            </w:pPr>
            <w:r>
              <w:rPr>
                <w:rFonts w:hint="eastAsia" w:hAnsi="宋体" w:cs="宋体"/>
                <w:szCs w:val="21"/>
                <w:highlight w:val="none"/>
              </w:rPr>
              <w:t>24.1</w:t>
            </w:r>
          </w:p>
        </w:tc>
        <w:tc>
          <w:tcPr>
            <w:tcW w:w="2587" w:type="dxa"/>
            <w:vAlign w:val="center"/>
          </w:tcPr>
          <w:p w14:paraId="75B717AC">
            <w:pPr>
              <w:pStyle w:val="17"/>
              <w:spacing w:line="360" w:lineRule="auto"/>
              <w:rPr>
                <w:rFonts w:hAnsi="宋体" w:cs="宋体"/>
                <w:szCs w:val="21"/>
                <w:highlight w:val="none"/>
              </w:rPr>
            </w:pPr>
            <w:r>
              <w:rPr>
                <w:rFonts w:hint="eastAsia" w:hAnsi="宋体" w:cs="宋体"/>
                <w:szCs w:val="21"/>
                <w:highlight w:val="none"/>
              </w:rPr>
              <w:t>开标时间和地点</w:t>
            </w:r>
          </w:p>
        </w:tc>
        <w:tc>
          <w:tcPr>
            <w:tcW w:w="5908" w:type="dxa"/>
            <w:vAlign w:val="center"/>
          </w:tcPr>
          <w:p w14:paraId="1633974A">
            <w:pPr>
              <w:pStyle w:val="17"/>
              <w:spacing w:line="360" w:lineRule="auto"/>
              <w:rPr>
                <w:rFonts w:hAnsi="宋体" w:cs="宋体"/>
                <w:szCs w:val="21"/>
                <w:highlight w:val="none"/>
              </w:rPr>
            </w:pPr>
            <w:r>
              <w:rPr>
                <w:rFonts w:hint="eastAsia" w:hAnsi="宋体" w:cs="宋体"/>
                <w:szCs w:val="21"/>
                <w:highlight w:val="none"/>
              </w:rPr>
              <w:t>见招标公告</w:t>
            </w:r>
          </w:p>
        </w:tc>
      </w:tr>
      <w:tr w14:paraId="41D9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33640264">
            <w:pPr>
              <w:pStyle w:val="17"/>
              <w:spacing w:line="360" w:lineRule="auto"/>
              <w:jc w:val="center"/>
              <w:rPr>
                <w:rFonts w:hAnsi="宋体" w:cs="宋体"/>
                <w:szCs w:val="21"/>
                <w:highlight w:val="none"/>
              </w:rPr>
            </w:pPr>
            <w:r>
              <w:rPr>
                <w:rFonts w:hint="eastAsia" w:hAnsi="宋体" w:cs="宋体"/>
                <w:szCs w:val="21"/>
                <w:highlight w:val="none"/>
              </w:rPr>
              <w:t>26.3</w:t>
            </w:r>
          </w:p>
        </w:tc>
        <w:tc>
          <w:tcPr>
            <w:tcW w:w="2587" w:type="dxa"/>
            <w:vAlign w:val="center"/>
          </w:tcPr>
          <w:p w14:paraId="1A40707E">
            <w:pPr>
              <w:pStyle w:val="17"/>
              <w:spacing w:line="360" w:lineRule="auto"/>
              <w:rPr>
                <w:rFonts w:hAnsi="宋体" w:cs="宋体"/>
                <w:szCs w:val="21"/>
                <w:highlight w:val="none"/>
              </w:rPr>
            </w:pPr>
            <w:r>
              <w:rPr>
                <w:rFonts w:hint="eastAsia" w:hAnsi="宋体" w:cs="宋体"/>
                <w:szCs w:val="21"/>
                <w:highlight w:val="none"/>
              </w:rPr>
              <w:t>评标方法</w:t>
            </w:r>
          </w:p>
        </w:tc>
        <w:tc>
          <w:tcPr>
            <w:tcW w:w="5908" w:type="dxa"/>
            <w:vAlign w:val="center"/>
          </w:tcPr>
          <w:p w14:paraId="3CE546B0">
            <w:pPr>
              <w:spacing w:line="360" w:lineRule="auto"/>
              <w:rPr>
                <w:rFonts w:ascii="宋体" w:hAnsi="宋体" w:cs="宋体"/>
                <w:szCs w:val="21"/>
                <w:highlight w:val="none"/>
              </w:rPr>
            </w:pPr>
            <w:r>
              <w:rPr>
                <w:rFonts w:hint="eastAsia" w:ascii="宋体" w:hAnsi="宋体" w:cs="宋体"/>
                <w:szCs w:val="21"/>
                <w:highlight w:val="none"/>
              </w:rPr>
              <w:t>综合评分法</w:t>
            </w:r>
          </w:p>
        </w:tc>
      </w:tr>
      <w:tr w14:paraId="2078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4DB81436">
            <w:pPr>
              <w:pStyle w:val="17"/>
              <w:spacing w:line="360" w:lineRule="auto"/>
              <w:jc w:val="center"/>
              <w:rPr>
                <w:rFonts w:hAnsi="宋体" w:cs="宋体"/>
                <w:szCs w:val="21"/>
                <w:highlight w:val="none"/>
              </w:rPr>
            </w:pPr>
            <w:r>
              <w:rPr>
                <w:rFonts w:hint="eastAsia" w:hAnsi="宋体" w:cs="宋体"/>
                <w:szCs w:val="21"/>
                <w:highlight w:val="none"/>
              </w:rPr>
              <w:t>31.1</w:t>
            </w:r>
          </w:p>
        </w:tc>
        <w:tc>
          <w:tcPr>
            <w:tcW w:w="2587" w:type="dxa"/>
            <w:vAlign w:val="center"/>
          </w:tcPr>
          <w:p w14:paraId="0A6F8986">
            <w:pPr>
              <w:pStyle w:val="17"/>
              <w:spacing w:line="360" w:lineRule="auto"/>
              <w:rPr>
                <w:rFonts w:hint="default" w:hAnsi="宋体" w:eastAsia="宋体" w:cs="宋体"/>
                <w:szCs w:val="21"/>
                <w:highlight w:val="none"/>
                <w:lang w:val="en-US" w:eastAsia="zh-CN"/>
              </w:rPr>
            </w:pPr>
            <w:r>
              <w:rPr>
                <w:rFonts w:hint="eastAsia" w:hAnsi="宋体" w:cs="宋体"/>
                <w:bCs/>
                <w:szCs w:val="21"/>
                <w:highlight w:val="none"/>
              </w:rPr>
              <w:t>履约</w:t>
            </w:r>
            <w:r>
              <w:rPr>
                <w:rFonts w:hint="eastAsia" w:hAnsi="宋体" w:cs="宋体"/>
                <w:bCs/>
                <w:szCs w:val="21"/>
                <w:highlight w:val="none"/>
                <w:lang w:val="en-US" w:eastAsia="zh-CN"/>
              </w:rPr>
              <w:t>保证金</w:t>
            </w:r>
          </w:p>
        </w:tc>
        <w:tc>
          <w:tcPr>
            <w:tcW w:w="5908" w:type="dxa"/>
            <w:vAlign w:val="center"/>
          </w:tcPr>
          <w:p w14:paraId="5CAB81EF">
            <w:pPr>
              <w:pStyle w:val="17"/>
              <w:spacing w:line="360" w:lineRule="auto"/>
              <w:rPr>
                <w:rFonts w:hint="default"/>
                <w:highlight w:val="none"/>
                <w:lang w:val="en-US" w:eastAsia="zh-CN"/>
              </w:rPr>
            </w:pPr>
            <w:r>
              <w:rPr>
                <w:rFonts w:hint="eastAsia" w:hAnsi="宋体" w:cs="宋体"/>
                <w:szCs w:val="21"/>
                <w:highlight w:val="none"/>
                <w:u w:color="FF0000"/>
                <w:lang w:val="en-US" w:eastAsia="zh-CN"/>
              </w:rPr>
              <w:t>无</w:t>
            </w:r>
          </w:p>
        </w:tc>
      </w:tr>
      <w:tr w14:paraId="6B01C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25848CDC">
            <w:pPr>
              <w:pStyle w:val="17"/>
              <w:spacing w:line="360" w:lineRule="auto"/>
              <w:jc w:val="center"/>
              <w:rPr>
                <w:rFonts w:hint="eastAsia" w:hAnsi="宋体" w:eastAsia="宋体" w:cs="宋体"/>
                <w:szCs w:val="21"/>
                <w:highlight w:val="none"/>
                <w:lang w:eastAsia="zh-CN"/>
              </w:rPr>
            </w:pPr>
            <w:r>
              <w:rPr>
                <w:rFonts w:hint="eastAsia" w:hAnsi="宋体" w:cs="宋体"/>
                <w:szCs w:val="21"/>
                <w:highlight w:val="none"/>
                <w:lang w:eastAsia="zh-CN"/>
              </w:rPr>
              <w:t>66</w:t>
            </w:r>
          </w:p>
        </w:tc>
        <w:tc>
          <w:tcPr>
            <w:tcW w:w="2587" w:type="dxa"/>
            <w:vAlign w:val="center"/>
          </w:tcPr>
          <w:p w14:paraId="2F2B3F7C">
            <w:pPr>
              <w:pStyle w:val="17"/>
              <w:spacing w:line="360" w:lineRule="auto"/>
              <w:rPr>
                <w:rFonts w:hAnsi="宋体" w:cs="宋体"/>
                <w:szCs w:val="21"/>
                <w:highlight w:val="none"/>
              </w:rPr>
            </w:pPr>
            <w:r>
              <w:rPr>
                <w:rFonts w:hint="eastAsia" w:hAnsi="宋体" w:cs="宋体"/>
                <w:szCs w:val="21"/>
                <w:highlight w:val="none"/>
              </w:rPr>
              <w:t>备选方案</w:t>
            </w:r>
          </w:p>
        </w:tc>
        <w:tc>
          <w:tcPr>
            <w:tcW w:w="5908" w:type="dxa"/>
            <w:vAlign w:val="center"/>
          </w:tcPr>
          <w:p w14:paraId="400F5EE8">
            <w:pPr>
              <w:pStyle w:val="17"/>
              <w:spacing w:line="360" w:lineRule="auto"/>
              <w:rPr>
                <w:rFonts w:hAnsi="宋体" w:cs="宋体"/>
                <w:szCs w:val="21"/>
                <w:highlight w:val="none"/>
              </w:rPr>
            </w:pPr>
            <w:r>
              <w:rPr>
                <w:rFonts w:hint="eastAsia" w:hAnsi="宋体" w:cs="宋体"/>
                <w:szCs w:val="21"/>
                <w:highlight w:val="none"/>
              </w:rPr>
              <w:t>不接受</w:t>
            </w:r>
          </w:p>
        </w:tc>
      </w:tr>
      <w:tr w14:paraId="0FFD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7E7B84E0">
            <w:pPr>
              <w:pStyle w:val="17"/>
              <w:spacing w:line="360" w:lineRule="auto"/>
              <w:jc w:val="center"/>
              <w:rPr>
                <w:rFonts w:hAnsi="宋体" w:cs="宋体"/>
                <w:szCs w:val="21"/>
                <w:highlight w:val="none"/>
              </w:rPr>
            </w:pPr>
            <w:r>
              <w:rPr>
                <w:rFonts w:hint="eastAsia" w:hAnsi="宋体" w:cs="宋体"/>
                <w:szCs w:val="21"/>
                <w:highlight w:val="none"/>
              </w:rPr>
              <w:t>32.2</w:t>
            </w:r>
          </w:p>
        </w:tc>
        <w:tc>
          <w:tcPr>
            <w:tcW w:w="8495" w:type="dxa"/>
            <w:gridSpan w:val="2"/>
            <w:vAlign w:val="center"/>
          </w:tcPr>
          <w:p w14:paraId="73DC0B11">
            <w:pPr>
              <w:pStyle w:val="17"/>
              <w:spacing w:line="360" w:lineRule="auto"/>
              <w:jc w:val="left"/>
              <w:rPr>
                <w:rFonts w:hAnsi="宋体" w:cs="宋体"/>
                <w:szCs w:val="21"/>
                <w:highlight w:val="none"/>
              </w:rPr>
            </w:pPr>
            <w:r>
              <w:rPr>
                <w:rFonts w:hint="eastAsia" w:hAnsi="宋体" w:cs="宋体"/>
                <w:szCs w:val="21"/>
                <w:highlight w:val="none"/>
              </w:rPr>
              <w:t>需要补充的其他内容</w:t>
            </w:r>
          </w:p>
        </w:tc>
      </w:tr>
      <w:tr w14:paraId="62B1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5" w:type="dxa"/>
            <w:vAlign w:val="center"/>
          </w:tcPr>
          <w:p w14:paraId="5BDE65C9">
            <w:pPr>
              <w:pStyle w:val="17"/>
              <w:spacing w:line="360" w:lineRule="auto"/>
              <w:jc w:val="center"/>
              <w:rPr>
                <w:rFonts w:hAnsi="宋体" w:cs="宋体"/>
                <w:szCs w:val="21"/>
                <w:highlight w:val="none"/>
              </w:rPr>
            </w:pPr>
            <w:r>
              <w:rPr>
                <w:rFonts w:hint="eastAsia" w:hAnsi="宋体" w:cs="宋体"/>
                <w:szCs w:val="21"/>
                <w:highlight w:val="none"/>
                <w:lang w:val="en-US" w:eastAsia="zh-CN"/>
              </w:rPr>
              <w:t>1</w:t>
            </w:r>
            <w:r>
              <w:rPr>
                <w:rFonts w:hint="eastAsia" w:hAnsi="宋体" w:cs="宋体"/>
                <w:szCs w:val="21"/>
                <w:highlight w:val="none"/>
              </w:rPr>
              <w:t>）</w:t>
            </w:r>
          </w:p>
        </w:tc>
        <w:tc>
          <w:tcPr>
            <w:tcW w:w="8495" w:type="dxa"/>
            <w:gridSpan w:val="2"/>
            <w:vAlign w:val="center"/>
          </w:tcPr>
          <w:p w14:paraId="6DF53C28">
            <w:pPr>
              <w:pStyle w:val="17"/>
              <w:spacing w:line="360" w:lineRule="auto"/>
              <w:rPr>
                <w:rFonts w:hAnsi="宋体" w:cs="宋体"/>
                <w:szCs w:val="21"/>
                <w:highlight w:val="none"/>
              </w:rPr>
            </w:pPr>
            <w:r>
              <w:rPr>
                <w:rFonts w:hint="eastAsia" w:hAnsi="宋体" w:cs="宋体"/>
                <w:szCs w:val="21"/>
                <w:highlight w:val="none"/>
              </w:rPr>
              <w:t>采购代理服务费：</w:t>
            </w:r>
            <w:bookmarkStart w:id="38" w:name="OLE_LINK27"/>
            <w:r>
              <w:rPr>
                <w:rFonts w:hint="eastAsia" w:hAnsi="宋体" w:cs="宋体"/>
                <w:szCs w:val="21"/>
                <w:highlight w:val="none"/>
              </w:rPr>
              <w:t>本项目招标（采购）代理服务费</w:t>
            </w:r>
            <w:r>
              <w:rPr>
                <w:rFonts w:hint="eastAsia" w:hAnsi="宋体" w:cs="宋体"/>
                <w:szCs w:val="21"/>
                <w:highlight w:val="none"/>
                <w:lang w:val="en-US" w:eastAsia="zh-CN"/>
              </w:rPr>
              <w:t>按照</w:t>
            </w:r>
            <w:r>
              <w:rPr>
                <w:rFonts w:hint="eastAsia" w:hAnsi="宋体" w:cs="宋体"/>
                <w:szCs w:val="21"/>
                <w:highlight w:val="none"/>
                <w:lang w:eastAsia="zh-CN"/>
              </w:rPr>
              <w:t>《云南省建设工程招标代理服务收费参考意见》（云建招协【2024】58号）</w:t>
            </w:r>
            <w:r>
              <w:rPr>
                <w:rFonts w:hint="eastAsia" w:hAnsi="宋体" w:cs="宋体"/>
                <w:szCs w:val="21"/>
                <w:highlight w:val="none"/>
              </w:rPr>
              <w:t>计费</w:t>
            </w:r>
            <w:r>
              <w:rPr>
                <w:rFonts w:hint="eastAsia" w:hAnsi="宋体" w:cs="宋体"/>
                <w:szCs w:val="21"/>
                <w:highlight w:val="none"/>
                <w:lang w:val="en-US" w:eastAsia="zh-CN"/>
              </w:rPr>
              <w:t>标准</w:t>
            </w:r>
            <w:r>
              <w:rPr>
                <w:rFonts w:hint="eastAsia" w:hAnsi="宋体" w:cs="宋体"/>
                <w:szCs w:val="21"/>
                <w:highlight w:val="none"/>
              </w:rPr>
              <w:t>收取。招标（采购）代理服务费，由中标人（成交人）在领取中标（成交）通知书时向代理机构一次性支付。</w:t>
            </w:r>
            <w:bookmarkEnd w:id="38"/>
          </w:p>
        </w:tc>
      </w:tr>
    </w:tbl>
    <w:p w14:paraId="6B460031">
      <w:pPr>
        <w:spacing w:line="360" w:lineRule="auto"/>
        <w:rPr>
          <w:rFonts w:ascii="宋体" w:hAnsi="宋体" w:cs="宋体"/>
          <w:highlight w:val="none"/>
        </w:rPr>
      </w:pPr>
    </w:p>
    <w:p w14:paraId="6E16C653">
      <w:pPr>
        <w:pStyle w:val="3"/>
        <w:numPr>
          <w:ilvl w:val="0"/>
          <w:numId w:val="0"/>
        </w:numPr>
        <w:spacing w:before="0"/>
        <w:jc w:val="center"/>
        <w:rPr>
          <w:rFonts w:ascii="宋体" w:hAnsi="宋体" w:eastAsia="宋体" w:cs="宋体"/>
          <w:sz w:val="24"/>
          <w:szCs w:val="30"/>
          <w:highlight w:val="none"/>
        </w:rPr>
      </w:pPr>
      <w:r>
        <w:rPr>
          <w:rFonts w:hint="eastAsia" w:ascii="宋体" w:hAnsi="宋体" w:eastAsia="宋体" w:cs="宋体"/>
          <w:highlight w:val="none"/>
        </w:rPr>
        <w:br w:type="page"/>
      </w:r>
      <w:bookmarkStart w:id="39" w:name="_Toc6961"/>
      <w:bookmarkStart w:id="152" w:name="_GoBack"/>
      <w:bookmarkEnd w:id="152"/>
      <w:r>
        <w:rPr>
          <w:rFonts w:hint="eastAsia" w:ascii="宋体" w:hAnsi="宋体" w:eastAsia="宋体" w:cs="宋体"/>
          <w:szCs w:val="30"/>
          <w:highlight w:val="none"/>
        </w:rPr>
        <w:t>一、总则</w:t>
      </w:r>
      <w:bookmarkEnd w:id="39"/>
    </w:p>
    <w:p w14:paraId="580441B3">
      <w:pPr>
        <w:pStyle w:val="17"/>
        <w:spacing w:line="360" w:lineRule="auto"/>
        <w:ind w:left="212" w:hanging="212" w:hangingChars="101"/>
        <w:jc w:val="left"/>
        <w:rPr>
          <w:rFonts w:hAnsi="宋体" w:cs="宋体"/>
          <w:szCs w:val="24"/>
          <w:highlight w:val="none"/>
        </w:rPr>
      </w:pPr>
      <w:r>
        <w:rPr>
          <w:rFonts w:hint="eastAsia" w:hAnsi="宋体" w:cs="宋体"/>
          <w:bCs/>
          <w:szCs w:val="24"/>
          <w:highlight w:val="none"/>
        </w:rPr>
        <w:t>1. 采购人、采购代理机构、</w:t>
      </w:r>
      <w:r>
        <w:rPr>
          <w:rFonts w:hint="eastAsia" w:hAnsi="宋体" w:cs="宋体"/>
          <w:szCs w:val="24"/>
          <w:highlight w:val="none"/>
        </w:rPr>
        <w:t>项目名称，详见招标文件“</w:t>
      </w:r>
      <w:r>
        <w:rPr>
          <w:rFonts w:hint="eastAsia" w:hAnsi="宋体" w:cs="宋体"/>
          <w:b/>
          <w:szCs w:val="24"/>
          <w:highlight w:val="none"/>
        </w:rPr>
        <w:t>投标人须知前附表</w:t>
      </w:r>
      <w:r>
        <w:rPr>
          <w:rFonts w:hint="eastAsia" w:hAnsi="宋体" w:cs="宋体"/>
          <w:szCs w:val="24"/>
          <w:highlight w:val="none"/>
        </w:rPr>
        <w:t>”。</w:t>
      </w:r>
    </w:p>
    <w:p w14:paraId="54A79245">
      <w:pPr>
        <w:spacing w:line="360" w:lineRule="auto"/>
        <w:jc w:val="left"/>
        <w:rPr>
          <w:rFonts w:ascii="宋体" w:hAnsi="宋体" w:cs="宋体"/>
          <w:b/>
          <w:highlight w:val="none"/>
        </w:rPr>
      </w:pPr>
      <w:r>
        <w:rPr>
          <w:rFonts w:hint="eastAsia" w:ascii="宋体" w:hAnsi="宋体" w:cs="宋体"/>
          <w:b/>
          <w:highlight w:val="none"/>
        </w:rPr>
        <w:t>2. 资金来源：</w:t>
      </w:r>
      <w:r>
        <w:rPr>
          <w:rFonts w:hint="eastAsia" w:ascii="宋体" w:hAnsi="宋体" w:cs="宋体"/>
          <w:highlight w:val="none"/>
        </w:rPr>
        <w:t>“</w:t>
      </w:r>
      <w:r>
        <w:rPr>
          <w:rFonts w:hint="eastAsia" w:ascii="宋体" w:hAnsi="宋体" w:cs="宋体"/>
          <w:b/>
          <w:highlight w:val="none"/>
        </w:rPr>
        <w:t>投标人须知前附表</w:t>
      </w:r>
      <w:r>
        <w:rPr>
          <w:rFonts w:hint="eastAsia" w:ascii="宋体" w:hAnsi="宋体" w:cs="宋体"/>
          <w:highlight w:val="none"/>
        </w:rPr>
        <w:t>”中所述的资金，用于采购“</w:t>
      </w:r>
      <w:r>
        <w:rPr>
          <w:rFonts w:hint="eastAsia" w:ascii="宋体" w:hAnsi="宋体" w:cs="宋体"/>
          <w:b/>
          <w:highlight w:val="none"/>
          <w:lang w:val="en-US" w:eastAsia="zh-CN"/>
        </w:rPr>
        <w:t>货物需求</w:t>
      </w:r>
      <w:r>
        <w:rPr>
          <w:rFonts w:hint="eastAsia" w:ascii="宋体" w:hAnsi="宋体" w:cs="宋体"/>
          <w:highlight w:val="none"/>
        </w:rPr>
        <w:t>”所列内容。</w:t>
      </w:r>
    </w:p>
    <w:p w14:paraId="3024B601">
      <w:pPr>
        <w:spacing w:line="360" w:lineRule="auto"/>
        <w:jc w:val="left"/>
        <w:rPr>
          <w:rFonts w:ascii="宋体" w:hAnsi="宋体" w:cs="宋体"/>
          <w:b/>
          <w:highlight w:val="none"/>
        </w:rPr>
      </w:pPr>
      <w:r>
        <w:rPr>
          <w:rFonts w:hint="eastAsia" w:ascii="宋体" w:hAnsi="宋体" w:cs="宋体"/>
          <w:b/>
          <w:highlight w:val="none"/>
        </w:rPr>
        <w:t>3. 招标范围</w:t>
      </w:r>
    </w:p>
    <w:p w14:paraId="6335C8D7">
      <w:pPr>
        <w:spacing w:line="360" w:lineRule="auto"/>
        <w:jc w:val="left"/>
        <w:rPr>
          <w:rFonts w:ascii="宋体" w:hAnsi="宋体" w:cs="宋体"/>
          <w:highlight w:val="none"/>
        </w:rPr>
      </w:pPr>
      <w:r>
        <w:rPr>
          <w:rFonts w:hint="eastAsia" w:ascii="宋体" w:hAnsi="宋体" w:cs="宋体"/>
          <w:highlight w:val="none"/>
        </w:rPr>
        <w:t>3.1 本项目招标范围：见“</w:t>
      </w:r>
      <w:r>
        <w:rPr>
          <w:rFonts w:hint="eastAsia" w:ascii="宋体" w:hAnsi="宋体" w:cs="宋体"/>
          <w:b/>
          <w:highlight w:val="none"/>
        </w:rPr>
        <w:t>投标人须知前附表</w:t>
      </w:r>
      <w:r>
        <w:rPr>
          <w:rFonts w:hint="eastAsia" w:ascii="宋体" w:hAnsi="宋体" w:cs="宋体"/>
          <w:highlight w:val="none"/>
        </w:rPr>
        <w:t>”。</w:t>
      </w:r>
    </w:p>
    <w:p w14:paraId="3F135F04">
      <w:pPr>
        <w:spacing w:line="360" w:lineRule="auto"/>
        <w:jc w:val="left"/>
        <w:rPr>
          <w:rFonts w:ascii="宋体" w:hAnsi="宋体" w:cs="宋体"/>
          <w:highlight w:val="none"/>
        </w:rPr>
      </w:pPr>
      <w:r>
        <w:rPr>
          <w:rFonts w:hint="eastAsia" w:ascii="宋体" w:hAnsi="宋体" w:cs="宋体"/>
          <w:highlight w:val="none"/>
        </w:rPr>
        <w:t>3.2 本项目</w:t>
      </w:r>
      <w:r>
        <w:rPr>
          <w:rFonts w:hint="eastAsia" w:ascii="宋体" w:hAnsi="宋体" w:cs="宋体"/>
          <w:highlight w:val="none"/>
          <w:lang w:val="en-US" w:eastAsia="zh-CN"/>
        </w:rPr>
        <w:t>交货时间</w:t>
      </w:r>
      <w:r>
        <w:rPr>
          <w:rFonts w:hint="eastAsia" w:ascii="宋体" w:hAnsi="宋体" w:cs="宋体"/>
          <w:highlight w:val="none"/>
        </w:rPr>
        <w:t>、</w:t>
      </w:r>
      <w:r>
        <w:rPr>
          <w:rFonts w:hint="eastAsia" w:ascii="宋体" w:hAnsi="宋体" w:cs="宋体"/>
          <w:highlight w:val="none"/>
          <w:lang w:val="en-US" w:eastAsia="zh-CN"/>
        </w:rPr>
        <w:t>交货地点、交货方式</w:t>
      </w:r>
      <w:r>
        <w:rPr>
          <w:rFonts w:hint="eastAsia" w:ascii="宋体" w:hAnsi="宋体" w:cs="宋体"/>
          <w:highlight w:val="none"/>
        </w:rPr>
        <w:t>：见“</w:t>
      </w:r>
      <w:r>
        <w:rPr>
          <w:rFonts w:hint="eastAsia" w:ascii="宋体" w:hAnsi="宋体" w:cs="宋体"/>
          <w:b/>
          <w:highlight w:val="none"/>
        </w:rPr>
        <w:t>投标人须知前附表</w:t>
      </w:r>
      <w:r>
        <w:rPr>
          <w:rFonts w:hint="eastAsia" w:ascii="宋体" w:hAnsi="宋体" w:cs="宋体"/>
          <w:highlight w:val="none"/>
        </w:rPr>
        <w:t>”。</w:t>
      </w:r>
    </w:p>
    <w:p w14:paraId="515A25FE">
      <w:pPr>
        <w:spacing w:line="360" w:lineRule="auto"/>
        <w:jc w:val="left"/>
        <w:rPr>
          <w:rFonts w:ascii="宋体" w:hAnsi="宋体" w:cs="宋体"/>
          <w:b/>
          <w:highlight w:val="none"/>
        </w:rPr>
      </w:pPr>
      <w:r>
        <w:rPr>
          <w:rFonts w:hint="eastAsia" w:ascii="宋体" w:hAnsi="宋体" w:cs="宋体"/>
          <w:b/>
          <w:highlight w:val="none"/>
          <w:lang w:eastAsia="zh-CN"/>
        </w:rPr>
        <w:t>▲</w:t>
      </w:r>
      <w:r>
        <w:rPr>
          <w:rFonts w:hint="eastAsia" w:ascii="宋体" w:hAnsi="宋体" w:cs="宋体"/>
          <w:b/>
          <w:highlight w:val="none"/>
        </w:rPr>
        <w:t>4. 合格的投标人</w:t>
      </w:r>
    </w:p>
    <w:p w14:paraId="6004CFEE">
      <w:pPr>
        <w:spacing w:line="360" w:lineRule="auto"/>
        <w:jc w:val="left"/>
        <w:rPr>
          <w:rFonts w:ascii="宋体" w:hAnsi="宋体" w:cs="宋体"/>
          <w:szCs w:val="21"/>
          <w:highlight w:val="none"/>
        </w:rPr>
      </w:pPr>
      <w:r>
        <w:rPr>
          <w:rFonts w:hint="eastAsia" w:ascii="宋体" w:hAnsi="宋体" w:cs="宋体"/>
          <w:szCs w:val="21"/>
          <w:highlight w:val="none"/>
        </w:rPr>
        <w:t>4.1满足《中华人民共和国政府采购法》第二十二条规定，并提供下列材料：</w:t>
      </w:r>
    </w:p>
    <w:p w14:paraId="6932279A">
      <w:pPr>
        <w:spacing w:line="360" w:lineRule="auto"/>
        <w:jc w:val="left"/>
        <w:rPr>
          <w:rFonts w:ascii="宋体" w:hAnsi="宋体" w:cs="宋体"/>
          <w:szCs w:val="21"/>
          <w:highlight w:val="none"/>
        </w:rPr>
      </w:pPr>
      <w:r>
        <w:rPr>
          <w:rFonts w:hint="eastAsia" w:ascii="宋体" w:hAnsi="宋体" w:cs="宋体"/>
          <w:szCs w:val="21"/>
          <w:highlight w:val="none"/>
        </w:rPr>
        <w:t>4.1.1投标人必须具有独立承担民事责任的能力，需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p w14:paraId="4EFAD162">
      <w:pPr>
        <w:spacing w:line="360" w:lineRule="auto"/>
        <w:rPr>
          <w:rFonts w:ascii="宋体" w:hAnsi="宋体" w:cs="宋体"/>
          <w:szCs w:val="21"/>
          <w:highlight w:val="none"/>
        </w:rPr>
      </w:pPr>
      <w:r>
        <w:rPr>
          <w:rFonts w:hint="eastAsia" w:ascii="宋体" w:hAnsi="宋体" w:cs="宋体"/>
          <w:szCs w:val="21"/>
          <w:highlight w:val="none"/>
        </w:rPr>
        <w:t>4.1.2</w:t>
      </w:r>
      <w:r>
        <w:rPr>
          <w:rFonts w:hint="eastAsia" w:ascii="宋体" w:hAnsi="宋体" w:cs="宋体"/>
          <w:color w:val="000000"/>
          <w:szCs w:val="21"/>
          <w:highlight w:val="none"/>
        </w:rPr>
        <w:t>投标人具有良好的商业信誉和健全的财务会计制度</w:t>
      </w:r>
      <w:r>
        <w:rPr>
          <w:rFonts w:hint="eastAsia" w:ascii="宋体" w:hAnsi="宋体" w:cs="宋体"/>
          <w:szCs w:val="21"/>
          <w:highlight w:val="none"/>
        </w:rPr>
        <w:t>，内容详见</w:t>
      </w:r>
      <w:r>
        <w:rPr>
          <w:rFonts w:hint="eastAsia" w:ascii="宋体" w:hAnsi="宋体" w:cs="宋体"/>
          <w:bCs/>
          <w:szCs w:val="21"/>
          <w:highlight w:val="none"/>
        </w:rPr>
        <w:t>“</w:t>
      </w:r>
      <w:r>
        <w:rPr>
          <w:rFonts w:hint="eastAsia" w:ascii="宋体" w:hAnsi="宋体" w:cs="宋体"/>
          <w:b/>
          <w:bCs/>
          <w:szCs w:val="21"/>
          <w:highlight w:val="none"/>
        </w:rPr>
        <w:t>供应商须知前附表</w:t>
      </w:r>
      <w:r>
        <w:rPr>
          <w:rFonts w:hint="eastAsia" w:ascii="宋体" w:hAnsi="宋体" w:cs="宋体"/>
          <w:bCs/>
          <w:szCs w:val="21"/>
          <w:highlight w:val="none"/>
        </w:rPr>
        <w:t>”</w:t>
      </w:r>
      <w:r>
        <w:rPr>
          <w:rFonts w:hint="eastAsia" w:ascii="宋体" w:hAnsi="宋体" w:cs="宋体"/>
          <w:szCs w:val="21"/>
          <w:highlight w:val="none"/>
        </w:rPr>
        <w:t>；</w:t>
      </w:r>
    </w:p>
    <w:p w14:paraId="061FFC54">
      <w:pPr>
        <w:spacing w:line="360" w:lineRule="auto"/>
        <w:jc w:val="left"/>
        <w:rPr>
          <w:rFonts w:ascii="宋体" w:hAnsi="宋体" w:cs="宋体"/>
          <w:szCs w:val="21"/>
          <w:highlight w:val="none"/>
        </w:rPr>
      </w:pPr>
      <w:r>
        <w:rPr>
          <w:rFonts w:hint="eastAsia" w:ascii="宋体" w:hAnsi="宋体" w:cs="宋体"/>
          <w:szCs w:val="21"/>
          <w:highlight w:val="none"/>
        </w:rPr>
        <w:t>4.1.3投标人提供近期内（具体月份详见“</w:t>
      </w:r>
      <w:r>
        <w:rPr>
          <w:rFonts w:hint="eastAsia" w:ascii="宋体" w:hAnsi="宋体" w:cs="宋体"/>
          <w:b/>
          <w:bCs/>
          <w:szCs w:val="21"/>
          <w:highlight w:val="none"/>
        </w:rPr>
        <w:t>投标人须知前附表</w:t>
      </w:r>
      <w:r>
        <w:rPr>
          <w:rFonts w:hint="eastAsia" w:ascii="宋体" w:hAnsi="宋体" w:cs="宋体"/>
          <w:szCs w:val="21"/>
          <w:highlight w:val="none"/>
        </w:rPr>
        <w:t>”）的税务局税收通用缴款书复印件或银行电子缴税（费）凭证复印件或税务局出具纳税情况的相关证明复印件；</w:t>
      </w:r>
    </w:p>
    <w:p w14:paraId="6A89F8F6">
      <w:pPr>
        <w:spacing w:line="360" w:lineRule="auto"/>
        <w:jc w:val="left"/>
        <w:rPr>
          <w:rFonts w:ascii="宋体" w:hAnsi="宋体" w:cs="宋体"/>
          <w:szCs w:val="21"/>
          <w:highlight w:val="none"/>
        </w:rPr>
      </w:pPr>
      <w:r>
        <w:rPr>
          <w:rFonts w:hint="eastAsia" w:ascii="宋体" w:hAnsi="宋体" w:cs="宋体"/>
          <w:szCs w:val="21"/>
          <w:highlight w:val="none"/>
        </w:rPr>
        <w:t>4.1.4投标人提供近期内（具体月份详见“</w:t>
      </w:r>
      <w:r>
        <w:rPr>
          <w:rFonts w:hint="eastAsia" w:ascii="宋体" w:hAnsi="宋体" w:cs="宋体"/>
          <w:b/>
          <w:bCs/>
          <w:szCs w:val="21"/>
          <w:highlight w:val="none"/>
        </w:rPr>
        <w:t>投标人须知前附表</w:t>
      </w:r>
      <w:r>
        <w:rPr>
          <w:rFonts w:hint="eastAsia" w:ascii="宋体" w:hAnsi="宋体" w:cs="宋体"/>
          <w:szCs w:val="21"/>
          <w:highlight w:val="none"/>
        </w:rPr>
        <w:t>”）的社会保险费缴款书复印件或银行电子缴税（费）凭证复印件或社保管理部门出具的有效的缴款证明复印件；</w:t>
      </w:r>
    </w:p>
    <w:p w14:paraId="1C7BE6B9">
      <w:pPr>
        <w:spacing w:line="360" w:lineRule="auto"/>
        <w:jc w:val="left"/>
        <w:rPr>
          <w:rFonts w:ascii="宋体" w:hAnsi="宋体" w:cs="宋体"/>
          <w:szCs w:val="21"/>
          <w:highlight w:val="none"/>
        </w:rPr>
      </w:pPr>
      <w:r>
        <w:rPr>
          <w:rFonts w:hint="eastAsia" w:ascii="宋体" w:hAnsi="宋体" w:cs="宋体"/>
          <w:szCs w:val="21"/>
          <w:highlight w:val="none"/>
        </w:rPr>
        <w:t>4.1.5投标人须提供具备履行合同所必需的设备和专业技术能力的证明材料；</w:t>
      </w:r>
    </w:p>
    <w:p w14:paraId="33B0D75A">
      <w:pPr>
        <w:spacing w:line="360" w:lineRule="auto"/>
        <w:jc w:val="left"/>
        <w:rPr>
          <w:rFonts w:ascii="宋体" w:hAnsi="宋体" w:cs="宋体"/>
          <w:szCs w:val="21"/>
          <w:highlight w:val="none"/>
        </w:rPr>
      </w:pPr>
      <w:r>
        <w:rPr>
          <w:rFonts w:hint="eastAsia" w:ascii="宋体" w:hAnsi="宋体" w:cs="宋体"/>
          <w:szCs w:val="21"/>
          <w:highlight w:val="none"/>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77477765">
      <w:pPr>
        <w:spacing w:line="360" w:lineRule="auto"/>
        <w:jc w:val="left"/>
        <w:rPr>
          <w:rFonts w:ascii="宋体" w:hAnsi="宋体" w:cs="宋体"/>
          <w:szCs w:val="21"/>
          <w:highlight w:val="none"/>
        </w:rPr>
      </w:pPr>
      <w:r>
        <w:rPr>
          <w:rFonts w:hint="eastAsia" w:ascii="宋体" w:hAnsi="宋体" w:cs="宋体"/>
          <w:szCs w:val="21"/>
          <w:highlight w:val="none"/>
        </w:rPr>
        <w:t>4.2 落实政府采购政策需满足的资格要求，详见“</w:t>
      </w:r>
      <w:r>
        <w:rPr>
          <w:rFonts w:hint="eastAsia" w:ascii="宋体" w:hAnsi="宋体" w:cs="宋体"/>
          <w:b/>
          <w:bCs/>
          <w:szCs w:val="21"/>
          <w:highlight w:val="none"/>
        </w:rPr>
        <w:t>投标人须知前附表</w:t>
      </w:r>
      <w:r>
        <w:rPr>
          <w:rFonts w:hint="eastAsia" w:ascii="宋体" w:hAnsi="宋体" w:cs="宋体"/>
          <w:szCs w:val="21"/>
          <w:highlight w:val="none"/>
        </w:rPr>
        <w:t>”。</w:t>
      </w:r>
    </w:p>
    <w:p w14:paraId="35F4D7B9">
      <w:pPr>
        <w:spacing w:line="360" w:lineRule="auto"/>
        <w:jc w:val="left"/>
        <w:rPr>
          <w:rFonts w:ascii="宋体" w:hAnsi="宋体" w:cs="宋体"/>
          <w:szCs w:val="21"/>
          <w:highlight w:val="none"/>
        </w:rPr>
      </w:pPr>
      <w:r>
        <w:rPr>
          <w:rFonts w:hint="eastAsia" w:ascii="宋体" w:hAnsi="宋体" w:cs="宋体"/>
          <w:szCs w:val="21"/>
          <w:highlight w:val="none"/>
        </w:rPr>
        <w:t>4.3本项目的特定资格要求，详见 “</w:t>
      </w:r>
      <w:r>
        <w:rPr>
          <w:rFonts w:hint="eastAsia" w:ascii="宋体" w:hAnsi="宋体" w:cs="宋体"/>
          <w:b/>
          <w:szCs w:val="21"/>
          <w:highlight w:val="none"/>
        </w:rPr>
        <w:t>投标人须知前附表</w:t>
      </w:r>
      <w:r>
        <w:rPr>
          <w:rFonts w:hint="eastAsia" w:ascii="宋体" w:hAnsi="宋体" w:cs="宋体"/>
          <w:szCs w:val="21"/>
          <w:highlight w:val="none"/>
        </w:rPr>
        <w:t>”。</w:t>
      </w:r>
    </w:p>
    <w:p w14:paraId="3BA084BA">
      <w:pPr>
        <w:spacing w:line="360" w:lineRule="auto"/>
        <w:jc w:val="left"/>
        <w:rPr>
          <w:rFonts w:ascii="宋体" w:hAnsi="宋体" w:cs="宋体"/>
          <w:szCs w:val="21"/>
          <w:highlight w:val="none"/>
        </w:rPr>
      </w:pPr>
      <w:r>
        <w:rPr>
          <w:rFonts w:hint="eastAsia" w:ascii="宋体" w:hAnsi="宋体" w:cs="宋体"/>
          <w:szCs w:val="21"/>
          <w:highlight w:val="none"/>
        </w:rPr>
        <w:t>4.4</w:t>
      </w:r>
      <w:r>
        <w:rPr>
          <w:rFonts w:hint="eastAsia" w:ascii="宋体" w:hAnsi="宋体" w:cs="宋体"/>
          <w:szCs w:val="21"/>
          <w:highlight w:val="none"/>
          <w:lang w:val="en-US" w:eastAsia="zh-CN"/>
        </w:rPr>
        <w:t>本项目不接受联合体投标。</w:t>
      </w:r>
    </w:p>
    <w:p w14:paraId="29FECDD1">
      <w:pPr>
        <w:spacing w:line="360" w:lineRule="auto"/>
        <w:jc w:val="left"/>
        <w:rPr>
          <w:rFonts w:ascii="宋体" w:hAnsi="宋体" w:cs="宋体"/>
          <w:szCs w:val="21"/>
          <w:highlight w:val="none"/>
        </w:rPr>
      </w:pPr>
      <w:r>
        <w:rPr>
          <w:rFonts w:hint="eastAsia" w:ascii="宋体" w:hAnsi="宋体" w:cs="宋体"/>
          <w:szCs w:val="21"/>
          <w:highlight w:val="none"/>
        </w:rPr>
        <w:t>4.5符合上述条件的投标人应承担投标及履约中应承担的全部责任与义务。</w:t>
      </w:r>
    </w:p>
    <w:p w14:paraId="121B29CB">
      <w:pPr>
        <w:spacing w:line="360" w:lineRule="auto"/>
        <w:jc w:val="left"/>
        <w:rPr>
          <w:rFonts w:ascii="宋体" w:hAnsi="宋体" w:cs="宋体"/>
          <w:b/>
          <w:highlight w:val="none"/>
        </w:rPr>
      </w:pPr>
      <w:r>
        <w:rPr>
          <w:rFonts w:hint="eastAsia" w:ascii="宋体" w:hAnsi="宋体" w:cs="宋体"/>
          <w:b/>
          <w:highlight w:val="none"/>
        </w:rPr>
        <w:t>5. 投标费用</w:t>
      </w:r>
    </w:p>
    <w:p w14:paraId="5F0166A9">
      <w:pPr>
        <w:pStyle w:val="17"/>
        <w:spacing w:line="360" w:lineRule="auto"/>
        <w:rPr>
          <w:rFonts w:hAnsi="宋体" w:cs="宋体"/>
          <w:szCs w:val="24"/>
          <w:highlight w:val="none"/>
        </w:rPr>
      </w:pPr>
      <w:r>
        <w:rPr>
          <w:rFonts w:hint="eastAsia" w:hAnsi="宋体" w:cs="宋体"/>
          <w:szCs w:val="24"/>
          <w:highlight w:val="none"/>
        </w:rPr>
        <w:t>5.1不论投标结果如何，投标人均应自行承担所有与准备和参加投标活动有关的全部费用。</w:t>
      </w:r>
    </w:p>
    <w:p w14:paraId="625716EA">
      <w:pPr>
        <w:spacing w:line="360" w:lineRule="auto"/>
        <w:rPr>
          <w:rFonts w:ascii="宋体" w:hAnsi="宋体" w:cs="宋体"/>
          <w:b/>
          <w:highlight w:val="none"/>
        </w:rPr>
      </w:pPr>
      <w:r>
        <w:rPr>
          <w:rFonts w:hint="eastAsia" w:ascii="宋体" w:hAnsi="宋体" w:cs="宋体"/>
          <w:b/>
          <w:highlight w:val="none"/>
        </w:rPr>
        <w:t>6.质疑</w:t>
      </w:r>
    </w:p>
    <w:p w14:paraId="11C776DF">
      <w:pPr>
        <w:spacing w:line="360" w:lineRule="auto"/>
        <w:rPr>
          <w:rFonts w:ascii="宋体" w:hAnsi="宋体" w:cs="宋体"/>
          <w:szCs w:val="21"/>
          <w:highlight w:val="none"/>
        </w:rPr>
      </w:pPr>
      <w:r>
        <w:rPr>
          <w:rFonts w:hint="eastAsia" w:ascii="宋体" w:hAnsi="宋体" w:cs="宋体"/>
          <w:szCs w:val="21"/>
          <w:highlight w:val="none"/>
        </w:rPr>
        <w:t>6.1 投标人认为投标文件、评标过程和中标结果使自己的权益受到损害的，可以在知道或者应知其权益受到损害之日起7个工作日内，以书面形式向采购人、采购代理机构提出质疑，质疑内容不得含有虚假、恶意成分。投标人需在法定质疑期内一次性提出针对同一采购程序环节的质疑。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721BBD3F">
      <w:pPr>
        <w:spacing w:line="360" w:lineRule="auto"/>
        <w:rPr>
          <w:rFonts w:ascii="宋体" w:hAnsi="宋体" w:cs="宋体"/>
          <w:szCs w:val="21"/>
          <w:highlight w:val="none"/>
        </w:rPr>
      </w:pPr>
      <w:r>
        <w:rPr>
          <w:rFonts w:hint="eastAsia" w:ascii="宋体" w:hAnsi="宋体" w:cs="宋体"/>
          <w:szCs w:val="21"/>
          <w:highlight w:val="none"/>
        </w:rPr>
        <w:t>投标人知其权益受到损害之日，是指：</w:t>
      </w:r>
    </w:p>
    <w:p w14:paraId="1929E7F5">
      <w:pPr>
        <w:spacing w:line="360" w:lineRule="auto"/>
        <w:rPr>
          <w:rFonts w:ascii="宋体" w:hAnsi="宋体" w:cs="宋体"/>
          <w:szCs w:val="21"/>
          <w:highlight w:val="none"/>
        </w:rPr>
      </w:pPr>
      <w:r>
        <w:rPr>
          <w:rFonts w:hint="eastAsia" w:ascii="宋体" w:hAnsi="宋体" w:cs="宋体"/>
          <w:szCs w:val="21"/>
          <w:highlight w:val="none"/>
        </w:rPr>
        <w:t>（一）对可以质疑的采购文件提出质疑的，为收到采购文件之日或者采购文件公告期限届满之日；</w:t>
      </w:r>
    </w:p>
    <w:p w14:paraId="47F66CC4">
      <w:pPr>
        <w:spacing w:line="360" w:lineRule="auto"/>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4320B55E">
      <w:pPr>
        <w:spacing w:line="360" w:lineRule="auto"/>
        <w:rPr>
          <w:rFonts w:ascii="宋体" w:hAnsi="宋体" w:cs="宋体"/>
          <w:szCs w:val="21"/>
          <w:highlight w:val="none"/>
        </w:rPr>
      </w:pPr>
      <w:r>
        <w:rPr>
          <w:rFonts w:hint="eastAsia" w:ascii="宋体" w:hAnsi="宋体" w:cs="宋体"/>
          <w:szCs w:val="21"/>
          <w:highlight w:val="none"/>
        </w:rPr>
        <w:t>（三）对采购结果提出质疑的，为采购结果公告期限届满之日。（采购结果公告发布之日起七个工作日内）</w:t>
      </w:r>
    </w:p>
    <w:p w14:paraId="73DE8CB9">
      <w:pPr>
        <w:spacing w:line="360" w:lineRule="auto"/>
        <w:rPr>
          <w:rFonts w:ascii="宋体" w:hAnsi="宋体" w:cs="宋体"/>
          <w:szCs w:val="21"/>
          <w:highlight w:val="none"/>
        </w:rPr>
      </w:pPr>
      <w:r>
        <w:rPr>
          <w:rFonts w:hint="eastAsia" w:ascii="宋体" w:hAnsi="宋体" w:cs="宋体"/>
          <w:bCs/>
          <w:szCs w:val="21"/>
          <w:highlight w:val="none"/>
        </w:rPr>
        <w:t>6.2</w:t>
      </w:r>
      <w:r>
        <w:rPr>
          <w:rFonts w:hint="eastAsia" w:ascii="宋体" w:hAnsi="宋体" w:cs="宋体"/>
          <w:szCs w:val="21"/>
          <w:highlight w:val="none"/>
        </w:rPr>
        <w:t>投标人提供的质疑书（如材料中有外文资料应同时附上中文译本）应当包括以下主要内容：</w:t>
      </w:r>
    </w:p>
    <w:p w14:paraId="76FEF360">
      <w:pPr>
        <w:spacing w:line="360" w:lineRule="auto"/>
        <w:ind w:firstLine="420" w:firstLineChars="200"/>
        <w:rPr>
          <w:rFonts w:ascii="宋体" w:hAnsi="宋体" w:cs="宋体"/>
          <w:szCs w:val="21"/>
          <w:highlight w:val="none"/>
        </w:rPr>
      </w:pPr>
      <w:r>
        <w:rPr>
          <w:rFonts w:hint="eastAsia" w:ascii="宋体" w:hAnsi="宋体" w:cs="宋体"/>
          <w:szCs w:val="21"/>
          <w:highlight w:val="none"/>
        </w:rPr>
        <w:t>（1）投标人的姓名或者名称、地址、邮编、联系人及联系电话；</w:t>
      </w:r>
    </w:p>
    <w:p w14:paraId="43445CAA">
      <w:pPr>
        <w:spacing w:line="360" w:lineRule="auto"/>
        <w:ind w:firstLine="420" w:firstLineChars="200"/>
        <w:rPr>
          <w:rFonts w:ascii="宋体" w:hAnsi="宋体" w:cs="宋体"/>
          <w:szCs w:val="21"/>
          <w:highlight w:val="none"/>
        </w:rPr>
      </w:pPr>
      <w:r>
        <w:rPr>
          <w:rFonts w:hint="eastAsia" w:ascii="宋体" w:hAnsi="宋体" w:cs="宋体"/>
          <w:szCs w:val="21"/>
          <w:highlight w:val="none"/>
        </w:rPr>
        <w:t>（2）质疑项目的名称、编号；</w:t>
      </w:r>
    </w:p>
    <w:p w14:paraId="07B1BA55">
      <w:pPr>
        <w:spacing w:line="360" w:lineRule="auto"/>
        <w:ind w:firstLine="420" w:firstLineChars="200"/>
        <w:rPr>
          <w:rFonts w:ascii="宋体" w:hAnsi="宋体" w:cs="宋体"/>
          <w:szCs w:val="21"/>
          <w:highlight w:val="none"/>
        </w:rPr>
      </w:pPr>
      <w:r>
        <w:rPr>
          <w:rFonts w:hint="eastAsia" w:ascii="宋体" w:hAnsi="宋体" w:cs="宋体"/>
          <w:szCs w:val="21"/>
          <w:highlight w:val="none"/>
        </w:rPr>
        <w:t>（3）具体、明确的质疑事项和与质疑事项相关的请求；</w:t>
      </w:r>
    </w:p>
    <w:p w14:paraId="5F9C7F10">
      <w:pPr>
        <w:spacing w:line="360" w:lineRule="auto"/>
        <w:ind w:firstLine="420" w:firstLineChars="200"/>
        <w:rPr>
          <w:rFonts w:ascii="宋体" w:hAnsi="宋体" w:cs="宋体"/>
          <w:szCs w:val="21"/>
          <w:highlight w:val="none"/>
        </w:rPr>
      </w:pPr>
      <w:r>
        <w:rPr>
          <w:rFonts w:hint="eastAsia" w:ascii="宋体" w:hAnsi="宋体" w:cs="宋体"/>
          <w:szCs w:val="21"/>
          <w:highlight w:val="none"/>
        </w:rPr>
        <w:t>（4）事实依据；</w:t>
      </w:r>
    </w:p>
    <w:p w14:paraId="519F7F84">
      <w:pPr>
        <w:spacing w:line="360" w:lineRule="auto"/>
        <w:ind w:firstLine="420" w:firstLineChars="200"/>
        <w:rPr>
          <w:rFonts w:ascii="宋体" w:hAnsi="宋体" w:cs="宋体"/>
          <w:szCs w:val="21"/>
          <w:highlight w:val="none"/>
        </w:rPr>
      </w:pPr>
      <w:r>
        <w:rPr>
          <w:rFonts w:hint="eastAsia" w:ascii="宋体" w:hAnsi="宋体" w:cs="宋体"/>
          <w:szCs w:val="21"/>
          <w:highlight w:val="none"/>
        </w:rPr>
        <w:t>（5）必要的法律依据；</w:t>
      </w:r>
    </w:p>
    <w:p w14:paraId="3047DB51">
      <w:pPr>
        <w:spacing w:line="360" w:lineRule="auto"/>
        <w:ind w:firstLine="420" w:firstLineChars="200"/>
        <w:rPr>
          <w:rFonts w:ascii="宋体" w:hAnsi="宋体" w:cs="宋体"/>
          <w:szCs w:val="21"/>
          <w:highlight w:val="none"/>
        </w:rPr>
      </w:pPr>
      <w:r>
        <w:rPr>
          <w:rFonts w:hint="eastAsia" w:ascii="宋体" w:hAnsi="宋体" w:cs="宋体"/>
          <w:szCs w:val="21"/>
          <w:highlight w:val="none"/>
        </w:rPr>
        <w:t>（6）提出质疑的日期。</w:t>
      </w:r>
    </w:p>
    <w:p w14:paraId="430F82C9">
      <w:pPr>
        <w:spacing w:line="360" w:lineRule="auto"/>
        <w:ind w:firstLine="420" w:firstLineChars="200"/>
        <w:rPr>
          <w:rFonts w:ascii="宋体" w:hAnsi="宋体" w:cs="宋体"/>
          <w:b/>
          <w:bCs/>
          <w:szCs w:val="21"/>
          <w:highlight w:val="none"/>
          <w:u w:val="single"/>
        </w:rPr>
      </w:pPr>
      <w:r>
        <w:rPr>
          <w:rFonts w:hint="eastAsia" w:ascii="宋体" w:hAnsi="宋体" w:cs="宋体"/>
          <w:b/>
          <w:bCs/>
          <w:szCs w:val="21"/>
          <w:highlight w:val="none"/>
          <w:u w:val="single"/>
        </w:rPr>
        <w:t>质疑书实行实名制，投标人为自然人的，应当由本人签字；投标人为法人或者其他组织的，应当由法定代表人、主要负责人，或者其授权代表签字或者盖章，并加盖公章。</w:t>
      </w:r>
    </w:p>
    <w:p w14:paraId="5C16DB82">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受理质疑部门：</w:t>
      </w:r>
      <w:bookmarkStart w:id="40" w:name="_Toc321836357"/>
    </w:p>
    <w:p w14:paraId="2392DDCC">
      <w:pPr>
        <w:spacing w:line="360" w:lineRule="auto"/>
        <w:ind w:firstLine="420" w:firstLineChars="200"/>
        <w:rPr>
          <w:rFonts w:hint="eastAsia" w:ascii="宋体" w:hAnsi="宋体" w:eastAsia="宋体"/>
          <w:bCs/>
          <w:szCs w:val="21"/>
          <w:highlight w:val="none"/>
          <w:lang w:eastAsia="zh-CN"/>
        </w:rPr>
      </w:pPr>
      <w:r>
        <w:rPr>
          <w:rFonts w:hint="eastAsia" w:ascii="宋体" w:hAnsi="宋体"/>
          <w:bCs/>
          <w:szCs w:val="21"/>
          <w:highlight w:val="none"/>
          <w:lang w:eastAsia="zh-CN"/>
        </w:rPr>
        <w:t>云南正扬招标代理有限公司</w:t>
      </w:r>
      <w:r>
        <w:rPr>
          <w:rFonts w:hint="eastAsia" w:ascii="宋体" w:hAnsi="宋体"/>
          <w:bCs/>
          <w:szCs w:val="21"/>
          <w:highlight w:val="none"/>
        </w:rPr>
        <w:t xml:space="preserve">            </w:t>
      </w:r>
      <w:r>
        <w:rPr>
          <w:rFonts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电话：</w:t>
      </w:r>
      <w:r>
        <w:rPr>
          <w:rFonts w:hint="eastAsia" w:ascii="宋体" w:hAnsi="宋体"/>
          <w:bCs/>
          <w:szCs w:val="21"/>
          <w:highlight w:val="none"/>
          <w:lang w:eastAsia="zh-CN"/>
        </w:rPr>
        <w:t>13308705369</w:t>
      </w:r>
    </w:p>
    <w:p w14:paraId="11683674">
      <w:pPr>
        <w:spacing w:line="360" w:lineRule="auto"/>
        <w:ind w:firstLine="420" w:firstLineChars="200"/>
        <w:rPr>
          <w:rFonts w:hint="eastAsia" w:ascii="宋体" w:hAnsi="宋体"/>
          <w:bCs/>
          <w:szCs w:val="21"/>
          <w:highlight w:val="none"/>
          <w:lang w:eastAsia="zh-CN"/>
        </w:rPr>
      </w:pPr>
      <w:r>
        <w:rPr>
          <w:rFonts w:hint="eastAsia" w:ascii="宋体" w:hAnsi="宋体"/>
          <w:bCs/>
          <w:szCs w:val="21"/>
          <w:highlight w:val="none"/>
        </w:rPr>
        <w:t>通讯地址：</w:t>
      </w:r>
      <w:r>
        <w:rPr>
          <w:rFonts w:hint="eastAsia" w:ascii="宋体" w:hAnsi="宋体"/>
          <w:bCs/>
          <w:szCs w:val="21"/>
          <w:highlight w:val="none"/>
          <w:lang w:eastAsia="zh-CN"/>
        </w:rPr>
        <w:t>昭通市昭阳区双院子新区26栋23单元</w:t>
      </w:r>
      <w:r>
        <w:rPr>
          <w:rFonts w:hint="eastAsia" w:ascii="宋体" w:hAnsi="宋体"/>
          <w:bCs/>
          <w:szCs w:val="21"/>
          <w:highlight w:val="none"/>
        </w:rPr>
        <w:t xml:space="preserve">      邮编：</w:t>
      </w:r>
      <w:r>
        <w:rPr>
          <w:rFonts w:hint="eastAsia" w:ascii="宋体" w:hAnsi="宋体"/>
          <w:bCs/>
          <w:szCs w:val="21"/>
          <w:highlight w:val="none"/>
          <w:lang w:eastAsia="zh-CN"/>
        </w:rPr>
        <w:t>657000</w:t>
      </w:r>
    </w:p>
    <w:p w14:paraId="6886DF98">
      <w:pPr>
        <w:spacing w:line="360" w:lineRule="auto"/>
        <w:ind w:firstLine="420" w:firstLineChars="200"/>
        <w:rPr>
          <w:rFonts w:hint="eastAsia" w:ascii="宋体" w:hAnsi="宋体" w:eastAsia="宋体" w:cs="Times New Roman"/>
          <w:bCs/>
          <w:szCs w:val="21"/>
          <w:highlight w:val="none"/>
          <w:lang w:eastAsia="zh-CN"/>
        </w:rPr>
      </w:pPr>
      <w:r>
        <w:rPr>
          <w:rFonts w:hint="eastAsia" w:ascii="宋体" w:hAnsi="宋体" w:eastAsia="宋体" w:cs="Times New Roman"/>
          <w:bCs/>
          <w:szCs w:val="21"/>
          <w:highlight w:val="none"/>
          <w:lang w:eastAsia="zh-CN"/>
        </w:rPr>
        <w:t>邮</w:t>
      </w:r>
      <w:r>
        <w:rPr>
          <w:rFonts w:hint="eastAsia" w:ascii="宋体" w:hAnsi="宋体" w:eastAsia="宋体" w:cs="Times New Roman"/>
          <w:bCs/>
          <w:szCs w:val="21"/>
          <w:highlight w:val="none"/>
          <w:lang w:val="en-US" w:eastAsia="zh-CN"/>
        </w:rPr>
        <w:t xml:space="preserve">    </w:t>
      </w:r>
      <w:r>
        <w:rPr>
          <w:rFonts w:hint="eastAsia" w:ascii="宋体" w:hAnsi="宋体" w:eastAsia="宋体" w:cs="Times New Roman"/>
          <w:bCs/>
          <w:szCs w:val="21"/>
          <w:highlight w:val="none"/>
          <w:lang w:eastAsia="zh-CN"/>
        </w:rPr>
        <w:t>箱：</w:t>
      </w:r>
      <w:r>
        <w:rPr>
          <w:rFonts w:hint="eastAsia" w:ascii="宋体" w:hAnsi="宋体" w:cs="Times New Roman"/>
          <w:bCs/>
          <w:szCs w:val="21"/>
          <w:highlight w:val="none"/>
          <w:lang w:val="en-US" w:eastAsia="zh-CN"/>
        </w:rPr>
        <w:t>1435220903@qq.com</w:t>
      </w:r>
      <w:r>
        <w:rPr>
          <w:rFonts w:hint="eastAsia" w:ascii="宋体" w:hAnsi="宋体" w:eastAsia="宋体" w:cs="Times New Roman"/>
          <w:bCs/>
          <w:szCs w:val="21"/>
          <w:highlight w:val="none"/>
          <w:lang w:eastAsia="zh-CN"/>
        </w:rPr>
        <w:t xml:space="preserve"> </w:t>
      </w:r>
    </w:p>
    <w:p w14:paraId="4D5CB69F">
      <w:pPr>
        <w:spacing w:line="360" w:lineRule="auto"/>
        <w:rPr>
          <w:rFonts w:ascii="宋体" w:hAnsi="宋体" w:cs="宋体"/>
          <w:b/>
          <w:highlight w:val="none"/>
        </w:rPr>
      </w:pPr>
      <w:r>
        <w:rPr>
          <w:rFonts w:hint="eastAsia" w:ascii="宋体" w:hAnsi="宋体" w:cs="宋体"/>
          <w:b/>
          <w:highlight w:val="none"/>
        </w:rPr>
        <w:t>7.投诉</w:t>
      </w:r>
      <w:bookmarkEnd w:id="40"/>
    </w:p>
    <w:p w14:paraId="09D76CF9">
      <w:pPr>
        <w:pStyle w:val="17"/>
        <w:spacing w:line="360" w:lineRule="auto"/>
        <w:rPr>
          <w:rFonts w:hAnsi="宋体" w:cs="宋体"/>
          <w:szCs w:val="24"/>
          <w:highlight w:val="none"/>
        </w:rPr>
      </w:pPr>
      <w:r>
        <w:rPr>
          <w:rFonts w:hint="eastAsia" w:hAnsi="宋体" w:cs="宋体"/>
          <w:szCs w:val="24"/>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3C40C6AF">
      <w:pPr>
        <w:pStyle w:val="3"/>
        <w:numPr>
          <w:ilvl w:val="0"/>
          <w:numId w:val="0"/>
        </w:numPr>
        <w:spacing w:before="0"/>
        <w:jc w:val="center"/>
        <w:rPr>
          <w:rFonts w:ascii="宋体" w:hAnsi="宋体" w:eastAsia="宋体" w:cs="宋体"/>
          <w:szCs w:val="30"/>
          <w:highlight w:val="none"/>
        </w:rPr>
      </w:pPr>
      <w:bookmarkStart w:id="41" w:name="_Toc491076989"/>
      <w:bookmarkStart w:id="42" w:name="_Toc5571"/>
      <w:r>
        <w:rPr>
          <w:rFonts w:hint="eastAsia" w:ascii="宋体" w:hAnsi="宋体" w:eastAsia="宋体" w:cs="宋体"/>
          <w:szCs w:val="30"/>
          <w:highlight w:val="none"/>
        </w:rPr>
        <w:t>二、招标文件</w:t>
      </w:r>
      <w:bookmarkEnd w:id="41"/>
      <w:bookmarkEnd w:id="42"/>
    </w:p>
    <w:p w14:paraId="08ECAC13">
      <w:pPr>
        <w:pStyle w:val="17"/>
        <w:spacing w:line="360" w:lineRule="auto"/>
        <w:rPr>
          <w:rFonts w:hAnsi="宋体" w:cs="宋体"/>
          <w:b/>
          <w:bCs/>
          <w:szCs w:val="24"/>
          <w:highlight w:val="none"/>
        </w:rPr>
      </w:pPr>
      <w:r>
        <w:rPr>
          <w:rFonts w:hint="eastAsia" w:hAnsi="宋体" w:cs="宋体"/>
          <w:b/>
          <w:bCs/>
          <w:szCs w:val="24"/>
          <w:highlight w:val="none"/>
        </w:rPr>
        <w:t>8. 招标文件构成</w:t>
      </w:r>
    </w:p>
    <w:p w14:paraId="303C093D">
      <w:pPr>
        <w:spacing w:line="360" w:lineRule="auto"/>
        <w:jc w:val="left"/>
        <w:rPr>
          <w:rFonts w:ascii="宋体" w:hAnsi="宋体" w:cs="宋体"/>
          <w:highlight w:val="none"/>
        </w:rPr>
      </w:pPr>
      <w:r>
        <w:rPr>
          <w:rFonts w:hint="eastAsia" w:ascii="宋体" w:hAnsi="宋体" w:cs="宋体"/>
          <w:highlight w:val="none"/>
        </w:rPr>
        <w:t>8.1要求提供的</w:t>
      </w:r>
      <w:r>
        <w:rPr>
          <w:rFonts w:hint="eastAsia" w:ascii="宋体" w:hAnsi="宋体" w:cs="宋体"/>
          <w:highlight w:val="none"/>
          <w:lang w:val="en-US" w:eastAsia="zh-CN"/>
        </w:rPr>
        <w:t>服务</w:t>
      </w:r>
      <w:r>
        <w:rPr>
          <w:rFonts w:hint="eastAsia" w:ascii="宋体" w:hAnsi="宋体" w:cs="宋体"/>
          <w:highlight w:val="none"/>
        </w:rPr>
        <w:t>、采购过程及合同条款在招标文件中均有说明，招标文件共七章，各章的内容如下：</w:t>
      </w:r>
    </w:p>
    <w:p w14:paraId="676374A4">
      <w:pPr>
        <w:spacing w:line="360" w:lineRule="auto"/>
        <w:ind w:firstLine="630" w:firstLineChars="300"/>
        <w:jc w:val="left"/>
        <w:rPr>
          <w:rFonts w:ascii="宋体" w:hAnsi="宋体" w:cs="宋体"/>
          <w:highlight w:val="none"/>
        </w:rPr>
      </w:pPr>
      <w:r>
        <w:rPr>
          <w:rFonts w:hint="eastAsia" w:ascii="宋体" w:hAnsi="宋体" w:cs="宋体"/>
          <w:highlight w:val="none"/>
        </w:rPr>
        <w:t>第一章  招标公告</w:t>
      </w:r>
    </w:p>
    <w:p w14:paraId="3A8E0C11">
      <w:pPr>
        <w:pStyle w:val="17"/>
        <w:spacing w:line="360" w:lineRule="auto"/>
        <w:rPr>
          <w:rFonts w:hint="default" w:hAnsi="宋体" w:eastAsia="宋体" w:cs="宋体"/>
          <w:szCs w:val="24"/>
          <w:highlight w:val="none"/>
          <w:lang w:val="en-US" w:eastAsia="zh-CN"/>
        </w:rPr>
      </w:pPr>
      <w:r>
        <w:rPr>
          <w:rFonts w:hint="eastAsia" w:hAnsi="宋体" w:cs="宋体"/>
          <w:szCs w:val="24"/>
          <w:highlight w:val="none"/>
        </w:rPr>
        <w:t xml:space="preserve">      第二章  投标人须知</w:t>
      </w:r>
      <w:r>
        <w:rPr>
          <w:rFonts w:hint="eastAsia" w:hAnsi="宋体" w:cs="宋体"/>
          <w:szCs w:val="24"/>
          <w:highlight w:val="none"/>
          <w:lang w:val="en-US" w:eastAsia="zh-CN"/>
        </w:rPr>
        <w:t xml:space="preserve">  </w:t>
      </w:r>
    </w:p>
    <w:p w14:paraId="3267AE6C">
      <w:pPr>
        <w:pStyle w:val="17"/>
        <w:spacing w:line="360" w:lineRule="auto"/>
        <w:rPr>
          <w:rFonts w:hAnsi="宋体" w:cs="宋体"/>
          <w:szCs w:val="24"/>
          <w:highlight w:val="none"/>
        </w:rPr>
      </w:pPr>
      <w:r>
        <w:rPr>
          <w:rFonts w:hint="eastAsia" w:hAnsi="宋体" w:cs="宋体"/>
          <w:szCs w:val="24"/>
          <w:highlight w:val="none"/>
        </w:rPr>
        <w:t xml:space="preserve">      第三章  合同书样式及主要条款</w:t>
      </w:r>
    </w:p>
    <w:p w14:paraId="16788693">
      <w:pPr>
        <w:pStyle w:val="17"/>
        <w:spacing w:line="360" w:lineRule="auto"/>
        <w:ind w:firstLine="630" w:firstLineChars="300"/>
        <w:rPr>
          <w:rFonts w:hAnsi="宋体" w:cs="宋体"/>
          <w:szCs w:val="24"/>
          <w:highlight w:val="none"/>
        </w:rPr>
      </w:pPr>
      <w:r>
        <w:rPr>
          <w:rFonts w:hint="eastAsia" w:hAnsi="宋体" w:cs="宋体"/>
          <w:szCs w:val="24"/>
          <w:highlight w:val="none"/>
        </w:rPr>
        <w:t>第四章  投标文件格式</w:t>
      </w:r>
    </w:p>
    <w:p w14:paraId="0ED9CBE6">
      <w:pPr>
        <w:pStyle w:val="17"/>
        <w:spacing w:line="360" w:lineRule="auto"/>
        <w:rPr>
          <w:rFonts w:hint="default" w:hAnsi="宋体" w:eastAsia="宋体" w:cs="宋体"/>
          <w:szCs w:val="24"/>
          <w:highlight w:val="none"/>
          <w:lang w:val="en-US" w:eastAsia="zh-CN"/>
        </w:rPr>
      </w:pPr>
      <w:r>
        <w:rPr>
          <w:rFonts w:hint="eastAsia" w:hAnsi="宋体" w:cs="宋体"/>
          <w:szCs w:val="24"/>
          <w:highlight w:val="none"/>
        </w:rPr>
        <w:t xml:space="preserve">      第五章  </w:t>
      </w:r>
      <w:r>
        <w:rPr>
          <w:rFonts w:hint="eastAsia" w:hAnsi="宋体" w:cs="宋体"/>
          <w:szCs w:val="24"/>
          <w:highlight w:val="none"/>
          <w:lang w:val="en-US" w:eastAsia="zh-CN"/>
        </w:rPr>
        <w:t>货物需求及其他要求</w:t>
      </w:r>
    </w:p>
    <w:p w14:paraId="4B5CB838">
      <w:pPr>
        <w:pStyle w:val="17"/>
        <w:spacing w:line="360" w:lineRule="auto"/>
        <w:ind w:firstLine="630" w:firstLineChars="300"/>
        <w:rPr>
          <w:rFonts w:hAnsi="宋体" w:cs="宋体"/>
          <w:szCs w:val="24"/>
          <w:highlight w:val="none"/>
        </w:rPr>
      </w:pPr>
      <w:r>
        <w:rPr>
          <w:rFonts w:hint="eastAsia" w:hAnsi="宋体" w:cs="宋体"/>
          <w:szCs w:val="24"/>
          <w:highlight w:val="none"/>
        </w:rPr>
        <w:t>第六章  资格评审标准</w:t>
      </w:r>
    </w:p>
    <w:p w14:paraId="387432AD">
      <w:pPr>
        <w:pStyle w:val="17"/>
        <w:spacing w:line="360" w:lineRule="auto"/>
        <w:ind w:firstLine="630" w:firstLineChars="300"/>
        <w:rPr>
          <w:rFonts w:hAnsi="宋体" w:cs="宋体"/>
          <w:szCs w:val="24"/>
          <w:highlight w:val="none"/>
        </w:rPr>
      </w:pPr>
      <w:r>
        <w:rPr>
          <w:rFonts w:hint="eastAsia" w:hAnsi="宋体" w:cs="宋体"/>
          <w:szCs w:val="24"/>
          <w:highlight w:val="none"/>
        </w:rPr>
        <w:t>第七章  评标办法</w:t>
      </w:r>
    </w:p>
    <w:p w14:paraId="2DDA5894">
      <w:pPr>
        <w:pStyle w:val="17"/>
        <w:spacing w:line="360" w:lineRule="auto"/>
        <w:rPr>
          <w:rFonts w:hAnsi="宋体" w:eastAsia="宋体"/>
          <w:b/>
          <w:bCs/>
          <w:szCs w:val="21"/>
          <w:highlight w:val="none"/>
        </w:rPr>
      </w:pPr>
      <w:r>
        <w:rPr>
          <w:rFonts w:hAnsi="宋体" w:eastAsia="宋体"/>
          <w:b/>
          <w:bCs/>
          <w:szCs w:val="21"/>
          <w:highlight w:val="none"/>
        </w:rPr>
        <w:t>9.招标文件的澄清</w:t>
      </w:r>
    </w:p>
    <w:p w14:paraId="3522F643">
      <w:pPr>
        <w:spacing w:line="360" w:lineRule="auto"/>
        <w:jc w:val="left"/>
        <w:rPr>
          <w:rFonts w:ascii="宋体" w:hAnsi="宋体"/>
          <w:szCs w:val="21"/>
          <w:highlight w:val="none"/>
        </w:rPr>
      </w:pPr>
      <w:r>
        <w:rPr>
          <w:rFonts w:hint="eastAsia" w:ascii="宋体" w:hAnsi="宋体"/>
          <w:szCs w:val="21"/>
          <w:highlight w:val="none"/>
        </w:rPr>
        <w:t>9.1</w:t>
      </w:r>
      <w:r>
        <w:rPr>
          <w:rFonts w:ascii="宋体" w:hAnsi="宋体"/>
          <w:szCs w:val="21"/>
          <w:highlight w:val="none"/>
        </w:rPr>
        <w:t xml:space="preserve"> </w:t>
      </w:r>
      <w:r>
        <w:rPr>
          <w:rFonts w:hint="eastAsia" w:ascii="宋体" w:hAnsi="宋体"/>
          <w:szCs w:val="21"/>
          <w:highlight w:val="none"/>
        </w:rPr>
        <w:t>投标人应认真核查招标文件，如有疑问的，投标人可以在投标截止时间前，凭企业数字证书（CA）登录“政采云”平台，以在线形式要求采购代理机构澄清，截止时间后送达的澄清要求概不接受。</w:t>
      </w:r>
    </w:p>
    <w:p w14:paraId="6CAD1133">
      <w:pPr>
        <w:spacing w:line="360" w:lineRule="auto"/>
        <w:jc w:val="left"/>
        <w:rPr>
          <w:rFonts w:ascii="宋体" w:hAnsi="宋体"/>
          <w:szCs w:val="21"/>
          <w:highlight w:val="none"/>
        </w:rPr>
      </w:pPr>
      <w:r>
        <w:rPr>
          <w:rFonts w:hint="eastAsia" w:ascii="宋体" w:hAnsi="宋体"/>
          <w:szCs w:val="21"/>
          <w:highlight w:val="none"/>
        </w:rPr>
        <w:t>9.2</w:t>
      </w:r>
      <w:r>
        <w:rPr>
          <w:rFonts w:ascii="宋体" w:hAnsi="宋体"/>
          <w:szCs w:val="21"/>
          <w:highlight w:val="none"/>
        </w:rPr>
        <w:t xml:space="preserve"> </w:t>
      </w:r>
      <w:r>
        <w:rPr>
          <w:rFonts w:hint="eastAsia" w:ascii="宋体" w:hAnsi="宋体"/>
          <w:szCs w:val="21"/>
          <w:highlight w:val="none"/>
        </w:rPr>
        <w:t>采购代理机构将以书面形式答复所有</w:t>
      </w:r>
      <w:r>
        <w:rPr>
          <w:rFonts w:hint="eastAsia" w:ascii="宋体" w:hAnsi="宋体"/>
          <w:szCs w:val="21"/>
          <w:highlight w:val="none"/>
          <w:lang w:eastAsia="zh-CN"/>
        </w:rPr>
        <w:t>获取</w:t>
      </w:r>
      <w:r>
        <w:rPr>
          <w:rFonts w:hint="eastAsia" w:ascii="宋体" w:hAnsi="宋体"/>
          <w:szCs w:val="21"/>
          <w:highlight w:val="none"/>
        </w:rPr>
        <w:t>招标文件的投标人（答复中不包含问题的来源）要求澄清的问题，其他澄清方式为无效。</w:t>
      </w:r>
    </w:p>
    <w:p w14:paraId="43944936">
      <w:pPr>
        <w:spacing w:line="360" w:lineRule="auto"/>
        <w:jc w:val="left"/>
        <w:rPr>
          <w:rFonts w:ascii="宋体" w:hAnsi="宋体"/>
          <w:b/>
          <w:bCs/>
          <w:szCs w:val="21"/>
          <w:highlight w:val="none"/>
        </w:rPr>
      </w:pPr>
      <w:r>
        <w:rPr>
          <w:rFonts w:ascii="宋体" w:hAnsi="宋体"/>
          <w:b/>
          <w:bCs/>
          <w:szCs w:val="21"/>
          <w:highlight w:val="none"/>
        </w:rPr>
        <w:t>10.招标文件的澄清或者修改</w:t>
      </w:r>
    </w:p>
    <w:p w14:paraId="1D0B0066">
      <w:pPr>
        <w:spacing w:line="360" w:lineRule="auto"/>
        <w:jc w:val="left"/>
        <w:rPr>
          <w:rFonts w:ascii="宋体" w:hAnsi="宋体"/>
          <w:szCs w:val="21"/>
          <w:highlight w:val="none"/>
        </w:rPr>
      </w:pPr>
      <w:r>
        <w:rPr>
          <w:rFonts w:hint="eastAsia" w:ascii="宋体" w:hAnsi="宋体"/>
          <w:szCs w:val="21"/>
          <w:highlight w:val="none"/>
        </w:rPr>
        <w:t>10.1</w:t>
      </w:r>
      <w:r>
        <w:rPr>
          <w:rFonts w:ascii="宋体" w:hAnsi="宋体"/>
          <w:szCs w:val="21"/>
          <w:highlight w:val="none"/>
        </w:rPr>
        <w:t xml:space="preserve"> </w:t>
      </w:r>
      <w:r>
        <w:rPr>
          <w:rFonts w:hint="eastAsia" w:ascii="宋体" w:hAnsi="宋体"/>
          <w:szCs w:val="21"/>
          <w:highlight w:val="none"/>
        </w:rPr>
        <w:t>采购代理机构对已发出的招标文件进行必要澄清或者修改的，于招标文件要求提交投标文件截止时间1</w:t>
      </w:r>
      <w:r>
        <w:rPr>
          <w:rFonts w:ascii="宋体" w:hAnsi="宋体"/>
          <w:szCs w:val="21"/>
          <w:highlight w:val="none"/>
        </w:rPr>
        <w:t>5</w:t>
      </w:r>
      <w:r>
        <w:rPr>
          <w:rFonts w:hint="eastAsia" w:ascii="宋体" w:hAnsi="宋体"/>
          <w:szCs w:val="21"/>
          <w:highlight w:val="none"/>
        </w:rPr>
        <w:t>日前，在财政部门指定的政府采购信息发布媒体上发布更正公告，并以书面形式通知所有</w:t>
      </w:r>
      <w:r>
        <w:rPr>
          <w:rFonts w:hint="eastAsia" w:ascii="宋体" w:hAnsi="宋体"/>
          <w:szCs w:val="21"/>
          <w:highlight w:val="none"/>
          <w:lang w:eastAsia="zh-CN"/>
        </w:rPr>
        <w:t>获取</w:t>
      </w:r>
      <w:r>
        <w:rPr>
          <w:rFonts w:hint="eastAsia" w:ascii="宋体" w:hAnsi="宋体"/>
          <w:szCs w:val="21"/>
          <w:highlight w:val="none"/>
        </w:rPr>
        <w:t>招标文件的投标人。该澄清或者修改的内容为招标文件的组成部分。</w:t>
      </w:r>
    </w:p>
    <w:p w14:paraId="0DD60485">
      <w:pPr>
        <w:spacing w:line="360" w:lineRule="auto"/>
        <w:jc w:val="left"/>
        <w:rPr>
          <w:rFonts w:ascii="宋体" w:hAnsi="宋体"/>
          <w:szCs w:val="21"/>
          <w:highlight w:val="none"/>
        </w:rPr>
      </w:pPr>
      <w:r>
        <w:rPr>
          <w:rFonts w:hint="eastAsia" w:ascii="宋体" w:hAnsi="宋体"/>
          <w:szCs w:val="21"/>
          <w:highlight w:val="none"/>
        </w:rPr>
        <w:t>10.2</w:t>
      </w:r>
      <w:r>
        <w:rPr>
          <w:rFonts w:ascii="宋体" w:hAnsi="宋体"/>
          <w:szCs w:val="21"/>
          <w:highlight w:val="none"/>
        </w:rPr>
        <w:t xml:space="preserve"> </w:t>
      </w:r>
      <w:r>
        <w:rPr>
          <w:rFonts w:hint="eastAsia" w:ascii="宋体" w:hAnsi="宋体"/>
          <w:szCs w:val="21"/>
          <w:highlight w:val="none"/>
        </w:rPr>
        <w:t>采购代理机构和采购单位可以视采购具体情况，延长投标截止时间和开标时间，但至少在招标文件要求提交投标文件的截止时间前，将变更时间书面通知所有</w:t>
      </w:r>
      <w:r>
        <w:rPr>
          <w:rFonts w:hint="eastAsia" w:ascii="宋体" w:hAnsi="宋体"/>
          <w:szCs w:val="21"/>
          <w:highlight w:val="none"/>
          <w:lang w:eastAsia="zh-CN"/>
        </w:rPr>
        <w:t>获取</w:t>
      </w:r>
      <w:r>
        <w:rPr>
          <w:rFonts w:hint="eastAsia" w:ascii="宋体" w:hAnsi="宋体"/>
          <w:szCs w:val="21"/>
          <w:highlight w:val="none"/>
        </w:rPr>
        <w:t>招标文件的投标人，并在财政部门指定的政府采购信息发布媒体上发布变更公告。</w:t>
      </w:r>
    </w:p>
    <w:p w14:paraId="05B38013">
      <w:pPr>
        <w:spacing w:line="360" w:lineRule="auto"/>
        <w:jc w:val="left"/>
        <w:rPr>
          <w:rFonts w:ascii="宋体" w:hAnsi="宋体"/>
          <w:szCs w:val="21"/>
          <w:highlight w:val="none"/>
        </w:rPr>
      </w:pPr>
      <w:r>
        <w:rPr>
          <w:rFonts w:hint="eastAsia" w:ascii="宋体" w:hAnsi="宋体"/>
          <w:szCs w:val="21"/>
          <w:highlight w:val="none"/>
        </w:rPr>
        <w:t>10.3采购人对采购文件中的涉及评标办法、评审项目等重要评审内容做出变更，将同时发布补遗文件进行说明以保证各投标人都能重新下载并用于编制电子投标文件。</w:t>
      </w:r>
    </w:p>
    <w:p w14:paraId="13DE9E62">
      <w:pPr>
        <w:spacing w:line="360" w:lineRule="auto"/>
        <w:jc w:val="left"/>
        <w:rPr>
          <w:rFonts w:hint="eastAsia" w:ascii="宋体" w:hAnsi="宋体"/>
          <w:szCs w:val="21"/>
          <w:highlight w:val="none"/>
        </w:rPr>
      </w:pPr>
      <w:r>
        <w:rPr>
          <w:rFonts w:hint="eastAsia" w:ascii="宋体" w:hAnsi="宋体"/>
          <w:szCs w:val="21"/>
          <w:highlight w:val="none"/>
        </w:rPr>
        <w:t>10.4投标人应在投标截止时间前及时登录政府采购云平台（https://www.zcygov.cn/）中查看有关招标文件的答疑、补遗内容。否则，后果自负。</w:t>
      </w:r>
    </w:p>
    <w:p w14:paraId="5582A96C">
      <w:pPr>
        <w:spacing w:line="360" w:lineRule="auto"/>
        <w:jc w:val="left"/>
        <w:rPr>
          <w:rFonts w:ascii="宋体" w:hAnsi="宋体"/>
          <w:szCs w:val="21"/>
          <w:highlight w:val="none"/>
        </w:rPr>
      </w:pPr>
      <w:r>
        <w:rPr>
          <w:rFonts w:hint="eastAsia" w:ascii="宋体" w:hAnsi="宋体"/>
          <w:szCs w:val="21"/>
          <w:highlight w:val="none"/>
        </w:rPr>
        <w:t>10.5招标文件澄清、招标文件修改文件内容均以网上电子文件为准，当招标文件、招标文件澄清、招标文件修改文件内容后前相互矛盾时，以最后发出的为准。</w:t>
      </w:r>
    </w:p>
    <w:p w14:paraId="0C17172E">
      <w:pPr>
        <w:pStyle w:val="3"/>
        <w:numPr>
          <w:ilvl w:val="0"/>
          <w:numId w:val="0"/>
        </w:numPr>
        <w:spacing w:before="0"/>
        <w:jc w:val="center"/>
        <w:rPr>
          <w:rFonts w:ascii="宋体" w:hAnsi="宋体" w:eastAsia="宋体" w:cs="宋体"/>
          <w:szCs w:val="30"/>
          <w:highlight w:val="none"/>
        </w:rPr>
      </w:pPr>
      <w:bookmarkStart w:id="43" w:name="_Toc491076990"/>
      <w:bookmarkStart w:id="44" w:name="_Toc5195"/>
      <w:r>
        <w:rPr>
          <w:rFonts w:hint="eastAsia" w:ascii="宋体" w:hAnsi="宋体" w:eastAsia="宋体" w:cs="宋体"/>
          <w:szCs w:val="30"/>
          <w:highlight w:val="none"/>
        </w:rPr>
        <w:t>三、投标文件</w:t>
      </w:r>
      <w:bookmarkEnd w:id="43"/>
      <w:bookmarkEnd w:id="44"/>
    </w:p>
    <w:p w14:paraId="70032C16">
      <w:pPr>
        <w:spacing w:line="360" w:lineRule="auto"/>
        <w:jc w:val="left"/>
        <w:rPr>
          <w:rFonts w:ascii="宋体" w:hAnsi="宋体" w:cs="宋体"/>
          <w:b/>
          <w:highlight w:val="none"/>
        </w:rPr>
      </w:pPr>
      <w:r>
        <w:rPr>
          <w:rFonts w:hint="eastAsia" w:ascii="宋体" w:hAnsi="宋体" w:cs="宋体"/>
          <w:b/>
          <w:highlight w:val="none"/>
        </w:rPr>
        <w:t>11. 投标文件编写注意事项</w:t>
      </w:r>
    </w:p>
    <w:p w14:paraId="2F995E57">
      <w:pPr>
        <w:spacing w:line="360" w:lineRule="auto"/>
        <w:jc w:val="left"/>
        <w:rPr>
          <w:rFonts w:ascii="宋体" w:hAnsi="宋体" w:cs="宋体"/>
          <w:highlight w:val="none"/>
        </w:rPr>
      </w:pPr>
      <w:r>
        <w:rPr>
          <w:rFonts w:hint="eastAsia" w:ascii="宋体" w:hAnsi="宋体" w:cs="宋体"/>
          <w:highlight w:val="none"/>
        </w:rPr>
        <w:t>11.1投标人应仔细阅读招标文件，在完全了解采购的内容、技术性能要求（详见“</w:t>
      </w:r>
      <w:r>
        <w:rPr>
          <w:rFonts w:hint="eastAsia" w:ascii="宋体" w:hAnsi="宋体" w:cs="宋体"/>
          <w:b/>
          <w:highlight w:val="none"/>
          <w:lang w:val="en-US" w:eastAsia="zh-CN"/>
        </w:rPr>
        <w:t>货物需求</w:t>
      </w:r>
      <w:r>
        <w:rPr>
          <w:rFonts w:hint="eastAsia" w:ascii="宋体" w:hAnsi="宋体" w:cs="宋体"/>
          <w:b/>
          <w:highlight w:val="none"/>
        </w:rPr>
        <w:t>”</w:t>
      </w:r>
      <w:r>
        <w:rPr>
          <w:rFonts w:hint="eastAsia" w:ascii="宋体" w:hAnsi="宋体" w:cs="宋体"/>
          <w:highlight w:val="none"/>
        </w:rPr>
        <w:t>）和商务条件后，编写投标文件。</w:t>
      </w:r>
    </w:p>
    <w:p w14:paraId="5E16E385">
      <w:pPr>
        <w:spacing w:line="360" w:lineRule="auto"/>
        <w:jc w:val="left"/>
        <w:rPr>
          <w:rFonts w:ascii="宋体" w:hAnsi="宋体" w:cs="宋体"/>
          <w:highlight w:val="none"/>
        </w:rPr>
      </w:pPr>
      <w:r>
        <w:rPr>
          <w:rFonts w:hint="eastAsia" w:ascii="宋体" w:hAnsi="宋体" w:cs="宋体"/>
          <w:highlight w:val="none"/>
        </w:rPr>
        <w:t>11.2 对招标文件提出的实质性要求和条件作出响应是指：投标人必须对招标文件中的实质性要求和条件的内容作出满足或者优于原要求和条件的承诺，并提供相应的证明材料。</w:t>
      </w:r>
    </w:p>
    <w:p w14:paraId="30B2B1F1">
      <w:pPr>
        <w:spacing w:line="360" w:lineRule="auto"/>
        <w:jc w:val="left"/>
        <w:rPr>
          <w:rFonts w:ascii="宋体" w:hAnsi="宋体" w:cs="宋体"/>
          <w:b/>
          <w:highlight w:val="none"/>
        </w:rPr>
      </w:pPr>
      <w:r>
        <w:rPr>
          <w:rFonts w:hint="eastAsia" w:ascii="宋体" w:hAnsi="宋体" w:cs="宋体"/>
          <w:b/>
          <w:highlight w:val="none"/>
        </w:rPr>
        <w:t>12. 投标的语言及计量单位</w:t>
      </w:r>
    </w:p>
    <w:p w14:paraId="1B533147">
      <w:pPr>
        <w:spacing w:line="360" w:lineRule="auto"/>
        <w:jc w:val="left"/>
        <w:rPr>
          <w:rFonts w:ascii="宋体" w:hAnsi="宋体" w:cs="宋体"/>
          <w:highlight w:val="none"/>
        </w:rPr>
      </w:pPr>
      <w:r>
        <w:rPr>
          <w:rFonts w:hint="eastAsia" w:ascii="宋体" w:hAnsi="宋体" w:cs="宋体"/>
          <w:highlight w:val="none"/>
        </w:rPr>
        <w:t>12.1投标人的投标文件以及投标人与采购代理机构就有关投标的所有来往函电统一使用中文（特别规定除外）。</w:t>
      </w:r>
    </w:p>
    <w:p w14:paraId="5D04352D">
      <w:pPr>
        <w:spacing w:line="360" w:lineRule="auto"/>
        <w:jc w:val="left"/>
        <w:rPr>
          <w:rFonts w:ascii="宋体" w:hAnsi="宋体" w:cs="宋体"/>
          <w:highlight w:val="none"/>
        </w:rPr>
      </w:pPr>
      <w:r>
        <w:rPr>
          <w:rFonts w:hint="eastAsia" w:ascii="宋体" w:hAnsi="宋体" w:cs="宋体"/>
          <w:highlight w:val="none"/>
        </w:rPr>
        <w:t>12.2投标文件中使用的计量单位除招标文件中有特殊规定外，一律使用中国法定计量单位。</w:t>
      </w:r>
    </w:p>
    <w:p w14:paraId="522023DA">
      <w:pPr>
        <w:spacing w:line="360" w:lineRule="auto"/>
        <w:jc w:val="left"/>
        <w:rPr>
          <w:rFonts w:ascii="宋体" w:hAnsi="宋体" w:cs="宋体"/>
          <w:b/>
          <w:highlight w:val="none"/>
        </w:rPr>
      </w:pPr>
      <w:r>
        <w:rPr>
          <w:rFonts w:hint="eastAsia" w:ascii="宋体" w:hAnsi="宋体" w:cs="宋体"/>
          <w:b/>
          <w:highlight w:val="none"/>
        </w:rPr>
        <w:t>13. 投标文件构成</w:t>
      </w:r>
    </w:p>
    <w:p w14:paraId="148A636F">
      <w:pPr>
        <w:spacing w:line="360" w:lineRule="auto"/>
        <w:jc w:val="left"/>
        <w:rPr>
          <w:rFonts w:ascii="宋体" w:hAnsi="宋体" w:cs="宋体"/>
          <w:highlight w:val="none"/>
        </w:rPr>
      </w:pPr>
      <w:r>
        <w:rPr>
          <w:rFonts w:hint="eastAsia" w:ascii="宋体" w:hAnsi="宋体" w:cs="宋体"/>
          <w:highlight w:val="none"/>
        </w:rPr>
        <w:t>13.1投标人编写的投标文件应按第四章“投标文件格式”要求填写。有关文件的提交如未特别注明需提供原件的，可提供复印件。</w:t>
      </w:r>
    </w:p>
    <w:p w14:paraId="400E9337">
      <w:pPr>
        <w:pStyle w:val="17"/>
        <w:spacing w:line="360" w:lineRule="auto"/>
        <w:jc w:val="left"/>
        <w:rPr>
          <w:rFonts w:hint="eastAsia" w:ascii="宋体" w:hAnsi="宋体" w:eastAsia="宋体" w:cs="宋体"/>
          <w:highlight w:val="none"/>
          <w:lang w:val="en-US" w:eastAsia="zh-CN"/>
        </w:rPr>
      </w:pPr>
      <w:r>
        <w:rPr>
          <w:rFonts w:hint="eastAsia" w:ascii="宋体" w:hAnsi="宋体" w:cs="宋体"/>
          <w:highlight w:val="none"/>
          <w:lang w:val="en-US" w:eastAsia="zh-CN"/>
        </w:rPr>
        <w:t>13.1.1</w:t>
      </w:r>
      <w:r>
        <w:rPr>
          <w:rFonts w:hint="eastAsia" w:hAnsi="宋体" w:cs="宋体"/>
          <w:szCs w:val="21"/>
          <w:highlight w:val="none"/>
        </w:rPr>
        <w:t>构成投标文件商务部分的其他资料</w:t>
      </w:r>
      <w:r>
        <w:rPr>
          <w:rFonts w:hint="eastAsia" w:hAnsi="宋体" w:cs="宋体"/>
          <w:szCs w:val="21"/>
          <w:highlight w:val="none"/>
          <w:lang w:eastAsia="zh-CN"/>
        </w:rPr>
        <w:t>：</w:t>
      </w:r>
      <w:r>
        <w:rPr>
          <w:rFonts w:hint="default" w:ascii="Calibri" w:hAnsi="Calibri" w:cs="Calibri"/>
          <w:szCs w:val="21"/>
          <w:highlight w:val="none"/>
        </w:rPr>
        <w:t>①</w:t>
      </w:r>
      <w:r>
        <w:rPr>
          <w:rFonts w:hint="eastAsia" w:hAnsi="宋体" w:cs="宋体"/>
          <w:szCs w:val="21"/>
          <w:highlight w:val="none"/>
        </w:rPr>
        <w:t>提供有效的项目业绩的证明材料（如中标/成交通知书复印件或合同复印件等有效证明文件）；</w:t>
      </w:r>
      <w:r>
        <w:rPr>
          <w:rFonts w:hint="default" w:ascii="Calibri" w:hAnsi="Calibri" w:cs="Calibri"/>
          <w:szCs w:val="21"/>
          <w:highlight w:val="none"/>
        </w:rPr>
        <w:t>②</w:t>
      </w:r>
      <w:r>
        <w:rPr>
          <w:rFonts w:hint="eastAsia" w:hAnsi="宋体" w:cs="宋体"/>
          <w:szCs w:val="21"/>
          <w:highlight w:val="none"/>
        </w:rPr>
        <w:t>招标文件中所涉及到的相关资料及证明文件或投标人认为必须提供的其他相关资料。</w:t>
      </w:r>
    </w:p>
    <w:p w14:paraId="6B8AE718">
      <w:pPr>
        <w:autoSpaceDE w:val="0"/>
        <w:autoSpaceDN w:val="0"/>
        <w:snapToGrid w:val="0"/>
        <w:spacing w:line="360" w:lineRule="auto"/>
        <w:textAlignment w:val="bottom"/>
        <w:rPr>
          <w:rFonts w:ascii="宋体" w:hAnsi="宋体" w:cs="宋体"/>
          <w:highlight w:val="none"/>
        </w:rPr>
      </w:pPr>
      <w:r>
        <w:rPr>
          <w:rFonts w:hint="eastAsia" w:ascii="宋体" w:hAnsi="宋体" w:cs="宋体"/>
          <w:highlight w:val="none"/>
        </w:rPr>
        <w:t>13.1.2</w:t>
      </w:r>
      <w:r>
        <w:rPr>
          <w:rFonts w:hint="eastAsia" w:hAnsi="宋体" w:cs="宋体"/>
          <w:szCs w:val="21"/>
          <w:highlight w:val="none"/>
        </w:rPr>
        <w:t>构成投标文件技术部分的其他资料</w:t>
      </w:r>
      <w:r>
        <w:rPr>
          <w:rFonts w:hint="eastAsia" w:hAnsi="宋体" w:cs="宋体"/>
          <w:szCs w:val="21"/>
          <w:highlight w:val="none"/>
          <w:lang w:eastAsia="zh-CN"/>
        </w:rPr>
        <w:t>：</w:t>
      </w:r>
      <w:r>
        <w:rPr>
          <w:rFonts w:hint="default" w:ascii="Calibri" w:hAnsi="Calibri" w:cs="Calibri"/>
          <w:szCs w:val="21"/>
          <w:highlight w:val="none"/>
        </w:rPr>
        <w:t>①</w:t>
      </w:r>
      <w:r>
        <w:rPr>
          <w:rFonts w:hint="eastAsia" w:ascii="宋体" w:hAnsi="宋体" w:cs="宋体"/>
          <w:highlight w:val="none"/>
        </w:rPr>
        <w:t>第五章“</w:t>
      </w:r>
      <w:r>
        <w:rPr>
          <w:rFonts w:hint="eastAsia" w:ascii="宋体" w:hAnsi="宋体" w:cs="宋体"/>
          <w:highlight w:val="none"/>
          <w:lang w:val="en-US" w:eastAsia="zh-CN"/>
        </w:rPr>
        <w:t>货物需求及其他要求</w:t>
      </w:r>
      <w:r>
        <w:rPr>
          <w:rFonts w:hint="eastAsia" w:ascii="宋体" w:hAnsi="宋体" w:cs="宋体"/>
          <w:highlight w:val="none"/>
        </w:rPr>
        <w:t>”中要求提供的其他资料；</w:t>
      </w:r>
    </w:p>
    <w:p w14:paraId="3EB7EB25">
      <w:pPr>
        <w:spacing w:line="360" w:lineRule="auto"/>
        <w:jc w:val="left"/>
        <w:rPr>
          <w:rFonts w:hint="eastAsia" w:ascii="宋体" w:hAnsi="宋体" w:eastAsia="宋体" w:cs="宋体"/>
          <w:highlight w:val="none"/>
          <w:lang w:eastAsia="zh-CN"/>
        </w:rPr>
      </w:pPr>
      <w:r>
        <w:rPr>
          <w:rFonts w:hint="default" w:ascii="Calibri" w:hAnsi="Calibri" w:cs="Calibri"/>
          <w:szCs w:val="21"/>
          <w:highlight w:val="none"/>
        </w:rPr>
        <w:t>②</w:t>
      </w:r>
      <w:r>
        <w:rPr>
          <w:rFonts w:hint="eastAsia" w:ascii="宋体" w:hAnsi="宋体" w:cs="宋体"/>
          <w:highlight w:val="none"/>
        </w:rPr>
        <w:t>招标文件中所涉及到的相关资料及证明文件或投标人认为必须提供的其他相关资料。</w:t>
      </w:r>
    </w:p>
    <w:p w14:paraId="64BE9535">
      <w:pPr>
        <w:spacing w:line="360" w:lineRule="auto"/>
        <w:jc w:val="left"/>
        <w:rPr>
          <w:rFonts w:ascii="宋体" w:hAnsi="宋体" w:cs="宋体"/>
          <w:highlight w:val="none"/>
        </w:rPr>
      </w:pPr>
      <w:r>
        <w:rPr>
          <w:rFonts w:hint="eastAsia" w:ascii="宋体" w:hAnsi="宋体" w:cs="宋体"/>
          <w:highlight w:val="none"/>
        </w:rPr>
        <w:t>13.2投标人同时投多个标段（</w:t>
      </w:r>
      <w:r>
        <w:rPr>
          <w:rFonts w:hint="eastAsia" w:ascii="宋体" w:hAnsi="宋体" w:cs="宋体"/>
          <w:b/>
          <w:highlight w:val="none"/>
        </w:rPr>
        <w:t>若分标段时</w:t>
      </w:r>
      <w:r>
        <w:rPr>
          <w:rFonts w:hint="eastAsia" w:ascii="宋体" w:hAnsi="宋体" w:cs="宋体"/>
          <w:highlight w:val="none"/>
        </w:rPr>
        <w:t>）的，投标文件应按标段分别编制。</w:t>
      </w:r>
    </w:p>
    <w:p w14:paraId="5B617621">
      <w:pPr>
        <w:spacing w:line="360" w:lineRule="auto"/>
        <w:jc w:val="left"/>
        <w:rPr>
          <w:rFonts w:ascii="宋体" w:hAnsi="宋体" w:cs="宋体"/>
          <w:b/>
          <w:highlight w:val="none"/>
        </w:rPr>
      </w:pPr>
      <w:r>
        <w:rPr>
          <w:rFonts w:hint="eastAsia" w:ascii="宋体" w:hAnsi="宋体" w:cs="宋体"/>
          <w:b/>
          <w:highlight w:val="none"/>
        </w:rPr>
        <w:t>14. 投标文件的格式要求</w:t>
      </w:r>
    </w:p>
    <w:p w14:paraId="4FE3B7C8">
      <w:pPr>
        <w:pStyle w:val="17"/>
        <w:tabs>
          <w:tab w:val="left" w:pos="3030"/>
        </w:tabs>
        <w:spacing w:line="360" w:lineRule="auto"/>
        <w:rPr>
          <w:rFonts w:hAnsi="宋体" w:cs="宋体"/>
          <w:bCs/>
          <w:szCs w:val="24"/>
          <w:highlight w:val="none"/>
        </w:rPr>
      </w:pPr>
      <w:r>
        <w:rPr>
          <w:rFonts w:hint="eastAsia" w:hAnsi="宋体" w:cs="宋体"/>
          <w:szCs w:val="24"/>
          <w:highlight w:val="none"/>
        </w:rPr>
        <w:t>14.1投标人应按第四章</w:t>
      </w:r>
      <w:r>
        <w:rPr>
          <w:rFonts w:hint="eastAsia" w:hAnsi="宋体" w:cs="宋体"/>
          <w:highlight w:val="none"/>
        </w:rPr>
        <w:t>“</w:t>
      </w:r>
      <w:r>
        <w:rPr>
          <w:rFonts w:hint="eastAsia" w:hAnsi="宋体" w:cs="宋体"/>
          <w:b/>
          <w:highlight w:val="none"/>
        </w:rPr>
        <w:t>投标文件格式</w:t>
      </w:r>
      <w:r>
        <w:rPr>
          <w:rFonts w:hint="eastAsia" w:hAnsi="宋体" w:cs="宋体"/>
          <w:highlight w:val="none"/>
        </w:rPr>
        <w:t>”</w:t>
      </w:r>
      <w:r>
        <w:rPr>
          <w:rFonts w:hint="eastAsia" w:hAnsi="宋体" w:cs="宋体"/>
          <w:szCs w:val="24"/>
          <w:highlight w:val="none"/>
        </w:rPr>
        <w:t>提供的格式完整地填写。</w:t>
      </w:r>
    </w:p>
    <w:p w14:paraId="3A699A8A">
      <w:pPr>
        <w:spacing w:line="360" w:lineRule="auto"/>
        <w:jc w:val="left"/>
        <w:rPr>
          <w:rFonts w:ascii="宋体" w:hAnsi="宋体" w:cs="宋体"/>
          <w:b/>
          <w:highlight w:val="none"/>
        </w:rPr>
      </w:pPr>
      <w:r>
        <w:rPr>
          <w:rFonts w:hint="eastAsia" w:ascii="宋体" w:hAnsi="宋体" w:cs="宋体"/>
          <w:b/>
          <w:highlight w:val="none"/>
        </w:rPr>
        <w:t>15. 投标报价</w:t>
      </w:r>
    </w:p>
    <w:p w14:paraId="5FAE435F">
      <w:pPr>
        <w:pStyle w:val="17"/>
        <w:spacing w:line="360" w:lineRule="auto"/>
        <w:rPr>
          <w:rFonts w:hAnsi="宋体" w:cs="宋体"/>
          <w:szCs w:val="24"/>
          <w:highlight w:val="none"/>
        </w:rPr>
      </w:pPr>
      <w:r>
        <w:rPr>
          <w:rFonts w:hint="eastAsia" w:hAnsi="宋体" w:cs="宋体"/>
          <w:b/>
          <w:highlight w:val="none"/>
          <w:lang w:eastAsia="zh-CN"/>
        </w:rPr>
        <w:t>▲</w:t>
      </w:r>
      <w:r>
        <w:rPr>
          <w:rFonts w:hint="eastAsia" w:hAnsi="宋体" w:cs="宋体"/>
          <w:szCs w:val="24"/>
          <w:highlight w:val="none"/>
        </w:rPr>
        <w:t>15.1本项目预算金额及最高限价见</w:t>
      </w:r>
      <w:r>
        <w:rPr>
          <w:rFonts w:hint="eastAsia" w:hAnsi="宋体" w:cs="宋体"/>
          <w:highlight w:val="none"/>
        </w:rPr>
        <w:t>“</w:t>
      </w:r>
      <w:r>
        <w:rPr>
          <w:rFonts w:hint="eastAsia" w:hAnsi="宋体" w:cs="宋体"/>
          <w:b/>
          <w:bCs/>
          <w:highlight w:val="none"/>
        </w:rPr>
        <w:t>投标人须知前附表</w:t>
      </w:r>
      <w:r>
        <w:rPr>
          <w:rFonts w:hint="eastAsia" w:hAnsi="宋体" w:cs="宋体"/>
          <w:highlight w:val="none"/>
        </w:rPr>
        <w:t>”，若投标人的投标报价超过最高限价，</w:t>
      </w:r>
      <w:r>
        <w:rPr>
          <w:rFonts w:hint="eastAsia" w:hAnsi="宋体" w:cs="宋体"/>
          <w:bCs/>
          <w:highlight w:val="none"/>
        </w:rPr>
        <w:t>按不实质性响应招标文件要求处理</w:t>
      </w:r>
      <w:r>
        <w:rPr>
          <w:rFonts w:hint="eastAsia" w:hAnsi="宋体" w:cs="宋体"/>
          <w:highlight w:val="none"/>
        </w:rPr>
        <w:t>。</w:t>
      </w:r>
    </w:p>
    <w:p w14:paraId="45B9A657">
      <w:pPr>
        <w:pStyle w:val="17"/>
        <w:spacing w:line="360" w:lineRule="auto"/>
        <w:rPr>
          <w:rFonts w:hAnsi="宋体" w:cs="宋体"/>
          <w:szCs w:val="24"/>
          <w:highlight w:val="none"/>
        </w:rPr>
      </w:pPr>
      <w:r>
        <w:rPr>
          <w:rFonts w:hint="eastAsia" w:hAnsi="宋体" w:cs="宋体"/>
          <w:szCs w:val="24"/>
          <w:highlight w:val="none"/>
        </w:rPr>
        <w:t>15.2投标人须就“</w:t>
      </w:r>
      <w:r>
        <w:rPr>
          <w:rFonts w:hint="eastAsia" w:hAnsi="宋体" w:cs="宋体"/>
          <w:b/>
          <w:szCs w:val="24"/>
          <w:highlight w:val="none"/>
          <w:lang w:val="en-US" w:eastAsia="zh-CN"/>
        </w:rPr>
        <w:t>货物需求</w:t>
      </w:r>
      <w:r>
        <w:rPr>
          <w:rFonts w:hint="eastAsia" w:hAnsi="宋体" w:cs="宋体"/>
          <w:szCs w:val="24"/>
          <w:highlight w:val="none"/>
        </w:rPr>
        <w:t>”中的采购范围作完整唯一报价。</w:t>
      </w:r>
    </w:p>
    <w:p w14:paraId="0A0059B4">
      <w:pPr>
        <w:spacing w:line="360" w:lineRule="auto"/>
        <w:jc w:val="left"/>
        <w:rPr>
          <w:rFonts w:hAnsi="宋体" w:cs="宋体"/>
          <w:highlight w:val="none"/>
        </w:rPr>
      </w:pPr>
      <w:r>
        <w:rPr>
          <w:rFonts w:hint="eastAsia" w:hAnsi="宋体" w:cs="宋体"/>
          <w:szCs w:val="24"/>
          <w:highlight w:val="none"/>
        </w:rPr>
        <w:t>15.3</w:t>
      </w:r>
      <w:r>
        <w:rPr>
          <w:rFonts w:hint="eastAsia" w:ascii="宋体" w:hAnsi="宋体"/>
          <w:szCs w:val="21"/>
          <w:highlight w:val="none"/>
        </w:rPr>
        <w:t>投标人应依据招标文件的要求及有关资料，执行国家或行业现行技术经济标准、定额及规范，自行测算出满足招标要求的竞争性报价。投标总价应包括完成本项目所需的一切费用。该报价应符合市场行情，应考虑到市场风险、政策性风险、汇率风险等因素，并能保证投标人完成履行合同所需的一切工作。合同一旦签订，此价格在合同实施期间将不因市场价格等的变化而调整</w:t>
      </w:r>
      <w:r>
        <w:rPr>
          <w:rFonts w:ascii="宋体" w:hAnsi="宋体"/>
          <w:szCs w:val="21"/>
          <w:highlight w:val="none"/>
        </w:rPr>
        <w:t>。</w:t>
      </w:r>
    </w:p>
    <w:p w14:paraId="39B509B5">
      <w:pPr>
        <w:spacing w:line="360" w:lineRule="auto"/>
        <w:jc w:val="left"/>
        <w:rPr>
          <w:rFonts w:ascii="宋体" w:hAnsi="宋体" w:cs="宋体"/>
          <w:b/>
          <w:highlight w:val="none"/>
        </w:rPr>
      </w:pPr>
      <w:r>
        <w:rPr>
          <w:rFonts w:hint="eastAsia" w:ascii="宋体" w:hAnsi="宋体" w:cs="宋体"/>
          <w:b/>
          <w:highlight w:val="none"/>
        </w:rPr>
        <w:t>16. 投标货币</w:t>
      </w:r>
    </w:p>
    <w:p w14:paraId="529A20D9">
      <w:pPr>
        <w:pStyle w:val="17"/>
        <w:spacing w:line="360" w:lineRule="auto"/>
        <w:rPr>
          <w:rFonts w:hAnsi="宋体" w:cs="宋体"/>
          <w:bCs/>
          <w:szCs w:val="24"/>
          <w:highlight w:val="none"/>
        </w:rPr>
      </w:pPr>
      <w:r>
        <w:rPr>
          <w:rFonts w:hint="eastAsia" w:hAnsi="宋体" w:cs="宋体"/>
          <w:szCs w:val="24"/>
          <w:highlight w:val="none"/>
        </w:rPr>
        <w:t>16.1投标以人民币报价。</w:t>
      </w:r>
    </w:p>
    <w:p w14:paraId="4E23B2D5">
      <w:pPr>
        <w:spacing w:line="360" w:lineRule="auto"/>
        <w:jc w:val="left"/>
        <w:rPr>
          <w:rFonts w:ascii="宋体" w:hAnsi="宋体" w:cs="宋体"/>
          <w:b/>
          <w:highlight w:val="none"/>
        </w:rPr>
      </w:pPr>
      <w:r>
        <w:rPr>
          <w:rFonts w:hint="eastAsia" w:ascii="宋体" w:hAnsi="宋体" w:cs="宋体"/>
          <w:b/>
          <w:highlight w:val="none"/>
        </w:rPr>
        <w:t>17. 投标文件有效期</w:t>
      </w:r>
    </w:p>
    <w:p w14:paraId="7A49ABBB">
      <w:pPr>
        <w:pStyle w:val="17"/>
        <w:spacing w:line="360" w:lineRule="auto"/>
        <w:ind w:left="630" w:hanging="630" w:hangingChars="300"/>
        <w:rPr>
          <w:rFonts w:hAnsi="宋体" w:cs="宋体"/>
          <w:szCs w:val="24"/>
          <w:highlight w:val="none"/>
        </w:rPr>
      </w:pPr>
      <w:r>
        <w:rPr>
          <w:rFonts w:hint="eastAsia" w:hAnsi="宋体" w:cs="宋体"/>
          <w:szCs w:val="24"/>
          <w:highlight w:val="none"/>
        </w:rPr>
        <w:t>17.1在“</w:t>
      </w:r>
      <w:r>
        <w:rPr>
          <w:rFonts w:hint="eastAsia" w:hAnsi="宋体" w:cs="宋体"/>
          <w:b/>
          <w:bCs/>
          <w:szCs w:val="24"/>
          <w:highlight w:val="none"/>
        </w:rPr>
        <w:t>投标人须知前附表</w:t>
      </w:r>
      <w:r>
        <w:rPr>
          <w:rFonts w:hint="eastAsia" w:hAnsi="宋体" w:cs="宋体"/>
          <w:szCs w:val="24"/>
          <w:highlight w:val="none"/>
        </w:rPr>
        <w:t>”规定的投标有效期内，投标人不得要求撤销或修改其投标文件。</w:t>
      </w:r>
    </w:p>
    <w:p w14:paraId="7675F295">
      <w:pPr>
        <w:spacing w:line="360" w:lineRule="auto"/>
        <w:jc w:val="left"/>
        <w:rPr>
          <w:rFonts w:ascii="宋体" w:hAnsi="宋体" w:cs="宋体"/>
          <w:highlight w:val="none"/>
        </w:rPr>
      </w:pPr>
      <w:r>
        <w:rPr>
          <w:rFonts w:hint="eastAsia" w:ascii="宋体" w:hAnsi="宋体" w:cs="宋体"/>
          <w:highlight w:val="none"/>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F626352">
      <w:pPr>
        <w:spacing w:line="360" w:lineRule="auto"/>
        <w:jc w:val="left"/>
        <w:rPr>
          <w:rFonts w:ascii="宋体" w:hAnsi="宋体" w:cs="宋体"/>
          <w:b/>
          <w:highlight w:val="none"/>
        </w:rPr>
      </w:pPr>
      <w:r>
        <w:rPr>
          <w:rFonts w:hint="eastAsia" w:ascii="宋体" w:hAnsi="宋体" w:cs="宋体"/>
          <w:b/>
          <w:highlight w:val="none"/>
        </w:rPr>
        <w:t>18.分包</w:t>
      </w:r>
    </w:p>
    <w:p w14:paraId="7D847BE0">
      <w:pPr>
        <w:spacing w:line="360" w:lineRule="auto"/>
        <w:jc w:val="left"/>
        <w:rPr>
          <w:rFonts w:hint="default" w:ascii="宋体" w:hAnsi="宋体" w:eastAsia="宋体" w:cs="宋体"/>
          <w:highlight w:val="none"/>
          <w:lang w:val="en-US" w:eastAsia="zh-CN"/>
        </w:rPr>
      </w:pPr>
      <w:r>
        <w:rPr>
          <w:rFonts w:hint="eastAsia" w:ascii="宋体" w:hAnsi="宋体" w:cs="宋体"/>
          <w:highlight w:val="none"/>
        </w:rPr>
        <w:t>18.1</w:t>
      </w:r>
      <w:r>
        <w:rPr>
          <w:rFonts w:hint="eastAsia" w:ascii="宋体" w:hAnsi="宋体" w:cs="宋体"/>
          <w:highlight w:val="none"/>
          <w:lang w:val="en-US" w:eastAsia="zh-CN"/>
        </w:rPr>
        <w:t xml:space="preserve"> 本项目不允许分包。</w:t>
      </w:r>
    </w:p>
    <w:p w14:paraId="6F99BB3F">
      <w:pPr>
        <w:spacing w:line="360" w:lineRule="auto"/>
        <w:ind w:firstLine="420" w:firstLineChars="200"/>
        <w:jc w:val="left"/>
        <w:rPr>
          <w:rFonts w:ascii="宋体" w:hAnsi="宋体" w:cs="宋体"/>
          <w:color w:val="000000"/>
          <w:kern w:val="0"/>
          <w:highlight w:val="none"/>
        </w:rPr>
      </w:pPr>
      <w:r>
        <w:rPr>
          <w:rFonts w:hint="eastAsia" w:ascii="宋体" w:hAnsi="宋体" w:cs="宋体"/>
          <w:highlight w:val="none"/>
        </w:rPr>
        <w:t>“</w:t>
      </w:r>
      <w:r>
        <w:rPr>
          <w:rFonts w:hint="eastAsia" w:ascii="宋体" w:hAnsi="宋体" w:cs="宋体"/>
          <w:b/>
          <w:highlight w:val="none"/>
        </w:rPr>
        <w:t>投标人须知前附表</w:t>
      </w:r>
      <w:r>
        <w:rPr>
          <w:rFonts w:hint="eastAsia" w:ascii="宋体" w:hAnsi="宋体" w:cs="宋体"/>
          <w:highlight w:val="none"/>
        </w:rPr>
        <w:t>”规定允许分包的项目，投标人在中标后只能将项目的非主体、</w:t>
      </w:r>
      <w:r>
        <w:rPr>
          <w:rFonts w:hint="eastAsia" w:ascii="宋体" w:hAnsi="宋体" w:cs="宋体"/>
          <w:color w:val="000000"/>
          <w:kern w:val="0"/>
          <w:highlight w:val="none"/>
        </w:rPr>
        <w:t>非关键性工作分包。投标人应当在投标文件中载明分包承担主体，分包承担主体应当具备相应资质条件且不得再次分包。</w:t>
      </w:r>
    </w:p>
    <w:p w14:paraId="6F67D9AF">
      <w:pPr>
        <w:spacing w:line="360" w:lineRule="auto"/>
        <w:jc w:val="left"/>
        <w:rPr>
          <w:rFonts w:ascii="宋体" w:hAnsi="宋体" w:cs="宋体"/>
          <w:highlight w:val="none"/>
        </w:rPr>
      </w:pPr>
      <w:r>
        <w:rPr>
          <w:rFonts w:hint="eastAsia" w:ascii="宋体" w:hAnsi="宋体" w:cs="宋体"/>
          <w:b/>
          <w:color w:val="000000"/>
          <w:kern w:val="0"/>
          <w:highlight w:val="none"/>
        </w:rPr>
        <w:t>19. 投标人应当遵循公平竞争的原则，不得恶意串通，不得妨碍其他投标人的竞争行为，不得损害采购人或者其他投标人的合法权益</w:t>
      </w:r>
      <w:r>
        <w:rPr>
          <w:rFonts w:hint="eastAsia" w:ascii="宋体" w:hAnsi="宋体" w:cs="宋体"/>
          <w:b/>
          <w:bCs/>
          <w:color w:val="000000"/>
          <w:kern w:val="0"/>
          <w:highlight w:val="none"/>
        </w:rPr>
        <w:t>。</w:t>
      </w:r>
    </w:p>
    <w:p w14:paraId="7C2D73F9">
      <w:pPr>
        <w:spacing w:line="360" w:lineRule="auto"/>
        <w:jc w:val="left"/>
        <w:rPr>
          <w:rFonts w:ascii="宋体" w:hAnsi="宋体" w:cs="宋体"/>
          <w:b/>
          <w:highlight w:val="none"/>
        </w:rPr>
      </w:pPr>
      <w:r>
        <w:rPr>
          <w:rFonts w:hint="eastAsia" w:ascii="宋体" w:hAnsi="宋体" w:cs="宋体"/>
          <w:b/>
          <w:highlight w:val="none"/>
        </w:rPr>
        <w:t>20. 投标文件的编制</w:t>
      </w:r>
    </w:p>
    <w:p w14:paraId="5342462E">
      <w:pPr>
        <w:spacing w:line="360" w:lineRule="auto"/>
        <w:rPr>
          <w:rFonts w:ascii="宋体" w:hAnsi="宋体"/>
          <w:szCs w:val="21"/>
          <w:highlight w:val="none"/>
        </w:rPr>
      </w:pPr>
      <w:r>
        <w:rPr>
          <w:rFonts w:hint="eastAsia" w:ascii="宋体" w:hAnsi="宋体"/>
          <w:szCs w:val="21"/>
          <w:highlight w:val="none"/>
        </w:rPr>
        <w:t>20.1投标文件全部采用电子文档，投标人应安装客户端软件—“政采云电子交易客户端”，并按照招标文件和政采云电子交易平台的要求编制，编制后应进行电子签名及加密。</w:t>
      </w:r>
    </w:p>
    <w:p w14:paraId="09D02AB3">
      <w:pPr>
        <w:spacing w:line="360" w:lineRule="auto"/>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rPr>
        <w:t>20.</w:t>
      </w:r>
      <w:r>
        <w:rPr>
          <w:rFonts w:ascii="宋体" w:hAnsi="宋体"/>
          <w:szCs w:val="21"/>
          <w:highlight w:val="none"/>
        </w:rPr>
        <w:t>2</w:t>
      </w:r>
      <w:r>
        <w:rPr>
          <w:rFonts w:hint="eastAsia" w:ascii="宋体" w:hAnsi="宋体"/>
          <w:szCs w:val="21"/>
          <w:highlight w:val="none"/>
        </w:rPr>
        <w:t>如投标人提交的电子标书不符合2</w:t>
      </w:r>
      <w:r>
        <w:rPr>
          <w:rFonts w:ascii="宋体" w:hAnsi="宋体"/>
          <w:szCs w:val="21"/>
          <w:highlight w:val="none"/>
        </w:rPr>
        <w:t>0.1</w:t>
      </w:r>
      <w:r>
        <w:rPr>
          <w:rFonts w:hint="eastAsia" w:ascii="宋体" w:hAnsi="宋体"/>
          <w:szCs w:val="21"/>
          <w:highlight w:val="none"/>
        </w:rPr>
        <w:t>要求或开标时无法读取导入或解密，其投标文件将不予受理。</w:t>
      </w:r>
    </w:p>
    <w:p w14:paraId="0ADF94EE">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3</w:t>
      </w:r>
      <w:r>
        <w:rPr>
          <w:rFonts w:hint="eastAsia" w:ascii="宋体" w:hAnsi="宋体"/>
          <w:szCs w:val="21"/>
          <w:highlight w:val="none"/>
        </w:rPr>
        <w:t>投标文件应尽量避免涂改、行间插字或删除。如果出现上述情况，改动之处应加盖单位章或由投标人的法定代表人/单位负责人（签名或盖章）确认。</w:t>
      </w:r>
    </w:p>
    <w:p w14:paraId="08CF0AA7">
      <w:pPr>
        <w:spacing w:line="360" w:lineRule="auto"/>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rPr>
        <w:t>20.</w:t>
      </w:r>
      <w:r>
        <w:rPr>
          <w:rFonts w:ascii="宋体" w:hAnsi="宋体"/>
          <w:szCs w:val="21"/>
          <w:highlight w:val="none"/>
        </w:rPr>
        <w:t>4</w:t>
      </w:r>
      <w:r>
        <w:rPr>
          <w:rFonts w:hint="eastAsia" w:ascii="宋体" w:hAnsi="宋体"/>
          <w:szCs w:val="21"/>
          <w:highlight w:val="none"/>
        </w:rPr>
        <w:t>关键内容字迹潦草、表达不清、未按要求填写而导致非唯一理解，视为未实质性响应招标文件的投标文件。</w:t>
      </w:r>
    </w:p>
    <w:p w14:paraId="51469EEC">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5</w:t>
      </w:r>
      <w:r>
        <w:rPr>
          <w:rFonts w:hint="eastAsia" w:ascii="宋体" w:hAnsi="宋体"/>
          <w:szCs w:val="21"/>
          <w:highlight w:val="none"/>
        </w:rPr>
        <w:t>投标文件中提供的资料（扫描件），内容必须清晰可辨，若内容模糊，无法辨识，均视为未提供。</w:t>
      </w:r>
    </w:p>
    <w:p w14:paraId="40C8BF71">
      <w:pPr>
        <w:pStyle w:val="17"/>
        <w:spacing w:line="360" w:lineRule="auto"/>
        <w:rPr>
          <w:rFonts w:ascii="宋体" w:hAnsi="宋体"/>
          <w:szCs w:val="21"/>
          <w:highlight w:val="none"/>
        </w:rPr>
      </w:pPr>
      <w:r>
        <w:rPr>
          <w:rFonts w:hint="eastAsia" w:hAnsi="宋体" w:eastAsia="宋体"/>
          <w:szCs w:val="21"/>
          <w:highlight w:val="none"/>
        </w:rPr>
        <w:t>20.</w:t>
      </w:r>
      <w:r>
        <w:rPr>
          <w:rFonts w:hAnsi="宋体" w:eastAsia="宋体"/>
          <w:szCs w:val="21"/>
          <w:highlight w:val="none"/>
        </w:rPr>
        <w:t>6</w:t>
      </w:r>
      <w:r>
        <w:rPr>
          <w:rFonts w:hint="eastAsia" w:ascii="Times New Roman" w:hAnsi="宋体" w:eastAsia="宋体"/>
          <w:szCs w:val="21"/>
          <w:highlight w:val="none"/>
        </w:rPr>
        <w:t>投标文件应由法定代表人/单位负责人在凡规定（电子签名）处逐一电子签名（电子签名或电子签章），要求盖章处应盖单位章（电子签章）。</w:t>
      </w:r>
    </w:p>
    <w:p w14:paraId="12037429">
      <w:pPr>
        <w:spacing w:line="360" w:lineRule="auto"/>
        <w:jc w:val="left"/>
        <w:rPr>
          <w:rFonts w:ascii="宋体" w:hAnsi="宋体" w:cs="宋体"/>
          <w:b/>
          <w:highlight w:val="none"/>
        </w:rPr>
      </w:pPr>
      <w:r>
        <w:rPr>
          <w:rFonts w:hint="eastAsia" w:ascii="宋体" w:hAnsi="宋体" w:cs="宋体"/>
          <w:b/>
          <w:highlight w:val="none"/>
        </w:rPr>
        <w:t>21. 投标保证金</w:t>
      </w:r>
    </w:p>
    <w:p w14:paraId="3AA050CE">
      <w:pPr>
        <w:pStyle w:val="17"/>
        <w:tabs>
          <w:tab w:val="left" w:pos="710"/>
        </w:tabs>
        <w:spacing w:line="360" w:lineRule="auto"/>
        <w:rPr>
          <w:rFonts w:hAnsi="宋体" w:cs="宋体"/>
          <w:szCs w:val="24"/>
          <w:highlight w:val="none"/>
        </w:rPr>
      </w:pPr>
      <w:r>
        <w:rPr>
          <w:rFonts w:hint="eastAsia" w:hAnsi="宋体" w:cs="宋体"/>
          <w:szCs w:val="24"/>
          <w:highlight w:val="none"/>
        </w:rPr>
        <w:t>21.1投标保证金为人民币。投标人应在提交投标文件截止时间以前按“</w:t>
      </w:r>
      <w:r>
        <w:rPr>
          <w:rFonts w:hint="eastAsia" w:hAnsi="宋体" w:cs="宋体"/>
          <w:b/>
          <w:szCs w:val="24"/>
          <w:highlight w:val="none"/>
        </w:rPr>
        <w:t>投标人须知前附表</w:t>
      </w:r>
      <w:r>
        <w:rPr>
          <w:rFonts w:hint="eastAsia" w:hAnsi="宋体" w:cs="宋体"/>
          <w:szCs w:val="24"/>
          <w:highlight w:val="none"/>
        </w:rPr>
        <w:t>”规定的金额提交，并在规定的时间内保持有效。</w:t>
      </w:r>
    </w:p>
    <w:p w14:paraId="672E40CE">
      <w:pPr>
        <w:pStyle w:val="17"/>
        <w:tabs>
          <w:tab w:val="left" w:pos="710"/>
        </w:tabs>
        <w:spacing w:line="360" w:lineRule="auto"/>
        <w:rPr>
          <w:rFonts w:hAnsi="宋体" w:cs="宋体"/>
          <w:szCs w:val="24"/>
          <w:highlight w:val="none"/>
        </w:rPr>
      </w:pPr>
      <w:r>
        <w:rPr>
          <w:rFonts w:hint="eastAsia" w:hAnsi="宋体" w:cs="宋体"/>
          <w:szCs w:val="24"/>
          <w:highlight w:val="none"/>
        </w:rPr>
        <w:t>21.2投标保证金形式：投标保证金应按“</w:t>
      </w:r>
      <w:r>
        <w:rPr>
          <w:rFonts w:hint="eastAsia" w:hAnsi="宋体" w:cs="宋体"/>
          <w:b/>
          <w:szCs w:val="24"/>
          <w:highlight w:val="none"/>
        </w:rPr>
        <w:t>投标人须知前附表</w:t>
      </w:r>
      <w:r>
        <w:rPr>
          <w:rFonts w:hint="eastAsia" w:hAnsi="宋体" w:cs="宋体"/>
          <w:szCs w:val="24"/>
          <w:highlight w:val="none"/>
        </w:rPr>
        <w:t>”规定的形式提交。</w:t>
      </w:r>
    </w:p>
    <w:p w14:paraId="2957A5EF">
      <w:pPr>
        <w:pStyle w:val="17"/>
        <w:spacing w:line="360" w:lineRule="auto"/>
        <w:rPr>
          <w:rFonts w:hAnsi="宋体" w:cs="宋体"/>
          <w:szCs w:val="24"/>
          <w:highlight w:val="none"/>
        </w:rPr>
      </w:pPr>
      <w:r>
        <w:rPr>
          <w:rFonts w:hint="eastAsia" w:hAnsi="宋体" w:cs="宋体"/>
          <w:szCs w:val="24"/>
          <w:highlight w:val="none"/>
        </w:rPr>
        <w:t>21.3</w:t>
      </w:r>
      <w:r>
        <w:rPr>
          <w:rFonts w:hint="eastAsia" w:hAnsi="宋体" w:cs="宋体"/>
          <w:color w:val="000000"/>
          <w:kern w:val="0"/>
          <w:szCs w:val="24"/>
          <w:highlight w:val="none"/>
        </w:rPr>
        <w:t>投标人在投标截止时间前撤回已提交的投标文件的，采购代理机构将在自收到投标人书面撤回通知之日起</w:t>
      </w:r>
      <w:r>
        <w:rPr>
          <w:rFonts w:hint="eastAsia" w:hAnsi="宋体" w:cs="宋体"/>
          <w:szCs w:val="24"/>
          <w:highlight w:val="none"/>
        </w:rPr>
        <w:t>5</w:t>
      </w:r>
      <w:r>
        <w:rPr>
          <w:rFonts w:hint="eastAsia" w:hAnsi="宋体" w:cs="宋体"/>
          <w:color w:val="000000"/>
          <w:kern w:val="0"/>
          <w:szCs w:val="24"/>
          <w:highlight w:val="none"/>
        </w:rPr>
        <w:t>个工作日内，退还已收取的投标保证金，但因投标人自身原因导致无法及时退还的除外</w:t>
      </w:r>
      <w:r>
        <w:rPr>
          <w:rFonts w:hint="eastAsia" w:hAnsi="宋体" w:cs="宋体"/>
          <w:szCs w:val="24"/>
          <w:highlight w:val="none"/>
        </w:rPr>
        <w:t>。</w:t>
      </w:r>
    </w:p>
    <w:p w14:paraId="7D5595EA">
      <w:pPr>
        <w:pStyle w:val="17"/>
        <w:spacing w:line="360" w:lineRule="auto"/>
        <w:rPr>
          <w:rFonts w:hAnsi="宋体" w:cs="宋体"/>
          <w:szCs w:val="24"/>
          <w:highlight w:val="none"/>
        </w:rPr>
      </w:pPr>
      <w:r>
        <w:rPr>
          <w:rFonts w:hint="eastAsia" w:hAnsi="宋体" w:cs="宋体"/>
          <w:szCs w:val="24"/>
          <w:highlight w:val="none"/>
        </w:rPr>
        <w:t>21.4未中标人的投标保证金将在中标公告发出后5个工作日退还；中标人的投标保证金将在</w:t>
      </w:r>
      <w:r>
        <w:rPr>
          <w:rFonts w:hint="eastAsia" w:hAnsi="宋体" w:cs="宋体"/>
          <w:color w:val="000000"/>
          <w:kern w:val="0"/>
          <w:szCs w:val="24"/>
          <w:highlight w:val="none"/>
        </w:rPr>
        <w:t>采购合同签订之日起5个工作日内退还</w:t>
      </w:r>
      <w:r>
        <w:rPr>
          <w:rFonts w:hint="eastAsia" w:hAnsi="宋体" w:cs="宋体"/>
          <w:szCs w:val="24"/>
          <w:highlight w:val="none"/>
        </w:rPr>
        <w:t>。</w:t>
      </w:r>
    </w:p>
    <w:p w14:paraId="2F28F338">
      <w:pPr>
        <w:pStyle w:val="17"/>
        <w:spacing w:line="360" w:lineRule="auto"/>
        <w:rPr>
          <w:rFonts w:hAnsi="宋体" w:cs="宋体"/>
          <w:szCs w:val="24"/>
          <w:highlight w:val="none"/>
        </w:rPr>
      </w:pPr>
      <w:r>
        <w:rPr>
          <w:rFonts w:hint="eastAsia" w:hAnsi="宋体" w:cs="宋体"/>
          <w:szCs w:val="24"/>
          <w:highlight w:val="none"/>
        </w:rPr>
        <w:t>21.5 投标保证金的退回只以网上银行转账的方式进行。</w:t>
      </w:r>
    </w:p>
    <w:p w14:paraId="4352113A">
      <w:pPr>
        <w:pStyle w:val="17"/>
        <w:spacing w:line="360" w:lineRule="auto"/>
        <w:rPr>
          <w:rFonts w:hAnsi="宋体" w:cs="宋体"/>
          <w:szCs w:val="24"/>
          <w:highlight w:val="none"/>
        </w:rPr>
      </w:pPr>
      <w:r>
        <w:rPr>
          <w:rFonts w:hint="eastAsia" w:hAnsi="宋体" w:cs="宋体"/>
          <w:szCs w:val="24"/>
          <w:highlight w:val="none"/>
        </w:rPr>
        <w:t>21.6下列情况发生时，投标保证金将不予退还</w:t>
      </w:r>
    </w:p>
    <w:p w14:paraId="28355AF6">
      <w:pPr>
        <w:pStyle w:val="17"/>
        <w:spacing w:line="360" w:lineRule="auto"/>
        <w:ind w:left="359" w:leftChars="171"/>
        <w:rPr>
          <w:rFonts w:hAnsi="宋体" w:cs="宋体"/>
          <w:szCs w:val="24"/>
          <w:highlight w:val="none"/>
        </w:rPr>
      </w:pPr>
      <w:r>
        <w:rPr>
          <w:rFonts w:hint="eastAsia" w:hAnsi="宋体" w:cs="宋体"/>
          <w:szCs w:val="24"/>
          <w:highlight w:val="none"/>
        </w:rPr>
        <w:t>（1）投标人在投标有效期内要求撤回投标的；</w:t>
      </w:r>
    </w:p>
    <w:p w14:paraId="526EEC12">
      <w:pPr>
        <w:spacing w:line="360" w:lineRule="auto"/>
        <w:ind w:firstLine="315" w:firstLineChars="150"/>
        <w:rPr>
          <w:rFonts w:ascii="宋体" w:hAnsi="宋体" w:cs="宋体"/>
          <w:highlight w:val="none"/>
        </w:rPr>
      </w:pPr>
      <w:r>
        <w:rPr>
          <w:rFonts w:hint="eastAsia" w:ascii="宋体" w:hAnsi="宋体" w:cs="宋体"/>
          <w:highlight w:val="none"/>
        </w:rPr>
        <w:t>（2）中标人中标后无正当理由不与采购人签订合同的；</w:t>
      </w:r>
    </w:p>
    <w:p w14:paraId="37296926">
      <w:pPr>
        <w:spacing w:line="360" w:lineRule="auto"/>
        <w:ind w:firstLine="315" w:firstLineChars="150"/>
        <w:rPr>
          <w:rFonts w:ascii="宋体" w:hAnsi="宋体" w:cs="宋体"/>
          <w:highlight w:val="none"/>
        </w:rPr>
      </w:pPr>
      <w:r>
        <w:rPr>
          <w:rFonts w:hint="eastAsia" w:ascii="宋体" w:hAnsi="宋体" w:cs="宋体"/>
          <w:highlight w:val="none"/>
        </w:rPr>
        <w:t>（3）中标人将中标项目转让给他人，或者在投标文件中未说明，且未经采购人同意，将中标项目分包给他人的；</w:t>
      </w:r>
    </w:p>
    <w:p w14:paraId="27B95619">
      <w:pPr>
        <w:pStyle w:val="17"/>
        <w:spacing w:line="360" w:lineRule="auto"/>
        <w:ind w:left="359" w:leftChars="171"/>
        <w:rPr>
          <w:rFonts w:hAnsi="宋体" w:cs="宋体"/>
          <w:szCs w:val="24"/>
          <w:highlight w:val="none"/>
        </w:rPr>
      </w:pPr>
      <w:r>
        <w:rPr>
          <w:rFonts w:hint="eastAsia" w:hAnsi="宋体" w:cs="宋体"/>
          <w:szCs w:val="24"/>
          <w:highlight w:val="none"/>
        </w:rPr>
        <w:t>（4）中标人拒绝履行合同义务的。</w:t>
      </w:r>
    </w:p>
    <w:p w14:paraId="1EB2BD1C">
      <w:pPr>
        <w:pStyle w:val="17"/>
        <w:spacing w:line="360" w:lineRule="auto"/>
        <w:rPr>
          <w:rFonts w:hAnsi="宋体" w:cs="宋体"/>
          <w:szCs w:val="24"/>
          <w:highlight w:val="none"/>
        </w:rPr>
      </w:pPr>
    </w:p>
    <w:p w14:paraId="5C551055">
      <w:pPr>
        <w:pStyle w:val="3"/>
        <w:numPr>
          <w:ilvl w:val="0"/>
          <w:numId w:val="0"/>
        </w:numPr>
        <w:spacing w:before="0"/>
        <w:jc w:val="center"/>
        <w:rPr>
          <w:rFonts w:ascii="宋体" w:hAnsi="宋体" w:eastAsia="宋体" w:cs="宋体"/>
          <w:szCs w:val="30"/>
          <w:highlight w:val="none"/>
        </w:rPr>
      </w:pPr>
      <w:bookmarkStart w:id="45" w:name="_Toc17898"/>
      <w:bookmarkStart w:id="46" w:name="_Toc491076991"/>
      <w:r>
        <w:rPr>
          <w:rFonts w:hint="eastAsia" w:ascii="宋体" w:hAnsi="宋体" w:eastAsia="宋体" w:cs="宋体"/>
          <w:szCs w:val="30"/>
          <w:highlight w:val="none"/>
        </w:rPr>
        <w:t>四、投标文件的提交</w:t>
      </w:r>
      <w:bookmarkEnd w:id="45"/>
      <w:bookmarkEnd w:id="46"/>
    </w:p>
    <w:p w14:paraId="625C5D00">
      <w:pPr>
        <w:pStyle w:val="17"/>
        <w:spacing w:line="360" w:lineRule="auto"/>
        <w:rPr>
          <w:rFonts w:hAnsi="宋体" w:cs="宋体"/>
          <w:b/>
          <w:bCs/>
          <w:szCs w:val="24"/>
          <w:highlight w:val="none"/>
        </w:rPr>
      </w:pPr>
      <w:r>
        <w:rPr>
          <w:rFonts w:hint="eastAsia" w:hAnsi="宋体" w:cs="宋体"/>
          <w:b/>
          <w:bCs/>
          <w:szCs w:val="24"/>
          <w:highlight w:val="none"/>
        </w:rPr>
        <w:t>22. 投标文件的密封与标记</w:t>
      </w:r>
    </w:p>
    <w:p w14:paraId="254E0A71">
      <w:pPr>
        <w:spacing w:line="360" w:lineRule="auto"/>
        <w:ind w:left="1"/>
        <w:rPr>
          <w:rFonts w:hint="eastAsia" w:ascii="宋体" w:hAnsi="宋体"/>
          <w:highlight w:val="none"/>
        </w:rPr>
      </w:pPr>
      <w:r>
        <w:rPr>
          <w:rFonts w:ascii="宋体" w:hAnsi="宋体"/>
          <w:highlight w:val="none"/>
        </w:rPr>
        <w:t>22</w:t>
      </w:r>
      <w:r>
        <w:rPr>
          <w:rFonts w:hint="eastAsia" w:ascii="宋体" w:hAnsi="宋体"/>
          <w:highlight w:val="none"/>
        </w:rPr>
        <w:t>.1 投标人进行电子交易应安装客户端软件—“政采云电子交易客户端”，并按照招标文件和电子交易平台的要求编制并加密投标文件。招标人未按规定加密的投标文件，电子交易平台将拒收并提示。</w:t>
      </w:r>
    </w:p>
    <w:p w14:paraId="77AB753F">
      <w:pPr>
        <w:spacing w:line="360" w:lineRule="auto"/>
        <w:ind w:left="1"/>
        <w:rPr>
          <w:rFonts w:hint="eastAsia" w:ascii="宋体" w:hAnsi="宋体"/>
          <w:highlight w:val="none"/>
        </w:rPr>
      </w:pPr>
      <w:r>
        <w:rPr>
          <w:rFonts w:ascii="宋体" w:hAnsi="宋体"/>
          <w:highlight w:val="none"/>
        </w:rPr>
        <w:t>22</w:t>
      </w:r>
      <w:r>
        <w:rPr>
          <w:rFonts w:hint="eastAsia" w:ascii="宋体" w:hAnsi="宋体"/>
          <w:highlight w:val="none"/>
        </w:rPr>
        <w:t>.2 使用“政采云电子交易客户端”需要提前申领 CA 数字证书。</w:t>
      </w:r>
    </w:p>
    <w:p w14:paraId="75C64CA3">
      <w:pPr>
        <w:spacing w:line="360" w:lineRule="auto"/>
        <w:ind w:left="1"/>
        <w:rPr>
          <w:rFonts w:hint="eastAsia" w:ascii="宋体" w:hAnsi="宋体"/>
          <w:szCs w:val="21"/>
          <w:highlight w:val="none"/>
        </w:rPr>
      </w:pPr>
      <w:r>
        <w:rPr>
          <w:rFonts w:ascii="宋体" w:hAnsi="宋体"/>
          <w:highlight w:val="none"/>
        </w:rPr>
        <w:t>22</w:t>
      </w:r>
      <w:r>
        <w:rPr>
          <w:rFonts w:hint="eastAsia" w:ascii="宋体" w:hAnsi="宋体"/>
          <w:highlight w:val="none"/>
        </w:rPr>
        <w:t>.3 为确保网上操作合法、有效和安全，投标人应当在投标文件提交截止时间前完成在“政府采购云平台”的身份认证，确保在电子交易过程中能够对相关数据电文进行加密和使用电子签名。</w:t>
      </w:r>
    </w:p>
    <w:p w14:paraId="752BDAEE">
      <w:pPr>
        <w:spacing w:line="360" w:lineRule="auto"/>
        <w:jc w:val="left"/>
        <w:rPr>
          <w:rFonts w:ascii="宋体" w:hAnsi="宋体" w:cs="宋体"/>
          <w:b/>
          <w:highlight w:val="none"/>
        </w:rPr>
      </w:pPr>
      <w:r>
        <w:rPr>
          <w:rFonts w:hint="eastAsia" w:ascii="宋体" w:hAnsi="宋体" w:cs="宋体"/>
          <w:b/>
          <w:highlight w:val="none"/>
        </w:rPr>
        <w:t>23. 提交投标文件截止时间和地点</w:t>
      </w:r>
    </w:p>
    <w:p w14:paraId="77409439">
      <w:pPr>
        <w:snapToGrid w:val="0"/>
        <w:spacing w:line="360" w:lineRule="auto"/>
        <w:jc w:val="left"/>
        <w:rPr>
          <w:rFonts w:hAnsi="宋体" w:cs="宋体"/>
          <w:b/>
          <w:szCs w:val="24"/>
          <w:highlight w:val="none"/>
        </w:rPr>
      </w:pPr>
      <w:r>
        <w:rPr>
          <w:rFonts w:hint="eastAsia" w:ascii="宋体" w:hAnsi="宋体" w:eastAsia="宋体" w:cs="宋体"/>
          <w:szCs w:val="24"/>
          <w:highlight w:val="none"/>
        </w:rPr>
        <w:t>23.</w:t>
      </w:r>
      <w:r>
        <w:rPr>
          <w:rFonts w:hint="eastAsia" w:ascii="宋体" w:hAnsi="宋体" w:eastAsia="宋体" w:cs="宋体"/>
          <w:szCs w:val="24"/>
          <w:highlight w:val="none"/>
          <w:lang w:val="en-US" w:eastAsia="zh-CN"/>
        </w:rPr>
        <w:t>1</w:t>
      </w:r>
      <w:r>
        <w:rPr>
          <w:rFonts w:hint="eastAsia" w:ascii="宋体" w:hAnsi="宋体" w:eastAsia="宋体" w:cs="宋体"/>
          <w:szCs w:val="24"/>
          <w:highlight w:val="none"/>
        </w:rPr>
        <w:t>投标文件的</w:t>
      </w:r>
      <w:r>
        <w:rPr>
          <w:rFonts w:hint="eastAsia" w:ascii="宋体" w:hAnsi="宋体" w:eastAsia="宋体" w:cs="宋体"/>
          <w:szCs w:val="24"/>
          <w:highlight w:val="none"/>
          <w:lang w:val="en-US" w:eastAsia="zh-CN"/>
        </w:rPr>
        <w:t>递</w:t>
      </w:r>
      <w:r>
        <w:rPr>
          <w:rFonts w:hint="eastAsia" w:hAnsi="宋体" w:cs="宋体"/>
          <w:szCs w:val="24"/>
          <w:highlight w:val="none"/>
          <w:lang w:val="en-US" w:eastAsia="zh-CN"/>
        </w:rPr>
        <w:t>交</w:t>
      </w:r>
      <w:r>
        <w:rPr>
          <w:rFonts w:hint="eastAsia" w:ascii="宋体" w:hAnsi="宋体"/>
          <w:szCs w:val="21"/>
          <w:highlight w:val="none"/>
        </w:rPr>
        <w:t>/上传</w:t>
      </w:r>
      <w:r>
        <w:rPr>
          <w:rFonts w:hint="eastAsia" w:hAnsi="宋体" w:cs="宋体"/>
          <w:szCs w:val="24"/>
          <w:highlight w:val="none"/>
        </w:rPr>
        <w:t>不得迟于“</w:t>
      </w:r>
      <w:r>
        <w:rPr>
          <w:rFonts w:hint="eastAsia" w:hAnsi="宋体" w:cs="宋体"/>
          <w:b/>
          <w:bCs/>
          <w:szCs w:val="24"/>
          <w:highlight w:val="none"/>
        </w:rPr>
        <w:t>投标人须知前附表</w:t>
      </w:r>
      <w:r>
        <w:rPr>
          <w:rFonts w:hint="eastAsia" w:hAnsi="宋体" w:cs="宋体"/>
          <w:szCs w:val="24"/>
          <w:highlight w:val="none"/>
        </w:rPr>
        <w:t>”规定的提交投标文件截止时间。</w:t>
      </w:r>
      <w:r>
        <w:rPr>
          <w:rFonts w:hint="eastAsia" w:ascii="宋体" w:hAnsi="宋体"/>
          <w:b/>
          <w:bCs/>
          <w:szCs w:val="21"/>
          <w:highlight w:val="none"/>
        </w:rPr>
        <w:t>逾期送达/上传的</w:t>
      </w:r>
      <w:r>
        <w:rPr>
          <w:rFonts w:hint="eastAsia" w:ascii="宋体" w:hAnsi="宋体"/>
          <w:b/>
          <w:bCs/>
          <w:szCs w:val="21"/>
          <w:highlight w:val="none"/>
          <w:lang w:eastAsia="zh-CN"/>
        </w:rPr>
        <w:t>投标文件</w:t>
      </w:r>
      <w:r>
        <w:rPr>
          <w:rFonts w:hint="eastAsia" w:ascii="宋体" w:hAnsi="宋体"/>
          <w:b/>
          <w:bCs/>
          <w:szCs w:val="21"/>
          <w:highlight w:val="none"/>
        </w:rPr>
        <w:t>，采购人不予接收。</w:t>
      </w:r>
    </w:p>
    <w:p w14:paraId="420FA10E">
      <w:pPr>
        <w:pStyle w:val="17"/>
        <w:spacing w:line="360" w:lineRule="auto"/>
        <w:ind w:left="630" w:hanging="630" w:hangingChars="300"/>
        <w:rPr>
          <w:rFonts w:hAnsi="宋体" w:cs="宋体"/>
          <w:szCs w:val="24"/>
          <w:highlight w:val="none"/>
        </w:rPr>
      </w:pPr>
      <w:r>
        <w:rPr>
          <w:rFonts w:hint="eastAsia" w:hAnsi="宋体" w:cs="宋体"/>
          <w:szCs w:val="24"/>
          <w:highlight w:val="none"/>
        </w:rPr>
        <w:t>23.2投标人必须在规定时间内将投标文件</w:t>
      </w:r>
      <w:r>
        <w:rPr>
          <w:rFonts w:hint="eastAsia" w:hAnsi="宋体" w:cs="宋体"/>
          <w:szCs w:val="24"/>
          <w:highlight w:val="none"/>
          <w:lang w:val="en-US" w:eastAsia="zh-CN"/>
        </w:rPr>
        <w:t>递交</w:t>
      </w:r>
      <w:r>
        <w:rPr>
          <w:rFonts w:hint="eastAsia" w:ascii="宋体" w:hAnsi="宋体"/>
          <w:szCs w:val="21"/>
          <w:highlight w:val="none"/>
        </w:rPr>
        <w:t>/上传</w:t>
      </w:r>
      <w:r>
        <w:rPr>
          <w:rFonts w:hint="eastAsia" w:hAnsi="宋体" w:cs="宋体"/>
          <w:szCs w:val="24"/>
          <w:highlight w:val="none"/>
        </w:rPr>
        <w:t>到“</w:t>
      </w:r>
      <w:r>
        <w:rPr>
          <w:rFonts w:hint="eastAsia" w:hAnsi="宋体" w:cs="宋体"/>
          <w:b/>
          <w:bCs/>
          <w:szCs w:val="24"/>
          <w:highlight w:val="none"/>
        </w:rPr>
        <w:t>投标人须知前附表</w:t>
      </w:r>
      <w:r>
        <w:rPr>
          <w:rFonts w:hint="eastAsia" w:hAnsi="宋体" w:cs="宋体"/>
          <w:szCs w:val="24"/>
          <w:highlight w:val="none"/>
        </w:rPr>
        <w:t>”规定的地点。</w:t>
      </w:r>
    </w:p>
    <w:p w14:paraId="3F52FE72">
      <w:pPr>
        <w:spacing w:line="360" w:lineRule="auto"/>
        <w:jc w:val="left"/>
        <w:rPr>
          <w:rFonts w:ascii="宋体" w:hAnsi="宋体" w:cs="宋体"/>
          <w:highlight w:val="none"/>
        </w:rPr>
      </w:pPr>
      <w:r>
        <w:rPr>
          <w:rFonts w:hint="eastAsia" w:ascii="宋体" w:hAnsi="宋体" w:cs="宋体"/>
          <w:highlight w:val="none"/>
        </w:rPr>
        <w:t>23.3 除“</w:t>
      </w:r>
      <w:r>
        <w:rPr>
          <w:rFonts w:hint="eastAsia" w:ascii="宋体" w:hAnsi="宋体" w:cs="宋体"/>
          <w:b/>
          <w:highlight w:val="none"/>
        </w:rPr>
        <w:t>投标人须知前附表</w:t>
      </w:r>
      <w:r>
        <w:rPr>
          <w:rFonts w:hint="eastAsia" w:ascii="宋体" w:hAnsi="宋体" w:cs="宋体"/>
          <w:highlight w:val="none"/>
        </w:rPr>
        <w:t>”另有规定外，投标人所递交的投标文件不予退还。</w:t>
      </w:r>
    </w:p>
    <w:p w14:paraId="66FF8685">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3.4</w:t>
      </w:r>
      <w:r>
        <w:rPr>
          <w:rFonts w:hint="eastAsia" w:ascii="宋体" w:hAnsi="宋体"/>
          <w:szCs w:val="21"/>
          <w:highlight w:val="none"/>
        </w:rPr>
        <w:t>在投标截止时间前，投标人可以撤回在网上已递交的投标文件，修改后重新上传，无须书面形式通知采购人。</w:t>
      </w:r>
    </w:p>
    <w:p w14:paraId="22971778">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3.5</w:t>
      </w:r>
      <w:r>
        <w:rPr>
          <w:rFonts w:hint="eastAsia" w:ascii="宋体" w:hAnsi="宋体"/>
          <w:szCs w:val="21"/>
          <w:highlight w:val="none"/>
        </w:rPr>
        <w:t>修改的投标文件应按照本章第</w:t>
      </w:r>
      <w:r>
        <w:rPr>
          <w:rFonts w:ascii="宋体" w:hAnsi="宋体"/>
          <w:szCs w:val="21"/>
          <w:highlight w:val="none"/>
        </w:rPr>
        <w:t>20</w:t>
      </w:r>
      <w:r>
        <w:rPr>
          <w:rFonts w:hint="eastAsia" w:ascii="宋体" w:hAnsi="宋体"/>
          <w:szCs w:val="21"/>
          <w:highlight w:val="none"/>
        </w:rPr>
        <w:t>款、第</w:t>
      </w:r>
      <w:r>
        <w:rPr>
          <w:rFonts w:ascii="宋体" w:hAnsi="宋体"/>
          <w:szCs w:val="21"/>
          <w:highlight w:val="none"/>
        </w:rPr>
        <w:t>22</w:t>
      </w:r>
      <w:r>
        <w:rPr>
          <w:rFonts w:hint="eastAsia" w:ascii="宋体" w:hAnsi="宋体"/>
          <w:szCs w:val="21"/>
          <w:highlight w:val="none"/>
        </w:rPr>
        <w:t>款的要求进行重新编制、加密和递交。</w:t>
      </w:r>
    </w:p>
    <w:p w14:paraId="2920418F">
      <w:pPr>
        <w:pStyle w:val="17"/>
        <w:spacing w:line="360" w:lineRule="auto"/>
        <w:ind w:left="630" w:hanging="630" w:hangingChars="300"/>
        <w:rPr>
          <w:rFonts w:hAnsi="宋体" w:cs="宋体"/>
          <w:szCs w:val="24"/>
          <w:highlight w:val="none"/>
        </w:rPr>
      </w:pPr>
      <w:r>
        <w:rPr>
          <w:rFonts w:hint="eastAsia" w:ascii="宋体" w:hAnsi="宋体"/>
          <w:szCs w:val="21"/>
          <w:highlight w:val="none"/>
        </w:rPr>
        <w:t>2</w:t>
      </w:r>
      <w:r>
        <w:rPr>
          <w:rFonts w:ascii="宋体" w:hAnsi="宋体"/>
          <w:szCs w:val="21"/>
          <w:highlight w:val="none"/>
        </w:rPr>
        <w:t>3.6</w:t>
      </w:r>
      <w:r>
        <w:rPr>
          <w:rFonts w:hint="eastAsia" w:ascii="宋体" w:hAnsi="宋体"/>
          <w:szCs w:val="21"/>
          <w:highlight w:val="none"/>
        </w:rPr>
        <w:t>在投标截止时间后递交的投标文件不予撤回。</w:t>
      </w:r>
    </w:p>
    <w:p w14:paraId="41CFB60E">
      <w:pPr>
        <w:pStyle w:val="3"/>
        <w:numPr>
          <w:ilvl w:val="0"/>
          <w:numId w:val="0"/>
        </w:numPr>
        <w:spacing w:before="0"/>
        <w:jc w:val="center"/>
        <w:rPr>
          <w:rFonts w:ascii="宋体" w:hAnsi="宋体" w:eastAsia="宋体" w:cs="宋体"/>
          <w:szCs w:val="30"/>
          <w:highlight w:val="none"/>
        </w:rPr>
      </w:pPr>
      <w:bookmarkStart w:id="47" w:name="_Toc405"/>
      <w:bookmarkStart w:id="48" w:name="_Toc491076992"/>
      <w:r>
        <w:rPr>
          <w:rFonts w:hint="eastAsia" w:ascii="宋体" w:hAnsi="宋体" w:eastAsia="宋体" w:cs="宋体"/>
          <w:szCs w:val="30"/>
          <w:highlight w:val="none"/>
        </w:rPr>
        <w:t>五、开标与评标</w:t>
      </w:r>
      <w:bookmarkEnd w:id="47"/>
      <w:bookmarkEnd w:id="48"/>
    </w:p>
    <w:p w14:paraId="0748D44F">
      <w:pPr>
        <w:spacing w:line="360" w:lineRule="auto"/>
        <w:jc w:val="left"/>
        <w:rPr>
          <w:rFonts w:ascii="宋体" w:hAnsi="宋体" w:cs="宋体"/>
          <w:b/>
          <w:highlight w:val="none"/>
        </w:rPr>
      </w:pPr>
      <w:r>
        <w:rPr>
          <w:rFonts w:hint="eastAsia" w:ascii="宋体" w:hAnsi="宋体" w:cs="宋体"/>
          <w:b/>
          <w:highlight w:val="none"/>
        </w:rPr>
        <w:t>24. 开标</w:t>
      </w:r>
    </w:p>
    <w:p w14:paraId="1EA11734">
      <w:pPr>
        <w:pStyle w:val="17"/>
        <w:spacing w:line="360" w:lineRule="auto"/>
        <w:rPr>
          <w:rFonts w:hAnsi="宋体" w:eastAsia="宋体"/>
          <w:szCs w:val="21"/>
          <w:highlight w:val="none"/>
        </w:rPr>
      </w:pPr>
      <w:r>
        <w:rPr>
          <w:rFonts w:hint="eastAsia" w:hAnsi="宋体" w:eastAsia="宋体"/>
          <w:szCs w:val="21"/>
          <w:highlight w:val="none"/>
        </w:rPr>
        <w:t>2</w:t>
      </w:r>
      <w:r>
        <w:rPr>
          <w:rFonts w:hAnsi="宋体" w:eastAsia="宋体"/>
          <w:szCs w:val="21"/>
          <w:highlight w:val="none"/>
        </w:rPr>
        <w:t>4</w:t>
      </w:r>
      <w:r>
        <w:rPr>
          <w:rFonts w:hint="eastAsia" w:hAnsi="宋体" w:eastAsia="宋体"/>
          <w:szCs w:val="21"/>
          <w:highlight w:val="none"/>
        </w:rPr>
        <w:t>.1</w:t>
      </w:r>
      <w:r>
        <w:rPr>
          <w:rFonts w:hAnsi="宋体" w:eastAsia="宋体"/>
          <w:szCs w:val="21"/>
          <w:highlight w:val="none"/>
        </w:rPr>
        <w:t xml:space="preserve"> </w:t>
      </w:r>
      <w:r>
        <w:rPr>
          <w:rFonts w:hint="eastAsia" w:hAnsi="宋体" w:eastAsia="宋体"/>
          <w:szCs w:val="21"/>
          <w:highlight w:val="none"/>
        </w:rPr>
        <w:t>采购代理机构将在“</w:t>
      </w:r>
      <w:r>
        <w:rPr>
          <w:rFonts w:hint="eastAsia" w:hAnsi="宋体" w:eastAsia="宋体"/>
          <w:b/>
          <w:bCs/>
          <w:szCs w:val="21"/>
          <w:highlight w:val="none"/>
        </w:rPr>
        <w:t>投标人须知前附表</w:t>
      </w:r>
      <w:r>
        <w:rPr>
          <w:rFonts w:hint="eastAsia" w:hAnsi="宋体" w:eastAsia="宋体"/>
          <w:szCs w:val="21"/>
          <w:highlight w:val="none"/>
        </w:rPr>
        <w:t>”规定的时间和地点进行开标，请各投标人代表准时参加线上开标会</w:t>
      </w:r>
      <w:r>
        <w:rPr>
          <w:rFonts w:hint="eastAsia" w:hAnsi="宋体" w:eastAsia="宋体"/>
          <w:b w:val="0"/>
          <w:bCs w:val="0"/>
          <w:szCs w:val="21"/>
          <w:highlight w:val="none"/>
        </w:rPr>
        <w:t>。</w:t>
      </w:r>
    </w:p>
    <w:p w14:paraId="4940A9EF">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4</w:t>
      </w:r>
      <w:r>
        <w:rPr>
          <w:rFonts w:hint="eastAsia" w:ascii="宋体" w:hAnsi="宋体"/>
          <w:szCs w:val="21"/>
          <w:highlight w:val="none"/>
        </w:rPr>
        <w:t>.2</w:t>
      </w:r>
      <w:r>
        <w:rPr>
          <w:rFonts w:ascii="宋体" w:hAnsi="宋体"/>
          <w:szCs w:val="21"/>
          <w:highlight w:val="none"/>
        </w:rPr>
        <w:t xml:space="preserve"> </w:t>
      </w:r>
      <w:r>
        <w:rPr>
          <w:rFonts w:hint="eastAsia" w:ascii="宋体" w:hAnsi="宋体"/>
          <w:szCs w:val="21"/>
          <w:highlight w:val="none"/>
        </w:rPr>
        <w:t>投标截止后投标人不足3家的，不得开标。</w:t>
      </w:r>
    </w:p>
    <w:p w14:paraId="2F3C7E48">
      <w:pPr>
        <w:spacing w:line="360" w:lineRule="auto"/>
        <w:rPr>
          <w:rFonts w:ascii="宋体" w:hAnsi="宋体"/>
          <w:szCs w:val="21"/>
          <w:highlight w:val="none"/>
        </w:rPr>
      </w:pPr>
      <w:r>
        <w:rPr>
          <w:rFonts w:hint="eastAsia" w:ascii="宋体" w:hAnsi="宋体"/>
          <w:szCs w:val="21"/>
          <w:highlight w:val="none"/>
        </w:rPr>
        <w:t>2</w:t>
      </w:r>
      <w:r>
        <w:rPr>
          <w:rFonts w:ascii="宋体" w:hAnsi="宋体"/>
          <w:szCs w:val="21"/>
          <w:highlight w:val="none"/>
        </w:rPr>
        <w:t>4</w:t>
      </w: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开标会：开标会由采购代理机构主持，具体流程如下：</w:t>
      </w:r>
    </w:p>
    <w:p w14:paraId="45851042">
      <w:pPr>
        <w:spacing w:line="360" w:lineRule="auto"/>
        <w:rPr>
          <w:rFonts w:ascii="宋体" w:hAnsi="宋体"/>
          <w:szCs w:val="21"/>
          <w:highlight w:val="none"/>
        </w:rPr>
      </w:pPr>
      <w:r>
        <w:rPr>
          <w:rFonts w:hint="eastAsia" w:ascii="宋体" w:hAnsi="宋体"/>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ascii="宋体" w:hAnsi="宋体"/>
          <w:szCs w:val="21"/>
          <w:highlight w:val="none"/>
          <w:lang w:val="en-US" w:eastAsia="zh-CN"/>
        </w:rPr>
        <w:t>30</w:t>
      </w:r>
      <w:r>
        <w:rPr>
          <w:rFonts w:hint="eastAsia" w:ascii="宋体" w:hAnsi="宋体"/>
          <w:szCs w:val="21"/>
          <w:highlight w:val="none"/>
        </w:rPr>
        <w:t>分钟内完成对电子投标文件在线解密。</w:t>
      </w:r>
    </w:p>
    <w:p w14:paraId="4E15CA6F">
      <w:pPr>
        <w:spacing w:line="360" w:lineRule="auto"/>
        <w:rPr>
          <w:rFonts w:ascii="宋体" w:hAnsi="宋体"/>
          <w:szCs w:val="21"/>
          <w:highlight w:val="none"/>
        </w:rPr>
      </w:pPr>
      <w:r>
        <w:rPr>
          <w:rFonts w:hint="eastAsia" w:ascii="宋体" w:hAnsi="宋体"/>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178C9D7B">
      <w:pPr>
        <w:spacing w:line="360" w:lineRule="auto"/>
        <w:rPr>
          <w:rFonts w:ascii="宋体" w:hAnsi="宋体"/>
          <w:szCs w:val="21"/>
          <w:highlight w:val="none"/>
        </w:rPr>
      </w:pPr>
      <w:r>
        <w:rPr>
          <w:rFonts w:hint="eastAsia" w:ascii="宋体" w:hAnsi="宋体"/>
          <w:szCs w:val="21"/>
          <w:highlight w:val="none"/>
        </w:rPr>
        <w:t xml:space="preserve">（解密异常情况处理：详见本章 </w:t>
      </w:r>
      <w:r>
        <w:rPr>
          <w:rFonts w:ascii="宋体" w:hAnsi="宋体"/>
          <w:szCs w:val="21"/>
          <w:highlight w:val="none"/>
        </w:rPr>
        <w:t>27.2</w:t>
      </w:r>
      <w:r>
        <w:rPr>
          <w:rFonts w:hint="eastAsia" w:ascii="宋体" w:hAnsi="宋体"/>
          <w:szCs w:val="21"/>
          <w:highlight w:val="none"/>
        </w:rPr>
        <w:t>电子交易活动的中止） 如投标人成功解密投标文件，但未在“政采云”电子开标大厅参加开标的，视同认可开标过程和结果，由此产生的后果由投标人自行负责。</w:t>
      </w:r>
    </w:p>
    <w:p w14:paraId="7C1F79B6">
      <w:pPr>
        <w:pStyle w:val="17"/>
        <w:spacing w:line="360" w:lineRule="auto"/>
        <w:rPr>
          <w:rFonts w:hAnsi="宋体" w:eastAsia="宋体"/>
          <w:szCs w:val="21"/>
          <w:highlight w:val="none"/>
        </w:rPr>
      </w:pPr>
      <w:r>
        <w:rPr>
          <w:rFonts w:hint="eastAsia" w:hAnsi="宋体" w:eastAsia="宋体"/>
          <w:szCs w:val="21"/>
          <w:highlight w:val="none"/>
        </w:rPr>
        <w:t>2</w:t>
      </w:r>
      <w:r>
        <w:rPr>
          <w:rFonts w:hAnsi="宋体" w:eastAsia="宋体"/>
          <w:szCs w:val="21"/>
          <w:highlight w:val="none"/>
        </w:rPr>
        <w:t>4</w:t>
      </w:r>
      <w:r>
        <w:rPr>
          <w:rFonts w:hint="eastAsia" w:hAnsi="宋体" w:eastAsia="宋体"/>
          <w:szCs w:val="21"/>
          <w:highlight w:val="none"/>
        </w:rPr>
        <w:t>.</w:t>
      </w:r>
      <w:r>
        <w:rPr>
          <w:rFonts w:hAnsi="宋体" w:eastAsia="宋体"/>
          <w:szCs w:val="21"/>
          <w:highlight w:val="none"/>
        </w:rPr>
        <w:t xml:space="preserve">4 </w:t>
      </w:r>
      <w:r>
        <w:rPr>
          <w:rFonts w:hint="eastAsia" w:hAnsi="宋体" w:eastAsia="宋体"/>
          <w:szCs w:val="21"/>
          <w:highlight w:val="none"/>
        </w:rPr>
        <w:t>开标工作人员将做开标记录。</w:t>
      </w:r>
    </w:p>
    <w:p w14:paraId="04487E38">
      <w:pPr>
        <w:pStyle w:val="17"/>
        <w:spacing w:line="360" w:lineRule="auto"/>
        <w:ind w:left="2"/>
        <w:jc w:val="left"/>
        <w:rPr>
          <w:rFonts w:hAnsi="宋体" w:eastAsia="宋体"/>
          <w:szCs w:val="21"/>
          <w:highlight w:val="none"/>
        </w:rPr>
      </w:pPr>
      <w:r>
        <w:rPr>
          <w:rFonts w:hint="eastAsia" w:hAnsi="宋体" w:eastAsia="宋体"/>
          <w:szCs w:val="21"/>
          <w:highlight w:val="none"/>
        </w:rPr>
        <w:t>2</w:t>
      </w:r>
      <w:r>
        <w:rPr>
          <w:rFonts w:hAnsi="宋体" w:eastAsia="宋体"/>
          <w:szCs w:val="21"/>
          <w:highlight w:val="none"/>
        </w:rPr>
        <w:t>4</w:t>
      </w:r>
      <w:r>
        <w:rPr>
          <w:rFonts w:hint="eastAsia" w:hAnsi="宋体" w:eastAsia="宋体"/>
          <w:szCs w:val="21"/>
          <w:highlight w:val="none"/>
        </w:rPr>
        <w:t>.</w:t>
      </w:r>
      <w:r>
        <w:rPr>
          <w:rFonts w:hAnsi="宋体" w:eastAsia="宋体"/>
          <w:szCs w:val="21"/>
          <w:highlight w:val="none"/>
        </w:rPr>
        <w:t xml:space="preserve">5 </w:t>
      </w:r>
      <w:r>
        <w:rPr>
          <w:rFonts w:hint="eastAsia" w:hAnsi="宋体" w:eastAsia="宋体"/>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0094A94">
      <w:pPr>
        <w:spacing w:line="360" w:lineRule="auto"/>
        <w:jc w:val="left"/>
        <w:rPr>
          <w:rFonts w:ascii="宋体" w:hAnsi="宋体" w:cs="宋体"/>
          <w:b/>
          <w:highlight w:val="none"/>
        </w:rPr>
      </w:pPr>
      <w:r>
        <w:rPr>
          <w:rFonts w:hint="eastAsia" w:ascii="宋体" w:hAnsi="宋体" w:cs="宋体"/>
          <w:b/>
          <w:highlight w:val="none"/>
        </w:rPr>
        <w:t>25.资格审查</w:t>
      </w:r>
    </w:p>
    <w:p w14:paraId="5E7F18FB">
      <w:pPr>
        <w:spacing w:line="360" w:lineRule="auto"/>
        <w:jc w:val="left"/>
        <w:rPr>
          <w:rFonts w:ascii="宋体" w:hAnsi="宋体" w:cs="宋体"/>
          <w:highlight w:val="none"/>
        </w:rPr>
      </w:pPr>
      <w:r>
        <w:rPr>
          <w:rFonts w:hint="eastAsia" w:ascii="宋体" w:hAnsi="宋体" w:cs="宋体"/>
          <w:highlight w:val="none"/>
        </w:rPr>
        <w:t>25.1开标结束后，采购人或者采购代理机构将依法对投标人的资格进行审查。</w:t>
      </w:r>
    </w:p>
    <w:p w14:paraId="0034B73A">
      <w:pPr>
        <w:spacing w:line="360" w:lineRule="auto"/>
        <w:jc w:val="left"/>
        <w:rPr>
          <w:rFonts w:ascii="宋体" w:hAnsi="宋体" w:cs="宋体"/>
          <w:b/>
          <w:highlight w:val="none"/>
        </w:rPr>
      </w:pPr>
      <w:r>
        <w:rPr>
          <w:rFonts w:hint="eastAsia" w:ascii="宋体" w:hAnsi="宋体" w:cs="宋体"/>
          <w:b/>
          <w:highlight w:val="none"/>
        </w:rPr>
        <w:t>26.评标</w:t>
      </w:r>
    </w:p>
    <w:p w14:paraId="0C4FBB71">
      <w:pPr>
        <w:spacing w:line="360" w:lineRule="auto"/>
        <w:jc w:val="left"/>
        <w:rPr>
          <w:rFonts w:ascii="宋体" w:hAnsi="宋体" w:cs="宋体"/>
          <w:highlight w:val="none"/>
        </w:rPr>
      </w:pPr>
      <w:r>
        <w:rPr>
          <w:rFonts w:hint="eastAsia" w:ascii="宋体" w:hAnsi="宋体" w:cs="宋体"/>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2075E26D">
      <w:pPr>
        <w:spacing w:line="360" w:lineRule="auto"/>
        <w:ind w:firstLine="420" w:firstLineChars="200"/>
        <w:jc w:val="left"/>
        <w:rPr>
          <w:rFonts w:ascii="宋体" w:hAnsi="宋体" w:cs="宋体"/>
          <w:highlight w:val="none"/>
        </w:rPr>
      </w:pPr>
      <w:r>
        <w:rPr>
          <w:rFonts w:hint="eastAsia" w:ascii="宋体" w:hAnsi="宋体" w:cs="宋体"/>
          <w:highlight w:val="none"/>
        </w:rPr>
        <w:t>采购人委派代表参加评标委员会的，要向采购代理机构出具授权函。</w:t>
      </w:r>
    </w:p>
    <w:p w14:paraId="7C3332CE">
      <w:pPr>
        <w:pStyle w:val="17"/>
        <w:spacing w:line="360" w:lineRule="auto"/>
        <w:rPr>
          <w:rFonts w:hAnsi="宋体" w:cs="宋体"/>
          <w:bCs/>
          <w:szCs w:val="24"/>
          <w:highlight w:val="none"/>
        </w:rPr>
      </w:pPr>
      <w:bookmarkStart w:id="49" w:name="_Toc191374422"/>
      <w:r>
        <w:rPr>
          <w:rFonts w:hint="eastAsia" w:hAnsi="宋体" w:cs="宋体"/>
          <w:bCs/>
          <w:szCs w:val="24"/>
          <w:highlight w:val="none"/>
        </w:rPr>
        <w:t>26.2评标原则</w:t>
      </w:r>
      <w:bookmarkEnd w:id="49"/>
      <w:r>
        <w:rPr>
          <w:rFonts w:hint="eastAsia" w:hAnsi="宋体" w:cs="宋体"/>
          <w:bCs/>
          <w:szCs w:val="24"/>
          <w:highlight w:val="none"/>
        </w:rPr>
        <w:t>及方法</w:t>
      </w:r>
    </w:p>
    <w:p w14:paraId="77CBEB30">
      <w:pPr>
        <w:spacing w:line="360" w:lineRule="auto"/>
        <w:jc w:val="left"/>
        <w:rPr>
          <w:rFonts w:ascii="宋体" w:hAnsi="宋体" w:cs="宋体"/>
          <w:highlight w:val="none"/>
        </w:rPr>
      </w:pPr>
      <w:r>
        <w:rPr>
          <w:rFonts w:hint="eastAsia" w:ascii="宋体" w:hAnsi="宋体" w:cs="宋体"/>
          <w:highlight w:val="none"/>
        </w:rPr>
        <w:t xml:space="preserve">    评标活动遵循公平、公正、科学和择优的原则。</w:t>
      </w:r>
    </w:p>
    <w:p w14:paraId="3AC11B88">
      <w:pPr>
        <w:pStyle w:val="17"/>
        <w:spacing w:line="360" w:lineRule="auto"/>
        <w:ind w:left="630" w:hanging="630" w:hangingChars="300"/>
        <w:rPr>
          <w:rFonts w:hAnsi="宋体" w:cs="宋体"/>
          <w:bCs/>
          <w:szCs w:val="24"/>
          <w:highlight w:val="none"/>
        </w:rPr>
      </w:pPr>
      <w:r>
        <w:rPr>
          <w:rFonts w:hint="eastAsia" w:hAnsi="宋体" w:cs="宋体"/>
          <w:szCs w:val="24"/>
          <w:highlight w:val="none"/>
        </w:rPr>
        <w:t>26.3</w:t>
      </w:r>
      <w:r>
        <w:rPr>
          <w:rFonts w:hint="eastAsia" w:hAnsi="宋体" w:cs="宋体"/>
          <w:bCs/>
          <w:szCs w:val="24"/>
          <w:highlight w:val="none"/>
        </w:rPr>
        <w:t>评标方法</w:t>
      </w:r>
    </w:p>
    <w:p w14:paraId="5817D24B">
      <w:pPr>
        <w:spacing w:line="360" w:lineRule="auto"/>
        <w:ind w:firstLine="472" w:firstLineChars="225"/>
        <w:jc w:val="left"/>
        <w:rPr>
          <w:rFonts w:ascii="宋体" w:hAnsi="宋体" w:cs="宋体"/>
          <w:highlight w:val="none"/>
        </w:rPr>
      </w:pPr>
      <w:r>
        <w:rPr>
          <w:rFonts w:hint="eastAsia" w:ascii="宋体" w:hAnsi="宋体" w:cs="宋体"/>
          <w:highlight w:val="none"/>
        </w:rPr>
        <w:t>本项目按“</w:t>
      </w:r>
      <w:r>
        <w:rPr>
          <w:rFonts w:hint="eastAsia" w:ascii="宋体" w:hAnsi="宋体" w:cs="宋体"/>
          <w:b/>
          <w:bCs/>
          <w:highlight w:val="none"/>
        </w:rPr>
        <w:t>投标人须知前附表</w:t>
      </w:r>
      <w:r>
        <w:rPr>
          <w:rFonts w:hint="eastAsia" w:ascii="宋体" w:hAnsi="宋体" w:cs="宋体"/>
          <w:highlight w:val="none"/>
        </w:rPr>
        <w:t>”规定的评标方法评标。在评标中，不得改变招标文件中规定的评标标准、方法和中标条件。第七章“</w:t>
      </w:r>
      <w:r>
        <w:rPr>
          <w:rFonts w:hint="eastAsia" w:ascii="宋体" w:hAnsi="宋体" w:cs="宋体"/>
          <w:b/>
          <w:highlight w:val="none"/>
        </w:rPr>
        <w:t>评标方法</w:t>
      </w:r>
      <w:r>
        <w:rPr>
          <w:rFonts w:hint="eastAsia" w:ascii="宋体" w:hAnsi="宋体" w:cs="宋体"/>
          <w:highlight w:val="none"/>
        </w:rPr>
        <w:t>”没有规定的评审因素和标准，不作为评标依据。</w:t>
      </w:r>
    </w:p>
    <w:p w14:paraId="0A673B56">
      <w:pPr>
        <w:spacing w:line="360" w:lineRule="auto"/>
        <w:rPr>
          <w:rFonts w:ascii="宋体" w:hAnsi="宋体" w:cs="宋体"/>
          <w:highlight w:val="none"/>
        </w:rPr>
      </w:pPr>
      <w:r>
        <w:rPr>
          <w:rFonts w:hint="eastAsia" w:ascii="宋体" w:hAnsi="宋体" w:cs="宋体"/>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1D307E4">
      <w:pPr>
        <w:spacing w:line="360" w:lineRule="auto"/>
        <w:rPr>
          <w:rFonts w:ascii="宋体" w:hAnsi="宋体" w:cs="宋体"/>
          <w:kern w:val="0"/>
          <w:highlight w:val="none"/>
        </w:rPr>
      </w:pPr>
      <w:r>
        <w:rPr>
          <w:rFonts w:hint="eastAsia" w:ascii="宋体" w:hAnsi="宋体" w:cs="宋体"/>
          <w:highlight w:val="none"/>
          <w:lang w:eastAsia="zh-CN"/>
        </w:rPr>
        <w:t>▲</w:t>
      </w:r>
      <w:r>
        <w:rPr>
          <w:rFonts w:hint="eastAsia" w:ascii="宋体" w:hAnsi="宋体" w:cs="宋体"/>
          <w:highlight w:val="none"/>
        </w:rPr>
        <w:t>26.5</w:t>
      </w:r>
      <w:r>
        <w:rPr>
          <w:rFonts w:hint="eastAsia" w:ascii="宋体" w:hAnsi="宋体" w:cs="宋体"/>
          <w:color w:val="000000"/>
          <w:kern w:val="0"/>
          <w:highlight w:val="none"/>
        </w:rPr>
        <w:t>在评标过程中，评标委员会发现投标人有本</w:t>
      </w:r>
      <w:r>
        <w:rPr>
          <w:rFonts w:hint="eastAsia" w:ascii="宋体" w:hAnsi="宋体" w:cs="宋体"/>
          <w:kern w:val="0"/>
          <w:highlight w:val="none"/>
        </w:rPr>
        <w:t>须知19条款规定的情形，应当认定其投标无效，并书面报告本级财政部门。</w:t>
      </w:r>
    </w:p>
    <w:p w14:paraId="3CB26E25">
      <w:pPr>
        <w:spacing w:line="360" w:lineRule="auto"/>
        <w:rPr>
          <w:rFonts w:ascii="宋体" w:hAnsi="宋体" w:cs="宋体"/>
          <w:color w:val="000000"/>
          <w:kern w:val="0"/>
          <w:highlight w:val="none"/>
        </w:rPr>
      </w:pPr>
      <w:r>
        <w:rPr>
          <w:rFonts w:hint="eastAsia" w:ascii="宋体" w:hAnsi="宋体" w:cs="宋体"/>
          <w:highlight w:val="none"/>
          <w:lang w:eastAsia="zh-CN"/>
        </w:rPr>
        <w:t>▲</w:t>
      </w:r>
      <w:r>
        <w:rPr>
          <w:rFonts w:hint="eastAsia" w:ascii="宋体" w:hAnsi="宋体" w:cs="宋体"/>
          <w:highlight w:val="none"/>
        </w:rPr>
        <w:t>26.6有</w:t>
      </w:r>
      <w:r>
        <w:rPr>
          <w:rFonts w:hint="eastAsia" w:ascii="宋体" w:hAnsi="宋体" w:cs="宋体"/>
          <w:color w:val="000000"/>
          <w:kern w:val="0"/>
          <w:highlight w:val="none"/>
        </w:rPr>
        <w:t>下列情形之一的，视为投标人串通投标，其投标无效：</w:t>
      </w:r>
    </w:p>
    <w:p w14:paraId="30AE945C">
      <w:pPr>
        <w:widowControl/>
        <w:spacing w:line="360" w:lineRule="auto"/>
        <w:jc w:val="left"/>
        <w:textAlignment w:val="baseline"/>
        <w:rPr>
          <w:rFonts w:ascii="宋体" w:hAnsi="宋体" w:cs="宋体"/>
          <w:color w:val="000000"/>
          <w:kern w:val="0"/>
          <w:highlight w:val="none"/>
        </w:rPr>
      </w:pPr>
      <w:r>
        <w:rPr>
          <w:rFonts w:hint="eastAsia" w:ascii="宋体" w:hAnsi="宋体" w:cs="宋体"/>
          <w:color w:val="000000"/>
          <w:kern w:val="0"/>
          <w:highlight w:val="none"/>
        </w:rPr>
        <w:t>（一）不同投标人的投标文件由同一单位或者个人编制；</w:t>
      </w:r>
    </w:p>
    <w:p w14:paraId="1AD219B3">
      <w:pPr>
        <w:widowControl/>
        <w:spacing w:line="360" w:lineRule="auto"/>
        <w:jc w:val="left"/>
        <w:textAlignment w:val="baseline"/>
        <w:rPr>
          <w:rFonts w:ascii="宋体" w:hAnsi="宋体" w:cs="宋体"/>
          <w:color w:val="000000"/>
          <w:kern w:val="0"/>
          <w:highlight w:val="none"/>
        </w:rPr>
      </w:pPr>
      <w:r>
        <w:rPr>
          <w:rFonts w:hint="eastAsia" w:ascii="宋体" w:hAnsi="宋体" w:cs="宋体"/>
          <w:color w:val="000000"/>
          <w:kern w:val="0"/>
          <w:highlight w:val="none"/>
        </w:rPr>
        <w:t>（二）不同投标人委托同一单位或者个人办理投标事宜；</w:t>
      </w:r>
    </w:p>
    <w:p w14:paraId="5EE0E5C6">
      <w:pPr>
        <w:widowControl/>
        <w:spacing w:line="360" w:lineRule="auto"/>
        <w:jc w:val="left"/>
        <w:textAlignment w:val="baseline"/>
        <w:rPr>
          <w:rFonts w:ascii="宋体" w:hAnsi="宋体" w:cs="宋体"/>
          <w:color w:val="000000"/>
          <w:kern w:val="0"/>
          <w:highlight w:val="none"/>
        </w:rPr>
      </w:pPr>
      <w:r>
        <w:rPr>
          <w:rFonts w:hint="eastAsia" w:ascii="宋体" w:hAnsi="宋体" w:cs="宋体"/>
          <w:color w:val="000000"/>
          <w:kern w:val="0"/>
          <w:highlight w:val="none"/>
        </w:rPr>
        <w:t>（三）不同投标人的投标文件载明的项目管理成员或者联系人员为同一人；</w:t>
      </w:r>
    </w:p>
    <w:p w14:paraId="3AC1F281">
      <w:pPr>
        <w:widowControl/>
        <w:spacing w:line="360" w:lineRule="auto"/>
        <w:jc w:val="left"/>
        <w:textAlignment w:val="baseline"/>
        <w:rPr>
          <w:rFonts w:ascii="宋体" w:hAnsi="宋体" w:cs="宋体"/>
          <w:color w:val="000000"/>
          <w:kern w:val="0"/>
          <w:highlight w:val="none"/>
        </w:rPr>
      </w:pPr>
      <w:r>
        <w:rPr>
          <w:rFonts w:hint="eastAsia" w:ascii="宋体" w:hAnsi="宋体" w:cs="宋体"/>
          <w:color w:val="000000"/>
          <w:kern w:val="0"/>
          <w:highlight w:val="none"/>
        </w:rPr>
        <w:t>（四）不同投标人的投标文件异常一致或者投标报价呈规律性差异；</w:t>
      </w:r>
    </w:p>
    <w:p w14:paraId="3AFB9805">
      <w:pPr>
        <w:widowControl/>
        <w:spacing w:line="360" w:lineRule="auto"/>
        <w:jc w:val="left"/>
        <w:textAlignment w:val="baseline"/>
        <w:rPr>
          <w:rFonts w:ascii="宋体" w:hAnsi="宋体" w:cs="宋体"/>
          <w:color w:val="000000"/>
          <w:kern w:val="0"/>
          <w:highlight w:val="none"/>
        </w:rPr>
      </w:pPr>
      <w:r>
        <w:rPr>
          <w:rFonts w:hint="eastAsia" w:ascii="宋体" w:hAnsi="宋体" w:cs="宋体"/>
          <w:color w:val="000000"/>
          <w:kern w:val="0"/>
          <w:highlight w:val="none"/>
        </w:rPr>
        <w:t>（五）不同投标人的投标文件相互混装；</w:t>
      </w:r>
    </w:p>
    <w:p w14:paraId="77291A8C">
      <w:pPr>
        <w:widowControl/>
        <w:spacing w:line="360" w:lineRule="auto"/>
        <w:jc w:val="left"/>
        <w:textAlignment w:val="baseline"/>
        <w:rPr>
          <w:rFonts w:ascii="宋体" w:hAnsi="宋体" w:cs="宋体"/>
          <w:color w:val="000000"/>
          <w:kern w:val="0"/>
          <w:highlight w:val="none"/>
        </w:rPr>
      </w:pPr>
      <w:r>
        <w:rPr>
          <w:rFonts w:hint="eastAsia" w:ascii="宋体" w:hAnsi="宋体" w:cs="宋体"/>
          <w:color w:val="000000"/>
          <w:kern w:val="0"/>
          <w:highlight w:val="none"/>
        </w:rPr>
        <w:t>（六）不同投标人的投标保证金从同一单位或者个人的账户转出。</w:t>
      </w:r>
    </w:p>
    <w:p w14:paraId="096EBE4A">
      <w:pPr>
        <w:spacing w:line="360" w:lineRule="auto"/>
        <w:ind w:firstLine="210" w:firstLineChars="100"/>
        <w:rPr>
          <w:rFonts w:hint="eastAsia" w:ascii="宋体" w:hAnsi="宋体" w:eastAsia="宋体" w:cs="宋体"/>
          <w:szCs w:val="21"/>
          <w:highlight w:val="none"/>
        </w:rPr>
      </w:pPr>
      <w:bookmarkStart w:id="50" w:name="_Toc491076993"/>
      <w:r>
        <w:rPr>
          <w:rFonts w:hint="eastAsia" w:ascii="宋体" w:hAnsi="宋体" w:cs="宋体"/>
          <w:szCs w:val="21"/>
          <w:highlight w:val="none"/>
          <w:lang w:eastAsia="zh-CN"/>
        </w:rPr>
        <w:t>▲</w:t>
      </w: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.7</w:t>
      </w:r>
      <w:r>
        <w:rPr>
          <w:rFonts w:hint="eastAsia" w:ascii="宋体" w:hAnsi="宋体" w:eastAsia="宋体" w:cs="宋体"/>
          <w:b/>
          <w:szCs w:val="21"/>
          <w:highlight w:val="none"/>
        </w:rPr>
        <w:t>（适用于综合评分法）</w:t>
      </w:r>
      <w:r>
        <w:rPr>
          <w:rFonts w:hint="eastAsia" w:ascii="宋体" w:hAnsi="宋体" w:eastAsia="宋体" w:cs="宋体"/>
          <w:szCs w:val="21"/>
          <w:highlight w:val="none"/>
        </w:rPr>
        <w:t>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主要技术指标高优先、</w:t>
      </w:r>
      <w:r>
        <w:rPr>
          <w:rFonts w:hint="eastAsia" w:ascii="宋体" w:hAnsi="宋体" w:cs="宋体"/>
          <w:szCs w:val="21"/>
          <w:highlight w:val="none"/>
          <w:lang w:eastAsia="zh-CN"/>
        </w:rPr>
        <w:t>质保和维保期限</w:t>
      </w:r>
      <w:r>
        <w:rPr>
          <w:rFonts w:hint="eastAsia" w:ascii="宋体" w:hAnsi="宋体" w:eastAsia="宋体" w:cs="宋体"/>
          <w:szCs w:val="21"/>
          <w:highlight w:val="none"/>
        </w:rPr>
        <w:t>长优先、交货时间短优先、故障到达时间短优先的顺序确定一个投标人获得中标人推荐资格，其他同品牌投标人不作为中标候选人。</w:t>
      </w:r>
    </w:p>
    <w:p w14:paraId="52B1AC3A">
      <w:pPr>
        <w:spacing w:line="360" w:lineRule="auto"/>
        <w:ind w:firstLine="210" w:firstLineChars="100"/>
        <w:rPr>
          <w:rFonts w:hint="eastAsia" w:ascii="宋体" w:hAnsi="宋体" w:eastAsia="宋体" w:cs="宋体"/>
          <w:szCs w:val="21"/>
          <w:highlight w:val="none"/>
        </w:rPr>
      </w:pPr>
      <w:r>
        <w:rPr>
          <w:rFonts w:hint="eastAsia" w:ascii="宋体" w:hAnsi="宋体" w:cs="宋体"/>
          <w:szCs w:val="21"/>
          <w:highlight w:val="none"/>
          <w:lang w:eastAsia="zh-CN"/>
        </w:rPr>
        <w:t>▲</w:t>
      </w: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.8</w:t>
      </w:r>
      <w:r>
        <w:rPr>
          <w:rFonts w:hint="eastAsia" w:ascii="宋体" w:hAnsi="宋体" w:eastAsia="宋体" w:cs="宋体"/>
          <w:b/>
          <w:szCs w:val="21"/>
          <w:highlight w:val="none"/>
        </w:rPr>
        <w:t>（适用于最低评标价法）</w:t>
      </w:r>
      <w:r>
        <w:rPr>
          <w:rFonts w:hint="eastAsia" w:ascii="宋体" w:hAnsi="宋体" w:eastAsia="宋体" w:cs="宋体"/>
          <w:szCs w:val="21"/>
          <w:highlight w:val="none"/>
        </w:rPr>
        <w:t>提供相同品牌产品的不同投标人参加同一合同项下投标的，以其中通过资格审查、符合性审查且报价最低的参加评标；报价相同的，评标委员会将依次按主要技术指标高优先、</w:t>
      </w:r>
      <w:r>
        <w:rPr>
          <w:rFonts w:hint="eastAsia" w:ascii="宋体" w:hAnsi="宋体" w:cs="宋体"/>
          <w:szCs w:val="21"/>
          <w:highlight w:val="none"/>
          <w:lang w:eastAsia="zh-CN"/>
        </w:rPr>
        <w:t>质保和维保期限</w:t>
      </w:r>
      <w:r>
        <w:rPr>
          <w:rFonts w:hint="eastAsia" w:ascii="宋体" w:hAnsi="宋体" w:eastAsia="宋体" w:cs="宋体"/>
          <w:szCs w:val="21"/>
          <w:highlight w:val="none"/>
        </w:rPr>
        <w:t>长优先、交货时间短优先、故障到达时间短优先的顺序确定一个参加评标的投标人，其他投标无效。</w:t>
      </w:r>
    </w:p>
    <w:p w14:paraId="31FE23D5">
      <w:pPr>
        <w:pStyle w:val="17"/>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2</w:t>
      </w: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.9若为非单一产品采购，对于招标文件第五章规定的核心产品，多家投标人提供的核心产品品牌有一项品牌相同的，按前两款规定处理。</w:t>
      </w:r>
    </w:p>
    <w:p w14:paraId="45E3D7CD">
      <w:pPr>
        <w:pStyle w:val="17"/>
        <w:spacing w:line="360" w:lineRule="auto"/>
        <w:rPr>
          <w:rFonts w:hAnsi="宋体" w:eastAsia="宋体"/>
          <w:b/>
          <w:bCs/>
          <w:szCs w:val="21"/>
          <w:highlight w:val="none"/>
        </w:rPr>
      </w:pPr>
      <w:r>
        <w:rPr>
          <w:rFonts w:hAnsi="宋体" w:eastAsia="宋体"/>
          <w:b/>
          <w:bCs/>
          <w:szCs w:val="21"/>
          <w:highlight w:val="none"/>
        </w:rPr>
        <w:t>27.</w:t>
      </w:r>
      <w:r>
        <w:rPr>
          <w:rFonts w:hint="eastAsia" w:hAnsi="宋体" w:eastAsia="宋体"/>
          <w:b/>
          <w:bCs/>
          <w:szCs w:val="21"/>
          <w:highlight w:val="none"/>
        </w:rPr>
        <w:t>采购活动的终止</w:t>
      </w:r>
    </w:p>
    <w:p w14:paraId="0E8952A0">
      <w:pPr>
        <w:pStyle w:val="17"/>
        <w:spacing w:line="360" w:lineRule="auto"/>
        <w:rPr>
          <w:rFonts w:hAnsi="宋体" w:eastAsia="宋体"/>
          <w:bCs/>
          <w:szCs w:val="21"/>
          <w:highlight w:val="none"/>
        </w:rPr>
      </w:pPr>
      <w:r>
        <w:rPr>
          <w:rFonts w:hint="eastAsia" w:hAnsi="宋体" w:eastAsia="宋体"/>
          <w:b/>
          <w:szCs w:val="21"/>
          <w:highlight w:val="none"/>
        </w:rPr>
        <w:t>2</w:t>
      </w:r>
      <w:r>
        <w:rPr>
          <w:rFonts w:hAnsi="宋体" w:eastAsia="宋体"/>
          <w:b/>
          <w:szCs w:val="21"/>
          <w:highlight w:val="none"/>
        </w:rPr>
        <w:t>7.1在招标采购中，出现下列情形之一的，应予废标：</w:t>
      </w:r>
    </w:p>
    <w:p w14:paraId="529DE307">
      <w:pPr>
        <w:spacing w:line="360" w:lineRule="auto"/>
        <w:ind w:firstLine="420" w:firstLineChars="200"/>
        <w:jc w:val="left"/>
        <w:rPr>
          <w:rFonts w:ascii="宋体" w:hAnsi="宋体"/>
          <w:szCs w:val="21"/>
          <w:highlight w:val="none"/>
        </w:rPr>
      </w:pPr>
      <w:r>
        <w:rPr>
          <w:rFonts w:ascii="宋体" w:hAnsi="宋体"/>
          <w:szCs w:val="21"/>
          <w:highlight w:val="none"/>
        </w:rPr>
        <w:t>（1）符合专业条件的投标人或者对招标文件作实质响应的投标人不足3家的；</w:t>
      </w:r>
    </w:p>
    <w:p w14:paraId="1CBA5A58">
      <w:pPr>
        <w:spacing w:line="360" w:lineRule="auto"/>
        <w:ind w:firstLine="420" w:firstLineChars="200"/>
        <w:jc w:val="left"/>
        <w:rPr>
          <w:rFonts w:ascii="宋体" w:hAnsi="宋体"/>
          <w:szCs w:val="21"/>
          <w:highlight w:val="none"/>
        </w:rPr>
      </w:pPr>
      <w:r>
        <w:rPr>
          <w:rFonts w:ascii="宋体" w:hAnsi="宋体"/>
          <w:szCs w:val="21"/>
          <w:highlight w:val="none"/>
        </w:rPr>
        <w:t>（2）出现影响采购公正的违法、违规行为的；</w:t>
      </w:r>
    </w:p>
    <w:p w14:paraId="287044FA">
      <w:pPr>
        <w:spacing w:line="360" w:lineRule="auto"/>
        <w:ind w:firstLine="420" w:firstLineChars="200"/>
        <w:jc w:val="left"/>
        <w:rPr>
          <w:rFonts w:ascii="宋体" w:hAnsi="宋体"/>
          <w:szCs w:val="21"/>
          <w:highlight w:val="none"/>
        </w:rPr>
      </w:pPr>
      <w:r>
        <w:rPr>
          <w:rFonts w:ascii="宋体" w:hAnsi="宋体"/>
          <w:szCs w:val="21"/>
          <w:highlight w:val="none"/>
        </w:rPr>
        <w:t>（3）投标人的报价均超过了采购预算，采购人不能支付的；</w:t>
      </w:r>
    </w:p>
    <w:p w14:paraId="6324A52D">
      <w:pPr>
        <w:spacing w:line="360" w:lineRule="auto"/>
        <w:ind w:firstLine="420" w:firstLineChars="200"/>
        <w:jc w:val="left"/>
        <w:rPr>
          <w:rFonts w:ascii="宋体" w:hAnsi="宋体"/>
          <w:szCs w:val="21"/>
          <w:highlight w:val="none"/>
        </w:rPr>
      </w:pPr>
      <w:r>
        <w:rPr>
          <w:rFonts w:ascii="宋体" w:hAnsi="宋体"/>
          <w:szCs w:val="21"/>
          <w:highlight w:val="none"/>
        </w:rPr>
        <w:t>（4）因重大变故，采购任务取消的。</w:t>
      </w:r>
    </w:p>
    <w:p w14:paraId="5BE2790E">
      <w:pPr>
        <w:spacing w:line="360" w:lineRule="auto"/>
        <w:ind w:firstLine="420" w:firstLineChars="200"/>
        <w:jc w:val="left"/>
        <w:rPr>
          <w:rFonts w:ascii="宋体" w:hAnsi="宋体"/>
          <w:b/>
          <w:szCs w:val="21"/>
          <w:highlight w:val="none"/>
        </w:rPr>
      </w:pPr>
      <w:r>
        <w:rPr>
          <w:rFonts w:ascii="宋体" w:hAnsi="宋体"/>
          <w:b/>
          <w:szCs w:val="21"/>
          <w:highlight w:val="none"/>
        </w:rPr>
        <w:t>废标后，应当将废标理由通知所有投标人。</w:t>
      </w:r>
    </w:p>
    <w:p w14:paraId="4BD796C9">
      <w:pPr>
        <w:spacing w:line="360" w:lineRule="auto"/>
        <w:jc w:val="left"/>
        <w:rPr>
          <w:rFonts w:ascii="宋体" w:hAnsi="宋体"/>
          <w:b/>
          <w:szCs w:val="21"/>
          <w:highlight w:val="none"/>
        </w:rPr>
      </w:pPr>
      <w:r>
        <w:rPr>
          <w:rFonts w:hint="eastAsia" w:ascii="宋体" w:hAnsi="宋体"/>
          <w:b/>
          <w:szCs w:val="21"/>
          <w:highlight w:val="none"/>
        </w:rPr>
        <w:t>2</w:t>
      </w:r>
      <w:r>
        <w:rPr>
          <w:rFonts w:ascii="宋体" w:hAnsi="宋体"/>
          <w:b/>
          <w:szCs w:val="21"/>
          <w:highlight w:val="none"/>
        </w:rPr>
        <w:t>7.2</w:t>
      </w:r>
      <w:r>
        <w:rPr>
          <w:rFonts w:hint="eastAsia" w:ascii="宋体" w:hAnsi="宋体"/>
          <w:b/>
          <w:szCs w:val="21"/>
          <w:highlight w:val="none"/>
        </w:rPr>
        <w:t>电子交易活动的中止</w:t>
      </w:r>
    </w:p>
    <w:p w14:paraId="5851091B">
      <w:pPr>
        <w:spacing w:line="360" w:lineRule="auto"/>
        <w:jc w:val="left"/>
        <w:rPr>
          <w:rFonts w:hint="eastAsia" w:ascii="宋体" w:hAnsi="宋体"/>
          <w:bCs/>
          <w:szCs w:val="21"/>
          <w:highlight w:val="none"/>
        </w:rPr>
      </w:pPr>
      <w:r>
        <w:rPr>
          <w:rFonts w:hint="eastAsia" w:ascii="宋体" w:hAnsi="宋体"/>
          <w:bCs/>
          <w:szCs w:val="21"/>
          <w:highlight w:val="none"/>
        </w:rPr>
        <w:t>采购过程中出现以下情形，导致电子交易平台无法正常运行，或者无法保证电子交易的公平、公正和安全时，采购代理机构可中止电子交易活动：</w:t>
      </w:r>
    </w:p>
    <w:p w14:paraId="7C96169C">
      <w:pPr>
        <w:spacing w:line="360" w:lineRule="auto"/>
        <w:jc w:val="left"/>
        <w:rPr>
          <w:rFonts w:hint="eastAsia" w:ascii="宋体" w:hAnsi="宋体"/>
          <w:bCs/>
          <w:szCs w:val="21"/>
          <w:highlight w:val="none"/>
        </w:rPr>
      </w:pPr>
      <w:r>
        <w:rPr>
          <w:rFonts w:hint="eastAsia" w:ascii="宋体" w:hAnsi="宋体"/>
          <w:bCs/>
          <w:szCs w:val="21"/>
          <w:highlight w:val="none"/>
        </w:rPr>
        <w:t>（1）电子交易平台发生故障而无法登录访问的；</w:t>
      </w:r>
    </w:p>
    <w:p w14:paraId="31E65680">
      <w:pPr>
        <w:spacing w:line="360" w:lineRule="auto"/>
        <w:jc w:val="left"/>
        <w:rPr>
          <w:rFonts w:hint="eastAsia" w:ascii="宋体" w:hAnsi="宋体"/>
          <w:bCs/>
          <w:szCs w:val="21"/>
          <w:highlight w:val="none"/>
        </w:rPr>
      </w:pPr>
      <w:r>
        <w:rPr>
          <w:rFonts w:hint="eastAsia" w:ascii="宋体" w:hAnsi="宋体"/>
          <w:bCs/>
          <w:szCs w:val="21"/>
          <w:highlight w:val="none"/>
        </w:rPr>
        <w:t>（2）电子交易平台应用或数据库出现错误，不能进行正常操作的；</w:t>
      </w:r>
    </w:p>
    <w:p w14:paraId="6E706CC3">
      <w:pPr>
        <w:spacing w:line="360" w:lineRule="auto"/>
        <w:jc w:val="left"/>
        <w:rPr>
          <w:rFonts w:hint="eastAsia" w:ascii="宋体" w:hAnsi="宋体"/>
          <w:bCs/>
          <w:szCs w:val="21"/>
          <w:highlight w:val="none"/>
        </w:rPr>
      </w:pPr>
      <w:r>
        <w:rPr>
          <w:rFonts w:hint="eastAsia" w:ascii="宋体" w:hAnsi="宋体"/>
          <w:bCs/>
          <w:szCs w:val="21"/>
          <w:highlight w:val="none"/>
        </w:rPr>
        <w:t>（3）电子交易平台发现严重安全漏洞，有潜在泄密危险的；</w:t>
      </w:r>
    </w:p>
    <w:p w14:paraId="3CC3456D">
      <w:pPr>
        <w:spacing w:line="360" w:lineRule="auto"/>
        <w:jc w:val="left"/>
        <w:rPr>
          <w:rFonts w:hint="eastAsia" w:ascii="宋体" w:hAnsi="宋体"/>
          <w:bCs/>
          <w:szCs w:val="21"/>
          <w:highlight w:val="none"/>
        </w:rPr>
      </w:pPr>
      <w:r>
        <w:rPr>
          <w:rFonts w:hint="eastAsia" w:ascii="宋体" w:hAnsi="宋体"/>
          <w:bCs/>
          <w:szCs w:val="21"/>
          <w:highlight w:val="none"/>
        </w:rPr>
        <w:t>（4）病毒发作导致不能进行正常操作的；</w:t>
      </w:r>
    </w:p>
    <w:p w14:paraId="7BD3836B">
      <w:pPr>
        <w:spacing w:line="360" w:lineRule="auto"/>
        <w:jc w:val="left"/>
        <w:rPr>
          <w:rFonts w:hint="eastAsia" w:ascii="宋体" w:hAnsi="宋体"/>
          <w:bCs/>
          <w:szCs w:val="21"/>
          <w:highlight w:val="none"/>
        </w:rPr>
      </w:pPr>
      <w:r>
        <w:rPr>
          <w:rFonts w:hint="eastAsia" w:ascii="宋体" w:hAnsi="宋体"/>
          <w:bCs/>
          <w:szCs w:val="21"/>
          <w:highlight w:val="none"/>
        </w:rPr>
        <w:t>（5）其他无法保证电子交易的公平、公正和安全的情况。</w:t>
      </w:r>
    </w:p>
    <w:p w14:paraId="05057159">
      <w:pPr>
        <w:spacing w:line="360" w:lineRule="auto"/>
        <w:jc w:val="left"/>
        <w:rPr>
          <w:rFonts w:ascii="宋体" w:hAnsi="宋体"/>
          <w:b/>
          <w:szCs w:val="21"/>
          <w:highlight w:val="none"/>
        </w:rPr>
      </w:pPr>
      <w:r>
        <w:rPr>
          <w:rFonts w:ascii="宋体" w:hAnsi="宋体"/>
          <w:b/>
          <w:szCs w:val="21"/>
          <w:highlight w:val="none"/>
        </w:rPr>
        <w:t>27.3</w:t>
      </w:r>
      <w:r>
        <w:rPr>
          <w:rFonts w:hint="eastAsia" w:ascii="宋体" w:hAnsi="宋体"/>
          <w:b/>
          <w:szCs w:val="21"/>
          <w:highlight w:val="none"/>
        </w:rPr>
        <w:t>出现2</w:t>
      </w:r>
      <w:r>
        <w:rPr>
          <w:rFonts w:ascii="宋体" w:hAnsi="宋体"/>
          <w:b/>
          <w:szCs w:val="21"/>
          <w:highlight w:val="none"/>
        </w:rPr>
        <w:t>7.2</w:t>
      </w:r>
      <w:r>
        <w:rPr>
          <w:rFonts w:hint="eastAsia" w:ascii="宋体" w:hAnsi="宋体"/>
          <w:b/>
          <w:szCs w:val="21"/>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7BE5F235">
      <w:pPr>
        <w:pStyle w:val="3"/>
        <w:numPr>
          <w:ilvl w:val="0"/>
          <w:numId w:val="0"/>
        </w:numPr>
        <w:spacing w:before="0"/>
        <w:jc w:val="center"/>
        <w:rPr>
          <w:rFonts w:ascii="宋体" w:hAnsi="宋体" w:eastAsia="宋体" w:cs="宋体"/>
          <w:szCs w:val="30"/>
          <w:highlight w:val="none"/>
        </w:rPr>
      </w:pPr>
      <w:bookmarkStart w:id="51" w:name="_Toc5232"/>
      <w:r>
        <w:rPr>
          <w:rFonts w:hint="eastAsia" w:ascii="宋体" w:hAnsi="宋体" w:eastAsia="宋体" w:cs="宋体"/>
          <w:szCs w:val="30"/>
          <w:highlight w:val="none"/>
        </w:rPr>
        <w:t>六、中标结果</w:t>
      </w:r>
      <w:bookmarkEnd w:id="50"/>
      <w:bookmarkEnd w:id="51"/>
    </w:p>
    <w:p w14:paraId="3C1C0702">
      <w:pPr>
        <w:pStyle w:val="17"/>
        <w:spacing w:line="360" w:lineRule="auto"/>
        <w:rPr>
          <w:rFonts w:hAnsi="宋体" w:cs="宋体"/>
          <w:b/>
          <w:szCs w:val="24"/>
          <w:highlight w:val="none"/>
        </w:rPr>
      </w:pPr>
      <w:r>
        <w:rPr>
          <w:rFonts w:hint="eastAsia" w:hAnsi="宋体" w:cs="宋体"/>
          <w:b/>
          <w:szCs w:val="24"/>
          <w:highlight w:val="none"/>
        </w:rPr>
        <w:t>28. 中标人的确定</w:t>
      </w:r>
    </w:p>
    <w:p w14:paraId="763F7DB9">
      <w:pPr>
        <w:spacing w:line="360" w:lineRule="auto"/>
        <w:rPr>
          <w:rFonts w:ascii="宋体" w:hAnsi="宋体" w:cs="宋体"/>
          <w:highlight w:val="none"/>
        </w:rPr>
      </w:pPr>
      <w:r>
        <w:rPr>
          <w:rFonts w:hint="eastAsia" w:ascii="宋体" w:hAnsi="宋体" w:cs="宋体"/>
          <w:highlight w:val="none"/>
        </w:rPr>
        <w:t>28.1采购代理机构应当在评标结束之日起2个工作日内将评标报告送采购人确认。</w:t>
      </w:r>
    </w:p>
    <w:p w14:paraId="098E3019">
      <w:pPr>
        <w:pStyle w:val="17"/>
        <w:spacing w:line="360" w:lineRule="auto"/>
        <w:rPr>
          <w:rFonts w:hAnsi="宋体" w:cs="宋体"/>
          <w:szCs w:val="24"/>
          <w:highlight w:val="none"/>
        </w:rPr>
      </w:pPr>
      <w:r>
        <w:rPr>
          <w:rFonts w:hint="eastAsia" w:hAnsi="宋体" w:cs="宋体"/>
          <w:szCs w:val="24"/>
          <w:highlight w:val="none"/>
        </w:rPr>
        <w:t>28.2采购人应当在收到评标报告</w:t>
      </w:r>
      <w:r>
        <w:rPr>
          <w:rFonts w:hint="eastAsia" w:hAnsi="宋体" w:cs="宋体"/>
          <w:highlight w:val="none"/>
        </w:rPr>
        <w:t>之日起</w:t>
      </w:r>
      <w:r>
        <w:rPr>
          <w:rFonts w:hint="eastAsia" w:hAnsi="宋体" w:cs="宋体"/>
          <w:szCs w:val="24"/>
          <w:highlight w:val="none"/>
        </w:rPr>
        <w:t>5个工作日内，在评标报告中推荐的中标候选人中按顺序确定中标人。</w:t>
      </w:r>
    </w:p>
    <w:p w14:paraId="20969151">
      <w:pPr>
        <w:pStyle w:val="17"/>
        <w:spacing w:line="360" w:lineRule="auto"/>
        <w:rPr>
          <w:rFonts w:hAnsi="宋体" w:cs="宋体"/>
          <w:b/>
          <w:bCs/>
          <w:szCs w:val="24"/>
          <w:highlight w:val="none"/>
        </w:rPr>
      </w:pPr>
      <w:r>
        <w:rPr>
          <w:rFonts w:hint="eastAsia" w:hAnsi="宋体" w:cs="宋体"/>
          <w:b/>
          <w:bCs/>
          <w:szCs w:val="24"/>
          <w:highlight w:val="none"/>
        </w:rPr>
        <w:t>29. 中标通知书</w:t>
      </w:r>
    </w:p>
    <w:p w14:paraId="28CDDE9B">
      <w:pPr>
        <w:pStyle w:val="17"/>
        <w:spacing w:line="360" w:lineRule="auto"/>
        <w:rPr>
          <w:rFonts w:hAnsi="宋体" w:cs="宋体"/>
          <w:szCs w:val="24"/>
          <w:highlight w:val="none"/>
        </w:rPr>
      </w:pPr>
      <w:r>
        <w:rPr>
          <w:rFonts w:hint="eastAsia" w:hAnsi="宋体" w:cs="宋体"/>
          <w:szCs w:val="24"/>
          <w:highlight w:val="none"/>
        </w:rPr>
        <w:t>29.1</w:t>
      </w:r>
      <w:r>
        <w:rPr>
          <w:rFonts w:hint="eastAsia" w:hAnsi="宋体" w:cs="宋体"/>
          <w:highlight w:val="none"/>
        </w:rPr>
        <w:t>中标人确定之日起2个工作日内，</w:t>
      </w:r>
      <w:r>
        <w:rPr>
          <w:rFonts w:hint="eastAsia" w:hAnsi="宋体" w:cs="宋体"/>
          <w:szCs w:val="24"/>
          <w:highlight w:val="none"/>
        </w:rPr>
        <w:t>采购代理机构在上</w:t>
      </w:r>
      <w:r>
        <w:rPr>
          <w:rFonts w:hint="eastAsia" w:hAnsi="宋体" w:cs="宋体"/>
          <w:highlight w:val="none"/>
        </w:rPr>
        <w:t>财政部门指定的媒体上公告中标结果，中标公告期限为1个工作日，同时</w:t>
      </w:r>
      <w:r>
        <w:rPr>
          <w:rFonts w:hint="eastAsia" w:hAnsi="宋体" w:cs="宋体"/>
          <w:szCs w:val="24"/>
          <w:highlight w:val="none"/>
        </w:rPr>
        <w:t>向中标人发出中标通知书。</w:t>
      </w:r>
    </w:p>
    <w:p w14:paraId="1A9ADB81">
      <w:pPr>
        <w:pStyle w:val="17"/>
        <w:spacing w:line="360" w:lineRule="auto"/>
        <w:rPr>
          <w:rFonts w:hAnsi="宋体" w:cs="宋体"/>
          <w:szCs w:val="24"/>
          <w:highlight w:val="none"/>
        </w:rPr>
      </w:pPr>
      <w:r>
        <w:rPr>
          <w:rFonts w:hint="eastAsia" w:hAnsi="宋体" w:cs="宋体"/>
          <w:szCs w:val="24"/>
          <w:highlight w:val="none"/>
        </w:rPr>
        <w:t>29.2中标通知书是合同的一个组成部分。</w:t>
      </w:r>
    </w:p>
    <w:p w14:paraId="03AD3F38">
      <w:pPr>
        <w:pStyle w:val="17"/>
        <w:spacing w:line="360" w:lineRule="auto"/>
        <w:rPr>
          <w:rFonts w:hAnsi="宋体" w:cs="宋体"/>
          <w:b/>
          <w:bCs/>
          <w:szCs w:val="24"/>
          <w:highlight w:val="none"/>
        </w:rPr>
      </w:pPr>
      <w:r>
        <w:rPr>
          <w:rFonts w:hint="eastAsia" w:hAnsi="宋体" w:cs="宋体"/>
          <w:b/>
          <w:bCs/>
          <w:szCs w:val="24"/>
          <w:highlight w:val="none"/>
        </w:rPr>
        <w:t>30. 签订合同</w:t>
      </w:r>
    </w:p>
    <w:p w14:paraId="67AE1A43">
      <w:pPr>
        <w:pStyle w:val="17"/>
        <w:spacing w:line="360" w:lineRule="auto"/>
        <w:rPr>
          <w:rFonts w:hAnsi="宋体" w:cs="宋体"/>
          <w:szCs w:val="24"/>
          <w:highlight w:val="none"/>
        </w:rPr>
      </w:pPr>
      <w:r>
        <w:rPr>
          <w:rFonts w:hint="eastAsia" w:hAnsi="宋体" w:cs="宋体"/>
          <w:szCs w:val="24"/>
          <w:highlight w:val="none"/>
        </w:rPr>
        <w:t>30.1采购人与中标人应当在中标通知书发出之日起30日内，按照招标文件和中标人投标文件的规定签订政府采购合同。</w:t>
      </w:r>
    </w:p>
    <w:p w14:paraId="70120384">
      <w:pPr>
        <w:pStyle w:val="17"/>
        <w:spacing w:line="360" w:lineRule="auto"/>
        <w:rPr>
          <w:rFonts w:hAnsi="宋体" w:cs="宋体"/>
          <w:szCs w:val="24"/>
          <w:highlight w:val="none"/>
        </w:rPr>
      </w:pPr>
      <w:r>
        <w:rPr>
          <w:rFonts w:hint="eastAsia" w:hAnsi="宋体" w:cs="宋体"/>
          <w:szCs w:val="24"/>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1102EE19">
      <w:pPr>
        <w:pStyle w:val="17"/>
        <w:spacing w:line="360" w:lineRule="auto"/>
        <w:rPr>
          <w:rFonts w:hAnsi="宋体" w:cs="宋体"/>
          <w:szCs w:val="24"/>
          <w:highlight w:val="none"/>
        </w:rPr>
      </w:pPr>
      <w:r>
        <w:rPr>
          <w:rFonts w:hint="eastAsia" w:hAnsi="宋体" w:cs="宋体"/>
          <w:szCs w:val="24"/>
          <w:highlight w:val="none"/>
        </w:rPr>
        <w:t>30.3政府采购合同履行中，采购人需追加与合同标的相同的服务的，在不改变合同其他条款的前提下，可以与中标人协商签订补充合同，但所有补充合同的采购金额不得超过原合同采购金额的百分之十。</w:t>
      </w:r>
    </w:p>
    <w:p w14:paraId="049892CF">
      <w:pPr>
        <w:pStyle w:val="17"/>
        <w:spacing w:line="360" w:lineRule="auto"/>
        <w:rPr>
          <w:rFonts w:hAnsi="宋体" w:cs="宋体"/>
          <w:b/>
          <w:bCs/>
          <w:szCs w:val="24"/>
          <w:highlight w:val="none"/>
        </w:rPr>
      </w:pPr>
      <w:r>
        <w:rPr>
          <w:rFonts w:hint="eastAsia" w:hAnsi="宋体" w:cs="宋体"/>
          <w:b/>
          <w:bCs/>
          <w:szCs w:val="24"/>
          <w:highlight w:val="none"/>
        </w:rPr>
        <w:t>31. 履约担保</w:t>
      </w:r>
    </w:p>
    <w:p w14:paraId="1184C1A9">
      <w:pPr>
        <w:pStyle w:val="17"/>
        <w:tabs>
          <w:tab w:val="left" w:pos="710"/>
        </w:tabs>
        <w:spacing w:line="360" w:lineRule="auto"/>
        <w:rPr>
          <w:rFonts w:hAnsi="宋体" w:cs="宋体"/>
          <w:szCs w:val="24"/>
          <w:highlight w:val="none"/>
        </w:rPr>
      </w:pPr>
      <w:r>
        <w:rPr>
          <w:rFonts w:hint="eastAsia" w:hAnsi="宋体" w:cs="宋体"/>
          <w:szCs w:val="24"/>
          <w:highlight w:val="none"/>
        </w:rPr>
        <w:t>31.1签订合同前，中标人应按“</w:t>
      </w:r>
      <w:r>
        <w:rPr>
          <w:rFonts w:hint="eastAsia" w:hAnsi="宋体" w:cs="宋体"/>
          <w:b/>
          <w:szCs w:val="24"/>
          <w:highlight w:val="none"/>
        </w:rPr>
        <w:t>投标人须知前附表</w:t>
      </w:r>
      <w:r>
        <w:rPr>
          <w:rFonts w:hint="eastAsia" w:hAnsi="宋体" w:cs="宋体"/>
          <w:szCs w:val="24"/>
          <w:highlight w:val="none"/>
        </w:rPr>
        <w:t>”上确定的履约担保的金额及形式，向采购人提交履约担保，联合体中标的，其履约担保由牵头人递交。否则，视为放弃中标项目，投标保证金将不予退还。</w:t>
      </w:r>
    </w:p>
    <w:p w14:paraId="4C58997D">
      <w:pPr>
        <w:pStyle w:val="17"/>
        <w:spacing w:line="360" w:lineRule="auto"/>
        <w:rPr>
          <w:rFonts w:hAnsi="宋体" w:cs="宋体"/>
          <w:szCs w:val="24"/>
          <w:highlight w:val="none"/>
        </w:rPr>
      </w:pPr>
      <w:r>
        <w:rPr>
          <w:rFonts w:hint="eastAsia" w:hAnsi="宋体" w:cs="宋体"/>
          <w:szCs w:val="24"/>
          <w:highlight w:val="none"/>
        </w:rPr>
        <w:t>31.2签订合同后，如中标人不按双方签订合同约定履约，则没收其全部履约保证金，履约保证金不足以赔偿损失的，按实际损失赔偿。</w:t>
      </w:r>
    </w:p>
    <w:p w14:paraId="3F2EBEE5">
      <w:pPr>
        <w:pStyle w:val="3"/>
        <w:numPr>
          <w:ilvl w:val="0"/>
          <w:numId w:val="0"/>
        </w:numPr>
        <w:spacing w:before="0"/>
        <w:jc w:val="center"/>
        <w:rPr>
          <w:rFonts w:ascii="宋体" w:hAnsi="宋体" w:eastAsia="宋体" w:cs="宋体"/>
          <w:szCs w:val="30"/>
          <w:highlight w:val="none"/>
        </w:rPr>
      </w:pPr>
      <w:bookmarkStart w:id="52" w:name="_Toc491076994"/>
      <w:bookmarkStart w:id="53" w:name="_Toc9214"/>
      <w:r>
        <w:rPr>
          <w:rFonts w:hint="eastAsia" w:ascii="宋体" w:hAnsi="宋体" w:eastAsia="宋体" w:cs="宋体"/>
          <w:szCs w:val="30"/>
          <w:highlight w:val="none"/>
        </w:rPr>
        <w:t>七、其他事项</w:t>
      </w:r>
      <w:bookmarkEnd w:id="52"/>
      <w:bookmarkEnd w:id="53"/>
    </w:p>
    <w:p w14:paraId="332F40BE">
      <w:pPr>
        <w:pStyle w:val="17"/>
        <w:spacing w:line="360" w:lineRule="auto"/>
        <w:rPr>
          <w:rFonts w:hAnsi="宋体" w:cs="宋体"/>
          <w:b/>
          <w:bCs/>
          <w:szCs w:val="24"/>
          <w:highlight w:val="none"/>
        </w:rPr>
      </w:pPr>
      <w:r>
        <w:rPr>
          <w:rFonts w:hint="eastAsia" w:hAnsi="宋体" w:cs="宋体"/>
          <w:b/>
          <w:bCs/>
          <w:szCs w:val="24"/>
          <w:highlight w:val="none"/>
        </w:rPr>
        <w:t>32.</w:t>
      </w:r>
      <w:r>
        <w:rPr>
          <w:rFonts w:hint="eastAsia" w:hAnsi="宋体" w:cs="宋体"/>
          <w:b/>
          <w:szCs w:val="24"/>
          <w:highlight w:val="none"/>
        </w:rPr>
        <w:t>需要补充的其他内容</w:t>
      </w:r>
    </w:p>
    <w:p w14:paraId="7C185DF3">
      <w:pPr>
        <w:pStyle w:val="17"/>
        <w:spacing w:line="360" w:lineRule="auto"/>
        <w:rPr>
          <w:rFonts w:hAnsi="宋体" w:cs="宋体"/>
          <w:szCs w:val="24"/>
          <w:highlight w:val="none"/>
        </w:rPr>
      </w:pPr>
      <w:r>
        <w:rPr>
          <w:rFonts w:hint="eastAsia" w:hAnsi="宋体" w:cs="宋体"/>
          <w:szCs w:val="24"/>
          <w:highlight w:val="none"/>
        </w:rPr>
        <w:t>见“</w:t>
      </w:r>
      <w:r>
        <w:rPr>
          <w:rFonts w:hint="eastAsia" w:hAnsi="宋体" w:cs="宋体"/>
          <w:b/>
          <w:szCs w:val="24"/>
          <w:highlight w:val="none"/>
        </w:rPr>
        <w:t>投标人须知前附表</w:t>
      </w:r>
      <w:r>
        <w:rPr>
          <w:rFonts w:hint="eastAsia" w:hAnsi="宋体" w:cs="宋体"/>
          <w:szCs w:val="24"/>
          <w:highlight w:val="none"/>
        </w:rPr>
        <w:t>”。</w:t>
      </w:r>
    </w:p>
    <w:p w14:paraId="281E214C">
      <w:pPr>
        <w:pStyle w:val="17"/>
        <w:spacing w:line="360" w:lineRule="auto"/>
        <w:ind w:firstLine="420" w:firstLineChars="200"/>
        <w:rPr>
          <w:rFonts w:hAnsi="宋体" w:cs="宋体"/>
          <w:szCs w:val="21"/>
          <w:highlight w:val="none"/>
        </w:rPr>
      </w:pPr>
    </w:p>
    <w:p w14:paraId="16E8FCE2">
      <w:pPr>
        <w:pStyle w:val="2"/>
        <w:numPr>
          <w:ilvl w:val="0"/>
          <w:numId w:val="0"/>
        </w:numPr>
        <w:spacing w:before="0"/>
        <w:jc w:val="center"/>
        <w:rPr>
          <w:rFonts w:ascii="宋体" w:hAnsi="宋体" w:eastAsia="宋体" w:cs="宋体"/>
          <w:b w:val="0"/>
          <w:sz w:val="36"/>
          <w:highlight w:val="none"/>
        </w:rPr>
      </w:pPr>
      <w:r>
        <w:rPr>
          <w:rFonts w:hint="eastAsia" w:ascii="宋体" w:hAnsi="宋体" w:eastAsia="宋体" w:cs="宋体"/>
          <w:highlight w:val="none"/>
        </w:rPr>
        <w:br w:type="page"/>
      </w:r>
      <w:bookmarkStart w:id="54" w:name="_Toc213141090"/>
      <w:bookmarkStart w:id="55" w:name="_Toc30652"/>
      <w:bookmarkStart w:id="56" w:name="_Toc4067"/>
      <w:r>
        <w:rPr>
          <w:rFonts w:hint="eastAsia" w:ascii="宋体" w:hAnsi="宋体" w:eastAsia="宋体" w:cs="宋体"/>
          <w:kern w:val="0"/>
          <w:sz w:val="32"/>
          <w:szCs w:val="32"/>
          <w:highlight w:val="none"/>
        </w:rPr>
        <w:t>第三章 合同书样式及主要条款</w:t>
      </w:r>
      <w:bookmarkEnd w:id="54"/>
      <w:bookmarkEnd w:id="55"/>
      <w:bookmarkEnd w:id="56"/>
    </w:p>
    <w:p w14:paraId="4E9672BC">
      <w:pPr>
        <w:spacing w:line="360" w:lineRule="auto"/>
        <w:rPr>
          <w:rFonts w:ascii="宋体" w:hAnsi="宋体" w:cs="宋体"/>
          <w:b/>
          <w:szCs w:val="21"/>
          <w:highlight w:val="none"/>
        </w:rPr>
      </w:pPr>
      <w:r>
        <w:rPr>
          <w:rFonts w:hint="eastAsia" w:ascii="宋体" w:hAnsi="宋体" w:cs="宋体"/>
          <w:color w:val="000000"/>
          <w:highlight w:val="none"/>
        </w:rPr>
        <w:t xml:space="preserve"> </w:t>
      </w:r>
    </w:p>
    <w:tbl>
      <w:tblPr>
        <w:tblStyle w:val="38"/>
        <w:tblW w:w="9750" w:type="dxa"/>
        <w:jc w:val="center"/>
        <w:tblLayout w:type="fixed"/>
        <w:tblCellMar>
          <w:top w:w="0" w:type="dxa"/>
          <w:left w:w="0" w:type="dxa"/>
          <w:bottom w:w="0" w:type="dxa"/>
          <w:right w:w="0" w:type="dxa"/>
        </w:tblCellMar>
      </w:tblPr>
      <w:tblGrid>
        <w:gridCol w:w="9750"/>
      </w:tblGrid>
      <w:tr w14:paraId="502752CA">
        <w:tblPrEx>
          <w:tblCellMar>
            <w:top w:w="0" w:type="dxa"/>
            <w:left w:w="0" w:type="dxa"/>
            <w:bottom w:w="0" w:type="dxa"/>
            <w:right w:w="0" w:type="dxa"/>
          </w:tblCellMar>
        </w:tblPrEx>
        <w:trPr>
          <w:jc w:val="center"/>
        </w:trPr>
        <w:tc>
          <w:tcPr>
            <w:tcW w:w="9750" w:type="dxa"/>
            <w:vAlign w:val="center"/>
          </w:tcPr>
          <w:p w14:paraId="10520C06">
            <w:pPr>
              <w:tabs>
                <w:tab w:val="left" w:pos="1590"/>
                <w:tab w:val="left" w:pos="3409"/>
                <w:tab w:val="left" w:pos="4847"/>
                <w:tab w:val="left" w:pos="7440"/>
                <w:tab w:val="left" w:pos="7605"/>
                <w:tab w:val="left" w:pos="7891"/>
              </w:tabs>
              <w:spacing w:line="360" w:lineRule="auto"/>
              <w:rPr>
                <w:rFonts w:ascii="宋体" w:hAnsi="宋体" w:cs="宋体"/>
                <w:color w:val="000000"/>
                <w:szCs w:val="18"/>
                <w:highlight w:val="none"/>
              </w:rPr>
            </w:pPr>
            <w:r>
              <w:rPr>
                <w:rFonts w:hint="eastAsia" w:ascii="宋体" w:hAnsi="宋体" w:cs="宋体"/>
                <w:color w:val="000000"/>
                <w:highlight w:val="none"/>
              </w:rPr>
              <w:t xml:space="preserve">合同编号：                  合同自编号： </w:t>
            </w:r>
            <w:r>
              <w:rPr>
                <w:rFonts w:hint="eastAsia" w:ascii="宋体" w:hAnsi="宋体" w:cs="宋体"/>
                <w:color w:val="000000"/>
                <w:highlight w:val="none"/>
              </w:rPr>
              <w:tab/>
            </w:r>
            <w:r>
              <w:rPr>
                <w:rFonts w:hint="eastAsia" w:ascii="宋体" w:hAnsi="宋体" w:cs="宋体"/>
                <w:color w:val="000000"/>
                <w:highlight w:val="none"/>
              </w:rPr>
              <w:tab/>
            </w:r>
            <w:r>
              <w:rPr>
                <w:rFonts w:hint="eastAsia" w:ascii="宋体" w:hAnsi="宋体" w:cs="宋体"/>
                <w:color w:val="000000"/>
                <w:highlight w:val="none"/>
              </w:rPr>
              <w:t xml:space="preserve">项目编号： </w:t>
            </w:r>
          </w:p>
        </w:tc>
      </w:tr>
    </w:tbl>
    <w:p w14:paraId="72EF1C97">
      <w:pPr>
        <w:spacing w:after="240" w:line="360" w:lineRule="auto"/>
        <w:jc w:val="left"/>
        <w:rPr>
          <w:rFonts w:hint="eastAsia" w:ascii="宋体" w:hAnsi="宋体" w:cs="宋体"/>
          <w:color w:val="000000"/>
          <w:highlight w:val="none"/>
        </w:rPr>
      </w:pPr>
      <w:r>
        <w:rPr>
          <w:rFonts w:hint="eastAsia" w:ascii="宋体" w:hAnsi="宋体" w:cs="宋体"/>
          <w:color w:val="000000"/>
          <w:highlight w:val="none"/>
        </w:rPr>
        <w:t>本合同须加盖甲乙双方骑缝章有效</w:t>
      </w:r>
    </w:p>
    <w:p w14:paraId="69693D28">
      <w:pPr>
        <w:spacing w:after="240" w:line="360" w:lineRule="auto"/>
        <w:jc w:val="lef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招标文件内本章合同条款及格式仅作为参考，最终以双方共同商定的合同为准！</w:t>
      </w:r>
    </w:p>
    <w:p w14:paraId="7E7176CB">
      <w:pPr>
        <w:pStyle w:val="11"/>
        <w:rPr>
          <w:rFonts w:ascii="宋体" w:hAnsi="宋体" w:eastAsia="宋体" w:cs="宋体"/>
          <w:highlight w:val="none"/>
        </w:rPr>
      </w:pPr>
    </w:p>
    <w:p w14:paraId="5A37902F">
      <w:pPr>
        <w:spacing w:line="360" w:lineRule="auto"/>
        <w:jc w:val="center"/>
        <w:rPr>
          <w:rFonts w:ascii="宋体" w:hAnsi="宋体" w:cs="宋体"/>
          <w:color w:val="000000"/>
          <w:sz w:val="39"/>
          <w:szCs w:val="39"/>
          <w:highlight w:val="none"/>
        </w:rPr>
      </w:pPr>
      <w:r>
        <w:rPr>
          <w:rFonts w:hint="eastAsia" w:ascii="宋体" w:hAnsi="宋体" w:cs="宋体"/>
          <w:color w:val="000000"/>
          <w:sz w:val="39"/>
          <w:szCs w:val="39"/>
          <w:highlight w:val="none"/>
        </w:rPr>
        <w:t>云南省政府采购</w:t>
      </w:r>
    </w:p>
    <w:p w14:paraId="292B7281">
      <w:pPr>
        <w:pStyle w:val="11"/>
        <w:rPr>
          <w:rFonts w:ascii="宋体" w:hAnsi="宋体" w:eastAsia="宋体" w:cs="宋体"/>
          <w:highlight w:val="none"/>
        </w:rPr>
      </w:pPr>
    </w:p>
    <w:p w14:paraId="275602FF">
      <w:pPr>
        <w:pStyle w:val="11"/>
        <w:rPr>
          <w:rFonts w:ascii="宋体" w:hAnsi="宋体" w:eastAsia="宋体" w:cs="宋体"/>
          <w:highlight w:val="none"/>
        </w:rPr>
      </w:pPr>
    </w:p>
    <w:p w14:paraId="0AC45D3C">
      <w:pPr>
        <w:spacing w:after="240" w:line="360" w:lineRule="auto"/>
        <w:jc w:val="center"/>
        <w:rPr>
          <w:rFonts w:ascii="宋体" w:hAnsi="宋体" w:cs="宋体"/>
          <w:color w:val="000000"/>
          <w:sz w:val="18"/>
          <w:szCs w:val="18"/>
          <w:highlight w:val="none"/>
        </w:rPr>
      </w:pPr>
      <w:r>
        <w:rPr>
          <w:rFonts w:hint="eastAsia" w:ascii="宋体" w:hAnsi="宋体" w:cs="宋体"/>
          <w:color w:val="000000"/>
          <w:sz w:val="33"/>
          <w:szCs w:val="33"/>
          <w:highlight w:val="none"/>
        </w:rPr>
        <w:t>（委托采购）</w:t>
      </w:r>
      <w:r>
        <w:rPr>
          <w:rFonts w:hint="eastAsia" w:ascii="宋体" w:hAnsi="宋体" w:cs="宋体"/>
          <w:color w:val="000000"/>
          <w:sz w:val="18"/>
          <w:szCs w:val="18"/>
          <w:highlight w:val="none"/>
        </w:rPr>
        <w:t xml:space="preserve"> </w:t>
      </w:r>
    </w:p>
    <w:p w14:paraId="00D1D5DB">
      <w:pPr>
        <w:pStyle w:val="11"/>
        <w:rPr>
          <w:rFonts w:ascii="宋体" w:hAnsi="宋体" w:eastAsia="宋体" w:cs="宋体"/>
          <w:highlight w:val="none"/>
        </w:rPr>
      </w:pPr>
    </w:p>
    <w:p w14:paraId="4E876488">
      <w:pPr>
        <w:pStyle w:val="11"/>
        <w:rPr>
          <w:rFonts w:ascii="宋体" w:hAnsi="宋体" w:eastAsia="宋体" w:cs="宋体"/>
          <w:highlight w:val="none"/>
        </w:rPr>
      </w:pPr>
    </w:p>
    <w:p w14:paraId="6A91991E">
      <w:pPr>
        <w:spacing w:after="240" w:line="360" w:lineRule="auto"/>
        <w:jc w:val="center"/>
        <w:rPr>
          <w:rFonts w:ascii="宋体" w:hAnsi="宋体" w:cs="宋体"/>
          <w:color w:val="000000"/>
          <w:sz w:val="18"/>
          <w:szCs w:val="18"/>
          <w:highlight w:val="none"/>
        </w:rPr>
      </w:pPr>
      <w:r>
        <w:rPr>
          <w:rFonts w:hint="eastAsia" w:ascii="宋体" w:hAnsi="宋体" w:cs="宋体"/>
          <w:color w:val="000000"/>
          <w:sz w:val="63"/>
          <w:szCs w:val="63"/>
          <w:highlight w:val="none"/>
        </w:rPr>
        <w:t>合</w:t>
      </w:r>
      <w:r>
        <w:rPr>
          <w:rFonts w:hint="eastAsia" w:ascii="宋体" w:hAnsi="宋体" w:cs="宋体"/>
          <w:color w:val="000000"/>
          <w:sz w:val="18"/>
          <w:szCs w:val="18"/>
          <w:highlight w:val="none"/>
        </w:rPr>
        <w:t xml:space="preserve"> </w:t>
      </w:r>
    </w:p>
    <w:p w14:paraId="2A7099A7">
      <w:pPr>
        <w:spacing w:after="240" w:line="360" w:lineRule="auto"/>
        <w:jc w:val="center"/>
        <w:rPr>
          <w:rFonts w:ascii="宋体" w:hAnsi="宋体" w:cs="宋体"/>
          <w:color w:val="000000"/>
          <w:sz w:val="18"/>
          <w:szCs w:val="18"/>
          <w:highlight w:val="none"/>
        </w:rPr>
      </w:pPr>
      <w:r>
        <w:rPr>
          <w:rFonts w:hint="eastAsia" w:ascii="宋体" w:hAnsi="宋体" w:cs="宋体"/>
          <w:color w:val="000000"/>
          <w:sz w:val="63"/>
          <w:szCs w:val="63"/>
          <w:highlight w:val="none"/>
        </w:rPr>
        <w:t>同</w:t>
      </w:r>
    </w:p>
    <w:p w14:paraId="5376C106">
      <w:pPr>
        <w:spacing w:after="240" w:line="360" w:lineRule="auto"/>
        <w:jc w:val="center"/>
        <w:rPr>
          <w:rFonts w:ascii="宋体" w:hAnsi="宋体" w:eastAsia="宋体" w:cs="宋体"/>
          <w:highlight w:val="none"/>
        </w:rPr>
      </w:pPr>
      <w:r>
        <w:rPr>
          <w:rFonts w:hint="eastAsia" w:ascii="宋体" w:hAnsi="宋体" w:cs="宋体"/>
          <w:color w:val="000000"/>
          <w:sz w:val="63"/>
          <w:szCs w:val="63"/>
          <w:highlight w:val="none"/>
        </w:rPr>
        <w:t>书</w:t>
      </w:r>
      <w:r>
        <w:rPr>
          <w:rFonts w:hint="eastAsia" w:ascii="宋体" w:hAnsi="宋体" w:cs="宋体"/>
          <w:color w:val="000000"/>
          <w:sz w:val="18"/>
          <w:szCs w:val="18"/>
          <w:highlight w:val="none"/>
        </w:rPr>
        <w:t xml:space="preserve"> </w:t>
      </w:r>
    </w:p>
    <w:p w14:paraId="4850FB54">
      <w:pPr>
        <w:spacing w:after="240" w:line="360" w:lineRule="auto"/>
        <w:jc w:val="center"/>
        <w:rPr>
          <w:rFonts w:hint="eastAsia" w:ascii="宋体" w:hAnsi="宋体" w:eastAsia="宋体" w:cs="宋体"/>
          <w:b/>
          <w:bCs/>
          <w:color w:val="000000"/>
          <w:sz w:val="27"/>
          <w:szCs w:val="27"/>
          <w:highlight w:val="none"/>
          <w:lang w:eastAsia="zh-CN"/>
        </w:rPr>
      </w:pPr>
      <w:r>
        <w:rPr>
          <w:rFonts w:hint="eastAsia" w:ascii="宋体" w:hAnsi="宋体" w:cs="宋体"/>
          <w:b/>
          <w:bCs/>
          <w:color w:val="000000"/>
          <w:sz w:val="27"/>
          <w:szCs w:val="27"/>
          <w:highlight w:val="none"/>
        </w:rPr>
        <w:t xml:space="preserve">签订地点: </w:t>
      </w:r>
      <w:r>
        <w:rPr>
          <w:rFonts w:hint="eastAsia" w:ascii="宋体" w:hAnsi="宋体" w:cs="宋体"/>
          <w:b/>
          <w:bCs/>
          <w:color w:val="000000"/>
          <w:sz w:val="27"/>
          <w:szCs w:val="27"/>
          <w:highlight w:val="none"/>
          <w:lang w:val="en-US" w:eastAsia="zh-CN"/>
        </w:rPr>
        <w:t xml:space="preserve"> </w:t>
      </w:r>
    </w:p>
    <w:p w14:paraId="0200C3B4">
      <w:pPr>
        <w:pStyle w:val="11"/>
        <w:rPr>
          <w:rFonts w:ascii="宋体" w:hAnsi="宋体" w:eastAsia="宋体" w:cs="宋体"/>
          <w:highlight w:val="none"/>
        </w:rPr>
      </w:pPr>
    </w:p>
    <w:p w14:paraId="46140955">
      <w:pPr>
        <w:spacing w:line="360" w:lineRule="auto"/>
        <w:jc w:val="center"/>
        <w:rPr>
          <w:rFonts w:ascii="宋体" w:hAnsi="宋体" w:cs="宋体"/>
          <w:b/>
          <w:bCs/>
          <w:color w:val="000000"/>
          <w:sz w:val="27"/>
          <w:szCs w:val="27"/>
          <w:highlight w:val="none"/>
        </w:rPr>
      </w:pPr>
      <w:r>
        <w:rPr>
          <w:rFonts w:hint="eastAsia" w:ascii="宋体" w:hAnsi="宋体" w:cs="宋体"/>
          <w:b/>
          <w:bCs/>
          <w:color w:val="000000"/>
          <w:sz w:val="27"/>
          <w:szCs w:val="27"/>
          <w:highlight w:val="none"/>
        </w:rPr>
        <w:t>云南省财政厅　制</w:t>
      </w:r>
    </w:p>
    <w:p w14:paraId="58354EFD">
      <w:pPr>
        <w:spacing w:line="360" w:lineRule="auto"/>
        <w:ind w:left="568"/>
        <w:rPr>
          <w:rFonts w:hint="eastAsia" w:ascii="宋体" w:hAnsi="宋体" w:eastAsia="宋体" w:cs="宋体"/>
          <w:b/>
          <w:szCs w:val="21"/>
          <w:highlight w:val="none"/>
          <w:lang w:val="en-US" w:eastAsia="zh-CN"/>
        </w:rPr>
      </w:pPr>
      <w:r>
        <w:rPr>
          <w:rFonts w:hint="eastAsia" w:ascii="宋体" w:hAnsi="宋体" w:cs="宋体"/>
          <w:b/>
          <w:color w:val="000000"/>
          <w:highlight w:val="none"/>
        </w:rPr>
        <w:br w:type="page"/>
      </w:r>
      <w:bookmarkStart w:id="57" w:name="_Hlk44868088"/>
    </w:p>
    <w:p w14:paraId="5F108C8A">
      <w:pPr>
        <w:spacing w:line="360" w:lineRule="auto"/>
        <w:rPr>
          <w:rFonts w:ascii="宋体" w:hAnsi="宋体" w:cs="宋体"/>
          <w:szCs w:val="21"/>
          <w:highlight w:val="none"/>
        </w:rPr>
      </w:pPr>
      <w:r>
        <w:rPr>
          <w:rFonts w:hint="eastAsia" w:ascii="宋体" w:hAnsi="宋体" w:cs="宋体"/>
          <w:b/>
          <w:szCs w:val="21"/>
          <w:highlight w:val="none"/>
        </w:rPr>
        <w:t>甲方：</w:t>
      </w:r>
      <w:r>
        <w:rPr>
          <w:rFonts w:hint="eastAsia" w:ascii="宋体" w:hAnsi="宋体" w:cs="宋体"/>
          <w:b/>
          <w:szCs w:val="21"/>
          <w:highlight w:val="none"/>
          <w:u w:val="single"/>
        </w:rPr>
        <w:t>（采购人全称）</w:t>
      </w:r>
    </w:p>
    <w:p w14:paraId="6891602F">
      <w:pPr>
        <w:spacing w:line="360" w:lineRule="auto"/>
        <w:rPr>
          <w:rFonts w:ascii="宋体" w:hAnsi="宋体" w:cs="宋体"/>
          <w:b/>
          <w:szCs w:val="21"/>
          <w:highlight w:val="none"/>
          <w:u w:val="single"/>
        </w:rPr>
      </w:pPr>
      <w:r>
        <w:rPr>
          <w:rFonts w:hint="eastAsia" w:ascii="宋体" w:hAnsi="宋体" w:cs="宋体"/>
          <w:b/>
          <w:szCs w:val="21"/>
          <w:highlight w:val="none"/>
        </w:rPr>
        <w:t>乙方：</w:t>
      </w:r>
      <w:r>
        <w:rPr>
          <w:rFonts w:hint="eastAsia" w:ascii="宋体" w:hAnsi="宋体" w:cs="宋体"/>
          <w:b/>
          <w:szCs w:val="21"/>
          <w:highlight w:val="none"/>
          <w:u w:val="single"/>
        </w:rPr>
        <w:t>（供应商全称）</w:t>
      </w:r>
    </w:p>
    <w:bookmarkEnd w:id="57"/>
    <w:p w14:paraId="241A4629">
      <w:pPr>
        <w:spacing w:line="360" w:lineRule="auto"/>
        <w:ind w:firstLine="472" w:firstLineChars="225"/>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甲乙双方根据项目编号为</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（采购项目名称）</w:t>
      </w:r>
      <w:r>
        <w:rPr>
          <w:rFonts w:hint="eastAsia" w:ascii="宋体" w:hAnsi="宋体" w:eastAsia="宋体" w:cs="宋体"/>
          <w:color w:val="auto"/>
          <w:szCs w:val="21"/>
          <w:highlight w:val="none"/>
        </w:rPr>
        <w:t>”公开招标采购结果，经双方协定达成一致，签订以下内容：</w:t>
      </w:r>
    </w:p>
    <w:p w14:paraId="45A51CC7">
      <w:pPr>
        <w:spacing w:line="360" w:lineRule="auto"/>
        <w:rPr>
          <w:rFonts w:hint="eastAsia" w:ascii="宋体" w:hAnsi="宋体" w:eastAsia="宋体" w:cs="宋体"/>
          <w:b w:val="0"/>
          <w:bCs/>
          <w:color w:val="auto"/>
          <w:szCs w:val="21"/>
          <w:highlight w:val="none"/>
        </w:rPr>
      </w:pPr>
      <w:r>
        <w:rPr>
          <w:rFonts w:hint="eastAsia" w:ascii="宋体" w:hAnsi="宋体" w:eastAsia="宋体" w:cs="宋体"/>
          <w:b/>
          <w:bCs w:val="0"/>
          <w:color w:val="auto"/>
          <w:szCs w:val="21"/>
          <w:highlight w:val="none"/>
        </w:rPr>
        <w:t>一、设备(产品)名称、品牌、型号规格、技术参数和数量、单价、总价：</w:t>
      </w:r>
      <w:r>
        <w:rPr>
          <w:rFonts w:hint="eastAsia" w:ascii="宋体" w:hAnsi="宋体" w:eastAsia="宋体" w:cs="宋体"/>
          <w:b w:val="0"/>
          <w:bCs/>
          <w:color w:val="auto"/>
          <w:szCs w:val="21"/>
          <w:highlight w:val="none"/>
        </w:rPr>
        <w:t xml:space="preserve">                   </w:t>
      </w:r>
    </w:p>
    <w:tbl>
      <w:tblPr>
        <w:tblStyle w:val="38"/>
        <w:tblW w:w="100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3"/>
        <w:gridCol w:w="1606"/>
        <w:gridCol w:w="1606"/>
        <w:gridCol w:w="1305"/>
        <w:gridCol w:w="873"/>
        <w:gridCol w:w="1236"/>
        <w:gridCol w:w="1236"/>
      </w:tblGrid>
      <w:tr w14:paraId="1121C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3" w:type="dxa"/>
          </w:tcPr>
          <w:p w14:paraId="57F4E3A4">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设备名称</w:t>
            </w:r>
          </w:p>
        </w:tc>
        <w:tc>
          <w:tcPr>
            <w:tcW w:w="1606" w:type="dxa"/>
          </w:tcPr>
          <w:p w14:paraId="50A7BC6F">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国别品牌</w:t>
            </w:r>
          </w:p>
        </w:tc>
        <w:tc>
          <w:tcPr>
            <w:tcW w:w="1606" w:type="dxa"/>
          </w:tcPr>
          <w:p w14:paraId="1904FDB2">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规格型号</w:t>
            </w:r>
          </w:p>
        </w:tc>
        <w:tc>
          <w:tcPr>
            <w:tcW w:w="1305" w:type="dxa"/>
          </w:tcPr>
          <w:p w14:paraId="6E7E03B2">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单位</w:t>
            </w:r>
          </w:p>
        </w:tc>
        <w:tc>
          <w:tcPr>
            <w:tcW w:w="873" w:type="dxa"/>
          </w:tcPr>
          <w:p w14:paraId="4446C6D1">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数量</w:t>
            </w:r>
          </w:p>
        </w:tc>
        <w:tc>
          <w:tcPr>
            <w:tcW w:w="1236" w:type="dxa"/>
          </w:tcPr>
          <w:p w14:paraId="55168AB5">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单价（元）</w:t>
            </w:r>
          </w:p>
        </w:tc>
        <w:tc>
          <w:tcPr>
            <w:tcW w:w="1236" w:type="dxa"/>
          </w:tcPr>
          <w:p w14:paraId="68221674">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合计</w:t>
            </w:r>
          </w:p>
        </w:tc>
      </w:tr>
      <w:tr w14:paraId="2B3D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3" w:type="dxa"/>
          </w:tcPr>
          <w:p w14:paraId="0CE04889">
            <w:pPr>
              <w:spacing w:line="360" w:lineRule="auto"/>
              <w:rPr>
                <w:rFonts w:hint="eastAsia" w:ascii="宋体" w:hAnsi="宋体" w:eastAsia="宋体" w:cs="宋体"/>
                <w:b w:val="0"/>
                <w:bCs/>
                <w:color w:val="auto"/>
                <w:szCs w:val="21"/>
                <w:highlight w:val="none"/>
              </w:rPr>
            </w:pPr>
          </w:p>
        </w:tc>
        <w:tc>
          <w:tcPr>
            <w:tcW w:w="1606" w:type="dxa"/>
          </w:tcPr>
          <w:p w14:paraId="6D0DDAA0">
            <w:pPr>
              <w:spacing w:line="360" w:lineRule="auto"/>
              <w:rPr>
                <w:rFonts w:hint="eastAsia" w:ascii="宋体" w:hAnsi="宋体" w:eastAsia="宋体" w:cs="宋体"/>
                <w:b w:val="0"/>
                <w:bCs/>
                <w:color w:val="auto"/>
                <w:szCs w:val="21"/>
                <w:highlight w:val="none"/>
              </w:rPr>
            </w:pPr>
          </w:p>
        </w:tc>
        <w:tc>
          <w:tcPr>
            <w:tcW w:w="1606" w:type="dxa"/>
          </w:tcPr>
          <w:p w14:paraId="1DC35A3C">
            <w:pPr>
              <w:spacing w:line="360" w:lineRule="auto"/>
              <w:rPr>
                <w:rFonts w:hint="eastAsia" w:ascii="宋体" w:hAnsi="宋体" w:eastAsia="宋体" w:cs="宋体"/>
                <w:b w:val="0"/>
                <w:bCs/>
                <w:color w:val="auto"/>
                <w:szCs w:val="21"/>
                <w:highlight w:val="none"/>
              </w:rPr>
            </w:pPr>
          </w:p>
        </w:tc>
        <w:tc>
          <w:tcPr>
            <w:tcW w:w="1305" w:type="dxa"/>
          </w:tcPr>
          <w:p w14:paraId="608AED43">
            <w:pPr>
              <w:spacing w:line="360" w:lineRule="auto"/>
              <w:rPr>
                <w:rFonts w:hint="eastAsia" w:ascii="宋体" w:hAnsi="宋体" w:eastAsia="宋体" w:cs="宋体"/>
                <w:b w:val="0"/>
                <w:bCs/>
                <w:color w:val="auto"/>
                <w:szCs w:val="21"/>
                <w:highlight w:val="none"/>
              </w:rPr>
            </w:pPr>
          </w:p>
        </w:tc>
        <w:tc>
          <w:tcPr>
            <w:tcW w:w="873" w:type="dxa"/>
          </w:tcPr>
          <w:p w14:paraId="73577CAD">
            <w:pPr>
              <w:spacing w:line="360" w:lineRule="auto"/>
              <w:rPr>
                <w:rFonts w:hint="eastAsia" w:ascii="宋体" w:hAnsi="宋体" w:eastAsia="宋体" w:cs="宋体"/>
                <w:b w:val="0"/>
                <w:bCs/>
                <w:color w:val="auto"/>
                <w:szCs w:val="21"/>
                <w:highlight w:val="none"/>
              </w:rPr>
            </w:pPr>
          </w:p>
        </w:tc>
        <w:tc>
          <w:tcPr>
            <w:tcW w:w="1236" w:type="dxa"/>
          </w:tcPr>
          <w:p w14:paraId="0AEBFE68">
            <w:pPr>
              <w:spacing w:line="360" w:lineRule="auto"/>
              <w:rPr>
                <w:rFonts w:hint="eastAsia" w:ascii="宋体" w:hAnsi="宋体" w:eastAsia="宋体" w:cs="宋体"/>
                <w:b w:val="0"/>
                <w:bCs/>
                <w:color w:val="auto"/>
                <w:szCs w:val="21"/>
                <w:highlight w:val="none"/>
              </w:rPr>
            </w:pPr>
          </w:p>
        </w:tc>
        <w:tc>
          <w:tcPr>
            <w:tcW w:w="1236" w:type="dxa"/>
          </w:tcPr>
          <w:p w14:paraId="21B2CE2A">
            <w:pPr>
              <w:spacing w:line="360" w:lineRule="auto"/>
              <w:rPr>
                <w:rFonts w:hint="eastAsia" w:ascii="宋体" w:hAnsi="宋体" w:eastAsia="宋体" w:cs="宋体"/>
                <w:b w:val="0"/>
                <w:bCs/>
                <w:color w:val="auto"/>
                <w:szCs w:val="21"/>
                <w:highlight w:val="none"/>
              </w:rPr>
            </w:pPr>
          </w:p>
        </w:tc>
      </w:tr>
      <w:tr w14:paraId="60D60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43" w:type="dxa"/>
          </w:tcPr>
          <w:p w14:paraId="7BD5549B">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总价（大写）</w:t>
            </w:r>
          </w:p>
        </w:tc>
        <w:tc>
          <w:tcPr>
            <w:tcW w:w="3212" w:type="dxa"/>
            <w:gridSpan w:val="2"/>
          </w:tcPr>
          <w:p w14:paraId="5D45369A">
            <w:pPr>
              <w:spacing w:line="360" w:lineRule="auto"/>
              <w:rPr>
                <w:rFonts w:hint="eastAsia" w:ascii="宋体" w:hAnsi="宋体" w:eastAsia="宋体" w:cs="宋体"/>
                <w:b w:val="0"/>
                <w:bCs/>
                <w:color w:val="auto"/>
                <w:szCs w:val="21"/>
                <w:highlight w:val="none"/>
              </w:rPr>
            </w:pPr>
          </w:p>
        </w:tc>
        <w:tc>
          <w:tcPr>
            <w:tcW w:w="1305" w:type="dxa"/>
          </w:tcPr>
          <w:p w14:paraId="309C32B6">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小写（元）</w:t>
            </w:r>
          </w:p>
        </w:tc>
        <w:tc>
          <w:tcPr>
            <w:tcW w:w="3345" w:type="dxa"/>
            <w:gridSpan w:val="3"/>
          </w:tcPr>
          <w:p w14:paraId="5148AE61">
            <w:pPr>
              <w:spacing w:line="360" w:lineRule="auto"/>
              <w:rPr>
                <w:rFonts w:hint="eastAsia" w:ascii="宋体" w:hAnsi="宋体" w:eastAsia="宋体" w:cs="宋体"/>
                <w:b w:val="0"/>
                <w:bCs/>
                <w:color w:val="auto"/>
                <w:szCs w:val="21"/>
                <w:highlight w:val="none"/>
              </w:rPr>
            </w:pPr>
          </w:p>
        </w:tc>
      </w:tr>
    </w:tbl>
    <w:p w14:paraId="6A212B80">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详细的设备明细附后。</w:t>
      </w:r>
    </w:p>
    <w:p w14:paraId="171C6AA6">
      <w:pPr>
        <w:spacing w:line="360" w:lineRule="auto"/>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二</w:t>
      </w:r>
      <w:r>
        <w:rPr>
          <w:rFonts w:hint="eastAsia" w:ascii="宋体" w:hAnsi="宋体" w:eastAsia="宋体" w:cs="宋体"/>
          <w:b/>
          <w:bCs w:val="0"/>
          <w:color w:val="auto"/>
          <w:szCs w:val="21"/>
          <w:highlight w:val="none"/>
        </w:rPr>
        <w:t>、费用及付款方式</w:t>
      </w:r>
    </w:p>
    <w:p w14:paraId="3DB60354">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lang w:val="en-US" w:eastAsia="zh-CN"/>
        </w:rPr>
        <w:t>一</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rPr>
        <w:t>合同总价（大写）：</w:t>
      </w:r>
      <w:r>
        <w:rPr>
          <w:rFonts w:hint="eastAsia" w:ascii="宋体" w:hAnsi="宋体" w:eastAsia="宋体" w:cs="宋体"/>
          <w:b/>
          <w:bCs w:val="0"/>
          <w:color w:val="auto"/>
          <w:szCs w:val="21"/>
          <w:highlight w:val="none"/>
          <w:u w:val="single"/>
        </w:rPr>
        <w:t xml:space="preserve">               </w:t>
      </w:r>
      <w:r>
        <w:rPr>
          <w:rFonts w:hint="eastAsia" w:ascii="宋体" w:hAnsi="宋体" w:eastAsia="宋体" w:cs="宋体"/>
          <w:b/>
          <w:bCs w:val="0"/>
          <w:color w:val="auto"/>
          <w:szCs w:val="21"/>
          <w:highlight w:val="none"/>
        </w:rPr>
        <w:t>（人民币小写：</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cs="宋体"/>
          <w:b/>
          <w:bCs w:val="0"/>
          <w:color w:val="auto"/>
          <w:szCs w:val="21"/>
          <w:highlight w:val="none"/>
          <w:u w:val="single"/>
          <w:lang w:val="en-US" w:eastAsia="zh-CN"/>
        </w:rPr>
        <w:t xml:space="preserve"> </w:t>
      </w:r>
      <w:r>
        <w:rPr>
          <w:rFonts w:hint="eastAsia" w:ascii="宋体" w:hAnsi="宋体" w:eastAsia="宋体" w:cs="宋体"/>
          <w:b/>
          <w:bCs w:val="0"/>
          <w:color w:val="auto"/>
          <w:szCs w:val="21"/>
          <w:highlight w:val="none"/>
          <w:u w:val="single"/>
          <w:lang w:val="en-US" w:eastAsia="zh-CN"/>
        </w:rPr>
        <w:t xml:space="preserve">    </w:t>
      </w:r>
      <w:r>
        <w:rPr>
          <w:rFonts w:hint="eastAsia" w:ascii="宋体" w:hAnsi="宋体" w:eastAsia="宋体" w:cs="宋体"/>
          <w:b/>
          <w:bCs w:val="0"/>
          <w:color w:val="auto"/>
          <w:szCs w:val="21"/>
          <w:highlight w:val="none"/>
        </w:rPr>
        <w:t>元）</w:t>
      </w:r>
    </w:p>
    <w:p w14:paraId="41A6F386">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以上价格</w:t>
      </w:r>
      <w:r>
        <w:rPr>
          <w:rFonts w:hint="eastAsia" w:ascii="宋体" w:hAnsi="宋体" w:cs="宋体"/>
          <w:b w:val="0"/>
          <w:bCs/>
          <w:color w:val="auto"/>
          <w:szCs w:val="21"/>
          <w:highlight w:val="none"/>
          <w:lang w:val="en-US" w:eastAsia="zh-CN"/>
        </w:rPr>
        <w:t>含税，</w:t>
      </w:r>
      <w:r>
        <w:rPr>
          <w:rFonts w:hint="eastAsia" w:ascii="宋体" w:hAnsi="宋体" w:eastAsia="宋体" w:cs="宋体"/>
          <w:b w:val="0"/>
          <w:bCs/>
          <w:color w:val="auto"/>
          <w:szCs w:val="21"/>
          <w:highlight w:val="none"/>
        </w:rPr>
        <w:t>为甲方指定地点统一交货价并包含</w:t>
      </w:r>
      <w:r>
        <w:rPr>
          <w:rFonts w:hint="eastAsia" w:ascii="宋体" w:hAnsi="宋体" w:cs="宋体"/>
          <w:b w:val="0"/>
          <w:bCs/>
          <w:color w:val="auto"/>
          <w:szCs w:val="21"/>
          <w:highlight w:val="none"/>
          <w:lang w:val="en-US" w:eastAsia="zh-CN"/>
        </w:rPr>
        <w:t>人工、设备采购、</w:t>
      </w:r>
      <w:r>
        <w:rPr>
          <w:rFonts w:hint="eastAsia" w:ascii="宋体" w:hAnsi="宋体" w:eastAsia="宋体" w:cs="宋体"/>
          <w:b w:val="0"/>
          <w:bCs/>
          <w:color w:val="auto"/>
          <w:szCs w:val="21"/>
          <w:highlight w:val="none"/>
        </w:rPr>
        <w:t>安装运输调试</w:t>
      </w:r>
      <w:r>
        <w:rPr>
          <w:rFonts w:hint="eastAsia" w:ascii="宋体" w:hAnsi="宋体" w:cs="宋体"/>
          <w:b w:val="0"/>
          <w:bCs/>
          <w:color w:val="auto"/>
          <w:szCs w:val="21"/>
          <w:highlight w:val="none"/>
          <w:lang w:val="en-US" w:eastAsia="zh-CN"/>
        </w:rPr>
        <w:t>等乙方完成本项目全部</w:t>
      </w:r>
      <w:r>
        <w:rPr>
          <w:rFonts w:hint="eastAsia" w:ascii="宋体" w:hAnsi="宋体" w:eastAsia="宋体" w:cs="宋体"/>
          <w:b w:val="0"/>
          <w:bCs/>
          <w:color w:val="auto"/>
          <w:szCs w:val="21"/>
          <w:highlight w:val="none"/>
        </w:rPr>
        <w:t>费用。</w:t>
      </w:r>
    </w:p>
    <w:p w14:paraId="199DCAF1">
      <w:pPr>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（二）付款方式</w:t>
      </w:r>
    </w:p>
    <w:p w14:paraId="5BCE2A24">
      <w:pPr>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1、合同价款支付：</w:t>
      </w:r>
    </w:p>
    <w:p w14:paraId="77EF6400">
      <w:pPr>
        <w:spacing w:line="360" w:lineRule="auto"/>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甲方收到履约保证金后，30日内向乙方支付合同总价</w:t>
      </w:r>
      <w:r>
        <w:rPr>
          <w:rFonts w:hint="eastAsia" w:ascii="宋体" w:hAnsi="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w:t>
      </w:r>
      <w:r>
        <w:rPr>
          <w:rFonts w:hint="eastAsia" w:ascii="宋体" w:hAnsi="宋体" w:cs="宋体"/>
          <w:b w:val="0"/>
          <w:bCs/>
          <w:color w:val="auto"/>
          <w:szCs w:val="21"/>
          <w:highlight w:val="none"/>
          <w:lang w:val="en-US" w:eastAsia="zh-CN"/>
        </w:rPr>
        <w:t>，</w:t>
      </w:r>
      <w:r>
        <w:rPr>
          <w:rFonts w:hint="eastAsia" w:ascii="宋体" w:hAnsi="宋体" w:eastAsia="宋体" w:cs="宋体"/>
          <w:b w:val="0"/>
          <w:bCs/>
          <w:color w:val="auto"/>
          <w:szCs w:val="21"/>
          <w:highlight w:val="none"/>
          <w:lang w:val="en-US" w:eastAsia="zh-CN"/>
        </w:rPr>
        <w:t>即￥</w:t>
      </w:r>
      <w:r>
        <w:rPr>
          <w:rFonts w:hint="eastAsia" w:ascii="宋体" w:hAnsi="宋体" w:eastAsia="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元（人民币大写：</w:t>
      </w:r>
      <w:r>
        <w:rPr>
          <w:rFonts w:hint="eastAsia" w:ascii="宋体" w:hAnsi="宋体" w:eastAsia="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元整），甲方付款前乙方应提交项目全额发票，否则，甲方有权延迟付款。</w:t>
      </w:r>
    </w:p>
    <w:p w14:paraId="4AF5F1CA">
      <w:pPr>
        <w:spacing w:line="360" w:lineRule="auto"/>
        <w:ind w:left="210" w:hanging="210" w:hangingChars="100"/>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2</w:t>
      </w:r>
      <w:r>
        <w:rPr>
          <w:rFonts w:hint="eastAsia" w:ascii="宋体" w:hAnsi="宋体" w:eastAsia="宋体" w:cs="宋体"/>
          <w:b w:val="0"/>
          <w:bCs/>
          <w:color w:val="auto"/>
          <w:szCs w:val="21"/>
          <w:highlight w:val="none"/>
          <w:lang w:val="en-US" w:eastAsia="zh-CN"/>
        </w:rPr>
        <w:t>、整个项目安装调试验收完成后，30日内甲方向乙方支付合同总价</w:t>
      </w:r>
      <w:r>
        <w:rPr>
          <w:rFonts w:hint="eastAsia" w:ascii="宋体" w:hAnsi="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w:t>
      </w:r>
      <w:r>
        <w:rPr>
          <w:rFonts w:hint="eastAsia" w:ascii="宋体" w:hAnsi="宋体" w:cs="宋体"/>
          <w:b w:val="0"/>
          <w:bCs/>
          <w:color w:val="auto"/>
          <w:szCs w:val="21"/>
          <w:highlight w:val="none"/>
          <w:lang w:val="en-US" w:eastAsia="zh-CN"/>
        </w:rPr>
        <w:t>，</w:t>
      </w:r>
      <w:r>
        <w:rPr>
          <w:rFonts w:hint="eastAsia" w:ascii="宋体" w:hAnsi="宋体" w:eastAsia="宋体" w:cs="宋体"/>
          <w:b w:val="0"/>
          <w:bCs/>
          <w:color w:val="auto"/>
          <w:szCs w:val="21"/>
          <w:highlight w:val="none"/>
          <w:lang w:val="en-US" w:eastAsia="zh-CN"/>
        </w:rPr>
        <w:t xml:space="preserve">即￥ </w:t>
      </w:r>
      <w:r>
        <w:rPr>
          <w:rFonts w:hint="eastAsia" w:ascii="宋体" w:hAnsi="宋体" w:eastAsia="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元（人民币大写</w:t>
      </w:r>
      <w:r>
        <w:rPr>
          <w:rFonts w:hint="eastAsia" w:ascii="宋体" w:hAnsi="宋体" w:eastAsia="宋体" w:cs="宋体"/>
          <w:b w:val="0"/>
          <w:bCs/>
          <w:color w:val="auto"/>
          <w:szCs w:val="21"/>
          <w:highlight w:val="none"/>
          <w:u w:val="none"/>
          <w:lang w:val="en-US" w:eastAsia="zh-CN"/>
        </w:rPr>
        <w:t>：</w:t>
      </w:r>
      <w:r>
        <w:rPr>
          <w:rFonts w:hint="eastAsia" w:ascii="宋体" w:hAnsi="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lang w:val="en-US" w:eastAsia="zh-CN"/>
        </w:rPr>
        <w:t xml:space="preserve"> 元整）。</w:t>
      </w:r>
    </w:p>
    <w:p w14:paraId="5B7114BC">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lang w:val="en-US" w:eastAsia="zh-CN"/>
        </w:rPr>
        <w:t>三</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rPr>
        <w:t>开票信息和银行账户信息</w:t>
      </w:r>
    </w:p>
    <w:p w14:paraId="4D0E8C88">
      <w:pPr>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1、甲方开票资料信息如下：</w:t>
      </w:r>
    </w:p>
    <w:p w14:paraId="5CF54185">
      <w:pPr>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单位名称：</w:t>
      </w:r>
      <w:r>
        <w:rPr>
          <w:rFonts w:hint="eastAsia" w:ascii="宋体" w:hAnsi="宋体" w:eastAsia="宋体" w:cs="宋体"/>
          <w:b/>
          <w:bCs w:val="0"/>
          <w:color w:val="auto"/>
          <w:szCs w:val="21"/>
          <w:highlight w:val="none"/>
          <w:u w:val="single"/>
          <w:lang w:val="en-US" w:eastAsia="zh-CN"/>
        </w:rPr>
        <w:t xml:space="preserve">           </w:t>
      </w:r>
    </w:p>
    <w:p w14:paraId="6722CD5C">
      <w:pPr>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纳税人识别号：</w:t>
      </w:r>
      <w:r>
        <w:rPr>
          <w:rFonts w:hint="eastAsia" w:ascii="宋体" w:hAnsi="宋体" w:eastAsia="宋体" w:cs="宋体"/>
          <w:b/>
          <w:bCs w:val="0"/>
          <w:color w:val="auto"/>
          <w:szCs w:val="21"/>
          <w:highlight w:val="none"/>
          <w:u w:val="single"/>
          <w:lang w:val="en-US" w:eastAsia="zh-CN"/>
        </w:rPr>
        <w:t xml:space="preserve">           </w:t>
      </w:r>
    </w:p>
    <w:p w14:paraId="56CF3638">
      <w:pPr>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地址：</w:t>
      </w:r>
      <w:r>
        <w:rPr>
          <w:rFonts w:hint="eastAsia" w:ascii="宋体" w:hAnsi="宋体" w:eastAsia="宋体" w:cs="宋体"/>
          <w:b/>
          <w:bCs w:val="0"/>
          <w:color w:val="auto"/>
          <w:szCs w:val="21"/>
          <w:highlight w:val="none"/>
          <w:u w:val="single"/>
          <w:lang w:val="en-US" w:eastAsia="zh-CN"/>
        </w:rPr>
        <w:t xml:space="preserve">           </w:t>
      </w:r>
    </w:p>
    <w:p w14:paraId="0BC8840B">
      <w:pPr>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开户银行：</w:t>
      </w:r>
      <w:r>
        <w:rPr>
          <w:rFonts w:hint="eastAsia" w:ascii="宋体" w:hAnsi="宋体" w:eastAsia="宋体" w:cs="宋体"/>
          <w:b/>
          <w:bCs w:val="0"/>
          <w:color w:val="auto"/>
          <w:szCs w:val="21"/>
          <w:highlight w:val="none"/>
          <w:u w:val="single"/>
          <w:lang w:val="en-US" w:eastAsia="zh-CN"/>
        </w:rPr>
        <w:t xml:space="preserve">         </w:t>
      </w:r>
    </w:p>
    <w:p w14:paraId="1CFAB322">
      <w:pPr>
        <w:spacing w:line="360" w:lineRule="auto"/>
        <w:rPr>
          <w:rFonts w:hint="eastAsia" w:ascii="宋体" w:hAnsi="宋体" w:eastAsia="宋体" w:cs="宋体"/>
          <w:b/>
          <w:bCs w:val="0"/>
          <w:color w:val="auto"/>
          <w:szCs w:val="21"/>
          <w:highlight w:val="none"/>
          <w:lang w:eastAsia="zh-CN"/>
        </w:rPr>
      </w:pPr>
      <w:r>
        <w:rPr>
          <w:rFonts w:hint="eastAsia" w:ascii="宋体" w:hAnsi="宋体" w:eastAsia="宋体" w:cs="宋体"/>
          <w:b/>
          <w:bCs w:val="0"/>
          <w:color w:val="auto"/>
          <w:szCs w:val="21"/>
          <w:highlight w:val="none"/>
        </w:rPr>
        <w:t>账号：</w:t>
      </w:r>
      <w:r>
        <w:rPr>
          <w:rFonts w:hint="eastAsia" w:ascii="宋体" w:hAnsi="宋体" w:eastAsia="宋体" w:cs="宋体"/>
          <w:b/>
          <w:bCs w:val="0"/>
          <w:color w:val="auto"/>
          <w:szCs w:val="21"/>
          <w:highlight w:val="none"/>
          <w:u w:val="single"/>
          <w:lang w:val="en-US" w:eastAsia="zh-CN"/>
        </w:rPr>
        <w:t xml:space="preserve">         </w:t>
      </w:r>
    </w:p>
    <w:p w14:paraId="3550C624">
      <w:pPr>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2、乙方的银行帐户信息如下： </w:t>
      </w:r>
    </w:p>
    <w:p w14:paraId="4D854353">
      <w:pPr>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开户名称：</w:t>
      </w:r>
      <w:r>
        <w:rPr>
          <w:rFonts w:hint="eastAsia" w:ascii="宋体" w:hAnsi="宋体" w:eastAsia="宋体" w:cs="宋体"/>
          <w:b/>
          <w:bCs w:val="0"/>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rPr>
        <w:t xml:space="preserve"> </w:t>
      </w:r>
    </w:p>
    <w:p w14:paraId="08FB422A">
      <w:pPr>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开户银行：</w:t>
      </w:r>
      <w:r>
        <w:rPr>
          <w:rFonts w:hint="eastAsia" w:ascii="宋体" w:hAnsi="宋体" w:eastAsia="宋体" w:cs="宋体"/>
          <w:b/>
          <w:bCs w:val="0"/>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rPr>
        <w:t xml:space="preserve"> </w:t>
      </w:r>
    </w:p>
    <w:p w14:paraId="219A63B3">
      <w:pPr>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账号：</w:t>
      </w:r>
      <w:r>
        <w:rPr>
          <w:rFonts w:hint="eastAsia" w:ascii="宋体" w:hAnsi="宋体" w:eastAsia="宋体" w:cs="宋体"/>
          <w:b/>
          <w:bCs w:val="0"/>
          <w:szCs w:val="21"/>
          <w:highlight w:val="none"/>
          <w:u w:val="single"/>
        </w:rPr>
        <w:t xml:space="preserve"> </w:t>
      </w:r>
      <w:r>
        <w:rPr>
          <w:rFonts w:hint="eastAsia" w:ascii="宋体" w:hAnsi="宋体" w:eastAsia="宋体" w:cs="宋体"/>
          <w:b/>
          <w:bCs w:val="0"/>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rPr>
        <w:t xml:space="preserve">  </w:t>
      </w:r>
    </w:p>
    <w:p w14:paraId="4C444E31">
      <w:pPr>
        <w:spacing w:line="360" w:lineRule="auto"/>
        <w:rPr>
          <w:rFonts w:hint="eastAsia" w:ascii="宋体" w:hAnsi="宋体" w:eastAsia="宋体" w:cs="宋体"/>
          <w:b/>
          <w:bCs w:val="0"/>
          <w:szCs w:val="21"/>
          <w:highlight w:val="none"/>
        </w:rPr>
      </w:pPr>
      <w:r>
        <w:rPr>
          <w:rFonts w:hint="eastAsia" w:ascii="宋体" w:hAnsi="宋体" w:eastAsia="宋体" w:cs="宋体"/>
          <w:b/>
          <w:bCs w:val="0"/>
          <w:szCs w:val="21"/>
          <w:highlight w:val="none"/>
        </w:rPr>
        <w:t>发票类型:</w:t>
      </w:r>
      <w:r>
        <w:rPr>
          <w:rFonts w:hint="eastAsia" w:ascii="宋体" w:hAnsi="宋体" w:eastAsia="宋体" w:cs="宋体"/>
          <w:b/>
          <w:bCs w:val="0"/>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rPr>
        <w:t xml:space="preserve"> </w:t>
      </w:r>
    </w:p>
    <w:p w14:paraId="6CFC9B1B">
      <w:pPr>
        <w:spacing w:line="360" w:lineRule="auto"/>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rPr>
        <w:t>开票内容：</w:t>
      </w:r>
      <w:r>
        <w:rPr>
          <w:rFonts w:hint="eastAsia" w:ascii="宋体" w:hAnsi="宋体" w:eastAsia="宋体" w:cs="宋体"/>
          <w:b/>
          <w:bCs w:val="0"/>
          <w:szCs w:val="21"/>
          <w:highlight w:val="none"/>
          <w:u w:val="single"/>
          <w:lang w:val="en-US" w:eastAsia="zh-CN"/>
        </w:rPr>
        <w:t xml:space="preserve">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val="en-US" w:eastAsia="zh-CN"/>
        </w:rPr>
        <w:t xml:space="preserve">   </w:t>
      </w:r>
    </w:p>
    <w:p w14:paraId="03C74BA1">
      <w:pPr>
        <w:spacing w:line="360" w:lineRule="auto"/>
        <w:rPr>
          <w:rFonts w:hint="eastAsia" w:ascii="宋体" w:hAnsi="宋体" w:eastAsia="宋体" w:cs="宋体"/>
          <w:b w:val="0"/>
          <w:bCs/>
          <w:szCs w:val="21"/>
          <w:highlight w:val="none"/>
        </w:rPr>
      </w:pPr>
      <w:r>
        <w:rPr>
          <w:rFonts w:hint="eastAsia" w:ascii="宋体" w:hAnsi="宋体" w:cs="宋体"/>
          <w:b/>
          <w:bCs w:val="0"/>
          <w:szCs w:val="21"/>
          <w:highlight w:val="none"/>
          <w:lang w:val="en-US" w:eastAsia="zh-CN"/>
        </w:rPr>
        <w:t>三</w:t>
      </w:r>
      <w:r>
        <w:rPr>
          <w:rFonts w:hint="eastAsia" w:ascii="宋体" w:hAnsi="宋体" w:eastAsia="宋体" w:cs="宋体"/>
          <w:b/>
          <w:bCs w:val="0"/>
          <w:szCs w:val="21"/>
          <w:highlight w:val="none"/>
        </w:rPr>
        <w:t>、甲乙双方的权利和义务</w:t>
      </w:r>
    </w:p>
    <w:p w14:paraId="29A97E32">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（一）甲方的权利和义务</w:t>
      </w:r>
    </w:p>
    <w:p w14:paraId="72151561">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    1、合同签订后负责监管及配合项目实施的工作；</w:t>
      </w:r>
    </w:p>
    <w:p w14:paraId="01E85D0A">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    2、负责提供设备和项目安装调试所必须的场地和环境；</w:t>
      </w:r>
    </w:p>
    <w:p w14:paraId="4AD9060D">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    3、负责组织对设备和项目进行验收并签署验收报告；</w:t>
      </w:r>
    </w:p>
    <w:p w14:paraId="674C536B">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    4、按合同规定享有乙方提供的设备服务。</w:t>
      </w:r>
    </w:p>
    <w:p w14:paraId="1C7469E8">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（二）乙方的权利和义务</w:t>
      </w:r>
    </w:p>
    <w:p w14:paraId="5894A41B">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    1、乙方保证按技术、服务要求完成项目，并保证提供的设备是全新（包括零部件）、符合技术要求规定、符合国家质量检测标准和产品出厂标准的设备；设备</w:t>
      </w:r>
      <w:r>
        <w:rPr>
          <w:rFonts w:hint="eastAsia" w:ascii="宋体" w:hAnsi="宋体" w:cs="宋体"/>
          <w:b w:val="0"/>
          <w:bCs/>
          <w:szCs w:val="21"/>
          <w:highlight w:val="none"/>
          <w:lang w:eastAsia="zh-CN"/>
        </w:rPr>
        <w:t>质保和维保期限</w:t>
      </w:r>
      <w:r>
        <w:rPr>
          <w:rFonts w:hint="eastAsia" w:ascii="宋体" w:hAnsi="宋体" w:eastAsia="宋体" w:cs="宋体"/>
          <w:b w:val="0"/>
          <w:bCs/>
          <w:szCs w:val="21"/>
          <w:highlight w:val="none"/>
          <w:u w:val="single"/>
        </w:rPr>
        <w:t xml:space="preserve"> </w:t>
      </w:r>
      <w:r>
        <w:rPr>
          <w:rFonts w:hint="eastAsia" w:ascii="宋体" w:hAnsi="宋体" w:cs="宋体"/>
          <w:b w:val="0"/>
          <w:bCs/>
          <w:szCs w:val="21"/>
          <w:highlight w:val="none"/>
          <w:u w:val="single"/>
          <w:lang w:val="en-US" w:eastAsia="zh-CN"/>
        </w:rPr>
        <w:t xml:space="preserve">       </w:t>
      </w:r>
      <w:r>
        <w:rPr>
          <w:rFonts w:hint="eastAsia" w:ascii="宋体" w:hAnsi="宋体" w:eastAsia="宋体" w:cs="宋体"/>
          <w:b w:val="0"/>
          <w:bCs/>
          <w:szCs w:val="21"/>
          <w:highlight w:val="none"/>
        </w:rPr>
        <w:t>，</w:t>
      </w:r>
      <w:r>
        <w:rPr>
          <w:rFonts w:hint="eastAsia" w:ascii="宋体" w:hAnsi="宋体" w:cs="宋体"/>
          <w:b w:val="0"/>
          <w:bCs/>
          <w:szCs w:val="21"/>
          <w:highlight w:val="none"/>
          <w:lang w:eastAsia="zh-CN"/>
        </w:rPr>
        <w:t>质保和维保期限</w:t>
      </w:r>
      <w:r>
        <w:rPr>
          <w:rFonts w:hint="eastAsia" w:ascii="宋体" w:hAnsi="宋体" w:eastAsia="宋体" w:cs="宋体"/>
          <w:b w:val="0"/>
          <w:bCs/>
          <w:szCs w:val="21"/>
          <w:highlight w:val="none"/>
        </w:rPr>
        <w:t>自设备验收合格之日起计算，</w:t>
      </w:r>
      <w:r>
        <w:rPr>
          <w:rFonts w:hint="eastAsia" w:ascii="宋体" w:hAnsi="宋体" w:cs="宋体"/>
          <w:b w:val="0"/>
          <w:bCs/>
          <w:szCs w:val="21"/>
          <w:highlight w:val="none"/>
          <w:lang w:eastAsia="zh-CN"/>
        </w:rPr>
        <w:t>质保和维保期限</w:t>
      </w:r>
      <w:r>
        <w:rPr>
          <w:rFonts w:hint="eastAsia" w:ascii="宋体" w:hAnsi="宋体" w:eastAsia="宋体" w:cs="宋体"/>
          <w:b w:val="0"/>
          <w:bCs/>
          <w:szCs w:val="21"/>
          <w:highlight w:val="none"/>
        </w:rPr>
        <w:t>内免费服务，若同一设备在</w:t>
      </w:r>
      <w:r>
        <w:rPr>
          <w:rFonts w:hint="eastAsia" w:ascii="宋体" w:hAnsi="宋体" w:cs="宋体"/>
          <w:b w:val="0"/>
          <w:bCs/>
          <w:szCs w:val="21"/>
          <w:highlight w:val="none"/>
          <w:lang w:eastAsia="zh-CN"/>
        </w:rPr>
        <w:t>质保和维保期限</w:t>
      </w:r>
      <w:r>
        <w:rPr>
          <w:rFonts w:hint="eastAsia" w:ascii="宋体" w:hAnsi="宋体" w:eastAsia="宋体" w:cs="宋体"/>
          <w:b w:val="0"/>
          <w:bCs/>
          <w:szCs w:val="21"/>
          <w:highlight w:val="none"/>
        </w:rPr>
        <w:t>内发生重大质量问题，经两次维修后仍不能正常使用的，乙方必须为甲方退换设备并承担相应违约责任。</w:t>
      </w:r>
    </w:p>
    <w:p w14:paraId="72B9E383">
      <w:pPr>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2、保证甲方在合同设备（有配套软件的还包括软件产品）使用期间不受第三方提出侵犯其专利权、商标权和工业设计权的起诉。</w:t>
      </w:r>
    </w:p>
    <w:p w14:paraId="3CF8DD00">
      <w:pPr>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3、严格遵守商务谈判中标所承诺的一切规定和条款；</w:t>
      </w:r>
    </w:p>
    <w:p w14:paraId="38219ADB">
      <w:pPr>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4、参与甲方共同进行设备和项目的验收。</w:t>
      </w:r>
    </w:p>
    <w:p w14:paraId="07BA0B50">
      <w:pPr>
        <w:spacing w:line="360" w:lineRule="auto"/>
        <w:rPr>
          <w:rFonts w:hint="default" w:ascii="宋体" w:hAnsi="宋体" w:cs="宋体"/>
          <w:b w:val="0"/>
          <w:bCs/>
          <w:szCs w:val="21"/>
          <w:highlight w:val="none"/>
          <w:lang w:val="en-US" w:eastAsia="zh-CN"/>
        </w:rPr>
      </w:pPr>
      <w:r>
        <w:rPr>
          <w:rFonts w:hint="eastAsia" w:ascii="宋体" w:hAnsi="宋体" w:cs="宋体"/>
          <w:b/>
          <w:bCs w:val="0"/>
          <w:szCs w:val="21"/>
          <w:highlight w:val="none"/>
          <w:lang w:val="en-US" w:eastAsia="zh-CN"/>
        </w:rPr>
        <w:t>四、售后服务</w:t>
      </w:r>
    </w:p>
    <w:p w14:paraId="64DF282E">
      <w:pPr>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1、服务标准：</w:t>
      </w:r>
    </w:p>
    <w:p w14:paraId="5E7C1C49">
      <w:p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质保和维保期限内，乙方对设备提供全免费保修或免费更换（自然灾害及人为故意损坏除外）；</w:t>
      </w:r>
    </w:p>
    <w:p w14:paraId="6EF63ABC">
      <w:p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质保和维保期限满后，仅收取维修成本费（自然灾害及人为故意损坏除外）。乙方向甲方提供3次设备使用人员现场例行免费培训，培训内容包括设备的使用、一般的维修、维护、升级及保养等；食宿自理（各自负责）；大型设备（或招标文件有要求、或投标文件有承诺的），具体时间为</w:t>
      </w:r>
      <w:r>
        <w:rPr>
          <w:rFonts w:hint="eastAsia" w:ascii="宋体" w:hAnsi="宋体" w:cs="宋体"/>
          <w:b w:val="0"/>
          <w:bCs/>
          <w:szCs w:val="21"/>
          <w:highlight w:val="none"/>
          <w:u w:val="single"/>
          <w:lang w:val="en-US" w:eastAsia="zh-CN"/>
        </w:rPr>
        <w:t xml:space="preserve">   </w:t>
      </w:r>
      <w:r>
        <w:rPr>
          <w:rFonts w:hint="eastAsia" w:ascii="宋体" w:hAnsi="宋体" w:cs="宋体"/>
          <w:b w:val="0"/>
          <w:bCs/>
          <w:szCs w:val="21"/>
          <w:highlight w:val="none"/>
          <w:lang w:val="en-US" w:eastAsia="zh-CN"/>
        </w:rPr>
        <w:t>天、地点为</w:t>
      </w:r>
      <w:r>
        <w:rPr>
          <w:rFonts w:hint="eastAsia" w:ascii="宋体" w:hAnsi="宋体" w:cs="宋体"/>
          <w:b w:val="0"/>
          <w:bCs/>
          <w:szCs w:val="21"/>
          <w:highlight w:val="none"/>
          <w:u w:val="single"/>
          <w:lang w:val="en-US" w:eastAsia="zh-CN"/>
        </w:rPr>
        <w:t xml:space="preserve">        </w:t>
      </w:r>
      <w:r>
        <w:rPr>
          <w:rFonts w:hint="eastAsia" w:ascii="宋体" w:hAnsi="宋体" w:cs="宋体"/>
          <w:b w:val="0"/>
          <w:bCs/>
          <w:szCs w:val="21"/>
          <w:highlight w:val="none"/>
          <w:lang w:val="en-US" w:eastAsia="zh-CN"/>
        </w:rPr>
        <w:t>，其他由甲乙双方协定。</w:t>
      </w:r>
    </w:p>
    <w:p w14:paraId="40FE4229">
      <w:pPr>
        <w:numPr>
          <w:ilvl w:val="0"/>
          <w:numId w:val="0"/>
        </w:numPr>
        <w:spacing w:line="360" w:lineRule="auto"/>
        <w:ind w:firstLine="420" w:firstLineChars="200"/>
        <w:rPr>
          <w:rFonts w:hint="default" w:ascii="宋体" w:hAnsi="宋体" w:cs="宋体"/>
          <w:b w:val="0"/>
          <w:bCs/>
          <w:szCs w:val="21"/>
          <w:highlight w:val="none"/>
          <w:u w:val="single"/>
          <w:lang w:val="en-US" w:eastAsia="zh-CN"/>
        </w:rPr>
      </w:pPr>
      <w:r>
        <w:rPr>
          <w:rFonts w:hint="eastAsia" w:ascii="宋体" w:hAnsi="宋体" w:cs="宋体"/>
          <w:b w:val="0"/>
          <w:bCs/>
          <w:szCs w:val="21"/>
          <w:highlight w:val="none"/>
          <w:lang w:val="en-US" w:eastAsia="zh-CN"/>
        </w:rPr>
        <w:t>2、服务效率：</w:t>
      </w:r>
      <w:r>
        <w:rPr>
          <w:rFonts w:hint="eastAsia" w:ascii="宋体" w:hAnsi="宋体" w:cs="宋体"/>
          <w:b w:val="0"/>
          <w:bCs/>
          <w:szCs w:val="21"/>
          <w:highlight w:val="none"/>
          <w:u w:val="single"/>
          <w:lang w:val="en-US" w:eastAsia="zh-CN"/>
        </w:rPr>
        <w:t xml:space="preserve">                              </w:t>
      </w:r>
    </w:p>
    <w:p w14:paraId="3BD37D13">
      <w:p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3、乙方应将项目所涉及配件的清单及详细参数以表格的形式向采购方提供，并保证在项目所涉仪器设备实际使用年限内持续供应。</w:t>
      </w:r>
    </w:p>
    <w:p w14:paraId="5A0CC1EB">
      <w:pPr>
        <w:spacing w:line="360" w:lineRule="auto"/>
        <w:rPr>
          <w:rFonts w:hint="eastAsia" w:ascii="宋体" w:hAnsi="宋体" w:cs="宋体"/>
          <w:b w:val="0"/>
          <w:bCs/>
          <w:szCs w:val="21"/>
          <w:highlight w:val="none"/>
          <w:lang w:val="en-US" w:eastAsia="zh-CN"/>
        </w:rPr>
      </w:pPr>
      <w:bookmarkStart w:id="58" w:name="_Toc11536"/>
      <w:bookmarkStart w:id="59" w:name="_Toc15250"/>
      <w:bookmarkStart w:id="60" w:name="_Toc29695"/>
      <w:bookmarkStart w:id="61" w:name="_Toc12884"/>
      <w:r>
        <w:rPr>
          <w:rFonts w:hint="eastAsia" w:ascii="宋体" w:hAnsi="宋体" w:cs="宋体"/>
          <w:b/>
          <w:bCs w:val="0"/>
          <w:szCs w:val="21"/>
          <w:highlight w:val="none"/>
          <w:lang w:val="en-US" w:eastAsia="zh-CN"/>
        </w:rPr>
        <w:t>五、验收</w:t>
      </w:r>
      <w:bookmarkEnd w:id="58"/>
      <w:bookmarkEnd w:id="59"/>
      <w:bookmarkEnd w:id="60"/>
      <w:bookmarkEnd w:id="61"/>
    </w:p>
    <w:p w14:paraId="430EACDF">
      <w:p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1、到货验收：</w:t>
      </w:r>
    </w:p>
    <w:p w14:paraId="1910CBB7">
      <w:p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设备到达甲方指定地点后甲方统一初验是否符合项目及甲方要求。乙方应将所提供设备的装箱清单、配件、随机工具、用户使用手册、原厂保修卡等资料交付给甲方；乙方不能完整交付设备及本款规定的单证和工具的，必须负责补齐，否则视为未按合同约定交货。在此过程中，甲方发现设备及配件存在质量问题的，甲方有权拒收，并要求乙方及时做换新处理，费用由乙方自行承担。</w:t>
      </w:r>
    </w:p>
    <w:p w14:paraId="06AA0848">
      <w:pPr>
        <w:numPr>
          <w:ilvl w:val="0"/>
          <w:numId w:val="0"/>
        </w:num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2、项目验收：</w:t>
      </w:r>
    </w:p>
    <w:p w14:paraId="490CEFF4">
      <w:pPr>
        <w:numPr>
          <w:ilvl w:val="0"/>
          <w:numId w:val="0"/>
        </w:numPr>
        <w:spacing w:line="360" w:lineRule="auto"/>
        <w:ind w:firstLine="420" w:firstLineChars="200"/>
        <w:rPr>
          <w:rFonts w:hint="eastAsia" w:ascii="宋体" w:hAnsi="宋体" w:cs="宋体"/>
          <w:b w:val="0"/>
          <w:bCs/>
          <w:szCs w:val="21"/>
          <w:highlight w:val="none"/>
          <w:lang w:val="en-US" w:eastAsia="zh-CN"/>
        </w:rPr>
      </w:pPr>
      <w:r>
        <w:rPr>
          <w:rFonts w:hint="eastAsia" w:ascii="宋体" w:hAnsi="宋体" w:cs="宋体"/>
          <w:b w:val="0"/>
          <w:bCs/>
          <w:szCs w:val="21"/>
          <w:highlight w:val="none"/>
          <w:lang w:val="en-US" w:eastAsia="zh-CN"/>
        </w:rPr>
        <w:t>乙方完成整个项目后，甲方测试是否合格并满足技术要求；验收合格后，甲乙双方共同在《验收报告》上签字盖章。在货物最终验收后的质量保证期内，乙方应对由于设计、工艺或者材料的缺陷而发生的任何不足或故障负责，费用由乙方承担，并应向甲方承担延期交付违约责任。</w:t>
      </w:r>
    </w:p>
    <w:p w14:paraId="2CE909F5">
      <w:pPr>
        <w:numPr>
          <w:ilvl w:val="0"/>
          <w:numId w:val="0"/>
        </w:numPr>
        <w:spacing w:line="360" w:lineRule="auto"/>
        <w:rPr>
          <w:rFonts w:hint="eastAsia" w:ascii="宋体" w:hAnsi="宋体" w:eastAsia="宋体" w:cs="宋体"/>
          <w:b w:val="0"/>
          <w:bCs/>
          <w:szCs w:val="21"/>
          <w:highlight w:val="none"/>
        </w:rPr>
      </w:pPr>
      <w:r>
        <w:rPr>
          <w:rFonts w:hint="eastAsia" w:ascii="宋体" w:hAnsi="宋体" w:cs="宋体"/>
          <w:b/>
          <w:bCs w:val="0"/>
          <w:szCs w:val="21"/>
          <w:highlight w:val="none"/>
          <w:lang w:val="en-US" w:eastAsia="zh-CN"/>
        </w:rPr>
        <w:t>六</w:t>
      </w:r>
      <w:r>
        <w:rPr>
          <w:rFonts w:hint="eastAsia" w:ascii="宋体" w:hAnsi="宋体" w:eastAsia="宋体" w:cs="宋体"/>
          <w:b/>
          <w:bCs w:val="0"/>
          <w:szCs w:val="21"/>
          <w:highlight w:val="none"/>
        </w:rPr>
        <w:t>、</w:t>
      </w:r>
      <w:r>
        <w:rPr>
          <w:rFonts w:hint="eastAsia" w:ascii="宋体" w:hAnsi="宋体" w:eastAsia="宋体" w:cs="宋体"/>
          <w:b w:val="0"/>
          <w:bCs/>
          <w:szCs w:val="21"/>
          <w:highlight w:val="none"/>
        </w:rPr>
        <w:t>甲方在设备使用过程中发生技术质量问题，乙方应提供及时有效的技术支持。</w:t>
      </w:r>
    </w:p>
    <w:p w14:paraId="6A9B4559">
      <w:pPr>
        <w:pStyle w:val="33"/>
        <w:shd w:val="clear" w:color="auto" w:fill="FFFFFF"/>
        <w:spacing w:before="0" w:beforeAutospacing="0" w:after="128" w:afterAutospacing="0" w:line="360" w:lineRule="auto"/>
        <w:ind w:firstLine="210" w:firstLineChars="100"/>
        <w:rPr>
          <w:rFonts w:ascii="宋体" w:hAnsi="宋体" w:eastAsia="宋体" w:cs="宋体"/>
          <w:color w:val="333333"/>
          <w:sz w:val="21"/>
          <w:szCs w:val="21"/>
          <w:highlight w:val="none"/>
        </w:rPr>
      </w:pPr>
      <w:r>
        <w:rPr>
          <w:rFonts w:hint="eastAsia" w:ascii="宋体" w:hAnsi="宋体" w:eastAsia="宋体" w:cs="宋体"/>
          <w:color w:val="333333"/>
          <w:sz w:val="21"/>
          <w:szCs w:val="21"/>
          <w:highlight w:val="none"/>
          <w:lang w:eastAsia="zh-CN"/>
        </w:rPr>
        <w:t>（</w:t>
      </w:r>
      <w:r>
        <w:rPr>
          <w:rFonts w:hint="eastAsia" w:ascii="宋体" w:hAnsi="宋体" w:eastAsia="宋体" w:cs="宋体"/>
          <w:color w:val="333333"/>
          <w:sz w:val="21"/>
          <w:szCs w:val="21"/>
          <w:highlight w:val="none"/>
          <w:lang w:val="en-US" w:eastAsia="zh-CN"/>
        </w:rPr>
        <w:t>1</w:t>
      </w:r>
      <w:r>
        <w:rPr>
          <w:rFonts w:hint="eastAsia" w:ascii="宋体" w:hAnsi="宋体" w:eastAsia="宋体" w:cs="宋体"/>
          <w:color w:val="333333"/>
          <w:sz w:val="21"/>
          <w:szCs w:val="21"/>
          <w:highlight w:val="none"/>
          <w:lang w:eastAsia="zh-CN"/>
        </w:rPr>
        <w:t>）</w:t>
      </w:r>
      <w:r>
        <w:rPr>
          <w:rFonts w:hint="eastAsia" w:ascii="宋体" w:hAnsi="宋体" w:eastAsia="宋体" w:cs="宋体"/>
          <w:color w:val="333333"/>
          <w:sz w:val="21"/>
          <w:szCs w:val="21"/>
          <w:highlight w:val="none"/>
        </w:rPr>
        <w:t>24小时响应制度：提供24小时故障响应并处理，尤其是重大疑难故障的技术支持服务；</w:t>
      </w:r>
    </w:p>
    <w:p w14:paraId="7A5EF23C">
      <w:pPr>
        <w:numPr>
          <w:ilvl w:val="0"/>
          <w:numId w:val="0"/>
        </w:numPr>
        <w:spacing w:line="360" w:lineRule="auto"/>
        <w:ind w:firstLine="210" w:firstLineChars="100"/>
        <w:rPr>
          <w:rFonts w:hint="eastAsia" w:ascii="宋体" w:hAnsi="宋体" w:eastAsia="宋体" w:cs="宋体"/>
          <w:color w:val="333333"/>
          <w:sz w:val="21"/>
          <w:szCs w:val="21"/>
          <w:highlight w:val="none"/>
        </w:rPr>
      </w:pPr>
      <w:r>
        <w:rPr>
          <w:rFonts w:hint="eastAsia" w:ascii="宋体" w:hAnsi="宋体" w:cs="宋体"/>
          <w:color w:val="333333"/>
          <w:sz w:val="21"/>
          <w:szCs w:val="21"/>
          <w:highlight w:val="none"/>
          <w:lang w:eastAsia="zh-CN"/>
        </w:rPr>
        <w:t>（</w:t>
      </w:r>
      <w:r>
        <w:rPr>
          <w:rFonts w:hint="eastAsia" w:ascii="宋体" w:hAnsi="宋体" w:cs="宋体"/>
          <w:color w:val="333333"/>
          <w:sz w:val="21"/>
          <w:szCs w:val="21"/>
          <w:highlight w:val="none"/>
          <w:lang w:val="en-US" w:eastAsia="zh-CN"/>
        </w:rPr>
        <w:t>2</w:t>
      </w:r>
      <w:r>
        <w:rPr>
          <w:rFonts w:hint="eastAsia" w:ascii="宋体" w:hAnsi="宋体" w:cs="宋体"/>
          <w:color w:val="333333"/>
          <w:sz w:val="21"/>
          <w:szCs w:val="21"/>
          <w:highlight w:val="none"/>
          <w:lang w:eastAsia="zh-CN"/>
        </w:rPr>
        <w:t>）</w:t>
      </w:r>
      <w:r>
        <w:rPr>
          <w:rFonts w:hint="eastAsia" w:ascii="宋体" w:hAnsi="宋体" w:eastAsia="宋体" w:cs="宋体"/>
          <w:color w:val="333333"/>
          <w:sz w:val="21"/>
          <w:szCs w:val="21"/>
          <w:highlight w:val="none"/>
        </w:rPr>
        <w:t>远程支持服务：提供7*24小时电话和邮件的远程技术支持；</w:t>
      </w:r>
    </w:p>
    <w:p w14:paraId="05B5DD84">
      <w:pPr>
        <w:spacing w:line="360" w:lineRule="auto"/>
        <w:ind w:firstLine="210" w:firstLineChars="100"/>
        <w:rPr>
          <w:rFonts w:hint="eastAsia"/>
          <w:highlight w:val="none"/>
          <w:lang w:val="en-US" w:eastAsia="zh-CN"/>
        </w:rPr>
      </w:pPr>
      <w:r>
        <w:rPr>
          <w:rFonts w:hint="eastAsia" w:ascii="宋体" w:hAnsi="宋体" w:cs="宋体"/>
          <w:b w:val="0"/>
          <w:bCs/>
          <w:szCs w:val="21"/>
          <w:highlight w:val="none"/>
          <w:lang w:eastAsia="zh-CN"/>
        </w:rPr>
        <w:t>（</w:t>
      </w:r>
      <w:r>
        <w:rPr>
          <w:rFonts w:hint="eastAsia" w:ascii="宋体" w:hAnsi="宋体" w:cs="宋体"/>
          <w:b w:val="0"/>
          <w:bCs/>
          <w:szCs w:val="21"/>
          <w:highlight w:val="none"/>
          <w:lang w:val="en-US" w:eastAsia="zh-CN"/>
        </w:rPr>
        <w:t>3</w:t>
      </w:r>
      <w:r>
        <w:rPr>
          <w:rFonts w:hint="eastAsia" w:ascii="宋体" w:hAnsi="宋体" w:cs="宋体"/>
          <w:b w:val="0"/>
          <w:bCs/>
          <w:szCs w:val="21"/>
          <w:highlight w:val="none"/>
          <w:lang w:eastAsia="zh-CN"/>
        </w:rPr>
        <w:t>）</w:t>
      </w:r>
      <w:r>
        <w:rPr>
          <w:rFonts w:hint="eastAsia" w:ascii="宋体" w:hAnsi="宋体" w:eastAsia="宋体" w:cs="宋体"/>
          <w:b w:val="0"/>
          <w:bCs/>
          <w:szCs w:val="21"/>
          <w:highlight w:val="none"/>
        </w:rPr>
        <w:t>乙方技术支持电话：</w:t>
      </w:r>
      <w:r>
        <w:rPr>
          <w:rFonts w:hint="eastAsia" w:ascii="宋体" w:hAnsi="宋体" w:cs="宋体"/>
          <w:b w:val="0"/>
          <w:bCs/>
          <w:szCs w:val="21"/>
          <w:highlight w:val="none"/>
          <w:u w:val="single"/>
          <w:lang w:val="en-US" w:eastAsia="zh-CN"/>
        </w:rPr>
        <w:t xml:space="preserve">         </w:t>
      </w:r>
      <w:r>
        <w:rPr>
          <w:rFonts w:hint="eastAsia" w:ascii="宋体" w:hAnsi="宋体" w:eastAsia="宋体" w:cs="宋体"/>
          <w:b w:val="0"/>
          <w:bCs/>
          <w:szCs w:val="21"/>
          <w:highlight w:val="none"/>
          <w:u w:val="single"/>
        </w:rPr>
        <w:t xml:space="preserve"> </w:t>
      </w:r>
      <w:r>
        <w:rPr>
          <w:rFonts w:hint="eastAsia" w:ascii="宋体" w:hAnsi="宋体" w:eastAsia="宋体" w:cs="宋体"/>
          <w:b w:val="0"/>
          <w:bCs/>
          <w:szCs w:val="21"/>
          <w:highlight w:val="none"/>
        </w:rPr>
        <w:t>，联系人：</w:t>
      </w:r>
      <w:r>
        <w:rPr>
          <w:rFonts w:hint="eastAsia" w:ascii="宋体" w:hAnsi="宋体" w:cs="宋体"/>
          <w:b w:val="0"/>
          <w:bCs/>
          <w:szCs w:val="21"/>
          <w:highlight w:val="none"/>
          <w:u w:val="single"/>
          <w:lang w:val="en-US" w:eastAsia="zh-CN"/>
        </w:rPr>
        <w:t xml:space="preserve">       </w:t>
      </w:r>
      <w:r>
        <w:rPr>
          <w:rFonts w:hint="eastAsia" w:ascii="宋体" w:hAnsi="宋体" w:eastAsia="宋体" w:cs="宋体"/>
          <w:b w:val="0"/>
          <w:bCs/>
          <w:szCs w:val="21"/>
          <w:highlight w:val="none"/>
        </w:rPr>
        <w:t>。</w:t>
      </w:r>
    </w:p>
    <w:p w14:paraId="5C4758F1">
      <w:pPr>
        <w:spacing w:line="360" w:lineRule="auto"/>
        <w:rPr>
          <w:rFonts w:hint="eastAsia" w:ascii="宋体" w:hAnsi="宋体" w:eastAsia="宋体" w:cs="宋体"/>
          <w:b w:val="0"/>
          <w:bCs/>
          <w:szCs w:val="21"/>
          <w:highlight w:val="none"/>
        </w:rPr>
      </w:pPr>
      <w:r>
        <w:rPr>
          <w:rFonts w:hint="eastAsia" w:ascii="宋体" w:hAnsi="宋体" w:cs="宋体"/>
          <w:b/>
          <w:bCs w:val="0"/>
          <w:szCs w:val="21"/>
          <w:highlight w:val="none"/>
          <w:lang w:val="en-US" w:eastAsia="zh-CN"/>
        </w:rPr>
        <w:t>七</w:t>
      </w:r>
      <w:r>
        <w:rPr>
          <w:rFonts w:hint="eastAsia" w:ascii="宋体" w:hAnsi="宋体" w:eastAsia="宋体" w:cs="宋体"/>
          <w:b/>
          <w:bCs w:val="0"/>
          <w:szCs w:val="21"/>
          <w:highlight w:val="none"/>
        </w:rPr>
        <w:t>、违约责任</w:t>
      </w:r>
      <w:r>
        <w:rPr>
          <w:rFonts w:hint="eastAsia" w:ascii="宋体" w:hAnsi="宋体" w:eastAsia="宋体" w:cs="宋体"/>
          <w:b w:val="0"/>
          <w:bCs/>
          <w:szCs w:val="21"/>
          <w:highlight w:val="none"/>
        </w:rPr>
        <w:t>：</w:t>
      </w:r>
    </w:p>
    <w:p w14:paraId="7762980B">
      <w:pPr>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除发生不可抗力事实外，乙方所交设备和安装调试与合同标准不相符合的，甲方有权拒收设备；逾期交货将向甲方每日偿付合同总额千分之一的滞纳金。因乙方不能按期交付设备或完成安装调试和所交设备或安装调试与合同标准不符使甲方造成经济损失的应依法赔偿。</w:t>
      </w:r>
    </w:p>
    <w:p w14:paraId="0A3DBB8D">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甲方无正当理由拒收设备，甲方向乙方偿付合同款总价百分之五的违约金；逾期支付合同款将向乙方每日偿付欠款总额千分之一的滞纳金。</w:t>
      </w:r>
    </w:p>
    <w:p w14:paraId="2EE24223">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甲方有权拒付合同价以外的任何费用；乙方有权拒绝合同整体范围以外的条件。</w:t>
      </w:r>
    </w:p>
    <w:p w14:paraId="68C73A88">
      <w:pPr>
        <w:spacing w:line="360" w:lineRule="auto"/>
        <w:rPr>
          <w:rFonts w:hint="eastAsia" w:ascii="宋体" w:hAnsi="宋体" w:eastAsia="宋体" w:cs="宋体"/>
          <w:b w:val="0"/>
          <w:bCs/>
          <w:szCs w:val="21"/>
          <w:highlight w:val="none"/>
        </w:rPr>
      </w:pPr>
      <w:r>
        <w:rPr>
          <w:rFonts w:hint="eastAsia" w:ascii="宋体" w:hAnsi="宋体" w:cs="宋体"/>
          <w:b w:val="0"/>
          <w:bCs/>
          <w:szCs w:val="21"/>
          <w:highlight w:val="none"/>
          <w:lang w:val="en-US" w:eastAsia="zh-CN"/>
        </w:rPr>
        <w:t>八</w:t>
      </w:r>
      <w:r>
        <w:rPr>
          <w:rFonts w:hint="eastAsia" w:ascii="宋体" w:hAnsi="宋体" w:eastAsia="宋体" w:cs="宋体"/>
          <w:b w:val="0"/>
          <w:bCs/>
          <w:szCs w:val="21"/>
          <w:highlight w:val="none"/>
        </w:rPr>
        <w:t>、甲乙双方在履行合同过程中发生纠纷，应及时向有关管理部门反映，以便相关部门进行协调或处理；也可以直接向合同签订地仲裁部门申请仲裁。对仲裁结果发生争议产生的诉讼，由合同签订地人民法院管辖。</w:t>
      </w:r>
    </w:p>
    <w:p w14:paraId="3F629005">
      <w:pPr>
        <w:spacing w:line="360" w:lineRule="auto"/>
        <w:rPr>
          <w:rFonts w:hint="eastAsia" w:ascii="宋体" w:hAnsi="宋体" w:eastAsia="宋体" w:cs="宋体"/>
          <w:b w:val="0"/>
          <w:bCs/>
          <w:szCs w:val="21"/>
          <w:highlight w:val="none"/>
        </w:rPr>
      </w:pPr>
      <w:r>
        <w:rPr>
          <w:rFonts w:hint="eastAsia" w:ascii="宋体" w:hAnsi="宋体" w:cs="宋体"/>
          <w:b w:val="0"/>
          <w:bCs/>
          <w:szCs w:val="21"/>
          <w:highlight w:val="none"/>
          <w:lang w:val="en-US" w:eastAsia="zh-CN"/>
        </w:rPr>
        <w:t>九</w:t>
      </w:r>
      <w:r>
        <w:rPr>
          <w:rFonts w:hint="eastAsia" w:ascii="宋体" w:hAnsi="宋体" w:eastAsia="宋体" w:cs="宋体"/>
          <w:b w:val="0"/>
          <w:bCs/>
          <w:szCs w:val="21"/>
          <w:highlight w:val="none"/>
        </w:rPr>
        <w:t>、本合同其他未尽事宜，按国家《中华人民共和国民法典》有关规定处理。</w:t>
      </w:r>
    </w:p>
    <w:p w14:paraId="51D96344">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十、本合同一式</w:t>
      </w:r>
      <w:r>
        <w:rPr>
          <w:rFonts w:hint="eastAsia" w:ascii="宋体" w:hAnsi="宋体" w:cs="宋体"/>
          <w:b w:val="0"/>
          <w:bCs/>
          <w:szCs w:val="21"/>
          <w:highlight w:val="none"/>
          <w:u w:val="single"/>
          <w:lang w:val="en-US" w:eastAsia="zh-CN"/>
        </w:rPr>
        <w:t xml:space="preserve">  </w:t>
      </w:r>
      <w:r>
        <w:rPr>
          <w:rFonts w:hint="eastAsia" w:ascii="宋体" w:hAnsi="宋体" w:eastAsia="宋体" w:cs="宋体"/>
          <w:b w:val="0"/>
          <w:bCs/>
          <w:szCs w:val="21"/>
          <w:highlight w:val="none"/>
        </w:rPr>
        <w:t>份，甲方执</w:t>
      </w:r>
      <w:r>
        <w:rPr>
          <w:rFonts w:hint="eastAsia" w:ascii="宋体" w:hAnsi="宋体" w:cs="宋体"/>
          <w:b w:val="0"/>
          <w:bCs/>
          <w:szCs w:val="21"/>
          <w:highlight w:val="none"/>
          <w:u w:val="single"/>
          <w:lang w:val="en-US" w:eastAsia="zh-CN"/>
        </w:rPr>
        <w:t xml:space="preserve">  </w:t>
      </w:r>
      <w:r>
        <w:rPr>
          <w:rFonts w:hint="eastAsia" w:ascii="宋体" w:hAnsi="宋体" w:eastAsia="宋体" w:cs="宋体"/>
          <w:b w:val="0"/>
          <w:bCs/>
          <w:szCs w:val="21"/>
          <w:highlight w:val="none"/>
        </w:rPr>
        <w:t>份，乙方执</w:t>
      </w:r>
      <w:r>
        <w:rPr>
          <w:rFonts w:hint="eastAsia" w:ascii="宋体" w:hAnsi="宋体" w:cs="宋体"/>
          <w:b w:val="0"/>
          <w:bCs/>
          <w:szCs w:val="21"/>
          <w:highlight w:val="none"/>
          <w:u w:val="single"/>
          <w:lang w:val="en-US" w:eastAsia="zh-CN"/>
        </w:rPr>
        <w:t xml:space="preserve">  </w:t>
      </w:r>
      <w:r>
        <w:rPr>
          <w:rFonts w:hint="eastAsia" w:ascii="宋体" w:hAnsi="宋体" w:eastAsia="宋体" w:cs="宋体"/>
          <w:b w:val="0"/>
          <w:bCs/>
          <w:szCs w:val="21"/>
          <w:highlight w:val="none"/>
        </w:rPr>
        <w:t>份，代理机构壹份。</w:t>
      </w:r>
    </w:p>
    <w:p w14:paraId="10CFF9E2">
      <w:pPr>
        <w:spacing w:line="360" w:lineRule="auto"/>
        <w:rPr>
          <w:rFonts w:hint="eastAsia" w:ascii="宋体" w:hAnsi="宋体" w:eastAsia="宋体" w:cs="宋体"/>
          <w:b w:val="0"/>
          <w:bCs/>
          <w:szCs w:val="21"/>
          <w:highlight w:val="none"/>
        </w:rPr>
      </w:pPr>
      <w:r>
        <w:rPr>
          <w:rFonts w:hint="eastAsia" w:ascii="宋体" w:hAnsi="宋体" w:eastAsia="宋体" w:cs="宋体"/>
          <w:b w:val="0"/>
          <w:bCs/>
          <w:szCs w:val="21"/>
          <w:highlight w:val="none"/>
        </w:rPr>
        <w:t>十</w:t>
      </w:r>
      <w:r>
        <w:rPr>
          <w:rFonts w:hint="eastAsia" w:ascii="宋体" w:hAnsi="宋体" w:cs="宋体"/>
          <w:b w:val="0"/>
          <w:bCs/>
          <w:szCs w:val="21"/>
          <w:highlight w:val="none"/>
          <w:lang w:val="en-US" w:eastAsia="zh-CN"/>
        </w:rPr>
        <w:t>一</w:t>
      </w:r>
      <w:r>
        <w:rPr>
          <w:rFonts w:hint="eastAsia" w:ascii="宋体" w:hAnsi="宋体" w:eastAsia="宋体" w:cs="宋体"/>
          <w:b w:val="0"/>
          <w:bCs/>
          <w:szCs w:val="21"/>
          <w:highlight w:val="none"/>
        </w:rPr>
        <w:t>、本合同自签订之日起生效。</w:t>
      </w:r>
    </w:p>
    <w:p w14:paraId="482825FF">
      <w:pPr>
        <w:spacing w:line="360" w:lineRule="auto"/>
        <w:rPr>
          <w:rFonts w:hint="eastAsia" w:ascii="宋体" w:hAnsi="宋体" w:eastAsia="宋体" w:cs="宋体"/>
          <w:b w:val="0"/>
          <w:bCs/>
          <w:szCs w:val="21"/>
          <w:highlight w:val="none"/>
        </w:rPr>
      </w:pPr>
    </w:p>
    <w:p w14:paraId="3D1FC96D">
      <w:pPr>
        <w:rPr>
          <w:rFonts w:hint="eastAsia" w:ascii="宋体" w:hAnsi="宋体" w:eastAsia="宋体" w:cs="宋体"/>
          <w:kern w:val="0"/>
          <w:sz w:val="32"/>
          <w:szCs w:val="32"/>
          <w:highlight w:val="none"/>
        </w:rPr>
      </w:pPr>
      <w:r>
        <w:rPr>
          <w:rFonts w:hint="eastAsia" w:ascii="宋体" w:hAnsi="宋体" w:eastAsia="宋体" w:cs="宋体"/>
          <w:kern w:val="0"/>
          <w:sz w:val="32"/>
          <w:szCs w:val="32"/>
          <w:highlight w:val="none"/>
        </w:rPr>
        <w:br w:type="page"/>
      </w:r>
    </w:p>
    <w:p w14:paraId="05D265D8">
      <w:pPr>
        <w:pStyle w:val="2"/>
        <w:numPr>
          <w:ilvl w:val="0"/>
          <w:numId w:val="0"/>
        </w:numPr>
        <w:spacing w:before="0"/>
        <w:jc w:val="center"/>
        <w:rPr>
          <w:rFonts w:ascii="宋体" w:hAnsi="宋体" w:eastAsia="宋体" w:cs="宋体"/>
          <w:kern w:val="0"/>
          <w:sz w:val="32"/>
          <w:szCs w:val="32"/>
          <w:highlight w:val="none"/>
        </w:rPr>
      </w:pPr>
      <w:bookmarkStart w:id="62" w:name="_Toc25525"/>
      <w:r>
        <w:rPr>
          <w:rFonts w:hint="eastAsia" w:ascii="宋体" w:hAnsi="宋体" w:eastAsia="宋体" w:cs="宋体"/>
          <w:kern w:val="0"/>
          <w:sz w:val="32"/>
          <w:szCs w:val="32"/>
          <w:highlight w:val="none"/>
        </w:rPr>
        <w:t>第四章 投标文件格式</w:t>
      </w:r>
      <w:bookmarkEnd w:id="62"/>
    </w:p>
    <w:p w14:paraId="7F564457">
      <w:pPr>
        <w:spacing w:line="360" w:lineRule="auto"/>
        <w:jc w:val="center"/>
        <w:rPr>
          <w:rFonts w:ascii="宋体" w:hAnsi="宋体" w:cs="宋体"/>
          <w:b/>
          <w:sz w:val="32"/>
          <w:szCs w:val="32"/>
          <w:highlight w:val="none"/>
          <w:u w:val="single"/>
        </w:rPr>
      </w:pPr>
    </w:p>
    <w:p w14:paraId="77A1050F">
      <w:pPr>
        <w:spacing w:line="360" w:lineRule="auto"/>
        <w:jc w:val="center"/>
        <w:rPr>
          <w:rFonts w:ascii="宋体" w:hAnsi="宋体" w:cs="宋体"/>
          <w:b/>
          <w:sz w:val="32"/>
          <w:szCs w:val="32"/>
          <w:highlight w:val="none"/>
          <w:u w:val="single"/>
        </w:rPr>
      </w:pPr>
    </w:p>
    <w:p w14:paraId="12FBDDD2">
      <w:pPr>
        <w:spacing w:line="360" w:lineRule="auto"/>
        <w:jc w:val="center"/>
        <w:rPr>
          <w:rFonts w:ascii="宋体" w:hAnsi="宋体" w:cs="宋体"/>
          <w:sz w:val="32"/>
          <w:szCs w:val="32"/>
          <w:highlight w:val="none"/>
          <w:u w:val="none"/>
        </w:rPr>
      </w:pPr>
      <w:r>
        <w:rPr>
          <w:rFonts w:hint="eastAsia" w:ascii="宋体" w:hAnsi="宋体" w:cs="宋体"/>
          <w:b/>
          <w:sz w:val="40"/>
          <w:szCs w:val="40"/>
          <w:highlight w:val="none"/>
          <w:u w:val="none"/>
          <w:lang w:eastAsia="zh-CN"/>
        </w:rPr>
        <w:t>昭通市民族中学安防建设（二次）</w:t>
      </w:r>
    </w:p>
    <w:p w14:paraId="42630E8D">
      <w:pPr>
        <w:spacing w:line="360" w:lineRule="auto"/>
        <w:jc w:val="center"/>
        <w:rPr>
          <w:rFonts w:ascii="宋体" w:hAnsi="宋体" w:cs="宋体"/>
          <w:sz w:val="24"/>
          <w:highlight w:val="none"/>
        </w:rPr>
      </w:pPr>
    </w:p>
    <w:p w14:paraId="2ACA726A">
      <w:pPr>
        <w:spacing w:line="360" w:lineRule="auto"/>
        <w:jc w:val="center"/>
        <w:rPr>
          <w:rFonts w:ascii="宋体" w:hAnsi="宋体" w:cs="宋体"/>
          <w:sz w:val="24"/>
          <w:highlight w:val="none"/>
        </w:rPr>
      </w:pPr>
    </w:p>
    <w:p w14:paraId="5A748383">
      <w:pPr>
        <w:pStyle w:val="17"/>
        <w:spacing w:line="360" w:lineRule="auto"/>
        <w:jc w:val="center"/>
        <w:rPr>
          <w:rFonts w:hint="eastAsia" w:hAnsi="宋体" w:cs="宋体"/>
          <w:b/>
          <w:sz w:val="84"/>
          <w:szCs w:val="84"/>
          <w:highlight w:val="none"/>
        </w:rPr>
      </w:pPr>
    </w:p>
    <w:p w14:paraId="7B6D6B1E">
      <w:pPr>
        <w:pStyle w:val="17"/>
        <w:spacing w:line="360" w:lineRule="auto"/>
        <w:jc w:val="center"/>
        <w:rPr>
          <w:rFonts w:hint="eastAsia" w:hAnsi="宋体" w:cs="宋体"/>
          <w:b/>
          <w:sz w:val="84"/>
          <w:szCs w:val="84"/>
          <w:highlight w:val="none"/>
        </w:rPr>
      </w:pPr>
    </w:p>
    <w:p w14:paraId="318E811A">
      <w:pPr>
        <w:pStyle w:val="17"/>
        <w:spacing w:line="360" w:lineRule="auto"/>
        <w:jc w:val="center"/>
        <w:rPr>
          <w:rFonts w:hAnsi="宋体" w:cs="宋体"/>
          <w:b/>
          <w:sz w:val="84"/>
          <w:szCs w:val="84"/>
          <w:highlight w:val="none"/>
        </w:rPr>
      </w:pPr>
      <w:r>
        <w:rPr>
          <w:rFonts w:hint="eastAsia" w:hAnsi="宋体" w:cs="宋体"/>
          <w:b/>
          <w:sz w:val="84"/>
          <w:szCs w:val="84"/>
          <w:highlight w:val="none"/>
        </w:rPr>
        <w:t>投标文件</w:t>
      </w:r>
    </w:p>
    <w:p w14:paraId="44C697D5">
      <w:pPr>
        <w:spacing w:line="360" w:lineRule="auto"/>
        <w:jc w:val="center"/>
        <w:rPr>
          <w:rFonts w:ascii="宋体" w:hAnsi="宋体" w:cs="宋体"/>
          <w:sz w:val="24"/>
          <w:highlight w:val="none"/>
        </w:rPr>
      </w:pPr>
    </w:p>
    <w:p w14:paraId="0F33B202">
      <w:pPr>
        <w:pStyle w:val="17"/>
        <w:spacing w:line="360" w:lineRule="auto"/>
        <w:jc w:val="center"/>
        <w:rPr>
          <w:rFonts w:hint="default" w:hAnsi="宋体" w:eastAsia="宋体" w:cs="宋体"/>
          <w:b/>
          <w:sz w:val="28"/>
          <w:szCs w:val="28"/>
          <w:highlight w:val="none"/>
          <w:u w:val="single"/>
          <w:lang w:val="en-US" w:eastAsia="zh-CN"/>
        </w:rPr>
      </w:pPr>
      <w:r>
        <w:rPr>
          <w:rFonts w:hint="eastAsia" w:hAnsi="宋体" w:cs="宋体"/>
          <w:b/>
          <w:sz w:val="28"/>
          <w:szCs w:val="28"/>
          <w:highlight w:val="none"/>
        </w:rPr>
        <w:t>项目编号：</w:t>
      </w:r>
      <w:r>
        <w:rPr>
          <w:rFonts w:hint="eastAsia" w:hAnsi="宋体" w:cs="宋体"/>
          <w:b/>
          <w:sz w:val="28"/>
          <w:szCs w:val="28"/>
          <w:highlight w:val="none"/>
          <w:u w:val="single"/>
          <w:lang w:val="en-US" w:eastAsia="zh-CN"/>
        </w:rPr>
        <w:t xml:space="preserve">    </w:t>
      </w:r>
    </w:p>
    <w:p w14:paraId="066D4E21">
      <w:pPr>
        <w:pStyle w:val="17"/>
        <w:spacing w:line="360" w:lineRule="auto"/>
        <w:ind w:firstLine="3046" w:firstLineChars="1088"/>
        <w:rPr>
          <w:rFonts w:hAnsi="宋体" w:cs="宋体"/>
          <w:b/>
          <w:sz w:val="28"/>
          <w:szCs w:val="28"/>
          <w:highlight w:val="none"/>
          <w:u w:val="single"/>
        </w:rPr>
      </w:pPr>
    </w:p>
    <w:p w14:paraId="3E8011F6">
      <w:pPr>
        <w:spacing w:line="360" w:lineRule="auto"/>
        <w:jc w:val="center"/>
        <w:rPr>
          <w:rFonts w:ascii="宋体" w:hAnsi="宋体" w:cs="宋体"/>
          <w:sz w:val="24"/>
          <w:highlight w:val="none"/>
        </w:rPr>
      </w:pPr>
    </w:p>
    <w:p w14:paraId="12B356BE">
      <w:pPr>
        <w:spacing w:line="360" w:lineRule="auto"/>
        <w:jc w:val="center"/>
        <w:rPr>
          <w:rFonts w:ascii="宋体" w:hAnsi="宋体" w:cs="宋体"/>
          <w:sz w:val="24"/>
          <w:highlight w:val="none"/>
        </w:rPr>
      </w:pPr>
    </w:p>
    <w:p w14:paraId="0755E1AE">
      <w:pPr>
        <w:pStyle w:val="48"/>
        <w:jc w:val="center"/>
        <w:rPr>
          <w:highlight w:val="none"/>
        </w:rPr>
      </w:pPr>
    </w:p>
    <w:p w14:paraId="2053C0A4">
      <w:pPr>
        <w:spacing w:line="360" w:lineRule="auto"/>
        <w:jc w:val="center"/>
        <w:rPr>
          <w:rFonts w:ascii="宋体" w:hAnsi="宋体" w:cs="宋体"/>
          <w:sz w:val="24"/>
          <w:highlight w:val="none"/>
        </w:rPr>
      </w:pPr>
    </w:p>
    <w:p w14:paraId="67BA2EDF">
      <w:pPr>
        <w:spacing w:line="360" w:lineRule="auto"/>
        <w:jc w:val="center"/>
        <w:rPr>
          <w:rFonts w:ascii="宋体" w:hAnsi="宋体" w:cs="宋体"/>
          <w:sz w:val="24"/>
          <w:highlight w:val="none"/>
        </w:rPr>
      </w:pPr>
    </w:p>
    <w:p w14:paraId="2157863D">
      <w:pPr>
        <w:spacing w:line="360" w:lineRule="auto"/>
        <w:ind w:firstLine="1980" w:firstLineChars="825"/>
        <w:rPr>
          <w:rFonts w:ascii="宋体" w:hAnsi="宋体" w:cs="宋体"/>
          <w:sz w:val="24"/>
          <w:highlight w:val="none"/>
        </w:rPr>
      </w:pPr>
      <w:r>
        <w:rPr>
          <w:rFonts w:hint="eastAsia" w:ascii="宋体" w:hAnsi="宋体" w:cs="宋体"/>
          <w:sz w:val="24"/>
          <w:highlight w:val="none"/>
        </w:rPr>
        <w:t>投标人：</w:t>
      </w:r>
      <w:r>
        <w:rPr>
          <w:rFonts w:hint="eastAsia" w:ascii="宋体" w:hAnsi="宋体" w:cs="宋体"/>
          <w:sz w:val="24"/>
          <w:highlight w:val="none"/>
          <w:u w:val="single"/>
        </w:rPr>
        <w:t xml:space="preserve">                                 </w:t>
      </w:r>
      <w:r>
        <w:rPr>
          <w:rFonts w:hint="eastAsia" w:ascii="宋体" w:hAnsi="宋体" w:cs="宋体"/>
          <w:sz w:val="24"/>
          <w:highlight w:val="none"/>
        </w:rPr>
        <w:t>（盖单位章）</w:t>
      </w:r>
    </w:p>
    <w:p w14:paraId="356180E8">
      <w:pPr>
        <w:spacing w:line="360" w:lineRule="auto"/>
        <w:ind w:firstLine="1980" w:firstLineChars="825"/>
        <w:rPr>
          <w:rFonts w:ascii="宋体" w:hAnsi="宋体" w:cs="宋体"/>
          <w:sz w:val="24"/>
          <w:highlight w:val="non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lang w:val="en-US" w:eastAsia="zh-CN"/>
        </w:rPr>
        <w:t>电子签名或签章</w:t>
      </w:r>
      <w:r>
        <w:rPr>
          <w:rFonts w:hint="eastAsia" w:ascii="宋体" w:hAnsi="宋体" w:cs="宋体"/>
          <w:sz w:val="24"/>
          <w:highlight w:val="none"/>
        </w:rPr>
        <w:t>）</w:t>
      </w:r>
    </w:p>
    <w:p w14:paraId="130FC0D1">
      <w:pPr>
        <w:spacing w:line="360" w:lineRule="auto"/>
        <w:jc w:val="center"/>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D075F4B">
      <w:pPr>
        <w:jc w:val="center"/>
        <w:rPr>
          <w:rFonts w:ascii="宋体" w:hAnsi="宋体" w:cs="宋体"/>
          <w:b/>
          <w:bCs/>
          <w:sz w:val="24"/>
          <w:highlight w:val="none"/>
        </w:rPr>
      </w:pPr>
      <w:r>
        <w:rPr>
          <w:rFonts w:hint="eastAsia" w:ascii="宋体" w:hAnsi="宋体" w:cs="宋体"/>
          <w:b/>
          <w:bCs/>
          <w:sz w:val="24"/>
          <w:highlight w:val="none"/>
        </w:rPr>
        <w:t>（封面格式仅做参考）</w:t>
      </w:r>
    </w:p>
    <w:p w14:paraId="4701C1A9">
      <w:pPr>
        <w:pStyle w:val="3"/>
        <w:numPr>
          <w:ilvl w:val="1"/>
          <w:numId w:val="0"/>
        </w:numPr>
        <w:spacing w:before="0"/>
        <w:jc w:val="center"/>
        <w:rPr>
          <w:rFonts w:ascii="宋体" w:hAnsi="宋体" w:eastAsia="宋体" w:cs="宋体"/>
          <w:highlight w:val="none"/>
        </w:rPr>
      </w:pPr>
      <w:r>
        <w:rPr>
          <w:rFonts w:hint="eastAsia" w:ascii="宋体" w:hAnsi="宋体" w:eastAsia="宋体" w:cs="宋体"/>
          <w:sz w:val="24"/>
          <w:highlight w:val="none"/>
        </w:rPr>
        <w:br w:type="page"/>
      </w:r>
      <w:bookmarkStart w:id="63" w:name="_Toc522176858"/>
      <w:bookmarkStart w:id="64" w:name="_Toc11312"/>
      <w:bookmarkStart w:id="65" w:name="_Toc277679094"/>
      <w:bookmarkStart w:id="66" w:name="_Toc213141093"/>
      <w:r>
        <w:rPr>
          <w:rFonts w:hint="eastAsia" w:ascii="宋体" w:hAnsi="宋体" w:eastAsia="宋体" w:cs="宋体"/>
          <w:highlight w:val="none"/>
        </w:rPr>
        <w:t>一、开标一览表</w:t>
      </w:r>
      <w:bookmarkEnd w:id="63"/>
      <w:bookmarkEnd w:id="64"/>
    </w:p>
    <w:p w14:paraId="2D6E13E9">
      <w:pPr>
        <w:spacing w:line="360" w:lineRule="auto"/>
        <w:jc w:val="center"/>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开标一览表</w:t>
      </w:r>
      <w:bookmarkEnd w:id="65"/>
      <w:bookmarkEnd w:id="66"/>
    </w:p>
    <w:p w14:paraId="4104BC0F">
      <w:pPr>
        <w:pStyle w:val="17"/>
        <w:spacing w:line="360" w:lineRule="auto"/>
        <w:rPr>
          <w:rFonts w:hint="eastAsia" w:hAnsi="宋体" w:cs="宋体"/>
          <w:b/>
          <w:szCs w:val="21"/>
          <w:highlight w:val="none"/>
          <w:u w:val="single"/>
          <w:lang w:val="en-US" w:eastAsia="zh-CN"/>
        </w:rPr>
      </w:pPr>
      <w:bookmarkStart w:id="67" w:name="_Hlk152258286"/>
      <w:r>
        <w:rPr>
          <w:rFonts w:hint="eastAsia" w:hAnsi="宋体" w:cs="宋体"/>
          <w:b/>
          <w:szCs w:val="21"/>
          <w:highlight w:val="none"/>
        </w:rPr>
        <w:t>项目名称：</w:t>
      </w:r>
      <w:r>
        <w:rPr>
          <w:rFonts w:hint="eastAsia" w:hAnsi="宋体" w:cs="宋体"/>
          <w:b/>
          <w:szCs w:val="21"/>
          <w:highlight w:val="none"/>
          <w:u w:val="single"/>
          <w:lang w:val="en-US" w:eastAsia="zh-CN"/>
        </w:rPr>
        <w:t>昭通市民族中学安防建设（二次）</w:t>
      </w:r>
    </w:p>
    <w:p w14:paraId="6F990BA6">
      <w:pPr>
        <w:pStyle w:val="17"/>
        <w:spacing w:line="360" w:lineRule="auto"/>
        <w:rPr>
          <w:rFonts w:hint="default" w:hAnsi="宋体" w:eastAsia="宋体" w:cs="宋体"/>
          <w:b/>
          <w:szCs w:val="21"/>
          <w:highlight w:val="none"/>
          <w:lang w:val="en-US" w:eastAsia="zh-CN"/>
        </w:rPr>
      </w:pPr>
      <w:r>
        <w:rPr>
          <w:rFonts w:hint="eastAsia" w:hAnsi="宋体" w:cs="宋体"/>
          <w:b/>
          <w:szCs w:val="21"/>
          <w:highlight w:val="none"/>
        </w:rPr>
        <w:t>项目编号：</w:t>
      </w:r>
      <w:r>
        <w:rPr>
          <w:rFonts w:hint="eastAsia" w:hAnsi="宋体" w:cs="宋体"/>
          <w:b/>
          <w:szCs w:val="21"/>
          <w:highlight w:val="none"/>
          <w:u w:val="single"/>
          <w:lang w:val="en-US" w:eastAsia="zh-CN"/>
        </w:rPr>
        <w:t xml:space="preserve">       </w:t>
      </w:r>
    </w:p>
    <w:bookmarkEnd w:id="67"/>
    <w:tbl>
      <w:tblPr>
        <w:tblStyle w:val="38"/>
        <w:tblW w:w="963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99"/>
        <w:gridCol w:w="2550"/>
        <w:gridCol w:w="1701"/>
        <w:gridCol w:w="1417"/>
        <w:gridCol w:w="1417"/>
        <w:gridCol w:w="852"/>
      </w:tblGrid>
      <w:tr w14:paraId="288502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64" w:hRule="atLeast"/>
          <w:jc w:val="center"/>
        </w:trPr>
        <w:tc>
          <w:tcPr>
            <w:tcW w:w="1699" w:type="dxa"/>
            <w:vAlign w:val="center"/>
          </w:tcPr>
          <w:p w14:paraId="194820E5">
            <w:pPr>
              <w:spacing w:line="360" w:lineRule="auto"/>
              <w:jc w:val="center"/>
              <w:rPr>
                <w:rFonts w:ascii="宋体" w:hAnsi="宋体" w:cs="宋体"/>
                <w:szCs w:val="21"/>
                <w:highlight w:val="none"/>
              </w:rPr>
            </w:pPr>
            <w:r>
              <w:rPr>
                <w:rFonts w:hint="eastAsia" w:ascii="宋体" w:hAnsi="宋体" w:cs="宋体"/>
                <w:szCs w:val="21"/>
                <w:highlight w:val="none"/>
              </w:rPr>
              <w:t>供应商名称</w:t>
            </w:r>
          </w:p>
        </w:tc>
        <w:tc>
          <w:tcPr>
            <w:tcW w:w="2550" w:type="dxa"/>
            <w:vAlign w:val="center"/>
          </w:tcPr>
          <w:p w14:paraId="1E1CA3BA">
            <w:pPr>
              <w:spacing w:line="360" w:lineRule="auto"/>
              <w:jc w:val="center"/>
              <w:rPr>
                <w:rFonts w:ascii="宋体" w:hAnsi="宋体" w:cs="宋体"/>
                <w:szCs w:val="21"/>
                <w:highlight w:val="none"/>
              </w:rPr>
            </w:pPr>
            <w:r>
              <w:rPr>
                <w:rFonts w:hint="eastAsia" w:ascii="宋体" w:hAnsi="宋体" w:cs="宋体"/>
                <w:szCs w:val="21"/>
                <w:highlight w:val="none"/>
              </w:rPr>
              <w:t>投标总报价（元）</w:t>
            </w:r>
          </w:p>
        </w:tc>
        <w:tc>
          <w:tcPr>
            <w:tcW w:w="1701" w:type="dxa"/>
            <w:vAlign w:val="center"/>
          </w:tcPr>
          <w:p w14:paraId="4819F13D">
            <w:pPr>
              <w:spacing w:line="360" w:lineRule="auto"/>
              <w:jc w:val="center"/>
              <w:rPr>
                <w:rFonts w:ascii="宋体" w:hAnsi="宋体" w:cs="宋体"/>
                <w:szCs w:val="21"/>
                <w:highlight w:val="none"/>
              </w:rPr>
            </w:pPr>
            <w:r>
              <w:rPr>
                <w:rFonts w:hint="eastAsia" w:ascii="宋体" w:hAnsi="宋体" w:cs="宋体"/>
                <w:szCs w:val="21"/>
                <w:highlight w:val="none"/>
              </w:rPr>
              <w:t>交货时间</w:t>
            </w:r>
          </w:p>
        </w:tc>
        <w:tc>
          <w:tcPr>
            <w:tcW w:w="1417" w:type="dxa"/>
            <w:vAlign w:val="center"/>
          </w:tcPr>
          <w:p w14:paraId="6A7EF3B5">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rPr>
              <w:t>交货地点</w:t>
            </w:r>
          </w:p>
        </w:tc>
        <w:tc>
          <w:tcPr>
            <w:tcW w:w="1417" w:type="dxa"/>
            <w:vAlign w:val="center"/>
          </w:tcPr>
          <w:p w14:paraId="0411A5D8">
            <w:pPr>
              <w:spacing w:line="36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rPr>
              <w:t>交货方式</w:t>
            </w:r>
          </w:p>
        </w:tc>
        <w:tc>
          <w:tcPr>
            <w:tcW w:w="852" w:type="dxa"/>
            <w:vAlign w:val="center"/>
          </w:tcPr>
          <w:p w14:paraId="136EA532">
            <w:pPr>
              <w:spacing w:line="360" w:lineRule="auto"/>
              <w:jc w:val="center"/>
              <w:rPr>
                <w:rFonts w:ascii="宋体" w:hAnsi="宋体" w:cs="宋体"/>
                <w:szCs w:val="21"/>
                <w:highlight w:val="none"/>
              </w:rPr>
            </w:pPr>
            <w:r>
              <w:rPr>
                <w:rFonts w:hint="eastAsia" w:ascii="宋体" w:hAnsi="宋体" w:cs="宋体"/>
                <w:szCs w:val="21"/>
                <w:highlight w:val="none"/>
              </w:rPr>
              <w:t>备注</w:t>
            </w:r>
          </w:p>
        </w:tc>
      </w:tr>
      <w:tr w14:paraId="096B84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2" w:hRule="atLeast"/>
          <w:jc w:val="center"/>
        </w:trPr>
        <w:tc>
          <w:tcPr>
            <w:tcW w:w="1699" w:type="dxa"/>
            <w:vMerge w:val="restart"/>
            <w:vAlign w:val="center"/>
          </w:tcPr>
          <w:p w14:paraId="55AF5E3A">
            <w:pPr>
              <w:spacing w:line="360" w:lineRule="auto"/>
              <w:jc w:val="center"/>
              <w:rPr>
                <w:rFonts w:ascii="宋体" w:hAnsi="宋体" w:cs="宋体"/>
                <w:szCs w:val="21"/>
                <w:highlight w:val="none"/>
              </w:rPr>
            </w:pPr>
          </w:p>
        </w:tc>
        <w:tc>
          <w:tcPr>
            <w:tcW w:w="2550" w:type="dxa"/>
            <w:tcBorders>
              <w:bottom w:val="single" w:color="auto" w:sz="4" w:space="0"/>
            </w:tcBorders>
            <w:vAlign w:val="center"/>
          </w:tcPr>
          <w:p w14:paraId="2D21C65C">
            <w:pPr>
              <w:spacing w:line="360" w:lineRule="auto"/>
              <w:jc w:val="left"/>
              <w:rPr>
                <w:rFonts w:ascii="宋体" w:hAnsi="宋体" w:cs="宋体"/>
                <w:szCs w:val="21"/>
                <w:highlight w:val="none"/>
              </w:rPr>
            </w:pPr>
            <w:r>
              <w:rPr>
                <w:rFonts w:hint="eastAsia" w:ascii="宋体" w:hAnsi="宋体" w:cs="宋体"/>
                <w:szCs w:val="21"/>
                <w:highlight w:val="none"/>
              </w:rPr>
              <w:t>小写：</w:t>
            </w:r>
          </w:p>
        </w:tc>
        <w:tc>
          <w:tcPr>
            <w:tcW w:w="1701" w:type="dxa"/>
            <w:vMerge w:val="restart"/>
            <w:vAlign w:val="center"/>
          </w:tcPr>
          <w:p w14:paraId="04F0676D">
            <w:pPr>
              <w:spacing w:line="360" w:lineRule="auto"/>
              <w:jc w:val="center"/>
              <w:rPr>
                <w:rFonts w:ascii="宋体" w:hAnsi="宋体" w:cs="宋体"/>
                <w:szCs w:val="21"/>
                <w:highlight w:val="none"/>
              </w:rPr>
            </w:pPr>
          </w:p>
        </w:tc>
        <w:tc>
          <w:tcPr>
            <w:tcW w:w="1417" w:type="dxa"/>
            <w:vMerge w:val="restart"/>
            <w:vAlign w:val="center"/>
          </w:tcPr>
          <w:p w14:paraId="3ABA67F6">
            <w:pPr>
              <w:spacing w:line="360" w:lineRule="auto"/>
              <w:jc w:val="center"/>
              <w:rPr>
                <w:rFonts w:ascii="宋体" w:hAnsi="宋体" w:cs="宋体"/>
                <w:szCs w:val="21"/>
                <w:highlight w:val="none"/>
              </w:rPr>
            </w:pPr>
          </w:p>
        </w:tc>
        <w:tc>
          <w:tcPr>
            <w:tcW w:w="1417" w:type="dxa"/>
            <w:vMerge w:val="restart"/>
            <w:vAlign w:val="center"/>
          </w:tcPr>
          <w:p w14:paraId="3781DAF7">
            <w:pPr>
              <w:spacing w:line="360" w:lineRule="auto"/>
              <w:jc w:val="center"/>
              <w:rPr>
                <w:rFonts w:ascii="宋体" w:hAnsi="宋体" w:cs="宋体"/>
                <w:szCs w:val="21"/>
                <w:highlight w:val="none"/>
              </w:rPr>
            </w:pPr>
          </w:p>
        </w:tc>
        <w:tc>
          <w:tcPr>
            <w:tcW w:w="852" w:type="dxa"/>
            <w:vMerge w:val="restart"/>
            <w:vAlign w:val="center"/>
          </w:tcPr>
          <w:p w14:paraId="3674952E">
            <w:pPr>
              <w:spacing w:line="360" w:lineRule="auto"/>
              <w:jc w:val="center"/>
              <w:rPr>
                <w:rFonts w:ascii="宋体" w:hAnsi="宋体" w:cs="宋体"/>
                <w:szCs w:val="21"/>
                <w:highlight w:val="none"/>
              </w:rPr>
            </w:pPr>
          </w:p>
        </w:tc>
      </w:tr>
      <w:tr w14:paraId="451B5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7" w:hRule="atLeast"/>
          <w:jc w:val="center"/>
        </w:trPr>
        <w:tc>
          <w:tcPr>
            <w:tcW w:w="1699" w:type="dxa"/>
            <w:vMerge w:val="continue"/>
          </w:tcPr>
          <w:p w14:paraId="0F7BD211">
            <w:pPr>
              <w:spacing w:line="360" w:lineRule="auto"/>
              <w:rPr>
                <w:rFonts w:ascii="宋体" w:hAnsi="宋体" w:cs="宋体"/>
                <w:szCs w:val="21"/>
                <w:highlight w:val="none"/>
              </w:rPr>
            </w:pPr>
          </w:p>
        </w:tc>
        <w:tc>
          <w:tcPr>
            <w:tcW w:w="2550" w:type="dxa"/>
            <w:tcBorders>
              <w:top w:val="single" w:color="auto" w:sz="4" w:space="0"/>
            </w:tcBorders>
            <w:vAlign w:val="center"/>
          </w:tcPr>
          <w:p w14:paraId="7CABAD9E">
            <w:pPr>
              <w:spacing w:line="360" w:lineRule="auto"/>
              <w:rPr>
                <w:rFonts w:ascii="宋体" w:hAnsi="宋体" w:cs="宋体"/>
                <w:szCs w:val="21"/>
                <w:highlight w:val="none"/>
              </w:rPr>
            </w:pPr>
            <w:r>
              <w:rPr>
                <w:rFonts w:hint="eastAsia" w:ascii="宋体" w:hAnsi="宋体" w:cs="宋体"/>
                <w:szCs w:val="21"/>
                <w:highlight w:val="none"/>
              </w:rPr>
              <w:t>大写：</w:t>
            </w:r>
          </w:p>
        </w:tc>
        <w:tc>
          <w:tcPr>
            <w:tcW w:w="1701" w:type="dxa"/>
            <w:vMerge w:val="continue"/>
            <w:vAlign w:val="center"/>
          </w:tcPr>
          <w:p w14:paraId="4D82F9A1">
            <w:pPr>
              <w:spacing w:line="360" w:lineRule="auto"/>
              <w:jc w:val="center"/>
              <w:rPr>
                <w:rFonts w:ascii="宋体" w:hAnsi="宋体" w:cs="宋体"/>
                <w:szCs w:val="21"/>
                <w:highlight w:val="none"/>
              </w:rPr>
            </w:pPr>
          </w:p>
        </w:tc>
        <w:tc>
          <w:tcPr>
            <w:tcW w:w="1417" w:type="dxa"/>
            <w:vMerge w:val="continue"/>
            <w:vAlign w:val="center"/>
          </w:tcPr>
          <w:p w14:paraId="2EF2FF37">
            <w:pPr>
              <w:spacing w:line="360" w:lineRule="auto"/>
              <w:jc w:val="center"/>
              <w:rPr>
                <w:rFonts w:ascii="宋体" w:hAnsi="宋体" w:cs="宋体"/>
                <w:szCs w:val="21"/>
                <w:highlight w:val="none"/>
              </w:rPr>
            </w:pPr>
          </w:p>
        </w:tc>
        <w:tc>
          <w:tcPr>
            <w:tcW w:w="1417" w:type="dxa"/>
            <w:vMerge w:val="continue"/>
            <w:vAlign w:val="center"/>
          </w:tcPr>
          <w:p w14:paraId="42430325">
            <w:pPr>
              <w:spacing w:line="360" w:lineRule="auto"/>
              <w:jc w:val="center"/>
              <w:rPr>
                <w:rFonts w:ascii="宋体" w:hAnsi="宋体" w:cs="宋体"/>
                <w:szCs w:val="21"/>
                <w:highlight w:val="none"/>
              </w:rPr>
            </w:pPr>
          </w:p>
        </w:tc>
        <w:tc>
          <w:tcPr>
            <w:tcW w:w="852" w:type="dxa"/>
            <w:vMerge w:val="continue"/>
            <w:vAlign w:val="center"/>
          </w:tcPr>
          <w:p w14:paraId="5A084B2A">
            <w:pPr>
              <w:spacing w:line="360" w:lineRule="auto"/>
              <w:jc w:val="center"/>
              <w:rPr>
                <w:rFonts w:ascii="宋体" w:hAnsi="宋体" w:cs="宋体"/>
                <w:szCs w:val="21"/>
                <w:highlight w:val="none"/>
              </w:rPr>
            </w:pPr>
          </w:p>
        </w:tc>
      </w:tr>
    </w:tbl>
    <w:p w14:paraId="7A2748DD">
      <w:pPr>
        <w:pStyle w:val="17"/>
        <w:spacing w:line="360" w:lineRule="auto"/>
        <w:rPr>
          <w:rFonts w:hAnsi="宋体" w:cs="宋体"/>
          <w:b/>
          <w:szCs w:val="21"/>
          <w:highlight w:val="none"/>
        </w:rPr>
      </w:pPr>
      <w:r>
        <w:rPr>
          <w:rFonts w:hint="eastAsia" w:hAnsi="宋体" w:cs="宋体"/>
          <w:b/>
          <w:szCs w:val="21"/>
          <w:highlight w:val="none"/>
        </w:rPr>
        <w:t>注：</w:t>
      </w:r>
    </w:p>
    <w:p w14:paraId="718CBDD2">
      <w:pPr>
        <w:pStyle w:val="17"/>
        <w:numPr>
          <w:ilvl w:val="0"/>
          <w:numId w:val="3"/>
        </w:numPr>
        <w:spacing w:line="360" w:lineRule="auto"/>
        <w:ind w:left="0" w:firstLine="420" w:firstLineChars="200"/>
        <w:rPr>
          <w:rFonts w:hAnsi="宋体" w:cs="宋体"/>
          <w:szCs w:val="21"/>
          <w:highlight w:val="none"/>
        </w:rPr>
      </w:pPr>
      <w:r>
        <w:rPr>
          <w:rFonts w:hint="eastAsia" w:hAnsi="宋体" w:cs="宋体"/>
          <w:szCs w:val="21"/>
          <w:highlight w:val="none"/>
        </w:rPr>
        <w:t>此表中 “</w:t>
      </w:r>
      <w:r>
        <w:rPr>
          <w:rFonts w:hint="eastAsia" w:hAnsi="宋体" w:cs="宋体"/>
          <w:b/>
          <w:szCs w:val="21"/>
          <w:highlight w:val="none"/>
        </w:rPr>
        <w:t>投标总报价</w:t>
      </w:r>
      <w:r>
        <w:rPr>
          <w:rFonts w:hint="eastAsia" w:hAnsi="宋体" w:cs="宋体"/>
          <w:szCs w:val="21"/>
          <w:highlight w:val="none"/>
        </w:rPr>
        <w:t>”应与</w:t>
      </w:r>
      <w:r>
        <w:rPr>
          <w:rFonts w:hint="eastAsia" w:hAnsi="宋体" w:cs="宋体"/>
          <w:b/>
          <w:szCs w:val="21"/>
          <w:highlight w:val="none"/>
        </w:rPr>
        <w:t>“投标函”</w:t>
      </w:r>
      <w:r>
        <w:rPr>
          <w:rFonts w:hint="eastAsia" w:hAnsi="宋体" w:cs="宋体"/>
          <w:szCs w:val="21"/>
          <w:highlight w:val="none"/>
        </w:rPr>
        <w:t>及</w:t>
      </w:r>
      <w:r>
        <w:rPr>
          <w:rFonts w:hint="eastAsia" w:hAnsi="宋体" w:cs="宋体"/>
          <w:b/>
          <w:szCs w:val="21"/>
          <w:highlight w:val="none"/>
        </w:rPr>
        <w:t>“投标报价汇总表</w:t>
      </w:r>
      <w:r>
        <w:rPr>
          <w:rFonts w:hint="eastAsia" w:hAnsi="宋体" w:cs="宋体"/>
          <w:szCs w:val="21"/>
          <w:highlight w:val="none"/>
        </w:rPr>
        <w:t>”中</w:t>
      </w:r>
      <w:r>
        <w:rPr>
          <w:rFonts w:hint="eastAsia" w:hAnsi="宋体" w:cs="宋体"/>
          <w:b/>
          <w:szCs w:val="21"/>
          <w:highlight w:val="none"/>
        </w:rPr>
        <w:t>“投标总报价”</w:t>
      </w:r>
      <w:r>
        <w:rPr>
          <w:rFonts w:hint="eastAsia" w:hAnsi="宋体" w:cs="宋体"/>
          <w:szCs w:val="21"/>
          <w:highlight w:val="none"/>
        </w:rPr>
        <w:t>一致。</w:t>
      </w:r>
    </w:p>
    <w:p w14:paraId="7FFD7023">
      <w:pPr>
        <w:pStyle w:val="17"/>
        <w:spacing w:line="360" w:lineRule="auto"/>
        <w:rPr>
          <w:rFonts w:hAnsi="宋体" w:cs="宋体"/>
          <w:szCs w:val="21"/>
          <w:highlight w:val="none"/>
        </w:rPr>
      </w:pPr>
    </w:p>
    <w:p w14:paraId="25B5CEF4">
      <w:pPr>
        <w:spacing w:line="360" w:lineRule="auto"/>
        <w:rPr>
          <w:rFonts w:ascii="宋体" w:hAnsi="宋体" w:cs="宋体"/>
          <w:b/>
          <w:szCs w:val="21"/>
          <w:highlight w:val="none"/>
        </w:rPr>
      </w:pPr>
      <w:r>
        <w:rPr>
          <w:rFonts w:hint="eastAsia" w:ascii="宋体" w:hAnsi="宋体" w:cs="宋体"/>
          <w:b/>
          <w:szCs w:val="21"/>
          <w:highlight w:val="none"/>
        </w:rPr>
        <w:t>此表应放于投标文件封面后第一页。</w:t>
      </w:r>
    </w:p>
    <w:p w14:paraId="2168A92F">
      <w:pPr>
        <w:spacing w:line="360" w:lineRule="auto"/>
        <w:rPr>
          <w:rFonts w:ascii="宋体" w:hAnsi="宋体" w:cs="宋体"/>
          <w:highlight w:val="none"/>
        </w:rPr>
      </w:pPr>
    </w:p>
    <w:p w14:paraId="6D2BCF92">
      <w:pPr>
        <w:pStyle w:val="3"/>
        <w:numPr>
          <w:ilvl w:val="1"/>
          <w:numId w:val="0"/>
        </w:numPr>
        <w:spacing w:before="0"/>
        <w:jc w:val="center"/>
        <w:rPr>
          <w:rFonts w:ascii="宋体" w:hAnsi="宋体" w:eastAsia="宋体" w:cs="宋体"/>
          <w:sz w:val="21"/>
          <w:szCs w:val="21"/>
          <w:highlight w:val="none"/>
        </w:rPr>
      </w:pPr>
      <w:bookmarkStart w:id="68" w:name="_Toc277679098"/>
      <w:bookmarkStart w:id="69" w:name="_Toc272421899"/>
      <w:r>
        <w:rPr>
          <w:rFonts w:hint="eastAsia" w:ascii="宋体" w:hAnsi="宋体" w:eastAsia="宋体" w:cs="宋体"/>
          <w:sz w:val="24"/>
          <w:highlight w:val="none"/>
        </w:rPr>
        <w:br w:type="page"/>
      </w:r>
      <w:bookmarkStart w:id="70" w:name="_Toc10140"/>
      <w:r>
        <w:rPr>
          <w:rFonts w:hint="eastAsia" w:ascii="宋体" w:hAnsi="宋体" w:eastAsia="宋体" w:cs="宋体"/>
          <w:highlight w:val="none"/>
        </w:rPr>
        <w:t>二、资格证明</w:t>
      </w:r>
      <w:bookmarkEnd w:id="68"/>
      <w:r>
        <w:rPr>
          <w:rFonts w:hint="eastAsia" w:ascii="宋体" w:hAnsi="宋体" w:eastAsia="宋体" w:cs="宋体"/>
          <w:highlight w:val="none"/>
        </w:rPr>
        <w:t>文件</w:t>
      </w:r>
      <w:bookmarkEnd w:id="69"/>
      <w:bookmarkEnd w:id="70"/>
    </w:p>
    <w:p w14:paraId="4463D672">
      <w:pPr>
        <w:pStyle w:val="17"/>
        <w:spacing w:line="360" w:lineRule="auto"/>
        <w:rPr>
          <w:rFonts w:hAnsi="宋体" w:cs="宋体"/>
          <w:sz w:val="24"/>
          <w:szCs w:val="24"/>
          <w:highlight w:val="none"/>
        </w:rPr>
      </w:pPr>
    </w:p>
    <w:p w14:paraId="53771F96">
      <w:pPr>
        <w:pStyle w:val="17"/>
        <w:numPr>
          <w:ilvl w:val="0"/>
          <w:numId w:val="4"/>
        </w:numPr>
        <w:spacing w:line="360" w:lineRule="auto"/>
        <w:rPr>
          <w:rFonts w:hAnsi="宋体" w:cs="宋体"/>
          <w:szCs w:val="21"/>
          <w:highlight w:val="none"/>
        </w:rPr>
      </w:pPr>
      <w:r>
        <w:rPr>
          <w:rFonts w:hint="eastAsia" w:hAnsi="宋体" w:cs="宋体"/>
          <w:szCs w:val="21"/>
          <w:highlight w:val="none"/>
        </w:rPr>
        <w:t>投标人应按所附格式要求填写并提交。</w:t>
      </w:r>
    </w:p>
    <w:p w14:paraId="761CE5BE">
      <w:pPr>
        <w:pStyle w:val="17"/>
        <w:numPr>
          <w:ilvl w:val="0"/>
          <w:numId w:val="4"/>
        </w:numPr>
        <w:spacing w:line="360" w:lineRule="auto"/>
        <w:rPr>
          <w:rFonts w:hAnsi="宋体" w:cs="宋体"/>
          <w:szCs w:val="21"/>
          <w:highlight w:val="none"/>
        </w:rPr>
      </w:pPr>
      <w:r>
        <w:rPr>
          <w:rFonts w:hint="eastAsia" w:hAnsi="宋体" w:cs="宋体"/>
          <w:szCs w:val="21"/>
          <w:highlight w:val="none"/>
        </w:rPr>
        <w:t>资格声明中的签字人应保证全部声明和填写的内容是真实的和正确的。</w:t>
      </w:r>
    </w:p>
    <w:p w14:paraId="2DE3A078">
      <w:pPr>
        <w:pStyle w:val="17"/>
        <w:numPr>
          <w:ilvl w:val="0"/>
          <w:numId w:val="4"/>
        </w:numPr>
        <w:spacing w:line="360" w:lineRule="auto"/>
        <w:rPr>
          <w:rFonts w:hAnsi="宋体" w:cs="宋体"/>
          <w:szCs w:val="21"/>
          <w:highlight w:val="none"/>
        </w:rPr>
      </w:pPr>
      <w:r>
        <w:rPr>
          <w:rFonts w:hint="eastAsia" w:hAnsi="宋体" w:cs="宋体"/>
          <w:szCs w:val="21"/>
          <w:highlight w:val="none"/>
        </w:rPr>
        <w:t>投标人提交的材料将被保密，但不退还。</w:t>
      </w:r>
    </w:p>
    <w:p w14:paraId="5A9B86B7">
      <w:pPr>
        <w:rPr>
          <w:rFonts w:ascii="宋体" w:hAnsi="宋体" w:cs="宋体"/>
          <w:sz w:val="24"/>
          <w:highlight w:val="none"/>
        </w:rPr>
      </w:pPr>
      <w:r>
        <w:rPr>
          <w:rFonts w:hint="eastAsia" w:ascii="宋体" w:hAnsi="宋体" w:cs="宋体"/>
          <w:sz w:val="24"/>
          <w:highlight w:val="none"/>
        </w:rPr>
        <w:br w:type="page"/>
      </w:r>
    </w:p>
    <w:p w14:paraId="4D8F5772">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71" w:name="_Toc493600038"/>
      <w:bookmarkStart w:id="72" w:name="_Toc523832881"/>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一</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投标人信息表</w:t>
      </w:r>
      <w:bookmarkEnd w:id="71"/>
      <w:bookmarkEnd w:id="72"/>
    </w:p>
    <w:p w14:paraId="24EB8EF0">
      <w:pPr>
        <w:pStyle w:val="17"/>
        <w:spacing w:line="400" w:lineRule="exact"/>
        <w:jc w:val="center"/>
        <w:rPr>
          <w:rFonts w:hAnsi="宋体" w:cs="宋体"/>
          <w:b/>
          <w:bCs/>
          <w:sz w:val="24"/>
          <w:szCs w:val="24"/>
          <w:highlight w:val="none"/>
        </w:rPr>
      </w:pPr>
      <w:r>
        <w:rPr>
          <w:rFonts w:hint="eastAsia" w:hAnsi="宋体" w:cs="宋体"/>
          <w:b/>
          <w:szCs w:val="21"/>
          <w:highlight w:val="none"/>
        </w:rPr>
        <w:t>（</w:t>
      </w:r>
      <w:r>
        <w:rPr>
          <w:rFonts w:hint="eastAsia" w:hAnsi="宋体" w:cs="宋体"/>
          <w:b/>
          <w:bCs/>
          <w:sz w:val="24"/>
          <w:szCs w:val="24"/>
          <w:highlight w:val="none"/>
        </w:rPr>
        <w:t>请投标人如实填写本表信息）</w:t>
      </w:r>
    </w:p>
    <w:tbl>
      <w:tblPr>
        <w:tblStyle w:val="38"/>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2C9F4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364096D8">
            <w:pPr>
              <w:widowControl/>
              <w:jc w:val="center"/>
              <w:rPr>
                <w:rFonts w:ascii="宋体" w:hAnsi="宋体" w:cs="宋体"/>
                <w:szCs w:val="21"/>
                <w:highlight w:val="none"/>
              </w:rPr>
            </w:pPr>
            <w:r>
              <w:rPr>
                <w:rFonts w:hint="eastAsia" w:ascii="宋体" w:hAnsi="宋体" w:cs="宋体"/>
                <w:szCs w:val="21"/>
                <w:highlight w:val="none"/>
              </w:rPr>
              <w:t>公司名称</w:t>
            </w:r>
          </w:p>
        </w:tc>
        <w:tc>
          <w:tcPr>
            <w:tcW w:w="6407" w:type="dxa"/>
            <w:gridSpan w:val="4"/>
            <w:tcBorders>
              <w:left w:val="single" w:color="auto" w:sz="4" w:space="0"/>
            </w:tcBorders>
            <w:vAlign w:val="center"/>
          </w:tcPr>
          <w:p w14:paraId="50AACB5E">
            <w:pPr>
              <w:widowControl/>
              <w:jc w:val="left"/>
              <w:rPr>
                <w:rFonts w:ascii="宋体" w:hAnsi="宋体" w:cs="宋体"/>
                <w:szCs w:val="21"/>
                <w:highlight w:val="none"/>
              </w:rPr>
            </w:pPr>
          </w:p>
        </w:tc>
      </w:tr>
      <w:tr w14:paraId="66369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55D81E8D">
            <w:pPr>
              <w:widowControl/>
              <w:jc w:val="center"/>
              <w:rPr>
                <w:rFonts w:ascii="宋体" w:hAnsi="宋体" w:cs="宋体"/>
                <w:szCs w:val="21"/>
                <w:highlight w:val="none"/>
              </w:rPr>
            </w:pPr>
            <w:r>
              <w:rPr>
                <w:rFonts w:hint="eastAsia" w:ascii="宋体" w:hAnsi="宋体" w:cs="宋体"/>
                <w:szCs w:val="21"/>
                <w:highlight w:val="none"/>
              </w:rPr>
              <w:t>公司地址</w:t>
            </w:r>
          </w:p>
        </w:tc>
        <w:tc>
          <w:tcPr>
            <w:tcW w:w="6407" w:type="dxa"/>
            <w:gridSpan w:val="4"/>
            <w:tcBorders>
              <w:left w:val="single" w:color="auto" w:sz="4" w:space="0"/>
            </w:tcBorders>
            <w:vAlign w:val="center"/>
          </w:tcPr>
          <w:p w14:paraId="18390C2A">
            <w:pPr>
              <w:widowControl/>
              <w:jc w:val="center"/>
              <w:rPr>
                <w:rFonts w:ascii="宋体" w:hAnsi="宋体" w:cs="宋体"/>
                <w:szCs w:val="21"/>
                <w:highlight w:val="none"/>
              </w:rPr>
            </w:pPr>
          </w:p>
        </w:tc>
      </w:tr>
      <w:tr w14:paraId="192EC2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29F9FD3F">
            <w:pPr>
              <w:widowControl/>
              <w:jc w:val="center"/>
              <w:rPr>
                <w:rFonts w:ascii="宋体" w:hAnsi="宋体" w:cs="宋体"/>
                <w:szCs w:val="21"/>
                <w:highlight w:val="none"/>
              </w:rPr>
            </w:pPr>
            <w:r>
              <w:rPr>
                <w:rFonts w:hint="eastAsia" w:ascii="宋体" w:hAnsi="宋体" w:cs="宋体"/>
                <w:szCs w:val="21"/>
                <w:highlight w:val="none"/>
              </w:rPr>
              <w:t>公司性质</w:t>
            </w:r>
          </w:p>
        </w:tc>
        <w:tc>
          <w:tcPr>
            <w:tcW w:w="1716" w:type="dxa"/>
            <w:tcBorders>
              <w:left w:val="single" w:color="auto" w:sz="4" w:space="0"/>
              <w:right w:val="single" w:color="auto" w:sz="4" w:space="0"/>
            </w:tcBorders>
            <w:vAlign w:val="center"/>
          </w:tcPr>
          <w:p w14:paraId="015E840A">
            <w:pPr>
              <w:widowControl/>
              <w:jc w:val="center"/>
              <w:rPr>
                <w:rFonts w:ascii="宋体" w:hAnsi="宋体" w:cs="宋体"/>
                <w:szCs w:val="21"/>
                <w:highlight w:val="none"/>
              </w:rPr>
            </w:pPr>
          </w:p>
        </w:tc>
        <w:tc>
          <w:tcPr>
            <w:tcW w:w="2185" w:type="dxa"/>
            <w:gridSpan w:val="2"/>
            <w:tcBorders>
              <w:left w:val="single" w:color="auto" w:sz="4" w:space="0"/>
              <w:right w:val="single" w:color="auto" w:sz="4" w:space="0"/>
            </w:tcBorders>
            <w:vAlign w:val="center"/>
          </w:tcPr>
          <w:p w14:paraId="0080149F">
            <w:pPr>
              <w:widowControl/>
              <w:jc w:val="center"/>
              <w:rPr>
                <w:rFonts w:ascii="宋体" w:hAnsi="宋体" w:cs="宋体"/>
                <w:szCs w:val="21"/>
                <w:highlight w:val="none"/>
              </w:rPr>
            </w:pPr>
            <w:r>
              <w:rPr>
                <w:rFonts w:hint="eastAsia" w:ascii="宋体" w:hAnsi="宋体" w:cs="宋体"/>
                <w:szCs w:val="21"/>
                <w:highlight w:val="none"/>
              </w:rPr>
              <w:t>公司类型</w:t>
            </w:r>
          </w:p>
        </w:tc>
        <w:tc>
          <w:tcPr>
            <w:tcW w:w="2506" w:type="dxa"/>
            <w:tcBorders>
              <w:left w:val="single" w:color="auto" w:sz="4" w:space="0"/>
            </w:tcBorders>
            <w:vAlign w:val="center"/>
          </w:tcPr>
          <w:p w14:paraId="6E2F4757">
            <w:pPr>
              <w:widowControl/>
              <w:jc w:val="center"/>
              <w:rPr>
                <w:rFonts w:ascii="宋体" w:hAnsi="宋体" w:cs="宋体"/>
                <w:szCs w:val="21"/>
                <w:highlight w:val="none"/>
              </w:rPr>
            </w:pPr>
          </w:p>
        </w:tc>
      </w:tr>
      <w:tr w14:paraId="79D8F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48B27CC2">
            <w:pPr>
              <w:widowControl/>
              <w:jc w:val="center"/>
              <w:rPr>
                <w:rFonts w:ascii="宋体" w:hAnsi="宋体" w:cs="宋体"/>
                <w:szCs w:val="21"/>
                <w:highlight w:val="none"/>
              </w:rPr>
            </w:pPr>
            <w:r>
              <w:rPr>
                <w:rFonts w:hint="eastAsia" w:ascii="宋体" w:hAnsi="宋体" w:cs="宋体"/>
                <w:szCs w:val="21"/>
                <w:highlight w:val="none"/>
              </w:rPr>
              <w:t>法定代表人</w:t>
            </w:r>
          </w:p>
        </w:tc>
        <w:tc>
          <w:tcPr>
            <w:tcW w:w="1716" w:type="dxa"/>
            <w:vAlign w:val="center"/>
          </w:tcPr>
          <w:p w14:paraId="69734A78">
            <w:pPr>
              <w:widowControl/>
              <w:jc w:val="center"/>
              <w:rPr>
                <w:rFonts w:ascii="宋体" w:hAnsi="宋体" w:cs="宋体"/>
                <w:szCs w:val="21"/>
                <w:highlight w:val="none"/>
              </w:rPr>
            </w:pPr>
          </w:p>
        </w:tc>
        <w:tc>
          <w:tcPr>
            <w:tcW w:w="2185" w:type="dxa"/>
            <w:gridSpan w:val="2"/>
            <w:tcBorders>
              <w:right w:val="single" w:color="auto" w:sz="4" w:space="0"/>
            </w:tcBorders>
            <w:vAlign w:val="center"/>
          </w:tcPr>
          <w:p w14:paraId="273EA477">
            <w:pPr>
              <w:widowControl/>
              <w:jc w:val="center"/>
              <w:rPr>
                <w:rFonts w:ascii="宋体" w:hAnsi="宋体" w:cs="宋体"/>
                <w:szCs w:val="21"/>
                <w:highlight w:val="none"/>
              </w:rPr>
            </w:pPr>
            <w:r>
              <w:rPr>
                <w:rFonts w:hint="eastAsia" w:ascii="宋体" w:hAnsi="宋体" w:cs="宋体"/>
                <w:szCs w:val="21"/>
                <w:highlight w:val="none"/>
              </w:rPr>
              <w:t>注册资金</w:t>
            </w:r>
          </w:p>
        </w:tc>
        <w:tc>
          <w:tcPr>
            <w:tcW w:w="2506" w:type="dxa"/>
            <w:tcBorders>
              <w:left w:val="single" w:color="auto" w:sz="4" w:space="0"/>
            </w:tcBorders>
            <w:vAlign w:val="center"/>
          </w:tcPr>
          <w:p w14:paraId="0E9788E3">
            <w:pPr>
              <w:widowControl/>
              <w:jc w:val="center"/>
              <w:rPr>
                <w:rFonts w:ascii="宋体" w:hAnsi="宋体" w:cs="宋体"/>
                <w:szCs w:val="21"/>
                <w:highlight w:val="none"/>
              </w:rPr>
            </w:pPr>
          </w:p>
        </w:tc>
      </w:tr>
      <w:tr w14:paraId="74F4B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1A7846E4">
            <w:pPr>
              <w:widowControl/>
              <w:jc w:val="center"/>
              <w:rPr>
                <w:rFonts w:ascii="宋体" w:hAnsi="宋体" w:cs="宋体"/>
                <w:szCs w:val="21"/>
                <w:highlight w:val="none"/>
              </w:rPr>
            </w:pPr>
            <w:r>
              <w:rPr>
                <w:rFonts w:hint="eastAsia" w:ascii="宋体" w:hAnsi="宋体" w:cs="宋体"/>
                <w:szCs w:val="21"/>
                <w:highlight w:val="none"/>
              </w:rPr>
              <w:t>注册日期</w:t>
            </w:r>
          </w:p>
        </w:tc>
        <w:tc>
          <w:tcPr>
            <w:tcW w:w="1716" w:type="dxa"/>
            <w:vMerge w:val="restart"/>
            <w:vAlign w:val="center"/>
          </w:tcPr>
          <w:p w14:paraId="45223DE5">
            <w:pPr>
              <w:widowControl/>
              <w:jc w:val="center"/>
              <w:rPr>
                <w:rFonts w:ascii="宋体" w:hAnsi="宋体" w:cs="宋体"/>
                <w:szCs w:val="21"/>
                <w:highlight w:val="none"/>
              </w:rPr>
            </w:pPr>
          </w:p>
        </w:tc>
        <w:tc>
          <w:tcPr>
            <w:tcW w:w="2185" w:type="dxa"/>
            <w:gridSpan w:val="2"/>
            <w:tcBorders>
              <w:bottom w:val="single" w:color="auto" w:sz="4" w:space="0"/>
            </w:tcBorders>
            <w:vAlign w:val="center"/>
          </w:tcPr>
          <w:p w14:paraId="27D467A7">
            <w:pPr>
              <w:widowControl/>
              <w:jc w:val="center"/>
              <w:rPr>
                <w:rFonts w:ascii="宋体" w:hAnsi="宋体" w:cs="宋体"/>
                <w:szCs w:val="21"/>
                <w:highlight w:val="none"/>
              </w:rPr>
            </w:pPr>
            <w:r>
              <w:rPr>
                <w:rFonts w:hint="eastAsia" w:ascii="宋体" w:hAnsi="宋体" w:cs="宋体"/>
                <w:szCs w:val="21"/>
                <w:highlight w:val="none"/>
              </w:rPr>
              <w:t>开户银行</w:t>
            </w:r>
          </w:p>
        </w:tc>
        <w:tc>
          <w:tcPr>
            <w:tcW w:w="2506" w:type="dxa"/>
            <w:tcBorders>
              <w:bottom w:val="single" w:color="auto" w:sz="4" w:space="0"/>
            </w:tcBorders>
            <w:vAlign w:val="center"/>
          </w:tcPr>
          <w:p w14:paraId="030E3A2F">
            <w:pPr>
              <w:widowControl/>
              <w:jc w:val="center"/>
              <w:rPr>
                <w:rFonts w:ascii="宋体" w:hAnsi="宋体" w:cs="宋体"/>
                <w:szCs w:val="21"/>
                <w:highlight w:val="none"/>
              </w:rPr>
            </w:pPr>
          </w:p>
        </w:tc>
      </w:tr>
      <w:tr w14:paraId="6EC47F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49622362">
            <w:pPr>
              <w:widowControl/>
              <w:jc w:val="center"/>
              <w:rPr>
                <w:rFonts w:ascii="宋体" w:hAnsi="宋体" w:cs="宋体"/>
                <w:szCs w:val="21"/>
                <w:highlight w:val="none"/>
              </w:rPr>
            </w:pPr>
          </w:p>
        </w:tc>
        <w:tc>
          <w:tcPr>
            <w:tcW w:w="1716" w:type="dxa"/>
            <w:vMerge w:val="continue"/>
            <w:vAlign w:val="center"/>
          </w:tcPr>
          <w:p w14:paraId="042B710B">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35013B17">
            <w:pPr>
              <w:widowControl/>
              <w:jc w:val="center"/>
              <w:rPr>
                <w:rFonts w:ascii="宋体" w:hAnsi="宋体" w:cs="宋体"/>
                <w:szCs w:val="21"/>
                <w:highlight w:val="none"/>
              </w:rPr>
            </w:pPr>
            <w:r>
              <w:rPr>
                <w:rFonts w:hint="eastAsia" w:ascii="宋体" w:hAnsi="宋体" w:cs="宋体"/>
                <w:szCs w:val="21"/>
                <w:highlight w:val="none"/>
              </w:rPr>
              <w:t>开户基本账号</w:t>
            </w:r>
          </w:p>
        </w:tc>
        <w:tc>
          <w:tcPr>
            <w:tcW w:w="2506" w:type="dxa"/>
            <w:tcBorders>
              <w:top w:val="single" w:color="auto" w:sz="4" w:space="0"/>
            </w:tcBorders>
            <w:vAlign w:val="center"/>
          </w:tcPr>
          <w:p w14:paraId="29DE9BC0">
            <w:pPr>
              <w:widowControl/>
              <w:jc w:val="center"/>
              <w:rPr>
                <w:rFonts w:ascii="宋体" w:hAnsi="宋体" w:cs="宋体"/>
                <w:szCs w:val="21"/>
                <w:highlight w:val="none"/>
              </w:rPr>
            </w:pPr>
          </w:p>
        </w:tc>
      </w:tr>
      <w:tr w14:paraId="3FDBB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59EC39C1">
            <w:pPr>
              <w:widowControl/>
              <w:jc w:val="center"/>
              <w:rPr>
                <w:rFonts w:ascii="宋体" w:hAnsi="宋体" w:cs="宋体"/>
                <w:szCs w:val="21"/>
                <w:highlight w:val="none"/>
              </w:rPr>
            </w:pPr>
            <w:r>
              <w:rPr>
                <w:rFonts w:hint="eastAsia" w:ascii="宋体" w:hAnsi="宋体" w:cs="宋体"/>
                <w:szCs w:val="21"/>
                <w:highlight w:val="none"/>
              </w:rPr>
              <w:t>联系人</w:t>
            </w:r>
          </w:p>
        </w:tc>
        <w:tc>
          <w:tcPr>
            <w:tcW w:w="1716" w:type="dxa"/>
            <w:vMerge w:val="restart"/>
            <w:vAlign w:val="center"/>
          </w:tcPr>
          <w:p w14:paraId="7D11E93B">
            <w:pPr>
              <w:widowControl/>
              <w:jc w:val="center"/>
              <w:rPr>
                <w:rFonts w:ascii="宋体" w:hAnsi="宋体" w:cs="宋体"/>
                <w:szCs w:val="21"/>
                <w:highlight w:val="none"/>
              </w:rPr>
            </w:pPr>
          </w:p>
        </w:tc>
        <w:tc>
          <w:tcPr>
            <w:tcW w:w="1047" w:type="dxa"/>
            <w:vMerge w:val="restart"/>
            <w:vAlign w:val="center"/>
          </w:tcPr>
          <w:p w14:paraId="11CBAE89">
            <w:pPr>
              <w:widowControl/>
              <w:jc w:val="center"/>
              <w:rPr>
                <w:rFonts w:ascii="宋体" w:hAnsi="宋体" w:cs="宋体"/>
                <w:szCs w:val="21"/>
                <w:highlight w:val="none"/>
              </w:rPr>
            </w:pPr>
            <w:r>
              <w:rPr>
                <w:rFonts w:hint="eastAsia" w:ascii="宋体" w:hAnsi="宋体" w:cs="宋体"/>
                <w:szCs w:val="21"/>
                <w:highlight w:val="none"/>
              </w:rPr>
              <w:t>联系电话</w:t>
            </w:r>
          </w:p>
        </w:tc>
        <w:tc>
          <w:tcPr>
            <w:tcW w:w="1138" w:type="dxa"/>
            <w:vAlign w:val="center"/>
          </w:tcPr>
          <w:p w14:paraId="169AB9B4">
            <w:pPr>
              <w:widowControl/>
              <w:jc w:val="center"/>
              <w:rPr>
                <w:rFonts w:ascii="宋体" w:hAnsi="宋体" w:cs="宋体"/>
                <w:szCs w:val="21"/>
                <w:highlight w:val="none"/>
              </w:rPr>
            </w:pPr>
            <w:r>
              <w:rPr>
                <w:rFonts w:hint="eastAsia" w:ascii="宋体" w:hAnsi="宋体" w:cs="宋体"/>
                <w:szCs w:val="21"/>
                <w:highlight w:val="none"/>
              </w:rPr>
              <w:t>手机</w:t>
            </w:r>
          </w:p>
        </w:tc>
        <w:tc>
          <w:tcPr>
            <w:tcW w:w="2506" w:type="dxa"/>
            <w:vAlign w:val="center"/>
          </w:tcPr>
          <w:p w14:paraId="7739EB42">
            <w:pPr>
              <w:widowControl/>
              <w:jc w:val="center"/>
              <w:rPr>
                <w:rFonts w:ascii="宋体" w:hAnsi="宋体" w:cs="宋体"/>
                <w:szCs w:val="21"/>
                <w:highlight w:val="none"/>
              </w:rPr>
            </w:pPr>
          </w:p>
        </w:tc>
      </w:tr>
      <w:tr w14:paraId="3A1FE6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118A5B85">
            <w:pPr>
              <w:widowControl/>
              <w:jc w:val="center"/>
              <w:rPr>
                <w:rFonts w:ascii="宋体" w:hAnsi="宋体" w:cs="宋体"/>
                <w:szCs w:val="21"/>
                <w:highlight w:val="none"/>
              </w:rPr>
            </w:pPr>
          </w:p>
        </w:tc>
        <w:tc>
          <w:tcPr>
            <w:tcW w:w="1716" w:type="dxa"/>
            <w:vMerge w:val="continue"/>
            <w:vAlign w:val="center"/>
          </w:tcPr>
          <w:p w14:paraId="66323670">
            <w:pPr>
              <w:widowControl/>
              <w:jc w:val="center"/>
              <w:rPr>
                <w:rFonts w:ascii="宋体" w:hAnsi="宋体" w:cs="宋体"/>
                <w:szCs w:val="21"/>
                <w:highlight w:val="none"/>
              </w:rPr>
            </w:pPr>
          </w:p>
        </w:tc>
        <w:tc>
          <w:tcPr>
            <w:tcW w:w="1047" w:type="dxa"/>
            <w:vMerge w:val="continue"/>
            <w:vAlign w:val="center"/>
          </w:tcPr>
          <w:p w14:paraId="0921BC77">
            <w:pPr>
              <w:widowControl/>
              <w:jc w:val="center"/>
              <w:rPr>
                <w:rFonts w:ascii="宋体" w:hAnsi="宋体" w:cs="宋体"/>
                <w:szCs w:val="21"/>
                <w:highlight w:val="none"/>
              </w:rPr>
            </w:pPr>
          </w:p>
        </w:tc>
        <w:tc>
          <w:tcPr>
            <w:tcW w:w="1138" w:type="dxa"/>
            <w:vAlign w:val="center"/>
          </w:tcPr>
          <w:p w14:paraId="539F8740">
            <w:pPr>
              <w:widowControl/>
              <w:jc w:val="center"/>
              <w:rPr>
                <w:rFonts w:ascii="宋体" w:hAnsi="宋体" w:cs="宋体"/>
                <w:szCs w:val="21"/>
                <w:highlight w:val="none"/>
              </w:rPr>
            </w:pPr>
            <w:r>
              <w:rPr>
                <w:rFonts w:hint="eastAsia" w:ascii="宋体" w:hAnsi="宋体" w:cs="宋体"/>
                <w:szCs w:val="21"/>
                <w:highlight w:val="none"/>
              </w:rPr>
              <w:t>固话</w:t>
            </w:r>
          </w:p>
        </w:tc>
        <w:tc>
          <w:tcPr>
            <w:tcW w:w="2506" w:type="dxa"/>
            <w:vAlign w:val="center"/>
          </w:tcPr>
          <w:p w14:paraId="38494920">
            <w:pPr>
              <w:widowControl/>
              <w:jc w:val="center"/>
              <w:rPr>
                <w:rFonts w:ascii="宋体" w:hAnsi="宋体" w:cs="宋体"/>
                <w:szCs w:val="21"/>
                <w:highlight w:val="none"/>
              </w:rPr>
            </w:pPr>
          </w:p>
        </w:tc>
      </w:tr>
      <w:tr w14:paraId="6793E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7A292A1B">
            <w:pPr>
              <w:widowControl/>
              <w:jc w:val="center"/>
              <w:rPr>
                <w:rFonts w:ascii="宋体" w:hAnsi="宋体" w:cs="宋体"/>
                <w:szCs w:val="21"/>
                <w:highlight w:val="none"/>
              </w:rPr>
            </w:pPr>
            <w:r>
              <w:rPr>
                <w:rFonts w:hint="eastAsia" w:ascii="宋体" w:hAnsi="宋体" w:cs="宋体"/>
                <w:szCs w:val="21"/>
                <w:highlight w:val="none"/>
              </w:rPr>
              <w:t>联系传真</w:t>
            </w:r>
          </w:p>
        </w:tc>
        <w:tc>
          <w:tcPr>
            <w:tcW w:w="1716" w:type="dxa"/>
            <w:vAlign w:val="center"/>
          </w:tcPr>
          <w:p w14:paraId="28A258DD">
            <w:pPr>
              <w:widowControl/>
              <w:jc w:val="center"/>
              <w:rPr>
                <w:rFonts w:ascii="宋体" w:hAnsi="宋体" w:cs="宋体"/>
                <w:szCs w:val="21"/>
                <w:highlight w:val="none"/>
              </w:rPr>
            </w:pPr>
          </w:p>
        </w:tc>
        <w:tc>
          <w:tcPr>
            <w:tcW w:w="2185" w:type="dxa"/>
            <w:gridSpan w:val="2"/>
            <w:vAlign w:val="center"/>
          </w:tcPr>
          <w:p w14:paraId="3B2ECFB0">
            <w:pPr>
              <w:widowControl/>
              <w:jc w:val="center"/>
              <w:rPr>
                <w:rFonts w:ascii="宋体" w:hAnsi="宋体" w:cs="宋体"/>
                <w:szCs w:val="21"/>
                <w:highlight w:val="none"/>
              </w:rPr>
            </w:pPr>
            <w:r>
              <w:rPr>
                <w:rFonts w:hint="eastAsia" w:ascii="宋体" w:hAnsi="宋体" w:cs="宋体"/>
                <w:szCs w:val="21"/>
                <w:highlight w:val="none"/>
              </w:rPr>
              <w:t>联系邮箱</w:t>
            </w:r>
          </w:p>
        </w:tc>
        <w:tc>
          <w:tcPr>
            <w:tcW w:w="2506" w:type="dxa"/>
            <w:vAlign w:val="center"/>
          </w:tcPr>
          <w:p w14:paraId="3D9D4EED">
            <w:pPr>
              <w:widowControl/>
              <w:jc w:val="center"/>
              <w:rPr>
                <w:rFonts w:ascii="宋体" w:hAnsi="宋体" w:cs="宋体"/>
                <w:szCs w:val="21"/>
                <w:highlight w:val="none"/>
              </w:rPr>
            </w:pPr>
          </w:p>
        </w:tc>
      </w:tr>
      <w:tr w14:paraId="62B80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54109895">
            <w:pPr>
              <w:widowControl/>
              <w:jc w:val="center"/>
              <w:rPr>
                <w:rFonts w:ascii="宋体" w:hAnsi="宋体" w:cs="宋体"/>
                <w:szCs w:val="21"/>
                <w:highlight w:val="none"/>
              </w:rPr>
            </w:pPr>
            <w:r>
              <w:rPr>
                <w:rFonts w:hint="eastAsia" w:ascii="宋体" w:hAnsi="宋体" w:cs="宋体"/>
                <w:szCs w:val="21"/>
                <w:highlight w:val="none"/>
              </w:rPr>
              <w:t>经营范围</w:t>
            </w:r>
          </w:p>
        </w:tc>
        <w:tc>
          <w:tcPr>
            <w:tcW w:w="6407" w:type="dxa"/>
            <w:gridSpan w:val="4"/>
            <w:vAlign w:val="center"/>
          </w:tcPr>
          <w:p w14:paraId="0E6E8D77">
            <w:pPr>
              <w:widowControl/>
              <w:jc w:val="center"/>
              <w:rPr>
                <w:rFonts w:ascii="宋体" w:hAnsi="宋体" w:cs="宋体"/>
                <w:szCs w:val="21"/>
                <w:highlight w:val="none"/>
              </w:rPr>
            </w:pPr>
          </w:p>
        </w:tc>
      </w:tr>
      <w:tr w14:paraId="74BC3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52C356EC">
            <w:pPr>
              <w:widowControl/>
              <w:jc w:val="center"/>
              <w:rPr>
                <w:rFonts w:ascii="宋体" w:hAnsi="宋体" w:cs="宋体"/>
                <w:szCs w:val="21"/>
                <w:highlight w:val="none"/>
              </w:rPr>
            </w:pPr>
            <w:r>
              <w:rPr>
                <w:rFonts w:hint="eastAsia" w:ascii="宋体" w:hAnsi="宋体" w:cs="宋体"/>
                <w:szCs w:val="21"/>
                <w:highlight w:val="none"/>
              </w:rPr>
              <w:t>公司管理体系认证</w:t>
            </w:r>
          </w:p>
        </w:tc>
        <w:tc>
          <w:tcPr>
            <w:tcW w:w="6407" w:type="dxa"/>
            <w:gridSpan w:val="4"/>
            <w:vAlign w:val="center"/>
          </w:tcPr>
          <w:p w14:paraId="446CD8EA">
            <w:pPr>
              <w:widowControl/>
              <w:jc w:val="center"/>
              <w:rPr>
                <w:rFonts w:ascii="宋体" w:hAnsi="宋体" w:cs="宋体"/>
                <w:szCs w:val="21"/>
                <w:highlight w:val="none"/>
              </w:rPr>
            </w:pPr>
            <w:r>
              <w:rPr>
                <w:rFonts w:hint="eastAsia" w:ascii="宋体" w:hAnsi="宋体" w:cs="宋体"/>
                <w:szCs w:val="21"/>
                <w:highlight w:val="none"/>
              </w:rPr>
              <w:t>（质量、职业、环境管理体系）</w:t>
            </w:r>
          </w:p>
        </w:tc>
      </w:tr>
      <w:tr w14:paraId="0FA320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36C94D4F">
            <w:pPr>
              <w:widowControl/>
              <w:jc w:val="left"/>
              <w:rPr>
                <w:rFonts w:ascii="宋体" w:hAnsi="宋体" w:cs="宋体"/>
                <w:szCs w:val="21"/>
                <w:highlight w:val="none"/>
              </w:rPr>
            </w:pPr>
            <w:r>
              <w:rPr>
                <w:rFonts w:hint="eastAsia" w:ascii="宋体" w:hAnsi="宋体" w:cs="宋体"/>
                <w:szCs w:val="21"/>
                <w:highlight w:val="none"/>
              </w:rPr>
              <w:t>公司资质及各类生产、经营许可</w:t>
            </w:r>
          </w:p>
        </w:tc>
      </w:tr>
      <w:tr w14:paraId="23B6E7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2C5E1647">
            <w:pPr>
              <w:widowControl/>
              <w:rPr>
                <w:rFonts w:ascii="宋体" w:hAnsi="宋体" w:cs="宋体"/>
                <w:szCs w:val="21"/>
                <w:highlight w:val="none"/>
              </w:rPr>
            </w:pPr>
            <w:r>
              <w:rPr>
                <w:rFonts w:hint="eastAsia" w:ascii="宋体" w:hAnsi="宋体" w:cs="宋体"/>
                <w:szCs w:val="21"/>
                <w:highlight w:val="none"/>
              </w:rPr>
              <w:t>如：公司简介。</w:t>
            </w:r>
          </w:p>
        </w:tc>
      </w:tr>
      <w:tr w14:paraId="46369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2C74E4BB">
            <w:pPr>
              <w:widowControl/>
              <w:jc w:val="center"/>
              <w:rPr>
                <w:rFonts w:ascii="宋体" w:hAnsi="宋体" w:cs="宋体"/>
                <w:szCs w:val="21"/>
                <w:highlight w:val="none"/>
              </w:rPr>
            </w:pPr>
            <w:r>
              <w:rPr>
                <w:rFonts w:hint="eastAsia" w:ascii="宋体" w:hAnsi="宋体" w:cs="宋体"/>
                <w:szCs w:val="21"/>
                <w:highlight w:val="none"/>
              </w:rPr>
              <w:t>备注</w:t>
            </w:r>
          </w:p>
        </w:tc>
        <w:tc>
          <w:tcPr>
            <w:tcW w:w="7812" w:type="dxa"/>
            <w:gridSpan w:val="5"/>
            <w:vAlign w:val="center"/>
          </w:tcPr>
          <w:p w14:paraId="76EFAF6F">
            <w:pPr>
              <w:widowControl/>
              <w:jc w:val="center"/>
              <w:rPr>
                <w:rFonts w:ascii="宋体" w:hAnsi="宋体" w:cs="宋体"/>
                <w:szCs w:val="21"/>
                <w:highlight w:val="none"/>
              </w:rPr>
            </w:pPr>
          </w:p>
        </w:tc>
      </w:tr>
    </w:tbl>
    <w:p w14:paraId="0F9882DB">
      <w:pPr>
        <w:pStyle w:val="17"/>
        <w:spacing w:line="400" w:lineRule="exact"/>
        <w:jc w:val="center"/>
        <w:rPr>
          <w:rFonts w:hAnsi="宋体" w:cs="宋体"/>
          <w:b/>
          <w:sz w:val="24"/>
          <w:szCs w:val="24"/>
          <w:highlight w:val="none"/>
        </w:rPr>
      </w:pPr>
    </w:p>
    <w:p w14:paraId="3020EB57">
      <w:pPr>
        <w:spacing w:line="360" w:lineRule="auto"/>
        <w:ind w:firstLine="2" w:firstLineChars="1"/>
        <w:rPr>
          <w:b/>
          <w:szCs w:val="21"/>
          <w:highlight w:val="none"/>
        </w:rPr>
      </w:pPr>
      <w:r>
        <w:rPr>
          <w:b/>
          <w:szCs w:val="21"/>
          <w:highlight w:val="none"/>
        </w:rPr>
        <w:t>投标人：</w:t>
      </w:r>
      <w:r>
        <w:rPr>
          <w:rFonts w:hint="eastAsia"/>
          <w:b/>
          <w:szCs w:val="21"/>
          <w:highlight w:val="none"/>
          <w:u w:val="single"/>
          <w:lang w:val="en-US" w:eastAsia="zh-CN"/>
        </w:rPr>
        <w:t xml:space="preserve">        </w:t>
      </w:r>
      <w:r>
        <w:rPr>
          <w:b/>
          <w:szCs w:val="21"/>
          <w:highlight w:val="none"/>
        </w:rPr>
        <w:t>（电子公章）</w:t>
      </w:r>
    </w:p>
    <w:p w14:paraId="70CBEBF4">
      <w:pPr>
        <w:spacing w:line="360" w:lineRule="auto"/>
        <w:ind w:firstLine="2" w:firstLineChars="1"/>
        <w:rPr>
          <w:b/>
          <w:szCs w:val="21"/>
          <w:highlight w:val="none"/>
        </w:rPr>
      </w:pPr>
    </w:p>
    <w:p w14:paraId="6B3C5A55">
      <w:pPr>
        <w:spacing w:line="360" w:lineRule="auto"/>
        <w:ind w:firstLine="2" w:firstLineChars="1"/>
        <w:rPr>
          <w:rFonts w:hint="default" w:eastAsia="宋体"/>
          <w:b/>
          <w:szCs w:val="21"/>
          <w:highlight w:val="none"/>
          <w:u w:val="single"/>
          <w:lang w:val="en-US" w:eastAsia="zh-CN"/>
        </w:rPr>
      </w:pPr>
      <w:r>
        <w:rPr>
          <w:b/>
          <w:szCs w:val="21"/>
          <w:highlight w:val="none"/>
        </w:rPr>
        <w:t>法定代表人/单位负责人（电子签名</w:t>
      </w:r>
      <w:r>
        <w:rPr>
          <w:rFonts w:hint="eastAsia"/>
          <w:b/>
          <w:szCs w:val="21"/>
          <w:highlight w:val="none"/>
          <w:lang w:val="en-US" w:eastAsia="zh-CN"/>
        </w:rPr>
        <w:t>或签章</w:t>
      </w:r>
      <w:r>
        <w:rPr>
          <w:b/>
          <w:szCs w:val="21"/>
          <w:highlight w:val="none"/>
        </w:rPr>
        <w:t>）：</w:t>
      </w:r>
      <w:r>
        <w:rPr>
          <w:rFonts w:hint="eastAsia"/>
          <w:b/>
          <w:szCs w:val="21"/>
          <w:highlight w:val="none"/>
          <w:u w:val="single"/>
          <w:lang w:val="en-US" w:eastAsia="zh-CN"/>
        </w:rPr>
        <w:t xml:space="preserve">        </w:t>
      </w:r>
    </w:p>
    <w:p w14:paraId="422529A6">
      <w:pPr>
        <w:spacing w:line="360" w:lineRule="auto"/>
        <w:ind w:firstLine="2" w:firstLineChars="1"/>
        <w:rPr>
          <w:b/>
          <w:szCs w:val="21"/>
          <w:highlight w:val="none"/>
          <w:u w:val="single"/>
        </w:rPr>
      </w:pPr>
    </w:p>
    <w:p w14:paraId="64F0DD6A">
      <w:pPr>
        <w:spacing w:line="360" w:lineRule="auto"/>
        <w:ind w:firstLine="2" w:firstLineChars="1"/>
        <w:rPr>
          <w:b/>
          <w:szCs w:val="21"/>
          <w:highlight w:val="none"/>
        </w:rPr>
      </w:pPr>
      <w:r>
        <w:rPr>
          <w:rFonts w:hint="eastAsia"/>
          <w:b/>
          <w:szCs w:val="21"/>
          <w:highlight w:val="none"/>
          <w:u w:val="single"/>
          <w:lang w:val="en-US" w:eastAsia="zh-CN"/>
        </w:rPr>
        <w:t xml:space="preserve">        </w:t>
      </w:r>
      <w:r>
        <w:rPr>
          <w:b/>
          <w:szCs w:val="21"/>
          <w:highlight w:val="none"/>
        </w:rPr>
        <w:t>年</w:t>
      </w:r>
      <w:r>
        <w:rPr>
          <w:rFonts w:hint="eastAsia"/>
          <w:b/>
          <w:szCs w:val="21"/>
          <w:highlight w:val="none"/>
          <w:u w:val="single"/>
          <w:lang w:val="en-US" w:eastAsia="zh-CN"/>
        </w:rPr>
        <w:t xml:space="preserve">        </w:t>
      </w:r>
      <w:r>
        <w:rPr>
          <w:b/>
          <w:szCs w:val="21"/>
          <w:highlight w:val="none"/>
        </w:rPr>
        <w:t>月</w:t>
      </w:r>
      <w:r>
        <w:rPr>
          <w:rFonts w:hint="eastAsia"/>
          <w:b/>
          <w:szCs w:val="21"/>
          <w:highlight w:val="none"/>
          <w:u w:val="single"/>
          <w:lang w:val="en-US" w:eastAsia="zh-CN"/>
        </w:rPr>
        <w:t xml:space="preserve">        </w:t>
      </w:r>
      <w:r>
        <w:rPr>
          <w:b/>
          <w:szCs w:val="21"/>
          <w:highlight w:val="none"/>
        </w:rPr>
        <w:t>日</w:t>
      </w:r>
    </w:p>
    <w:p w14:paraId="7ED2F453">
      <w:pPr>
        <w:pStyle w:val="17"/>
        <w:spacing w:line="360" w:lineRule="auto"/>
        <w:rPr>
          <w:rFonts w:hAnsi="宋体" w:cs="宋体"/>
          <w:b/>
          <w:sz w:val="28"/>
          <w:szCs w:val="28"/>
          <w:highlight w:val="none"/>
        </w:rPr>
      </w:pPr>
      <w:r>
        <w:rPr>
          <w:rFonts w:hint="eastAsia" w:hAnsi="宋体" w:cs="宋体"/>
          <w:sz w:val="24"/>
          <w:szCs w:val="24"/>
          <w:highlight w:val="none"/>
        </w:rPr>
        <w:br w:type="page"/>
      </w:r>
    </w:p>
    <w:p w14:paraId="31710792">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二</w:t>
      </w:r>
      <w:r>
        <w:rPr>
          <w:rFonts w:hint="eastAsia" w:ascii="宋体" w:hAnsi="宋体" w:cs="宋体"/>
          <w:b/>
          <w:kern w:val="0"/>
          <w:sz w:val="32"/>
          <w:szCs w:val="21"/>
          <w:highlight w:val="none"/>
          <w:lang w:eastAsia="zh-CN"/>
        </w:rPr>
        <w:t>）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p w14:paraId="6A4D0926">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扫描件</w:t>
      </w:r>
      <w:r>
        <w:rPr>
          <w:rFonts w:hint="eastAsia" w:ascii="宋体" w:hAnsi="宋体" w:cs="宋体"/>
          <w:szCs w:val="21"/>
          <w:highlight w:val="none"/>
          <w:lang w:eastAsia="zh-CN"/>
        </w:rPr>
        <w:t>）</w:t>
      </w:r>
    </w:p>
    <w:p w14:paraId="7DF9C7E5">
      <w:pPr>
        <w:spacing w:line="360" w:lineRule="auto"/>
        <w:jc w:val="center"/>
        <w:rPr>
          <w:rFonts w:ascii="宋体" w:hAnsi="宋体" w:cs="宋体"/>
          <w:highlight w:val="none"/>
        </w:rPr>
      </w:pPr>
    </w:p>
    <w:p w14:paraId="058AF504">
      <w:pPr>
        <w:spacing w:line="360" w:lineRule="auto"/>
        <w:rPr>
          <w:rFonts w:ascii="宋体" w:hAnsi="宋体" w:cs="宋体"/>
          <w:b/>
          <w:sz w:val="28"/>
          <w:szCs w:val="28"/>
          <w:highlight w:val="none"/>
        </w:rPr>
      </w:pPr>
      <w:r>
        <w:rPr>
          <w:rFonts w:hint="eastAsia" w:ascii="宋体" w:hAnsi="宋体" w:cs="宋体"/>
          <w:szCs w:val="21"/>
          <w:highlight w:val="none"/>
        </w:rPr>
        <w:br w:type="page"/>
      </w:r>
    </w:p>
    <w:p w14:paraId="27B0BDF3">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73" w:name="_Toc348010004"/>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三</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法定代表人身份证明书</w:t>
      </w:r>
      <w:bookmarkEnd w:id="73"/>
    </w:p>
    <w:p w14:paraId="327D126D">
      <w:pPr>
        <w:spacing w:line="360" w:lineRule="auto"/>
        <w:jc w:val="center"/>
        <w:rPr>
          <w:rFonts w:ascii="宋体" w:hAnsi="宋体" w:cs="宋体"/>
          <w:b/>
          <w:sz w:val="30"/>
          <w:szCs w:val="30"/>
          <w:highlight w:val="none"/>
        </w:rPr>
      </w:pPr>
    </w:p>
    <w:p w14:paraId="3CF7D647">
      <w:pPr>
        <w:spacing w:line="360" w:lineRule="auto"/>
        <w:rPr>
          <w:rFonts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7767B736">
      <w:pPr>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42C2E7BF">
      <w:pPr>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5AB48EA8">
      <w:pPr>
        <w:spacing w:line="360" w:lineRule="auto"/>
        <w:rPr>
          <w:rFonts w:ascii="宋体" w:hAnsi="宋体" w:cs="宋体"/>
          <w:szCs w:val="21"/>
          <w:highlight w:val="none"/>
          <w:u w:val="singl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039D3B08">
      <w:pPr>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性别：</w:t>
      </w:r>
      <w:r>
        <w:rPr>
          <w:rFonts w:hint="eastAsia" w:ascii="宋体" w:hAnsi="宋体" w:cs="宋体"/>
          <w:szCs w:val="21"/>
          <w:highlight w:val="none"/>
          <w:u w:val="single"/>
        </w:rPr>
        <w:t xml:space="preserve">    </w:t>
      </w:r>
      <w:r>
        <w:rPr>
          <w:rFonts w:hint="eastAsia" w:ascii="宋体" w:hAnsi="宋体" w:cs="宋体"/>
          <w:szCs w:val="21"/>
          <w:highlight w:val="none"/>
        </w:rPr>
        <w:t xml:space="preserve"> 年龄：</w:t>
      </w:r>
      <w:r>
        <w:rPr>
          <w:rFonts w:hint="eastAsia" w:ascii="宋体" w:hAnsi="宋体" w:cs="宋体"/>
          <w:szCs w:val="21"/>
          <w:highlight w:val="none"/>
          <w:u w:val="single"/>
        </w:rPr>
        <w:t xml:space="preserve">    </w:t>
      </w:r>
      <w:r>
        <w:rPr>
          <w:rFonts w:hint="eastAsia" w:ascii="宋体" w:hAnsi="宋体" w:cs="宋体"/>
          <w:szCs w:val="21"/>
          <w:highlight w:val="none"/>
        </w:rPr>
        <w:t xml:space="preserve"> 职务：</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0F9FDAB1">
      <w:pPr>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（投标人名称）</w:t>
      </w:r>
      <w:r>
        <w:rPr>
          <w:rFonts w:hint="eastAsia" w:ascii="宋体" w:hAnsi="宋体" w:cs="宋体"/>
          <w:szCs w:val="21"/>
          <w:highlight w:val="none"/>
        </w:rPr>
        <w:t>的法定代表人。</w:t>
      </w:r>
    </w:p>
    <w:p w14:paraId="4AC0B820">
      <w:pPr>
        <w:spacing w:line="360" w:lineRule="auto"/>
        <w:rPr>
          <w:rFonts w:ascii="宋体" w:hAnsi="宋体" w:cs="宋体"/>
          <w:szCs w:val="21"/>
          <w:highlight w:val="none"/>
        </w:rPr>
      </w:pPr>
    </w:p>
    <w:p w14:paraId="6F714C58">
      <w:pPr>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64BE0878">
      <w:pPr>
        <w:spacing w:line="360" w:lineRule="auto"/>
        <w:rPr>
          <w:rFonts w:ascii="宋体" w:hAnsi="宋体" w:cs="宋体"/>
          <w:szCs w:val="21"/>
          <w:highlight w:val="none"/>
        </w:rPr>
      </w:pPr>
    </w:p>
    <w:p w14:paraId="713AA109">
      <w:pPr>
        <w:spacing w:line="360" w:lineRule="auto"/>
        <w:ind w:firstLine="420"/>
        <w:rPr>
          <w:rFonts w:ascii="宋体" w:hAnsi="宋体" w:cs="宋体"/>
          <w:b/>
          <w:bCs/>
          <w:szCs w:val="21"/>
          <w:highlight w:val="none"/>
        </w:rPr>
      </w:pPr>
      <w:r>
        <w:rPr>
          <w:rFonts w:hint="eastAsia" w:ascii="宋体" w:hAnsi="宋体" w:cs="宋体"/>
          <w:b/>
          <w:bCs/>
          <w:szCs w:val="21"/>
          <w:highlight w:val="none"/>
        </w:rPr>
        <w:t>注：</w:t>
      </w:r>
      <w:r>
        <w:rPr>
          <w:rFonts w:hint="eastAsia" w:hAnsi="宋体" w:eastAsia="宋体"/>
          <w:b/>
          <w:bCs/>
          <w:szCs w:val="21"/>
          <w:highlight w:val="none"/>
        </w:rPr>
        <w:t>后附法定代表人/单位负责人身份证（扫描件）。</w:t>
      </w:r>
    </w:p>
    <w:p w14:paraId="7AE0D3A4">
      <w:pPr>
        <w:spacing w:line="360" w:lineRule="auto"/>
        <w:rPr>
          <w:rFonts w:ascii="宋体" w:hAnsi="宋体" w:cs="宋体"/>
          <w:szCs w:val="21"/>
          <w:highlight w:val="none"/>
        </w:rPr>
      </w:pPr>
    </w:p>
    <w:p w14:paraId="1579F88F">
      <w:pPr>
        <w:spacing w:line="360" w:lineRule="auto"/>
        <w:rPr>
          <w:rFonts w:ascii="宋体" w:hAnsi="宋体" w:cs="宋体"/>
          <w:szCs w:val="21"/>
          <w:highlight w:val="none"/>
        </w:rPr>
      </w:pPr>
    </w:p>
    <w:p w14:paraId="0689603F">
      <w:pPr>
        <w:spacing w:line="360" w:lineRule="auto"/>
        <w:ind w:left="5397" w:leftChars="2570"/>
        <w:rPr>
          <w:rFonts w:ascii="宋体" w:hAnsi="宋体" w:cs="宋体"/>
          <w:szCs w:val="21"/>
          <w:highlight w:val="none"/>
        </w:rPr>
      </w:pPr>
    </w:p>
    <w:p w14:paraId="3DE4A754">
      <w:pPr>
        <w:spacing w:line="360" w:lineRule="auto"/>
        <w:ind w:firstLine="2963" w:firstLineChars="1411"/>
        <w:jc w:val="center"/>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b/>
          <w:szCs w:val="21"/>
          <w:highlight w:val="none"/>
          <w:u w:val="single"/>
          <w:lang w:val="en-US" w:eastAsia="zh-CN"/>
        </w:rPr>
        <w:t xml:space="preserve">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5D9396A7">
      <w:pPr>
        <w:spacing w:line="360" w:lineRule="auto"/>
        <w:ind w:firstLine="2963" w:firstLineChars="1411"/>
        <w:jc w:val="center"/>
        <w:rPr>
          <w:rFonts w:ascii="宋体" w:hAnsi="宋体"/>
          <w:b/>
          <w:szCs w:val="21"/>
          <w:highlight w:val="none"/>
          <w:u w:val="single"/>
        </w:rPr>
      </w:pPr>
    </w:p>
    <w:p w14:paraId="640D5EB5">
      <w:pPr>
        <w:spacing w:line="360" w:lineRule="auto"/>
        <w:ind w:left="5397" w:leftChars="2570"/>
        <w:jc w:val="center"/>
        <w:rPr>
          <w:rFonts w:ascii="宋体" w:hAnsi="宋体" w:cs="宋体"/>
          <w:szCs w:val="21"/>
          <w:highlight w:val="none"/>
        </w:rPr>
      </w:pPr>
      <w:r>
        <w:rPr>
          <w:rFonts w:hint="eastAsia"/>
          <w:b/>
          <w:szCs w:val="21"/>
          <w:highlight w:val="none"/>
          <w:u w:val="single"/>
          <w:lang w:val="en-US" w:eastAsia="zh-CN"/>
        </w:rPr>
        <w:t xml:space="preserve">        </w:t>
      </w:r>
      <w:r>
        <w:rPr>
          <w:rFonts w:ascii="宋体" w:hAnsi="宋体"/>
          <w:b/>
          <w:szCs w:val="21"/>
          <w:highlight w:val="none"/>
        </w:rPr>
        <w:t>年</w:t>
      </w:r>
      <w:r>
        <w:rPr>
          <w:rFonts w:hint="eastAsia"/>
          <w:b/>
          <w:szCs w:val="21"/>
          <w:highlight w:val="none"/>
          <w:u w:val="single"/>
          <w:lang w:val="en-US" w:eastAsia="zh-CN"/>
        </w:rPr>
        <w:t xml:space="preserve">        </w:t>
      </w:r>
      <w:r>
        <w:rPr>
          <w:rFonts w:ascii="宋体" w:hAnsi="宋体"/>
          <w:b/>
          <w:szCs w:val="21"/>
          <w:highlight w:val="none"/>
        </w:rPr>
        <w:t>月</w:t>
      </w:r>
      <w:r>
        <w:rPr>
          <w:rFonts w:hint="eastAsia"/>
          <w:b/>
          <w:szCs w:val="21"/>
          <w:highlight w:val="none"/>
          <w:u w:val="single"/>
          <w:lang w:val="en-US" w:eastAsia="zh-CN"/>
        </w:rPr>
        <w:t xml:space="preserve">        </w:t>
      </w:r>
      <w:r>
        <w:rPr>
          <w:rFonts w:ascii="宋体" w:hAnsi="宋体"/>
          <w:b/>
          <w:szCs w:val="21"/>
          <w:highlight w:val="none"/>
        </w:rPr>
        <w:t>日</w:t>
      </w:r>
    </w:p>
    <w:p w14:paraId="622DFACB">
      <w:pPr>
        <w:spacing w:line="360" w:lineRule="auto"/>
        <w:rPr>
          <w:rFonts w:ascii="宋体" w:hAnsi="宋体" w:cs="宋体"/>
          <w:szCs w:val="21"/>
          <w:highlight w:val="none"/>
        </w:rPr>
      </w:pPr>
    </w:p>
    <w:p w14:paraId="56DE20F2">
      <w:pPr>
        <w:spacing w:line="360" w:lineRule="auto"/>
        <w:rPr>
          <w:rFonts w:ascii="宋体" w:hAnsi="宋体" w:cs="宋体"/>
          <w:b/>
          <w:sz w:val="28"/>
          <w:szCs w:val="28"/>
          <w:highlight w:val="none"/>
        </w:rPr>
      </w:pPr>
      <w:r>
        <w:rPr>
          <w:rFonts w:hint="eastAsia" w:ascii="宋体" w:hAnsi="宋体" w:cs="宋体"/>
          <w:b/>
          <w:szCs w:val="21"/>
          <w:highlight w:val="none"/>
        </w:rPr>
        <w:br w:type="page"/>
      </w:r>
    </w:p>
    <w:p w14:paraId="1AF6082C">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74" w:name="_Toc348010005"/>
      <w:bookmarkStart w:id="75" w:name="_Toc213141107"/>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四</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法定代表人授权委托书</w:t>
      </w:r>
      <w:bookmarkEnd w:id="74"/>
      <w:bookmarkEnd w:id="75"/>
    </w:p>
    <w:p w14:paraId="151D88B4">
      <w:pPr>
        <w:spacing w:line="360" w:lineRule="auto"/>
        <w:ind w:firstLine="480" w:firstLineChars="200"/>
        <w:rPr>
          <w:rFonts w:ascii="宋体" w:hAnsi="宋体" w:cs="宋体"/>
          <w:sz w:val="24"/>
          <w:highlight w:val="none"/>
        </w:rPr>
      </w:pPr>
    </w:p>
    <w:p w14:paraId="7656C8E3">
      <w:pPr>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（投标人全称）</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szCs w:val="21"/>
          <w:highlight w:val="none"/>
        </w:rPr>
        <w:t>）的招标，以本单位名义投标。代理人在本项目投标过程中所签署的一切文件和处理与之有关的一切事务，我方均予承认。</w:t>
      </w:r>
    </w:p>
    <w:p w14:paraId="16E25279">
      <w:pPr>
        <w:spacing w:line="360" w:lineRule="auto"/>
        <w:ind w:firstLine="420"/>
        <w:rPr>
          <w:rFonts w:ascii="宋体" w:hAnsi="宋体" w:cs="宋体"/>
          <w:szCs w:val="21"/>
          <w:highlight w:val="none"/>
        </w:rPr>
      </w:pPr>
      <w:r>
        <w:rPr>
          <w:rFonts w:hint="eastAsia" w:ascii="宋体" w:hAnsi="宋体" w:cs="宋体"/>
          <w:szCs w:val="21"/>
          <w:highlight w:val="none"/>
        </w:rPr>
        <w:t>代理人无转委托权。</w:t>
      </w:r>
    </w:p>
    <w:p w14:paraId="506C3751">
      <w:pPr>
        <w:spacing w:line="360" w:lineRule="auto"/>
        <w:ind w:firstLine="420"/>
        <w:rPr>
          <w:rFonts w:ascii="宋体" w:hAnsi="宋体" w:cs="宋体"/>
          <w:szCs w:val="21"/>
          <w:highlight w:val="none"/>
        </w:rPr>
      </w:pPr>
    </w:p>
    <w:p w14:paraId="1DBE706B">
      <w:pPr>
        <w:spacing w:line="360" w:lineRule="auto"/>
        <w:ind w:left="4193" w:leftChars="1350" w:hanging="1358" w:hangingChars="647"/>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b/>
          <w:szCs w:val="21"/>
          <w:highlight w:val="none"/>
          <w:u w:val="single"/>
          <w:lang w:val="en-US" w:eastAsia="zh-CN"/>
        </w:rPr>
        <w:t xml:space="preserve">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7B275579">
      <w:pPr>
        <w:spacing w:line="360" w:lineRule="auto"/>
        <w:ind w:left="4193" w:leftChars="1350" w:hanging="1358" w:hangingChars="647"/>
        <w:rPr>
          <w:rFonts w:ascii="宋体" w:hAnsi="宋体"/>
          <w:b/>
          <w:szCs w:val="21"/>
          <w:highlight w:val="none"/>
        </w:rPr>
      </w:pPr>
    </w:p>
    <w:p w14:paraId="61425396">
      <w:pPr>
        <w:spacing w:line="360" w:lineRule="auto"/>
        <w:ind w:left="4193" w:leftChars="1350" w:hanging="1358" w:hangingChars="647"/>
        <w:rPr>
          <w:rFonts w:ascii="宋体" w:hAnsi="宋体"/>
          <w:b/>
          <w:szCs w:val="21"/>
          <w:highlight w:val="none"/>
          <w:u w:val="single"/>
        </w:rPr>
      </w:pPr>
      <w:r>
        <w:rPr>
          <w:rFonts w:ascii="宋体" w:hAnsi="宋体"/>
          <w:b/>
          <w:szCs w:val="21"/>
          <w:highlight w:val="none"/>
        </w:rPr>
        <w:t>法定代表人/单位负责人（电子签名</w:t>
      </w:r>
      <w:r>
        <w:rPr>
          <w:rFonts w:hint="eastAsia" w:ascii="宋体" w:hAnsi="宋体"/>
          <w:b/>
          <w:szCs w:val="21"/>
          <w:highlight w:val="none"/>
          <w:lang w:val="en-US" w:eastAsia="zh-CN"/>
        </w:rPr>
        <w:t>或签章</w:t>
      </w:r>
      <w:r>
        <w:rPr>
          <w:rFonts w:ascii="宋体" w:hAnsi="宋体"/>
          <w:b/>
          <w:szCs w:val="21"/>
          <w:highlight w:val="none"/>
        </w:rPr>
        <w:t>）：</w:t>
      </w:r>
      <w:r>
        <w:rPr>
          <w:rFonts w:hint="eastAsia"/>
          <w:b/>
          <w:szCs w:val="21"/>
          <w:highlight w:val="none"/>
          <w:u w:val="single"/>
          <w:lang w:val="en-US" w:eastAsia="zh-CN"/>
        </w:rPr>
        <w:t xml:space="preserve">        </w:t>
      </w:r>
    </w:p>
    <w:p w14:paraId="07C97DE1">
      <w:pPr>
        <w:spacing w:line="360" w:lineRule="auto"/>
        <w:ind w:left="4193" w:leftChars="1350" w:hanging="1358" w:hangingChars="647"/>
        <w:rPr>
          <w:rFonts w:ascii="宋体" w:hAnsi="宋体"/>
          <w:b/>
          <w:szCs w:val="21"/>
          <w:highlight w:val="none"/>
        </w:rPr>
      </w:pPr>
      <w:r>
        <w:rPr>
          <w:rFonts w:hint="eastAsia" w:ascii="宋体" w:hAnsi="宋体"/>
          <w:b/>
          <w:szCs w:val="21"/>
          <w:highlight w:val="none"/>
        </w:rPr>
        <w:t>签发日期：</w:t>
      </w:r>
      <w:r>
        <w:rPr>
          <w:rFonts w:hint="eastAsia"/>
          <w:b/>
          <w:szCs w:val="21"/>
          <w:highlight w:val="none"/>
          <w:u w:val="single"/>
          <w:lang w:val="en-US" w:eastAsia="zh-CN"/>
        </w:rPr>
        <w:t xml:space="preserve">        </w:t>
      </w:r>
      <w:r>
        <w:rPr>
          <w:rFonts w:ascii="宋体" w:hAnsi="宋体"/>
          <w:b/>
          <w:szCs w:val="21"/>
          <w:highlight w:val="none"/>
        </w:rPr>
        <w:t>年</w:t>
      </w:r>
      <w:r>
        <w:rPr>
          <w:rFonts w:hint="eastAsia"/>
          <w:b/>
          <w:szCs w:val="21"/>
          <w:highlight w:val="none"/>
          <w:u w:val="single"/>
          <w:lang w:val="en-US" w:eastAsia="zh-CN"/>
        </w:rPr>
        <w:t xml:space="preserve">        </w:t>
      </w:r>
      <w:r>
        <w:rPr>
          <w:rFonts w:ascii="宋体" w:hAnsi="宋体"/>
          <w:b/>
          <w:szCs w:val="21"/>
          <w:highlight w:val="none"/>
        </w:rPr>
        <w:t>月</w:t>
      </w:r>
      <w:r>
        <w:rPr>
          <w:rFonts w:hint="eastAsia"/>
          <w:b/>
          <w:szCs w:val="21"/>
          <w:highlight w:val="none"/>
          <w:u w:val="single"/>
          <w:lang w:val="en-US" w:eastAsia="zh-CN"/>
        </w:rPr>
        <w:t xml:space="preserve">        </w:t>
      </w:r>
      <w:r>
        <w:rPr>
          <w:rFonts w:ascii="宋体" w:hAnsi="宋体"/>
          <w:b/>
          <w:szCs w:val="21"/>
          <w:highlight w:val="none"/>
        </w:rPr>
        <w:t>日</w:t>
      </w:r>
    </w:p>
    <w:p w14:paraId="2B80E450">
      <w:pPr>
        <w:pStyle w:val="17"/>
        <w:spacing w:line="500" w:lineRule="exact"/>
        <w:rPr>
          <w:rFonts w:hAnsi="宋体" w:eastAsia="宋体"/>
          <w:szCs w:val="21"/>
          <w:highlight w:val="none"/>
        </w:rPr>
      </w:pPr>
      <w:r>
        <w:rPr>
          <w:rFonts w:hint="eastAsia" w:hAnsi="宋体" w:eastAsia="宋体"/>
          <w:szCs w:val="21"/>
          <w:highlight w:val="none"/>
        </w:rPr>
        <w:t>__________________________________________________________________________________________</w:t>
      </w:r>
    </w:p>
    <w:tbl>
      <w:tblPr>
        <w:tblStyle w:val="38"/>
        <w:tblW w:w="5868" w:type="dxa"/>
        <w:tblInd w:w="720" w:type="dxa"/>
        <w:tblLayout w:type="fixed"/>
        <w:tblCellMar>
          <w:top w:w="0" w:type="dxa"/>
          <w:left w:w="108" w:type="dxa"/>
          <w:bottom w:w="0" w:type="dxa"/>
          <w:right w:w="108" w:type="dxa"/>
        </w:tblCellMar>
      </w:tblPr>
      <w:tblGrid>
        <w:gridCol w:w="1908"/>
        <w:gridCol w:w="3960"/>
      </w:tblGrid>
      <w:tr w14:paraId="4DA3A782">
        <w:tblPrEx>
          <w:tblCellMar>
            <w:top w:w="0" w:type="dxa"/>
            <w:left w:w="108" w:type="dxa"/>
            <w:bottom w:w="0" w:type="dxa"/>
            <w:right w:w="108" w:type="dxa"/>
          </w:tblCellMar>
        </w:tblPrEx>
        <w:tc>
          <w:tcPr>
            <w:tcW w:w="1908" w:type="dxa"/>
            <w:tcBorders>
              <w:top w:val="nil"/>
              <w:left w:val="nil"/>
              <w:bottom w:val="nil"/>
              <w:right w:val="nil"/>
            </w:tcBorders>
            <w:vAlign w:val="top"/>
          </w:tcPr>
          <w:p w14:paraId="37BF754E">
            <w:pPr>
              <w:pStyle w:val="17"/>
              <w:spacing w:line="500" w:lineRule="exact"/>
              <w:rPr>
                <w:rFonts w:hAnsi="宋体" w:eastAsia="宋体"/>
                <w:szCs w:val="21"/>
                <w:highlight w:val="none"/>
              </w:rPr>
            </w:pPr>
            <w:r>
              <w:rPr>
                <w:rFonts w:hint="eastAsia" w:hAnsi="宋体" w:eastAsia="宋体"/>
                <w:szCs w:val="21"/>
                <w:highlight w:val="none"/>
              </w:rPr>
              <w:t>附：</w:t>
            </w:r>
          </w:p>
        </w:tc>
        <w:tc>
          <w:tcPr>
            <w:tcW w:w="3960" w:type="dxa"/>
            <w:tcBorders>
              <w:top w:val="nil"/>
              <w:left w:val="nil"/>
              <w:bottom w:val="nil"/>
              <w:right w:val="nil"/>
            </w:tcBorders>
            <w:vAlign w:val="top"/>
          </w:tcPr>
          <w:p w14:paraId="20E58416">
            <w:pPr>
              <w:pStyle w:val="17"/>
              <w:spacing w:line="500" w:lineRule="exact"/>
              <w:rPr>
                <w:rFonts w:hAnsi="宋体" w:eastAsia="宋体"/>
                <w:szCs w:val="21"/>
                <w:highlight w:val="none"/>
              </w:rPr>
            </w:pPr>
            <w:r>
              <w:rPr>
                <w:rFonts w:hint="eastAsia" w:hAnsi="宋体" w:eastAsia="宋体"/>
                <w:szCs w:val="21"/>
                <w:highlight w:val="none"/>
              </w:rPr>
              <w:tab/>
            </w:r>
            <w:r>
              <w:rPr>
                <w:rFonts w:hint="eastAsia" w:hAnsi="宋体" w:eastAsia="宋体"/>
                <w:szCs w:val="21"/>
                <w:highlight w:val="none"/>
              </w:rPr>
              <w:tab/>
            </w:r>
            <w:r>
              <w:rPr>
                <w:rFonts w:hint="eastAsia" w:hAnsi="宋体" w:eastAsia="宋体"/>
                <w:szCs w:val="21"/>
                <w:highlight w:val="none"/>
              </w:rPr>
              <w:tab/>
            </w:r>
            <w:r>
              <w:rPr>
                <w:rFonts w:hint="eastAsia" w:hAnsi="宋体" w:eastAsia="宋体"/>
                <w:szCs w:val="21"/>
                <w:highlight w:val="none"/>
              </w:rPr>
              <w:tab/>
            </w:r>
            <w:r>
              <w:rPr>
                <w:rFonts w:hint="eastAsia" w:hAnsi="宋体" w:eastAsia="宋体"/>
                <w:szCs w:val="21"/>
                <w:highlight w:val="none"/>
              </w:rPr>
              <w:tab/>
            </w:r>
          </w:p>
        </w:tc>
      </w:tr>
      <w:tr w14:paraId="2657E400">
        <w:tblPrEx>
          <w:tblCellMar>
            <w:top w:w="0" w:type="dxa"/>
            <w:left w:w="108" w:type="dxa"/>
            <w:bottom w:w="0" w:type="dxa"/>
            <w:right w:w="108" w:type="dxa"/>
          </w:tblCellMar>
        </w:tblPrEx>
        <w:tc>
          <w:tcPr>
            <w:tcW w:w="1908" w:type="dxa"/>
            <w:tcBorders>
              <w:top w:val="nil"/>
              <w:left w:val="nil"/>
              <w:bottom w:val="nil"/>
              <w:right w:val="nil"/>
            </w:tcBorders>
            <w:vAlign w:val="top"/>
          </w:tcPr>
          <w:p w14:paraId="12CCE105">
            <w:pPr>
              <w:pStyle w:val="17"/>
              <w:spacing w:line="500" w:lineRule="exact"/>
              <w:jc w:val="distribute"/>
              <w:rPr>
                <w:rFonts w:hAnsi="宋体" w:eastAsia="宋体"/>
                <w:szCs w:val="21"/>
                <w:highlight w:val="none"/>
              </w:rPr>
            </w:pPr>
            <w:r>
              <w:rPr>
                <w:rFonts w:hint="eastAsia" w:hAnsi="宋体" w:eastAsia="宋体"/>
                <w:szCs w:val="21"/>
                <w:highlight w:val="none"/>
              </w:rPr>
              <w:t>委托代理人姓名：</w:t>
            </w:r>
          </w:p>
        </w:tc>
        <w:tc>
          <w:tcPr>
            <w:tcW w:w="3960" w:type="dxa"/>
            <w:tcBorders>
              <w:top w:val="nil"/>
              <w:left w:val="nil"/>
              <w:bottom w:val="nil"/>
              <w:right w:val="nil"/>
            </w:tcBorders>
            <w:vAlign w:val="top"/>
          </w:tcPr>
          <w:p w14:paraId="0DB86C2A">
            <w:pPr>
              <w:pStyle w:val="17"/>
              <w:spacing w:line="500" w:lineRule="exact"/>
              <w:rPr>
                <w:rFonts w:hAnsi="宋体" w:eastAsia="宋体"/>
                <w:szCs w:val="21"/>
                <w:highlight w:val="none"/>
              </w:rPr>
            </w:pPr>
          </w:p>
        </w:tc>
      </w:tr>
      <w:tr w14:paraId="52075EC8">
        <w:tblPrEx>
          <w:tblCellMar>
            <w:top w:w="0" w:type="dxa"/>
            <w:left w:w="108" w:type="dxa"/>
            <w:bottom w:w="0" w:type="dxa"/>
            <w:right w:w="108" w:type="dxa"/>
          </w:tblCellMar>
        </w:tblPrEx>
        <w:tc>
          <w:tcPr>
            <w:tcW w:w="1908" w:type="dxa"/>
            <w:tcBorders>
              <w:top w:val="nil"/>
              <w:left w:val="nil"/>
              <w:bottom w:val="nil"/>
              <w:right w:val="nil"/>
            </w:tcBorders>
            <w:vAlign w:val="top"/>
          </w:tcPr>
          <w:p w14:paraId="0DA495EB">
            <w:pPr>
              <w:pStyle w:val="17"/>
              <w:spacing w:line="500" w:lineRule="exact"/>
              <w:jc w:val="distribute"/>
              <w:rPr>
                <w:rFonts w:hAnsi="宋体" w:eastAsia="宋体"/>
                <w:szCs w:val="21"/>
                <w:highlight w:val="none"/>
              </w:rPr>
            </w:pPr>
            <w:r>
              <w:rPr>
                <w:rFonts w:hint="eastAsia" w:hAnsi="宋体" w:eastAsia="宋体"/>
                <w:szCs w:val="21"/>
                <w:highlight w:val="none"/>
              </w:rPr>
              <w:t>职务：</w:t>
            </w:r>
          </w:p>
        </w:tc>
        <w:tc>
          <w:tcPr>
            <w:tcW w:w="3960" w:type="dxa"/>
            <w:tcBorders>
              <w:top w:val="nil"/>
              <w:left w:val="nil"/>
              <w:bottom w:val="nil"/>
              <w:right w:val="nil"/>
            </w:tcBorders>
            <w:vAlign w:val="top"/>
          </w:tcPr>
          <w:p w14:paraId="60D4C63A">
            <w:pPr>
              <w:pStyle w:val="17"/>
              <w:spacing w:line="500" w:lineRule="exact"/>
              <w:rPr>
                <w:rFonts w:hAnsi="宋体" w:eastAsia="宋体"/>
                <w:szCs w:val="21"/>
                <w:highlight w:val="none"/>
              </w:rPr>
            </w:pPr>
          </w:p>
        </w:tc>
      </w:tr>
      <w:tr w14:paraId="0895B3A7">
        <w:tblPrEx>
          <w:tblCellMar>
            <w:top w:w="0" w:type="dxa"/>
            <w:left w:w="108" w:type="dxa"/>
            <w:bottom w:w="0" w:type="dxa"/>
            <w:right w:w="108" w:type="dxa"/>
          </w:tblCellMar>
        </w:tblPrEx>
        <w:tc>
          <w:tcPr>
            <w:tcW w:w="1908" w:type="dxa"/>
            <w:tcBorders>
              <w:top w:val="nil"/>
              <w:left w:val="nil"/>
              <w:bottom w:val="nil"/>
              <w:right w:val="nil"/>
            </w:tcBorders>
            <w:vAlign w:val="top"/>
          </w:tcPr>
          <w:p w14:paraId="434B1B22">
            <w:pPr>
              <w:pStyle w:val="17"/>
              <w:spacing w:line="500" w:lineRule="exact"/>
              <w:jc w:val="distribute"/>
              <w:rPr>
                <w:rFonts w:hAnsi="宋体" w:eastAsia="宋体"/>
                <w:szCs w:val="21"/>
                <w:highlight w:val="none"/>
              </w:rPr>
            </w:pPr>
            <w:r>
              <w:rPr>
                <w:rFonts w:hint="eastAsia" w:hAnsi="宋体" w:eastAsia="宋体"/>
                <w:szCs w:val="21"/>
                <w:highlight w:val="none"/>
              </w:rPr>
              <w:t>身份证号码：</w:t>
            </w:r>
          </w:p>
        </w:tc>
        <w:tc>
          <w:tcPr>
            <w:tcW w:w="3960" w:type="dxa"/>
            <w:tcBorders>
              <w:top w:val="nil"/>
              <w:left w:val="nil"/>
              <w:bottom w:val="nil"/>
              <w:right w:val="nil"/>
            </w:tcBorders>
            <w:vAlign w:val="top"/>
          </w:tcPr>
          <w:p w14:paraId="4BEBEEAA">
            <w:pPr>
              <w:pStyle w:val="17"/>
              <w:spacing w:line="500" w:lineRule="exact"/>
              <w:rPr>
                <w:rFonts w:hAnsi="宋体" w:eastAsia="宋体"/>
                <w:szCs w:val="21"/>
                <w:highlight w:val="none"/>
              </w:rPr>
            </w:pPr>
          </w:p>
        </w:tc>
      </w:tr>
      <w:tr w14:paraId="45724FF7">
        <w:tblPrEx>
          <w:tblCellMar>
            <w:top w:w="0" w:type="dxa"/>
            <w:left w:w="108" w:type="dxa"/>
            <w:bottom w:w="0" w:type="dxa"/>
            <w:right w:w="108" w:type="dxa"/>
          </w:tblCellMar>
        </w:tblPrEx>
        <w:tc>
          <w:tcPr>
            <w:tcW w:w="1908" w:type="dxa"/>
            <w:tcBorders>
              <w:top w:val="nil"/>
              <w:left w:val="nil"/>
              <w:bottom w:val="nil"/>
              <w:right w:val="nil"/>
            </w:tcBorders>
            <w:vAlign w:val="top"/>
          </w:tcPr>
          <w:p w14:paraId="05DA5883">
            <w:pPr>
              <w:pStyle w:val="17"/>
              <w:spacing w:line="500" w:lineRule="exact"/>
              <w:jc w:val="distribute"/>
              <w:rPr>
                <w:rFonts w:hAnsi="宋体" w:eastAsia="宋体"/>
                <w:szCs w:val="21"/>
                <w:highlight w:val="none"/>
              </w:rPr>
            </w:pPr>
            <w:r>
              <w:rPr>
                <w:rFonts w:hint="eastAsia" w:hAnsi="宋体" w:eastAsia="宋体"/>
                <w:szCs w:val="21"/>
                <w:highlight w:val="none"/>
              </w:rPr>
              <w:t>详细地址：</w:t>
            </w:r>
          </w:p>
        </w:tc>
        <w:tc>
          <w:tcPr>
            <w:tcW w:w="3960" w:type="dxa"/>
            <w:tcBorders>
              <w:top w:val="nil"/>
              <w:left w:val="nil"/>
              <w:bottom w:val="nil"/>
              <w:right w:val="nil"/>
            </w:tcBorders>
            <w:vAlign w:val="top"/>
          </w:tcPr>
          <w:p w14:paraId="303F9774">
            <w:pPr>
              <w:pStyle w:val="17"/>
              <w:spacing w:line="500" w:lineRule="exact"/>
              <w:rPr>
                <w:rFonts w:hAnsi="宋体" w:eastAsia="宋体"/>
                <w:szCs w:val="21"/>
                <w:highlight w:val="none"/>
              </w:rPr>
            </w:pPr>
          </w:p>
        </w:tc>
      </w:tr>
      <w:tr w14:paraId="3FB16BB6">
        <w:tblPrEx>
          <w:tblCellMar>
            <w:top w:w="0" w:type="dxa"/>
            <w:left w:w="108" w:type="dxa"/>
            <w:bottom w:w="0" w:type="dxa"/>
            <w:right w:w="108" w:type="dxa"/>
          </w:tblCellMar>
        </w:tblPrEx>
        <w:tc>
          <w:tcPr>
            <w:tcW w:w="1908" w:type="dxa"/>
            <w:tcBorders>
              <w:top w:val="nil"/>
              <w:left w:val="nil"/>
              <w:bottom w:val="nil"/>
              <w:right w:val="nil"/>
            </w:tcBorders>
            <w:vAlign w:val="top"/>
          </w:tcPr>
          <w:p w14:paraId="4E8EC82C">
            <w:pPr>
              <w:pStyle w:val="17"/>
              <w:spacing w:line="500" w:lineRule="exact"/>
              <w:jc w:val="distribute"/>
              <w:rPr>
                <w:rFonts w:hAnsi="宋体" w:eastAsia="宋体"/>
                <w:szCs w:val="21"/>
                <w:highlight w:val="none"/>
              </w:rPr>
            </w:pPr>
            <w:r>
              <w:rPr>
                <w:rFonts w:hint="eastAsia" w:hAnsi="宋体" w:eastAsia="宋体"/>
                <w:szCs w:val="21"/>
                <w:highlight w:val="none"/>
              </w:rPr>
              <w:t>电话：</w:t>
            </w:r>
          </w:p>
        </w:tc>
        <w:tc>
          <w:tcPr>
            <w:tcW w:w="3960" w:type="dxa"/>
            <w:tcBorders>
              <w:top w:val="nil"/>
              <w:left w:val="nil"/>
              <w:bottom w:val="nil"/>
              <w:right w:val="nil"/>
            </w:tcBorders>
            <w:vAlign w:val="top"/>
          </w:tcPr>
          <w:p w14:paraId="0A5E13FF">
            <w:pPr>
              <w:pStyle w:val="17"/>
              <w:spacing w:line="500" w:lineRule="exact"/>
              <w:rPr>
                <w:rFonts w:hAnsi="宋体" w:eastAsia="宋体"/>
                <w:szCs w:val="21"/>
                <w:highlight w:val="none"/>
              </w:rPr>
            </w:pPr>
          </w:p>
        </w:tc>
      </w:tr>
    </w:tbl>
    <w:p w14:paraId="103F9515">
      <w:pPr>
        <w:pStyle w:val="17"/>
        <w:spacing w:line="600" w:lineRule="exact"/>
        <w:rPr>
          <w:rFonts w:hAnsi="宋体" w:cs="宋体"/>
          <w:b/>
          <w:sz w:val="28"/>
          <w:szCs w:val="28"/>
          <w:highlight w:val="none"/>
        </w:rPr>
      </w:pPr>
      <w:r>
        <w:rPr>
          <w:rFonts w:hint="eastAsia" w:hAnsi="宋体" w:cs="宋体"/>
          <w:sz w:val="24"/>
          <w:highlight w:val="none"/>
        </w:rPr>
        <w:br w:type="page"/>
      </w:r>
    </w:p>
    <w:p w14:paraId="4F816369">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五</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投标人具有良好的商业信誉和健全的财务会计制度</w:t>
      </w:r>
    </w:p>
    <w:p w14:paraId="5C40E8B7">
      <w:pPr>
        <w:spacing w:line="360" w:lineRule="auto"/>
        <w:jc w:val="center"/>
        <w:rPr>
          <w:rFonts w:ascii="宋体" w:hAnsi="宋体" w:cs="宋体"/>
          <w:highlight w:val="none"/>
        </w:rPr>
      </w:pPr>
      <w:r>
        <w:rPr>
          <w:rFonts w:hint="eastAsia" w:ascii="宋体" w:hAnsi="宋体" w:cs="宋体"/>
          <w:highlight w:val="none"/>
        </w:rPr>
        <w:t>详见“</w:t>
      </w:r>
      <w:r>
        <w:rPr>
          <w:rFonts w:hint="eastAsia" w:ascii="宋体" w:hAnsi="宋体" w:cs="宋体"/>
          <w:b/>
          <w:szCs w:val="28"/>
          <w:highlight w:val="none"/>
        </w:rPr>
        <w:t>投标人须知前附表</w:t>
      </w:r>
      <w:r>
        <w:rPr>
          <w:rFonts w:hint="eastAsia" w:ascii="宋体" w:hAnsi="宋体" w:cs="宋体"/>
          <w:highlight w:val="none"/>
        </w:rPr>
        <w:t>”4.1.2款规定。</w:t>
      </w:r>
    </w:p>
    <w:p w14:paraId="446ECA4A">
      <w:pPr>
        <w:pStyle w:val="17"/>
        <w:spacing w:line="600" w:lineRule="exact"/>
        <w:rPr>
          <w:rFonts w:hAnsi="宋体" w:cs="宋体"/>
          <w:b/>
          <w:sz w:val="28"/>
          <w:szCs w:val="28"/>
          <w:highlight w:val="none"/>
        </w:rPr>
      </w:pPr>
      <w:r>
        <w:rPr>
          <w:rFonts w:hint="eastAsia" w:hAnsi="宋体" w:cs="宋体"/>
          <w:b/>
          <w:sz w:val="28"/>
          <w:szCs w:val="28"/>
          <w:highlight w:val="none"/>
        </w:rPr>
        <w:br w:type="page"/>
      </w:r>
    </w:p>
    <w:p w14:paraId="59F42922">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76" w:name="_Toc493600021"/>
      <w:bookmarkStart w:id="77" w:name="_Toc522176867"/>
      <w:bookmarkStart w:id="78" w:name="_Toc496520989"/>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六</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投标人依法缴纳税收的证明材料</w:t>
      </w:r>
      <w:bookmarkEnd w:id="76"/>
      <w:bookmarkEnd w:id="77"/>
      <w:bookmarkEnd w:id="78"/>
    </w:p>
    <w:p w14:paraId="22AA9276">
      <w:pPr>
        <w:spacing w:line="360" w:lineRule="auto"/>
        <w:jc w:val="center"/>
        <w:rPr>
          <w:rFonts w:ascii="宋体" w:hAnsi="宋体" w:cs="宋体"/>
          <w:highlight w:val="none"/>
        </w:rPr>
      </w:pPr>
      <w:r>
        <w:rPr>
          <w:rFonts w:hint="eastAsia" w:ascii="宋体" w:hAnsi="宋体" w:cs="宋体"/>
          <w:highlight w:val="none"/>
        </w:rPr>
        <w:t>详见“</w:t>
      </w:r>
      <w:r>
        <w:rPr>
          <w:rFonts w:hint="eastAsia" w:ascii="宋体" w:hAnsi="宋体" w:cs="宋体"/>
          <w:b/>
          <w:szCs w:val="28"/>
          <w:highlight w:val="none"/>
        </w:rPr>
        <w:t>投标人须知前附表</w:t>
      </w:r>
      <w:r>
        <w:rPr>
          <w:rFonts w:hint="eastAsia" w:ascii="宋体" w:hAnsi="宋体" w:cs="宋体"/>
          <w:highlight w:val="none"/>
        </w:rPr>
        <w:t>”4.1.3款规定。</w:t>
      </w:r>
    </w:p>
    <w:p w14:paraId="0B0A6684">
      <w:pPr>
        <w:pStyle w:val="17"/>
        <w:spacing w:line="600" w:lineRule="exact"/>
        <w:rPr>
          <w:rFonts w:hAnsi="宋体" w:cs="宋体"/>
          <w:b/>
          <w:sz w:val="28"/>
          <w:szCs w:val="28"/>
          <w:highlight w:val="none"/>
        </w:rPr>
      </w:pPr>
      <w:r>
        <w:rPr>
          <w:rFonts w:hint="eastAsia" w:hAnsi="宋体" w:cs="宋体"/>
          <w:b/>
          <w:sz w:val="28"/>
          <w:szCs w:val="28"/>
          <w:highlight w:val="none"/>
        </w:rPr>
        <w:br w:type="page"/>
      </w:r>
    </w:p>
    <w:p w14:paraId="44FCFA40">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79" w:name="_Toc493600022"/>
      <w:bookmarkStart w:id="80" w:name="_Toc522176868"/>
      <w:bookmarkStart w:id="81" w:name="_Toc496520990"/>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七</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投标人依法缴纳社会保障资金的证明材料</w:t>
      </w:r>
      <w:bookmarkEnd w:id="79"/>
      <w:bookmarkEnd w:id="80"/>
      <w:bookmarkEnd w:id="81"/>
    </w:p>
    <w:p w14:paraId="6910DCB8">
      <w:pPr>
        <w:spacing w:line="360" w:lineRule="auto"/>
        <w:jc w:val="center"/>
        <w:rPr>
          <w:rFonts w:ascii="宋体" w:hAnsi="宋体" w:cs="宋体"/>
          <w:highlight w:val="none"/>
        </w:rPr>
      </w:pPr>
      <w:r>
        <w:rPr>
          <w:rFonts w:hint="eastAsia" w:ascii="宋体" w:hAnsi="宋体" w:cs="宋体"/>
          <w:highlight w:val="none"/>
        </w:rPr>
        <w:t>详见“</w:t>
      </w:r>
      <w:r>
        <w:rPr>
          <w:rFonts w:hint="eastAsia" w:ascii="宋体" w:hAnsi="宋体" w:cs="宋体"/>
          <w:b/>
          <w:szCs w:val="28"/>
          <w:highlight w:val="none"/>
        </w:rPr>
        <w:t>投标人须知前附表</w:t>
      </w:r>
      <w:r>
        <w:rPr>
          <w:rFonts w:hint="eastAsia" w:ascii="宋体" w:hAnsi="宋体" w:cs="宋体"/>
          <w:highlight w:val="none"/>
        </w:rPr>
        <w:t>”4.1.4款规定。</w:t>
      </w:r>
    </w:p>
    <w:p w14:paraId="77D4691E">
      <w:pPr>
        <w:pStyle w:val="17"/>
        <w:spacing w:line="600" w:lineRule="exact"/>
        <w:rPr>
          <w:rFonts w:hAnsi="宋体" w:cs="宋体"/>
          <w:b/>
          <w:sz w:val="28"/>
          <w:szCs w:val="28"/>
          <w:highlight w:val="none"/>
        </w:rPr>
      </w:pPr>
      <w:r>
        <w:rPr>
          <w:rFonts w:hint="eastAsia" w:hAnsi="宋体" w:cs="宋体"/>
          <w:b/>
          <w:sz w:val="28"/>
          <w:szCs w:val="28"/>
          <w:highlight w:val="none"/>
        </w:rPr>
        <w:br w:type="page"/>
      </w:r>
    </w:p>
    <w:p w14:paraId="6EEB5BBD">
      <w:pPr>
        <w:numPr>
          <w:ilvl w:val="0"/>
          <w:numId w:val="0"/>
        </w:numPr>
        <w:tabs>
          <w:tab w:val="left" w:pos="900"/>
        </w:tabs>
        <w:adjustRightInd w:val="0"/>
        <w:spacing w:line="360" w:lineRule="auto"/>
        <w:jc w:val="center"/>
        <w:textAlignment w:val="baseline"/>
        <w:outlineLvl w:val="2"/>
        <w:rPr>
          <w:rFonts w:hint="eastAsia" w:ascii="宋体" w:hAnsi="宋体" w:cs="宋体"/>
          <w:b/>
          <w:kern w:val="0"/>
          <w:sz w:val="32"/>
          <w:szCs w:val="21"/>
          <w:highlight w:val="none"/>
        </w:rPr>
      </w:pPr>
      <w:bookmarkStart w:id="82" w:name="_Toc522176869"/>
      <w:bookmarkStart w:id="83" w:name="_Toc493600023"/>
      <w:bookmarkStart w:id="84" w:name="_Toc496520991"/>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八</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投标人具备履行合同所必需的设备和专业技术能力的证明材料</w:t>
      </w:r>
      <w:bookmarkEnd w:id="82"/>
      <w:bookmarkEnd w:id="83"/>
      <w:bookmarkEnd w:id="84"/>
    </w:p>
    <w:p w14:paraId="3D05F275">
      <w:pPr>
        <w:pStyle w:val="48"/>
        <w:numPr>
          <w:ilvl w:val="0"/>
          <w:numId w:val="0"/>
        </w:numPr>
        <w:jc w:val="center"/>
        <w:outlineLvl w:val="9"/>
        <w:rPr>
          <w:rFonts w:hint="eastAsia" w:eastAsia="宋体"/>
          <w:highlight w:val="none"/>
          <w:lang w:eastAsia="zh-CN"/>
        </w:rPr>
      </w:pPr>
      <w:r>
        <w:rPr>
          <w:rFonts w:hint="eastAsia"/>
          <w:highlight w:val="none"/>
          <w:lang w:eastAsia="zh-CN"/>
        </w:rPr>
        <w:t>（</w:t>
      </w:r>
      <w:r>
        <w:rPr>
          <w:rFonts w:hint="eastAsia" w:ascii="宋体" w:hAnsi="宋体" w:cs="宋体"/>
          <w:highlight w:val="none"/>
        </w:rPr>
        <w:t>投标人自行承诺说明，内容自拟</w:t>
      </w:r>
      <w:r>
        <w:rPr>
          <w:rFonts w:hint="eastAsia"/>
          <w:highlight w:val="none"/>
          <w:lang w:eastAsia="zh-CN"/>
        </w:rPr>
        <w:t>）</w:t>
      </w:r>
    </w:p>
    <w:p w14:paraId="55A0ADD6">
      <w:pPr>
        <w:pStyle w:val="17"/>
        <w:spacing w:line="600" w:lineRule="exact"/>
        <w:rPr>
          <w:rFonts w:hAnsi="宋体" w:cs="宋体"/>
          <w:b/>
          <w:sz w:val="28"/>
          <w:szCs w:val="28"/>
          <w:highlight w:val="none"/>
        </w:rPr>
      </w:pPr>
    </w:p>
    <w:p w14:paraId="1AF903E5">
      <w:pPr>
        <w:pStyle w:val="17"/>
        <w:spacing w:line="600" w:lineRule="exact"/>
        <w:rPr>
          <w:rFonts w:hAnsi="宋体" w:cs="宋体"/>
          <w:b/>
          <w:sz w:val="28"/>
          <w:szCs w:val="28"/>
          <w:highlight w:val="none"/>
        </w:rPr>
      </w:pPr>
      <w:r>
        <w:rPr>
          <w:rFonts w:hint="eastAsia" w:hAnsi="宋体" w:cs="宋体"/>
          <w:b/>
          <w:sz w:val="28"/>
          <w:szCs w:val="28"/>
          <w:highlight w:val="none"/>
        </w:rPr>
        <w:br w:type="page"/>
      </w:r>
    </w:p>
    <w:p w14:paraId="6823F5AB">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85" w:name="_Toc496520992"/>
      <w:bookmarkStart w:id="86" w:name="_Toc522176870"/>
      <w:bookmarkStart w:id="87" w:name="_Toc493600024"/>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九</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参加政府采购活动前3年内在经营活动中没有重大违法记录的书面声明</w:t>
      </w:r>
      <w:bookmarkEnd w:id="85"/>
      <w:bookmarkEnd w:id="86"/>
      <w:bookmarkEnd w:id="87"/>
    </w:p>
    <w:p w14:paraId="72E2FED1">
      <w:pPr>
        <w:jc w:val="center"/>
        <w:rPr>
          <w:rFonts w:ascii="宋体" w:hAnsi="宋体" w:cs="宋体"/>
          <w:highlight w:val="none"/>
        </w:rPr>
      </w:pPr>
      <w:r>
        <w:rPr>
          <w:rFonts w:hint="eastAsia" w:ascii="宋体" w:hAnsi="宋体" w:cs="宋体"/>
          <w:highlight w:val="none"/>
        </w:rPr>
        <w:t>（投标人自行承诺说明，内容自拟）</w:t>
      </w:r>
    </w:p>
    <w:p w14:paraId="33BC61D1">
      <w:pPr>
        <w:spacing w:line="360" w:lineRule="auto"/>
        <w:jc w:val="left"/>
        <w:rPr>
          <w:rFonts w:ascii="宋体" w:hAnsi="宋体" w:cs="宋体"/>
          <w:sz w:val="24"/>
          <w:highlight w:val="none"/>
        </w:rPr>
      </w:pPr>
    </w:p>
    <w:p w14:paraId="30BC9BB4">
      <w:pPr>
        <w:spacing w:line="360" w:lineRule="auto"/>
        <w:jc w:val="left"/>
        <w:rPr>
          <w:rFonts w:ascii="宋体" w:hAnsi="宋体" w:cs="宋体"/>
          <w:sz w:val="24"/>
          <w:highlight w:val="none"/>
        </w:rPr>
      </w:pPr>
    </w:p>
    <w:p w14:paraId="4B95C24B">
      <w:pPr>
        <w:spacing w:line="360" w:lineRule="auto"/>
        <w:ind w:left="3540" w:leftChars="1686"/>
        <w:jc w:val="left"/>
        <w:rPr>
          <w:rFonts w:ascii="宋体" w:hAnsi="宋体" w:cs="宋体"/>
          <w:sz w:val="24"/>
          <w:highlight w:val="none"/>
          <w:u w:val="single"/>
        </w:rPr>
      </w:pPr>
    </w:p>
    <w:p w14:paraId="006E41B1">
      <w:pPr>
        <w:spacing w:line="360" w:lineRule="auto"/>
        <w:jc w:val="left"/>
        <w:rPr>
          <w:rFonts w:ascii="宋体" w:hAnsi="宋体" w:cs="宋体"/>
          <w:sz w:val="24"/>
          <w:highlight w:val="none"/>
        </w:rPr>
      </w:pPr>
    </w:p>
    <w:p w14:paraId="3BA02A8D">
      <w:pPr>
        <w:spacing w:line="360" w:lineRule="auto"/>
        <w:jc w:val="left"/>
        <w:rPr>
          <w:rFonts w:ascii="宋体" w:hAnsi="宋体" w:cs="宋体"/>
          <w:szCs w:val="21"/>
          <w:highlight w:val="none"/>
        </w:rPr>
      </w:pPr>
      <w:r>
        <w:rPr>
          <w:rFonts w:hint="eastAsia" w:ascii="宋体" w:hAnsi="宋体" w:cs="宋体"/>
          <w:szCs w:val="21"/>
          <w:highlight w:val="none"/>
        </w:rPr>
        <w:t>注：</w:t>
      </w:r>
    </w:p>
    <w:p w14:paraId="0D2E95D2">
      <w:pPr>
        <w:spacing w:line="360" w:lineRule="auto"/>
        <w:jc w:val="left"/>
        <w:rPr>
          <w:rFonts w:ascii="宋体" w:hAnsi="宋体" w:cs="宋体"/>
          <w:szCs w:val="21"/>
          <w:highlight w:val="none"/>
        </w:rPr>
      </w:pPr>
      <w:r>
        <w:rPr>
          <w:rFonts w:hint="eastAsia" w:ascii="宋体" w:hAnsi="宋体" w:cs="宋体"/>
          <w:szCs w:val="21"/>
          <w:highlight w:val="none"/>
        </w:rPr>
        <w:t>1、重大违法记录，是指供应商因违法经营受到刑事处罚或者责令停产停业、吊销许可证或者执照、较大数额罚款等行政处罚。</w:t>
      </w:r>
    </w:p>
    <w:p w14:paraId="05B4F4B3">
      <w:pPr>
        <w:spacing w:line="360" w:lineRule="auto"/>
        <w:rPr>
          <w:rFonts w:ascii="宋体" w:hAnsi="宋体" w:cs="宋体"/>
          <w:szCs w:val="21"/>
          <w:highlight w:val="none"/>
        </w:rPr>
      </w:pPr>
    </w:p>
    <w:p w14:paraId="170CE87E">
      <w:pPr>
        <w:spacing w:line="360" w:lineRule="auto"/>
        <w:jc w:val="left"/>
        <w:rPr>
          <w:rFonts w:ascii="宋体" w:hAnsi="宋体" w:cs="宋体"/>
          <w:szCs w:val="21"/>
          <w:highlight w:val="none"/>
        </w:rPr>
      </w:pPr>
    </w:p>
    <w:p w14:paraId="613D9036">
      <w:pPr>
        <w:spacing w:line="360" w:lineRule="auto"/>
        <w:rPr>
          <w:rFonts w:ascii="宋体" w:hAnsi="宋体" w:cs="宋体"/>
          <w:szCs w:val="21"/>
          <w:highlight w:val="none"/>
        </w:rPr>
      </w:pPr>
    </w:p>
    <w:p w14:paraId="55D15AEE">
      <w:pPr>
        <w:spacing w:line="360" w:lineRule="auto"/>
        <w:rPr>
          <w:rFonts w:ascii="宋体" w:hAnsi="宋体" w:cs="宋体"/>
          <w:szCs w:val="21"/>
          <w:highlight w:val="none"/>
        </w:rPr>
      </w:pPr>
      <w:r>
        <w:rPr>
          <w:rFonts w:hint="eastAsia" w:ascii="宋体" w:hAnsi="宋体" w:cs="宋体"/>
          <w:b/>
          <w:szCs w:val="21"/>
          <w:highlight w:val="none"/>
        </w:rPr>
        <w:br w:type="page"/>
      </w:r>
    </w:p>
    <w:p w14:paraId="6AB5700A">
      <w:pPr>
        <w:numPr>
          <w:ilvl w:val="0"/>
          <w:numId w:val="0"/>
        </w:numPr>
        <w:tabs>
          <w:tab w:val="left" w:pos="900"/>
        </w:tabs>
        <w:adjustRightInd w:val="0"/>
        <w:spacing w:line="360" w:lineRule="auto"/>
        <w:ind w:leftChars="0"/>
        <w:jc w:val="center"/>
        <w:textAlignment w:val="baseline"/>
        <w:outlineLvl w:val="2"/>
        <w:rPr>
          <w:rFonts w:hint="eastAsia"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十</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招标文件第一章“申请人的资格要求”中要求提供的其他资格证明文件</w:t>
      </w:r>
    </w:p>
    <w:p w14:paraId="29A13EBE">
      <w:pPr>
        <w:pStyle w:val="48"/>
        <w:numPr>
          <w:ilvl w:val="0"/>
          <w:numId w:val="0"/>
        </w:numPr>
        <w:spacing w:line="360" w:lineRule="auto"/>
        <w:ind w:leftChars="0"/>
        <w:jc w:val="center"/>
        <w:rPr>
          <w:rFonts w:hint="eastAsia"/>
          <w:sz w:val="21"/>
          <w:szCs w:val="21"/>
          <w:highlight w:val="none"/>
        </w:rPr>
      </w:pPr>
      <w:r>
        <w:rPr>
          <w:rFonts w:hint="eastAsia"/>
          <w:sz w:val="21"/>
          <w:szCs w:val="21"/>
          <w:highlight w:val="none"/>
          <w:lang w:val="en-US" w:eastAsia="zh-CN"/>
        </w:rPr>
        <w:t>1.</w:t>
      </w:r>
      <w:r>
        <w:rPr>
          <w:rFonts w:hint="eastAsia"/>
          <w:sz w:val="21"/>
          <w:szCs w:val="21"/>
          <w:highlight w:val="none"/>
        </w:rPr>
        <w:t>单位负责人为同一人或者存在直接控股、管理关系的不同供应商，不得参加同一合同项下的政府采购活动。</w:t>
      </w:r>
    </w:p>
    <w:p w14:paraId="55D697A2">
      <w:pPr>
        <w:jc w:val="center"/>
        <w:rPr>
          <w:rFonts w:hint="eastAsia" w:ascii="宋体" w:hAnsi="宋体" w:cs="宋体"/>
          <w:highlight w:val="none"/>
        </w:rPr>
      </w:pPr>
      <w:r>
        <w:rPr>
          <w:rFonts w:hint="eastAsia" w:ascii="宋体" w:hAnsi="宋体" w:cs="宋体"/>
          <w:highlight w:val="none"/>
        </w:rPr>
        <w:t>（投标人自行承诺说明，</w:t>
      </w:r>
      <w:r>
        <w:rPr>
          <w:rFonts w:hint="eastAsia" w:ascii="宋体" w:hAnsi="宋体" w:cs="宋体"/>
          <w:highlight w:val="none"/>
          <w:lang w:val="en-US" w:eastAsia="zh-CN"/>
        </w:rPr>
        <w:t>格式</w:t>
      </w:r>
      <w:r>
        <w:rPr>
          <w:rFonts w:hint="eastAsia" w:ascii="宋体" w:hAnsi="宋体" w:cs="宋体"/>
          <w:highlight w:val="none"/>
        </w:rPr>
        <w:t>内容自拟）</w:t>
      </w:r>
    </w:p>
    <w:p w14:paraId="0CAC047F">
      <w:pPr>
        <w:rPr>
          <w:rFonts w:hint="eastAsia"/>
          <w:highlight w:val="none"/>
        </w:rPr>
      </w:pPr>
      <w:r>
        <w:rPr>
          <w:rFonts w:hint="eastAsia"/>
          <w:highlight w:val="none"/>
        </w:rPr>
        <w:br w:type="page"/>
      </w:r>
    </w:p>
    <w:p w14:paraId="7A9EC594">
      <w:pPr>
        <w:pStyle w:val="48"/>
        <w:numPr>
          <w:ilvl w:val="0"/>
          <w:numId w:val="0"/>
        </w:numPr>
        <w:spacing w:line="360" w:lineRule="auto"/>
        <w:ind w:leftChars="0"/>
        <w:jc w:val="center"/>
        <w:rPr>
          <w:rFonts w:hint="eastAsia"/>
          <w:highlight w:val="none"/>
        </w:rPr>
      </w:pPr>
      <w:r>
        <w:rPr>
          <w:rFonts w:hint="eastAsia"/>
          <w:sz w:val="21"/>
          <w:szCs w:val="21"/>
          <w:highlight w:val="none"/>
          <w:lang w:val="en-US" w:eastAsia="zh-CN"/>
        </w:rPr>
        <w:t>2</w:t>
      </w:r>
      <w:r>
        <w:rPr>
          <w:rFonts w:hint="eastAsia"/>
          <w:sz w:val="21"/>
          <w:szCs w:val="21"/>
          <w:highlight w:val="none"/>
        </w:rPr>
        <w:t>.本项目不接受联合体投标。</w:t>
      </w:r>
    </w:p>
    <w:p w14:paraId="73422BBF">
      <w:pPr>
        <w:jc w:val="center"/>
        <w:rPr>
          <w:rFonts w:hint="eastAsia"/>
          <w:sz w:val="21"/>
          <w:szCs w:val="21"/>
          <w:highlight w:val="none"/>
          <w:lang w:val="en-US" w:eastAsia="zh-CN"/>
        </w:rPr>
      </w:pPr>
      <w:r>
        <w:rPr>
          <w:rFonts w:hint="eastAsia" w:ascii="宋体" w:hAnsi="宋体" w:cs="宋体"/>
          <w:highlight w:val="none"/>
        </w:rPr>
        <w:t>（投标人自行承诺说明，</w:t>
      </w:r>
      <w:r>
        <w:rPr>
          <w:rFonts w:hint="eastAsia" w:ascii="宋体" w:hAnsi="宋体" w:cs="宋体"/>
          <w:highlight w:val="none"/>
          <w:lang w:val="en-US" w:eastAsia="zh-CN"/>
        </w:rPr>
        <w:t>格式</w:t>
      </w:r>
      <w:r>
        <w:rPr>
          <w:rFonts w:hint="eastAsia" w:ascii="宋体" w:hAnsi="宋体" w:cs="宋体"/>
          <w:highlight w:val="none"/>
        </w:rPr>
        <w:t>内容自拟）</w:t>
      </w:r>
    </w:p>
    <w:p w14:paraId="5FC97CEA">
      <w:pPr>
        <w:numPr>
          <w:ilvl w:val="1"/>
          <w:numId w:val="0"/>
        </w:numPr>
        <w:tabs>
          <w:tab w:val="left" w:pos="360"/>
          <w:tab w:val="left" w:pos="596"/>
        </w:tabs>
        <w:spacing w:before="0"/>
        <w:jc w:val="center"/>
        <w:outlineLvl w:val="9"/>
        <w:rPr>
          <w:rFonts w:hint="eastAsia" w:ascii="宋体" w:hAnsi="宋体" w:eastAsia="宋体" w:cs="宋体"/>
          <w:sz w:val="36"/>
          <w:szCs w:val="36"/>
          <w:highlight w:val="none"/>
        </w:rPr>
      </w:pPr>
    </w:p>
    <w:p w14:paraId="4C5CDA7E">
      <w:pPr>
        <w:pStyle w:val="3"/>
        <w:numPr>
          <w:ilvl w:val="1"/>
          <w:numId w:val="0"/>
        </w:numPr>
        <w:spacing w:before="0"/>
        <w:jc w:val="center"/>
        <w:rPr>
          <w:rFonts w:ascii="宋体" w:hAnsi="宋体" w:eastAsia="宋体" w:cs="宋体"/>
          <w:highlight w:val="none"/>
        </w:rPr>
      </w:pPr>
      <w:r>
        <w:rPr>
          <w:rFonts w:hint="eastAsia" w:ascii="宋体" w:hAnsi="宋体" w:eastAsia="宋体" w:cs="宋体"/>
          <w:sz w:val="36"/>
          <w:szCs w:val="36"/>
          <w:highlight w:val="none"/>
        </w:rPr>
        <w:br w:type="page"/>
      </w:r>
      <w:bookmarkStart w:id="88" w:name="_Toc277679096"/>
      <w:bookmarkStart w:id="89" w:name="_Toc5294"/>
      <w:r>
        <w:rPr>
          <w:rFonts w:hint="eastAsia" w:ascii="宋体" w:hAnsi="宋体" w:eastAsia="宋体" w:cs="宋体"/>
          <w:highlight w:val="none"/>
        </w:rPr>
        <w:t>三、商务部分</w:t>
      </w:r>
      <w:bookmarkEnd w:id="88"/>
      <w:bookmarkEnd w:id="89"/>
    </w:p>
    <w:p w14:paraId="1CB5345A">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一</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投标函</w:t>
      </w:r>
    </w:p>
    <w:p w14:paraId="7F992D0D">
      <w:pPr>
        <w:pStyle w:val="17"/>
        <w:spacing w:line="360" w:lineRule="auto"/>
        <w:rPr>
          <w:rFonts w:hAnsi="宋体" w:cs="宋体"/>
          <w:szCs w:val="21"/>
          <w:highlight w:val="none"/>
        </w:rPr>
      </w:pPr>
      <w:r>
        <w:rPr>
          <w:rFonts w:hint="eastAsia" w:hAnsi="宋体" w:cs="宋体"/>
          <w:szCs w:val="21"/>
          <w:highlight w:val="none"/>
        </w:rPr>
        <w:t>致：</w:t>
      </w:r>
      <w:r>
        <w:rPr>
          <w:rFonts w:hint="eastAsia" w:hAnsi="宋体" w:cs="宋体"/>
          <w:szCs w:val="21"/>
          <w:highlight w:val="none"/>
          <w:u w:val="single"/>
        </w:rPr>
        <w:t>采购人</w:t>
      </w:r>
    </w:p>
    <w:p w14:paraId="0C087643">
      <w:pPr>
        <w:pStyle w:val="17"/>
        <w:spacing w:line="360" w:lineRule="auto"/>
        <w:ind w:firstLine="420" w:firstLineChars="200"/>
        <w:rPr>
          <w:rFonts w:hAnsi="宋体" w:cs="宋体"/>
          <w:szCs w:val="21"/>
          <w:highlight w:val="none"/>
        </w:rPr>
      </w:pPr>
      <w:r>
        <w:rPr>
          <w:rFonts w:hint="eastAsia" w:hAnsi="宋体" w:cs="宋体"/>
          <w:szCs w:val="21"/>
          <w:highlight w:val="none"/>
        </w:rPr>
        <w:t>我方仔细研究了</w:t>
      </w:r>
      <w:r>
        <w:rPr>
          <w:rFonts w:hint="eastAsia" w:hAnsi="宋体" w:cs="宋体"/>
          <w:szCs w:val="21"/>
          <w:highlight w:val="none"/>
          <w:u w:val="single"/>
        </w:rPr>
        <w:t>（</w:t>
      </w:r>
      <w:r>
        <w:rPr>
          <w:rFonts w:hint="eastAsia" w:hAnsi="宋体" w:cs="宋体"/>
          <w:szCs w:val="21"/>
          <w:highlight w:val="none"/>
          <w:u w:val="single"/>
          <w:lang w:eastAsia="zh-CN"/>
        </w:rPr>
        <w:t>昭通市民族中学安防建设（二次）</w:t>
      </w:r>
      <w:r>
        <w:rPr>
          <w:rFonts w:hint="eastAsia" w:hAnsi="宋体" w:cs="宋体"/>
          <w:szCs w:val="21"/>
          <w:highlight w:val="none"/>
          <w:u w:val="single"/>
        </w:rPr>
        <w:t>）</w:t>
      </w:r>
      <w:r>
        <w:rPr>
          <w:rFonts w:hint="eastAsia" w:hAnsi="宋体" w:cs="宋体"/>
          <w:szCs w:val="21"/>
          <w:highlight w:val="none"/>
        </w:rPr>
        <w:t>项目招标文件的全部内容，正式授权下述签字人</w:t>
      </w:r>
      <w:r>
        <w:rPr>
          <w:rFonts w:hint="eastAsia" w:hAnsi="宋体" w:cs="宋体"/>
          <w:szCs w:val="21"/>
          <w:highlight w:val="none"/>
          <w:u w:val="single"/>
        </w:rPr>
        <w:t>（姓名和职务）</w:t>
      </w:r>
      <w:r>
        <w:rPr>
          <w:rFonts w:hint="eastAsia" w:hAnsi="宋体" w:cs="宋体"/>
          <w:szCs w:val="21"/>
          <w:highlight w:val="none"/>
        </w:rPr>
        <w:t>全权代表投标人</w:t>
      </w:r>
      <w:r>
        <w:rPr>
          <w:rFonts w:hint="eastAsia" w:hAnsi="宋体" w:cs="宋体"/>
          <w:szCs w:val="21"/>
          <w:highlight w:val="none"/>
          <w:u w:val="single"/>
        </w:rPr>
        <w:t>（投标人全称）</w:t>
      </w:r>
      <w:r>
        <w:rPr>
          <w:rFonts w:hint="eastAsia" w:hAnsi="宋体" w:cs="宋体"/>
          <w:szCs w:val="21"/>
          <w:highlight w:val="none"/>
        </w:rPr>
        <w:t>参加投标。</w:t>
      </w:r>
    </w:p>
    <w:p w14:paraId="5D2E032F">
      <w:pPr>
        <w:pStyle w:val="17"/>
        <w:spacing w:line="360" w:lineRule="auto"/>
        <w:ind w:firstLine="420" w:firstLineChars="200"/>
        <w:rPr>
          <w:rFonts w:hAnsi="宋体" w:cs="宋体"/>
          <w:szCs w:val="21"/>
          <w:highlight w:val="none"/>
        </w:rPr>
      </w:pPr>
      <w:r>
        <w:rPr>
          <w:rFonts w:hint="eastAsia" w:hAnsi="宋体" w:cs="宋体"/>
          <w:szCs w:val="21"/>
          <w:highlight w:val="none"/>
        </w:rPr>
        <w:t>据此函，签字人兹宣布同意如下：</w:t>
      </w:r>
    </w:p>
    <w:p w14:paraId="3C5DC5DD">
      <w:pPr>
        <w:pStyle w:val="17"/>
        <w:spacing w:line="360" w:lineRule="auto"/>
        <w:ind w:firstLine="420" w:firstLineChars="200"/>
        <w:rPr>
          <w:rFonts w:hAnsi="宋体" w:cs="宋体"/>
          <w:szCs w:val="21"/>
          <w:highlight w:val="none"/>
        </w:rPr>
      </w:pPr>
      <w:r>
        <w:rPr>
          <w:rFonts w:hint="eastAsia" w:hAnsi="宋体" w:cs="宋体"/>
          <w:szCs w:val="21"/>
          <w:highlight w:val="none"/>
        </w:rPr>
        <w:t>1、按招标文件项目需求及技术要求和投标报价汇总表，投标总报价：（</w:t>
      </w:r>
      <w:r>
        <w:rPr>
          <w:rFonts w:hint="eastAsia" w:hAnsi="宋体" w:cs="宋体"/>
          <w:szCs w:val="21"/>
          <w:highlight w:val="none"/>
          <w:u w:val="single"/>
        </w:rPr>
        <w:t xml:space="preserve">大写：       </w:t>
      </w:r>
      <w:r>
        <w:rPr>
          <w:rFonts w:hint="eastAsia" w:hAnsi="宋体" w:cs="宋体"/>
          <w:szCs w:val="21"/>
          <w:highlight w:val="none"/>
        </w:rPr>
        <w:t xml:space="preserve">），人民币（￥ </w:t>
      </w:r>
      <w:r>
        <w:rPr>
          <w:rFonts w:hint="eastAsia" w:hAnsi="宋体" w:cs="宋体"/>
          <w:szCs w:val="21"/>
          <w:highlight w:val="none"/>
          <w:u w:val="single"/>
        </w:rPr>
        <w:t xml:space="preserve">        </w:t>
      </w:r>
      <w:r>
        <w:rPr>
          <w:rFonts w:hint="eastAsia" w:hAnsi="宋体" w:cs="宋体"/>
          <w:szCs w:val="21"/>
          <w:highlight w:val="none"/>
        </w:rPr>
        <w:t>），在</w:t>
      </w:r>
      <w:r>
        <w:rPr>
          <w:rFonts w:hint="eastAsia" w:hAnsi="宋体" w:cs="宋体"/>
          <w:szCs w:val="21"/>
          <w:highlight w:val="none"/>
          <w:u w:val="single"/>
        </w:rPr>
        <w:t xml:space="preserve">  （交货时间）   </w:t>
      </w:r>
      <w:r>
        <w:rPr>
          <w:rFonts w:hint="eastAsia" w:hAnsi="宋体" w:cs="宋体"/>
          <w:szCs w:val="21"/>
          <w:highlight w:val="none"/>
        </w:rPr>
        <w:t>完成交货。</w:t>
      </w:r>
    </w:p>
    <w:p w14:paraId="5414EE5B">
      <w:pPr>
        <w:pStyle w:val="17"/>
        <w:spacing w:line="360" w:lineRule="auto"/>
        <w:ind w:firstLine="420" w:firstLineChars="200"/>
        <w:rPr>
          <w:rFonts w:hAnsi="宋体" w:cs="宋体"/>
          <w:szCs w:val="21"/>
          <w:highlight w:val="none"/>
        </w:rPr>
      </w:pPr>
      <w:r>
        <w:rPr>
          <w:rFonts w:hint="eastAsia" w:hAnsi="宋体" w:cs="宋体"/>
          <w:szCs w:val="21"/>
          <w:highlight w:val="none"/>
        </w:rPr>
        <w:t>2、我方已详细审查全部招标文件，包括</w:t>
      </w:r>
      <w:r>
        <w:rPr>
          <w:rFonts w:hint="eastAsia" w:hAnsi="宋体" w:cs="宋体"/>
          <w:i/>
          <w:szCs w:val="21"/>
          <w:highlight w:val="none"/>
          <w:u w:val="single"/>
        </w:rPr>
        <w:t>（澄清文件）</w:t>
      </w:r>
      <w:r>
        <w:rPr>
          <w:rFonts w:hint="eastAsia" w:hAnsi="宋体" w:cs="宋体"/>
          <w:szCs w:val="21"/>
          <w:highlight w:val="none"/>
          <w:u w:val="single"/>
        </w:rPr>
        <w:t>（如果有的话）</w:t>
      </w:r>
      <w:r>
        <w:rPr>
          <w:rFonts w:hint="eastAsia" w:hAnsi="宋体" w:cs="宋体"/>
          <w:szCs w:val="21"/>
          <w:highlight w:val="none"/>
        </w:rPr>
        <w:t>。我方完全理解相关文件要求，并承担对这方面有不明及误解的后果。</w:t>
      </w:r>
    </w:p>
    <w:p w14:paraId="1452FD55">
      <w:pPr>
        <w:pStyle w:val="17"/>
        <w:spacing w:line="360" w:lineRule="auto"/>
        <w:ind w:firstLine="420" w:firstLineChars="200"/>
        <w:rPr>
          <w:rFonts w:hAnsi="宋体" w:cs="宋体"/>
          <w:szCs w:val="21"/>
          <w:highlight w:val="none"/>
        </w:rPr>
      </w:pPr>
      <w:r>
        <w:rPr>
          <w:rFonts w:hint="eastAsia" w:hAnsi="宋体" w:cs="宋体"/>
          <w:szCs w:val="21"/>
          <w:highlight w:val="none"/>
        </w:rPr>
        <w:t>3、在投标人须知规定的开标日期起遵循本投标文件，并在投标人须知第1</w:t>
      </w:r>
      <w:r>
        <w:rPr>
          <w:rFonts w:hint="eastAsia" w:hAnsi="宋体" w:cs="宋体"/>
          <w:szCs w:val="21"/>
          <w:highlight w:val="none"/>
          <w:lang w:val="en-US" w:eastAsia="zh-CN"/>
        </w:rPr>
        <w:t>7</w:t>
      </w:r>
      <w:r>
        <w:rPr>
          <w:rFonts w:hint="eastAsia" w:hAnsi="宋体" w:cs="宋体"/>
          <w:szCs w:val="21"/>
          <w:highlight w:val="none"/>
        </w:rPr>
        <w:t>条规定的投标文件有效期满之前均具有约束力。</w:t>
      </w:r>
    </w:p>
    <w:p w14:paraId="3A48F17A">
      <w:pPr>
        <w:pStyle w:val="17"/>
        <w:spacing w:line="360" w:lineRule="auto"/>
        <w:ind w:firstLine="420" w:firstLineChars="200"/>
        <w:rPr>
          <w:rFonts w:hAnsi="宋体" w:cs="宋体"/>
          <w:szCs w:val="21"/>
          <w:highlight w:val="none"/>
        </w:rPr>
      </w:pPr>
      <w:r>
        <w:rPr>
          <w:rFonts w:hint="eastAsia" w:hAnsi="宋体" w:cs="宋体"/>
          <w:szCs w:val="21"/>
          <w:highlight w:val="none"/>
        </w:rPr>
        <w:t>4、同意投标人须知中关于没收投标保证金的规定。</w:t>
      </w:r>
    </w:p>
    <w:p w14:paraId="55819DC2">
      <w:pPr>
        <w:pStyle w:val="17"/>
        <w:spacing w:line="360" w:lineRule="auto"/>
        <w:ind w:firstLine="420" w:firstLineChars="200"/>
        <w:rPr>
          <w:rFonts w:hAnsi="宋体" w:cs="宋体"/>
          <w:szCs w:val="21"/>
          <w:highlight w:val="none"/>
        </w:rPr>
      </w:pPr>
      <w:r>
        <w:rPr>
          <w:rFonts w:hint="eastAsia" w:hAnsi="宋体" w:cs="宋体"/>
          <w:szCs w:val="21"/>
          <w:highlight w:val="none"/>
        </w:rPr>
        <w:t>5、同意应贵方要求提供与本投标有关的任何数据或资料，并保证数据和资料的完整性和真实性。</w:t>
      </w:r>
    </w:p>
    <w:p w14:paraId="3934A4F3">
      <w:pPr>
        <w:pStyle w:val="17"/>
        <w:spacing w:line="360" w:lineRule="auto"/>
        <w:ind w:firstLine="420" w:firstLineChars="200"/>
        <w:rPr>
          <w:rFonts w:hAnsi="宋体" w:cs="宋体"/>
          <w:szCs w:val="21"/>
          <w:highlight w:val="none"/>
        </w:rPr>
      </w:pPr>
      <w:r>
        <w:rPr>
          <w:rFonts w:hint="eastAsia" w:hAnsi="宋体" w:cs="宋体"/>
          <w:szCs w:val="21"/>
          <w:highlight w:val="none"/>
        </w:rPr>
        <w:t>6、完全理解贵方不一定要接受最低报价的投标人为中标人的行为。</w:t>
      </w:r>
    </w:p>
    <w:p w14:paraId="1A7ABC45">
      <w:pPr>
        <w:pStyle w:val="17"/>
        <w:spacing w:line="360" w:lineRule="auto"/>
        <w:ind w:firstLine="420" w:firstLineChars="200"/>
        <w:rPr>
          <w:rFonts w:hAnsi="宋体" w:cs="宋体"/>
          <w:szCs w:val="21"/>
          <w:highlight w:val="none"/>
        </w:rPr>
      </w:pPr>
      <w:r>
        <w:rPr>
          <w:rFonts w:hint="eastAsia" w:hAnsi="宋体" w:cs="宋体"/>
          <w:szCs w:val="21"/>
          <w:highlight w:val="none"/>
        </w:rPr>
        <w:t>7．如我方中标：</w:t>
      </w:r>
    </w:p>
    <w:p w14:paraId="6E8489A9">
      <w:pPr>
        <w:pStyle w:val="17"/>
        <w:spacing w:line="360" w:lineRule="auto"/>
        <w:ind w:firstLine="420" w:firstLineChars="200"/>
        <w:rPr>
          <w:rFonts w:hAnsi="宋体" w:cs="宋体"/>
          <w:szCs w:val="21"/>
          <w:highlight w:val="none"/>
        </w:rPr>
      </w:pPr>
      <w:r>
        <w:rPr>
          <w:rFonts w:hint="eastAsia" w:hAnsi="宋体" w:cs="宋体"/>
          <w:szCs w:val="21"/>
          <w:highlight w:val="none"/>
        </w:rPr>
        <w:t>（1）我方承诺在收到中标通知书后，在中标通知书规定的期限内与你方签订合同，并履行相应的合同责任和义务。</w:t>
      </w:r>
    </w:p>
    <w:p w14:paraId="7E51677C">
      <w:pPr>
        <w:pStyle w:val="17"/>
        <w:spacing w:line="360" w:lineRule="auto"/>
        <w:ind w:firstLine="420" w:firstLineChars="200"/>
        <w:rPr>
          <w:rFonts w:hAnsi="宋体" w:cs="宋体"/>
          <w:szCs w:val="21"/>
          <w:highlight w:val="none"/>
        </w:rPr>
      </w:pPr>
      <w:r>
        <w:rPr>
          <w:rFonts w:hint="eastAsia" w:hAnsi="宋体" w:cs="宋体"/>
          <w:szCs w:val="21"/>
          <w:highlight w:val="none"/>
        </w:rPr>
        <w:t>（2）我方承诺按照招标文件规定向你方递交履约担保。</w:t>
      </w:r>
    </w:p>
    <w:p w14:paraId="10617450">
      <w:pPr>
        <w:pStyle w:val="17"/>
        <w:spacing w:line="360" w:lineRule="auto"/>
        <w:ind w:firstLine="420" w:firstLineChars="200"/>
        <w:rPr>
          <w:rFonts w:hAnsi="宋体" w:cs="宋体"/>
          <w:szCs w:val="21"/>
          <w:highlight w:val="none"/>
        </w:rPr>
      </w:pPr>
      <w:r>
        <w:rPr>
          <w:rFonts w:hint="eastAsia" w:hAnsi="宋体" w:cs="宋体"/>
          <w:szCs w:val="21"/>
          <w:highlight w:val="none"/>
        </w:rPr>
        <w:t>（3）我方承诺将承担售后服务及保修责任。</w:t>
      </w:r>
    </w:p>
    <w:p w14:paraId="66E77461">
      <w:pPr>
        <w:pStyle w:val="17"/>
        <w:spacing w:line="360" w:lineRule="auto"/>
        <w:ind w:firstLine="420" w:firstLineChars="200"/>
        <w:rPr>
          <w:rFonts w:hAnsi="宋体" w:cs="宋体"/>
          <w:szCs w:val="21"/>
          <w:highlight w:val="none"/>
        </w:rPr>
      </w:pPr>
      <w:r>
        <w:rPr>
          <w:rFonts w:hint="eastAsia" w:hAnsi="宋体" w:cs="宋体"/>
          <w:szCs w:val="21"/>
          <w:highlight w:val="none"/>
        </w:rPr>
        <w:t>8．我方在此声明，所递交的投标文件及有关资料内容完整、真实和准确。</w:t>
      </w:r>
    </w:p>
    <w:p w14:paraId="340FD6E6">
      <w:pPr>
        <w:pStyle w:val="17"/>
        <w:spacing w:line="360" w:lineRule="auto"/>
        <w:ind w:firstLine="420" w:firstLineChars="200"/>
        <w:rPr>
          <w:rFonts w:hAnsi="宋体" w:cs="宋体"/>
          <w:szCs w:val="21"/>
          <w:highlight w:val="none"/>
        </w:rPr>
      </w:pPr>
      <w:r>
        <w:rPr>
          <w:rFonts w:hint="eastAsia" w:hAnsi="宋体" w:cs="宋体"/>
          <w:szCs w:val="21"/>
          <w:highlight w:val="none"/>
        </w:rPr>
        <w:t>9．（其他补充说明）。</w:t>
      </w:r>
    </w:p>
    <w:p w14:paraId="0FA519D0">
      <w:pPr>
        <w:pStyle w:val="17"/>
        <w:spacing w:line="360" w:lineRule="auto"/>
        <w:ind w:firstLine="420" w:firstLineChars="200"/>
        <w:rPr>
          <w:rFonts w:hAnsi="宋体" w:cs="宋体"/>
          <w:szCs w:val="21"/>
          <w:highlight w:val="none"/>
        </w:rPr>
      </w:pPr>
      <w:r>
        <w:rPr>
          <w:rFonts w:hint="eastAsia" w:hAnsi="宋体" w:cs="宋体"/>
          <w:szCs w:val="21"/>
          <w:highlight w:val="none"/>
        </w:rPr>
        <w:t>与本投标有关的正式通讯地址为：</w:t>
      </w:r>
    </w:p>
    <w:p w14:paraId="7129C5D4">
      <w:pPr>
        <w:pStyle w:val="17"/>
        <w:spacing w:line="360" w:lineRule="auto"/>
        <w:ind w:firstLine="420" w:firstLineChars="200"/>
        <w:rPr>
          <w:rFonts w:hAnsi="宋体" w:cs="宋体"/>
          <w:b/>
          <w:bCs/>
          <w:szCs w:val="21"/>
          <w:highlight w:val="none"/>
        </w:rPr>
      </w:pPr>
      <w:r>
        <w:rPr>
          <w:rFonts w:hint="eastAsia" w:hAnsi="宋体" w:cs="宋体"/>
          <w:szCs w:val="21"/>
          <w:highlight w:val="none"/>
        </w:rPr>
        <w:t>地址：</w:t>
      </w:r>
      <w:r>
        <w:rPr>
          <w:rFonts w:hint="eastAsia" w:hAnsi="宋体" w:cs="宋体"/>
          <w:szCs w:val="21"/>
          <w:highlight w:val="none"/>
          <w:u w:val="single"/>
        </w:rPr>
        <w:t>　　　　　　　　　</w:t>
      </w:r>
      <w:r>
        <w:rPr>
          <w:rFonts w:hint="eastAsia" w:hAnsi="宋体" w:cs="宋体"/>
          <w:szCs w:val="21"/>
          <w:highlight w:val="none"/>
        </w:rPr>
        <w:t>邮政编码：</w:t>
      </w:r>
      <w:r>
        <w:rPr>
          <w:rFonts w:hint="eastAsia" w:hAnsi="宋体" w:cs="宋体"/>
          <w:szCs w:val="21"/>
          <w:highlight w:val="none"/>
          <w:u w:val="single"/>
        </w:rPr>
        <w:t>　　　　　　　　　</w:t>
      </w:r>
    </w:p>
    <w:p w14:paraId="0DDF89FC">
      <w:pPr>
        <w:pStyle w:val="17"/>
        <w:spacing w:line="360" w:lineRule="auto"/>
        <w:ind w:firstLine="420" w:firstLineChars="200"/>
        <w:rPr>
          <w:rFonts w:hAnsi="宋体" w:cs="宋体"/>
          <w:szCs w:val="21"/>
          <w:highlight w:val="none"/>
          <w:u w:val="single"/>
        </w:rPr>
      </w:pPr>
      <w:r>
        <w:rPr>
          <w:rFonts w:hint="eastAsia" w:hAnsi="宋体" w:cs="宋体"/>
          <w:szCs w:val="21"/>
          <w:highlight w:val="none"/>
        </w:rPr>
        <w:t>电话：</w:t>
      </w:r>
      <w:r>
        <w:rPr>
          <w:rFonts w:hint="eastAsia" w:hAnsi="宋体" w:cs="宋体"/>
          <w:szCs w:val="21"/>
          <w:highlight w:val="none"/>
          <w:u w:val="single"/>
        </w:rPr>
        <w:t>　　　　　　　　　</w:t>
      </w:r>
      <w:r>
        <w:rPr>
          <w:rFonts w:hint="eastAsia" w:hAnsi="宋体" w:cs="宋体"/>
          <w:szCs w:val="21"/>
          <w:highlight w:val="none"/>
        </w:rPr>
        <w:t>传真：</w:t>
      </w:r>
      <w:r>
        <w:rPr>
          <w:rFonts w:hint="eastAsia" w:hAnsi="宋体" w:cs="宋体"/>
          <w:szCs w:val="21"/>
          <w:highlight w:val="none"/>
          <w:u w:val="single"/>
        </w:rPr>
        <w:t>　　　　　　　　　</w:t>
      </w:r>
    </w:p>
    <w:p w14:paraId="1F6033A8">
      <w:pPr>
        <w:pStyle w:val="17"/>
        <w:spacing w:line="360" w:lineRule="auto"/>
        <w:ind w:firstLine="420" w:firstLineChars="200"/>
        <w:rPr>
          <w:rFonts w:hAnsi="宋体" w:cs="宋体"/>
          <w:szCs w:val="21"/>
          <w:highlight w:val="none"/>
          <w:u w:val="single"/>
        </w:rPr>
      </w:pPr>
      <w:r>
        <w:rPr>
          <w:rFonts w:hint="eastAsia" w:hAnsi="宋体" w:cs="宋体"/>
          <w:szCs w:val="21"/>
          <w:highlight w:val="none"/>
        </w:rPr>
        <w:t>开户名称：</w:t>
      </w:r>
      <w:r>
        <w:rPr>
          <w:rFonts w:hint="eastAsia" w:hAnsi="宋体" w:cs="宋体"/>
          <w:szCs w:val="21"/>
          <w:highlight w:val="none"/>
          <w:u w:val="single"/>
        </w:rPr>
        <w:t>　　　　　　　　　</w:t>
      </w:r>
    </w:p>
    <w:p w14:paraId="568457A2">
      <w:pPr>
        <w:pStyle w:val="17"/>
        <w:spacing w:line="360" w:lineRule="auto"/>
        <w:ind w:firstLine="420" w:firstLineChars="200"/>
        <w:rPr>
          <w:rFonts w:hAnsi="宋体" w:cs="宋体"/>
          <w:szCs w:val="21"/>
          <w:highlight w:val="none"/>
          <w:u w:val="single"/>
        </w:rPr>
      </w:pPr>
      <w:r>
        <w:rPr>
          <w:rFonts w:hint="eastAsia" w:hAnsi="宋体" w:cs="宋体"/>
          <w:szCs w:val="21"/>
          <w:highlight w:val="none"/>
        </w:rPr>
        <w:t>开户银行：</w:t>
      </w:r>
      <w:r>
        <w:rPr>
          <w:rFonts w:hint="eastAsia" w:hAnsi="宋体" w:cs="宋体"/>
          <w:szCs w:val="21"/>
          <w:highlight w:val="none"/>
          <w:u w:val="single"/>
        </w:rPr>
        <w:t>　　　　　　　　　</w:t>
      </w:r>
    </w:p>
    <w:p w14:paraId="2F8A22CE">
      <w:pPr>
        <w:pStyle w:val="17"/>
        <w:spacing w:line="360" w:lineRule="auto"/>
        <w:ind w:firstLine="420" w:firstLineChars="200"/>
        <w:rPr>
          <w:rFonts w:hAnsi="宋体" w:cs="宋体"/>
          <w:szCs w:val="21"/>
          <w:highlight w:val="none"/>
          <w:u w:val="single"/>
        </w:rPr>
      </w:pPr>
      <w:r>
        <w:rPr>
          <w:rFonts w:hint="eastAsia" w:hAnsi="宋体" w:cs="宋体"/>
          <w:szCs w:val="21"/>
          <w:highlight w:val="none"/>
        </w:rPr>
        <w:t>帐号：</w:t>
      </w:r>
      <w:r>
        <w:rPr>
          <w:rFonts w:hint="eastAsia" w:hAnsi="宋体" w:cs="宋体"/>
          <w:szCs w:val="21"/>
          <w:highlight w:val="none"/>
          <w:u w:val="single"/>
        </w:rPr>
        <w:t>　　　　　　　　　</w:t>
      </w:r>
    </w:p>
    <w:p w14:paraId="1EC60296">
      <w:pPr>
        <w:pStyle w:val="17"/>
        <w:spacing w:line="360" w:lineRule="auto"/>
        <w:ind w:firstLine="420" w:firstLineChars="200"/>
        <w:rPr>
          <w:rFonts w:hAnsi="宋体" w:eastAsia="宋体"/>
          <w:szCs w:val="21"/>
          <w:highlight w:val="none"/>
        </w:rPr>
      </w:pPr>
      <w:r>
        <w:rPr>
          <w:rFonts w:hAnsi="宋体" w:eastAsia="宋体"/>
          <w:szCs w:val="21"/>
          <w:highlight w:val="none"/>
        </w:rPr>
        <w:t>投标人（电子公章）：</w:t>
      </w:r>
      <w:r>
        <w:rPr>
          <w:rFonts w:hint="eastAsia" w:hAnsi="宋体" w:cs="宋体"/>
          <w:szCs w:val="21"/>
          <w:highlight w:val="none"/>
          <w:u w:val="single"/>
        </w:rPr>
        <w:t>　　　　　　　　　</w:t>
      </w:r>
    </w:p>
    <w:p w14:paraId="722E1020">
      <w:pPr>
        <w:pStyle w:val="17"/>
        <w:spacing w:line="360" w:lineRule="auto"/>
        <w:ind w:firstLine="420" w:firstLineChars="200"/>
        <w:rPr>
          <w:rFonts w:hAnsi="宋体" w:eastAsia="宋体"/>
          <w:szCs w:val="21"/>
          <w:highlight w:val="none"/>
        </w:rPr>
      </w:pPr>
      <w:r>
        <w:rPr>
          <w:rFonts w:hAnsi="宋体" w:eastAsia="宋体"/>
          <w:szCs w:val="21"/>
          <w:highlight w:val="none"/>
        </w:rPr>
        <w:t>法定代表人/单位负责人</w:t>
      </w:r>
      <w:bookmarkStart w:id="90" w:name="_Hlk47362955"/>
      <w:r>
        <w:rPr>
          <w:rFonts w:hAnsi="宋体" w:eastAsia="宋体"/>
          <w:szCs w:val="21"/>
          <w:highlight w:val="none"/>
        </w:rPr>
        <w:t>（</w:t>
      </w:r>
      <w:r>
        <w:rPr>
          <w:rFonts w:hint="eastAsia" w:hAnsi="宋体" w:eastAsia="宋体"/>
          <w:szCs w:val="21"/>
          <w:highlight w:val="none"/>
        </w:rPr>
        <w:t>电子签名</w:t>
      </w:r>
      <w:r>
        <w:rPr>
          <w:rFonts w:hint="eastAsia" w:hAnsi="宋体"/>
          <w:szCs w:val="21"/>
          <w:highlight w:val="none"/>
          <w:lang w:val="en-US" w:eastAsia="zh-CN"/>
        </w:rPr>
        <w:t>或签章</w:t>
      </w:r>
      <w:r>
        <w:rPr>
          <w:rFonts w:hAnsi="宋体" w:eastAsia="宋体"/>
          <w:szCs w:val="21"/>
          <w:highlight w:val="none"/>
        </w:rPr>
        <w:t>）</w:t>
      </w:r>
      <w:bookmarkEnd w:id="90"/>
      <w:r>
        <w:rPr>
          <w:rFonts w:hAnsi="宋体" w:eastAsia="宋体"/>
          <w:szCs w:val="21"/>
          <w:highlight w:val="none"/>
        </w:rPr>
        <w:t>：</w:t>
      </w:r>
      <w:r>
        <w:rPr>
          <w:rFonts w:hint="eastAsia" w:hAnsi="宋体" w:cs="宋体"/>
          <w:szCs w:val="21"/>
          <w:highlight w:val="none"/>
          <w:u w:val="single"/>
        </w:rPr>
        <w:t>　　　　　　　　　</w:t>
      </w:r>
    </w:p>
    <w:p w14:paraId="15685059">
      <w:pPr>
        <w:pStyle w:val="17"/>
        <w:spacing w:line="360" w:lineRule="auto"/>
        <w:ind w:firstLine="420" w:firstLineChars="200"/>
        <w:rPr>
          <w:rFonts w:hAnsi="宋体" w:eastAsia="宋体"/>
          <w:szCs w:val="21"/>
          <w:highlight w:val="none"/>
        </w:rPr>
      </w:pPr>
      <w:r>
        <w:rPr>
          <w:rFonts w:hint="eastAsia" w:hAnsi="宋体" w:cs="宋体"/>
          <w:szCs w:val="21"/>
          <w:highlight w:val="none"/>
          <w:u w:val="single"/>
        </w:rPr>
        <w:t>　　</w:t>
      </w:r>
      <w:r>
        <w:rPr>
          <w:rFonts w:hAnsi="宋体" w:eastAsia="宋体"/>
          <w:szCs w:val="21"/>
          <w:highlight w:val="none"/>
        </w:rPr>
        <w:t>年</w:t>
      </w:r>
      <w:r>
        <w:rPr>
          <w:rFonts w:hint="eastAsia" w:hAnsi="宋体" w:cs="宋体"/>
          <w:szCs w:val="21"/>
          <w:highlight w:val="none"/>
          <w:u w:val="single"/>
        </w:rPr>
        <w:t>　　</w:t>
      </w:r>
      <w:r>
        <w:rPr>
          <w:rFonts w:hAnsi="宋体" w:eastAsia="宋体"/>
          <w:szCs w:val="21"/>
          <w:highlight w:val="none"/>
        </w:rPr>
        <w:t>月</w:t>
      </w:r>
      <w:r>
        <w:rPr>
          <w:rFonts w:hint="eastAsia" w:hAnsi="宋体" w:cs="宋体"/>
          <w:szCs w:val="21"/>
          <w:highlight w:val="none"/>
          <w:u w:val="single"/>
        </w:rPr>
        <w:t>　　</w:t>
      </w:r>
      <w:r>
        <w:rPr>
          <w:rFonts w:hAnsi="宋体" w:eastAsia="宋体"/>
          <w:szCs w:val="21"/>
          <w:highlight w:val="none"/>
        </w:rPr>
        <w:t>日</w:t>
      </w:r>
    </w:p>
    <w:p w14:paraId="57F3A494">
      <w:pPr>
        <w:rPr>
          <w:rFonts w:hint="eastAsia" w:ascii="宋体" w:hAnsi="宋体" w:cs="宋体"/>
          <w:b/>
          <w:sz w:val="28"/>
          <w:szCs w:val="28"/>
          <w:highlight w:val="none"/>
        </w:rPr>
      </w:pPr>
      <w:r>
        <w:rPr>
          <w:rFonts w:hint="eastAsia" w:ascii="宋体" w:hAnsi="宋体" w:cs="宋体"/>
          <w:b/>
          <w:sz w:val="28"/>
          <w:szCs w:val="28"/>
          <w:highlight w:val="none"/>
        </w:rPr>
        <w:br w:type="page"/>
      </w:r>
    </w:p>
    <w:p w14:paraId="1EDB6973">
      <w:pPr>
        <w:pStyle w:val="4"/>
        <w:numPr>
          <w:ilvl w:val="0"/>
          <w:numId w:val="0"/>
        </w:numPr>
        <w:tabs>
          <w:tab w:val="left" w:pos="596"/>
          <w:tab w:val="clear" w:pos="900"/>
          <w:tab w:val="clear" w:pos="1588"/>
        </w:tabs>
        <w:ind w:left="425"/>
        <w:jc w:val="center"/>
        <w:outlineLvl w:val="2"/>
        <w:rPr>
          <w:rFonts w:eastAsia="宋体" w:cs="宋体"/>
          <w:szCs w:val="28"/>
          <w:highlight w:val="none"/>
        </w:rPr>
      </w:pPr>
      <w:bookmarkStart w:id="91" w:name="_Toc23322"/>
      <w:bookmarkStart w:id="92" w:name="_Toc496521000"/>
      <w:bookmarkStart w:id="93" w:name="_Toc493600032"/>
      <w:bookmarkStart w:id="94" w:name="_Toc26974645"/>
      <w:r>
        <w:rPr>
          <w:rFonts w:hint="eastAsia" w:eastAsia="宋体" w:cs="宋体"/>
          <w:szCs w:val="28"/>
          <w:highlight w:val="none"/>
          <w:lang w:eastAsia="zh-CN"/>
        </w:rPr>
        <w:t>（</w:t>
      </w:r>
      <w:r>
        <w:rPr>
          <w:rFonts w:hint="eastAsia" w:eastAsia="宋体" w:cs="宋体"/>
          <w:szCs w:val="28"/>
          <w:highlight w:val="none"/>
          <w:lang w:val="en-US" w:eastAsia="zh-CN"/>
        </w:rPr>
        <w:t>二</w:t>
      </w:r>
      <w:r>
        <w:rPr>
          <w:rFonts w:hint="eastAsia" w:eastAsia="宋体" w:cs="宋体"/>
          <w:szCs w:val="28"/>
          <w:highlight w:val="none"/>
          <w:lang w:eastAsia="zh-CN"/>
        </w:rPr>
        <w:t>）</w:t>
      </w:r>
      <w:r>
        <w:rPr>
          <w:rFonts w:hint="eastAsia" w:eastAsia="宋体" w:cs="宋体"/>
          <w:szCs w:val="28"/>
          <w:highlight w:val="none"/>
        </w:rPr>
        <w:t>投标报价汇总表</w:t>
      </w:r>
      <w:bookmarkEnd w:id="91"/>
      <w:bookmarkEnd w:id="92"/>
      <w:bookmarkEnd w:id="93"/>
      <w:bookmarkEnd w:id="94"/>
    </w:p>
    <w:p w14:paraId="62C53DB2">
      <w:pPr>
        <w:pStyle w:val="17"/>
        <w:spacing w:line="360" w:lineRule="auto"/>
        <w:rPr>
          <w:rFonts w:hint="eastAsia" w:hAnsi="宋体" w:cs="宋体"/>
          <w:b/>
          <w:szCs w:val="21"/>
          <w:highlight w:val="none"/>
          <w:u w:val="single"/>
          <w:lang w:val="en-US" w:eastAsia="zh-CN"/>
        </w:rPr>
      </w:pPr>
      <w:r>
        <w:rPr>
          <w:rFonts w:hint="eastAsia" w:hAnsi="宋体" w:cs="宋体"/>
          <w:b/>
          <w:szCs w:val="21"/>
          <w:highlight w:val="none"/>
        </w:rPr>
        <w:t>项目名称：</w:t>
      </w:r>
      <w:r>
        <w:rPr>
          <w:rFonts w:hint="eastAsia" w:hAnsi="宋体" w:cs="宋体"/>
          <w:b/>
          <w:szCs w:val="21"/>
          <w:highlight w:val="none"/>
          <w:u w:val="single"/>
          <w:lang w:val="en-US" w:eastAsia="zh-CN"/>
        </w:rPr>
        <w:t>昭通市民族中学安防建设（二次）</w:t>
      </w:r>
    </w:p>
    <w:p w14:paraId="6DAF0F6D">
      <w:pPr>
        <w:pStyle w:val="17"/>
        <w:spacing w:line="360" w:lineRule="auto"/>
        <w:rPr>
          <w:rFonts w:hint="default" w:eastAsia="宋体" w:cs="宋体"/>
          <w:b/>
          <w:szCs w:val="21"/>
          <w:highlight w:val="none"/>
          <w:lang w:val="en-US" w:eastAsia="zh-CN"/>
        </w:rPr>
      </w:pPr>
      <w:r>
        <w:rPr>
          <w:rFonts w:hint="eastAsia" w:hAnsi="宋体" w:cs="宋体"/>
          <w:b/>
          <w:szCs w:val="21"/>
          <w:highlight w:val="none"/>
        </w:rPr>
        <w:t>项目编号：</w:t>
      </w:r>
      <w:r>
        <w:rPr>
          <w:rFonts w:hint="eastAsia" w:hAnsi="宋体" w:cs="宋体"/>
          <w:b/>
          <w:szCs w:val="21"/>
          <w:highlight w:val="none"/>
          <w:u w:val="single"/>
          <w:lang w:val="en-US" w:eastAsia="zh-CN"/>
        </w:rPr>
        <w:t xml:space="preserve">    </w:t>
      </w:r>
    </w:p>
    <w:tbl>
      <w:tblPr>
        <w:tblStyle w:val="38"/>
        <w:tblW w:w="96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00"/>
        <w:gridCol w:w="3487"/>
        <w:gridCol w:w="2268"/>
        <w:gridCol w:w="2976"/>
      </w:tblGrid>
      <w:tr w14:paraId="289D1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bottom w:val="single" w:color="auto" w:sz="6" w:space="0"/>
              <w:right w:val="single" w:color="auto" w:sz="6" w:space="0"/>
            </w:tcBorders>
            <w:vAlign w:val="center"/>
          </w:tcPr>
          <w:p w14:paraId="2F2C57F5">
            <w:pPr>
              <w:spacing w:line="276" w:lineRule="auto"/>
              <w:jc w:val="center"/>
              <w:rPr>
                <w:rFonts w:cs="宋体"/>
                <w:b/>
                <w:szCs w:val="21"/>
                <w:highlight w:val="none"/>
              </w:rPr>
            </w:pPr>
            <w:r>
              <w:rPr>
                <w:rFonts w:hint="eastAsia" w:cs="宋体"/>
                <w:b/>
                <w:szCs w:val="21"/>
                <w:highlight w:val="none"/>
              </w:rPr>
              <w:t>序号</w:t>
            </w:r>
          </w:p>
        </w:tc>
        <w:tc>
          <w:tcPr>
            <w:tcW w:w="3487" w:type="dxa"/>
            <w:tcBorders>
              <w:top w:val="single" w:color="auto" w:sz="6" w:space="0"/>
              <w:left w:val="single" w:color="auto" w:sz="6" w:space="0"/>
              <w:bottom w:val="single" w:color="auto" w:sz="6" w:space="0"/>
              <w:right w:val="single" w:color="auto" w:sz="6" w:space="0"/>
            </w:tcBorders>
            <w:vAlign w:val="center"/>
          </w:tcPr>
          <w:p w14:paraId="664E7559">
            <w:pPr>
              <w:spacing w:line="276" w:lineRule="auto"/>
              <w:ind w:firstLine="92"/>
              <w:jc w:val="center"/>
              <w:rPr>
                <w:rFonts w:cs="宋体"/>
                <w:b/>
                <w:szCs w:val="21"/>
                <w:highlight w:val="none"/>
              </w:rPr>
            </w:pPr>
            <w:r>
              <w:rPr>
                <w:rFonts w:hint="eastAsia" w:cs="宋体"/>
                <w:b/>
                <w:szCs w:val="21"/>
                <w:highlight w:val="none"/>
              </w:rPr>
              <w:t>报价内容</w:t>
            </w:r>
          </w:p>
        </w:tc>
        <w:tc>
          <w:tcPr>
            <w:tcW w:w="2268" w:type="dxa"/>
            <w:tcBorders>
              <w:top w:val="single" w:color="auto" w:sz="6" w:space="0"/>
              <w:left w:val="single" w:color="auto" w:sz="6" w:space="0"/>
              <w:bottom w:val="single" w:color="auto" w:sz="6" w:space="0"/>
              <w:right w:val="single" w:color="auto" w:sz="4" w:space="0"/>
            </w:tcBorders>
            <w:vAlign w:val="center"/>
          </w:tcPr>
          <w:p w14:paraId="35DD925B">
            <w:pPr>
              <w:spacing w:line="276" w:lineRule="auto"/>
              <w:jc w:val="center"/>
              <w:rPr>
                <w:rFonts w:cs="宋体"/>
                <w:b/>
                <w:szCs w:val="21"/>
                <w:highlight w:val="none"/>
              </w:rPr>
            </w:pPr>
            <w:r>
              <w:rPr>
                <w:rFonts w:hint="eastAsia" w:cs="宋体"/>
                <w:b/>
                <w:szCs w:val="21"/>
                <w:highlight w:val="none"/>
              </w:rPr>
              <w:t>合计（元）</w:t>
            </w:r>
          </w:p>
        </w:tc>
        <w:tc>
          <w:tcPr>
            <w:tcW w:w="2976" w:type="dxa"/>
            <w:tcBorders>
              <w:top w:val="single" w:color="auto" w:sz="6" w:space="0"/>
              <w:left w:val="single" w:color="auto" w:sz="4" w:space="0"/>
              <w:bottom w:val="single" w:color="auto" w:sz="6" w:space="0"/>
              <w:right w:val="single" w:color="auto" w:sz="6" w:space="0"/>
            </w:tcBorders>
            <w:vAlign w:val="center"/>
          </w:tcPr>
          <w:p w14:paraId="02A674D5">
            <w:pPr>
              <w:pStyle w:val="213"/>
              <w:widowControl w:val="0"/>
              <w:spacing w:before="0" w:beforeAutospacing="0" w:after="0" w:afterAutospacing="0" w:line="276" w:lineRule="auto"/>
              <w:rPr>
                <w:rFonts w:ascii="宋体" w:hAnsi="宋体" w:eastAsia="宋体" w:cs="宋体"/>
                <w:b/>
                <w:sz w:val="21"/>
                <w:highlight w:val="none"/>
              </w:rPr>
            </w:pPr>
            <w:r>
              <w:rPr>
                <w:rFonts w:hint="eastAsia" w:ascii="宋体" w:hAnsi="宋体" w:eastAsia="宋体" w:cs="宋体"/>
                <w:b/>
                <w:sz w:val="21"/>
                <w:highlight w:val="none"/>
              </w:rPr>
              <w:t>备注</w:t>
            </w:r>
          </w:p>
        </w:tc>
      </w:tr>
      <w:tr w14:paraId="2DC0E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right w:val="single" w:color="auto" w:sz="6" w:space="0"/>
            </w:tcBorders>
            <w:vAlign w:val="center"/>
          </w:tcPr>
          <w:p w14:paraId="7AA38EBE">
            <w:pPr>
              <w:pStyle w:val="17"/>
              <w:spacing w:line="276" w:lineRule="auto"/>
              <w:jc w:val="center"/>
              <w:rPr>
                <w:rFonts w:cs="宋体"/>
                <w:szCs w:val="21"/>
                <w:highlight w:val="none"/>
              </w:rPr>
            </w:pPr>
            <w:r>
              <w:rPr>
                <w:rFonts w:hint="eastAsia" w:cs="宋体"/>
                <w:szCs w:val="21"/>
                <w:highlight w:val="none"/>
              </w:rPr>
              <w:t>1</w:t>
            </w:r>
          </w:p>
        </w:tc>
        <w:tc>
          <w:tcPr>
            <w:tcW w:w="3487" w:type="dxa"/>
            <w:tcBorders>
              <w:top w:val="single" w:color="auto" w:sz="6" w:space="0"/>
              <w:left w:val="single" w:color="auto" w:sz="6" w:space="0"/>
              <w:bottom w:val="single" w:color="auto" w:sz="6" w:space="0"/>
              <w:right w:val="single" w:color="auto" w:sz="6" w:space="0"/>
            </w:tcBorders>
            <w:vAlign w:val="center"/>
          </w:tcPr>
          <w:p w14:paraId="40908C46">
            <w:pPr>
              <w:pStyle w:val="17"/>
              <w:spacing w:line="276" w:lineRule="auto"/>
              <w:jc w:val="center"/>
              <w:rPr>
                <w:rFonts w:cs="宋体"/>
                <w:szCs w:val="21"/>
                <w:highlight w:val="none"/>
              </w:rPr>
            </w:pPr>
            <w:r>
              <w:rPr>
                <w:rFonts w:hint="eastAsia" w:cs="宋体"/>
                <w:szCs w:val="21"/>
                <w:highlight w:val="none"/>
              </w:rPr>
              <w:t>货物报价</w:t>
            </w:r>
          </w:p>
        </w:tc>
        <w:tc>
          <w:tcPr>
            <w:tcW w:w="2268" w:type="dxa"/>
            <w:tcBorders>
              <w:top w:val="single" w:color="auto" w:sz="6" w:space="0"/>
              <w:left w:val="single" w:color="auto" w:sz="6" w:space="0"/>
              <w:bottom w:val="single" w:color="auto" w:sz="6" w:space="0"/>
              <w:right w:val="single" w:color="auto" w:sz="4" w:space="0"/>
            </w:tcBorders>
            <w:vAlign w:val="center"/>
          </w:tcPr>
          <w:p w14:paraId="05095EE7">
            <w:pPr>
              <w:spacing w:line="276" w:lineRule="auto"/>
              <w:jc w:val="center"/>
              <w:rPr>
                <w:rFonts w:cs="宋体"/>
                <w:szCs w:val="21"/>
                <w:highlight w:val="none"/>
              </w:rPr>
            </w:pPr>
          </w:p>
        </w:tc>
        <w:tc>
          <w:tcPr>
            <w:tcW w:w="2976" w:type="dxa"/>
            <w:tcBorders>
              <w:top w:val="single" w:color="auto" w:sz="6" w:space="0"/>
              <w:left w:val="single" w:color="auto" w:sz="4" w:space="0"/>
              <w:bottom w:val="single" w:color="auto" w:sz="6" w:space="0"/>
              <w:right w:val="single" w:color="auto" w:sz="6" w:space="0"/>
            </w:tcBorders>
            <w:vAlign w:val="center"/>
          </w:tcPr>
          <w:p w14:paraId="7BD9B52D">
            <w:pPr>
              <w:spacing w:line="276" w:lineRule="auto"/>
              <w:jc w:val="center"/>
              <w:rPr>
                <w:rFonts w:cs="宋体"/>
                <w:szCs w:val="21"/>
                <w:highlight w:val="none"/>
              </w:rPr>
            </w:pPr>
          </w:p>
        </w:tc>
      </w:tr>
      <w:tr w14:paraId="1D6B1F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bottom w:val="single" w:color="auto" w:sz="6" w:space="0"/>
              <w:right w:val="single" w:color="auto" w:sz="6" w:space="0"/>
            </w:tcBorders>
            <w:vAlign w:val="center"/>
          </w:tcPr>
          <w:p w14:paraId="59490C66">
            <w:pPr>
              <w:pStyle w:val="17"/>
              <w:spacing w:line="276" w:lineRule="auto"/>
              <w:jc w:val="center"/>
              <w:rPr>
                <w:rFonts w:cs="宋体"/>
                <w:szCs w:val="21"/>
                <w:highlight w:val="none"/>
              </w:rPr>
            </w:pPr>
            <w:r>
              <w:rPr>
                <w:rFonts w:hint="eastAsia" w:cs="宋体"/>
                <w:szCs w:val="21"/>
                <w:highlight w:val="none"/>
              </w:rPr>
              <w:t>2</w:t>
            </w:r>
          </w:p>
        </w:tc>
        <w:tc>
          <w:tcPr>
            <w:tcW w:w="3487" w:type="dxa"/>
            <w:tcBorders>
              <w:top w:val="single" w:color="auto" w:sz="6" w:space="0"/>
              <w:left w:val="single" w:color="auto" w:sz="6" w:space="0"/>
              <w:bottom w:val="single" w:color="auto" w:sz="6" w:space="0"/>
              <w:right w:val="single" w:color="auto" w:sz="6" w:space="0"/>
            </w:tcBorders>
            <w:vAlign w:val="center"/>
          </w:tcPr>
          <w:p w14:paraId="0C6B76F1">
            <w:pPr>
              <w:pStyle w:val="17"/>
              <w:spacing w:line="276" w:lineRule="auto"/>
              <w:jc w:val="center"/>
              <w:rPr>
                <w:rFonts w:cs="宋体"/>
                <w:spacing w:val="-6"/>
                <w:szCs w:val="21"/>
                <w:highlight w:val="none"/>
              </w:rPr>
            </w:pPr>
            <w:r>
              <w:rPr>
                <w:rFonts w:hint="eastAsia" w:cs="宋体"/>
                <w:spacing w:val="-6"/>
                <w:szCs w:val="21"/>
                <w:highlight w:val="none"/>
              </w:rPr>
              <w:t>备品备件</w:t>
            </w:r>
          </w:p>
        </w:tc>
        <w:tc>
          <w:tcPr>
            <w:tcW w:w="2268" w:type="dxa"/>
            <w:tcBorders>
              <w:top w:val="single" w:color="auto" w:sz="6" w:space="0"/>
              <w:left w:val="single" w:color="auto" w:sz="6" w:space="0"/>
              <w:bottom w:val="single" w:color="auto" w:sz="6" w:space="0"/>
              <w:right w:val="single" w:color="auto" w:sz="4" w:space="0"/>
            </w:tcBorders>
            <w:vAlign w:val="center"/>
          </w:tcPr>
          <w:p w14:paraId="0E2FE832">
            <w:pPr>
              <w:spacing w:line="276" w:lineRule="auto"/>
              <w:jc w:val="center"/>
              <w:rPr>
                <w:rFonts w:cs="宋体"/>
                <w:szCs w:val="21"/>
                <w:highlight w:val="none"/>
              </w:rPr>
            </w:pPr>
          </w:p>
        </w:tc>
        <w:tc>
          <w:tcPr>
            <w:tcW w:w="2976" w:type="dxa"/>
            <w:tcBorders>
              <w:top w:val="single" w:color="auto" w:sz="6" w:space="0"/>
              <w:left w:val="single" w:color="auto" w:sz="4" w:space="0"/>
              <w:bottom w:val="single" w:color="auto" w:sz="6" w:space="0"/>
              <w:right w:val="single" w:color="auto" w:sz="6" w:space="0"/>
            </w:tcBorders>
            <w:vAlign w:val="center"/>
          </w:tcPr>
          <w:p w14:paraId="5099948E">
            <w:pPr>
              <w:pStyle w:val="17"/>
              <w:spacing w:line="276" w:lineRule="auto"/>
              <w:jc w:val="center"/>
              <w:rPr>
                <w:rFonts w:cs="宋体"/>
                <w:b/>
                <w:szCs w:val="21"/>
                <w:highlight w:val="none"/>
              </w:rPr>
            </w:pPr>
            <w:r>
              <w:rPr>
                <w:rFonts w:hint="eastAsia" w:cs="宋体"/>
                <w:spacing w:val="-6"/>
                <w:szCs w:val="21"/>
                <w:highlight w:val="none"/>
              </w:rPr>
              <w:t>如有（随机配件及备件除外），不计入总报价。</w:t>
            </w:r>
          </w:p>
        </w:tc>
      </w:tr>
      <w:tr w14:paraId="0E614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bottom w:val="single" w:color="auto" w:sz="6" w:space="0"/>
              <w:right w:val="single" w:color="auto" w:sz="6" w:space="0"/>
            </w:tcBorders>
            <w:vAlign w:val="center"/>
          </w:tcPr>
          <w:p w14:paraId="002842A2">
            <w:pPr>
              <w:pStyle w:val="17"/>
              <w:spacing w:line="276" w:lineRule="auto"/>
              <w:jc w:val="center"/>
              <w:rPr>
                <w:rFonts w:cs="宋体"/>
                <w:szCs w:val="21"/>
                <w:highlight w:val="none"/>
              </w:rPr>
            </w:pPr>
            <w:r>
              <w:rPr>
                <w:rFonts w:hint="eastAsia" w:cs="宋体"/>
                <w:szCs w:val="21"/>
                <w:highlight w:val="none"/>
              </w:rPr>
              <w:t>3</w:t>
            </w:r>
          </w:p>
        </w:tc>
        <w:tc>
          <w:tcPr>
            <w:tcW w:w="3487" w:type="dxa"/>
            <w:tcBorders>
              <w:top w:val="single" w:color="auto" w:sz="6" w:space="0"/>
              <w:left w:val="single" w:color="auto" w:sz="6" w:space="0"/>
              <w:bottom w:val="single" w:color="auto" w:sz="6" w:space="0"/>
              <w:right w:val="single" w:color="auto" w:sz="6" w:space="0"/>
            </w:tcBorders>
            <w:vAlign w:val="center"/>
          </w:tcPr>
          <w:p w14:paraId="1564CA9B">
            <w:pPr>
              <w:pStyle w:val="17"/>
              <w:spacing w:line="276" w:lineRule="auto"/>
              <w:jc w:val="center"/>
              <w:rPr>
                <w:rFonts w:cs="宋体"/>
                <w:spacing w:val="-6"/>
                <w:szCs w:val="21"/>
                <w:highlight w:val="none"/>
              </w:rPr>
            </w:pPr>
            <w:r>
              <w:rPr>
                <w:rFonts w:hint="eastAsia" w:cs="宋体"/>
                <w:szCs w:val="21"/>
                <w:highlight w:val="none"/>
              </w:rPr>
              <w:t>专用工具</w:t>
            </w:r>
          </w:p>
        </w:tc>
        <w:tc>
          <w:tcPr>
            <w:tcW w:w="2268" w:type="dxa"/>
            <w:tcBorders>
              <w:top w:val="single" w:color="auto" w:sz="6" w:space="0"/>
              <w:left w:val="single" w:color="auto" w:sz="6" w:space="0"/>
              <w:bottom w:val="single" w:color="auto" w:sz="6" w:space="0"/>
              <w:right w:val="single" w:color="auto" w:sz="4" w:space="0"/>
            </w:tcBorders>
            <w:vAlign w:val="center"/>
          </w:tcPr>
          <w:p w14:paraId="6692725E">
            <w:pPr>
              <w:spacing w:line="276" w:lineRule="auto"/>
              <w:jc w:val="center"/>
              <w:rPr>
                <w:rFonts w:cs="宋体"/>
                <w:szCs w:val="21"/>
                <w:highlight w:val="none"/>
              </w:rPr>
            </w:pPr>
          </w:p>
        </w:tc>
        <w:tc>
          <w:tcPr>
            <w:tcW w:w="2976" w:type="dxa"/>
            <w:tcBorders>
              <w:top w:val="single" w:color="auto" w:sz="6" w:space="0"/>
              <w:left w:val="single" w:color="auto" w:sz="4" w:space="0"/>
              <w:bottom w:val="single" w:color="auto" w:sz="6" w:space="0"/>
              <w:right w:val="single" w:color="auto" w:sz="6" w:space="0"/>
            </w:tcBorders>
            <w:vAlign w:val="center"/>
          </w:tcPr>
          <w:p w14:paraId="573795B0">
            <w:pPr>
              <w:spacing w:line="276" w:lineRule="auto"/>
              <w:jc w:val="center"/>
              <w:rPr>
                <w:rFonts w:cs="宋体"/>
                <w:szCs w:val="21"/>
                <w:highlight w:val="none"/>
              </w:rPr>
            </w:pPr>
            <w:r>
              <w:rPr>
                <w:rFonts w:hint="eastAsia" w:cs="宋体"/>
                <w:szCs w:val="21"/>
                <w:highlight w:val="none"/>
              </w:rPr>
              <w:t>如有</w:t>
            </w:r>
          </w:p>
        </w:tc>
      </w:tr>
      <w:tr w14:paraId="098F1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bottom w:val="single" w:color="auto" w:sz="6" w:space="0"/>
              <w:right w:val="single" w:color="auto" w:sz="6" w:space="0"/>
            </w:tcBorders>
            <w:vAlign w:val="center"/>
          </w:tcPr>
          <w:p w14:paraId="1D048FC4">
            <w:pPr>
              <w:pStyle w:val="17"/>
              <w:spacing w:line="276" w:lineRule="auto"/>
              <w:jc w:val="center"/>
              <w:rPr>
                <w:rFonts w:cs="宋体"/>
                <w:spacing w:val="-6"/>
                <w:szCs w:val="21"/>
                <w:highlight w:val="none"/>
              </w:rPr>
            </w:pPr>
            <w:r>
              <w:rPr>
                <w:rFonts w:hint="eastAsia" w:cs="宋体"/>
                <w:spacing w:val="-6"/>
                <w:szCs w:val="21"/>
                <w:highlight w:val="none"/>
              </w:rPr>
              <w:t>4</w:t>
            </w:r>
          </w:p>
        </w:tc>
        <w:tc>
          <w:tcPr>
            <w:tcW w:w="3487" w:type="dxa"/>
            <w:tcBorders>
              <w:top w:val="single" w:color="auto" w:sz="6" w:space="0"/>
              <w:left w:val="single" w:color="auto" w:sz="6" w:space="0"/>
              <w:bottom w:val="single" w:color="auto" w:sz="6" w:space="0"/>
              <w:right w:val="single" w:color="auto" w:sz="6" w:space="0"/>
            </w:tcBorders>
            <w:vAlign w:val="center"/>
          </w:tcPr>
          <w:p w14:paraId="2CDF8B12">
            <w:pPr>
              <w:pStyle w:val="17"/>
              <w:spacing w:line="276" w:lineRule="auto"/>
              <w:jc w:val="center"/>
              <w:rPr>
                <w:rFonts w:cs="宋体"/>
                <w:spacing w:val="-6"/>
                <w:szCs w:val="21"/>
                <w:highlight w:val="none"/>
              </w:rPr>
            </w:pPr>
            <w:r>
              <w:rPr>
                <w:rFonts w:hint="eastAsia" w:cs="宋体"/>
                <w:szCs w:val="21"/>
                <w:highlight w:val="none"/>
              </w:rPr>
              <w:t>技术服务费</w:t>
            </w:r>
          </w:p>
        </w:tc>
        <w:tc>
          <w:tcPr>
            <w:tcW w:w="2268" w:type="dxa"/>
            <w:tcBorders>
              <w:top w:val="single" w:color="auto" w:sz="6" w:space="0"/>
              <w:left w:val="single" w:color="auto" w:sz="6" w:space="0"/>
              <w:bottom w:val="single" w:color="auto" w:sz="6" w:space="0"/>
              <w:right w:val="single" w:color="auto" w:sz="4" w:space="0"/>
            </w:tcBorders>
          </w:tcPr>
          <w:p w14:paraId="636B28FC">
            <w:pPr>
              <w:pStyle w:val="17"/>
              <w:spacing w:afterLines="50" w:line="276" w:lineRule="auto"/>
              <w:jc w:val="center"/>
              <w:rPr>
                <w:rFonts w:cs="宋体"/>
                <w:b/>
                <w:szCs w:val="21"/>
                <w:highlight w:val="none"/>
                <w:u w:val="single"/>
              </w:rPr>
            </w:pPr>
          </w:p>
        </w:tc>
        <w:tc>
          <w:tcPr>
            <w:tcW w:w="2976" w:type="dxa"/>
            <w:tcBorders>
              <w:top w:val="single" w:color="auto" w:sz="6" w:space="0"/>
              <w:left w:val="single" w:color="auto" w:sz="4" w:space="0"/>
              <w:bottom w:val="single" w:color="auto" w:sz="6" w:space="0"/>
              <w:right w:val="single" w:color="auto" w:sz="6" w:space="0"/>
            </w:tcBorders>
            <w:vAlign w:val="center"/>
          </w:tcPr>
          <w:p w14:paraId="0B645846">
            <w:pPr>
              <w:spacing w:line="276" w:lineRule="auto"/>
              <w:jc w:val="center"/>
              <w:rPr>
                <w:rFonts w:cs="宋体"/>
                <w:szCs w:val="21"/>
                <w:highlight w:val="none"/>
              </w:rPr>
            </w:pPr>
          </w:p>
        </w:tc>
      </w:tr>
      <w:tr w14:paraId="58D694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bottom w:val="single" w:color="auto" w:sz="6" w:space="0"/>
              <w:right w:val="single" w:color="auto" w:sz="6" w:space="0"/>
            </w:tcBorders>
            <w:vAlign w:val="center"/>
          </w:tcPr>
          <w:p w14:paraId="32B45425">
            <w:pPr>
              <w:pStyle w:val="17"/>
              <w:spacing w:line="276" w:lineRule="auto"/>
              <w:jc w:val="center"/>
              <w:rPr>
                <w:rFonts w:cs="宋体"/>
                <w:spacing w:val="-6"/>
                <w:szCs w:val="21"/>
                <w:highlight w:val="none"/>
              </w:rPr>
            </w:pPr>
            <w:r>
              <w:rPr>
                <w:rFonts w:hint="eastAsia" w:cs="宋体"/>
                <w:spacing w:val="-6"/>
                <w:szCs w:val="21"/>
                <w:highlight w:val="none"/>
              </w:rPr>
              <w:t>5</w:t>
            </w:r>
          </w:p>
        </w:tc>
        <w:tc>
          <w:tcPr>
            <w:tcW w:w="3487" w:type="dxa"/>
            <w:tcBorders>
              <w:top w:val="single" w:color="auto" w:sz="6" w:space="0"/>
              <w:left w:val="single" w:color="auto" w:sz="6" w:space="0"/>
              <w:bottom w:val="single" w:color="auto" w:sz="6" w:space="0"/>
              <w:right w:val="single" w:color="auto" w:sz="6" w:space="0"/>
            </w:tcBorders>
            <w:vAlign w:val="center"/>
          </w:tcPr>
          <w:p w14:paraId="74973877">
            <w:pPr>
              <w:pStyle w:val="17"/>
              <w:spacing w:line="276" w:lineRule="auto"/>
              <w:jc w:val="center"/>
              <w:rPr>
                <w:rFonts w:cs="宋体"/>
                <w:szCs w:val="21"/>
                <w:highlight w:val="none"/>
              </w:rPr>
            </w:pPr>
            <w:r>
              <w:rPr>
                <w:rFonts w:hint="eastAsia" w:cs="宋体"/>
                <w:szCs w:val="21"/>
                <w:highlight w:val="none"/>
              </w:rPr>
              <w:t>…</w:t>
            </w:r>
          </w:p>
        </w:tc>
        <w:tc>
          <w:tcPr>
            <w:tcW w:w="2268" w:type="dxa"/>
            <w:tcBorders>
              <w:top w:val="single" w:color="auto" w:sz="6" w:space="0"/>
              <w:left w:val="single" w:color="auto" w:sz="6" w:space="0"/>
              <w:bottom w:val="single" w:color="auto" w:sz="6" w:space="0"/>
              <w:right w:val="single" w:color="auto" w:sz="4" w:space="0"/>
            </w:tcBorders>
          </w:tcPr>
          <w:p w14:paraId="5C596AF3">
            <w:pPr>
              <w:pStyle w:val="17"/>
              <w:spacing w:afterLines="50" w:line="276" w:lineRule="auto"/>
              <w:jc w:val="center"/>
              <w:rPr>
                <w:rFonts w:cs="宋体"/>
                <w:b/>
                <w:szCs w:val="21"/>
                <w:highlight w:val="none"/>
                <w:u w:val="single"/>
              </w:rPr>
            </w:pPr>
          </w:p>
        </w:tc>
        <w:tc>
          <w:tcPr>
            <w:tcW w:w="2976" w:type="dxa"/>
            <w:tcBorders>
              <w:top w:val="single" w:color="auto" w:sz="6" w:space="0"/>
              <w:left w:val="single" w:color="auto" w:sz="4" w:space="0"/>
              <w:bottom w:val="single" w:color="auto" w:sz="6" w:space="0"/>
              <w:right w:val="single" w:color="auto" w:sz="6" w:space="0"/>
            </w:tcBorders>
            <w:vAlign w:val="center"/>
          </w:tcPr>
          <w:p w14:paraId="19548BFF">
            <w:pPr>
              <w:spacing w:line="276" w:lineRule="auto"/>
              <w:jc w:val="center"/>
              <w:rPr>
                <w:rFonts w:cs="宋体"/>
                <w:szCs w:val="21"/>
                <w:highlight w:val="none"/>
              </w:rPr>
            </w:pPr>
          </w:p>
        </w:tc>
      </w:tr>
      <w:tr w14:paraId="50054A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900" w:type="dxa"/>
            <w:tcBorders>
              <w:top w:val="single" w:color="auto" w:sz="6" w:space="0"/>
              <w:left w:val="single" w:color="auto" w:sz="6" w:space="0"/>
              <w:bottom w:val="single" w:color="auto" w:sz="6" w:space="0"/>
              <w:right w:val="single" w:color="auto" w:sz="6" w:space="0"/>
            </w:tcBorders>
            <w:vAlign w:val="center"/>
          </w:tcPr>
          <w:p w14:paraId="7DB2823D">
            <w:pPr>
              <w:pStyle w:val="17"/>
              <w:spacing w:line="276" w:lineRule="auto"/>
              <w:jc w:val="center"/>
              <w:rPr>
                <w:rFonts w:cs="宋体"/>
                <w:spacing w:val="-6"/>
                <w:szCs w:val="21"/>
                <w:highlight w:val="none"/>
              </w:rPr>
            </w:pPr>
            <w:r>
              <w:rPr>
                <w:rFonts w:hint="eastAsia" w:cs="宋体"/>
                <w:spacing w:val="-6"/>
                <w:szCs w:val="21"/>
                <w:highlight w:val="none"/>
              </w:rPr>
              <w:t>6</w:t>
            </w:r>
          </w:p>
        </w:tc>
        <w:tc>
          <w:tcPr>
            <w:tcW w:w="3487" w:type="dxa"/>
            <w:tcBorders>
              <w:top w:val="single" w:color="auto" w:sz="6" w:space="0"/>
              <w:left w:val="single" w:color="auto" w:sz="6" w:space="0"/>
              <w:bottom w:val="single" w:color="auto" w:sz="6" w:space="0"/>
              <w:right w:val="single" w:color="auto" w:sz="6" w:space="0"/>
            </w:tcBorders>
            <w:vAlign w:val="center"/>
          </w:tcPr>
          <w:p w14:paraId="25C6F5BE">
            <w:pPr>
              <w:pStyle w:val="17"/>
              <w:spacing w:line="276" w:lineRule="auto"/>
              <w:jc w:val="center"/>
              <w:rPr>
                <w:rFonts w:cs="宋体"/>
                <w:szCs w:val="21"/>
                <w:highlight w:val="none"/>
              </w:rPr>
            </w:pPr>
            <w:r>
              <w:rPr>
                <w:rFonts w:hint="eastAsia" w:cs="宋体"/>
                <w:szCs w:val="21"/>
                <w:highlight w:val="none"/>
              </w:rPr>
              <w:t>其他费用</w:t>
            </w:r>
          </w:p>
        </w:tc>
        <w:tc>
          <w:tcPr>
            <w:tcW w:w="2268" w:type="dxa"/>
            <w:tcBorders>
              <w:top w:val="single" w:color="auto" w:sz="6" w:space="0"/>
              <w:left w:val="single" w:color="auto" w:sz="6" w:space="0"/>
              <w:bottom w:val="single" w:color="auto" w:sz="6" w:space="0"/>
              <w:right w:val="single" w:color="auto" w:sz="4" w:space="0"/>
            </w:tcBorders>
          </w:tcPr>
          <w:p w14:paraId="100C9147">
            <w:pPr>
              <w:pStyle w:val="17"/>
              <w:spacing w:afterLines="50" w:line="276" w:lineRule="auto"/>
              <w:jc w:val="center"/>
              <w:rPr>
                <w:rFonts w:cs="宋体"/>
                <w:b/>
                <w:szCs w:val="21"/>
                <w:highlight w:val="none"/>
                <w:u w:val="single"/>
              </w:rPr>
            </w:pPr>
          </w:p>
        </w:tc>
        <w:tc>
          <w:tcPr>
            <w:tcW w:w="2976" w:type="dxa"/>
            <w:tcBorders>
              <w:top w:val="single" w:color="auto" w:sz="6" w:space="0"/>
              <w:left w:val="single" w:color="auto" w:sz="4" w:space="0"/>
              <w:bottom w:val="single" w:color="auto" w:sz="6" w:space="0"/>
              <w:right w:val="single" w:color="auto" w:sz="6" w:space="0"/>
            </w:tcBorders>
            <w:vAlign w:val="center"/>
          </w:tcPr>
          <w:p w14:paraId="4FB15D93">
            <w:pPr>
              <w:spacing w:line="276" w:lineRule="auto"/>
              <w:jc w:val="center"/>
              <w:rPr>
                <w:rFonts w:cs="宋体"/>
                <w:szCs w:val="21"/>
                <w:highlight w:val="none"/>
              </w:rPr>
            </w:pPr>
          </w:p>
        </w:tc>
      </w:tr>
      <w:tr w14:paraId="70AB1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4387" w:type="dxa"/>
            <w:gridSpan w:val="2"/>
            <w:vMerge w:val="restart"/>
            <w:tcBorders>
              <w:top w:val="single" w:color="auto" w:sz="6" w:space="0"/>
              <w:left w:val="single" w:color="auto" w:sz="6" w:space="0"/>
              <w:right w:val="single" w:color="auto" w:sz="6" w:space="0"/>
            </w:tcBorders>
            <w:vAlign w:val="center"/>
          </w:tcPr>
          <w:p w14:paraId="73BBCD5C">
            <w:pPr>
              <w:spacing w:line="276" w:lineRule="auto"/>
              <w:ind w:firstLine="92"/>
              <w:jc w:val="center"/>
              <w:rPr>
                <w:rFonts w:cs="宋体"/>
                <w:szCs w:val="21"/>
                <w:highlight w:val="none"/>
              </w:rPr>
            </w:pPr>
            <w:r>
              <w:rPr>
                <w:rFonts w:hint="eastAsia" w:cs="宋体"/>
                <w:szCs w:val="21"/>
                <w:highlight w:val="none"/>
              </w:rPr>
              <w:t>投标总报价（元）=1+3+4+5+6</w:t>
            </w:r>
          </w:p>
        </w:tc>
        <w:tc>
          <w:tcPr>
            <w:tcW w:w="5244" w:type="dxa"/>
            <w:gridSpan w:val="2"/>
            <w:tcBorders>
              <w:top w:val="single" w:color="auto" w:sz="6" w:space="0"/>
              <w:left w:val="single" w:color="auto" w:sz="6" w:space="0"/>
              <w:bottom w:val="single" w:color="auto" w:sz="6" w:space="0"/>
              <w:right w:val="single" w:color="auto" w:sz="6" w:space="0"/>
            </w:tcBorders>
            <w:vAlign w:val="center"/>
          </w:tcPr>
          <w:p w14:paraId="7A11D998">
            <w:pPr>
              <w:spacing w:line="276" w:lineRule="auto"/>
              <w:rPr>
                <w:rFonts w:cs="宋体"/>
                <w:szCs w:val="21"/>
                <w:highlight w:val="none"/>
              </w:rPr>
            </w:pPr>
            <w:r>
              <w:rPr>
                <w:rFonts w:hint="eastAsia" w:cs="宋体"/>
                <w:szCs w:val="21"/>
                <w:highlight w:val="none"/>
              </w:rPr>
              <w:t>小写：</w:t>
            </w:r>
          </w:p>
        </w:tc>
      </w:tr>
      <w:tr w14:paraId="7485EF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7" w:hRule="atLeast"/>
          <w:jc w:val="center"/>
        </w:trPr>
        <w:tc>
          <w:tcPr>
            <w:tcW w:w="4387" w:type="dxa"/>
            <w:gridSpan w:val="2"/>
            <w:vMerge w:val="continue"/>
            <w:tcBorders>
              <w:left w:val="single" w:color="auto" w:sz="6" w:space="0"/>
              <w:bottom w:val="single" w:color="auto" w:sz="6" w:space="0"/>
              <w:right w:val="single" w:color="auto" w:sz="6" w:space="0"/>
            </w:tcBorders>
            <w:vAlign w:val="center"/>
          </w:tcPr>
          <w:p w14:paraId="7C680EE6">
            <w:pPr>
              <w:spacing w:line="276" w:lineRule="auto"/>
              <w:ind w:firstLine="92"/>
              <w:jc w:val="center"/>
              <w:rPr>
                <w:rFonts w:cs="宋体"/>
                <w:szCs w:val="21"/>
                <w:highlight w:val="none"/>
              </w:rPr>
            </w:pPr>
          </w:p>
        </w:tc>
        <w:tc>
          <w:tcPr>
            <w:tcW w:w="5244" w:type="dxa"/>
            <w:gridSpan w:val="2"/>
            <w:tcBorders>
              <w:top w:val="single" w:color="auto" w:sz="6" w:space="0"/>
              <w:left w:val="single" w:color="auto" w:sz="6" w:space="0"/>
              <w:bottom w:val="single" w:color="auto" w:sz="6" w:space="0"/>
              <w:right w:val="single" w:color="auto" w:sz="6" w:space="0"/>
            </w:tcBorders>
            <w:vAlign w:val="center"/>
          </w:tcPr>
          <w:p w14:paraId="4E227912">
            <w:pPr>
              <w:spacing w:line="276" w:lineRule="auto"/>
              <w:rPr>
                <w:rFonts w:cs="宋体"/>
                <w:szCs w:val="21"/>
                <w:highlight w:val="none"/>
              </w:rPr>
            </w:pPr>
            <w:r>
              <w:rPr>
                <w:rFonts w:hint="eastAsia" w:cs="宋体"/>
                <w:szCs w:val="21"/>
                <w:highlight w:val="none"/>
              </w:rPr>
              <w:t>大写：</w:t>
            </w:r>
          </w:p>
        </w:tc>
      </w:tr>
    </w:tbl>
    <w:p w14:paraId="0866A18A">
      <w:pPr>
        <w:spacing w:line="360" w:lineRule="auto"/>
        <w:rPr>
          <w:rFonts w:cs="宋体"/>
          <w:szCs w:val="21"/>
          <w:highlight w:val="none"/>
        </w:rPr>
      </w:pPr>
      <w:r>
        <w:rPr>
          <w:rFonts w:hint="eastAsia" w:cs="宋体"/>
          <w:szCs w:val="21"/>
          <w:highlight w:val="none"/>
        </w:rPr>
        <w:t>注：1、“投标总报价”项价格应与“开标一览表”中投标总报价一致。</w:t>
      </w:r>
    </w:p>
    <w:p w14:paraId="6C95FE8F">
      <w:pPr>
        <w:pStyle w:val="48"/>
        <w:rPr>
          <w:rFonts w:hint="eastAsia"/>
          <w:highlight w:val="none"/>
        </w:rPr>
        <w:sectPr>
          <w:footerReference r:id="rId7" w:type="first"/>
          <w:footerReference r:id="rId6" w:type="default"/>
          <w:pgSz w:w="11906" w:h="16838"/>
          <w:pgMar w:top="1270" w:right="1253" w:bottom="1270" w:left="1253" w:header="720" w:footer="624" w:gutter="0"/>
          <w:pgBorders>
            <w:top w:val="none" w:sz="0" w:space="0"/>
            <w:left w:val="none" w:sz="0" w:space="0"/>
            <w:bottom w:val="none" w:sz="0" w:space="0"/>
            <w:right w:val="none" w:sz="0" w:space="0"/>
          </w:pgBorders>
          <w:pgNumType w:fmt="decimal" w:start="1"/>
          <w:cols w:space="0" w:num="1"/>
          <w:titlePg/>
          <w:docGrid w:type="linesAndChars" w:linePitch="331" w:charSpace="190"/>
        </w:sectPr>
      </w:pPr>
    </w:p>
    <w:p w14:paraId="13B05DDE">
      <w:pPr>
        <w:jc w:val="center"/>
        <w:outlineLvl w:val="2"/>
        <w:rPr>
          <w:rFonts w:hint="eastAsia"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三</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投标价格组成表</w:t>
      </w:r>
    </w:p>
    <w:p w14:paraId="442F4E7E">
      <w:pPr>
        <w:pStyle w:val="17"/>
        <w:spacing w:line="360" w:lineRule="auto"/>
        <w:rPr>
          <w:rFonts w:hint="default" w:hAnsi="宋体" w:eastAsia="宋体" w:cs="宋体"/>
          <w:b/>
          <w:szCs w:val="21"/>
          <w:highlight w:val="none"/>
          <w:u w:val="single"/>
          <w:lang w:val="en-US" w:eastAsia="zh-CN"/>
        </w:rPr>
      </w:pPr>
      <w:r>
        <w:rPr>
          <w:rFonts w:hint="eastAsia" w:hAnsi="宋体" w:cs="宋体"/>
          <w:b/>
          <w:szCs w:val="21"/>
          <w:highlight w:val="none"/>
        </w:rPr>
        <w:t>项目名称：</w:t>
      </w:r>
      <w:r>
        <w:rPr>
          <w:rFonts w:hint="eastAsia" w:hAnsi="宋体" w:cs="宋体"/>
          <w:b/>
          <w:szCs w:val="21"/>
          <w:highlight w:val="none"/>
          <w:u w:val="single"/>
          <w:lang w:val="en-US" w:eastAsia="zh-CN"/>
        </w:rPr>
        <w:t xml:space="preserve"> 昭通市民族中学安防建设（二次） </w:t>
      </w:r>
    </w:p>
    <w:p w14:paraId="3A1A2F5D">
      <w:pPr>
        <w:pStyle w:val="17"/>
        <w:spacing w:line="360" w:lineRule="auto"/>
        <w:rPr>
          <w:rFonts w:hint="default" w:hAnsi="宋体" w:eastAsia="宋体" w:cs="宋体"/>
          <w:b/>
          <w:szCs w:val="21"/>
          <w:highlight w:val="none"/>
          <w:lang w:val="en-US" w:eastAsia="zh-CN"/>
        </w:rPr>
      </w:pPr>
      <w:r>
        <w:rPr>
          <w:rFonts w:hint="eastAsia" w:hAnsi="宋体" w:cs="宋体"/>
          <w:b/>
          <w:szCs w:val="21"/>
          <w:highlight w:val="none"/>
        </w:rPr>
        <w:t>项目编号：</w:t>
      </w:r>
      <w:r>
        <w:rPr>
          <w:rFonts w:hint="eastAsia" w:hAnsi="宋体" w:cs="宋体"/>
          <w:b/>
          <w:szCs w:val="21"/>
          <w:highlight w:val="none"/>
          <w:u w:val="single"/>
          <w:lang w:val="en-US" w:eastAsia="zh-CN"/>
        </w:rPr>
        <w:t xml:space="preserve">           </w:t>
      </w:r>
    </w:p>
    <w:tbl>
      <w:tblPr>
        <w:tblStyle w:val="38"/>
        <w:tblW w:w="1402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1444"/>
        <w:gridCol w:w="434"/>
        <w:gridCol w:w="1409"/>
        <w:gridCol w:w="2312"/>
        <w:gridCol w:w="1130"/>
        <w:gridCol w:w="1295"/>
        <w:gridCol w:w="966"/>
        <w:gridCol w:w="966"/>
        <w:gridCol w:w="1363"/>
        <w:gridCol w:w="1569"/>
        <w:gridCol w:w="1136"/>
      </w:tblGrid>
      <w:tr w14:paraId="17F35A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17" w:hRule="atLeast"/>
          <w:tblHeader/>
          <w:jc w:val="center"/>
        </w:trPr>
        <w:tc>
          <w:tcPr>
            <w:tcW w:w="1444" w:type="dxa"/>
            <w:tcBorders>
              <w:tl2br w:val="nil"/>
              <w:tr2bl w:val="nil"/>
            </w:tcBorders>
            <w:tcMar>
              <w:top w:w="12" w:type="dxa"/>
              <w:left w:w="12" w:type="dxa"/>
              <w:right w:w="12" w:type="dxa"/>
            </w:tcMar>
            <w:vAlign w:val="center"/>
          </w:tcPr>
          <w:p w14:paraId="3F1339A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p>
        </w:tc>
        <w:tc>
          <w:tcPr>
            <w:tcW w:w="434" w:type="dxa"/>
            <w:tcBorders>
              <w:tl2br w:val="nil"/>
              <w:tr2bl w:val="nil"/>
            </w:tcBorders>
            <w:tcMar>
              <w:top w:w="12" w:type="dxa"/>
              <w:left w:w="12" w:type="dxa"/>
              <w:right w:w="12" w:type="dxa"/>
            </w:tcMar>
            <w:vAlign w:val="center"/>
          </w:tcPr>
          <w:p w14:paraId="30B3DB8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序号</w:t>
            </w:r>
          </w:p>
        </w:tc>
        <w:tc>
          <w:tcPr>
            <w:tcW w:w="1409" w:type="dxa"/>
            <w:tcBorders>
              <w:tl2br w:val="nil"/>
              <w:tr2bl w:val="nil"/>
            </w:tcBorders>
            <w:tcMar>
              <w:top w:w="12" w:type="dxa"/>
              <w:left w:w="12" w:type="dxa"/>
              <w:right w:w="12" w:type="dxa"/>
            </w:tcMar>
            <w:vAlign w:val="center"/>
          </w:tcPr>
          <w:p w14:paraId="254594D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产品名称</w:t>
            </w:r>
          </w:p>
        </w:tc>
        <w:tc>
          <w:tcPr>
            <w:tcW w:w="2312" w:type="dxa"/>
            <w:tcBorders>
              <w:tl2br w:val="nil"/>
              <w:tr2bl w:val="nil"/>
            </w:tcBorders>
            <w:tcMar>
              <w:top w:w="12" w:type="dxa"/>
              <w:left w:w="12" w:type="dxa"/>
              <w:right w:w="12" w:type="dxa"/>
            </w:tcMar>
            <w:vAlign w:val="center"/>
          </w:tcPr>
          <w:p w14:paraId="045F9F2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规格（mm）/技术参数</w:t>
            </w:r>
          </w:p>
        </w:tc>
        <w:tc>
          <w:tcPr>
            <w:tcW w:w="1130" w:type="dxa"/>
            <w:tcBorders>
              <w:tl2br w:val="nil"/>
              <w:tr2bl w:val="nil"/>
            </w:tcBorders>
            <w:tcMar>
              <w:top w:w="12" w:type="dxa"/>
              <w:left w:w="12" w:type="dxa"/>
              <w:right w:w="12" w:type="dxa"/>
            </w:tcMar>
            <w:vAlign w:val="center"/>
          </w:tcPr>
          <w:p w14:paraId="00B4FFA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制造商名称、国别</w:t>
            </w:r>
          </w:p>
        </w:tc>
        <w:tc>
          <w:tcPr>
            <w:tcW w:w="1295" w:type="dxa"/>
            <w:tcBorders>
              <w:tl2br w:val="nil"/>
              <w:tr2bl w:val="nil"/>
            </w:tcBorders>
            <w:tcMar>
              <w:top w:w="12" w:type="dxa"/>
              <w:left w:w="12" w:type="dxa"/>
              <w:right w:w="12" w:type="dxa"/>
            </w:tcMar>
            <w:vAlign w:val="center"/>
          </w:tcPr>
          <w:p w14:paraId="0DAE6417">
            <w:pPr>
              <w:widowControl/>
              <w:spacing w:before="240" w:after="240"/>
              <w:jc w:val="center"/>
              <w:rPr>
                <w:rStyle w:val="40"/>
                <w:rFonts w:hint="eastAsia" w:ascii="宋体" w:hAnsi="宋体" w:eastAsia="宋体" w:cs="宋体"/>
                <w:b/>
                <w:bCs/>
                <w:color w:val="auto"/>
                <w:sz w:val="21"/>
                <w:szCs w:val="21"/>
                <w:highlight w:val="none"/>
                <w:vertAlign w:val="baseline"/>
                <w:lang w:val="en-US" w:eastAsia="zh-CN"/>
              </w:rPr>
            </w:pPr>
            <w:r>
              <w:rPr>
                <w:rFonts w:hint="eastAsia" w:cs="宋体"/>
                <w:b/>
                <w:bCs/>
                <w:szCs w:val="21"/>
                <w:highlight w:val="none"/>
              </w:rPr>
              <w:t>是否小型或微型企业产品</w:t>
            </w:r>
          </w:p>
        </w:tc>
        <w:tc>
          <w:tcPr>
            <w:tcW w:w="966" w:type="dxa"/>
            <w:tcBorders>
              <w:tl2br w:val="nil"/>
              <w:tr2bl w:val="nil"/>
            </w:tcBorders>
            <w:tcMar>
              <w:top w:w="12" w:type="dxa"/>
              <w:left w:w="12" w:type="dxa"/>
              <w:right w:w="12" w:type="dxa"/>
            </w:tcMar>
            <w:vAlign w:val="center"/>
          </w:tcPr>
          <w:p w14:paraId="6CFEA32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数量</w:t>
            </w:r>
          </w:p>
        </w:tc>
        <w:tc>
          <w:tcPr>
            <w:tcW w:w="966" w:type="dxa"/>
            <w:tcBorders>
              <w:tl2br w:val="nil"/>
              <w:tr2bl w:val="nil"/>
            </w:tcBorders>
            <w:tcMar>
              <w:top w:w="12" w:type="dxa"/>
              <w:left w:w="12" w:type="dxa"/>
              <w:right w:w="12" w:type="dxa"/>
            </w:tcMar>
            <w:vAlign w:val="center"/>
          </w:tcPr>
          <w:p w14:paraId="5D030CE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单位</w:t>
            </w:r>
          </w:p>
        </w:tc>
        <w:tc>
          <w:tcPr>
            <w:tcW w:w="1363" w:type="dxa"/>
            <w:tcBorders>
              <w:tl2br w:val="nil"/>
              <w:tr2bl w:val="nil"/>
            </w:tcBorders>
            <w:tcMar>
              <w:top w:w="12" w:type="dxa"/>
              <w:left w:w="12" w:type="dxa"/>
              <w:right w:w="12" w:type="dxa"/>
            </w:tcMar>
            <w:vAlign w:val="center"/>
          </w:tcPr>
          <w:p w14:paraId="5DDE6CA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单价(元)</w:t>
            </w:r>
          </w:p>
        </w:tc>
        <w:tc>
          <w:tcPr>
            <w:tcW w:w="1569" w:type="dxa"/>
            <w:tcBorders>
              <w:tl2br w:val="nil"/>
              <w:tr2bl w:val="nil"/>
            </w:tcBorders>
            <w:tcMar>
              <w:top w:w="12" w:type="dxa"/>
              <w:left w:w="12" w:type="dxa"/>
              <w:right w:w="12" w:type="dxa"/>
            </w:tcMar>
            <w:vAlign w:val="center"/>
          </w:tcPr>
          <w:p w14:paraId="2D95F5C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合价(元)</w:t>
            </w:r>
          </w:p>
        </w:tc>
        <w:tc>
          <w:tcPr>
            <w:tcW w:w="1136" w:type="dxa"/>
            <w:tcBorders>
              <w:tl2br w:val="nil"/>
              <w:tr2bl w:val="nil"/>
            </w:tcBorders>
            <w:tcMar>
              <w:top w:w="12" w:type="dxa"/>
              <w:left w:w="12" w:type="dxa"/>
              <w:right w:w="12" w:type="dxa"/>
            </w:tcMar>
            <w:vAlign w:val="center"/>
          </w:tcPr>
          <w:p w14:paraId="2B3A8DE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40"/>
                <w:rFonts w:hint="eastAsia" w:ascii="宋体" w:hAnsi="宋体" w:eastAsia="宋体" w:cs="宋体"/>
                <w:b/>
                <w:bCs/>
                <w:color w:val="auto"/>
                <w:sz w:val="21"/>
                <w:szCs w:val="21"/>
                <w:highlight w:val="none"/>
                <w:vertAlign w:val="baseline"/>
                <w:lang w:val="en-US" w:eastAsia="zh-CN"/>
              </w:rPr>
            </w:pPr>
            <w:r>
              <w:rPr>
                <w:rStyle w:val="40"/>
                <w:rFonts w:hint="eastAsia" w:ascii="宋体" w:hAnsi="宋体" w:eastAsia="宋体" w:cs="宋体"/>
                <w:b/>
                <w:bCs/>
                <w:color w:val="auto"/>
                <w:sz w:val="21"/>
                <w:szCs w:val="21"/>
                <w:highlight w:val="none"/>
                <w:vertAlign w:val="baseline"/>
                <w:lang w:val="en-US" w:eastAsia="zh-CN"/>
              </w:rPr>
              <w:t>备注</w:t>
            </w:r>
          </w:p>
        </w:tc>
      </w:tr>
      <w:tr w14:paraId="055393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444" w:type="dxa"/>
            <w:tcBorders>
              <w:tl2br w:val="nil"/>
              <w:tr2bl w:val="nil"/>
            </w:tcBorders>
            <w:tcMar>
              <w:top w:w="12" w:type="dxa"/>
              <w:left w:w="12" w:type="dxa"/>
              <w:right w:w="12" w:type="dxa"/>
            </w:tcMar>
            <w:vAlign w:val="center"/>
          </w:tcPr>
          <w:p w14:paraId="57865D2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688E38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1</w:t>
            </w:r>
          </w:p>
        </w:tc>
        <w:tc>
          <w:tcPr>
            <w:tcW w:w="1409" w:type="dxa"/>
            <w:tcBorders>
              <w:tl2br w:val="nil"/>
              <w:tr2bl w:val="nil"/>
            </w:tcBorders>
            <w:tcMar>
              <w:top w:w="12" w:type="dxa"/>
              <w:left w:w="12" w:type="dxa"/>
              <w:right w:w="12" w:type="dxa"/>
            </w:tcMar>
            <w:vAlign w:val="center"/>
          </w:tcPr>
          <w:p w14:paraId="6FCA883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PTZ快球</w:t>
            </w:r>
          </w:p>
        </w:tc>
        <w:tc>
          <w:tcPr>
            <w:tcW w:w="2312" w:type="dxa"/>
            <w:tcBorders>
              <w:tl2br w:val="nil"/>
              <w:tr2bl w:val="nil"/>
            </w:tcBorders>
            <w:tcMar>
              <w:top w:w="12" w:type="dxa"/>
              <w:left w:w="12" w:type="dxa"/>
              <w:right w:w="12" w:type="dxa"/>
            </w:tcMar>
            <w:vAlign w:val="center"/>
          </w:tcPr>
          <w:p w14:paraId="784D14D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color w:val="auto"/>
                <w:sz w:val="21"/>
                <w:szCs w:val="21"/>
                <w:highlight w:val="none"/>
                <w:lang w:val="en-US" w:eastAsia="zh-CN" w:bidi="ar-SA"/>
              </w:rPr>
            </w:pPr>
          </w:p>
        </w:tc>
        <w:tc>
          <w:tcPr>
            <w:tcW w:w="1130" w:type="dxa"/>
            <w:tcBorders>
              <w:tl2br w:val="nil"/>
              <w:tr2bl w:val="nil"/>
            </w:tcBorders>
            <w:tcMar>
              <w:top w:w="12" w:type="dxa"/>
              <w:left w:w="12" w:type="dxa"/>
              <w:right w:w="12" w:type="dxa"/>
            </w:tcMar>
            <w:vAlign w:val="center"/>
          </w:tcPr>
          <w:p w14:paraId="4A61483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60177A9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32EA774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95</w:t>
            </w:r>
          </w:p>
        </w:tc>
        <w:tc>
          <w:tcPr>
            <w:tcW w:w="966" w:type="dxa"/>
            <w:tcBorders>
              <w:tl2br w:val="nil"/>
              <w:tr2bl w:val="nil"/>
            </w:tcBorders>
            <w:tcMar>
              <w:top w:w="12" w:type="dxa"/>
              <w:left w:w="12" w:type="dxa"/>
              <w:right w:w="12" w:type="dxa"/>
            </w:tcMar>
            <w:vAlign w:val="center"/>
          </w:tcPr>
          <w:p w14:paraId="37FBC2D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13CD46E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2D868D0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680EDF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0EF8F3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44" w:type="dxa"/>
            <w:tcBorders>
              <w:tl2br w:val="nil"/>
              <w:tr2bl w:val="nil"/>
            </w:tcBorders>
            <w:tcMar>
              <w:top w:w="12" w:type="dxa"/>
              <w:left w:w="12" w:type="dxa"/>
              <w:right w:w="12" w:type="dxa"/>
            </w:tcMar>
            <w:vAlign w:val="center"/>
          </w:tcPr>
          <w:p w14:paraId="709BA39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1ADBE45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2</w:t>
            </w:r>
          </w:p>
        </w:tc>
        <w:tc>
          <w:tcPr>
            <w:tcW w:w="1409" w:type="dxa"/>
            <w:tcBorders>
              <w:tl2br w:val="nil"/>
              <w:tr2bl w:val="nil"/>
            </w:tcBorders>
            <w:tcMar>
              <w:top w:w="12" w:type="dxa"/>
              <w:left w:w="12" w:type="dxa"/>
              <w:right w:w="12" w:type="dxa"/>
            </w:tcMar>
            <w:vAlign w:val="center"/>
          </w:tcPr>
          <w:p w14:paraId="02BDAC6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图搜智能摄像机</w:t>
            </w:r>
          </w:p>
        </w:tc>
        <w:tc>
          <w:tcPr>
            <w:tcW w:w="2312" w:type="dxa"/>
            <w:tcBorders>
              <w:tl2br w:val="nil"/>
              <w:tr2bl w:val="nil"/>
            </w:tcBorders>
            <w:tcMar>
              <w:top w:w="12" w:type="dxa"/>
              <w:left w:w="12" w:type="dxa"/>
              <w:right w:w="12" w:type="dxa"/>
            </w:tcMar>
            <w:vAlign w:val="center"/>
          </w:tcPr>
          <w:p w14:paraId="0CBC939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color w:val="auto"/>
                <w:sz w:val="21"/>
                <w:szCs w:val="21"/>
                <w:highlight w:val="none"/>
                <w:lang w:val="en-US" w:eastAsia="zh-CN"/>
              </w:rPr>
            </w:pPr>
          </w:p>
        </w:tc>
        <w:tc>
          <w:tcPr>
            <w:tcW w:w="1130" w:type="dxa"/>
            <w:tcBorders>
              <w:tl2br w:val="nil"/>
              <w:tr2bl w:val="nil"/>
            </w:tcBorders>
            <w:tcMar>
              <w:top w:w="12" w:type="dxa"/>
              <w:left w:w="12" w:type="dxa"/>
              <w:right w:w="12" w:type="dxa"/>
            </w:tcMar>
            <w:vAlign w:val="center"/>
          </w:tcPr>
          <w:p w14:paraId="445AAC4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1BF4427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414767D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272</w:t>
            </w:r>
          </w:p>
        </w:tc>
        <w:tc>
          <w:tcPr>
            <w:tcW w:w="966" w:type="dxa"/>
            <w:tcBorders>
              <w:tl2br w:val="nil"/>
              <w:tr2bl w:val="nil"/>
            </w:tcBorders>
            <w:tcMar>
              <w:top w:w="12" w:type="dxa"/>
              <w:left w:w="12" w:type="dxa"/>
              <w:right w:w="12" w:type="dxa"/>
            </w:tcMar>
            <w:vAlign w:val="center"/>
          </w:tcPr>
          <w:p w14:paraId="18A3C46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1724AE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1DB15C9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4D0CDA4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087B5B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44" w:type="dxa"/>
            <w:tcBorders>
              <w:tl2br w:val="nil"/>
              <w:tr2bl w:val="nil"/>
            </w:tcBorders>
            <w:tcMar>
              <w:top w:w="12" w:type="dxa"/>
              <w:left w:w="12" w:type="dxa"/>
              <w:right w:w="12" w:type="dxa"/>
            </w:tcMar>
            <w:vAlign w:val="center"/>
          </w:tcPr>
          <w:p w14:paraId="217D8E4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1FD5609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3</w:t>
            </w:r>
          </w:p>
        </w:tc>
        <w:tc>
          <w:tcPr>
            <w:tcW w:w="1409" w:type="dxa"/>
            <w:tcBorders>
              <w:tl2br w:val="nil"/>
              <w:tr2bl w:val="nil"/>
            </w:tcBorders>
            <w:tcMar>
              <w:top w:w="12" w:type="dxa"/>
              <w:left w:w="12" w:type="dxa"/>
              <w:right w:w="12" w:type="dxa"/>
            </w:tcMar>
            <w:vAlign w:val="center"/>
          </w:tcPr>
          <w:p w14:paraId="0E914E1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多摄全结构化系列摄像机</w:t>
            </w:r>
          </w:p>
        </w:tc>
        <w:tc>
          <w:tcPr>
            <w:tcW w:w="2312" w:type="dxa"/>
            <w:tcBorders>
              <w:tl2br w:val="nil"/>
              <w:tr2bl w:val="nil"/>
            </w:tcBorders>
            <w:tcMar>
              <w:top w:w="12" w:type="dxa"/>
              <w:left w:w="12" w:type="dxa"/>
              <w:right w:w="12" w:type="dxa"/>
            </w:tcMar>
            <w:vAlign w:val="center"/>
          </w:tcPr>
          <w:p w14:paraId="12CAB64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7CAC35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62C8BAB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06F6668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40</w:t>
            </w:r>
          </w:p>
        </w:tc>
        <w:tc>
          <w:tcPr>
            <w:tcW w:w="966" w:type="dxa"/>
            <w:tcBorders>
              <w:tl2br w:val="nil"/>
              <w:tr2bl w:val="nil"/>
            </w:tcBorders>
            <w:tcMar>
              <w:top w:w="12" w:type="dxa"/>
              <w:left w:w="12" w:type="dxa"/>
              <w:right w:w="12" w:type="dxa"/>
            </w:tcMar>
            <w:vAlign w:val="center"/>
          </w:tcPr>
          <w:p w14:paraId="0594AE8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126CE4C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4163070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31DA103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10F486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44" w:type="dxa"/>
            <w:tcBorders>
              <w:tl2br w:val="nil"/>
              <w:tr2bl w:val="nil"/>
            </w:tcBorders>
            <w:tcMar>
              <w:top w:w="12" w:type="dxa"/>
              <w:left w:w="12" w:type="dxa"/>
              <w:right w:w="12" w:type="dxa"/>
            </w:tcMar>
            <w:vAlign w:val="center"/>
          </w:tcPr>
          <w:p w14:paraId="60A1A43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591DBF9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4</w:t>
            </w:r>
          </w:p>
        </w:tc>
        <w:tc>
          <w:tcPr>
            <w:tcW w:w="1409" w:type="dxa"/>
            <w:tcBorders>
              <w:tl2br w:val="nil"/>
              <w:tr2bl w:val="nil"/>
            </w:tcBorders>
            <w:tcMar>
              <w:top w:w="12" w:type="dxa"/>
              <w:left w:w="12" w:type="dxa"/>
              <w:right w:w="12" w:type="dxa"/>
            </w:tcMar>
            <w:vAlign w:val="center"/>
          </w:tcPr>
          <w:p w14:paraId="4230690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文搜智能超脑</w:t>
            </w:r>
          </w:p>
        </w:tc>
        <w:tc>
          <w:tcPr>
            <w:tcW w:w="2312" w:type="dxa"/>
            <w:tcBorders>
              <w:tl2br w:val="nil"/>
              <w:tr2bl w:val="nil"/>
            </w:tcBorders>
            <w:tcMar>
              <w:top w:w="12" w:type="dxa"/>
              <w:left w:w="12" w:type="dxa"/>
              <w:right w:w="12" w:type="dxa"/>
            </w:tcMar>
            <w:vAlign w:val="center"/>
          </w:tcPr>
          <w:p w14:paraId="32157DA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45F85B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701EE9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61EAA0B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3</w:t>
            </w:r>
          </w:p>
        </w:tc>
        <w:tc>
          <w:tcPr>
            <w:tcW w:w="966" w:type="dxa"/>
            <w:tcBorders>
              <w:tl2br w:val="nil"/>
              <w:tr2bl w:val="nil"/>
            </w:tcBorders>
            <w:tcMar>
              <w:top w:w="12" w:type="dxa"/>
              <w:left w:w="12" w:type="dxa"/>
              <w:right w:w="12" w:type="dxa"/>
            </w:tcMar>
            <w:vAlign w:val="center"/>
          </w:tcPr>
          <w:p w14:paraId="47F09E2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6D69DF6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3B7ECBA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6ED8496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0BACA4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64" w:hRule="atLeast"/>
          <w:jc w:val="center"/>
        </w:trPr>
        <w:tc>
          <w:tcPr>
            <w:tcW w:w="1444" w:type="dxa"/>
            <w:tcBorders>
              <w:tl2br w:val="nil"/>
              <w:tr2bl w:val="nil"/>
            </w:tcBorders>
            <w:tcMar>
              <w:top w:w="12" w:type="dxa"/>
              <w:left w:w="12" w:type="dxa"/>
              <w:right w:w="12" w:type="dxa"/>
            </w:tcMar>
            <w:vAlign w:val="center"/>
          </w:tcPr>
          <w:p w14:paraId="7DAEE19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17379CD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5</w:t>
            </w:r>
          </w:p>
        </w:tc>
        <w:tc>
          <w:tcPr>
            <w:tcW w:w="1409" w:type="dxa"/>
            <w:tcBorders>
              <w:tl2br w:val="nil"/>
              <w:tr2bl w:val="nil"/>
            </w:tcBorders>
            <w:tcMar>
              <w:top w:w="12" w:type="dxa"/>
              <w:left w:w="12" w:type="dxa"/>
              <w:right w:w="12" w:type="dxa"/>
            </w:tcMar>
            <w:vAlign w:val="center"/>
          </w:tcPr>
          <w:p w14:paraId="2926FFB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目标识别超脑</w:t>
            </w:r>
          </w:p>
        </w:tc>
        <w:tc>
          <w:tcPr>
            <w:tcW w:w="2312" w:type="dxa"/>
            <w:tcBorders>
              <w:tl2br w:val="nil"/>
              <w:tr2bl w:val="nil"/>
            </w:tcBorders>
            <w:tcMar>
              <w:top w:w="12" w:type="dxa"/>
              <w:left w:w="12" w:type="dxa"/>
              <w:right w:w="12" w:type="dxa"/>
            </w:tcMar>
            <w:vAlign w:val="center"/>
          </w:tcPr>
          <w:p w14:paraId="5C52B4A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5DF5047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446452A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1BC30CF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5B59924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7FDA535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08086CE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9A8F11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6B7C34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44" w:type="dxa"/>
            <w:tcBorders>
              <w:tl2br w:val="nil"/>
              <w:tr2bl w:val="nil"/>
            </w:tcBorders>
            <w:tcMar>
              <w:top w:w="12" w:type="dxa"/>
              <w:left w:w="12" w:type="dxa"/>
              <w:right w:w="12" w:type="dxa"/>
            </w:tcMar>
            <w:vAlign w:val="center"/>
          </w:tcPr>
          <w:p w14:paraId="321A7C4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47E1F36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6</w:t>
            </w:r>
          </w:p>
        </w:tc>
        <w:tc>
          <w:tcPr>
            <w:tcW w:w="1409" w:type="dxa"/>
            <w:tcBorders>
              <w:tl2br w:val="nil"/>
              <w:tr2bl w:val="nil"/>
            </w:tcBorders>
            <w:tcMar>
              <w:top w:w="12" w:type="dxa"/>
              <w:left w:w="12" w:type="dxa"/>
              <w:right w:w="12" w:type="dxa"/>
            </w:tcMar>
            <w:vAlign w:val="center"/>
          </w:tcPr>
          <w:p w14:paraId="31C61F6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双路通用算力平台</w:t>
            </w:r>
          </w:p>
        </w:tc>
        <w:tc>
          <w:tcPr>
            <w:tcW w:w="2312" w:type="dxa"/>
            <w:tcBorders>
              <w:tl2br w:val="nil"/>
              <w:tr2bl w:val="nil"/>
            </w:tcBorders>
            <w:tcMar>
              <w:top w:w="12" w:type="dxa"/>
              <w:left w:w="12" w:type="dxa"/>
              <w:right w:w="12" w:type="dxa"/>
            </w:tcMar>
            <w:vAlign w:val="center"/>
          </w:tcPr>
          <w:p w14:paraId="52CF9C5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09D4BB1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37D5E4C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202B061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009B03C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47406D3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2B5C8DF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3DAD1CE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225522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03174DE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927A66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7</w:t>
            </w:r>
          </w:p>
        </w:tc>
        <w:tc>
          <w:tcPr>
            <w:tcW w:w="1409" w:type="dxa"/>
            <w:tcBorders>
              <w:tl2br w:val="nil"/>
              <w:tr2bl w:val="nil"/>
            </w:tcBorders>
            <w:tcMar>
              <w:top w:w="12" w:type="dxa"/>
              <w:left w:w="12" w:type="dxa"/>
              <w:right w:w="12" w:type="dxa"/>
            </w:tcMar>
            <w:vAlign w:val="center"/>
          </w:tcPr>
          <w:p w14:paraId="22B0EC5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双路通算力用平台</w:t>
            </w:r>
          </w:p>
        </w:tc>
        <w:tc>
          <w:tcPr>
            <w:tcW w:w="2312" w:type="dxa"/>
            <w:tcBorders>
              <w:tl2br w:val="nil"/>
              <w:tr2bl w:val="nil"/>
            </w:tcBorders>
            <w:tcMar>
              <w:top w:w="12" w:type="dxa"/>
              <w:left w:w="12" w:type="dxa"/>
              <w:right w:w="12" w:type="dxa"/>
            </w:tcMar>
            <w:vAlign w:val="center"/>
          </w:tcPr>
          <w:p w14:paraId="328298D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color w:val="auto"/>
                <w:sz w:val="21"/>
                <w:szCs w:val="21"/>
                <w:highlight w:val="none"/>
                <w:lang w:val="en-US" w:eastAsia="zh-CN" w:bidi="ar-SA"/>
              </w:rPr>
            </w:pPr>
          </w:p>
        </w:tc>
        <w:tc>
          <w:tcPr>
            <w:tcW w:w="1130" w:type="dxa"/>
            <w:tcBorders>
              <w:tl2br w:val="nil"/>
              <w:tr2bl w:val="nil"/>
            </w:tcBorders>
            <w:tcMar>
              <w:top w:w="12" w:type="dxa"/>
              <w:left w:w="12" w:type="dxa"/>
              <w:right w:w="12" w:type="dxa"/>
            </w:tcMar>
            <w:vAlign w:val="center"/>
          </w:tcPr>
          <w:p w14:paraId="798872F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2D13295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1D429E1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14408E6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E7FFED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228610C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7B9E5F8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4B1BE1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8B2E93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7C552DB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8</w:t>
            </w:r>
          </w:p>
          <w:p w14:paraId="3F0702D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b w:val="0"/>
                <w:bCs w:val="0"/>
                <w:color w:val="auto"/>
                <w:sz w:val="21"/>
                <w:szCs w:val="21"/>
                <w:highlight w:val="none"/>
                <w:vertAlign w:val="baseline"/>
                <w:lang w:val="en-US" w:eastAsia="zh-CN" w:bidi="ar-SA"/>
              </w:rPr>
            </w:pPr>
          </w:p>
        </w:tc>
        <w:tc>
          <w:tcPr>
            <w:tcW w:w="1409" w:type="dxa"/>
            <w:tcBorders>
              <w:tl2br w:val="nil"/>
              <w:tr2bl w:val="nil"/>
            </w:tcBorders>
            <w:tcMar>
              <w:top w:w="12" w:type="dxa"/>
              <w:left w:w="12" w:type="dxa"/>
              <w:right w:w="12" w:type="dxa"/>
            </w:tcMar>
            <w:vAlign w:val="center"/>
          </w:tcPr>
          <w:p w14:paraId="48DE842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教育综合安防管理平台</w:t>
            </w:r>
          </w:p>
        </w:tc>
        <w:tc>
          <w:tcPr>
            <w:tcW w:w="2312" w:type="dxa"/>
            <w:tcBorders>
              <w:tl2br w:val="nil"/>
              <w:tr2bl w:val="nil"/>
            </w:tcBorders>
            <w:tcMar>
              <w:top w:w="12" w:type="dxa"/>
              <w:left w:w="12" w:type="dxa"/>
              <w:right w:w="12" w:type="dxa"/>
            </w:tcMar>
            <w:vAlign w:val="center"/>
          </w:tcPr>
          <w:p w14:paraId="35241DE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color w:val="auto"/>
                <w:sz w:val="21"/>
                <w:szCs w:val="21"/>
                <w:highlight w:val="none"/>
                <w:lang w:val="en-US" w:eastAsia="zh-CN" w:bidi="ar-SA"/>
              </w:rPr>
            </w:pPr>
          </w:p>
        </w:tc>
        <w:tc>
          <w:tcPr>
            <w:tcW w:w="1130" w:type="dxa"/>
            <w:tcBorders>
              <w:tl2br w:val="nil"/>
              <w:tr2bl w:val="nil"/>
            </w:tcBorders>
            <w:tcMar>
              <w:top w:w="12" w:type="dxa"/>
              <w:left w:w="12" w:type="dxa"/>
              <w:right w:w="12" w:type="dxa"/>
            </w:tcMar>
            <w:vAlign w:val="center"/>
          </w:tcPr>
          <w:p w14:paraId="704568C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023A07B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21DB47C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03187E7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套</w:t>
            </w:r>
          </w:p>
        </w:tc>
        <w:tc>
          <w:tcPr>
            <w:tcW w:w="1363" w:type="dxa"/>
            <w:tcBorders>
              <w:tl2br w:val="nil"/>
              <w:tr2bl w:val="nil"/>
            </w:tcBorders>
            <w:tcMar>
              <w:top w:w="12" w:type="dxa"/>
              <w:left w:w="12" w:type="dxa"/>
              <w:right w:w="12" w:type="dxa"/>
            </w:tcMar>
            <w:vAlign w:val="center"/>
          </w:tcPr>
          <w:p w14:paraId="394471A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0152849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0249CC5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63EDB1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8D3AA2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3D182B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9</w:t>
            </w:r>
          </w:p>
        </w:tc>
        <w:tc>
          <w:tcPr>
            <w:tcW w:w="1409" w:type="dxa"/>
            <w:tcBorders>
              <w:tl2br w:val="nil"/>
              <w:tr2bl w:val="nil"/>
            </w:tcBorders>
            <w:tcMar>
              <w:top w:w="12" w:type="dxa"/>
              <w:left w:w="12" w:type="dxa"/>
              <w:right w:w="12" w:type="dxa"/>
            </w:tcMar>
            <w:vAlign w:val="center"/>
          </w:tcPr>
          <w:p w14:paraId="7470127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超高清解码器</w:t>
            </w:r>
          </w:p>
        </w:tc>
        <w:tc>
          <w:tcPr>
            <w:tcW w:w="2312" w:type="dxa"/>
            <w:tcBorders>
              <w:tl2br w:val="nil"/>
              <w:tr2bl w:val="nil"/>
            </w:tcBorders>
            <w:tcMar>
              <w:top w:w="12" w:type="dxa"/>
              <w:left w:w="12" w:type="dxa"/>
              <w:right w:w="12" w:type="dxa"/>
            </w:tcMar>
            <w:vAlign w:val="center"/>
          </w:tcPr>
          <w:p w14:paraId="0F25F0C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413D03D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31117A8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0BE2CEC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2E644B9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82F874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2E0F834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5305571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4A46D4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33FDBD3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53750E3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10</w:t>
            </w:r>
          </w:p>
        </w:tc>
        <w:tc>
          <w:tcPr>
            <w:tcW w:w="1409" w:type="dxa"/>
            <w:tcBorders>
              <w:tl2br w:val="nil"/>
              <w:tr2bl w:val="nil"/>
            </w:tcBorders>
            <w:tcMar>
              <w:top w:w="12" w:type="dxa"/>
              <w:left w:w="12" w:type="dxa"/>
              <w:right w:w="12" w:type="dxa"/>
            </w:tcMar>
            <w:vAlign w:val="center"/>
          </w:tcPr>
          <w:p w14:paraId="069C450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拼接屏55寸</w:t>
            </w:r>
          </w:p>
        </w:tc>
        <w:tc>
          <w:tcPr>
            <w:tcW w:w="2312" w:type="dxa"/>
            <w:tcBorders>
              <w:tl2br w:val="nil"/>
              <w:tr2bl w:val="nil"/>
            </w:tcBorders>
            <w:tcMar>
              <w:top w:w="12" w:type="dxa"/>
              <w:left w:w="12" w:type="dxa"/>
              <w:right w:w="12" w:type="dxa"/>
            </w:tcMar>
            <w:vAlign w:val="center"/>
          </w:tcPr>
          <w:p w14:paraId="7EA4CE5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4466679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32325DB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28993FB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9</w:t>
            </w:r>
          </w:p>
        </w:tc>
        <w:tc>
          <w:tcPr>
            <w:tcW w:w="966" w:type="dxa"/>
            <w:tcBorders>
              <w:tl2br w:val="nil"/>
              <w:tr2bl w:val="nil"/>
            </w:tcBorders>
            <w:tcMar>
              <w:top w:w="12" w:type="dxa"/>
              <w:left w:w="12" w:type="dxa"/>
              <w:right w:w="12" w:type="dxa"/>
            </w:tcMar>
            <w:vAlign w:val="center"/>
          </w:tcPr>
          <w:p w14:paraId="4B5EEB6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23B157B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512C020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5D69F3E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519E60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079FEA5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3A9D640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11</w:t>
            </w:r>
          </w:p>
        </w:tc>
        <w:tc>
          <w:tcPr>
            <w:tcW w:w="1409" w:type="dxa"/>
            <w:tcBorders>
              <w:tl2br w:val="nil"/>
              <w:tr2bl w:val="nil"/>
            </w:tcBorders>
            <w:tcMar>
              <w:top w:w="12" w:type="dxa"/>
              <w:left w:w="12" w:type="dxa"/>
              <w:right w:w="12" w:type="dxa"/>
            </w:tcMar>
            <w:vAlign w:val="center"/>
          </w:tcPr>
          <w:p w14:paraId="5912572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LCD拼接屏支架</w:t>
            </w:r>
          </w:p>
        </w:tc>
        <w:tc>
          <w:tcPr>
            <w:tcW w:w="2312" w:type="dxa"/>
            <w:tcBorders>
              <w:tl2br w:val="nil"/>
              <w:tr2bl w:val="nil"/>
            </w:tcBorders>
            <w:tcMar>
              <w:top w:w="12" w:type="dxa"/>
              <w:left w:w="12" w:type="dxa"/>
              <w:right w:w="12" w:type="dxa"/>
            </w:tcMar>
            <w:vAlign w:val="center"/>
          </w:tcPr>
          <w:p w14:paraId="5664182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0D234DA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0163FCA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5D2D80C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9</w:t>
            </w:r>
          </w:p>
        </w:tc>
        <w:tc>
          <w:tcPr>
            <w:tcW w:w="966" w:type="dxa"/>
            <w:tcBorders>
              <w:tl2br w:val="nil"/>
              <w:tr2bl w:val="nil"/>
            </w:tcBorders>
            <w:tcMar>
              <w:top w:w="12" w:type="dxa"/>
              <w:left w:w="12" w:type="dxa"/>
              <w:right w:w="12" w:type="dxa"/>
            </w:tcMar>
            <w:vAlign w:val="center"/>
          </w:tcPr>
          <w:p w14:paraId="307C544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7CDD085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37879DB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10A6843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666E66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78899F9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779CA6C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12</w:t>
            </w:r>
          </w:p>
        </w:tc>
        <w:tc>
          <w:tcPr>
            <w:tcW w:w="1409" w:type="dxa"/>
            <w:tcBorders>
              <w:tl2br w:val="nil"/>
              <w:tr2bl w:val="nil"/>
            </w:tcBorders>
            <w:tcMar>
              <w:top w:w="12" w:type="dxa"/>
              <w:left w:w="12" w:type="dxa"/>
              <w:right w:w="12" w:type="dxa"/>
            </w:tcMar>
            <w:vAlign w:val="center"/>
          </w:tcPr>
          <w:p w14:paraId="33FA315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16口POE千兆交换机</w:t>
            </w:r>
          </w:p>
        </w:tc>
        <w:tc>
          <w:tcPr>
            <w:tcW w:w="2312" w:type="dxa"/>
            <w:tcBorders>
              <w:tl2br w:val="nil"/>
              <w:tr2bl w:val="nil"/>
            </w:tcBorders>
            <w:tcMar>
              <w:top w:w="12" w:type="dxa"/>
              <w:left w:w="12" w:type="dxa"/>
              <w:right w:w="12" w:type="dxa"/>
            </w:tcMar>
            <w:vAlign w:val="center"/>
          </w:tcPr>
          <w:p w14:paraId="031C579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77E2186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009EE89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32EB79B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21</w:t>
            </w:r>
          </w:p>
        </w:tc>
        <w:tc>
          <w:tcPr>
            <w:tcW w:w="966" w:type="dxa"/>
            <w:tcBorders>
              <w:tl2br w:val="nil"/>
              <w:tr2bl w:val="nil"/>
            </w:tcBorders>
            <w:tcMar>
              <w:top w:w="12" w:type="dxa"/>
              <w:left w:w="12" w:type="dxa"/>
              <w:right w:w="12" w:type="dxa"/>
            </w:tcMar>
            <w:vAlign w:val="center"/>
          </w:tcPr>
          <w:p w14:paraId="2BCC1D4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3FCECB0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45795C9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5A37DFD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7C7FB3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3567D0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5B4D005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13</w:t>
            </w:r>
          </w:p>
        </w:tc>
        <w:tc>
          <w:tcPr>
            <w:tcW w:w="1409" w:type="dxa"/>
            <w:tcBorders>
              <w:tl2br w:val="nil"/>
              <w:tr2bl w:val="nil"/>
            </w:tcBorders>
            <w:tcMar>
              <w:top w:w="12" w:type="dxa"/>
              <w:left w:w="12" w:type="dxa"/>
              <w:right w:w="12" w:type="dxa"/>
            </w:tcMar>
            <w:vAlign w:val="center"/>
          </w:tcPr>
          <w:p w14:paraId="450C7BE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24口POE千兆交换机</w:t>
            </w:r>
          </w:p>
        </w:tc>
        <w:tc>
          <w:tcPr>
            <w:tcW w:w="2312" w:type="dxa"/>
            <w:tcBorders>
              <w:tl2br w:val="nil"/>
              <w:tr2bl w:val="nil"/>
            </w:tcBorders>
            <w:tcMar>
              <w:top w:w="12" w:type="dxa"/>
              <w:left w:w="12" w:type="dxa"/>
              <w:right w:w="12" w:type="dxa"/>
            </w:tcMar>
            <w:vAlign w:val="center"/>
          </w:tcPr>
          <w:p w14:paraId="7BCD4CF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786C047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075D75E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4BAB49B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9</w:t>
            </w:r>
          </w:p>
        </w:tc>
        <w:tc>
          <w:tcPr>
            <w:tcW w:w="966" w:type="dxa"/>
            <w:tcBorders>
              <w:tl2br w:val="nil"/>
              <w:tr2bl w:val="nil"/>
            </w:tcBorders>
            <w:tcMar>
              <w:top w:w="12" w:type="dxa"/>
              <w:left w:w="12" w:type="dxa"/>
              <w:right w:w="12" w:type="dxa"/>
            </w:tcMar>
            <w:vAlign w:val="center"/>
          </w:tcPr>
          <w:p w14:paraId="753FF13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933BC9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1239A4D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BAB6AA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15C002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0D1543D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4F8C1F3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14</w:t>
            </w:r>
          </w:p>
        </w:tc>
        <w:tc>
          <w:tcPr>
            <w:tcW w:w="1409" w:type="dxa"/>
            <w:tcBorders>
              <w:tl2br w:val="nil"/>
              <w:tr2bl w:val="nil"/>
            </w:tcBorders>
            <w:tcMar>
              <w:top w:w="12" w:type="dxa"/>
              <w:left w:w="12" w:type="dxa"/>
              <w:right w:w="12" w:type="dxa"/>
            </w:tcMar>
            <w:vAlign w:val="center"/>
          </w:tcPr>
          <w:p w14:paraId="7E0C29D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核心框式交换机套包</w:t>
            </w:r>
          </w:p>
        </w:tc>
        <w:tc>
          <w:tcPr>
            <w:tcW w:w="2312" w:type="dxa"/>
            <w:tcBorders>
              <w:tl2br w:val="nil"/>
              <w:tr2bl w:val="nil"/>
            </w:tcBorders>
            <w:tcMar>
              <w:top w:w="12" w:type="dxa"/>
              <w:left w:w="12" w:type="dxa"/>
              <w:right w:w="12" w:type="dxa"/>
            </w:tcMar>
            <w:vAlign w:val="center"/>
          </w:tcPr>
          <w:p w14:paraId="75C5B40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2029C7E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4DF1AF6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1F9210C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130AD99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7D24DE3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503D956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61DA9EE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52FC86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73942F9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69CD0B9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15</w:t>
            </w:r>
          </w:p>
        </w:tc>
        <w:tc>
          <w:tcPr>
            <w:tcW w:w="1409" w:type="dxa"/>
            <w:tcBorders>
              <w:tl2br w:val="nil"/>
              <w:tr2bl w:val="nil"/>
            </w:tcBorders>
            <w:tcMar>
              <w:top w:w="12" w:type="dxa"/>
              <w:left w:w="12" w:type="dxa"/>
              <w:right w:w="12" w:type="dxa"/>
            </w:tcMar>
            <w:vAlign w:val="center"/>
          </w:tcPr>
          <w:p w14:paraId="1FEE9BE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千兆光模块</w:t>
            </w:r>
          </w:p>
        </w:tc>
        <w:tc>
          <w:tcPr>
            <w:tcW w:w="2312" w:type="dxa"/>
            <w:tcBorders>
              <w:tl2br w:val="nil"/>
              <w:tr2bl w:val="nil"/>
            </w:tcBorders>
            <w:tcMar>
              <w:top w:w="12" w:type="dxa"/>
              <w:left w:w="12" w:type="dxa"/>
              <w:right w:w="12" w:type="dxa"/>
            </w:tcMar>
            <w:vAlign w:val="center"/>
          </w:tcPr>
          <w:p w14:paraId="33944DA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3AF0B29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7DF6A22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339F9F0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48</w:t>
            </w:r>
          </w:p>
        </w:tc>
        <w:tc>
          <w:tcPr>
            <w:tcW w:w="966" w:type="dxa"/>
            <w:tcBorders>
              <w:tl2br w:val="nil"/>
              <w:tr2bl w:val="nil"/>
            </w:tcBorders>
            <w:tcMar>
              <w:top w:w="12" w:type="dxa"/>
              <w:left w:w="12" w:type="dxa"/>
              <w:right w:w="12" w:type="dxa"/>
            </w:tcMar>
            <w:vAlign w:val="center"/>
          </w:tcPr>
          <w:p w14:paraId="1EDD175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1BF6BC9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47354F2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42A8125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42D7E2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7928586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0DA3AC7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16</w:t>
            </w:r>
          </w:p>
        </w:tc>
        <w:tc>
          <w:tcPr>
            <w:tcW w:w="1409" w:type="dxa"/>
            <w:tcBorders>
              <w:tl2br w:val="nil"/>
              <w:tr2bl w:val="nil"/>
            </w:tcBorders>
            <w:tcMar>
              <w:top w:w="12" w:type="dxa"/>
              <w:left w:w="12" w:type="dxa"/>
              <w:right w:w="12" w:type="dxa"/>
            </w:tcMar>
            <w:vAlign w:val="center"/>
          </w:tcPr>
          <w:p w14:paraId="5C88A03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万兆光模块</w:t>
            </w:r>
          </w:p>
        </w:tc>
        <w:tc>
          <w:tcPr>
            <w:tcW w:w="2312" w:type="dxa"/>
            <w:tcBorders>
              <w:tl2br w:val="nil"/>
              <w:tr2bl w:val="nil"/>
            </w:tcBorders>
            <w:tcMar>
              <w:top w:w="12" w:type="dxa"/>
              <w:left w:w="12" w:type="dxa"/>
              <w:right w:w="12" w:type="dxa"/>
            </w:tcMar>
            <w:vAlign w:val="center"/>
          </w:tcPr>
          <w:p w14:paraId="2E39FAD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5105744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7BC23F5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3C7301C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4</w:t>
            </w:r>
          </w:p>
        </w:tc>
        <w:tc>
          <w:tcPr>
            <w:tcW w:w="966" w:type="dxa"/>
            <w:tcBorders>
              <w:tl2br w:val="nil"/>
              <w:tr2bl w:val="nil"/>
            </w:tcBorders>
            <w:tcMar>
              <w:top w:w="12" w:type="dxa"/>
              <w:left w:w="12" w:type="dxa"/>
              <w:right w:w="12" w:type="dxa"/>
            </w:tcMar>
            <w:vAlign w:val="center"/>
          </w:tcPr>
          <w:p w14:paraId="6F4D0BB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1E1C918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7E3071D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597E301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039B51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520258B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4B084F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17</w:t>
            </w:r>
          </w:p>
        </w:tc>
        <w:tc>
          <w:tcPr>
            <w:tcW w:w="1409" w:type="dxa"/>
            <w:tcBorders>
              <w:tl2br w:val="nil"/>
              <w:tr2bl w:val="nil"/>
            </w:tcBorders>
            <w:tcMar>
              <w:top w:w="12" w:type="dxa"/>
              <w:left w:w="12" w:type="dxa"/>
              <w:right w:w="12" w:type="dxa"/>
            </w:tcMar>
            <w:vAlign w:val="center"/>
          </w:tcPr>
          <w:p w14:paraId="656B62D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视频防火墙</w:t>
            </w:r>
          </w:p>
        </w:tc>
        <w:tc>
          <w:tcPr>
            <w:tcW w:w="2312" w:type="dxa"/>
            <w:tcBorders>
              <w:tl2br w:val="nil"/>
              <w:tr2bl w:val="nil"/>
            </w:tcBorders>
            <w:tcMar>
              <w:top w:w="12" w:type="dxa"/>
              <w:left w:w="12" w:type="dxa"/>
              <w:right w:w="12" w:type="dxa"/>
            </w:tcMar>
            <w:vAlign w:val="center"/>
          </w:tcPr>
          <w:p w14:paraId="63916C3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9D5740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77A170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382AB94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0105B20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eastAsia="宋体" w:cs="宋体"/>
                <w:b w:val="0"/>
                <w:bCs w:val="0"/>
                <w:color w:val="auto"/>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0DFA1B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4EC47D5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5CD09F5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303E4F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68ED2BC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0A872D7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18</w:t>
            </w:r>
          </w:p>
        </w:tc>
        <w:tc>
          <w:tcPr>
            <w:tcW w:w="1409" w:type="dxa"/>
            <w:tcBorders>
              <w:tl2br w:val="nil"/>
              <w:tr2bl w:val="nil"/>
            </w:tcBorders>
            <w:tcMar>
              <w:top w:w="12" w:type="dxa"/>
              <w:left w:w="12" w:type="dxa"/>
              <w:right w:w="12" w:type="dxa"/>
            </w:tcMar>
            <w:vAlign w:val="center"/>
          </w:tcPr>
          <w:p w14:paraId="1B81714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五类网线</w:t>
            </w:r>
          </w:p>
        </w:tc>
        <w:tc>
          <w:tcPr>
            <w:tcW w:w="2312" w:type="dxa"/>
            <w:tcBorders>
              <w:tl2br w:val="nil"/>
              <w:tr2bl w:val="nil"/>
            </w:tcBorders>
            <w:tcMar>
              <w:top w:w="12" w:type="dxa"/>
              <w:left w:w="12" w:type="dxa"/>
              <w:right w:w="12" w:type="dxa"/>
            </w:tcMar>
            <w:vAlign w:val="center"/>
          </w:tcPr>
          <w:p w14:paraId="77BCD6E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6EC1666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23AA084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28D015B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50</w:t>
            </w:r>
          </w:p>
        </w:tc>
        <w:tc>
          <w:tcPr>
            <w:tcW w:w="966" w:type="dxa"/>
            <w:tcBorders>
              <w:tl2br w:val="nil"/>
              <w:tr2bl w:val="nil"/>
            </w:tcBorders>
            <w:tcMar>
              <w:top w:w="12" w:type="dxa"/>
              <w:left w:w="12" w:type="dxa"/>
              <w:right w:w="12" w:type="dxa"/>
            </w:tcMar>
            <w:vAlign w:val="center"/>
          </w:tcPr>
          <w:p w14:paraId="74E7D059">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箱</w:t>
            </w:r>
          </w:p>
        </w:tc>
        <w:tc>
          <w:tcPr>
            <w:tcW w:w="1363" w:type="dxa"/>
            <w:tcBorders>
              <w:tl2br w:val="nil"/>
              <w:tr2bl w:val="nil"/>
            </w:tcBorders>
            <w:tcMar>
              <w:top w:w="12" w:type="dxa"/>
              <w:left w:w="12" w:type="dxa"/>
              <w:right w:w="12" w:type="dxa"/>
            </w:tcMar>
            <w:vAlign w:val="center"/>
          </w:tcPr>
          <w:p w14:paraId="0A68B5A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6A7CB4A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66847C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554236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88EEC4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49A797C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19</w:t>
            </w:r>
          </w:p>
        </w:tc>
        <w:tc>
          <w:tcPr>
            <w:tcW w:w="1409" w:type="dxa"/>
            <w:tcBorders>
              <w:tl2br w:val="nil"/>
              <w:tr2bl w:val="nil"/>
            </w:tcBorders>
            <w:tcMar>
              <w:top w:w="12" w:type="dxa"/>
              <w:left w:w="12" w:type="dxa"/>
              <w:right w:w="12" w:type="dxa"/>
            </w:tcMar>
            <w:vAlign w:val="center"/>
          </w:tcPr>
          <w:p w14:paraId="713F6E2E">
            <w:pPr>
              <w:keepNext w:val="0"/>
              <w:keepLines w:val="0"/>
              <w:widowControl/>
              <w:suppressLineNumbers w:val="0"/>
              <w:ind w:left="0" w:leftChars="0" w:firstLine="0" w:firstLineChars="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电源线</w:t>
            </w:r>
          </w:p>
        </w:tc>
        <w:tc>
          <w:tcPr>
            <w:tcW w:w="2312" w:type="dxa"/>
            <w:tcBorders>
              <w:tl2br w:val="nil"/>
              <w:tr2bl w:val="nil"/>
            </w:tcBorders>
            <w:tcMar>
              <w:top w:w="12" w:type="dxa"/>
              <w:left w:w="12" w:type="dxa"/>
              <w:right w:w="12" w:type="dxa"/>
            </w:tcMar>
            <w:vAlign w:val="center"/>
          </w:tcPr>
          <w:p w14:paraId="2C5EBF8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6A9DF4E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7E5262F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4CC1A82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20</w:t>
            </w:r>
          </w:p>
        </w:tc>
        <w:tc>
          <w:tcPr>
            <w:tcW w:w="966" w:type="dxa"/>
            <w:tcBorders>
              <w:tl2br w:val="nil"/>
              <w:tr2bl w:val="nil"/>
            </w:tcBorders>
            <w:tcMar>
              <w:top w:w="12" w:type="dxa"/>
              <w:left w:w="12" w:type="dxa"/>
              <w:right w:w="12" w:type="dxa"/>
            </w:tcMar>
            <w:vAlign w:val="center"/>
          </w:tcPr>
          <w:p w14:paraId="44524A9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卷</w:t>
            </w:r>
          </w:p>
        </w:tc>
        <w:tc>
          <w:tcPr>
            <w:tcW w:w="1363" w:type="dxa"/>
            <w:tcBorders>
              <w:tl2br w:val="nil"/>
              <w:tr2bl w:val="nil"/>
            </w:tcBorders>
            <w:tcMar>
              <w:top w:w="12" w:type="dxa"/>
              <w:left w:w="12" w:type="dxa"/>
              <w:right w:w="12" w:type="dxa"/>
            </w:tcMar>
            <w:vAlign w:val="center"/>
          </w:tcPr>
          <w:p w14:paraId="3071F3D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5163B00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1D77DFC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217C4B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72553A9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767FF63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20</w:t>
            </w:r>
          </w:p>
        </w:tc>
        <w:tc>
          <w:tcPr>
            <w:tcW w:w="1409" w:type="dxa"/>
            <w:tcBorders>
              <w:tl2br w:val="nil"/>
              <w:tr2bl w:val="nil"/>
            </w:tcBorders>
            <w:tcMar>
              <w:top w:w="12" w:type="dxa"/>
              <w:left w:w="12" w:type="dxa"/>
              <w:right w:w="12" w:type="dxa"/>
            </w:tcMar>
            <w:vAlign w:val="center"/>
          </w:tcPr>
          <w:p w14:paraId="6E24016A">
            <w:pPr>
              <w:keepNext w:val="0"/>
              <w:keepLines w:val="0"/>
              <w:widowControl/>
              <w:suppressLineNumbers w:val="0"/>
              <w:ind w:left="0" w:leftChars="0" w:firstLine="0" w:firstLineChars="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光纤线</w:t>
            </w:r>
          </w:p>
        </w:tc>
        <w:tc>
          <w:tcPr>
            <w:tcW w:w="2312" w:type="dxa"/>
            <w:tcBorders>
              <w:tl2br w:val="nil"/>
              <w:tr2bl w:val="nil"/>
            </w:tcBorders>
            <w:tcMar>
              <w:top w:w="12" w:type="dxa"/>
              <w:left w:w="12" w:type="dxa"/>
              <w:right w:w="12" w:type="dxa"/>
            </w:tcMar>
            <w:vAlign w:val="center"/>
          </w:tcPr>
          <w:p w14:paraId="33D98B5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0DF6C3B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6FB6A1C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23FCE97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4000</w:t>
            </w:r>
          </w:p>
        </w:tc>
        <w:tc>
          <w:tcPr>
            <w:tcW w:w="966" w:type="dxa"/>
            <w:tcBorders>
              <w:tl2br w:val="nil"/>
              <w:tr2bl w:val="nil"/>
            </w:tcBorders>
            <w:tcMar>
              <w:top w:w="12" w:type="dxa"/>
              <w:left w:w="12" w:type="dxa"/>
              <w:right w:w="12" w:type="dxa"/>
            </w:tcMar>
            <w:vAlign w:val="center"/>
          </w:tcPr>
          <w:p w14:paraId="00349AF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米</w:t>
            </w:r>
          </w:p>
        </w:tc>
        <w:tc>
          <w:tcPr>
            <w:tcW w:w="1363" w:type="dxa"/>
            <w:tcBorders>
              <w:tl2br w:val="nil"/>
              <w:tr2bl w:val="nil"/>
            </w:tcBorders>
            <w:tcMar>
              <w:top w:w="12" w:type="dxa"/>
              <w:left w:w="12" w:type="dxa"/>
              <w:right w:w="12" w:type="dxa"/>
            </w:tcMar>
            <w:vAlign w:val="center"/>
          </w:tcPr>
          <w:p w14:paraId="33AF65D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1285654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4ADD411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5CC1C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6C9CBF9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38176A4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21</w:t>
            </w:r>
          </w:p>
        </w:tc>
        <w:tc>
          <w:tcPr>
            <w:tcW w:w="1409" w:type="dxa"/>
            <w:tcBorders>
              <w:tl2br w:val="nil"/>
              <w:tr2bl w:val="nil"/>
            </w:tcBorders>
            <w:tcMar>
              <w:top w:w="12" w:type="dxa"/>
              <w:left w:w="12" w:type="dxa"/>
              <w:right w:w="12" w:type="dxa"/>
            </w:tcMar>
            <w:vAlign w:val="center"/>
          </w:tcPr>
          <w:p w14:paraId="11EF79D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线管</w:t>
            </w:r>
          </w:p>
        </w:tc>
        <w:tc>
          <w:tcPr>
            <w:tcW w:w="2312" w:type="dxa"/>
            <w:tcBorders>
              <w:tl2br w:val="nil"/>
              <w:tr2bl w:val="nil"/>
            </w:tcBorders>
            <w:tcMar>
              <w:top w:w="12" w:type="dxa"/>
              <w:left w:w="12" w:type="dxa"/>
              <w:right w:w="12" w:type="dxa"/>
            </w:tcMar>
            <w:vAlign w:val="center"/>
          </w:tcPr>
          <w:p w14:paraId="304398E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A94728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7CC1BA6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17AA3DF0">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7100</w:t>
            </w:r>
          </w:p>
        </w:tc>
        <w:tc>
          <w:tcPr>
            <w:tcW w:w="966" w:type="dxa"/>
            <w:tcBorders>
              <w:tl2br w:val="nil"/>
              <w:tr2bl w:val="nil"/>
            </w:tcBorders>
            <w:tcMar>
              <w:top w:w="12" w:type="dxa"/>
              <w:left w:w="12" w:type="dxa"/>
              <w:right w:w="12" w:type="dxa"/>
            </w:tcMar>
            <w:vAlign w:val="center"/>
          </w:tcPr>
          <w:p w14:paraId="6EBDD66E">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米</w:t>
            </w:r>
          </w:p>
        </w:tc>
        <w:tc>
          <w:tcPr>
            <w:tcW w:w="1363" w:type="dxa"/>
            <w:tcBorders>
              <w:tl2br w:val="nil"/>
              <w:tr2bl w:val="nil"/>
            </w:tcBorders>
            <w:tcMar>
              <w:top w:w="12" w:type="dxa"/>
              <w:left w:w="12" w:type="dxa"/>
              <w:right w:w="12" w:type="dxa"/>
            </w:tcMar>
            <w:vAlign w:val="center"/>
          </w:tcPr>
          <w:p w14:paraId="1719706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1049C1A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EE31C5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67F6DF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3279ED5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8F12BF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22</w:t>
            </w:r>
          </w:p>
        </w:tc>
        <w:tc>
          <w:tcPr>
            <w:tcW w:w="1409" w:type="dxa"/>
            <w:tcBorders>
              <w:tl2br w:val="nil"/>
              <w:tr2bl w:val="nil"/>
            </w:tcBorders>
            <w:tcMar>
              <w:top w:w="12" w:type="dxa"/>
              <w:left w:w="12" w:type="dxa"/>
              <w:right w:w="12" w:type="dxa"/>
            </w:tcMar>
            <w:vAlign w:val="center"/>
          </w:tcPr>
          <w:p w14:paraId="3E852B6A">
            <w:pPr>
              <w:keepNext w:val="0"/>
              <w:keepLines w:val="0"/>
              <w:widowControl/>
              <w:suppressLineNumbers w:val="0"/>
              <w:ind w:left="0" w:leftChars="0" w:firstLine="0" w:firstLineChars="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室内安防箱</w:t>
            </w:r>
          </w:p>
        </w:tc>
        <w:tc>
          <w:tcPr>
            <w:tcW w:w="2312" w:type="dxa"/>
            <w:tcBorders>
              <w:tl2br w:val="nil"/>
              <w:tr2bl w:val="nil"/>
            </w:tcBorders>
            <w:tcMar>
              <w:top w:w="12" w:type="dxa"/>
              <w:left w:w="12" w:type="dxa"/>
              <w:right w:w="12" w:type="dxa"/>
            </w:tcMar>
            <w:vAlign w:val="center"/>
          </w:tcPr>
          <w:p w14:paraId="0DB9B89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0052E7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238B356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56713E5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14 </w:t>
            </w:r>
          </w:p>
        </w:tc>
        <w:tc>
          <w:tcPr>
            <w:tcW w:w="966" w:type="dxa"/>
            <w:tcBorders>
              <w:tl2br w:val="nil"/>
              <w:tr2bl w:val="nil"/>
            </w:tcBorders>
            <w:tcMar>
              <w:top w:w="12" w:type="dxa"/>
              <w:left w:w="12" w:type="dxa"/>
              <w:right w:w="12" w:type="dxa"/>
            </w:tcMar>
            <w:vAlign w:val="center"/>
          </w:tcPr>
          <w:p w14:paraId="06DF822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6A528D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70A49FC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738F2CF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5B4C5E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4ABFF80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5768673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23</w:t>
            </w:r>
          </w:p>
        </w:tc>
        <w:tc>
          <w:tcPr>
            <w:tcW w:w="1409" w:type="dxa"/>
            <w:tcBorders>
              <w:tl2br w:val="nil"/>
              <w:tr2bl w:val="nil"/>
            </w:tcBorders>
            <w:tcMar>
              <w:top w:w="12" w:type="dxa"/>
              <w:left w:w="12" w:type="dxa"/>
              <w:right w:w="12" w:type="dxa"/>
            </w:tcMar>
            <w:vAlign w:val="center"/>
          </w:tcPr>
          <w:p w14:paraId="1589F07D">
            <w:pPr>
              <w:keepNext w:val="0"/>
              <w:keepLines w:val="0"/>
              <w:widowControl/>
              <w:suppressLineNumbers w:val="0"/>
              <w:ind w:left="0" w:leftChars="0" w:firstLine="0" w:firstLineChars="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水晶头</w:t>
            </w:r>
          </w:p>
        </w:tc>
        <w:tc>
          <w:tcPr>
            <w:tcW w:w="2312" w:type="dxa"/>
            <w:tcBorders>
              <w:tl2br w:val="nil"/>
              <w:tr2bl w:val="nil"/>
            </w:tcBorders>
            <w:tcMar>
              <w:top w:w="12" w:type="dxa"/>
              <w:left w:w="12" w:type="dxa"/>
              <w:right w:w="12" w:type="dxa"/>
            </w:tcMar>
            <w:vAlign w:val="center"/>
          </w:tcPr>
          <w:p w14:paraId="23B9753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7D049C6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257C78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4881288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8 </w:t>
            </w:r>
          </w:p>
        </w:tc>
        <w:tc>
          <w:tcPr>
            <w:tcW w:w="966" w:type="dxa"/>
            <w:tcBorders>
              <w:tl2br w:val="nil"/>
              <w:tr2bl w:val="nil"/>
            </w:tcBorders>
            <w:tcMar>
              <w:top w:w="12" w:type="dxa"/>
              <w:left w:w="12" w:type="dxa"/>
              <w:right w:w="12" w:type="dxa"/>
            </w:tcMar>
            <w:vAlign w:val="center"/>
          </w:tcPr>
          <w:p w14:paraId="77E29A3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573365A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1F6B297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37EF879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09A0B9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F0959E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4834259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24</w:t>
            </w:r>
          </w:p>
        </w:tc>
        <w:tc>
          <w:tcPr>
            <w:tcW w:w="1409" w:type="dxa"/>
            <w:tcBorders>
              <w:tl2br w:val="nil"/>
              <w:tr2bl w:val="nil"/>
            </w:tcBorders>
            <w:tcMar>
              <w:top w:w="12" w:type="dxa"/>
              <w:left w:w="12" w:type="dxa"/>
              <w:right w:w="12" w:type="dxa"/>
            </w:tcMar>
            <w:vAlign w:val="center"/>
          </w:tcPr>
          <w:p w14:paraId="1DEA3BA6">
            <w:pPr>
              <w:keepNext w:val="0"/>
              <w:keepLines w:val="0"/>
              <w:widowControl/>
              <w:suppressLineNumbers w:val="0"/>
              <w:ind w:left="0" w:leftChars="0" w:firstLine="0" w:firstLineChars="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网络机箱</w:t>
            </w:r>
          </w:p>
        </w:tc>
        <w:tc>
          <w:tcPr>
            <w:tcW w:w="2312" w:type="dxa"/>
            <w:tcBorders>
              <w:tl2br w:val="nil"/>
              <w:tr2bl w:val="nil"/>
            </w:tcBorders>
            <w:tcMar>
              <w:top w:w="12" w:type="dxa"/>
              <w:left w:w="12" w:type="dxa"/>
              <w:right w:w="12" w:type="dxa"/>
            </w:tcMar>
            <w:vAlign w:val="center"/>
          </w:tcPr>
          <w:p w14:paraId="5D88673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6242810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0140CC9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499B708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2 </w:t>
            </w:r>
          </w:p>
        </w:tc>
        <w:tc>
          <w:tcPr>
            <w:tcW w:w="966" w:type="dxa"/>
            <w:tcBorders>
              <w:tl2br w:val="nil"/>
              <w:tr2bl w:val="nil"/>
            </w:tcBorders>
            <w:tcMar>
              <w:top w:w="12" w:type="dxa"/>
              <w:left w:w="12" w:type="dxa"/>
              <w:right w:w="12" w:type="dxa"/>
            </w:tcMar>
            <w:vAlign w:val="center"/>
          </w:tcPr>
          <w:p w14:paraId="14647FF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25E7757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688E287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651F18C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47F0B2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597ED66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349AEEA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25</w:t>
            </w:r>
          </w:p>
        </w:tc>
        <w:tc>
          <w:tcPr>
            <w:tcW w:w="1409" w:type="dxa"/>
            <w:tcBorders>
              <w:tl2br w:val="nil"/>
              <w:tr2bl w:val="nil"/>
            </w:tcBorders>
            <w:tcMar>
              <w:top w:w="12" w:type="dxa"/>
              <w:left w:w="12" w:type="dxa"/>
              <w:right w:w="12" w:type="dxa"/>
            </w:tcMar>
            <w:vAlign w:val="center"/>
          </w:tcPr>
          <w:p w14:paraId="75D2DDC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插线版</w:t>
            </w:r>
          </w:p>
        </w:tc>
        <w:tc>
          <w:tcPr>
            <w:tcW w:w="2312" w:type="dxa"/>
            <w:tcBorders>
              <w:tl2br w:val="nil"/>
              <w:tr2bl w:val="nil"/>
            </w:tcBorders>
            <w:tcMar>
              <w:top w:w="12" w:type="dxa"/>
              <w:left w:w="12" w:type="dxa"/>
              <w:right w:w="12" w:type="dxa"/>
            </w:tcMar>
            <w:vAlign w:val="center"/>
          </w:tcPr>
          <w:p w14:paraId="1007494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0AF802E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7F05DF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65AA5F5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24 </w:t>
            </w:r>
          </w:p>
        </w:tc>
        <w:tc>
          <w:tcPr>
            <w:tcW w:w="966" w:type="dxa"/>
            <w:tcBorders>
              <w:tl2br w:val="nil"/>
              <w:tr2bl w:val="nil"/>
            </w:tcBorders>
            <w:tcMar>
              <w:top w:w="12" w:type="dxa"/>
              <w:left w:w="12" w:type="dxa"/>
              <w:right w:w="12" w:type="dxa"/>
            </w:tcMar>
            <w:vAlign w:val="center"/>
          </w:tcPr>
          <w:p w14:paraId="3E58C84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个</w:t>
            </w:r>
          </w:p>
        </w:tc>
        <w:tc>
          <w:tcPr>
            <w:tcW w:w="1363" w:type="dxa"/>
            <w:tcBorders>
              <w:tl2br w:val="nil"/>
              <w:tr2bl w:val="nil"/>
            </w:tcBorders>
            <w:tcMar>
              <w:top w:w="12" w:type="dxa"/>
              <w:left w:w="12" w:type="dxa"/>
              <w:right w:w="12" w:type="dxa"/>
            </w:tcMar>
            <w:vAlign w:val="center"/>
          </w:tcPr>
          <w:p w14:paraId="1C5DC07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0B9EFB5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553928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7D2206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58DD328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35D1D7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26</w:t>
            </w:r>
          </w:p>
        </w:tc>
        <w:tc>
          <w:tcPr>
            <w:tcW w:w="1409" w:type="dxa"/>
            <w:tcBorders>
              <w:tl2br w:val="nil"/>
              <w:tr2bl w:val="nil"/>
            </w:tcBorders>
            <w:tcMar>
              <w:top w:w="12" w:type="dxa"/>
              <w:left w:w="12" w:type="dxa"/>
              <w:right w:w="12" w:type="dxa"/>
            </w:tcMar>
            <w:vAlign w:val="center"/>
          </w:tcPr>
          <w:p w14:paraId="442DF3B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PDU</w:t>
            </w:r>
          </w:p>
        </w:tc>
        <w:tc>
          <w:tcPr>
            <w:tcW w:w="2312" w:type="dxa"/>
            <w:tcBorders>
              <w:tl2br w:val="nil"/>
              <w:tr2bl w:val="nil"/>
            </w:tcBorders>
            <w:tcMar>
              <w:top w:w="12" w:type="dxa"/>
              <w:left w:w="12" w:type="dxa"/>
              <w:right w:w="12" w:type="dxa"/>
            </w:tcMar>
            <w:vAlign w:val="center"/>
          </w:tcPr>
          <w:p w14:paraId="11AB613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5CD13B2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32560F1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5091C96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2 </w:t>
            </w:r>
          </w:p>
        </w:tc>
        <w:tc>
          <w:tcPr>
            <w:tcW w:w="966" w:type="dxa"/>
            <w:tcBorders>
              <w:tl2br w:val="nil"/>
              <w:tr2bl w:val="nil"/>
            </w:tcBorders>
            <w:tcMar>
              <w:top w:w="12" w:type="dxa"/>
              <w:left w:w="12" w:type="dxa"/>
              <w:right w:w="12" w:type="dxa"/>
            </w:tcMar>
            <w:vAlign w:val="center"/>
          </w:tcPr>
          <w:p w14:paraId="401009D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个</w:t>
            </w:r>
          </w:p>
        </w:tc>
        <w:tc>
          <w:tcPr>
            <w:tcW w:w="1363" w:type="dxa"/>
            <w:tcBorders>
              <w:tl2br w:val="nil"/>
              <w:tr2bl w:val="nil"/>
            </w:tcBorders>
            <w:tcMar>
              <w:top w:w="12" w:type="dxa"/>
              <w:left w:w="12" w:type="dxa"/>
              <w:right w:w="12" w:type="dxa"/>
            </w:tcMar>
            <w:vAlign w:val="center"/>
          </w:tcPr>
          <w:p w14:paraId="1D0E652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36102E7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46F16C7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499EB4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5DBAE05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41CC211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27</w:t>
            </w:r>
          </w:p>
        </w:tc>
        <w:tc>
          <w:tcPr>
            <w:tcW w:w="1409" w:type="dxa"/>
            <w:tcBorders>
              <w:tl2br w:val="nil"/>
              <w:tr2bl w:val="nil"/>
            </w:tcBorders>
            <w:tcMar>
              <w:top w:w="12" w:type="dxa"/>
              <w:left w:w="12" w:type="dxa"/>
              <w:right w:w="12" w:type="dxa"/>
            </w:tcMar>
            <w:vAlign w:val="center"/>
          </w:tcPr>
          <w:p w14:paraId="4D3BBBF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学校原有监控进行重新安装及维护费（二年）</w:t>
            </w:r>
          </w:p>
        </w:tc>
        <w:tc>
          <w:tcPr>
            <w:tcW w:w="2312" w:type="dxa"/>
            <w:tcBorders>
              <w:tl2br w:val="nil"/>
              <w:tr2bl w:val="nil"/>
            </w:tcBorders>
            <w:tcMar>
              <w:top w:w="12" w:type="dxa"/>
              <w:left w:w="12" w:type="dxa"/>
              <w:right w:w="12" w:type="dxa"/>
            </w:tcMar>
            <w:vAlign w:val="center"/>
          </w:tcPr>
          <w:p w14:paraId="60AD4C8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4E78021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87736B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70D27EC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190 </w:t>
            </w:r>
          </w:p>
        </w:tc>
        <w:tc>
          <w:tcPr>
            <w:tcW w:w="966" w:type="dxa"/>
            <w:tcBorders>
              <w:tl2br w:val="nil"/>
              <w:tr2bl w:val="nil"/>
            </w:tcBorders>
            <w:tcMar>
              <w:top w:w="12" w:type="dxa"/>
              <w:left w:w="12" w:type="dxa"/>
              <w:right w:w="12" w:type="dxa"/>
            </w:tcMar>
            <w:vAlign w:val="center"/>
          </w:tcPr>
          <w:p w14:paraId="083FB02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个</w:t>
            </w:r>
          </w:p>
        </w:tc>
        <w:tc>
          <w:tcPr>
            <w:tcW w:w="1363" w:type="dxa"/>
            <w:tcBorders>
              <w:tl2br w:val="nil"/>
              <w:tr2bl w:val="nil"/>
            </w:tcBorders>
            <w:tcMar>
              <w:top w:w="12" w:type="dxa"/>
              <w:left w:w="12" w:type="dxa"/>
              <w:right w:w="12" w:type="dxa"/>
            </w:tcMar>
            <w:vAlign w:val="center"/>
          </w:tcPr>
          <w:p w14:paraId="32E2F7B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55352CA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140E31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7C6E38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49100E7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23BD71F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28</w:t>
            </w:r>
          </w:p>
        </w:tc>
        <w:tc>
          <w:tcPr>
            <w:tcW w:w="1409" w:type="dxa"/>
            <w:tcBorders>
              <w:tl2br w:val="nil"/>
              <w:tr2bl w:val="nil"/>
            </w:tcBorders>
            <w:tcMar>
              <w:top w:w="12" w:type="dxa"/>
              <w:left w:w="12" w:type="dxa"/>
              <w:right w:w="12" w:type="dxa"/>
            </w:tcMar>
            <w:vAlign w:val="center"/>
          </w:tcPr>
          <w:p w14:paraId="2889762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尾纤</w:t>
            </w:r>
          </w:p>
        </w:tc>
        <w:tc>
          <w:tcPr>
            <w:tcW w:w="2312" w:type="dxa"/>
            <w:tcBorders>
              <w:tl2br w:val="nil"/>
              <w:tr2bl w:val="nil"/>
            </w:tcBorders>
            <w:tcMar>
              <w:top w:w="12" w:type="dxa"/>
              <w:left w:w="12" w:type="dxa"/>
              <w:right w:w="12" w:type="dxa"/>
            </w:tcMar>
            <w:vAlign w:val="center"/>
          </w:tcPr>
          <w:p w14:paraId="6EDCDCA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363B0FE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27EEE2C7">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4B1D745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 xml:space="preserve">104 </w:t>
            </w:r>
          </w:p>
        </w:tc>
        <w:tc>
          <w:tcPr>
            <w:tcW w:w="966" w:type="dxa"/>
            <w:tcBorders>
              <w:tl2br w:val="nil"/>
              <w:tr2bl w:val="nil"/>
            </w:tcBorders>
            <w:tcMar>
              <w:top w:w="12" w:type="dxa"/>
              <w:left w:w="12" w:type="dxa"/>
              <w:right w:w="12" w:type="dxa"/>
            </w:tcMar>
            <w:vAlign w:val="center"/>
          </w:tcPr>
          <w:p w14:paraId="5B78571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条</w:t>
            </w:r>
          </w:p>
        </w:tc>
        <w:tc>
          <w:tcPr>
            <w:tcW w:w="1363" w:type="dxa"/>
            <w:tcBorders>
              <w:tl2br w:val="nil"/>
              <w:tr2bl w:val="nil"/>
            </w:tcBorders>
            <w:tcMar>
              <w:top w:w="12" w:type="dxa"/>
              <w:left w:w="12" w:type="dxa"/>
              <w:right w:w="12" w:type="dxa"/>
            </w:tcMar>
            <w:vAlign w:val="center"/>
          </w:tcPr>
          <w:p w14:paraId="186E6D6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68D0926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0FDC88B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301571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70FE3BE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5B0563F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29</w:t>
            </w:r>
          </w:p>
        </w:tc>
        <w:tc>
          <w:tcPr>
            <w:tcW w:w="1409" w:type="dxa"/>
            <w:tcBorders>
              <w:tl2br w:val="nil"/>
              <w:tr2bl w:val="nil"/>
            </w:tcBorders>
            <w:tcMar>
              <w:top w:w="12" w:type="dxa"/>
              <w:left w:w="12" w:type="dxa"/>
              <w:right w:w="12" w:type="dxa"/>
            </w:tcMar>
            <w:vAlign w:val="center"/>
          </w:tcPr>
          <w:p w14:paraId="1AC056F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企业级硬盘</w:t>
            </w:r>
          </w:p>
        </w:tc>
        <w:tc>
          <w:tcPr>
            <w:tcW w:w="2312" w:type="dxa"/>
            <w:tcBorders>
              <w:tl2br w:val="nil"/>
              <w:tr2bl w:val="nil"/>
            </w:tcBorders>
            <w:tcMar>
              <w:top w:w="12" w:type="dxa"/>
              <w:left w:w="12" w:type="dxa"/>
              <w:right w:w="12" w:type="dxa"/>
            </w:tcMar>
            <w:vAlign w:val="center"/>
          </w:tcPr>
          <w:p w14:paraId="2DC5348F">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34DD9B1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3CA533F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52A6461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27</w:t>
            </w:r>
          </w:p>
        </w:tc>
        <w:tc>
          <w:tcPr>
            <w:tcW w:w="966" w:type="dxa"/>
            <w:tcBorders>
              <w:tl2br w:val="nil"/>
              <w:tr2bl w:val="nil"/>
            </w:tcBorders>
            <w:tcMar>
              <w:top w:w="12" w:type="dxa"/>
              <w:left w:w="12" w:type="dxa"/>
              <w:right w:w="12" w:type="dxa"/>
            </w:tcMar>
            <w:vAlign w:val="center"/>
          </w:tcPr>
          <w:p w14:paraId="6A5EE2D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块</w:t>
            </w:r>
          </w:p>
        </w:tc>
        <w:tc>
          <w:tcPr>
            <w:tcW w:w="1363" w:type="dxa"/>
            <w:tcBorders>
              <w:tl2br w:val="nil"/>
              <w:tr2bl w:val="nil"/>
            </w:tcBorders>
            <w:tcMar>
              <w:top w:w="12" w:type="dxa"/>
              <w:left w:w="12" w:type="dxa"/>
              <w:right w:w="12" w:type="dxa"/>
            </w:tcMar>
            <w:vAlign w:val="center"/>
          </w:tcPr>
          <w:p w14:paraId="23EE0D5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59A48C30">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1290A9C1">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1761E1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75930DE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07A895CA">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30</w:t>
            </w:r>
          </w:p>
        </w:tc>
        <w:tc>
          <w:tcPr>
            <w:tcW w:w="1409" w:type="dxa"/>
            <w:tcBorders>
              <w:tl2br w:val="nil"/>
              <w:tr2bl w:val="nil"/>
            </w:tcBorders>
            <w:tcMar>
              <w:top w:w="12" w:type="dxa"/>
              <w:left w:w="12" w:type="dxa"/>
              <w:right w:w="12" w:type="dxa"/>
            </w:tcMar>
            <w:vAlign w:val="center"/>
          </w:tcPr>
          <w:p w14:paraId="59EC759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PC</w:t>
            </w:r>
          </w:p>
        </w:tc>
        <w:tc>
          <w:tcPr>
            <w:tcW w:w="2312" w:type="dxa"/>
            <w:tcBorders>
              <w:tl2br w:val="nil"/>
              <w:tr2bl w:val="nil"/>
            </w:tcBorders>
            <w:tcMar>
              <w:top w:w="12" w:type="dxa"/>
              <w:left w:w="12" w:type="dxa"/>
              <w:right w:w="12" w:type="dxa"/>
            </w:tcMar>
            <w:vAlign w:val="center"/>
          </w:tcPr>
          <w:p w14:paraId="7F47AB6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4447987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53A41D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7AA8AFC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1</w:t>
            </w:r>
          </w:p>
        </w:tc>
        <w:tc>
          <w:tcPr>
            <w:tcW w:w="966" w:type="dxa"/>
            <w:tcBorders>
              <w:tl2br w:val="nil"/>
              <w:tr2bl w:val="nil"/>
            </w:tcBorders>
            <w:tcMar>
              <w:top w:w="12" w:type="dxa"/>
              <w:left w:w="12" w:type="dxa"/>
              <w:right w:w="12" w:type="dxa"/>
            </w:tcMar>
            <w:vAlign w:val="center"/>
          </w:tcPr>
          <w:p w14:paraId="533B8FE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台</w:t>
            </w:r>
          </w:p>
        </w:tc>
        <w:tc>
          <w:tcPr>
            <w:tcW w:w="1363" w:type="dxa"/>
            <w:tcBorders>
              <w:tl2br w:val="nil"/>
              <w:tr2bl w:val="nil"/>
            </w:tcBorders>
            <w:tcMar>
              <w:top w:w="12" w:type="dxa"/>
              <w:left w:w="12" w:type="dxa"/>
              <w:right w:w="12" w:type="dxa"/>
            </w:tcMar>
            <w:vAlign w:val="center"/>
          </w:tcPr>
          <w:p w14:paraId="4511057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434F6A86">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362375C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25D6E8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90BD8D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1629EC1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31</w:t>
            </w:r>
          </w:p>
        </w:tc>
        <w:tc>
          <w:tcPr>
            <w:tcW w:w="1409" w:type="dxa"/>
            <w:tcBorders>
              <w:tl2br w:val="nil"/>
              <w:tr2bl w:val="nil"/>
            </w:tcBorders>
            <w:tcMar>
              <w:top w:w="12" w:type="dxa"/>
              <w:left w:w="12" w:type="dxa"/>
              <w:right w:w="12" w:type="dxa"/>
            </w:tcMar>
            <w:vAlign w:val="center"/>
          </w:tcPr>
          <w:p w14:paraId="334FC30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普通摄像机支架</w:t>
            </w:r>
          </w:p>
        </w:tc>
        <w:tc>
          <w:tcPr>
            <w:tcW w:w="2312" w:type="dxa"/>
            <w:tcBorders>
              <w:tl2br w:val="nil"/>
              <w:tr2bl w:val="nil"/>
            </w:tcBorders>
            <w:tcMar>
              <w:top w:w="12" w:type="dxa"/>
              <w:left w:w="12" w:type="dxa"/>
              <w:right w:w="12" w:type="dxa"/>
            </w:tcMar>
            <w:vAlign w:val="center"/>
          </w:tcPr>
          <w:p w14:paraId="6A6CEBA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629AA2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232D7CF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7517BCB3">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313</w:t>
            </w:r>
          </w:p>
        </w:tc>
        <w:tc>
          <w:tcPr>
            <w:tcW w:w="966" w:type="dxa"/>
            <w:tcBorders>
              <w:tl2br w:val="nil"/>
              <w:tr2bl w:val="nil"/>
            </w:tcBorders>
            <w:tcMar>
              <w:top w:w="12" w:type="dxa"/>
              <w:left w:w="12" w:type="dxa"/>
              <w:right w:w="12" w:type="dxa"/>
            </w:tcMar>
            <w:vAlign w:val="center"/>
          </w:tcPr>
          <w:p w14:paraId="089F282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个</w:t>
            </w:r>
          </w:p>
        </w:tc>
        <w:tc>
          <w:tcPr>
            <w:tcW w:w="1363" w:type="dxa"/>
            <w:tcBorders>
              <w:tl2br w:val="nil"/>
              <w:tr2bl w:val="nil"/>
            </w:tcBorders>
            <w:tcMar>
              <w:top w:w="12" w:type="dxa"/>
              <w:left w:w="12" w:type="dxa"/>
              <w:right w:w="12" w:type="dxa"/>
            </w:tcMar>
            <w:vAlign w:val="center"/>
          </w:tcPr>
          <w:p w14:paraId="55922D23">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30869ECB">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349DEA19">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14A822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659" w:hRule="atLeast"/>
          <w:jc w:val="center"/>
        </w:trPr>
        <w:tc>
          <w:tcPr>
            <w:tcW w:w="1444" w:type="dxa"/>
            <w:tcBorders>
              <w:tl2br w:val="nil"/>
              <w:tr2bl w:val="nil"/>
            </w:tcBorders>
            <w:tcMar>
              <w:top w:w="12" w:type="dxa"/>
              <w:left w:w="12" w:type="dxa"/>
              <w:right w:w="12" w:type="dxa"/>
            </w:tcMar>
            <w:vAlign w:val="center"/>
          </w:tcPr>
          <w:p w14:paraId="21D4631D">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434" w:type="dxa"/>
            <w:tcBorders>
              <w:tl2br w:val="nil"/>
              <w:tr2bl w:val="nil"/>
            </w:tcBorders>
            <w:tcMar>
              <w:top w:w="12" w:type="dxa"/>
              <w:left w:w="12" w:type="dxa"/>
              <w:right w:w="12" w:type="dxa"/>
            </w:tcMar>
            <w:vAlign w:val="center"/>
          </w:tcPr>
          <w:p w14:paraId="31B9F394">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宋体" w:hAnsi="宋体" w:eastAsia="宋体" w:cs="宋体"/>
                <w:b w:val="0"/>
                <w:bCs w:val="0"/>
                <w:color w:val="auto"/>
                <w:sz w:val="21"/>
                <w:szCs w:val="21"/>
                <w:highlight w:val="none"/>
                <w:vertAlign w:val="baseline"/>
                <w:lang w:val="en-US" w:eastAsia="zh-CN" w:bidi="ar-SA"/>
              </w:rPr>
            </w:pPr>
            <w:r>
              <w:rPr>
                <w:rFonts w:hint="eastAsia" w:ascii="宋体" w:hAnsi="宋体" w:cs="宋体"/>
                <w:b w:val="0"/>
                <w:bCs w:val="0"/>
                <w:color w:val="auto"/>
                <w:sz w:val="21"/>
                <w:szCs w:val="21"/>
                <w:highlight w:val="none"/>
                <w:vertAlign w:val="baseline"/>
                <w:lang w:val="en-US" w:eastAsia="zh-CN" w:bidi="ar-SA"/>
              </w:rPr>
              <w:t>32</w:t>
            </w:r>
          </w:p>
        </w:tc>
        <w:tc>
          <w:tcPr>
            <w:tcW w:w="1409" w:type="dxa"/>
            <w:tcBorders>
              <w:tl2br w:val="nil"/>
              <w:tr2bl w:val="nil"/>
            </w:tcBorders>
            <w:tcMar>
              <w:top w:w="12" w:type="dxa"/>
              <w:left w:w="12" w:type="dxa"/>
              <w:right w:w="12" w:type="dxa"/>
            </w:tcMar>
            <w:vAlign w:val="center"/>
          </w:tcPr>
          <w:p w14:paraId="27A5BCD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外接音箱</w:t>
            </w:r>
          </w:p>
        </w:tc>
        <w:tc>
          <w:tcPr>
            <w:tcW w:w="2312" w:type="dxa"/>
            <w:tcBorders>
              <w:tl2br w:val="nil"/>
              <w:tr2bl w:val="nil"/>
            </w:tcBorders>
            <w:tcMar>
              <w:top w:w="12" w:type="dxa"/>
              <w:left w:w="12" w:type="dxa"/>
              <w:right w:w="12" w:type="dxa"/>
            </w:tcMar>
            <w:vAlign w:val="center"/>
          </w:tcPr>
          <w:p w14:paraId="4AD5BEF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63" w:leftChars="30" w:right="0" w:rightChars="0" w:firstLine="0" w:firstLineChars="0"/>
              <w:jc w:val="left"/>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130" w:type="dxa"/>
            <w:tcBorders>
              <w:tl2br w:val="nil"/>
              <w:tr2bl w:val="nil"/>
            </w:tcBorders>
            <w:tcMar>
              <w:top w:w="12" w:type="dxa"/>
              <w:left w:w="12" w:type="dxa"/>
              <w:right w:w="12" w:type="dxa"/>
            </w:tcMar>
            <w:vAlign w:val="center"/>
          </w:tcPr>
          <w:p w14:paraId="1D1BC25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1295" w:type="dxa"/>
            <w:tcBorders>
              <w:tl2br w:val="nil"/>
              <w:tr2bl w:val="nil"/>
            </w:tcBorders>
            <w:tcMar>
              <w:top w:w="12" w:type="dxa"/>
              <w:left w:w="12" w:type="dxa"/>
              <w:right w:w="12" w:type="dxa"/>
            </w:tcMar>
            <w:vAlign w:val="center"/>
          </w:tcPr>
          <w:p w14:paraId="5AD4C5FC">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kern w:val="0"/>
                <w:sz w:val="21"/>
                <w:szCs w:val="21"/>
                <w:highlight w:val="none"/>
                <w:vertAlign w:val="baseline"/>
                <w:lang w:val="en-US" w:eastAsia="zh-CN" w:bidi="ar-SA"/>
              </w:rPr>
            </w:pPr>
          </w:p>
        </w:tc>
        <w:tc>
          <w:tcPr>
            <w:tcW w:w="966" w:type="dxa"/>
            <w:tcBorders>
              <w:tl2br w:val="nil"/>
              <w:tr2bl w:val="nil"/>
            </w:tcBorders>
            <w:tcMar>
              <w:top w:w="12" w:type="dxa"/>
              <w:left w:w="12" w:type="dxa"/>
              <w:right w:w="12" w:type="dxa"/>
            </w:tcMar>
            <w:vAlign w:val="center"/>
          </w:tcPr>
          <w:p w14:paraId="61DF7E09">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69</w:t>
            </w:r>
          </w:p>
        </w:tc>
        <w:tc>
          <w:tcPr>
            <w:tcW w:w="966" w:type="dxa"/>
            <w:tcBorders>
              <w:tl2br w:val="nil"/>
              <w:tr2bl w:val="nil"/>
            </w:tcBorders>
            <w:tcMar>
              <w:top w:w="12" w:type="dxa"/>
              <w:left w:w="12" w:type="dxa"/>
              <w:right w:w="12" w:type="dxa"/>
            </w:tcMar>
            <w:vAlign w:val="center"/>
          </w:tcPr>
          <w:p w14:paraId="2A7F2D5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vertAlign w:val="baseline"/>
                <w:lang w:val="en-US" w:eastAsia="zh-CN" w:bidi="ar-SA"/>
              </w:rPr>
            </w:pPr>
            <w:r>
              <w:rPr>
                <w:rFonts w:hint="eastAsia" w:ascii="宋体" w:hAnsi="宋体" w:eastAsia="宋体" w:cs="宋体"/>
                <w:b w:val="0"/>
                <w:bCs w:val="0"/>
                <w:color w:val="auto"/>
                <w:kern w:val="0"/>
                <w:sz w:val="21"/>
                <w:szCs w:val="21"/>
                <w:highlight w:val="none"/>
                <w:vertAlign w:val="baseline"/>
                <w:lang w:val="en-US" w:eastAsia="zh-CN" w:bidi="ar-SA"/>
              </w:rPr>
              <w:t>个</w:t>
            </w:r>
          </w:p>
        </w:tc>
        <w:tc>
          <w:tcPr>
            <w:tcW w:w="1363" w:type="dxa"/>
            <w:tcBorders>
              <w:tl2br w:val="nil"/>
              <w:tr2bl w:val="nil"/>
            </w:tcBorders>
            <w:tcMar>
              <w:top w:w="12" w:type="dxa"/>
              <w:left w:w="12" w:type="dxa"/>
              <w:right w:w="12" w:type="dxa"/>
            </w:tcMar>
            <w:vAlign w:val="center"/>
          </w:tcPr>
          <w:p w14:paraId="1754FD4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569" w:type="dxa"/>
            <w:tcBorders>
              <w:tl2br w:val="nil"/>
              <w:tr2bl w:val="nil"/>
            </w:tcBorders>
            <w:tcMar>
              <w:top w:w="12" w:type="dxa"/>
              <w:left w:w="12" w:type="dxa"/>
              <w:right w:w="12" w:type="dxa"/>
            </w:tcMar>
            <w:vAlign w:val="center"/>
          </w:tcPr>
          <w:p w14:paraId="453EC3A5">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tcMar>
              <w:top w:w="12" w:type="dxa"/>
              <w:left w:w="12" w:type="dxa"/>
              <w:right w:w="12" w:type="dxa"/>
            </w:tcMar>
            <w:vAlign w:val="center"/>
          </w:tcPr>
          <w:p w14:paraId="2001F85E">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493C73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3287" w:type="dxa"/>
            <w:gridSpan w:val="3"/>
            <w:tcBorders>
              <w:tl2br w:val="nil"/>
              <w:tr2bl w:val="nil"/>
            </w:tcBorders>
            <w:vAlign w:val="center"/>
          </w:tcPr>
          <w:p w14:paraId="5A4E3B55">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合计（元）</w:t>
            </w:r>
          </w:p>
        </w:tc>
        <w:tc>
          <w:tcPr>
            <w:tcW w:w="9601" w:type="dxa"/>
            <w:gridSpan w:val="7"/>
            <w:tcBorders>
              <w:tl2br w:val="nil"/>
              <w:tr2bl w:val="nil"/>
            </w:tcBorders>
            <w:vAlign w:val="center"/>
          </w:tcPr>
          <w:p w14:paraId="109FA328">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c>
          <w:tcPr>
            <w:tcW w:w="1136" w:type="dxa"/>
            <w:tcBorders>
              <w:tl2br w:val="nil"/>
              <w:tr2bl w:val="nil"/>
            </w:tcBorders>
            <w:vAlign w:val="center"/>
          </w:tcPr>
          <w:p w14:paraId="2313B6B2">
            <w:pPr>
              <w:pStyle w:val="26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val="0"/>
                <w:bCs w:val="0"/>
                <w:color w:val="auto"/>
                <w:sz w:val="21"/>
                <w:szCs w:val="21"/>
                <w:highlight w:val="none"/>
                <w:vertAlign w:val="baseline"/>
                <w:lang w:val="en-US" w:eastAsia="zh-CN" w:bidi="ar-SA"/>
              </w:rPr>
            </w:pPr>
          </w:p>
        </w:tc>
      </w:tr>
      <w:tr w14:paraId="0A5FF0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3287" w:type="dxa"/>
            <w:gridSpan w:val="3"/>
            <w:tcBorders>
              <w:tl2br w:val="nil"/>
              <w:tr2bl w:val="nil"/>
            </w:tcBorders>
            <w:vAlign w:val="center"/>
          </w:tcPr>
          <w:p w14:paraId="6008983A">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备注</w:t>
            </w:r>
          </w:p>
        </w:tc>
        <w:tc>
          <w:tcPr>
            <w:tcW w:w="10737" w:type="dxa"/>
            <w:gridSpan w:val="8"/>
            <w:tcBorders>
              <w:tl2br w:val="nil"/>
              <w:tr2bl w:val="nil"/>
            </w:tcBorders>
            <w:vAlign w:val="center"/>
          </w:tcPr>
          <w:p w14:paraId="76DD4FF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p>
        </w:tc>
      </w:tr>
    </w:tbl>
    <w:p w14:paraId="41F8334E">
      <w:pPr>
        <w:spacing w:line="360" w:lineRule="auto"/>
        <w:rPr>
          <w:rFonts w:hint="eastAsia" w:ascii="宋体" w:hAnsi="宋体" w:cs="宋体"/>
          <w:szCs w:val="21"/>
          <w:highlight w:val="none"/>
        </w:rPr>
      </w:pPr>
    </w:p>
    <w:p w14:paraId="1700DF36">
      <w:pPr>
        <w:spacing w:line="360" w:lineRule="auto"/>
        <w:rPr>
          <w:rFonts w:ascii="宋体" w:hAnsi="宋体" w:cs="宋体"/>
          <w:szCs w:val="21"/>
          <w:highlight w:val="none"/>
        </w:rPr>
      </w:pPr>
      <w:r>
        <w:rPr>
          <w:rFonts w:hint="eastAsia" w:ascii="宋体" w:hAnsi="宋体" w:cs="宋体"/>
          <w:szCs w:val="21"/>
          <w:highlight w:val="none"/>
        </w:rPr>
        <w:t>填表说明：</w:t>
      </w:r>
    </w:p>
    <w:p w14:paraId="72A87C84">
      <w:pPr>
        <w:spacing w:line="360" w:lineRule="auto"/>
        <w:ind w:firstLine="420" w:firstLineChars="200"/>
        <w:rPr>
          <w:rFonts w:ascii="宋体" w:hAnsi="宋体" w:cs="宋体"/>
          <w:b w:val="0"/>
          <w:bCs/>
          <w:highlight w:val="none"/>
        </w:rPr>
      </w:pPr>
      <w:r>
        <w:rPr>
          <w:rFonts w:hint="eastAsia" w:ascii="宋体" w:hAnsi="宋体" w:cs="宋体"/>
          <w:b w:val="0"/>
          <w:bCs/>
          <w:highlight w:val="none"/>
        </w:rPr>
        <w:t>注：1、投标人必须将招标文件第五章“货物需求”中采购货物填报此表，不得缺项漏项或任意合并项目报价，必须按本表格式填写，否则评委可视为未响应招标文件实质性要求。</w:t>
      </w:r>
    </w:p>
    <w:p w14:paraId="1E9B086F">
      <w:pPr>
        <w:spacing w:line="360" w:lineRule="auto"/>
        <w:ind w:firstLine="420" w:firstLineChars="200"/>
        <w:rPr>
          <w:rFonts w:ascii="宋体" w:hAnsi="宋体" w:cs="宋体"/>
          <w:b w:val="0"/>
          <w:bCs/>
          <w:szCs w:val="21"/>
          <w:highlight w:val="none"/>
        </w:rPr>
      </w:pPr>
      <w:r>
        <w:rPr>
          <w:rFonts w:hint="eastAsia" w:ascii="宋体" w:hAnsi="宋体" w:cs="宋体"/>
          <w:b w:val="0"/>
          <w:bCs/>
          <w:szCs w:val="21"/>
          <w:highlight w:val="none"/>
        </w:rPr>
        <w:t>2、</w:t>
      </w:r>
      <w:r>
        <w:rPr>
          <w:rFonts w:hint="eastAsia" w:ascii="宋体" w:hAnsi="宋体" w:cs="宋体"/>
          <w:b w:val="0"/>
          <w:bCs/>
          <w:szCs w:val="21"/>
          <w:highlight w:val="none"/>
        </w:rPr>
        <w:tab/>
      </w:r>
      <w:r>
        <w:rPr>
          <w:rFonts w:hint="eastAsia" w:ascii="宋体" w:hAnsi="宋体" w:cs="宋体"/>
          <w:b w:val="0"/>
          <w:bCs/>
          <w:szCs w:val="21"/>
          <w:highlight w:val="none"/>
        </w:rPr>
        <w:t>此表中 “</w:t>
      </w:r>
      <w:r>
        <w:rPr>
          <w:rFonts w:hint="eastAsia" w:ascii="宋体" w:hAnsi="宋体" w:cs="宋体"/>
          <w:b w:val="0"/>
          <w:bCs/>
          <w:szCs w:val="21"/>
          <w:highlight w:val="none"/>
          <w:lang w:val="en-US" w:eastAsia="zh-CN"/>
        </w:rPr>
        <w:t>合计</w:t>
      </w:r>
      <w:r>
        <w:rPr>
          <w:rFonts w:hint="eastAsia" w:ascii="宋体" w:hAnsi="宋体" w:cs="宋体"/>
          <w:b w:val="0"/>
          <w:bCs/>
          <w:szCs w:val="21"/>
          <w:highlight w:val="none"/>
        </w:rPr>
        <w:t>”应与“投标函”及“开标一览表”中“投标总报价”一致。</w:t>
      </w:r>
    </w:p>
    <w:p w14:paraId="3CDD4ECC">
      <w:pPr>
        <w:ind w:firstLine="420" w:firstLineChars="200"/>
        <w:rPr>
          <w:rFonts w:hint="eastAsia" w:ascii="宋体" w:hAnsi="宋体" w:cs="宋体"/>
          <w:b w:val="0"/>
          <w:bCs/>
          <w:szCs w:val="21"/>
          <w:highlight w:val="none"/>
        </w:rPr>
      </w:pPr>
      <w:r>
        <w:rPr>
          <w:rFonts w:hint="eastAsia" w:ascii="宋体" w:hAnsi="宋体" w:cs="宋体"/>
          <w:b w:val="0"/>
          <w:bCs/>
          <w:szCs w:val="21"/>
          <w:highlight w:val="none"/>
        </w:rPr>
        <w:t>3、在“是否小型或微型企业、残疾人福利性单位或监狱企业”项中如实填写小微企业、残疾人福利性单位或监狱企业，并按招标文件要求提供声明函（小微企业、残疾人福利性单位）/证明文件（监狱企业），否则不予进行价格扣除。</w:t>
      </w:r>
    </w:p>
    <w:p w14:paraId="3D2B6B6B">
      <w:pPr>
        <w:pStyle w:val="17"/>
        <w:spacing w:line="360" w:lineRule="auto"/>
        <w:ind w:firstLine="420" w:firstLineChars="200"/>
        <w:rPr>
          <w:rFonts w:hAnsi="宋体" w:eastAsia="宋体"/>
          <w:b/>
          <w:bCs/>
          <w:szCs w:val="21"/>
          <w:highlight w:val="none"/>
        </w:rPr>
      </w:pPr>
      <w:r>
        <w:rPr>
          <w:rFonts w:hAnsi="宋体" w:eastAsia="宋体"/>
          <w:b/>
          <w:bCs/>
          <w:szCs w:val="21"/>
          <w:highlight w:val="none"/>
        </w:rPr>
        <w:t>投标人（电子公章）：</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p>
    <w:p w14:paraId="5F2C3981">
      <w:pPr>
        <w:pStyle w:val="17"/>
        <w:spacing w:line="360" w:lineRule="auto"/>
        <w:ind w:firstLine="420" w:firstLineChars="200"/>
        <w:rPr>
          <w:rFonts w:hAnsi="宋体" w:eastAsia="宋体"/>
          <w:b/>
          <w:bCs/>
          <w:szCs w:val="21"/>
          <w:highlight w:val="none"/>
        </w:rPr>
      </w:pPr>
      <w:r>
        <w:rPr>
          <w:rFonts w:hAnsi="宋体" w:eastAsia="宋体"/>
          <w:b/>
          <w:bCs/>
          <w:szCs w:val="21"/>
          <w:highlight w:val="none"/>
        </w:rPr>
        <w:t>法定代表人/单位负责人（</w:t>
      </w:r>
      <w:r>
        <w:rPr>
          <w:rFonts w:hint="eastAsia" w:hAnsi="宋体" w:eastAsia="宋体"/>
          <w:b/>
          <w:bCs/>
          <w:szCs w:val="21"/>
          <w:highlight w:val="none"/>
        </w:rPr>
        <w:t>电子签名</w:t>
      </w:r>
      <w:r>
        <w:rPr>
          <w:rFonts w:hint="eastAsia" w:hAnsi="宋体"/>
          <w:b/>
          <w:bCs/>
          <w:szCs w:val="21"/>
          <w:highlight w:val="none"/>
          <w:lang w:val="en-US" w:eastAsia="zh-CN"/>
        </w:rPr>
        <w:t>或签章</w:t>
      </w:r>
      <w:r>
        <w:rPr>
          <w:rFonts w:hAnsi="宋体" w:eastAsia="宋体"/>
          <w:b/>
          <w:bCs/>
          <w:szCs w:val="21"/>
          <w:highlight w:val="none"/>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p>
    <w:p w14:paraId="7E4A9B32">
      <w:pPr>
        <w:ind w:firstLine="420" w:firstLineChars="200"/>
        <w:rPr>
          <w:rFonts w:hint="eastAsia"/>
          <w:highlight w:val="none"/>
        </w:rPr>
        <w:sectPr>
          <w:pgSz w:w="16838" w:h="11906" w:orient="landscape"/>
          <w:pgMar w:top="1080" w:right="1440" w:bottom="1080" w:left="1440" w:header="720" w:footer="624" w:gutter="0"/>
          <w:pgBorders>
            <w:top w:val="none" w:sz="0" w:space="0"/>
            <w:left w:val="none" w:sz="0" w:space="0"/>
            <w:bottom w:val="none" w:sz="0" w:space="0"/>
            <w:right w:val="none" w:sz="0" w:space="0"/>
          </w:pgBorders>
          <w:pgNumType w:fmt="decimal"/>
          <w:cols w:space="0" w:num="1"/>
          <w:titlePg/>
          <w:docGrid w:type="linesAndChars" w:linePitch="331" w:charSpace="190"/>
        </w:sectPr>
      </w:pPr>
      <w:r>
        <w:rPr>
          <w:rFonts w:hint="eastAsia" w:hAnsi="宋体" w:cs="宋体"/>
          <w:b/>
          <w:bCs/>
          <w:szCs w:val="21"/>
          <w:highlight w:val="none"/>
          <w:u w:val="single"/>
        </w:rPr>
        <w:t>　　</w:t>
      </w:r>
      <w:r>
        <w:rPr>
          <w:rFonts w:hAnsi="宋体" w:eastAsia="宋体"/>
          <w:b/>
          <w:bCs/>
          <w:szCs w:val="21"/>
          <w:highlight w:val="none"/>
        </w:rPr>
        <w:t>年</w:t>
      </w:r>
      <w:r>
        <w:rPr>
          <w:rFonts w:hint="eastAsia" w:hAnsi="宋体" w:cs="宋体"/>
          <w:b/>
          <w:bCs/>
          <w:szCs w:val="21"/>
          <w:highlight w:val="none"/>
          <w:u w:val="single"/>
        </w:rPr>
        <w:t>　　</w:t>
      </w:r>
      <w:r>
        <w:rPr>
          <w:rFonts w:hAnsi="宋体" w:eastAsia="宋体"/>
          <w:b/>
          <w:bCs/>
          <w:szCs w:val="21"/>
          <w:highlight w:val="none"/>
        </w:rPr>
        <w:t>月</w:t>
      </w:r>
      <w:r>
        <w:rPr>
          <w:rFonts w:hint="eastAsia" w:hAnsi="宋体" w:cs="宋体"/>
          <w:b/>
          <w:bCs/>
          <w:szCs w:val="21"/>
          <w:highlight w:val="none"/>
          <w:u w:val="single"/>
        </w:rPr>
        <w:t>　　</w:t>
      </w:r>
      <w:r>
        <w:rPr>
          <w:rFonts w:hAnsi="宋体" w:eastAsia="宋体"/>
          <w:b/>
          <w:bCs/>
          <w:szCs w:val="21"/>
          <w:highlight w:val="none"/>
        </w:rPr>
        <w:t>日</w:t>
      </w:r>
      <w:r>
        <w:rPr>
          <w:rFonts w:hint="eastAsia" w:ascii="宋体" w:hAnsi="宋体" w:cs="宋体"/>
          <w:b/>
          <w:szCs w:val="21"/>
          <w:highlight w:val="none"/>
        </w:rPr>
        <w:br w:type="page"/>
      </w:r>
    </w:p>
    <w:p w14:paraId="31D5781A">
      <w:pPr>
        <w:ind w:firstLine="602"/>
        <w:jc w:val="center"/>
        <w:outlineLvl w:val="2"/>
        <w:rPr>
          <w:b/>
          <w:sz w:val="30"/>
          <w:szCs w:val="30"/>
          <w:highlight w:val="none"/>
        </w:rPr>
      </w:pPr>
      <w:bookmarkStart w:id="95" w:name="_Toc523832875"/>
      <w:bookmarkStart w:id="96" w:name="_Toc205017032"/>
      <w:bookmarkStart w:id="97" w:name="_Toc272421896"/>
      <w:r>
        <w:rPr>
          <w:rFonts w:hint="eastAsia"/>
          <w:b/>
          <w:sz w:val="30"/>
          <w:szCs w:val="30"/>
          <w:highlight w:val="none"/>
          <w:lang w:eastAsia="zh-CN"/>
        </w:rPr>
        <w:t>（</w:t>
      </w:r>
      <w:r>
        <w:rPr>
          <w:rFonts w:hint="eastAsia"/>
          <w:b/>
          <w:sz w:val="30"/>
          <w:szCs w:val="30"/>
          <w:highlight w:val="none"/>
          <w:lang w:val="en-US" w:eastAsia="zh-CN"/>
        </w:rPr>
        <w:t>四</w:t>
      </w:r>
      <w:r>
        <w:rPr>
          <w:rFonts w:hint="eastAsia"/>
          <w:b/>
          <w:sz w:val="30"/>
          <w:szCs w:val="30"/>
          <w:highlight w:val="none"/>
          <w:lang w:eastAsia="zh-CN"/>
        </w:rPr>
        <w:t>）</w:t>
      </w:r>
      <w:r>
        <w:rPr>
          <w:b/>
          <w:sz w:val="30"/>
          <w:szCs w:val="30"/>
          <w:highlight w:val="none"/>
        </w:rPr>
        <w:t>中小企业声明函</w:t>
      </w:r>
      <w:bookmarkEnd w:id="95"/>
    </w:p>
    <w:p w14:paraId="1750F3B0">
      <w:pPr>
        <w:spacing w:line="588" w:lineRule="exact"/>
        <w:ind w:firstLine="444"/>
        <w:jc w:val="center"/>
        <w:rPr>
          <w:spacing w:val="6"/>
          <w:szCs w:val="30"/>
          <w:highlight w:val="none"/>
        </w:rPr>
      </w:pPr>
      <w:r>
        <w:rPr>
          <w:spacing w:val="6"/>
          <w:szCs w:val="30"/>
          <w:highlight w:val="none"/>
        </w:rPr>
        <w:t>（根据投标人自身情况如实提供）</w:t>
      </w:r>
    </w:p>
    <w:p w14:paraId="79BD7FB3">
      <w:pPr>
        <w:spacing w:line="588" w:lineRule="exact"/>
        <w:ind w:firstLine="444"/>
        <w:rPr>
          <w:spacing w:val="6"/>
          <w:szCs w:val="21"/>
          <w:highlight w:val="none"/>
        </w:rPr>
      </w:pPr>
      <w:r>
        <w:rPr>
          <w:spacing w:val="6"/>
          <w:szCs w:val="21"/>
          <w:highlight w:val="none"/>
        </w:rPr>
        <w:t>本公司（联合体）郑重声明，根据《政府采购促进中小企业发展管理办法》（财库﹝2020﹞46 号）</w:t>
      </w:r>
      <w:r>
        <w:rPr>
          <w:rFonts w:hint="eastAsia"/>
          <w:spacing w:val="6"/>
          <w:szCs w:val="21"/>
          <w:highlight w:val="none"/>
          <w:lang w:eastAsia="zh-CN"/>
        </w:rPr>
        <w:t>、</w:t>
      </w:r>
      <w:r>
        <w:rPr>
          <w:rFonts w:hint="eastAsia" w:ascii="宋体" w:hAnsi="宋体" w:cs="宋体"/>
          <w:highlight w:val="none"/>
        </w:rPr>
        <w:t>《关于进一步加大政府采购支持中小企业力度的通知》（财库【2022】19号）</w:t>
      </w:r>
      <w:r>
        <w:rPr>
          <w:spacing w:val="6"/>
          <w:szCs w:val="21"/>
          <w:highlight w:val="none"/>
        </w:rPr>
        <w:t>的规定，本公司（联合体）参加</w:t>
      </w:r>
      <w:r>
        <w:rPr>
          <w:i/>
          <w:iCs/>
          <w:spacing w:val="6"/>
          <w:szCs w:val="21"/>
          <w:highlight w:val="none"/>
          <w:u w:val="single"/>
        </w:rPr>
        <w:t>（单位名称）</w:t>
      </w:r>
      <w:r>
        <w:rPr>
          <w:spacing w:val="6"/>
          <w:szCs w:val="21"/>
          <w:highlight w:val="none"/>
        </w:rPr>
        <w:t>的</w:t>
      </w:r>
      <w:r>
        <w:rPr>
          <w:i/>
          <w:iCs/>
          <w:spacing w:val="6"/>
          <w:szCs w:val="21"/>
          <w:highlight w:val="none"/>
          <w:u w:val="single"/>
        </w:rPr>
        <w:t>（项目名称）</w:t>
      </w:r>
      <w:r>
        <w:rPr>
          <w:spacing w:val="6"/>
          <w:szCs w:val="21"/>
          <w:highlight w:val="none"/>
        </w:rPr>
        <w:t>采购活动，提供的货物全部由符合政策要求的中小企业制造。相关企业（含联合体中的中小企业、签订分包意向协议的中小企业） 的具体情况如下：</w:t>
      </w:r>
    </w:p>
    <w:p w14:paraId="3E1792F5">
      <w:pPr>
        <w:spacing w:line="588" w:lineRule="exact"/>
        <w:ind w:firstLine="444"/>
        <w:rPr>
          <w:spacing w:val="6"/>
          <w:szCs w:val="21"/>
          <w:highlight w:val="none"/>
        </w:rPr>
      </w:pPr>
      <w:r>
        <w:rPr>
          <w:spacing w:val="6"/>
          <w:szCs w:val="21"/>
          <w:highlight w:val="none"/>
        </w:rPr>
        <w:t>1.</w:t>
      </w:r>
      <w:r>
        <w:rPr>
          <w:spacing w:val="6"/>
          <w:szCs w:val="21"/>
          <w:highlight w:val="none"/>
        </w:rPr>
        <w:tab/>
      </w:r>
      <w:r>
        <w:rPr>
          <w:i/>
          <w:iCs/>
          <w:spacing w:val="6"/>
          <w:szCs w:val="21"/>
          <w:highlight w:val="none"/>
          <w:u w:val="single"/>
        </w:rPr>
        <w:t>（标的名称）</w:t>
      </w:r>
      <w:r>
        <w:rPr>
          <w:spacing w:val="6"/>
          <w:szCs w:val="21"/>
          <w:highlight w:val="none"/>
        </w:rPr>
        <w:t>，属于</w:t>
      </w:r>
      <w:r>
        <w:rPr>
          <w:i/>
          <w:iCs/>
          <w:spacing w:val="6"/>
          <w:szCs w:val="21"/>
          <w:highlight w:val="none"/>
          <w:u w:val="single"/>
        </w:rPr>
        <w:t>（采购文件中明确的所属行业）行业</w:t>
      </w:r>
      <w:r>
        <w:rPr>
          <w:spacing w:val="6"/>
          <w:szCs w:val="21"/>
          <w:highlight w:val="none"/>
        </w:rPr>
        <w:t>；制造商为</w:t>
      </w:r>
      <w:r>
        <w:rPr>
          <w:i/>
          <w:iCs/>
          <w:spacing w:val="6"/>
          <w:szCs w:val="21"/>
          <w:highlight w:val="none"/>
          <w:u w:val="single"/>
        </w:rPr>
        <w:t>（企业名称）</w:t>
      </w:r>
      <w:r>
        <w:rPr>
          <w:spacing w:val="6"/>
          <w:szCs w:val="21"/>
          <w:highlight w:val="none"/>
        </w:rPr>
        <w:t>，从业人员人，营业收入为万元，资产总额为万元，属于</w:t>
      </w:r>
      <w:r>
        <w:rPr>
          <w:i/>
          <w:iCs/>
          <w:spacing w:val="6"/>
          <w:szCs w:val="21"/>
          <w:highlight w:val="none"/>
          <w:u w:val="single"/>
        </w:rPr>
        <w:t>（中型企业、小型企业、微型企业）</w:t>
      </w:r>
      <w:r>
        <w:rPr>
          <w:spacing w:val="6"/>
          <w:szCs w:val="21"/>
          <w:highlight w:val="none"/>
        </w:rPr>
        <w:t>；</w:t>
      </w:r>
    </w:p>
    <w:p w14:paraId="48BE06D2">
      <w:pPr>
        <w:spacing w:line="588" w:lineRule="exact"/>
        <w:ind w:firstLine="444"/>
        <w:rPr>
          <w:spacing w:val="6"/>
          <w:szCs w:val="21"/>
          <w:highlight w:val="none"/>
        </w:rPr>
      </w:pPr>
      <w:r>
        <w:rPr>
          <w:spacing w:val="6"/>
          <w:szCs w:val="21"/>
          <w:highlight w:val="none"/>
        </w:rPr>
        <w:t>2.</w:t>
      </w:r>
      <w:r>
        <w:rPr>
          <w:spacing w:val="6"/>
          <w:szCs w:val="21"/>
          <w:highlight w:val="none"/>
        </w:rPr>
        <w:tab/>
      </w:r>
      <w:r>
        <w:rPr>
          <w:i/>
          <w:iCs/>
          <w:spacing w:val="6"/>
          <w:szCs w:val="21"/>
          <w:highlight w:val="none"/>
          <w:u w:val="single"/>
        </w:rPr>
        <w:t>（标的名称）</w:t>
      </w:r>
      <w:r>
        <w:rPr>
          <w:spacing w:val="6"/>
          <w:szCs w:val="21"/>
          <w:highlight w:val="none"/>
        </w:rPr>
        <w:t>，属于</w:t>
      </w:r>
      <w:r>
        <w:rPr>
          <w:i/>
          <w:iCs/>
          <w:spacing w:val="6"/>
          <w:szCs w:val="21"/>
          <w:highlight w:val="none"/>
          <w:u w:val="single"/>
        </w:rPr>
        <w:t>（采购文件中明确的所属行业）行业</w:t>
      </w:r>
      <w:r>
        <w:rPr>
          <w:spacing w:val="6"/>
          <w:szCs w:val="21"/>
          <w:highlight w:val="none"/>
        </w:rPr>
        <w:t>；制造商为</w:t>
      </w:r>
      <w:r>
        <w:rPr>
          <w:i/>
          <w:iCs/>
          <w:spacing w:val="6"/>
          <w:szCs w:val="21"/>
          <w:highlight w:val="none"/>
          <w:u w:val="single"/>
        </w:rPr>
        <w:t>（企业名称）</w:t>
      </w:r>
      <w:r>
        <w:rPr>
          <w:spacing w:val="6"/>
          <w:szCs w:val="21"/>
          <w:highlight w:val="none"/>
        </w:rPr>
        <w:t>，从业人员人，营业收入为万元，资产总额为万元，属于</w:t>
      </w:r>
      <w:r>
        <w:rPr>
          <w:i/>
          <w:iCs/>
          <w:spacing w:val="6"/>
          <w:szCs w:val="21"/>
          <w:highlight w:val="none"/>
          <w:u w:val="single"/>
        </w:rPr>
        <w:t>（中型企业、小型企业、微型企业）</w:t>
      </w:r>
      <w:r>
        <w:rPr>
          <w:spacing w:val="6"/>
          <w:szCs w:val="21"/>
          <w:highlight w:val="none"/>
        </w:rPr>
        <w:t>；</w:t>
      </w:r>
    </w:p>
    <w:p w14:paraId="3FB2EBDB">
      <w:pPr>
        <w:spacing w:line="588" w:lineRule="exact"/>
        <w:ind w:firstLine="444"/>
        <w:rPr>
          <w:spacing w:val="6"/>
          <w:szCs w:val="21"/>
          <w:highlight w:val="none"/>
        </w:rPr>
      </w:pPr>
      <w:r>
        <w:rPr>
          <w:spacing w:val="6"/>
          <w:szCs w:val="21"/>
          <w:highlight w:val="none"/>
        </w:rPr>
        <w:t>……</w:t>
      </w:r>
    </w:p>
    <w:p w14:paraId="246DFD8C">
      <w:pPr>
        <w:spacing w:line="588" w:lineRule="exact"/>
        <w:ind w:firstLine="444"/>
        <w:rPr>
          <w:spacing w:val="6"/>
          <w:szCs w:val="21"/>
          <w:highlight w:val="none"/>
        </w:rPr>
      </w:pPr>
      <w:r>
        <w:rPr>
          <w:spacing w:val="6"/>
          <w:szCs w:val="21"/>
          <w:highlight w:val="none"/>
        </w:rPr>
        <w:t>以上企业，不属于大企业的分支机构，不存在控股股东为大企业的情形，也不存在与大企业的负责人为同一人的情形。</w:t>
      </w:r>
    </w:p>
    <w:p w14:paraId="4FD4DFD7">
      <w:pPr>
        <w:spacing w:line="588" w:lineRule="exact"/>
        <w:ind w:firstLine="444"/>
        <w:rPr>
          <w:spacing w:val="6"/>
          <w:szCs w:val="21"/>
          <w:highlight w:val="none"/>
        </w:rPr>
      </w:pPr>
      <w:r>
        <w:rPr>
          <w:spacing w:val="6"/>
          <w:szCs w:val="21"/>
          <w:highlight w:val="none"/>
        </w:rPr>
        <w:t>本企业对上述声明内容的真实性负责。如有虚假，将依法承担相应责任。</w:t>
      </w:r>
    </w:p>
    <w:p w14:paraId="1D9D855D">
      <w:pPr>
        <w:spacing w:line="588" w:lineRule="exact"/>
        <w:ind w:firstLine="444"/>
        <w:rPr>
          <w:b/>
          <w:bCs/>
          <w:spacing w:val="6"/>
          <w:szCs w:val="21"/>
          <w:highlight w:val="none"/>
        </w:rPr>
      </w:pPr>
      <w:r>
        <w:rPr>
          <w:b/>
          <w:bCs/>
          <w:highlight w:val="none"/>
        </w:rPr>
        <w:t>本项目所属</w:t>
      </w:r>
      <w:r>
        <w:rPr>
          <w:b/>
          <w:bCs/>
          <w:color w:val="000000"/>
          <w:highlight w:val="none"/>
        </w:rPr>
        <w:t>行业类型为：工业。</w:t>
      </w:r>
    </w:p>
    <w:p w14:paraId="1258381F">
      <w:pPr>
        <w:tabs>
          <w:tab w:val="left" w:pos="4860"/>
        </w:tabs>
        <w:spacing w:line="588" w:lineRule="exact"/>
        <w:ind w:right="1560" w:firstLine="444"/>
        <w:jc w:val="center"/>
        <w:rPr>
          <w:b/>
          <w:bCs/>
          <w:spacing w:val="6"/>
          <w:szCs w:val="21"/>
          <w:highlight w:val="none"/>
        </w:rPr>
      </w:pPr>
      <w:r>
        <w:rPr>
          <w:spacing w:val="6"/>
          <w:szCs w:val="21"/>
          <w:highlight w:val="none"/>
        </w:rPr>
        <w:t xml:space="preserve">             </w:t>
      </w:r>
      <w:r>
        <w:rPr>
          <w:b/>
          <w:bCs/>
          <w:spacing w:val="6"/>
          <w:szCs w:val="21"/>
          <w:highlight w:val="none"/>
        </w:rPr>
        <w:t xml:space="preserve">  企业名称（盖章）：</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b/>
          <w:bCs/>
          <w:spacing w:val="6"/>
          <w:szCs w:val="21"/>
          <w:highlight w:val="none"/>
        </w:rPr>
        <w:t xml:space="preserve"> </w:t>
      </w:r>
    </w:p>
    <w:p w14:paraId="7DADF56E">
      <w:pPr>
        <w:tabs>
          <w:tab w:val="left" w:pos="4860"/>
        </w:tabs>
        <w:spacing w:line="588" w:lineRule="exact"/>
        <w:ind w:right="1560" w:firstLine="444"/>
        <w:jc w:val="center"/>
        <w:rPr>
          <w:spacing w:val="6"/>
          <w:szCs w:val="21"/>
          <w:highlight w:val="none"/>
        </w:rPr>
      </w:pPr>
      <w:r>
        <w:rPr>
          <w:b/>
          <w:bCs/>
          <w:spacing w:val="6"/>
          <w:szCs w:val="21"/>
          <w:highlight w:val="none"/>
        </w:rPr>
        <w:t xml:space="preserve">       </w:t>
      </w:r>
      <w:r>
        <w:rPr>
          <w:rFonts w:hint="eastAsia"/>
          <w:b/>
          <w:bCs/>
          <w:spacing w:val="6"/>
          <w:szCs w:val="21"/>
          <w:highlight w:val="none"/>
          <w:lang w:val="en-US" w:eastAsia="zh-CN"/>
        </w:rPr>
        <w:t xml:space="preserve">              </w:t>
      </w:r>
      <w:r>
        <w:rPr>
          <w:b/>
          <w:bCs/>
          <w:spacing w:val="6"/>
          <w:szCs w:val="21"/>
          <w:highlight w:val="none"/>
        </w:rPr>
        <w:t>日  期：</w:t>
      </w:r>
      <w:r>
        <w:rPr>
          <w:rFonts w:hint="eastAsia" w:hAnsi="宋体" w:cs="宋体"/>
          <w:b/>
          <w:bCs/>
          <w:szCs w:val="21"/>
          <w:highlight w:val="none"/>
          <w:u w:val="single"/>
        </w:rPr>
        <w:t>　　</w:t>
      </w:r>
      <w:r>
        <w:rPr>
          <w:rFonts w:hint="eastAsia" w:hAnsi="宋体" w:cs="宋体"/>
          <w:b/>
          <w:bCs/>
          <w:szCs w:val="21"/>
          <w:highlight w:val="none"/>
          <w:u w:val="none"/>
          <w:lang w:val="en-US" w:eastAsia="zh-CN"/>
        </w:rPr>
        <w:t>年</w:t>
      </w:r>
      <w:r>
        <w:rPr>
          <w:rFonts w:hint="eastAsia" w:hAnsi="宋体" w:cs="宋体"/>
          <w:b/>
          <w:bCs/>
          <w:szCs w:val="21"/>
          <w:highlight w:val="none"/>
          <w:u w:val="single"/>
        </w:rPr>
        <w:t>　　</w:t>
      </w:r>
      <w:r>
        <w:rPr>
          <w:rFonts w:hint="eastAsia" w:hAnsi="宋体" w:cs="宋体"/>
          <w:b/>
          <w:bCs/>
          <w:szCs w:val="21"/>
          <w:highlight w:val="none"/>
          <w:u w:val="none"/>
          <w:lang w:val="en-US" w:eastAsia="zh-CN"/>
        </w:rPr>
        <w:t>月</w:t>
      </w:r>
      <w:r>
        <w:rPr>
          <w:rFonts w:hint="eastAsia" w:hAnsi="宋体" w:cs="宋体"/>
          <w:b/>
          <w:bCs/>
          <w:szCs w:val="21"/>
          <w:highlight w:val="none"/>
          <w:u w:val="single"/>
        </w:rPr>
        <w:t>　　</w:t>
      </w:r>
      <w:r>
        <w:rPr>
          <w:rFonts w:hint="eastAsia" w:hAnsi="宋体" w:cs="宋体"/>
          <w:b/>
          <w:bCs/>
          <w:szCs w:val="21"/>
          <w:highlight w:val="none"/>
          <w:u w:val="none"/>
          <w:lang w:val="en-US" w:eastAsia="zh-CN"/>
        </w:rPr>
        <w:t>日</w:t>
      </w:r>
      <w:r>
        <w:rPr>
          <w:b/>
          <w:bCs/>
          <w:spacing w:val="6"/>
          <w:szCs w:val="21"/>
          <w:highlight w:val="none"/>
        </w:rPr>
        <w:t xml:space="preserve">    </w:t>
      </w:r>
      <w:r>
        <w:rPr>
          <w:spacing w:val="6"/>
          <w:szCs w:val="21"/>
          <w:highlight w:val="none"/>
        </w:rPr>
        <w:t xml:space="preserve">            </w:t>
      </w:r>
    </w:p>
    <w:p w14:paraId="77A09794">
      <w:pPr>
        <w:ind w:firstLine="422"/>
        <w:rPr>
          <w:b/>
          <w:szCs w:val="21"/>
          <w:highlight w:val="none"/>
        </w:rPr>
      </w:pPr>
    </w:p>
    <w:p w14:paraId="61D498AC">
      <w:pPr>
        <w:ind w:firstLine="422"/>
        <w:rPr>
          <w:szCs w:val="21"/>
          <w:highlight w:val="none"/>
        </w:rPr>
      </w:pPr>
      <w:r>
        <w:rPr>
          <w:b/>
          <w:szCs w:val="21"/>
          <w:highlight w:val="none"/>
        </w:rPr>
        <w:t>注：从业人员、营业收入、资产总额填报上一年度数据，无上一年度数据的新成立企业可不填报。</w:t>
      </w:r>
    </w:p>
    <w:p w14:paraId="27BF73D5">
      <w:pPr>
        <w:spacing w:line="360" w:lineRule="auto"/>
        <w:rPr>
          <w:rFonts w:ascii="宋体" w:hAnsi="宋体" w:cs="宋体"/>
          <w:szCs w:val="21"/>
          <w:highlight w:val="none"/>
        </w:rPr>
      </w:pPr>
    </w:p>
    <w:p w14:paraId="428ECDB6">
      <w:pPr>
        <w:pStyle w:val="17"/>
        <w:spacing w:line="500" w:lineRule="exact"/>
        <w:ind w:firstLine="240" w:firstLineChars="100"/>
        <w:jc w:val="left"/>
        <w:rPr>
          <w:rFonts w:hAnsi="宋体" w:cs="宋体"/>
          <w:kern w:val="0"/>
          <w:sz w:val="24"/>
          <w:szCs w:val="24"/>
          <w:highlight w:val="none"/>
        </w:rPr>
      </w:pPr>
    </w:p>
    <w:p w14:paraId="563CDFC2">
      <w:pPr>
        <w:pStyle w:val="17"/>
        <w:spacing w:line="500" w:lineRule="exact"/>
        <w:ind w:firstLine="280" w:firstLineChars="100"/>
        <w:jc w:val="left"/>
        <w:rPr>
          <w:rFonts w:hAnsi="宋体" w:cs="宋体"/>
          <w:b/>
          <w:sz w:val="28"/>
          <w:szCs w:val="28"/>
          <w:highlight w:val="none"/>
        </w:rPr>
      </w:pPr>
      <w:r>
        <w:rPr>
          <w:rFonts w:hint="eastAsia" w:hAnsi="宋体" w:cs="宋体"/>
          <w:b/>
          <w:sz w:val="28"/>
          <w:szCs w:val="28"/>
          <w:highlight w:val="none"/>
        </w:rPr>
        <w:br w:type="page"/>
      </w:r>
    </w:p>
    <w:p w14:paraId="2C7989DF">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98" w:name="_Toc523832876"/>
      <w:bookmarkStart w:id="99" w:name="_Toc523832877"/>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五</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残疾人福利性单位声明函</w:t>
      </w:r>
      <w:bookmarkEnd w:id="98"/>
    </w:p>
    <w:p w14:paraId="36D170E8">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67F3C41B">
      <w:pPr>
        <w:spacing w:line="588" w:lineRule="exact"/>
        <w:rPr>
          <w:rFonts w:ascii="宋体" w:hAnsi="宋体" w:cs="宋体"/>
          <w:spacing w:val="6"/>
          <w:sz w:val="30"/>
          <w:szCs w:val="30"/>
          <w:highlight w:val="none"/>
        </w:rPr>
      </w:pPr>
    </w:p>
    <w:p w14:paraId="0DCAC60E">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E4E8353">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6CC5E3A3">
      <w:pPr>
        <w:spacing w:line="588" w:lineRule="exact"/>
        <w:ind w:firstLine="444" w:firstLineChars="200"/>
        <w:rPr>
          <w:rFonts w:ascii="宋体" w:hAnsi="宋体" w:cs="宋体"/>
          <w:spacing w:val="6"/>
          <w:szCs w:val="21"/>
          <w:highlight w:val="none"/>
        </w:rPr>
      </w:pPr>
    </w:p>
    <w:p w14:paraId="3D2352CB">
      <w:pPr>
        <w:spacing w:line="588" w:lineRule="exact"/>
        <w:ind w:firstLine="444" w:firstLineChars="200"/>
        <w:jc w:val="right"/>
        <w:rPr>
          <w:rFonts w:ascii="宋体" w:hAnsi="宋体" w:cs="宋体"/>
          <w:spacing w:val="6"/>
          <w:szCs w:val="21"/>
          <w:highlight w:val="none"/>
        </w:rPr>
      </w:pPr>
    </w:p>
    <w:p w14:paraId="1E5469D3">
      <w:pPr>
        <w:pStyle w:val="17"/>
        <w:spacing w:line="360" w:lineRule="auto"/>
        <w:ind w:firstLine="420" w:firstLineChars="200"/>
        <w:jc w:val="center"/>
        <w:rPr>
          <w:rFonts w:hAnsi="宋体" w:eastAsia="宋体"/>
          <w:b/>
          <w:bCs/>
          <w:szCs w:val="21"/>
          <w:highlight w:val="none"/>
        </w:rPr>
      </w:pPr>
      <w:r>
        <w:rPr>
          <w:rFonts w:hint="eastAsia" w:hAnsi="宋体" w:eastAsia="宋体"/>
          <w:b/>
          <w:bCs/>
          <w:szCs w:val="21"/>
          <w:highlight w:val="none"/>
        </w:rPr>
        <w:t>投标人（电子公章）：</w:t>
      </w:r>
      <w:r>
        <w:rPr>
          <w:rFonts w:hint="eastAsia" w:hAnsi="宋体" w:cs="宋体"/>
          <w:b/>
          <w:bCs/>
          <w:szCs w:val="21"/>
          <w:highlight w:val="none"/>
          <w:u w:val="single"/>
        </w:rPr>
        <w:t>　　</w:t>
      </w:r>
    </w:p>
    <w:p w14:paraId="4EB3A169">
      <w:pPr>
        <w:pStyle w:val="17"/>
        <w:spacing w:line="360" w:lineRule="auto"/>
        <w:ind w:firstLine="420" w:firstLineChars="200"/>
        <w:jc w:val="center"/>
        <w:rPr>
          <w:rFonts w:hint="default" w:hAnsi="宋体" w:eastAsia="宋体"/>
          <w:b/>
          <w:bCs/>
          <w:szCs w:val="21"/>
          <w:highlight w:val="none"/>
          <w:lang w:val="en-US" w:eastAsia="zh-CN"/>
        </w:rPr>
      </w:pPr>
      <w:r>
        <w:rPr>
          <w:rFonts w:hint="eastAsia" w:hAnsi="宋体"/>
          <w:b/>
          <w:bCs/>
          <w:szCs w:val="21"/>
          <w:highlight w:val="none"/>
          <w:lang w:val="en-US" w:eastAsia="zh-CN"/>
        </w:rPr>
        <w:t xml:space="preserve">   </w:t>
      </w:r>
      <w:r>
        <w:rPr>
          <w:rFonts w:hint="eastAsia" w:hAnsi="宋体" w:eastAsia="宋体"/>
          <w:b/>
          <w:bCs/>
          <w:szCs w:val="21"/>
          <w:highlight w:val="none"/>
        </w:rPr>
        <w:t>日期：</w:t>
      </w:r>
      <w:r>
        <w:rPr>
          <w:rFonts w:hint="eastAsia" w:hAnsi="宋体" w:cs="宋体"/>
          <w:b/>
          <w:bCs/>
          <w:szCs w:val="21"/>
          <w:highlight w:val="none"/>
          <w:u w:val="single"/>
        </w:rPr>
        <w:t>　　</w:t>
      </w:r>
      <w:r>
        <w:rPr>
          <w:rFonts w:hint="eastAsia" w:hAnsi="宋体" w:cs="宋体"/>
          <w:b/>
          <w:bCs/>
          <w:szCs w:val="21"/>
          <w:highlight w:val="none"/>
          <w:u w:val="none"/>
          <w:lang w:val="en-US" w:eastAsia="zh-CN"/>
        </w:rPr>
        <w:t>年</w:t>
      </w:r>
      <w:r>
        <w:rPr>
          <w:rFonts w:hint="eastAsia" w:hAnsi="宋体" w:cs="宋体"/>
          <w:b/>
          <w:bCs/>
          <w:szCs w:val="21"/>
          <w:highlight w:val="none"/>
          <w:u w:val="single"/>
        </w:rPr>
        <w:t>　　</w:t>
      </w:r>
      <w:r>
        <w:rPr>
          <w:rFonts w:hint="eastAsia" w:hAnsi="宋体" w:cs="宋体"/>
          <w:b/>
          <w:bCs/>
          <w:szCs w:val="21"/>
          <w:highlight w:val="none"/>
          <w:u w:val="none"/>
          <w:lang w:val="en-US" w:eastAsia="zh-CN"/>
        </w:rPr>
        <w:t>月</w:t>
      </w:r>
      <w:r>
        <w:rPr>
          <w:rFonts w:hint="eastAsia" w:hAnsi="宋体" w:cs="宋体"/>
          <w:b/>
          <w:bCs/>
          <w:szCs w:val="21"/>
          <w:highlight w:val="none"/>
          <w:u w:val="single"/>
        </w:rPr>
        <w:t>　　</w:t>
      </w:r>
      <w:r>
        <w:rPr>
          <w:rFonts w:hint="eastAsia" w:hAnsi="宋体" w:cs="宋体"/>
          <w:b/>
          <w:bCs/>
          <w:szCs w:val="21"/>
          <w:highlight w:val="none"/>
          <w:u w:val="none"/>
          <w:lang w:val="en-US" w:eastAsia="zh-CN"/>
        </w:rPr>
        <w:t>日</w:t>
      </w:r>
    </w:p>
    <w:p w14:paraId="3FA0B2EB">
      <w:pPr>
        <w:tabs>
          <w:tab w:val="left" w:pos="4860"/>
        </w:tabs>
        <w:spacing w:line="588" w:lineRule="exact"/>
        <w:ind w:right="1560" w:firstLine="444" w:firstLineChars="200"/>
        <w:jc w:val="center"/>
        <w:rPr>
          <w:rFonts w:ascii="宋体" w:hAnsi="宋体" w:cs="宋体"/>
          <w:spacing w:val="6"/>
          <w:szCs w:val="21"/>
          <w:highlight w:val="none"/>
        </w:rPr>
      </w:pPr>
    </w:p>
    <w:p w14:paraId="6D6A7FCD">
      <w:pPr>
        <w:spacing w:line="588" w:lineRule="exact"/>
        <w:rPr>
          <w:rFonts w:ascii="宋体" w:hAnsi="宋体" w:cs="宋体"/>
          <w:szCs w:val="21"/>
          <w:highlight w:val="none"/>
        </w:rPr>
      </w:pPr>
    </w:p>
    <w:p w14:paraId="4D42A84C">
      <w:pPr>
        <w:spacing w:line="588" w:lineRule="exact"/>
        <w:rPr>
          <w:rFonts w:ascii="宋体" w:hAnsi="宋体" w:cs="宋体"/>
          <w:szCs w:val="21"/>
          <w:highlight w:val="none"/>
        </w:rPr>
      </w:pPr>
    </w:p>
    <w:p w14:paraId="46BFE85A">
      <w:pPr>
        <w:spacing w:line="588" w:lineRule="exact"/>
        <w:rPr>
          <w:rFonts w:ascii="宋体" w:hAnsi="宋体" w:cs="宋体"/>
          <w:szCs w:val="21"/>
          <w:highlight w:val="none"/>
        </w:rPr>
      </w:pPr>
    </w:p>
    <w:p w14:paraId="1D369141">
      <w:pPr>
        <w:spacing w:line="588" w:lineRule="exact"/>
        <w:rPr>
          <w:rFonts w:ascii="宋体" w:hAnsi="宋体" w:cs="宋体"/>
          <w:szCs w:val="21"/>
          <w:highlight w:val="none"/>
        </w:rPr>
      </w:pPr>
    </w:p>
    <w:p w14:paraId="6381A237">
      <w:pPr>
        <w:spacing w:line="588" w:lineRule="exact"/>
        <w:rPr>
          <w:rFonts w:ascii="宋体" w:hAnsi="宋体" w:cs="宋体"/>
          <w:b/>
          <w:szCs w:val="21"/>
          <w:highlight w:val="none"/>
        </w:rPr>
      </w:pPr>
      <w:r>
        <w:rPr>
          <w:rFonts w:hint="eastAsia" w:ascii="宋体" w:hAnsi="宋体" w:cs="宋体"/>
          <w:b/>
          <w:szCs w:val="21"/>
          <w:highlight w:val="none"/>
        </w:rPr>
        <w:t>注：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69BA1948">
      <w:pPr>
        <w:widowControl/>
        <w:rPr>
          <w:rFonts w:ascii="宋体" w:hAnsi="宋体" w:cs="宋体"/>
          <w:b/>
          <w:sz w:val="28"/>
          <w:szCs w:val="28"/>
          <w:highlight w:val="none"/>
        </w:rPr>
      </w:pPr>
      <w:r>
        <w:rPr>
          <w:rFonts w:hint="eastAsia" w:ascii="宋体" w:hAnsi="宋体" w:cs="宋体"/>
          <w:b/>
          <w:sz w:val="24"/>
          <w:highlight w:val="none"/>
        </w:rPr>
        <w:br w:type="page"/>
      </w:r>
    </w:p>
    <w:p w14:paraId="341B44A2">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六</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监狱企业证明文件</w:t>
      </w:r>
      <w:bookmarkEnd w:id="99"/>
    </w:p>
    <w:p w14:paraId="0311E051">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08C264EC">
      <w:pPr>
        <w:spacing w:line="360" w:lineRule="auto"/>
        <w:ind w:firstLine="420" w:firstLineChars="200"/>
        <w:jc w:val="left"/>
        <w:rPr>
          <w:rFonts w:ascii="宋体" w:hAnsi="宋体" w:cs="宋体"/>
          <w:szCs w:val="21"/>
          <w:highlight w:val="none"/>
        </w:rPr>
      </w:pPr>
    </w:p>
    <w:p w14:paraId="34E8E39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3743C8">
      <w:pPr>
        <w:spacing w:line="360" w:lineRule="auto"/>
        <w:ind w:firstLine="315" w:firstLineChars="150"/>
        <w:jc w:val="left"/>
        <w:rPr>
          <w:rFonts w:ascii="宋体" w:hAnsi="宋体" w:cs="宋体"/>
          <w:szCs w:val="21"/>
          <w:highlight w:val="none"/>
        </w:rPr>
      </w:pPr>
      <w:r>
        <w:rPr>
          <w:rFonts w:hint="eastAsia" w:ascii="宋体" w:hAnsi="宋体" w:cs="宋体"/>
          <w:szCs w:val="21"/>
          <w:highlight w:val="none"/>
        </w:rPr>
        <w:t>监狱企业参加政府采购活动时，应当提供由省级以上监狱管理局、戒毒管理局（含新疆生产建设兵团）出具的属于监狱企业的证明文件。</w:t>
      </w:r>
    </w:p>
    <w:p w14:paraId="48D48F73">
      <w:pPr>
        <w:rPr>
          <w:rFonts w:hint="eastAsia" w:ascii="宋体" w:hAnsi="宋体" w:cs="宋体"/>
          <w:b/>
          <w:sz w:val="28"/>
          <w:szCs w:val="28"/>
          <w:highlight w:val="none"/>
        </w:rPr>
      </w:pPr>
      <w:r>
        <w:rPr>
          <w:rFonts w:hint="eastAsia" w:ascii="宋体" w:hAnsi="宋体" w:cs="宋体"/>
          <w:b/>
          <w:sz w:val="28"/>
          <w:szCs w:val="28"/>
          <w:highlight w:val="none"/>
        </w:rPr>
        <w:br w:type="page"/>
      </w:r>
    </w:p>
    <w:p w14:paraId="2A367776">
      <w:pPr>
        <w:numPr>
          <w:ilvl w:val="2"/>
          <w:numId w:val="0"/>
        </w:numPr>
        <w:tabs>
          <w:tab w:val="left" w:pos="900"/>
        </w:tabs>
        <w:adjustRightInd w:val="0"/>
        <w:spacing w:line="360" w:lineRule="auto"/>
        <w:jc w:val="center"/>
        <w:textAlignment w:val="baseline"/>
        <w:outlineLvl w:val="2"/>
        <w:rPr>
          <w:rFonts w:hint="eastAsia" w:ascii="宋体" w:hAnsi="宋体" w:eastAsia="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七</w:t>
      </w:r>
      <w:r>
        <w:rPr>
          <w:rFonts w:hint="eastAsia" w:ascii="宋体" w:hAnsi="宋体" w:cs="宋体"/>
          <w:b/>
          <w:kern w:val="0"/>
          <w:sz w:val="32"/>
          <w:szCs w:val="21"/>
          <w:highlight w:val="none"/>
          <w:lang w:eastAsia="zh-CN"/>
        </w:rPr>
        <w:t>）</w:t>
      </w:r>
      <w:r>
        <w:rPr>
          <w:rFonts w:hint="eastAsia" w:ascii="宋体" w:hAnsi="宋体" w:eastAsia="宋体" w:cs="宋体"/>
          <w:b/>
          <w:kern w:val="0"/>
          <w:sz w:val="32"/>
          <w:szCs w:val="21"/>
          <w:highlight w:val="none"/>
        </w:rPr>
        <w:t>节能产品/环境标志产品承诺书</w:t>
      </w:r>
    </w:p>
    <w:p w14:paraId="3C84FB7B">
      <w:pPr>
        <w:spacing w:line="588" w:lineRule="exact"/>
        <w:ind w:firstLine="444"/>
        <w:jc w:val="center"/>
        <w:rPr>
          <w:spacing w:val="6"/>
          <w:szCs w:val="30"/>
          <w:highlight w:val="none"/>
        </w:rPr>
      </w:pPr>
      <w:r>
        <w:rPr>
          <w:spacing w:val="6"/>
          <w:szCs w:val="30"/>
          <w:highlight w:val="none"/>
        </w:rPr>
        <w:t>（如有，根据投标人自身情况如实提供）</w:t>
      </w:r>
    </w:p>
    <w:p w14:paraId="3B78B882">
      <w:pPr>
        <w:ind w:firstLine="562"/>
        <w:rPr>
          <w:b/>
          <w:sz w:val="28"/>
          <w:szCs w:val="28"/>
          <w:highlight w:val="none"/>
        </w:rPr>
      </w:pPr>
    </w:p>
    <w:p w14:paraId="062BB6F8">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（采购人名称）</w:t>
      </w:r>
      <w:r>
        <w:rPr>
          <w:rFonts w:hint="eastAsia" w:ascii="宋体" w:hAnsi="宋体" w:eastAsia="宋体" w:cs="宋体"/>
          <w:szCs w:val="21"/>
          <w:highlight w:val="none"/>
        </w:rPr>
        <w:t>：</w:t>
      </w:r>
    </w:p>
    <w:p w14:paraId="2CBD4CE9">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本单位承诺，根据《财政部发展改革委生态环境部市场监管总局关于调整优化节能产品、环境标志产品政府采购执行机制的通知》（财库〔2019〕9号）的规定，本单位提供的</w:t>
      </w:r>
      <w:r>
        <w:rPr>
          <w:rFonts w:hint="eastAsia" w:ascii="宋体" w:hAnsi="宋体" w:eastAsia="宋体" w:cs="宋体"/>
          <w:szCs w:val="21"/>
          <w:highlight w:val="none"/>
          <w:u w:val="single"/>
        </w:rPr>
        <w:t>（产品名称）</w:t>
      </w:r>
      <w:r>
        <w:rPr>
          <w:rFonts w:hint="eastAsia" w:ascii="宋体" w:hAnsi="宋体" w:eastAsia="宋体" w:cs="宋体"/>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宋体" w:hAnsi="宋体" w:eastAsia="宋体" w:cs="宋体"/>
          <w:szCs w:val="21"/>
          <w:highlight w:val="none"/>
          <w:u w:val="single"/>
        </w:rPr>
        <w:t>（产品证书编号）</w:t>
      </w:r>
      <w:r>
        <w:rPr>
          <w:rFonts w:hint="eastAsia" w:ascii="宋体" w:hAnsi="宋体" w:eastAsia="宋体" w:cs="宋体"/>
          <w:szCs w:val="21"/>
          <w:highlight w:val="none"/>
        </w:rPr>
        <w:t>。</w:t>
      </w:r>
    </w:p>
    <w:p w14:paraId="15D83F91">
      <w:pPr>
        <w:spacing w:line="360" w:lineRule="auto"/>
        <w:ind w:firstLine="420"/>
        <w:rPr>
          <w:szCs w:val="21"/>
          <w:highlight w:val="none"/>
        </w:rPr>
      </w:pPr>
      <w:r>
        <w:rPr>
          <w:rFonts w:hint="eastAsia" w:ascii="宋体" w:hAnsi="宋体" w:eastAsia="宋体" w:cs="宋体"/>
          <w:szCs w:val="21"/>
          <w:highlight w:val="none"/>
        </w:rPr>
        <w:t>本单位对上述承诺的真实性负责。如有虚假，将依法承担相应责任。</w:t>
      </w:r>
    </w:p>
    <w:p w14:paraId="6F1C6303">
      <w:pPr>
        <w:ind w:firstLine="420"/>
        <w:rPr>
          <w:szCs w:val="21"/>
          <w:highlight w:val="none"/>
        </w:rPr>
      </w:pPr>
    </w:p>
    <w:p w14:paraId="0603C6AC">
      <w:pPr>
        <w:spacing w:line="360" w:lineRule="auto"/>
        <w:ind w:firstLine="2" w:firstLineChars="1"/>
        <w:jc w:val="left"/>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6270FE36">
      <w:pPr>
        <w:spacing w:line="360" w:lineRule="auto"/>
        <w:ind w:firstLine="2" w:firstLineChars="1"/>
        <w:jc w:val="left"/>
        <w:rPr>
          <w:rFonts w:ascii="宋体" w:hAnsi="宋体"/>
          <w:b/>
          <w:szCs w:val="21"/>
          <w:highlight w:val="none"/>
        </w:rPr>
      </w:pPr>
      <w:r>
        <w:rPr>
          <w:rFonts w:ascii="宋体" w:hAnsi="宋体"/>
          <w:b/>
          <w:szCs w:val="21"/>
          <w:highlight w:val="none"/>
        </w:rPr>
        <w:t>法定代表人/单位负责人</w:t>
      </w:r>
      <w:r>
        <w:rPr>
          <w:rFonts w:hint="eastAsia" w:ascii="宋体" w:hAnsi="宋体"/>
          <w:b/>
          <w:szCs w:val="21"/>
          <w:highlight w:val="none"/>
          <w:lang w:eastAsia="zh-CN"/>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hint="eastAsia" w:ascii="宋体" w:hAnsi="宋体"/>
          <w:b/>
          <w:szCs w:val="21"/>
          <w:highlight w:val="none"/>
        </w:rPr>
        <w:t>（电子签名</w:t>
      </w:r>
      <w:r>
        <w:rPr>
          <w:rFonts w:hint="eastAsia" w:ascii="宋体" w:hAnsi="宋体"/>
          <w:b/>
          <w:szCs w:val="21"/>
          <w:highlight w:val="none"/>
          <w:lang w:val="en-US" w:eastAsia="zh-CN"/>
        </w:rPr>
        <w:t>或签章</w:t>
      </w:r>
      <w:r>
        <w:rPr>
          <w:rFonts w:hint="eastAsia" w:ascii="宋体" w:hAnsi="宋体"/>
          <w:b/>
          <w:szCs w:val="21"/>
          <w:highlight w:val="none"/>
        </w:rPr>
        <w:t>）</w:t>
      </w:r>
      <w:r>
        <w:rPr>
          <w:rFonts w:hint="eastAsia" w:ascii="宋体" w:hAnsi="宋体"/>
          <w:b/>
          <w:szCs w:val="21"/>
          <w:highlight w:val="none"/>
          <w:lang w:val="en-US" w:eastAsia="zh-CN"/>
        </w:rPr>
        <w:t xml:space="preserve"> </w:t>
      </w:r>
    </w:p>
    <w:p w14:paraId="1F344D24">
      <w:pPr>
        <w:jc w:val="left"/>
        <w:rPr>
          <w:b/>
          <w:bCs/>
          <w:szCs w:val="21"/>
          <w:highlight w:val="none"/>
        </w:rPr>
      </w:pPr>
      <w:r>
        <w:rPr>
          <w:rFonts w:hint="eastAsia" w:hAnsi="宋体" w:cs="宋体"/>
          <w:b/>
          <w:bCs/>
          <w:szCs w:val="21"/>
          <w:highlight w:val="none"/>
          <w:u w:val="single"/>
        </w:rPr>
        <w:t>　　</w:t>
      </w:r>
      <w:r>
        <w:rPr>
          <w:rFonts w:hint="eastAsia" w:hAnsi="宋体" w:cs="宋体"/>
          <w:b/>
          <w:bCs/>
          <w:szCs w:val="21"/>
          <w:highlight w:val="none"/>
          <w:u w:val="none"/>
          <w:lang w:val="en-US" w:eastAsia="zh-CN"/>
        </w:rPr>
        <w:t>年</w:t>
      </w:r>
      <w:r>
        <w:rPr>
          <w:rFonts w:hint="eastAsia" w:hAnsi="宋体" w:cs="宋体"/>
          <w:b/>
          <w:bCs/>
          <w:szCs w:val="21"/>
          <w:highlight w:val="none"/>
          <w:u w:val="single"/>
        </w:rPr>
        <w:t>　　</w:t>
      </w:r>
      <w:r>
        <w:rPr>
          <w:rFonts w:hint="eastAsia" w:hAnsi="宋体" w:cs="宋体"/>
          <w:b/>
          <w:bCs/>
          <w:szCs w:val="21"/>
          <w:highlight w:val="none"/>
          <w:u w:val="none"/>
          <w:lang w:val="en-US" w:eastAsia="zh-CN"/>
        </w:rPr>
        <w:t>月</w:t>
      </w:r>
      <w:r>
        <w:rPr>
          <w:rFonts w:hint="eastAsia" w:hAnsi="宋体" w:cs="宋体"/>
          <w:b/>
          <w:bCs/>
          <w:szCs w:val="21"/>
          <w:highlight w:val="none"/>
          <w:u w:val="single"/>
        </w:rPr>
        <w:t>　　</w:t>
      </w:r>
      <w:r>
        <w:rPr>
          <w:rFonts w:hint="eastAsia" w:hAnsi="宋体" w:cs="宋体"/>
          <w:b/>
          <w:bCs/>
          <w:szCs w:val="21"/>
          <w:highlight w:val="none"/>
          <w:u w:val="none"/>
          <w:lang w:val="en-US" w:eastAsia="zh-CN"/>
        </w:rPr>
        <w:t>日</w:t>
      </w:r>
    </w:p>
    <w:p w14:paraId="14CFFAB7">
      <w:pPr>
        <w:wordWrap w:val="0"/>
        <w:ind w:firstLine="420"/>
        <w:jc w:val="right"/>
        <w:rPr>
          <w:szCs w:val="21"/>
          <w:highlight w:val="none"/>
          <w:u w:val="single"/>
        </w:rPr>
      </w:pPr>
    </w:p>
    <w:p w14:paraId="04C4939A">
      <w:pPr>
        <w:widowControl/>
        <w:jc w:val="left"/>
        <w:rPr>
          <w:rFonts w:ascii="宋体" w:hAnsi="宋体" w:cs="宋体"/>
          <w:b/>
          <w:sz w:val="28"/>
          <w:szCs w:val="28"/>
          <w:highlight w:val="none"/>
        </w:rPr>
      </w:pPr>
      <w:r>
        <w:rPr>
          <w:rFonts w:hint="eastAsia" w:ascii="宋体" w:hAnsi="宋体" w:cs="宋体"/>
          <w:b/>
          <w:sz w:val="28"/>
          <w:szCs w:val="28"/>
          <w:highlight w:val="none"/>
        </w:rPr>
        <w:br w:type="page"/>
      </w:r>
    </w:p>
    <w:bookmarkEnd w:id="96"/>
    <w:bookmarkEnd w:id="97"/>
    <w:p w14:paraId="770C80F3">
      <w:pPr>
        <w:pStyle w:val="4"/>
        <w:numPr>
          <w:ilvl w:val="0"/>
          <w:numId w:val="0"/>
        </w:numPr>
        <w:tabs>
          <w:tab w:val="left" w:pos="596"/>
          <w:tab w:val="clear" w:pos="900"/>
          <w:tab w:val="clear" w:pos="1588"/>
        </w:tabs>
        <w:ind w:left="425"/>
        <w:jc w:val="center"/>
        <w:outlineLvl w:val="2"/>
        <w:rPr>
          <w:rFonts w:eastAsia="宋体" w:cs="宋体"/>
          <w:szCs w:val="28"/>
          <w:highlight w:val="none"/>
        </w:rPr>
      </w:pPr>
      <w:bookmarkStart w:id="100" w:name="_Toc17423"/>
      <w:r>
        <w:rPr>
          <w:rFonts w:hint="eastAsia" w:eastAsia="宋体" w:cs="宋体"/>
          <w:sz w:val="32"/>
          <w:szCs w:val="32"/>
          <w:highlight w:val="none"/>
        </w:rPr>
        <w:t>（</w:t>
      </w:r>
      <w:r>
        <w:rPr>
          <w:rFonts w:hint="eastAsia" w:eastAsia="宋体" w:cs="宋体"/>
          <w:sz w:val="32"/>
          <w:szCs w:val="32"/>
          <w:highlight w:val="none"/>
          <w:lang w:val="en-US" w:eastAsia="zh-CN"/>
        </w:rPr>
        <w:t>八</w:t>
      </w:r>
      <w:r>
        <w:rPr>
          <w:rFonts w:hint="eastAsia" w:eastAsia="宋体" w:cs="宋体"/>
          <w:sz w:val="32"/>
          <w:szCs w:val="32"/>
          <w:highlight w:val="none"/>
        </w:rPr>
        <w:t>）投标人在投标文件中未提供虚假材料的承诺</w:t>
      </w:r>
      <w:bookmarkEnd w:id="100"/>
    </w:p>
    <w:p w14:paraId="6E1CA75B">
      <w:pPr>
        <w:spacing w:line="440" w:lineRule="exact"/>
        <w:rPr>
          <w:rFonts w:cs="宋体"/>
          <w:szCs w:val="21"/>
          <w:highlight w:val="none"/>
        </w:rPr>
      </w:pPr>
    </w:p>
    <w:p w14:paraId="1D932A88">
      <w:pPr>
        <w:spacing w:line="480" w:lineRule="auto"/>
        <w:rPr>
          <w:rFonts w:cs="宋体"/>
          <w:szCs w:val="21"/>
          <w:highlight w:val="none"/>
        </w:rPr>
      </w:pPr>
      <w:r>
        <w:rPr>
          <w:rFonts w:hint="eastAsia" w:cs="宋体"/>
          <w:szCs w:val="21"/>
          <w:highlight w:val="none"/>
        </w:rPr>
        <w:t>致：</w:t>
      </w:r>
      <w:r>
        <w:rPr>
          <w:rFonts w:hint="eastAsia" w:cs="宋体"/>
          <w:szCs w:val="21"/>
          <w:highlight w:val="none"/>
          <w:u w:val="single"/>
        </w:rPr>
        <w:t>（采购人名称）</w:t>
      </w:r>
    </w:p>
    <w:p w14:paraId="78C9669A">
      <w:pPr>
        <w:spacing w:line="480" w:lineRule="auto"/>
        <w:ind w:firstLine="420" w:firstLineChars="200"/>
        <w:rPr>
          <w:rFonts w:cs="宋体"/>
          <w:szCs w:val="21"/>
          <w:highlight w:val="none"/>
        </w:rPr>
      </w:pPr>
      <w:r>
        <w:rPr>
          <w:rFonts w:hint="eastAsia" w:cs="宋体"/>
          <w:szCs w:val="21"/>
          <w:highlight w:val="none"/>
        </w:rPr>
        <w:t>（投标人名称）现对我公司参与的</w:t>
      </w:r>
      <w:r>
        <w:rPr>
          <w:rFonts w:hint="eastAsia" w:cs="宋体"/>
          <w:szCs w:val="21"/>
          <w:highlight w:val="none"/>
          <w:u w:val="single"/>
        </w:rPr>
        <w:t>（项目名称）</w:t>
      </w:r>
      <w:r>
        <w:rPr>
          <w:rFonts w:hint="eastAsia" w:cs="宋体"/>
          <w:szCs w:val="21"/>
          <w:highlight w:val="none"/>
        </w:rPr>
        <w:t>投标中，所提供的所有投标材料的真实性郑重声明如下：</w:t>
      </w:r>
    </w:p>
    <w:p w14:paraId="0DAF8914">
      <w:pPr>
        <w:spacing w:line="480" w:lineRule="auto"/>
        <w:ind w:firstLine="420" w:firstLineChars="200"/>
        <w:rPr>
          <w:rFonts w:cs="宋体"/>
          <w:szCs w:val="21"/>
          <w:highlight w:val="none"/>
        </w:rPr>
      </w:pPr>
      <w:r>
        <w:rPr>
          <w:rFonts w:hint="eastAsia" w:cs="宋体"/>
          <w:szCs w:val="21"/>
          <w:highlight w:val="none"/>
        </w:rPr>
        <w:t>1、我公司参与本项目投标所提供的各项材料，包括但不限于企业基本信息材料、资质与资格材料、</w:t>
      </w:r>
      <w:r>
        <w:rPr>
          <w:rFonts w:hint="eastAsia" w:cs="宋体"/>
          <w:highlight w:val="none"/>
        </w:rPr>
        <w:t>《中小企业声明函》（若有）、残疾人</w:t>
      </w:r>
      <w:r>
        <w:rPr>
          <w:rFonts w:hint="eastAsia" w:cs="宋体"/>
          <w:szCs w:val="28"/>
          <w:highlight w:val="none"/>
        </w:rPr>
        <w:t>福利性单位声明函（若有）、</w:t>
      </w:r>
      <w:r>
        <w:rPr>
          <w:rFonts w:hint="eastAsia" w:cs="宋体"/>
          <w:highlight w:val="none"/>
        </w:rPr>
        <w:t>监狱企业的证明文件（若有）、</w:t>
      </w:r>
      <w:r>
        <w:rPr>
          <w:rFonts w:hint="eastAsia" w:cs="宋体"/>
          <w:szCs w:val="21"/>
          <w:highlight w:val="none"/>
        </w:rPr>
        <w:t>技术参数材料等均是真实的。</w:t>
      </w:r>
    </w:p>
    <w:p w14:paraId="5C7C6774">
      <w:pPr>
        <w:spacing w:line="480" w:lineRule="auto"/>
        <w:ind w:firstLine="420" w:firstLineChars="200"/>
        <w:rPr>
          <w:rFonts w:cs="宋体"/>
          <w:szCs w:val="21"/>
          <w:highlight w:val="none"/>
        </w:rPr>
      </w:pPr>
      <w:r>
        <w:rPr>
          <w:rFonts w:hint="eastAsia" w:cs="宋体"/>
          <w:szCs w:val="21"/>
          <w:highlight w:val="none"/>
        </w:rPr>
        <w:t>2、我方投标文件中提供的证明材料满足采购人依照本招标文件有关规定进行核查的要求。若根据我方提供的证明材料无法进行核查或者核查结果证明我方提供的证明材料不实，我方愿意承担相应的后果。</w:t>
      </w:r>
    </w:p>
    <w:p w14:paraId="263758D3">
      <w:pPr>
        <w:spacing w:line="480" w:lineRule="auto"/>
        <w:ind w:firstLine="480"/>
        <w:rPr>
          <w:rFonts w:cs="宋体"/>
          <w:b/>
          <w:szCs w:val="21"/>
          <w:highlight w:val="none"/>
        </w:rPr>
      </w:pPr>
      <w:r>
        <w:rPr>
          <w:rFonts w:hint="eastAsia" w:cs="宋体"/>
          <w:b/>
          <w:szCs w:val="21"/>
          <w:highlight w:val="none"/>
        </w:rPr>
        <w:t>我方郑重承诺：如提供虚假、不真实资料，我方将接受相关处罚，并对因此而造成的损失承担法律责任。</w:t>
      </w:r>
    </w:p>
    <w:p w14:paraId="53B7958F">
      <w:pPr>
        <w:spacing w:line="480" w:lineRule="auto"/>
        <w:ind w:firstLine="480"/>
        <w:rPr>
          <w:rFonts w:cs="宋体"/>
          <w:b/>
          <w:szCs w:val="21"/>
          <w:highlight w:val="none"/>
        </w:rPr>
      </w:pPr>
    </w:p>
    <w:p w14:paraId="2B82EE85">
      <w:pPr>
        <w:pStyle w:val="17"/>
        <w:spacing w:line="360" w:lineRule="auto"/>
        <w:ind w:firstLine="420" w:firstLineChars="200"/>
        <w:rPr>
          <w:rFonts w:hAnsi="宋体" w:eastAsia="宋体"/>
          <w:b/>
          <w:bCs/>
          <w:szCs w:val="21"/>
          <w:highlight w:val="none"/>
        </w:rPr>
      </w:pPr>
      <w:r>
        <w:rPr>
          <w:rFonts w:hAnsi="宋体" w:eastAsia="宋体"/>
          <w:b/>
          <w:bCs/>
          <w:szCs w:val="21"/>
          <w:highlight w:val="none"/>
        </w:rPr>
        <w:t>投标人（电子公章）：</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p>
    <w:p w14:paraId="40D8149B">
      <w:pPr>
        <w:pStyle w:val="17"/>
        <w:spacing w:line="360" w:lineRule="auto"/>
        <w:ind w:firstLine="420" w:firstLineChars="200"/>
        <w:rPr>
          <w:rFonts w:hAnsi="宋体" w:eastAsia="宋体"/>
          <w:b/>
          <w:bCs/>
          <w:szCs w:val="21"/>
          <w:highlight w:val="none"/>
        </w:rPr>
      </w:pPr>
      <w:r>
        <w:rPr>
          <w:rFonts w:hAnsi="宋体" w:eastAsia="宋体"/>
          <w:b/>
          <w:bCs/>
          <w:szCs w:val="21"/>
          <w:highlight w:val="none"/>
        </w:rPr>
        <w:t>法定代表人/单位负责人</w:t>
      </w:r>
      <w:r>
        <w:rPr>
          <w:rFonts w:hint="eastAsia" w:hAnsi="宋体"/>
          <w:b/>
          <w:bCs/>
          <w:szCs w:val="21"/>
          <w:highlight w:val="none"/>
          <w:lang w:eastAsia="zh-CN"/>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hAnsi="宋体" w:eastAsia="宋体"/>
          <w:b/>
          <w:bCs/>
          <w:szCs w:val="21"/>
          <w:highlight w:val="none"/>
        </w:rPr>
        <w:t>（</w:t>
      </w:r>
      <w:r>
        <w:rPr>
          <w:rFonts w:hint="eastAsia" w:hAnsi="宋体" w:eastAsia="宋体"/>
          <w:b/>
          <w:bCs/>
          <w:szCs w:val="21"/>
          <w:highlight w:val="none"/>
        </w:rPr>
        <w:t>电子签名</w:t>
      </w:r>
      <w:r>
        <w:rPr>
          <w:rFonts w:hint="eastAsia" w:hAnsi="宋体"/>
          <w:b/>
          <w:bCs/>
          <w:szCs w:val="21"/>
          <w:highlight w:val="none"/>
          <w:lang w:val="en-US" w:eastAsia="zh-CN"/>
        </w:rPr>
        <w:t>或签章</w:t>
      </w:r>
      <w:r>
        <w:rPr>
          <w:rFonts w:hAnsi="宋体" w:eastAsia="宋体"/>
          <w:b/>
          <w:bCs/>
          <w:szCs w:val="21"/>
          <w:highlight w:val="none"/>
        </w:rPr>
        <w:t>）</w:t>
      </w:r>
    </w:p>
    <w:p w14:paraId="6D689F14">
      <w:pPr>
        <w:widowControl/>
        <w:ind w:firstLine="420" w:firstLineChars="200"/>
        <w:jc w:val="left"/>
        <w:rPr>
          <w:rFonts w:cs="宋体"/>
          <w:b/>
          <w:szCs w:val="21"/>
          <w:highlight w:val="none"/>
        </w:rPr>
      </w:pPr>
      <w:r>
        <w:rPr>
          <w:rFonts w:hint="eastAsia" w:hAnsi="宋体" w:cs="宋体"/>
          <w:b/>
          <w:bCs/>
          <w:szCs w:val="21"/>
          <w:highlight w:val="none"/>
          <w:u w:val="single"/>
        </w:rPr>
        <w:t>　　</w:t>
      </w:r>
      <w:r>
        <w:rPr>
          <w:rFonts w:hAnsi="宋体" w:eastAsia="宋体"/>
          <w:b/>
          <w:bCs/>
          <w:szCs w:val="21"/>
          <w:highlight w:val="none"/>
        </w:rPr>
        <w:t>年</w:t>
      </w:r>
      <w:r>
        <w:rPr>
          <w:rFonts w:hint="eastAsia" w:hAnsi="宋体" w:cs="宋体"/>
          <w:b/>
          <w:bCs/>
          <w:szCs w:val="21"/>
          <w:highlight w:val="none"/>
          <w:u w:val="single"/>
        </w:rPr>
        <w:t>　　</w:t>
      </w:r>
      <w:r>
        <w:rPr>
          <w:rFonts w:hAnsi="宋体" w:eastAsia="宋体"/>
          <w:b/>
          <w:bCs/>
          <w:szCs w:val="21"/>
          <w:highlight w:val="none"/>
        </w:rPr>
        <w:t>月</w:t>
      </w:r>
      <w:r>
        <w:rPr>
          <w:rFonts w:hint="eastAsia" w:hAnsi="宋体" w:cs="宋体"/>
          <w:b/>
          <w:bCs/>
          <w:szCs w:val="21"/>
          <w:highlight w:val="none"/>
          <w:u w:val="single"/>
        </w:rPr>
        <w:t>　　</w:t>
      </w:r>
      <w:r>
        <w:rPr>
          <w:rFonts w:hAnsi="宋体" w:eastAsia="宋体"/>
          <w:b/>
          <w:bCs/>
          <w:szCs w:val="21"/>
          <w:highlight w:val="none"/>
        </w:rPr>
        <w:t>日</w:t>
      </w:r>
      <w:r>
        <w:rPr>
          <w:rFonts w:hint="eastAsia" w:cs="宋体"/>
          <w:b/>
          <w:szCs w:val="21"/>
          <w:highlight w:val="none"/>
        </w:rPr>
        <w:br w:type="page"/>
      </w:r>
    </w:p>
    <w:p w14:paraId="441D24FA">
      <w:pPr>
        <w:pStyle w:val="4"/>
        <w:numPr>
          <w:ilvl w:val="0"/>
          <w:numId w:val="0"/>
        </w:numPr>
        <w:tabs>
          <w:tab w:val="left" w:pos="426"/>
          <w:tab w:val="left" w:pos="596"/>
          <w:tab w:val="clear" w:pos="360"/>
          <w:tab w:val="clear" w:pos="900"/>
          <w:tab w:val="clear" w:pos="1588"/>
        </w:tabs>
        <w:jc w:val="center"/>
        <w:outlineLvl w:val="2"/>
        <w:rPr>
          <w:rFonts w:eastAsia="宋体" w:cs="宋体"/>
          <w:szCs w:val="28"/>
          <w:highlight w:val="none"/>
        </w:rPr>
      </w:pPr>
      <w:bookmarkStart w:id="101" w:name="_Toc38894482"/>
      <w:bookmarkStart w:id="102" w:name="_Toc29647"/>
      <w:bookmarkStart w:id="103" w:name="_Toc38383425"/>
      <w:r>
        <w:rPr>
          <w:rFonts w:hint="eastAsia" w:eastAsia="宋体" w:cs="宋体"/>
          <w:sz w:val="32"/>
          <w:szCs w:val="32"/>
          <w:highlight w:val="none"/>
        </w:rPr>
        <w:t>（</w:t>
      </w:r>
      <w:r>
        <w:rPr>
          <w:rFonts w:hint="eastAsia" w:eastAsia="宋体" w:cs="宋体"/>
          <w:sz w:val="32"/>
          <w:szCs w:val="32"/>
          <w:highlight w:val="none"/>
          <w:lang w:val="en-US" w:eastAsia="zh-CN"/>
        </w:rPr>
        <w:t>九</w:t>
      </w:r>
      <w:r>
        <w:rPr>
          <w:rFonts w:hint="eastAsia" w:eastAsia="宋体" w:cs="宋体"/>
          <w:sz w:val="32"/>
          <w:szCs w:val="32"/>
          <w:highlight w:val="none"/>
        </w:rPr>
        <w:t>）质量保证书</w:t>
      </w:r>
      <w:bookmarkEnd w:id="101"/>
      <w:bookmarkEnd w:id="102"/>
      <w:bookmarkEnd w:id="103"/>
    </w:p>
    <w:p w14:paraId="62B28C59">
      <w:pPr>
        <w:jc w:val="center"/>
        <w:rPr>
          <w:rFonts w:cs="宋体"/>
          <w:highlight w:val="none"/>
          <w:lang w:val="zh-CN"/>
        </w:rPr>
      </w:pPr>
      <w:r>
        <w:rPr>
          <w:rFonts w:hint="eastAsia" w:cs="宋体"/>
          <w:highlight w:val="none"/>
          <w:lang w:val="zh-CN"/>
        </w:rPr>
        <w:t>（以下格式供参考）</w:t>
      </w:r>
    </w:p>
    <w:p w14:paraId="7BA6782E">
      <w:pPr>
        <w:spacing w:line="360" w:lineRule="auto"/>
        <w:rPr>
          <w:rFonts w:cs="宋体"/>
          <w:szCs w:val="21"/>
          <w:highlight w:val="none"/>
        </w:rPr>
      </w:pPr>
      <w:r>
        <w:rPr>
          <w:rFonts w:hint="eastAsia" w:cs="宋体"/>
          <w:szCs w:val="21"/>
          <w:highlight w:val="none"/>
        </w:rPr>
        <w:t>致：</w:t>
      </w:r>
      <w:r>
        <w:rPr>
          <w:rFonts w:hint="eastAsia" w:cs="宋体"/>
          <w:szCs w:val="21"/>
          <w:highlight w:val="none"/>
          <w:u w:val="single"/>
        </w:rPr>
        <w:t xml:space="preserve">（采购人）  </w:t>
      </w:r>
    </w:p>
    <w:p w14:paraId="433E8F18">
      <w:pPr>
        <w:spacing w:line="360" w:lineRule="auto"/>
        <w:ind w:firstLine="420" w:firstLineChars="200"/>
        <w:rPr>
          <w:rFonts w:cs="宋体"/>
          <w:szCs w:val="21"/>
          <w:highlight w:val="none"/>
        </w:rPr>
      </w:pPr>
      <w:r>
        <w:rPr>
          <w:rFonts w:hint="eastAsia" w:cs="宋体"/>
          <w:szCs w:val="21"/>
          <w:highlight w:val="none"/>
        </w:rPr>
        <w:t>本书作为</w:t>
      </w:r>
      <w:r>
        <w:rPr>
          <w:rFonts w:hint="eastAsia" w:cs="宋体"/>
          <w:szCs w:val="21"/>
          <w:highlight w:val="none"/>
          <w:u w:val="single"/>
        </w:rPr>
        <w:t>（投标人名称）</w:t>
      </w:r>
      <w:r>
        <w:rPr>
          <w:rFonts w:hint="eastAsia" w:cs="宋体"/>
          <w:szCs w:val="21"/>
          <w:highlight w:val="none"/>
        </w:rPr>
        <w:t>对</w:t>
      </w:r>
      <w:r>
        <w:rPr>
          <w:rFonts w:hint="eastAsia" w:cs="宋体"/>
          <w:szCs w:val="21"/>
          <w:highlight w:val="none"/>
          <w:u w:val="single"/>
        </w:rPr>
        <w:t>（项目名称）</w:t>
      </w:r>
      <w:r>
        <w:rPr>
          <w:rFonts w:hint="eastAsia" w:cs="宋体"/>
          <w:szCs w:val="21"/>
          <w:highlight w:val="none"/>
        </w:rPr>
        <w:t>（项目编号：</w:t>
      </w:r>
      <w:r>
        <w:rPr>
          <w:rFonts w:hint="eastAsia" w:ascii="宋体" w:hAnsi="宋体" w:cs="宋体"/>
          <w:b/>
          <w:sz w:val="32"/>
          <w:szCs w:val="32"/>
          <w:highlight w:val="none"/>
          <w:u w:val="single"/>
          <w:lang w:val="en-US" w:eastAsia="zh-CN"/>
        </w:rPr>
        <w:t xml:space="preserve">     </w:t>
      </w:r>
      <w:r>
        <w:rPr>
          <w:rFonts w:hint="eastAsia" w:cs="宋体"/>
          <w:szCs w:val="21"/>
          <w:highlight w:val="none"/>
        </w:rPr>
        <w:t>）公开招标提供的质量和服务的保证。</w:t>
      </w:r>
    </w:p>
    <w:p w14:paraId="178F0A54">
      <w:pPr>
        <w:spacing w:line="360" w:lineRule="auto"/>
        <w:ind w:firstLine="420" w:firstLineChars="200"/>
        <w:rPr>
          <w:rFonts w:cs="宋体"/>
          <w:szCs w:val="21"/>
          <w:highlight w:val="none"/>
        </w:rPr>
      </w:pPr>
      <w:r>
        <w:rPr>
          <w:rFonts w:hint="eastAsia" w:cs="宋体"/>
          <w:szCs w:val="21"/>
          <w:highlight w:val="none"/>
        </w:rPr>
        <w:t>我方承诺提供以下质量保证并承担相应的法律责任：</w:t>
      </w:r>
    </w:p>
    <w:p w14:paraId="38D4032D">
      <w:pPr>
        <w:spacing w:line="360" w:lineRule="auto"/>
        <w:ind w:firstLine="420" w:firstLineChars="200"/>
        <w:rPr>
          <w:rFonts w:cs="宋体"/>
          <w:szCs w:val="21"/>
          <w:highlight w:val="none"/>
        </w:rPr>
      </w:pPr>
      <w:r>
        <w:rPr>
          <w:rFonts w:hint="eastAsia" w:cs="宋体"/>
          <w:szCs w:val="21"/>
          <w:highlight w:val="none"/>
        </w:rPr>
        <w:t>1．提供的产品是全新的、符合国家质量标准、中国有关部门手续完备、具有生产厂家质量保证书（或合格证书）的货物；</w:t>
      </w:r>
    </w:p>
    <w:p w14:paraId="34DED8D6">
      <w:pPr>
        <w:spacing w:line="360" w:lineRule="auto"/>
        <w:ind w:firstLine="420" w:firstLineChars="200"/>
        <w:rPr>
          <w:rFonts w:cs="宋体"/>
          <w:szCs w:val="21"/>
          <w:highlight w:val="none"/>
        </w:rPr>
      </w:pPr>
      <w:r>
        <w:rPr>
          <w:rFonts w:hint="eastAsia" w:cs="宋体"/>
          <w:szCs w:val="21"/>
          <w:highlight w:val="none"/>
        </w:rPr>
        <w:t>2．提供的产品符合投标文件承诺和所签合同规定的技术要求及配套范围；</w:t>
      </w:r>
    </w:p>
    <w:p w14:paraId="64749358">
      <w:pPr>
        <w:spacing w:line="360" w:lineRule="auto"/>
        <w:ind w:firstLine="420" w:firstLineChars="200"/>
        <w:rPr>
          <w:rFonts w:cs="宋体"/>
          <w:szCs w:val="21"/>
          <w:highlight w:val="none"/>
        </w:rPr>
      </w:pPr>
      <w:r>
        <w:rPr>
          <w:rFonts w:hint="eastAsia" w:cs="宋体"/>
          <w:szCs w:val="21"/>
          <w:highlight w:val="none"/>
        </w:rPr>
        <w:t>3．保证“售后服务承诺”全部内容的满足。</w:t>
      </w:r>
    </w:p>
    <w:p w14:paraId="369F05FF">
      <w:pPr>
        <w:spacing w:line="360" w:lineRule="auto"/>
        <w:ind w:firstLine="420" w:firstLineChars="200"/>
        <w:rPr>
          <w:rFonts w:cs="宋体"/>
          <w:szCs w:val="21"/>
          <w:highlight w:val="none"/>
        </w:rPr>
      </w:pPr>
      <w:r>
        <w:rPr>
          <w:rFonts w:hint="eastAsia" w:cs="宋体"/>
          <w:szCs w:val="21"/>
          <w:highlight w:val="none"/>
        </w:rPr>
        <w:t>4.拟投产品</w:t>
      </w:r>
      <w:r>
        <w:rPr>
          <w:rFonts w:hint="eastAsia" w:cs="宋体"/>
          <w:szCs w:val="21"/>
          <w:highlight w:val="none"/>
          <w:u w:val="single"/>
        </w:rPr>
        <w:t>（产品1名称）</w:t>
      </w:r>
      <w:r>
        <w:rPr>
          <w:rFonts w:hint="eastAsia" w:cs="宋体"/>
          <w:szCs w:val="21"/>
          <w:highlight w:val="none"/>
          <w:lang w:eastAsia="zh-CN"/>
        </w:rPr>
        <w:t>质保和维保期限</w:t>
      </w:r>
      <w:r>
        <w:rPr>
          <w:rFonts w:hint="eastAsia" w:cs="宋体"/>
          <w:szCs w:val="21"/>
          <w:highlight w:val="none"/>
        </w:rPr>
        <w:t>为</w:t>
      </w:r>
      <w:r>
        <w:rPr>
          <w:rFonts w:hint="eastAsia" w:cs="宋体"/>
          <w:szCs w:val="21"/>
          <w:highlight w:val="none"/>
          <w:u w:val="single"/>
        </w:rPr>
        <w:t>（期限）；</w:t>
      </w:r>
      <w:r>
        <w:rPr>
          <w:rFonts w:hint="eastAsia" w:cs="宋体"/>
          <w:szCs w:val="21"/>
          <w:highlight w:val="none"/>
        </w:rPr>
        <w:t>拟投产品</w:t>
      </w:r>
      <w:r>
        <w:rPr>
          <w:rFonts w:hint="eastAsia" w:cs="宋体"/>
          <w:szCs w:val="21"/>
          <w:highlight w:val="none"/>
          <w:u w:val="single"/>
        </w:rPr>
        <w:t>（产品2名称）</w:t>
      </w:r>
      <w:r>
        <w:rPr>
          <w:rFonts w:hint="eastAsia" w:cs="宋体"/>
          <w:szCs w:val="21"/>
          <w:highlight w:val="none"/>
          <w:lang w:eastAsia="zh-CN"/>
        </w:rPr>
        <w:t>质保和维保期限</w:t>
      </w:r>
      <w:r>
        <w:rPr>
          <w:rFonts w:hint="eastAsia" w:cs="宋体"/>
          <w:szCs w:val="21"/>
          <w:highlight w:val="none"/>
        </w:rPr>
        <w:t>为</w:t>
      </w:r>
      <w:r>
        <w:rPr>
          <w:rFonts w:hint="eastAsia" w:cs="宋体"/>
          <w:szCs w:val="21"/>
          <w:highlight w:val="none"/>
          <w:u w:val="single"/>
        </w:rPr>
        <w:t>（期限）；</w:t>
      </w:r>
      <w:r>
        <w:rPr>
          <w:rFonts w:hint="eastAsia" w:cs="宋体"/>
          <w:szCs w:val="21"/>
          <w:highlight w:val="none"/>
        </w:rPr>
        <w:t>拟投产品</w:t>
      </w:r>
      <w:r>
        <w:rPr>
          <w:rFonts w:hint="eastAsia" w:cs="宋体"/>
          <w:szCs w:val="21"/>
          <w:highlight w:val="none"/>
          <w:u w:val="single"/>
        </w:rPr>
        <w:t>（产品3名称）</w:t>
      </w:r>
      <w:r>
        <w:rPr>
          <w:rFonts w:hint="eastAsia" w:cs="宋体"/>
          <w:szCs w:val="21"/>
          <w:highlight w:val="none"/>
          <w:lang w:eastAsia="zh-CN"/>
        </w:rPr>
        <w:t>质保和维保期限</w:t>
      </w:r>
      <w:r>
        <w:rPr>
          <w:rFonts w:hint="eastAsia" w:cs="宋体"/>
          <w:szCs w:val="21"/>
          <w:highlight w:val="none"/>
        </w:rPr>
        <w:t>为</w:t>
      </w:r>
      <w:r>
        <w:rPr>
          <w:rFonts w:hint="eastAsia" w:cs="宋体"/>
          <w:szCs w:val="21"/>
          <w:highlight w:val="none"/>
          <w:u w:val="single"/>
        </w:rPr>
        <w:t>（期限）</w:t>
      </w:r>
      <w:r>
        <w:rPr>
          <w:rFonts w:hint="eastAsia" w:cs="宋体"/>
          <w:szCs w:val="21"/>
          <w:highlight w:val="none"/>
        </w:rPr>
        <w:t>……</w:t>
      </w:r>
    </w:p>
    <w:p w14:paraId="643BD52E">
      <w:pPr>
        <w:spacing w:line="360" w:lineRule="auto"/>
        <w:ind w:firstLine="420" w:firstLineChars="200"/>
        <w:rPr>
          <w:rFonts w:cs="宋体"/>
          <w:szCs w:val="21"/>
          <w:highlight w:val="none"/>
        </w:rPr>
      </w:pPr>
      <w:r>
        <w:rPr>
          <w:rFonts w:hint="eastAsia" w:cs="宋体"/>
          <w:szCs w:val="21"/>
          <w:highlight w:val="none"/>
        </w:rPr>
        <w:t>5.……（其他，若有）</w:t>
      </w:r>
    </w:p>
    <w:p w14:paraId="28494F78">
      <w:pPr>
        <w:spacing w:line="360" w:lineRule="auto"/>
        <w:ind w:firstLine="420" w:firstLineChars="200"/>
        <w:rPr>
          <w:rFonts w:cs="宋体"/>
          <w:szCs w:val="21"/>
          <w:highlight w:val="none"/>
        </w:rPr>
      </w:pPr>
      <w:r>
        <w:rPr>
          <w:rFonts w:hint="eastAsia" w:cs="宋体"/>
          <w:szCs w:val="21"/>
          <w:highlight w:val="none"/>
        </w:rPr>
        <w:t>本保证书自投标之日起90天内有效，如我方中标则按照招标文件要求的保质期要求执行。</w:t>
      </w:r>
    </w:p>
    <w:p w14:paraId="02CDBB46">
      <w:pPr>
        <w:spacing w:line="360" w:lineRule="auto"/>
        <w:ind w:left="-178" w:leftChars="-85" w:firstLine="420" w:firstLineChars="200"/>
        <w:rPr>
          <w:rFonts w:cs="宋体"/>
          <w:szCs w:val="21"/>
          <w:highlight w:val="none"/>
        </w:rPr>
      </w:pPr>
    </w:p>
    <w:p w14:paraId="50AC001D">
      <w:pPr>
        <w:spacing w:line="480" w:lineRule="auto"/>
        <w:ind w:firstLine="480"/>
        <w:rPr>
          <w:rFonts w:cs="宋体"/>
          <w:b/>
          <w:szCs w:val="21"/>
          <w:highlight w:val="none"/>
        </w:rPr>
      </w:pPr>
    </w:p>
    <w:p w14:paraId="76CE798D">
      <w:pPr>
        <w:pStyle w:val="17"/>
        <w:spacing w:line="360" w:lineRule="auto"/>
        <w:ind w:firstLine="420" w:firstLineChars="200"/>
        <w:rPr>
          <w:rFonts w:hAnsi="宋体" w:eastAsia="宋体"/>
          <w:b/>
          <w:bCs/>
          <w:szCs w:val="21"/>
          <w:highlight w:val="none"/>
        </w:rPr>
      </w:pPr>
      <w:r>
        <w:rPr>
          <w:rFonts w:hAnsi="宋体" w:eastAsia="宋体"/>
          <w:b/>
          <w:bCs/>
          <w:szCs w:val="21"/>
          <w:highlight w:val="none"/>
        </w:rPr>
        <w:t>投标人（电子公章）：</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p>
    <w:p w14:paraId="760619A0">
      <w:pPr>
        <w:pStyle w:val="17"/>
        <w:spacing w:line="360" w:lineRule="auto"/>
        <w:ind w:firstLine="420" w:firstLineChars="200"/>
        <w:rPr>
          <w:rFonts w:hAnsi="宋体" w:eastAsia="宋体"/>
          <w:b/>
          <w:bCs/>
          <w:szCs w:val="21"/>
          <w:highlight w:val="none"/>
        </w:rPr>
      </w:pPr>
      <w:r>
        <w:rPr>
          <w:rFonts w:hAnsi="宋体" w:eastAsia="宋体"/>
          <w:b/>
          <w:bCs/>
          <w:szCs w:val="21"/>
          <w:highlight w:val="none"/>
        </w:rPr>
        <w:t>法定代表人/单位负责人</w:t>
      </w:r>
      <w:r>
        <w:rPr>
          <w:rFonts w:hint="eastAsia" w:hAnsi="宋体"/>
          <w:b/>
          <w:bCs/>
          <w:szCs w:val="21"/>
          <w:highlight w:val="none"/>
          <w:lang w:eastAsia="zh-CN"/>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hAnsi="宋体" w:eastAsia="宋体"/>
          <w:b/>
          <w:bCs/>
          <w:szCs w:val="21"/>
          <w:highlight w:val="none"/>
        </w:rPr>
        <w:t>（</w:t>
      </w:r>
      <w:r>
        <w:rPr>
          <w:rFonts w:hint="eastAsia" w:hAnsi="宋体" w:eastAsia="宋体"/>
          <w:b/>
          <w:bCs/>
          <w:szCs w:val="21"/>
          <w:highlight w:val="none"/>
        </w:rPr>
        <w:t>电子签名</w:t>
      </w:r>
      <w:r>
        <w:rPr>
          <w:rFonts w:hint="eastAsia" w:hAnsi="宋体"/>
          <w:b/>
          <w:bCs/>
          <w:szCs w:val="21"/>
          <w:highlight w:val="none"/>
          <w:lang w:val="en-US" w:eastAsia="zh-CN"/>
        </w:rPr>
        <w:t>或签章</w:t>
      </w:r>
      <w:r>
        <w:rPr>
          <w:rFonts w:hAnsi="宋体" w:eastAsia="宋体"/>
          <w:b/>
          <w:bCs/>
          <w:szCs w:val="21"/>
          <w:highlight w:val="none"/>
        </w:rPr>
        <w:t>）</w:t>
      </w:r>
    </w:p>
    <w:p w14:paraId="61C68E95">
      <w:pPr>
        <w:widowControl/>
        <w:ind w:firstLine="420" w:firstLineChars="200"/>
        <w:jc w:val="left"/>
        <w:rPr>
          <w:rFonts w:cs="宋体"/>
          <w:b/>
          <w:szCs w:val="21"/>
          <w:highlight w:val="none"/>
        </w:rPr>
      </w:pPr>
      <w:r>
        <w:rPr>
          <w:rFonts w:hint="eastAsia" w:hAnsi="宋体" w:cs="宋体"/>
          <w:b/>
          <w:bCs/>
          <w:szCs w:val="21"/>
          <w:highlight w:val="none"/>
          <w:u w:val="single"/>
        </w:rPr>
        <w:t>　　</w:t>
      </w:r>
      <w:r>
        <w:rPr>
          <w:rFonts w:hAnsi="宋体" w:eastAsia="宋体"/>
          <w:b/>
          <w:bCs/>
          <w:szCs w:val="21"/>
          <w:highlight w:val="none"/>
        </w:rPr>
        <w:t>年</w:t>
      </w:r>
      <w:r>
        <w:rPr>
          <w:rFonts w:hint="eastAsia" w:hAnsi="宋体" w:cs="宋体"/>
          <w:b/>
          <w:bCs/>
          <w:szCs w:val="21"/>
          <w:highlight w:val="none"/>
          <w:u w:val="single"/>
        </w:rPr>
        <w:t>　　</w:t>
      </w:r>
      <w:r>
        <w:rPr>
          <w:rFonts w:hAnsi="宋体" w:eastAsia="宋体"/>
          <w:b/>
          <w:bCs/>
          <w:szCs w:val="21"/>
          <w:highlight w:val="none"/>
        </w:rPr>
        <w:t>月</w:t>
      </w:r>
      <w:r>
        <w:rPr>
          <w:rFonts w:hint="eastAsia" w:hAnsi="宋体" w:cs="宋体"/>
          <w:b/>
          <w:bCs/>
          <w:szCs w:val="21"/>
          <w:highlight w:val="none"/>
          <w:u w:val="single"/>
        </w:rPr>
        <w:t>　　</w:t>
      </w:r>
      <w:r>
        <w:rPr>
          <w:rFonts w:hAnsi="宋体" w:eastAsia="宋体"/>
          <w:b/>
          <w:bCs/>
          <w:szCs w:val="21"/>
          <w:highlight w:val="none"/>
        </w:rPr>
        <w:t>日</w:t>
      </w:r>
      <w:r>
        <w:rPr>
          <w:rFonts w:hint="eastAsia" w:cs="宋体"/>
          <w:b/>
          <w:szCs w:val="21"/>
          <w:highlight w:val="none"/>
        </w:rPr>
        <w:br w:type="page"/>
      </w:r>
    </w:p>
    <w:p w14:paraId="7C4DF66A">
      <w:pPr>
        <w:pStyle w:val="4"/>
        <w:numPr>
          <w:ilvl w:val="0"/>
          <w:numId w:val="0"/>
        </w:numPr>
        <w:tabs>
          <w:tab w:val="left" w:pos="426"/>
          <w:tab w:val="left" w:pos="596"/>
          <w:tab w:val="clear" w:pos="360"/>
          <w:tab w:val="clear" w:pos="900"/>
          <w:tab w:val="clear" w:pos="1588"/>
        </w:tabs>
        <w:ind w:left="-2" w:leftChars="-1"/>
        <w:jc w:val="center"/>
        <w:outlineLvl w:val="2"/>
        <w:rPr>
          <w:rFonts w:eastAsia="宋体" w:cs="宋体"/>
          <w:sz w:val="32"/>
          <w:szCs w:val="32"/>
          <w:highlight w:val="none"/>
        </w:rPr>
      </w:pPr>
      <w:bookmarkStart w:id="104" w:name="_Toc27509"/>
      <w:bookmarkStart w:id="105" w:name="_Toc38894483"/>
      <w:bookmarkStart w:id="106" w:name="_Toc38383426"/>
      <w:r>
        <w:rPr>
          <w:rFonts w:hint="eastAsia" w:eastAsia="宋体" w:cs="宋体"/>
          <w:sz w:val="32"/>
          <w:szCs w:val="32"/>
          <w:highlight w:val="none"/>
        </w:rPr>
        <w:t>（</w:t>
      </w:r>
      <w:r>
        <w:rPr>
          <w:rFonts w:hint="eastAsia" w:eastAsia="宋体" w:cs="宋体"/>
          <w:sz w:val="32"/>
          <w:szCs w:val="32"/>
          <w:highlight w:val="none"/>
          <w:lang w:val="en-US" w:eastAsia="zh-CN"/>
        </w:rPr>
        <w:t>十</w:t>
      </w:r>
      <w:r>
        <w:rPr>
          <w:rFonts w:hint="eastAsia" w:eastAsia="宋体" w:cs="宋体"/>
          <w:sz w:val="32"/>
          <w:szCs w:val="32"/>
          <w:highlight w:val="none"/>
        </w:rPr>
        <w:t>）质量</w:t>
      </w:r>
      <w:r>
        <w:rPr>
          <w:rFonts w:hint="eastAsia" w:eastAsia="宋体" w:cs="宋体"/>
          <w:sz w:val="32"/>
          <w:szCs w:val="32"/>
          <w:highlight w:val="none"/>
          <w:lang w:val="en-US" w:eastAsia="zh-CN"/>
        </w:rPr>
        <w:t>保证</w:t>
      </w:r>
      <w:r>
        <w:rPr>
          <w:rFonts w:hint="eastAsia" w:eastAsia="宋体" w:cs="宋体"/>
          <w:sz w:val="32"/>
          <w:szCs w:val="32"/>
          <w:highlight w:val="none"/>
        </w:rPr>
        <w:t>承诺及质量保障措施</w:t>
      </w:r>
      <w:bookmarkEnd w:id="104"/>
      <w:bookmarkEnd w:id="105"/>
      <w:bookmarkEnd w:id="106"/>
    </w:p>
    <w:p w14:paraId="45E10980">
      <w:pPr>
        <w:spacing w:line="360" w:lineRule="auto"/>
        <w:jc w:val="center"/>
        <w:rPr>
          <w:rFonts w:cs="宋体"/>
          <w:szCs w:val="21"/>
          <w:highlight w:val="none"/>
        </w:rPr>
      </w:pPr>
      <w:r>
        <w:rPr>
          <w:rFonts w:hint="eastAsia" w:cs="宋体"/>
          <w:szCs w:val="21"/>
          <w:highlight w:val="none"/>
        </w:rPr>
        <w:t>（格式内容自拟）</w:t>
      </w:r>
    </w:p>
    <w:p w14:paraId="4F3EC0AC">
      <w:pPr>
        <w:spacing w:line="360" w:lineRule="auto"/>
        <w:jc w:val="center"/>
        <w:rPr>
          <w:rFonts w:cs="宋体"/>
          <w:szCs w:val="21"/>
          <w:highlight w:val="none"/>
        </w:rPr>
      </w:pPr>
    </w:p>
    <w:p w14:paraId="7571BA0B">
      <w:pPr>
        <w:spacing w:line="360" w:lineRule="auto"/>
        <w:jc w:val="center"/>
        <w:rPr>
          <w:rFonts w:cs="宋体"/>
          <w:szCs w:val="21"/>
          <w:highlight w:val="none"/>
        </w:rPr>
      </w:pPr>
    </w:p>
    <w:p w14:paraId="36E69C67">
      <w:pPr>
        <w:pStyle w:val="17"/>
        <w:rPr>
          <w:rFonts w:cs="宋体"/>
          <w:highlight w:val="none"/>
        </w:rPr>
      </w:pPr>
    </w:p>
    <w:p w14:paraId="399DCA31">
      <w:pPr>
        <w:widowControl/>
        <w:jc w:val="left"/>
        <w:rPr>
          <w:rFonts w:cs="宋体"/>
          <w:b/>
          <w:sz w:val="28"/>
          <w:szCs w:val="28"/>
          <w:highlight w:val="none"/>
        </w:rPr>
      </w:pPr>
      <w:r>
        <w:rPr>
          <w:rFonts w:hint="eastAsia" w:cs="宋体"/>
          <w:b/>
          <w:sz w:val="28"/>
          <w:szCs w:val="28"/>
          <w:highlight w:val="none"/>
        </w:rPr>
        <w:br w:type="page"/>
      </w:r>
    </w:p>
    <w:p w14:paraId="5DABE420">
      <w:pPr>
        <w:pStyle w:val="4"/>
        <w:numPr>
          <w:ilvl w:val="0"/>
          <w:numId w:val="0"/>
        </w:numPr>
        <w:tabs>
          <w:tab w:val="left" w:pos="426"/>
          <w:tab w:val="left" w:pos="596"/>
          <w:tab w:val="clear" w:pos="360"/>
          <w:tab w:val="clear" w:pos="900"/>
          <w:tab w:val="clear" w:pos="1588"/>
        </w:tabs>
        <w:ind w:left="-2" w:leftChars="-1"/>
        <w:jc w:val="center"/>
        <w:outlineLvl w:val="2"/>
        <w:rPr>
          <w:rFonts w:eastAsia="宋体" w:cs="宋体"/>
          <w:szCs w:val="28"/>
          <w:highlight w:val="none"/>
        </w:rPr>
      </w:pPr>
      <w:bookmarkStart w:id="107" w:name="_Toc31426"/>
      <w:r>
        <w:rPr>
          <w:rFonts w:hint="eastAsia" w:eastAsia="宋体" w:cs="宋体"/>
          <w:sz w:val="32"/>
          <w:szCs w:val="32"/>
          <w:highlight w:val="none"/>
        </w:rPr>
        <w:t>（</w:t>
      </w:r>
      <w:r>
        <w:rPr>
          <w:rFonts w:hint="eastAsia" w:eastAsia="宋体" w:cs="宋体"/>
          <w:sz w:val="32"/>
          <w:szCs w:val="32"/>
          <w:highlight w:val="none"/>
          <w:lang w:val="en-US" w:eastAsia="zh-CN"/>
        </w:rPr>
        <w:t>十一</w:t>
      </w:r>
      <w:r>
        <w:rPr>
          <w:rFonts w:hint="eastAsia" w:eastAsia="宋体" w:cs="宋体"/>
          <w:sz w:val="32"/>
          <w:szCs w:val="32"/>
          <w:highlight w:val="none"/>
        </w:rPr>
        <w:t>）售后服务方案</w:t>
      </w:r>
      <w:bookmarkEnd w:id="107"/>
    </w:p>
    <w:p w14:paraId="79BF6715">
      <w:pPr>
        <w:jc w:val="center"/>
        <w:rPr>
          <w:rFonts w:cs="宋体"/>
          <w:highlight w:val="none"/>
        </w:rPr>
      </w:pPr>
      <w:r>
        <w:rPr>
          <w:rFonts w:hint="eastAsia" w:cs="宋体"/>
          <w:highlight w:val="none"/>
        </w:rPr>
        <w:t>（格式内容自拟）</w:t>
      </w:r>
    </w:p>
    <w:p w14:paraId="4A0B7716">
      <w:pPr>
        <w:jc w:val="center"/>
        <w:rPr>
          <w:rFonts w:cs="宋体"/>
          <w:highlight w:val="none"/>
        </w:rPr>
      </w:pPr>
    </w:p>
    <w:p w14:paraId="76A98340">
      <w:pPr>
        <w:jc w:val="center"/>
        <w:rPr>
          <w:rFonts w:cs="宋体"/>
          <w:highlight w:val="none"/>
        </w:rPr>
      </w:pPr>
    </w:p>
    <w:p w14:paraId="5DF6DDBA">
      <w:pPr>
        <w:pStyle w:val="17"/>
        <w:rPr>
          <w:rFonts w:cs="宋体"/>
          <w:highlight w:val="none"/>
        </w:rPr>
      </w:pPr>
    </w:p>
    <w:p w14:paraId="6A2EA026">
      <w:pPr>
        <w:rPr>
          <w:rFonts w:cs="宋体"/>
          <w:b/>
          <w:szCs w:val="21"/>
          <w:highlight w:val="none"/>
        </w:rPr>
      </w:pPr>
      <w:r>
        <w:rPr>
          <w:rFonts w:hint="eastAsia" w:cs="宋体"/>
          <w:b/>
          <w:szCs w:val="21"/>
          <w:highlight w:val="none"/>
        </w:rPr>
        <w:br w:type="page"/>
      </w:r>
    </w:p>
    <w:p w14:paraId="6A776361">
      <w:pPr>
        <w:pStyle w:val="4"/>
        <w:numPr>
          <w:ilvl w:val="0"/>
          <w:numId w:val="0"/>
        </w:numPr>
        <w:tabs>
          <w:tab w:val="left" w:pos="426"/>
          <w:tab w:val="left" w:pos="596"/>
          <w:tab w:val="clear" w:pos="360"/>
          <w:tab w:val="clear" w:pos="900"/>
          <w:tab w:val="clear" w:pos="1588"/>
        </w:tabs>
        <w:ind w:left="-2" w:leftChars="-1"/>
        <w:jc w:val="center"/>
        <w:outlineLvl w:val="2"/>
        <w:rPr>
          <w:rFonts w:eastAsia="宋体" w:cs="宋体"/>
          <w:sz w:val="32"/>
          <w:szCs w:val="32"/>
          <w:highlight w:val="none"/>
        </w:rPr>
      </w:pPr>
      <w:bookmarkStart w:id="108" w:name="_Toc2383"/>
      <w:r>
        <w:rPr>
          <w:rFonts w:hint="eastAsia" w:eastAsia="宋体" w:cs="宋体"/>
          <w:sz w:val="32"/>
          <w:szCs w:val="32"/>
          <w:highlight w:val="none"/>
        </w:rPr>
        <w:t>（</w:t>
      </w:r>
      <w:r>
        <w:rPr>
          <w:rFonts w:hint="eastAsia" w:eastAsia="宋体" w:cs="宋体"/>
          <w:sz w:val="32"/>
          <w:szCs w:val="32"/>
          <w:highlight w:val="none"/>
          <w:lang w:val="en-US" w:eastAsia="zh-CN"/>
        </w:rPr>
        <w:t>十二</w:t>
      </w:r>
      <w:r>
        <w:rPr>
          <w:rFonts w:hint="eastAsia" w:eastAsia="宋体" w:cs="宋体"/>
          <w:sz w:val="32"/>
          <w:szCs w:val="32"/>
          <w:highlight w:val="none"/>
        </w:rPr>
        <w:t>）</w:t>
      </w:r>
      <w:bookmarkEnd w:id="108"/>
      <w:r>
        <w:rPr>
          <w:rFonts w:hint="eastAsia" w:eastAsia="宋体" w:cs="宋体"/>
          <w:sz w:val="32"/>
          <w:szCs w:val="32"/>
          <w:highlight w:val="none"/>
        </w:rPr>
        <w:t>售后服务承诺及保障措施</w:t>
      </w:r>
    </w:p>
    <w:p w14:paraId="2F4160E4">
      <w:pPr>
        <w:jc w:val="center"/>
        <w:rPr>
          <w:rFonts w:cs="宋体"/>
          <w:highlight w:val="none"/>
        </w:rPr>
      </w:pPr>
      <w:r>
        <w:rPr>
          <w:rFonts w:hint="eastAsia" w:cs="宋体"/>
          <w:highlight w:val="none"/>
        </w:rPr>
        <w:t>（格式内容自拟）</w:t>
      </w:r>
    </w:p>
    <w:p w14:paraId="40D32BA7">
      <w:pPr>
        <w:jc w:val="center"/>
        <w:rPr>
          <w:rFonts w:cs="宋体"/>
          <w:highlight w:val="none"/>
        </w:rPr>
      </w:pPr>
    </w:p>
    <w:p w14:paraId="19681E3F">
      <w:pPr>
        <w:rPr>
          <w:rFonts w:hint="eastAsia" w:eastAsia="宋体" w:cs="宋体"/>
          <w:sz w:val="32"/>
          <w:szCs w:val="32"/>
          <w:highlight w:val="none"/>
        </w:rPr>
      </w:pPr>
      <w:bookmarkStart w:id="109" w:name="_Toc13454"/>
      <w:bookmarkStart w:id="110" w:name="_Toc6151"/>
      <w:r>
        <w:rPr>
          <w:rFonts w:hint="eastAsia" w:eastAsia="宋体" w:cs="宋体"/>
          <w:sz w:val="32"/>
          <w:szCs w:val="32"/>
          <w:highlight w:val="none"/>
        </w:rPr>
        <w:br w:type="page"/>
      </w:r>
    </w:p>
    <w:p w14:paraId="0A7C8923">
      <w:pPr>
        <w:pStyle w:val="4"/>
        <w:numPr>
          <w:ilvl w:val="0"/>
          <w:numId w:val="5"/>
        </w:numPr>
        <w:tabs>
          <w:tab w:val="left" w:pos="426"/>
          <w:tab w:val="left" w:pos="596"/>
          <w:tab w:val="clear" w:pos="360"/>
          <w:tab w:val="clear" w:pos="900"/>
          <w:tab w:val="clear" w:pos="1588"/>
        </w:tabs>
        <w:ind w:left="-2" w:leftChars="-1"/>
        <w:jc w:val="center"/>
        <w:outlineLvl w:val="2"/>
        <w:rPr>
          <w:rFonts w:hint="eastAsia" w:eastAsia="宋体" w:cs="宋体"/>
          <w:sz w:val="32"/>
          <w:szCs w:val="32"/>
          <w:highlight w:val="none"/>
          <w:lang w:val="en-US" w:eastAsia="zh-CN"/>
        </w:rPr>
      </w:pPr>
      <w:r>
        <w:rPr>
          <w:rFonts w:hint="eastAsia" w:eastAsia="宋体" w:cs="宋体"/>
          <w:sz w:val="32"/>
          <w:szCs w:val="32"/>
          <w:highlight w:val="none"/>
          <w:lang w:val="en-US" w:eastAsia="zh-CN"/>
        </w:rPr>
        <w:t>项目供货、安装方案</w:t>
      </w:r>
    </w:p>
    <w:p w14:paraId="2BE3EEC1">
      <w:pPr>
        <w:jc w:val="center"/>
        <w:rPr>
          <w:rFonts w:cs="宋体"/>
          <w:highlight w:val="none"/>
        </w:rPr>
      </w:pPr>
      <w:r>
        <w:rPr>
          <w:rFonts w:hint="eastAsia" w:cs="宋体"/>
          <w:highlight w:val="none"/>
        </w:rPr>
        <w:t>（格式内容自拟）</w:t>
      </w:r>
    </w:p>
    <w:p w14:paraId="69F10CD4">
      <w:pPr>
        <w:numPr>
          <w:ilvl w:val="0"/>
          <w:numId w:val="0"/>
        </w:numPr>
        <w:rPr>
          <w:rFonts w:hint="eastAsia"/>
          <w:highlight w:val="none"/>
          <w:lang w:val="en-US" w:eastAsia="zh-CN"/>
        </w:rPr>
      </w:pPr>
    </w:p>
    <w:p w14:paraId="374B81C8">
      <w:pPr>
        <w:pStyle w:val="4"/>
        <w:numPr>
          <w:ilvl w:val="0"/>
          <w:numId w:val="0"/>
        </w:numPr>
        <w:tabs>
          <w:tab w:val="left" w:pos="426"/>
          <w:tab w:val="left" w:pos="596"/>
          <w:tab w:val="clear" w:pos="360"/>
          <w:tab w:val="clear" w:pos="900"/>
          <w:tab w:val="clear" w:pos="1588"/>
        </w:tabs>
        <w:ind w:left="-2" w:leftChars="-1"/>
        <w:jc w:val="center"/>
        <w:outlineLvl w:val="2"/>
        <w:rPr>
          <w:rFonts w:hint="eastAsia" w:eastAsia="宋体" w:cs="宋体"/>
          <w:color w:val="000000" w:themeColor="text1"/>
          <w:sz w:val="32"/>
          <w:szCs w:val="32"/>
          <w:highlight w:val="none"/>
          <w:lang w:eastAsia="zh-CN"/>
          <w14:textFill>
            <w14:solidFill>
              <w14:schemeClr w14:val="tx1"/>
            </w14:solidFill>
          </w14:textFill>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0" w:num="1"/>
          <w:titlePg/>
          <w:docGrid w:type="linesAndChars" w:linePitch="331" w:charSpace="190"/>
        </w:sectPr>
      </w:pPr>
    </w:p>
    <w:p w14:paraId="3FA5FBD2">
      <w:pPr>
        <w:pStyle w:val="4"/>
        <w:numPr>
          <w:ilvl w:val="0"/>
          <w:numId w:val="0"/>
        </w:numPr>
        <w:tabs>
          <w:tab w:val="left" w:pos="426"/>
          <w:tab w:val="left" w:pos="596"/>
          <w:tab w:val="clear" w:pos="360"/>
          <w:tab w:val="clear" w:pos="900"/>
          <w:tab w:val="clear" w:pos="1588"/>
        </w:tabs>
        <w:ind w:left="-2" w:leftChars="-1"/>
        <w:jc w:val="center"/>
        <w:outlineLvl w:val="2"/>
        <w:rPr>
          <w:rFonts w:eastAsia="宋体" w:cs="宋体"/>
          <w:color w:val="000000" w:themeColor="text1"/>
          <w:sz w:val="32"/>
          <w:szCs w:val="32"/>
          <w:highlight w:val="none"/>
          <w14:textFill>
            <w14:solidFill>
              <w14:schemeClr w14:val="tx1"/>
            </w14:solidFill>
          </w14:textFill>
        </w:rPr>
      </w:pPr>
      <w:r>
        <w:rPr>
          <w:rFonts w:hint="eastAsia" w:eastAsia="宋体" w:cs="宋体"/>
          <w:color w:val="000000" w:themeColor="text1"/>
          <w:sz w:val="32"/>
          <w:szCs w:val="32"/>
          <w:highlight w:val="none"/>
          <w:lang w:eastAsia="zh-CN"/>
          <w14:textFill>
            <w14:solidFill>
              <w14:schemeClr w14:val="tx1"/>
            </w14:solidFill>
          </w14:textFill>
        </w:rPr>
        <w:t>（</w:t>
      </w:r>
      <w:r>
        <w:rPr>
          <w:rFonts w:hint="eastAsia" w:eastAsia="宋体" w:cs="宋体"/>
          <w:color w:val="000000" w:themeColor="text1"/>
          <w:sz w:val="32"/>
          <w:szCs w:val="32"/>
          <w:highlight w:val="none"/>
          <w:lang w:val="en-US" w:eastAsia="zh-CN"/>
          <w14:textFill>
            <w14:solidFill>
              <w14:schemeClr w14:val="tx1"/>
            </w14:solidFill>
          </w14:textFill>
        </w:rPr>
        <w:t>十四</w:t>
      </w:r>
      <w:r>
        <w:rPr>
          <w:rFonts w:hint="eastAsia" w:eastAsia="宋体" w:cs="宋体"/>
          <w:color w:val="000000" w:themeColor="text1"/>
          <w:sz w:val="32"/>
          <w:szCs w:val="32"/>
          <w:highlight w:val="none"/>
          <w:lang w:eastAsia="zh-CN"/>
          <w14:textFill>
            <w14:solidFill>
              <w14:schemeClr w14:val="tx1"/>
            </w14:solidFill>
          </w14:textFill>
        </w:rPr>
        <w:t>）</w:t>
      </w:r>
      <w:r>
        <w:rPr>
          <w:rFonts w:hint="eastAsia" w:eastAsia="宋体" w:cs="宋体"/>
          <w:color w:val="000000" w:themeColor="text1"/>
          <w:sz w:val="32"/>
          <w:szCs w:val="32"/>
          <w:highlight w:val="none"/>
          <w14:textFill>
            <w14:solidFill>
              <w14:schemeClr w14:val="tx1"/>
            </w14:solidFill>
          </w14:textFill>
        </w:rPr>
        <w:t>类似业绩情况表</w:t>
      </w:r>
      <w:bookmarkEnd w:id="109"/>
      <w:bookmarkEnd w:id="110"/>
    </w:p>
    <w:tbl>
      <w:tblPr>
        <w:tblStyle w:val="38"/>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2576"/>
        <w:gridCol w:w="1453"/>
        <w:gridCol w:w="1966"/>
        <w:gridCol w:w="1372"/>
        <w:gridCol w:w="1059"/>
        <w:gridCol w:w="726"/>
      </w:tblGrid>
      <w:tr w14:paraId="3262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5B4B8917">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序号</w:t>
            </w:r>
          </w:p>
        </w:tc>
        <w:tc>
          <w:tcPr>
            <w:tcW w:w="2576" w:type="dxa"/>
            <w:vAlign w:val="center"/>
          </w:tcPr>
          <w:p w14:paraId="67E8F69C">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项目名称</w:t>
            </w:r>
          </w:p>
        </w:tc>
        <w:tc>
          <w:tcPr>
            <w:tcW w:w="1453" w:type="dxa"/>
            <w:vAlign w:val="center"/>
          </w:tcPr>
          <w:p w14:paraId="5597531B">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业主单位</w:t>
            </w:r>
          </w:p>
        </w:tc>
        <w:tc>
          <w:tcPr>
            <w:tcW w:w="1966" w:type="dxa"/>
            <w:vAlign w:val="center"/>
          </w:tcPr>
          <w:p w14:paraId="640F59D0">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采购人联系人和联系方式</w:t>
            </w:r>
          </w:p>
        </w:tc>
        <w:tc>
          <w:tcPr>
            <w:tcW w:w="1372" w:type="dxa"/>
            <w:vAlign w:val="center"/>
          </w:tcPr>
          <w:p w14:paraId="5F8D4E01">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合同金额（万元）</w:t>
            </w:r>
          </w:p>
        </w:tc>
        <w:tc>
          <w:tcPr>
            <w:tcW w:w="1059" w:type="dxa"/>
            <w:vAlign w:val="center"/>
          </w:tcPr>
          <w:p w14:paraId="55681E21">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合同签订时间</w:t>
            </w:r>
          </w:p>
        </w:tc>
        <w:tc>
          <w:tcPr>
            <w:tcW w:w="726" w:type="dxa"/>
            <w:vAlign w:val="center"/>
          </w:tcPr>
          <w:p w14:paraId="3A6ABB06">
            <w:pPr>
              <w:snapToGrid w:val="0"/>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备注</w:t>
            </w:r>
          </w:p>
        </w:tc>
      </w:tr>
      <w:tr w14:paraId="13B2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3ADF7F66">
            <w:pPr>
              <w:snapToGrid w:val="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w:t>
            </w:r>
          </w:p>
        </w:tc>
        <w:tc>
          <w:tcPr>
            <w:tcW w:w="2576" w:type="dxa"/>
            <w:vAlign w:val="center"/>
          </w:tcPr>
          <w:p w14:paraId="7550DE73">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01DE0C7A">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0EF45D02">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1281AB0B">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092DA85C">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006D1552">
            <w:pPr>
              <w:snapToGrid w:val="0"/>
              <w:jc w:val="center"/>
              <w:rPr>
                <w:rFonts w:cs="宋体"/>
                <w:color w:val="000000" w:themeColor="text1"/>
                <w:highlight w:val="none"/>
                <w:u w:val="single"/>
                <w14:textFill>
                  <w14:solidFill>
                    <w14:schemeClr w14:val="tx1"/>
                  </w14:solidFill>
                </w14:textFill>
              </w:rPr>
            </w:pPr>
          </w:p>
        </w:tc>
      </w:tr>
      <w:tr w14:paraId="50F6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3CD2CB12">
            <w:pPr>
              <w:snapToGrid w:val="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2</w:t>
            </w:r>
          </w:p>
        </w:tc>
        <w:tc>
          <w:tcPr>
            <w:tcW w:w="2576" w:type="dxa"/>
            <w:vAlign w:val="center"/>
          </w:tcPr>
          <w:p w14:paraId="0BD0C7AD">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5F587E6C">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413FDCA1">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01AC768D">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1EACBAAC">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265698EF">
            <w:pPr>
              <w:snapToGrid w:val="0"/>
              <w:jc w:val="center"/>
              <w:rPr>
                <w:rFonts w:cs="宋体"/>
                <w:color w:val="000000" w:themeColor="text1"/>
                <w:highlight w:val="none"/>
                <w:u w:val="single"/>
                <w14:textFill>
                  <w14:solidFill>
                    <w14:schemeClr w14:val="tx1"/>
                  </w14:solidFill>
                </w14:textFill>
              </w:rPr>
            </w:pPr>
          </w:p>
        </w:tc>
      </w:tr>
      <w:tr w14:paraId="355C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3D30992B">
            <w:pPr>
              <w:snapToGrid w:val="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3</w:t>
            </w:r>
          </w:p>
        </w:tc>
        <w:tc>
          <w:tcPr>
            <w:tcW w:w="2576" w:type="dxa"/>
            <w:vAlign w:val="center"/>
          </w:tcPr>
          <w:p w14:paraId="777A984C">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4606F2E9">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26A52F39">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6DA5D6B9">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70E07E5B">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0A765F69">
            <w:pPr>
              <w:snapToGrid w:val="0"/>
              <w:jc w:val="center"/>
              <w:rPr>
                <w:rFonts w:cs="宋体"/>
                <w:color w:val="000000" w:themeColor="text1"/>
                <w:highlight w:val="none"/>
                <w:u w:val="single"/>
                <w14:textFill>
                  <w14:solidFill>
                    <w14:schemeClr w14:val="tx1"/>
                  </w14:solidFill>
                </w14:textFill>
              </w:rPr>
            </w:pPr>
          </w:p>
        </w:tc>
      </w:tr>
      <w:tr w14:paraId="76BBC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76B22A46">
            <w:pPr>
              <w:snapToGrid w:val="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p>
        </w:tc>
        <w:tc>
          <w:tcPr>
            <w:tcW w:w="2576" w:type="dxa"/>
            <w:vAlign w:val="center"/>
          </w:tcPr>
          <w:p w14:paraId="20049EDA">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543CB269">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2A53177E">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4F69B1C2">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21D83448">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577C29BA">
            <w:pPr>
              <w:snapToGrid w:val="0"/>
              <w:jc w:val="center"/>
              <w:rPr>
                <w:rFonts w:cs="宋体"/>
                <w:color w:val="000000" w:themeColor="text1"/>
                <w:highlight w:val="none"/>
                <w:u w:val="single"/>
                <w14:textFill>
                  <w14:solidFill>
                    <w14:schemeClr w14:val="tx1"/>
                  </w14:solidFill>
                </w14:textFill>
              </w:rPr>
            </w:pPr>
          </w:p>
        </w:tc>
      </w:tr>
      <w:tr w14:paraId="42F3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70FF34FE">
            <w:pPr>
              <w:snapToGrid w:val="0"/>
              <w:jc w:val="center"/>
              <w:rPr>
                <w:rFonts w:cs="宋体"/>
                <w:color w:val="000000" w:themeColor="text1"/>
                <w:highlight w:val="none"/>
                <w14:textFill>
                  <w14:solidFill>
                    <w14:schemeClr w14:val="tx1"/>
                  </w14:solidFill>
                </w14:textFill>
              </w:rPr>
            </w:pPr>
          </w:p>
        </w:tc>
        <w:tc>
          <w:tcPr>
            <w:tcW w:w="2576" w:type="dxa"/>
            <w:vAlign w:val="center"/>
          </w:tcPr>
          <w:p w14:paraId="1EFE5A60">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1AFCC910">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1E3CB760">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27A80A47">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64EFABAE">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71C73F2A">
            <w:pPr>
              <w:snapToGrid w:val="0"/>
              <w:jc w:val="center"/>
              <w:rPr>
                <w:rFonts w:cs="宋体"/>
                <w:color w:val="000000" w:themeColor="text1"/>
                <w:highlight w:val="none"/>
                <w:u w:val="single"/>
                <w14:textFill>
                  <w14:solidFill>
                    <w14:schemeClr w14:val="tx1"/>
                  </w14:solidFill>
                </w14:textFill>
              </w:rPr>
            </w:pPr>
          </w:p>
        </w:tc>
      </w:tr>
      <w:tr w14:paraId="3128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2ED6811D">
            <w:pPr>
              <w:snapToGrid w:val="0"/>
              <w:jc w:val="center"/>
              <w:rPr>
                <w:rFonts w:cs="宋体"/>
                <w:color w:val="000000" w:themeColor="text1"/>
                <w:highlight w:val="none"/>
                <w14:textFill>
                  <w14:solidFill>
                    <w14:schemeClr w14:val="tx1"/>
                  </w14:solidFill>
                </w14:textFill>
              </w:rPr>
            </w:pPr>
          </w:p>
        </w:tc>
        <w:tc>
          <w:tcPr>
            <w:tcW w:w="2576" w:type="dxa"/>
            <w:vAlign w:val="center"/>
          </w:tcPr>
          <w:p w14:paraId="6E97FDD4">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6392263F">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738669C5">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203F4FEE">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0D75207E">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38E7AEBA">
            <w:pPr>
              <w:snapToGrid w:val="0"/>
              <w:jc w:val="center"/>
              <w:rPr>
                <w:rFonts w:cs="宋体"/>
                <w:color w:val="000000" w:themeColor="text1"/>
                <w:highlight w:val="none"/>
                <w:u w:val="single"/>
                <w14:textFill>
                  <w14:solidFill>
                    <w14:schemeClr w14:val="tx1"/>
                  </w14:solidFill>
                </w14:textFill>
              </w:rPr>
            </w:pPr>
          </w:p>
        </w:tc>
      </w:tr>
      <w:tr w14:paraId="5E8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361D0B2B">
            <w:pPr>
              <w:snapToGrid w:val="0"/>
              <w:jc w:val="center"/>
              <w:rPr>
                <w:rFonts w:cs="宋体"/>
                <w:color w:val="000000" w:themeColor="text1"/>
                <w:highlight w:val="none"/>
                <w14:textFill>
                  <w14:solidFill>
                    <w14:schemeClr w14:val="tx1"/>
                  </w14:solidFill>
                </w14:textFill>
              </w:rPr>
            </w:pPr>
          </w:p>
        </w:tc>
        <w:tc>
          <w:tcPr>
            <w:tcW w:w="2576" w:type="dxa"/>
            <w:vAlign w:val="center"/>
          </w:tcPr>
          <w:p w14:paraId="7FB39DF0">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71CD79EE">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07CC2C5A">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7CCA91A3">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139A7A1C">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580C3569">
            <w:pPr>
              <w:snapToGrid w:val="0"/>
              <w:jc w:val="center"/>
              <w:rPr>
                <w:rFonts w:cs="宋体"/>
                <w:color w:val="000000" w:themeColor="text1"/>
                <w:highlight w:val="none"/>
                <w:u w:val="single"/>
                <w14:textFill>
                  <w14:solidFill>
                    <w14:schemeClr w14:val="tx1"/>
                  </w14:solidFill>
                </w14:textFill>
              </w:rPr>
            </w:pPr>
          </w:p>
        </w:tc>
      </w:tr>
      <w:tr w14:paraId="1C88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4DAC54C1">
            <w:pPr>
              <w:snapToGrid w:val="0"/>
              <w:jc w:val="center"/>
              <w:rPr>
                <w:rFonts w:cs="宋体"/>
                <w:color w:val="000000" w:themeColor="text1"/>
                <w:highlight w:val="none"/>
                <w14:textFill>
                  <w14:solidFill>
                    <w14:schemeClr w14:val="tx1"/>
                  </w14:solidFill>
                </w14:textFill>
              </w:rPr>
            </w:pPr>
          </w:p>
        </w:tc>
        <w:tc>
          <w:tcPr>
            <w:tcW w:w="2576" w:type="dxa"/>
            <w:vAlign w:val="center"/>
          </w:tcPr>
          <w:p w14:paraId="2A00156C">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41A3FE15">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11ABA9E1">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139AB22F">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6F8C4E60">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4CEA0D64">
            <w:pPr>
              <w:snapToGrid w:val="0"/>
              <w:jc w:val="center"/>
              <w:rPr>
                <w:rFonts w:cs="宋体"/>
                <w:color w:val="000000" w:themeColor="text1"/>
                <w:highlight w:val="none"/>
                <w:u w:val="single"/>
                <w14:textFill>
                  <w14:solidFill>
                    <w14:schemeClr w14:val="tx1"/>
                  </w14:solidFill>
                </w14:textFill>
              </w:rPr>
            </w:pPr>
          </w:p>
        </w:tc>
      </w:tr>
      <w:tr w14:paraId="784F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2346F560">
            <w:pPr>
              <w:snapToGrid w:val="0"/>
              <w:jc w:val="center"/>
              <w:rPr>
                <w:rFonts w:cs="宋体"/>
                <w:color w:val="000000" w:themeColor="text1"/>
                <w:highlight w:val="none"/>
                <w14:textFill>
                  <w14:solidFill>
                    <w14:schemeClr w14:val="tx1"/>
                  </w14:solidFill>
                </w14:textFill>
              </w:rPr>
            </w:pPr>
          </w:p>
        </w:tc>
        <w:tc>
          <w:tcPr>
            <w:tcW w:w="2576" w:type="dxa"/>
            <w:vAlign w:val="center"/>
          </w:tcPr>
          <w:p w14:paraId="31BB62BC">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35907643">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6389F0A4">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63B183FE">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0A3EB03A">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1E2A855C">
            <w:pPr>
              <w:snapToGrid w:val="0"/>
              <w:jc w:val="center"/>
              <w:rPr>
                <w:rFonts w:cs="宋体"/>
                <w:color w:val="000000" w:themeColor="text1"/>
                <w:highlight w:val="none"/>
                <w:u w:val="single"/>
                <w14:textFill>
                  <w14:solidFill>
                    <w14:schemeClr w14:val="tx1"/>
                  </w14:solidFill>
                </w14:textFill>
              </w:rPr>
            </w:pPr>
          </w:p>
        </w:tc>
      </w:tr>
      <w:tr w14:paraId="1273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Align w:val="center"/>
          </w:tcPr>
          <w:p w14:paraId="668A4AEE">
            <w:pPr>
              <w:snapToGrid w:val="0"/>
              <w:jc w:val="center"/>
              <w:rPr>
                <w:rFonts w:cs="宋体"/>
                <w:color w:val="000000" w:themeColor="text1"/>
                <w:highlight w:val="none"/>
                <w14:textFill>
                  <w14:solidFill>
                    <w14:schemeClr w14:val="tx1"/>
                  </w14:solidFill>
                </w14:textFill>
              </w:rPr>
            </w:pPr>
          </w:p>
        </w:tc>
        <w:tc>
          <w:tcPr>
            <w:tcW w:w="2576" w:type="dxa"/>
            <w:vAlign w:val="center"/>
          </w:tcPr>
          <w:p w14:paraId="2B978846">
            <w:pPr>
              <w:snapToGrid w:val="0"/>
              <w:jc w:val="center"/>
              <w:rPr>
                <w:rFonts w:cs="宋体"/>
                <w:color w:val="000000" w:themeColor="text1"/>
                <w:highlight w:val="none"/>
                <w:u w:val="single"/>
                <w14:textFill>
                  <w14:solidFill>
                    <w14:schemeClr w14:val="tx1"/>
                  </w14:solidFill>
                </w14:textFill>
              </w:rPr>
            </w:pPr>
          </w:p>
        </w:tc>
        <w:tc>
          <w:tcPr>
            <w:tcW w:w="1453" w:type="dxa"/>
            <w:vAlign w:val="center"/>
          </w:tcPr>
          <w:p w14:paraId="0E792381">
            <w:pPr>
              <w:snapToGrid w:val="0"/>
              <w:jc w:val="center"/>
              <w:rPr>
                <w:rFonts w:cs="宋体"/>
                <w:color w:val="000000" w:themeColor="text1"/>
                <w:highlight w:val="none"/>
                <w:u w:val="single"/>
                <w14:textFill>
                  <w14:solidFill>
                    <w14:schemeClr w14:val="tx1"/>
                  </w14:solidFill>
                </w14:textFill>
              </w:rPr>
            </w:pPr>
          </w:p>
        </w:tc>
        <w:tc>
          <w:tcPr>
            <w:tcW w:w="1966" w:type="dxa"/>
            <w:vAlign w:val="center"/>
          </w:tcPr>
          <w:p w14:paraId="02BC1278">
            <w:pPr>
              <w:snapToGrid w:val="0"/>
              <w:jc w:val="center"/>
              <w:rPr>
                <w:rFonts w:cs="宋体"/>
                <w:color w:val="000000" w:themeColor="text1"/>
                <w:highlight w:val="none"/>
                <w:u w:val="single"/>
                <w14:textFill>
                  <w14:solidFill>
                    <w14:schemeClr w14:val="tx1"/>
                  </w14:solidFill>
                </w14:textFill>
              </w:rPr>
            </w:pPr>
          </w:p>
        </w:tc>
        <w:tc>
          <w:tcPr>
            <w:tcW w:w="1372" w:type="dxa"/>
            <w:vAlign w:val="center"/>
          </w:tcPr>
          <w:p w14:paraId="096FCA51">
            <w:pPr>
              <w:snapToGrid w:val="0"/>
              <w:jc w:val="center"/>
              <w:rPr>
                <w:rFonts w:cs="宋体"/>
                <w:color w:val="000000" w:themeColor="text1"/>
                <w:highlight w:val="none"/>
                <w:u w:val="single"/>
                <w14:textFill>
                  <w14:solidFill>
                    <w14:schemeClr w14:val="tx1"/>
                  </w14:solidFill>
                </w14:textFill>
              </w:rPr>
            </w:pPr>
          </w:p>
        </w:tc>
        <w:tc>
          <w:tcPr>
            <w:tcW w:w="1059" w:type="dxa"/>
            <w:vAlign w:val="center"/>
          </w:tcPr>
          <w:p w14:paraId="6381A400">
            <w:pPr>
              <w:snapToGrid w:val="0"/>
              <w:jc w:val="center"/>
              <w:rPr>
                <w:rFonts w:cs="宋体"/>
                <w:color w:val="000000" w:themeColor="text1"/>
                <w:highlight w:val="none"/>
                <w:u w:val="single"/>
                <w14:textFill>
                  <w14:solidFill>
                    <w14:schemeClr w14:val="tx1"/>
                  </w14:solidFill>
                </w14:textFill>
              </w:rPr>
            </w:pPr>
          </w:p>
        </w:tc>
        <w:tc>
          <w:tcPr>
            <w:tcW w:w="726" w:type="dxa"/>
            <w:vAlign w:val="center"/>
          </w:tcPr>
          <w:p w14:paraId="08B92F97">
            <w:pPr>
              <w:snapToGrid w:val="0"/>
              <w:jc w:val="center"/>
              <w:rPr>
                <w:rFonts w:cs="宋体"/>
                <w:color w:val="000000" w:themeColor="text1"/>
                <w:highlight w:val="none"/>
                <w:u w:val="single"/>
                <w14:textFill>
                  <w14:solidFill>
                    <w14:schemeClr w14:val="tx1"/>
                  </w14:solidFill>
                </w14:textFill>
              </w:rPr>
            </w:pPr>
          </w:p>
        </w:tc>
      </w:tr>
    </w:tbl>
    <w:p w14:paraId="35E31B62">
      <w:pPr>
        <w:ind w:firstLine="420" w:firstLineChars="200"/>
        <w:rPr>
          <w:rFonts w:cs="宋体"/>
          <w:b/>
          <w:color w:val="000000" w:themeColor="text1"/>
          <w:highlight w:val="none"/>
          <w14:textFill>
            <w14:solidFill>
              <w14:schemeClr w14:val="tx1"/>
            </w14:solidFill>
          </w14:textFill>
        </w:rPr>
      </w:pPr>
    </w:p>
    <w:p w14:paraId="055C9493">
      <w:pPr>
        <w:ind w:firstLine="420" w:firstLineChars="200"/>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附：提供成交/中标通知书或合同或业主证明，扫描件加盖</w:t>
      </w:r>
      <w:r>
        <w:rPr>
          <w:rFonts w:hint="eastAsia" w:cs="宋体"/>
          <w:b/>
          <w:color w:val="000000" w:themeColor="text1"/>
          <w:szCs w:val="21"/>
          <w:highlight w:val="none"/>
          <w14:textFill>
            <w14:solidFill>
              <w14:schemeClr w14:val="tx1"/>
            </w14:solidFill>
          </w14:textFill>
        </w:rPr>
        <w:t>电子公章</w:t>
      </w:r>
      <w:r>
        <w:rPr>
          <w:rFonts w:hint="eastAsia" w:cs="宋体"/>
          <w:b/>
          <w:color w:val="000000" w:themeColor="text1"/>
          <w:highlight w:val="none"/>
          <w14:textFill>
            <w14:solidFill>
              <w14:schemeClr w14:val="tx1"/>
            </w14:solidFill>
          </w14:textFill>
        </w:rPr>
        <w:t>，证明材料需与表中所列业绩项逐一对应，并保证所提证明材料的真实性，如经采购人核实存在伪造证明材料，虚假应标情形，后果自负。</w:t>
      </w:r>
    </w:p>
    <w:p w14:paraId="0C0CD32D">
      <w:pPr>
        <w:ind w:firstLine="420" w:firstLineChars="200"/>
        <w:rPr>
          <w:rFonts w:cs="宋体"/>
          <w:b/>
          <w:color w:val="000000" w:themeColor="text1"/>
          <w:highlight w:val="none"/>
          <w14:textFill>
            <w14:solidFill>
              <w14:schemeClr w14:val="tx1"/>
            </w14:solidFill>
          </w14:textFill>
        </w:rPr>
      </w:pPr>
    </w:p>
    <w:p w14:paraId="5FA67390">
      <w:pPr>
        <w:spacing w:line="360" w:lineRule="auto"/>
        <w:jc w:val="left"/>
        <w:rPr>
          <w:rFonts w:cs="宋体"/>
          <w:b/>
          <w:color w:val="000000" w:themeColor="text1"/>
          <w:szCs w:val="21"/>
          <w:highlight w:val="none"/>
          <w14:textFill>
            <w14:solidFill>
              <w14:schemeClr w14:val="tx1"/>
            </w14:solidFill>
          </w14:textFill>
        </w:rPr>
      </w:pPr>
      <w:r>
        <w:rPr>
          <w:rFonts w:hint="eastAsia" w:cs="宋体"/>
          <w:b/>
          <w:color w:val="000000" w:themeColor="text1"/>
          <w:szCs w:val="21"/>
          <w:highlight w:val="none"/>
          <w14:textFill>
            <w14:solidFill>
              <w14:schemeClr w14:val="tx1"/>
            </w14:solidFill>
          </w14:textFill>
        </w:rPr>
        <w:t>投标人：</w:t>
      </w:r>
      <w:r>
        <w:rPr>
          <w:rFonts w:hint="eastAsia" w:cs="宋体"/>
          <w:b/>
          <w:color w:val="000000" w:themeColor="text1"/>
          <w:szCs w:val="21"/>
          <w:highlight w:val="none"/>
          <w:u w:val="single"/>
          <w14:textFill>
            <w14:solidFill>
              <w14:schemeClr w14:val="tx1"/>
            </w14:solidFill>
          </w14:textFill>
        </w:rPr>
        <w:t xml:space="preserve">            </w:t>
      </w:r>
      <w:r>
        <w:rPr>
          <w:rFonts w:hint="eastAsia" w:cs="宋体"/>
          <w:b/>
          <w:color w:val="000000" w:themeColor="text1"/>
          <w:szCs w:val="21"/>
          <w:highlight w:val="none"/>
          <w14:textFill>
            <w14:solidFill>
              <w14:schemeClr w14:val="tx1"/>
            </w14:solidFill>
          </w14:textFill>
        </w:rPr>
        <w:t>（加盖电子公章）</w:t>
      </w:r>
    </w:p>
    <w:p w14:paraId="30F9CFF6">
      <w:pPr>
        <w:wordWrap/>
        <w:spacing w:line="360" w:lineRule="auto"/>
        <w:jc w:val="left"/>
        <w:rPr>
          <w:rFonts w:cs="宋体"/>
          <w:b/>
          <w:color w:val="000000" w:themeColor="text1"/>
          <w:szCs w:val="21"/>
          <w:highlight w:val="none"/>
          <w:u w:val="single"/>
          <w14:textFill>
            <w14:solidFill>
              <w14:schemeClr w14:val="tx1"/>
            </w14:solidFill>
          </w14:textFill>
        </w:rPr>
      </w:pPr>
      <w:r>
        <w:rPr>
          <w:rFonts w:hint="eastAsia" w:cs="宋体"/>
          <w:b/>
          <w:color w:val="000000" w:themeColor="text1"/>
          <w:szCs w:val="21"/>
          <w:highlight w:val="none"/>
          <w14:textFill>
            <w14:solidFill>
              <w14:schemeClr w14:val="tx1"/>
            </w14:solidFill>
          </w14:textFill>
        </w:rPr>
        <w:t>法定代表人（法定代表人电子签名或电子签章）：</w:t>
      </w:r>
      <w:r>
        <w:rPr>
          <w:rFonts w:hint="eastAsia" w:cs="宋体"/>
          <w:b/>
          <w:color w:val="000000" w:themeColor="text1"/>
          <w:szCs w:val="21"/>
          <w:highlight w:val="none"/>
          <w:u w:val="single"/>
          <w14:textFill>
            <w14:solidFill>
              <w14:schemeClr w14:val="tx1"/>
            </w14:solidFill>
          </w14:textFill>
        </w:rPr>
        <w:t xml:space="preserve">          </w:t>
      </w:r>
    </w:p>
    <w:p w14:paraId="6D7DB446">
      <w:pPr>
        <w:jc w:val="left"/>
        <w:rPr>
          <w:rFonts w:hint="eastAsia" w:ascii="宋体" w:hAnsi="宋体" w:cs="宋体"/>
          <w:b/>
          <w:kern w:val="0"/>
          <w:sz w:val="32"/>
          <w:szCs w:val="21"/>
          <w:highlight w:val="none"/>
          <w:lang w:eastAsia="zh-CN"/>
        </w:rPr>
      </w:pPr>
      <w:r>
        <w:rPr>
          <w:rFonts w:hint="eastAsia" w:cs="宋体"/>
          <w:color w:val="000000" w:themeColor="text1"/>
          <w:szCs w:val="21"/>
          <w:highlight w:val="none"/>
          <w:u w:val="single"/>
          <w14:textFill>
            <w14:solidFill>
              <w14:schemeClr w14:val="tx1"/>
            </w14:solidFill>
          </w14:textFill>
        </w:rPr>
        <w:t xml:space="preserve">    </w:t>
      </w:r>
      <w:r>
        <w:rPr>
          <w:rFonts w:hint="eastAsia" w:cs="宋体"/>
          <w:b/>
          <w:color w:val="000000" w:themeColor="text1"/>
          <w:szCs w:val="21"/>
          <w:highlight w:val="none"/>
          <w14:textFill>
            <w14:solidFill>
              <w14:schemeClr w14:val="tx1"/>
            </w14:solidFill>
          </w14:textFill>
        </w:rPr>
        <w:t>年</w:t>
      </w:r>
      <w:r>
        <w:rPr>
          <w:rFonts w:hint="eastAsia" w:cs="宋体"/>
          <w:color w:val="000000" w:themeColor="text1"/>
          <w:szCs w:val="21"/>
          <w:highlight w:val="none"/>
          <w:u w:val="single"/>
          <w14:textFill>
            <w14:solidFill>
              <w14:schemeClr w14:val="tx1"/>
            </w14:solidFill>
          </w14:textFill>
        </w:rPr>
        <w:t xml:space="preserve">    </w:t>
      </w:r>
      <w:r>
        <w:rPr>
          <w:rFonts w:hint="eastAsia" w:cs="宋体"/>
          <w:b/>
          <w:color w:val="000000" w:themeColor="text1"/>
          <w:szCs w:val="21"/>
          <w:highlight w:val="none"/>
          <w14:textFill>
            <w14:solidFill>
              <w14:schemeClr w14:val="tx1"/>
            </w14:solidFill>
          </w14:textFill>
        </w:rPr>
        <w:t>月</w:t>
      </w:r>
      <w:r>
        <w:rPr>
          <w:rFonts w:hint="eastAsia" w:cs="宋体"/>
          <w:color w:val="000000" w:themeColor="text1"/>
          <w:szCs w:val="21"/>
          <w:highlight w:val="none"/>
          <w:u w:val="single"/>
          <w14:textFill>
            <w14:solidFill>
              <w14:schemeClr w14:val="tx1"/>
            </w14:solidFill>
          </w14:textFill>
        </w:rPr>
        <w:t xml:space="preserve">    </w:t>
      </w:r>
      <w:r>
        <w:rPr>
          <w:rFonts w:hint="eastAsia" w:cs="宋体"/>
          <w:b/>
          <w:color w:val="000000" w:themeColor="text1"/>
          <w:szCs w:val="21"/>
          <w:highlight w:val="none"/>
          <w14:textFill>
            <w14:solidFill>
              <w14:schemeClr w14:val="tx1"/>
            </w14:solidFill>
          </w14:textFill>
        </w:rPr>
        <w:t>日</w:t>
      </w:r>
      <w:r>
        <w:rPr>
          <w:rFonts w:hint="eastAsia" w:ascii="宋体" w:hAnsi="宋体" w:cs="宋体"/>
          <w:b/>
          <w:kern w:val="0"/>
          <w:sz w:val="32"/>
          <w:szCs w:val="21"/>
          <w:highlight w:val="none"/>
          <w:lang w:eastAsia="zh-CN"/>
        </w:rPr>
        <w:br w:type="page"/>
      </w:r>
    </w:p>
    <w:p w14:paraId="2EBB138D">
      <w:pPr>
        <w:pStyle w:val="7"/>
        <w:rPr>
          <w:rFonts w:hint="eastAsia"/>
          <w:highlight w:val="none"/>
          <w:lang w:eastAsia="zh-CN"/>
        </w:rPr>
      </w:pPr>
    </w:p>
    <w:p w14:paraId="25B463A2">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十四</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商务条款偏离表</w:t>
      </w:r>
    </w:p>
    <w:p w14:paraId="77A23EAE">
      <w:pPr>
        <w:pStyle w:val="17"/>
        <w:spacing w:line="360" w:lineRule="auto"/>
        <w:ind w:firstLine="420" w:firstLineChars="200"/>
        <w:rPr>
          <w:rFonts w:hAnsi="宋体" w:cs="宋体"/>
          <w:szCs w:val="21"/>
          <w:highlight w:val="none"/>
        </w:rPr>
      </w:pPr>
      <w:r>
        <w:rPr>
          <w:rFonts w:hint="eastAsia" w:hAnsi="宋体" w:cs="宋体"/>
          <w:szCs w:val="21"/>
          <w:highlight w:val="none"/>
        </w:rPr>
        <w:t>请对应招标文件的</w:t>
      </w:r>
      <w:r>
        <w:rPr>
          <w:rFonts w:hint="eastAsia" w:hAnsi="宋体" w:cs="宋体"/>
          <w:b/>
          <w:szCs w:val="21"/>
          <w:highlight w:val="none"/>
        </w:rPr>
        <w:t>“ 投标人须知前附表”、“技术要求”</w:t>
      </w:r>
      <w:r>
        <w:rPr>
          <w:rFonts w:hint="eastAsia" w:hAnsi="宋体" w:cs="宋体"/>
          <w:szCs w:val="21"/>
          <w:highlight w:val="none"/>
        </w:rPr>
        <w:t>和</w:t>
      </w:r>
      <w:r>
        <w:rPr>
          <w:rFonts w:hint="eastAsia" w:hAnsi="宋体" w:cs="宋体"/>
          <w:b/>
          <w:szCs w:val="21"/>
          <w:highlight w:val="none"/>
        </w:rPr>
        <w:t>“</w:t>
      </w:r>
      <w:r>
        <w:rPr>
          <w:rFonts w:hint="eastAsia" w:hAnsi="宋体" w:cs="宋体"/>
          <w:b/>
          <w:bCs/>
          <w:szCs w:val="21"/>
          <w:highlight w:val="none"/>
        </w:rPr>
        <w:t>合同条款</w:t>
      </w:r>
      <w:r>
        <w:rPr>
          <w:rFonts w:hint="eastAsia" w:hAnsi="宋体" w:cs="宋体"/>
          <w:b/>
          <w:szCs w:val="21"/>
          <w:highlight w:val="none"/>
        </w:rPr>
        <w:t>”</w:t>
      </w:r>
      <w:r>
        <w:rPr>
          <w:rFonts w:hint="eastAsia" w:hAnsi="宋体" w:cs="宋体"/>
          <w:szCs w:val="21"/>
          <w:highlight w:val="none"/>
        </w:rPr>
        <w:t>中要求的主要商务条件，认真填写该表。</w:t>
      </w:r>
    </w:p>
    <w:p w14:paraId="6ADD0323">
      <w:pPr>
        <w:pStyle w:val="17"/>
        <w:spacing w:line="360" w:lineRule="auto"/>
        <w:ind w:firstLine="525" w:firstLineChars="250"/>
        <w:rPr>
          <w:rFonts w:hAnsi="宋体" w:cs="宋体"/>
          <w:b/>
          <w:szCs w:val="21"/>
          <w:highlight w:val="none"/>
        </w:rPr>
      </w:pPr>
      <w:r>
        <w:rPr>
          <w:rFonts w:hint="eastAsia" w:hAnsi="宋体" w:cs="宋体"/>
          <w:b/>
          <w:szCs w:val="21"/>
          <w:highlight w:val="none"/>
        </w:rPr>
        <w:t>商务条款是指：招标文件中要求的交货时间、交货方式、交货地点、质量要求、付款方式、违约责任等要求。</w:t>
      </w:r>
    </w:p>
    <w:p w14:paraId="0A5FF2EF">
      <w:pPr>
        <w:pStyle w:val="17"/>
        <w:spacing w:line="360" w:lineRule="auto"/>
        <w:rPr>
          <w:rFonts w:hint="eastAsia" w:hAnsi="宋体" w:cs="宋体"/>
          <w:b/>
          <w:szCs w:val="21"/>
          <w:highlight w:val="none"/>
          <w:u w:val="single"/>
          <w:lang w:val="en-US" w:eastAsia="zh-CN"/>
        </w:rPr>
      </w:pPr>
      <w:r>
        <w:rPr>
          <w:rFonts w:hint="eastAsia" w:hAnsi="宋体" w:cs="宋体"/>
          <w:b/>
          <w:szCs w:val="21"/>
          <w:highlight w:val="none"/>
        </w:rPr>
        <w:t>项目名称：</w:t>
      </w:r>
      <w:r>
        <w:rPr>
          <w:rFonts w:hint="eastAsia" w:hAnsi="宋体" w:cs="宋体"/>
          <w:b/>
          <w:szCs w:val="21"/>
          <w:highlight w:val="none"/>
          <w:u w:val="single"/>
          <w:lang w:val="en-US" w:eastAsia="zh-CN"/>
        </w:rPr>
        <w:t>昭通市民族中学安防建设（二次）</w:t>
      </w:r>
    </w:p>
    <w:p w14:paraId="73F2E7FB">
      <w:pPr>
        <w:pStyle w:val="17"/>
        <w:spacing w:line="360" w:lineRule="auto"/>
        <w:rPr>
          <w:rFonts w:hint="default" w:hAnsi="宋体" w:eastAsia="宋体" w:cs="宋体"/>
          <w:b/>
          <w:szCs w:val="21"/>
          <w:highlight w:val="none"/>
          <w:lang w:val="en-US" w:eastAsia="zh-CN"/>
        </w:rPr>
      </w:pPr>
      <w:r>
        <w:rPr>
          <w:rFonts w:hint="eastAsia" w:hAnsi="宋体" w:cs="宋体"/>
          <w:b/>
          <w:szCs w:val="21"/>
          <w:highlight w:val="none"/>
        </w:rPr>
        <w:t>项目编号：</w:t>
      </w:r>
      <w:r>
        <w:rPr>
          <w:rFonts w:hint="eastAsia" w:hAnsi="宋体" w:cs="宋体"/>
          <w:b/>
          <w:szCs w:val="21"/>
          <w:highlight w:val="none"/>
          <w:u w:val="single"/>
          <w:lang w:val="en-US" w:eastAsia="zh-CN"/>
        </w:rPr>
        <w:t xml:space="preserve">              </w:t>
      </w:r>
    </w:p>
    <w:tbl>
      <w:tblPr>
        <w:tblStyle w:val="38"/>
        <w:tblW w:w="9789"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4"/>
        <w:gridCol w:w="1513"/>
        <w:gridCol w:w="2202"/>
        <w:gridCol w:w="2195"/>
        <w:gridCol w:w="1296"/>
        <w:gridCol w:w="1889"/>
      </w:tblGrid>
      <w:tr w14:paraId="523BD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vAlign w:val="center"/>
          </w:tcPr>
          <w:p w14:paraId="63919CEF">
            <w:pPr>
              <w:pStyle w:val="17"/>
              <w:spacing w:line="360" w:lineRule="auto"/>
              <w:jc w:val="center"/>
              <w:rPr>
                <w:rFonts w:hAnsi="宋体" w:cs="宋体"/>
                <w:b/>
                <w:szCs w:val="21"/>
                <w:highlight w:val="none"/>
              </w:rPr>
            </w:pPr>
            <w:r>
              <w:rPr>
                <w:rFonts w:hint="eastAsia" w:hAnsi="宋体" w:cs="宋体"/>
                <w:b/>
                <w:szCs w:val="21"/>
                <w:highlight w:val="none"/>
              </w:rPr>
              <w:t>序号</w:t>
            </w:r>
          </w:p>
        </w:tc>
        <w:tc>
          <w:tcPr>
            <w:tcW w:w="1513" w:type="dxa"/>
            <w:vAlign w:val="center"/>
          </w:tcPr>
          <w:p w14:paraId="69770E08">
            <w:pPr>
              <w:pStyle w:val="17"/>
              <w:spacing w:line="360" w:lineRule="auto"/>
              <w:jc w:val="center"/>
              <w:rPr>
                <w:rFonts w:hAnsi="宋体" w:cs="宋体"/>
                <w:b/>
                <w:szCs w:val="21"/>
                <w:highlight w:val="none"/>
              </w:rPr>
            </w:pPr>
            <w:r>
              <w:rPr>
                <w:rFonts w:hint="eastAsia" w:hAnsi="宋体" w:cs="宋体"/>
                <w:b/>
                <w:szCs w:val="21"/>
                <w:highlight w:val="none"/>
              </w:rPr>
              <w:t>招标文件页码</w:t>
            </w:r>
          </w:p>
        </w:tc>
        <w:tc>
          <w:tcPr>
            <w:tcW w:w="2202" w:type="dxa"/>
            <w:vAlign w:val="center"/>
          </w:tcPr>
          <w:p w14:paraId="267DB383">
            <w:pPr>
              <w:pStyle w:val="17"/>
              <w:spacing w:line="360" w:lineRule="auto"/>
              <w:jc w:val="center"/>
              <w:rPr>
                <w:rFonts w:hAnsi="宋体" w:cs="宋体"/>
                <w:b/>
                <w:szCs w:val="21"/>
                <w:highlight w:val="none"/>
              </w:rPr>
            </w:pPr>
            <w:r>
              <w:rPr>
                <w:rFonts w:hint="eastAsia" w:hAnsi="宋体" w:cs="宋体"/>
                <w:b/>
                <w:szCs w:val="21"/>
                <w:highlight w:val="none"/>
              </w:rPr>
              <w:t>招标文件的商务条款</w:t>
            </w:r>
          </w:p>
        </w:tc>
        <w:tc>
          <w:tcPr>
            <w:tcW w:w="2195" w:type="dxa"/>
            <w:vAlign w:val="center"/>
          </w:tcPr>
          <w:p w14:paraId="454FA57A">
            <w:pPr>
              <w:pStyle w:val="17"/>
              <w:spacing w:line="360" w:lineRule="auto"/>
              <w:jc w:val="center"/>
              <w:rPr>
                <w:rFonts w:hAnsi="宋体" w:cs="宋体"/>
                <w:b/>
                <w:szCs w:val="21"/>
                <w:highlight w:val="none"/>
              </w:rPr>
            </w:pPr>
            <w:r>
              <w:rPr>
                <w:rFonts w:hint="eastAsia" w:hAnsi="宋体" w:cs="宋体"/>
                <w:b/>
                <w:szCs w:val="21"/>
                <w:highlight w:val="none"/>
              </w:rPr>
              <w:t>投标文件的商务条款</w:t>
            </w:r>
          </w:p>
        </w:tc>
        <w:tc>
          <w:tcPr>
            <w:tcW w:w="1296" w:type="dxa"/>
            <w:tcBorders>
              <w:right w:val="single" w:color="auto" w:sz="4" w:space="0"/>
            </w:tcBorders>
            <w:vAlign w:val="center"/>
          </w:tcPr>
          <w:p w14:paraId="607C28C7">
            <w:pPr>
              <w:pStyle w:val="17"/>
              <w:spacing w:line="360" w:lineRule="auto"/>
              <w:jc w:val="center"/>
              <w:rPr>
                <w:rFonts w:hAnsi="宋体" w:cs="宋体"/>
                <w:b/>
                <w:szCs w:val="21"/>
                <w:highlight w:val="none"/>
              </w:rPr>
            </w:pPr>
            <w:r>
              <w:rPr>
                <w:rFonts w:hint="eastAsia" w:hAnsi="宋体" w:cs="宋体"/>
                <w:b/>
                <w:szCs w:val="21"/>
                <w:highlight w:val="none"/>
              </w:rPr>
              <w:t>偏离说明</w:t>
            </w:r>
          </w:p>
        </w:tc>
        <w:tc>
          <w:tcPr>
            <w:tcW w:w="1889" w:type="dxa"/>
            <w:tcBorders>
              <w:left w:val="single" w:color="auto" w:sz="4" w:space="0"/>
            </w:tcBorders>
            <w:vAlign w:val="center"/>
          </w:tcPr>
          <w:p w14:paraId="091217BD">
            <w:pPr>
              <w:pStyle w:val="17"/>
              <w:spacing w:line="360" w:lineRule="auto"/>
              <w:jc w:val="center"/>
              <w:rPr>
                <w:rFonts w:hint="eastAsia" w:hAnsi="宋体" w:eastAsia="宋体" w:cs="宋体"/>
                <w:b/>
                <w:szCs w:val="21"/>
                <w:highlight w:val="none"/>
                <w:lang w:eastAsia="zh-CN"/>
              </w:rPr>
            </w:pPr>
            <w:r>
              <w:rPr>
                <w:rFonts w:hint="eastAsia" w:hAnsi="宋体" w:cs="宋体"/>
                <w:b/>
                <w:szCs w:val="21"/>
                <w:highlight w:val="none"/>
                <w:lang w:val="en-US" w:eastAsia="zh-CN"/>
              </w:rPr>
              <w:t>备注</w:t>
            </w:r>
          </w:p>
        </w:tc>
      </w:tr>
      <w:tr w14:paraId="40504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2F2A5907">
            <w:pPr>
              <w:pStyle w:val="17"/>
              <w:spacing w:line="360" w:lineRule="auto"/>
              <w:rPr>
                <w:rFonts w:hAnsi="宋体" w:cs="宋体"/>
                <w:szCs w:val="21"/>
                <w:highlight w:val="none"/>
              </w:rPr>
            </w:pPr>
          </w:p>
        </w:tc>
        <w:tc>
          <w:tcPr>
            <w:tcW w:w="1513" w:type="dxa"/>
          </w:tcPr>
          <w:p w14:paraId="6A83EB5E">
            <w:pPr>
              <w:pStyle w:val="17"/>
              <w:spacing w:line="360" w:lineRule="auto"/>
              <w:rPr>
                <w:rFonts w:hAnsi="宋体" w:cs="宋体"/>
                <w:szCs w:val="21"/>
                <w:highlight w:val="none"/>
              </w:rPr>
            </w:pPr>
          </w:p>
        </w:tc>
        <w:tc>
          <w:tcPr>
            <w:tcW w:w="2202" w:type="dxa"/>
          </w:tcPr>
          <w:p w14:paraId="37EAEBAD">
            <w:pPr>
              <w:pStyle w:val="17"/>
              <w:spacing w:line="360" w:lineRule="auto"/>
              <w:rPr>
                <w:rFonts w:hAnsi="宋体" w:cs="宋体"/>
                <w:szCs w:val="21"/>
                <w:highlight w:val="none"/>
              </w:rPr>
            </w:pPr>
          </w:p>
        </w:tc>
        <w:tc>
          <w:tcPr>
            <w:tcW w:w="2195" w:type="dxa"/>
          </w:tcPr>
          <w:p w14:paraId="527B7C73">
            <w:pPr>
              <w:pStyle w:val="17"/>
              <w:spacing w:line="360" w:lineRule="auto"/>
              <w:rPr>
                <w:rFonts w:hAnsi="宋体" w:cs="宋体"/>
                <w:szCs w:val="21"/>
                <w:highlight w:val="none"/>
              </w:rPr>
            </w:pPr>
          </w:p>
        </w:tc>
        <w:tc>
          <w:tcPr>
            <w:tcW w:w="1296" w:type="dxa"/>
            <w:tcBorders>
              <w:right w:val="single" w:color="auto" w:sz="4" w:space="0"/>
            </w:tcBorders>
          </w:tcPr>
          <w:p w14:paraId="64464F73">
            <w:pPr>
              <w:pStyle w:val="17"/>
              <w:spacing w:line="360" w:lineRule="auto"/>
              <w:rPr>
                <w:rFonts w:hAnsi="宋体" w:cs="宋体"/>
                <w:szCs w:val="21"/>
                <w:highlight w:val="none"/>
              </w:rPr>
            </w:pPr>
          </w:p>
        </w:tc>
        <w:tc>
          <w:tcPr>
            <w:tcW w:w="1889" w:type="dxa"/>
            <w:tcBorders>
              <w:left w:val="single" w:color="auto" w:sz="4" w:space="0"/>
            </w:tcBorders>
          </w:tcPr>
          <w:p w14:paraId="7AAA2A3A">
            <w:pPr>
              <w:pStyle w:val="17"/>
              <w:spacing w:line="360" w:lineRule="auto"/>
              <w:rPr>
                <w:rFonts w:hAnsi="宋体" w:cs="宋体"/>
                <w:szCs w:val="21"/>
                <w:highlight w:val="none"/>
              </w:rPr>
            </w:pPr>
          </w:p>
        </w:tc>
      </w:tr>
      <w:tr w14:paraId="15FDE4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546FB277">
            <w:pPr>
              <w:pStyle w:val="17"/>
              <w:spacing w:line="360" w:lineRule="auto"/>
              <w:rPr>
                <w:rFonts w:hAnsi="宋体" w:cs="宋体"/>
                <w:szCs w:val="21"/>
                <w:highlight w:val="none"/>
              </w:rPr>
            </w:pPr>
          </w:p>
        </w:tc>
        <w:tc>
          <w:tcPr>
            <w:tcW w:w="1513" w:type="dxa"/>
          </w:tcPr>
          <w:p w14:paraId="3F6365E8">
            <w:pPr>
              <w:pStyle w:val="17"/>
              <w:spacing w:line="360" w:lineRule="auto"/>
              <w:rPr>
                <w:rFonts w:hAnsi="宋体" w:cs="宋体"/>
                <w:szCs w:val="21"/>
                <w:highlight w:val="none"/>
              </w:rPr>
            </w:pPr>
          </w:p>
        </w:tc>
        <w:tc>
          <w:tcPr>
            <w:tcW w:w="2202" w:type="dxa"/>
          </w:tcPr>
          <w:p w14:paraId="11814178">
            <w:pPr>
              <w:pStyle w:val="17"/>
              <w:spacing w:line="360" w:lineRule="auto"/>
              <w:rPr>
                <w:rFonts w:hAnsi="宋体" w:cs="宋体"/>
                <w:szCs w:val="21"/>
                <w:highlight w:val="none"/>
              </w:rPr>
            </w:pPr>
          </w:p>
        </w:tc>
        <w:tc>
          <w:tcPr>
            <w:tcW w:w="2195" w:type="dxa"/>
          </w:tcPr>
          <w:p w14:paraId="0D0C4B2E">
            <w:pPr>
              <w:pStyle w:val="17"/>
              <w:spacing w:line="360" w:lineRule="auto"/>
              <w:rPr>
                <w:rFonts w:hAnsi="宋体" w:cs="宋体"/>
                <w:szCs w:val="21"/>
                <w:highlight w:val="none"/>
              </w:rPr>
            </w:pPr>
          </w:p>
        </w:tc>
        <w:tc>
          <w:tcPr>
            <w:tcW w:w="1296" w:type="dxa"/>
            <w:tcBorders>
              <w:right w:val="single" w:color="auto" w:sz="4" w:space="0"/>
            </w:tcBorders>
          </w:tcPr>
          <w:p w14:paraId="5DAA3AF3">
            <w:pPr>
              <w:pStyle w:val="17"/>
              <w:spacing w:line="360" w:lineRule="auto"/>
              <w:rPr>
                <w:rFonts w:hAnsi="宋体" w:cs="宋体"/>
                <w:szCs w:val="21"/>
                <w:highlight w:val="none"/>
              </w:rPr>
            </w:pPr>
          </w:p>
        </w:tc>
        <w:tc>
          <w:tcPr>
            <w:tcW w:w="1889" w:type="dxa"/>
            <w:tcBorders>
              <w:left w:val="single" w:color="auto" w:sz="4" w:space="0"/>
            </w:tcBorders>
          </w:tcPr>
          <w:p w14:paraId="3511EF60">
            <w:pPr>
              <w:pStyle w:val="17"/>
              <w:spacing w:line="360" w:lineRule="auto"/>
              <w:rPr>
                <w:rFonts w:hAnsi="宋体" w:cs="宋体"/>
                <w:szCs w:val="21"/>
                <w:highlight w:val="none"/>
              </w:rPr>
            </w:pPr>
          </w:p>
        </w:tc>
      </w:tr>
      <w:tr w14:paraId="5D1748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34301487">
            <w:pPr>
              <w:pStyle w:val="17"/>
              <w:spacing w:line="360" w:lineRule="auto"/>
              <w:rPr>
                <w:rFonts w:hAnsi="宋体" w:cs="宋体"/>
                <w:szCs w:val="21"/>
                <w:highlight w:val="none"/>
              </w:rPr>
            </w:pPr>
          </w:p>
        </w:tc>
        <w:tc>
          <w:tcPr>
            <w:tcW w:w="1513" w:type="dxa"/>
          </w:tcPr>
          <w:p w14:paraId="577C6D62">
            <w:pPr>
              <w:pStyle w:val="17"/>
              <w:spacing w:line="360" w:lineRule="auto"/>
              <w:rPr>
                <w:rFonts w:hAnsi="宋体" w:cs="宋体"/>
                <w:szCs w:val="21"/>
                <w:highlight w:val="none"/>
              </w:rPr>
            </w:pPr>
          </w:p>
        </w:tc>
        <w:tc>
          <w:tcPr>
            <w:tcW w:w="2202" w:type="dxa"/>
          </w:tcPr>
          <w:p w14:paraId="1BC5BDA4">
            <w:pPr>
              <w:pStyle w:val="17"/>
              <w:spacing w:line="360" w:lineRule="auto"/>
              <w:rPr>
                <w:rFonts w:hAnsi="宋体" w:cs="宋体"/>
                <w:szCs w:val="21"/>
                <w:highlight w:val="none"/>
              </w:rPr>
            </w:pPr>
          </w:p>
        </w:tc>
        <w:tc>
          <w:tcPr>
            <w:tcW w:w="2195" w:type="dxa"/>
          </w:tcPr>
          <w:p w14:paraId="3F745168">
            <w:pPr>
              <w:pStyle w:val="17"/>
              <w:spacing w:line="360" w:lineRule="auto"/>
              <w:rPr>
                <w:rFonts w:hAnsi="宋体" w:cs="宋体"/>
                <w:szCs w:val="21"/>
                <w:highlight w:val="none"/>
              </w:rPr>
            </w:pPr>
          </w:p>
        </w:tc>
        <w:tc>
          <w:tcPr>
            <w:tcW w:w="1296" w:type="dxa"/>
            <w:tcBorders>
              <w:right w:val="single" w:color="auto" w:sz="4" w:space="0"/>
            </w:tcBorders>
          </w:tcPr>
          <w:p w14:paraId="27EB2D1C">
            <w:pPr>
              <w:pStyle w:val="17"/>
              <w:spacing w:line="360" w:lineRule="auto"/>
              <w:rPr>
                <w:rFonts w:hAnsi="宋体" w:cs="宋体"/>
                <w:szCs w:val="21"/>
                <w:highlight w:val="none"/>
              </w:rPr>
            </w:pPr>
          </w:p>
        </w:tc>
        <w:tc>
          <w:tcPr>
            <w:tcW w:w="1889" w:type="dxa"/>
            <w:tcBorders>
              <w:left w:val="single" w:color="auto" w:sz="4" w:space="0"/>
            </w:tcBorders>
          </w:tcPr>
          <w:p w14:paraId="26326B0F">
            <w:pPr>
              <w:pStyle w:val="17"/>
              <w:spacing w:line="360" w:lineRule="auto"/>
              <w:rPr>
                <w:rFonts w:hAnsi="宋体" w:cs="宋体"/>
                <w:szCs w:val="21"/>
                <w:highlight w:val="none"/>
              </w:rPr>
            </w:pPr>
          </w:p>
        </w:tc>
      </w:tr>
      <w:tr w14:paraId="24ADD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054EC54C">
            <w:pPr>
              <w:pStyle w:val="17"/>
              <w:spacing w:line="360" w:lineRule="auto"/>
              <w:rPr>
                <w:rFonts w:hAnsi="宋体" w:cs="宋体"/>
                <w:szCs w:val="21"/>
                <w:highlight w:val="none"/>
              </w:rPr>
            </w:pPr>
          </w:p>
        </w:tc>
        <w:tc>
          <w:tcPr>
            <w:tcW w:w="1513" w:type="dxa"/>
          </w:tcPr>
          <w:p w14:paraId="5510B46C">
            <w:pPr>
              <w:pStyle w:val="17"/>
              <w:spacing w:line="360" w:lineRule="auto"/>
              <w:rPr>
                <w:rFonts w:hAnsi="宋体" w:cs="宋体"/>
                <w:szCs w:val="21"/>
                <w:highlight w:val="none"/>
              </w:rPr>
            </w:pPr>
          </w:p>
        </w:tc>
        <w:tc>
          <w:tcPr>
            <w:tcW w:w="2202" w:type="dxa"/>
          </w:tcPr>
          <w:p w14:paraId="4EF94682">
            <w:pPr>
              <w:pStyle w:val="17"/>
              <w:spacing w:line="360" w:lineRule="auto"/>
              <w:rPr>
                <w:rFonts w:hAnsi="宋体" w:cs="宋体"/>
                <w:szCs w:val="21"/>
                <w:highlight w:val="none"/>
              </w:rPr>
            </w:pPr>
          </w:p>
        </w:tc>
        <w:tc>
          <w:tcPr>
            <w:tcW w:w="2195" w:type="dxa"/>
          </w:tcPr>
          <w:p w14:paraId="1D8D00A8">
            <w:pPr>
              <w:pStyle w:val="17"/>
              <w:spacing w:line="360" w:lineRule="auto"/>
              <w:rPr>
                <w:rFonts w:hAnsi="宋体" w:cs="宋体"/>
                <w:szCs w:val="21"/>
                <w:highlight w:val="none"/>
              </w:rPr>
            </w:pPr>
          </w:p>
        </w:tc>
        <w:tc>
          <w:tcPr>
            <w:tcW w:w="1296" w:type="dxa"/>
            <w:tcBorders>
              <w:right w:val="single" w:color="auto" w:sz="4" w:space="0"/>
            </w:tcBorders>
          </w:tcPr>
          <w:p w14:paraId="0A6784AF">
            <w:pPr>
              <w:pStyle w:val="17"/>
              <w:spacing w:line="360" w:lineRule="auto"/>
              <w:rPr>
                <w:rFonts w:hAnsi="宋体" w:cs="宋体"/>
                <w:szCs w:val="21"/>
                <w:highlight w:val="none"/>
              </w:rPr>
            </w:pPr>
          </w:p>
        </w:tc>
        <w:tc>
          <w:tcPr>
            <w:tcW w:w="1889" w:type="dxa"/>
            <w:tcBorders>
              <w:left w:val="single" w:color="auto" w:sz="4" w:space="0"/>
            </w:tcBorders>
          </w:tcPr>
          <w:p w14:paraId="36A801EB">
            <w:pPr>
              <w:pStyle w:val="17"/>
              <w:spacing w:line="360" w:lineRule="auto"/>
              <w:rPr>
                <w:rFonts w:hAnsi="宋体" w:cs="宋体"/>
                <w:szCs w:val="21"/>
                <w:highlight w:val="none"/>
              </w:rPr>
            </w:pPr>
          </w:p>
        </w:tc>
      </w:tr>
      <w:tr w14:paraId="36355E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22DD45DF">
            <w:pPr>
              <w:pStyle w:val="17"/>
              <w:spacing w:line="360" w:lineRule="auto"/>
              <w:rPr>
                <w:rFonts w:hAnsi="宋体" w:cs="宋体"/>
                <w:szCs w:val="21"/>
                <w:highlight w:val="none"/>
              </w:rPr>
            </w:pPr>
          </w:p>
        </w:tc>
        <w:tc>
          <w:tcPr>
            <w:tcW w:w="1513" w:type="dxa"/>
          </w:tcPr>
          <w:p w14:paraId="62E9A254">
            <w:pPr>
              <w:pStyle w:val="17"/>
              <w:spacing w:line="360" w:lineRule="auto"/>
              <w:rPr>
                <w:rFonts w:hAnsi="宋体" w:cs="宋体"/>
                <w:szCs w:val="21"/>
                <w:highlight w:val="none"/>
              </w:rPr>
            </w:pPr>
          </w:p>
        </w:tc>
        <w:tc>
          <w:tcPr>
            <w:tcW w:w="2202" w:type="dxa"/>
          </w:tcPr>
          <w:p w14:paraId="192F8DAF">
            <w:pPr>
              <w:pStyle w:val="17"/>
              <w:spacing w:line="360" w:lineRule="auto"/>
              <w:rPr>
                <w:rFonts w:hAnsi="宋体" w:cs="宋体"/>
                <w:szCs w:val="21"/>
                <w:highlight w:val="none"/>
              </w:rPr>
            </w:pPr>
          </w:p>
        </w:tc>
        <w:tc>
          <w:tcPr>
            <w:tcW w:w="2195" w:type="dxa"/>
          </w:tcPr>
          <w:p w14:paraId="02EB4FEB">
            <w:pPr>
              <w:pStyle w:val="17"/>
              <w:spacing w:line="360" w:lineRule="auto"/>
              <w:rPr>
                <w:rFonts w:hAnsi="宋体" w:cs="宋体"/>
                <w:szCs w:val="21"/>
                <w:highlight w:val="none"/>
              </w:rPr>
            </w:pPr>
          </w:p>
        </w:tc>
        <w:tc>
          <w:tcPr>
            <w:tcW w:w="1296" w:type="dxa"/>
            <w:tcBorders>
              <w:right w:val="single" w:color="auto" w:sz="4" w:space="0"/>
            </w:tcBorders>
          </w:tcPr>
          <w:p w14:paraId="0F2D981A">
            <w:pPr>
              <w:pStyle w:val="17"/>
              <w:spacing w:line="360" w:lineRule="auto"/>
              <w:rPr>
                <w:rFonts w:hAnsi="宋体" w:cs="宋体"/>
                <w:szCs w:val="21"/>
                <w:highlight w:val="none"/>
              </w:rPr>
            </w:pPr>
          </w:p>
        </w:tc>
        <w:tc>
          <w:tcPr>
            <w:tcW w:w="1889" w:type="dxa"/>
            <w:tcBorders>
              <w:left w:val="single" w:color="auto" w:sz="4" w:space="0"/>
            </w:tcBorders>
          </w:tcPr>
          <w:p w14:paraId="15527CC9">
            <w:pPr>
              <w:pStyle w:val="17"/>
              <w:spacing w:line="360" w:lineRule="auto"/>
              <w:rPr>
                <w:rFonts w:hAnsi="宋体" w:cs="宋体"/>
                <w:szCs w:val="21"/>
                <w:highlight w:val="none"/>
              </w:rPr>
            </w:pPr>
          </w:p>
        </w:tc>
      </w:tr>
      <w:tr w14:paraId="471FA5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3969479C">
            <w:pPr>
              <w:pStyle w:val="17"/>
              <w:spacing w:line="360" w:lineRule="auto"/>
              <w:rPr>
                <w:rFonts w:hAnsi="宋体" w:cs="宋体"/>
                <w:szCs w:val="21"/>
                <w:highlight w:val="none"/>
              </w:rPr>
            </w:pPr>
          </w:p>
        </w:tc>
        <w:tc>
          <w:tcPr>
            <w:tcW w:w="1513" w:type="dxa"/>
          </w:tcPr>
          <w:p w14:paraId="3E56ED3A">
            <w:pPr>
              <w:pStyle w:val="17"/>
              <w:spacing w:line="360" w:lineRule="auto"/>
              <w:rPr>
                <w:rFonts w:hAnsi="宋体" w:cs="宋体"/>
                <w:szCs w:val="21"/>
                <w:highlight w:val="none"/>
              </w:rPr>
            </w:pPr>
          </w:p>
        </w:tc>
        <w:tc>
          <w:tcPr>
            <w:tcW w:w="2202" w:type="dxa"/>
          </w:tcPr>
          <w:p w14:paraId="38F91361">
            <w:pPr>
              <w:pStyle w:val="17"/>
              <w:spacing w:line="360" w:lineRule="auto"/>
              <w:rPr>
                <w:rFonts w:hAnsi="宋体" w:cs="宋体"/>
                <w:szCs w:val="21"/>
                <w:highlight w:val="none"/>
              </w:rPr>
            </w:pPr>
          </w:p>
        </w:tc>
        <w:tc>
          <w:tcPr>
            <w:tcW w:w="2195" w:type="dxa"/>
          </w:tcPr>
          <w:p w14:paraId="31F9D77C">
            <w:pPr>
              <w:pStyle w:val="17"/>
              <w:spacing w:line="360" w:lineRule="auto"/>
              <w:rPr>
                <w:rFonts w:hAnsi="宋体" w:cs="宋体"/>
                <w:szCs w:val="21"/>
                <w:highlight w:val="none"/>
              </w:rPr>
            </w:pPr>
          </w:p>
        </w:tc>
        <w:tc>
          <w:tcPr>
            <w:tcW w:w="1296" w:type="dxa"/>
            <w:tcBorders>
              <w:right w:val="single" w:color="auto" w:sz="4" w:space="0"/>
            </w:tcBorders>
          </w:tcPr>
          <w:p w14:paraId="19279FF5">
            <w:pPr>
              <w:pStyle w:val="17"/>
              <w:spacing w:line="360" w:lineRule="auto"/>
              <w:rPr>
                <w:rFonts w:hAnsi="宋体" w:cs="宋体"/>
                <w:szCs w:val="21"/>
                <w:highlight w:val="none"/>
              </w:rPr>
            </w:pPr>
          </w:p>
        </w:tc>
        <w:tc>
          <w:tcPr>
            <w:tcW w:w="1889" w:type="dxa"/>
            <w:tcBorders>
              <w:left w:val="single" w:color="auto" w:sz="4" w:space="0"/>
            </w:tcBorders>
          </w:tcPr>
          <w:p w14:paraId="29BB1B6D">
            <w:pPr>
              <w:pStyle w:val="17"/>
              <w:spacing w:line="360" w:lineRule="auto"/>
              <w:rPr>
                <w:rFonts w:hAnsi="宋体" w:cs="宋体"/>
                <w:szCs w:val="21"/>
                <w:highlight w:val="none"/>
              </w:rPr>
            </w:pPr>
          </w:p>
        </w:tc>
      </w:tr>
      <w:tr w14:paraId="4D21AF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588556D3">
            <w:pPr>
              <w:pStyle w:val="17"/>
              <w:spacing w:line="360" w:lineRule="auto"/>
              <w:rPr>
                <w:rFonts w:hAnsi="宋体" w:cs="宋体"/>
                <w:szCs w:val="21"/>
                <w:highlight w:val="none"/>
              </w:rPr>
            </w:pPr>
          </w:p>
        </w:tc>
        <w:tc>
          <w:tcPr>
            <w:tcW w:w="1513" w:type="dxa"/>
          </w:tcPr>
          <w:p w14:paraId="2993EFF4">
            <w:pPr>
              <w:pStyle w:val="17"/>
              <w:spacing w:line="360" w:lineRule="auto"/>
              <w:rPr>
                <w:rFonts w:hAnsi="宋体" w:cs="宋体"/>
                <w:szCs w:val="21"/>
                <w:highlight w:val="none"/>
              </w:rPr>
            </w:pPr>
          </w:p>
        </w:tc>
        <w:tc>
          <w:tcPr>
            <w:tcW w:w="2202" w:type="dxa"/>
          </w:tcPr>
          <w:p w14:paraId="72A4596C">
            <w:pPr>
              <w:pStyle w:val="17"/>
              <w:spacing w:line="360" w:lineRule="auto"/>
              <w:rPr>
                <w:rFonts w:hAnsi="宋体" w:cs="宋体"/>
                <w:szCs w:val="21"/>
                <w:highlight w:val="none"/>
              </w:rPr>
            </w:pPr>
          </w:p>
        </w:tc>
        <w:tc>
          <w:tcPr>
            <w:tcW w:w="2195" w:type="dxa"/>
          </w:tcPr>
          <w:p w14:paraId="09CC4203">
            <w:pPr>
              <w:pStyle w:val="17"/>
              <w:spacing w:line="360" w:lineRule="auto"/>
              <w:rPr>
                <w:rFonts w:hAnsi="宋体" w:cs="宋体"/>
                <w:szCs w:val="21"/>
                <w:highlight w:val="none"/>
              </w:rPr>
            </w:pPr>
          </w:p>
        </w:tc>
        <w:tc>
          <w:tcPr>
            <w:tcW w:w="1296" w:type="dxa"/>
            <w:tcBorders>
              <w:right w:val="single" w:color="auto" w:sz="4" w:space="0"/>
            </w:tcBorders>
          </w:tcPr>
          <w:p w14:paraId="64478742">
            <w:pPr>
              <w:pStyle w:val="17"/>
              <w:spacing w:line="360" w:lineRule="auto"/>
              <w:rPr>
                <w:rFonts w:hAnsi="宋体" w:cs="宋体"/>
                <w:szCs w:val="21"/>
                <w:highlight w:val="none"/>
              </w:rPr>
            </w:pPr>
          </w:p>
        </w:tc>
        <w:tc>
          <w:tcPr>
            <w:tcW w:w="1889" w:type="dxa"/>
            <w:tcBorders>
              <w:left w:val="single" w:color="auto" w:sz="4" w:space="0"/>
            </w:tcBorders>
          </w:tcPr>
          <w:p w14:paraId="53BEAE1E">
            <w:pPr>
              <w:pStyle w:val="17"/>
              <w:spacing w:line="360" w:lineRule="auto"/>
              <w:rPr>
                <w:rFonts w:hAnsi="宋体" w:cs="宋体"/>
                <w:szCs w:val="21"/>
                <w:highlight w:val="none"/>
              </w:rPr>
            </w:pPr>
          </w:p>
        </w:tc>
      </w:tr>
      <w:tr w14:paraId="4EF48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tcPr>
          <w:p w14:paraId="2F690499">
            <w:pPr>
              <w:pStyle w:val="17"/>
              <w:spacing w:line="360" w:lineRule="auto"/>
              <w:rPr>
                <w:rFonts w:hAnsi="宋体" w:cs="宋体"/>
                <w:szCs w:val="21"/>
                <w:highlight w:val="none"/>
              </w:rPr>
            </w:pPr>
          </w:p>
        </w:tc>
        <w:tc>
          <w:tcPr>
            <w:tcW w:w="1513" w:type="dxa"/>
          </w:tcPr>
          <w:p w14:paraId="36F87D6E">
            <w:pPr>
              <w:pStyle w:val="17"/>
              <w:spacing w:line="360" w:lineRule="auto"/>
              <w:rPr>
                <w:rFonts w:hAnsi="宋体" w:cs="宋体"/>
                <w:szCs w:val="21"/>
                <w:highlight w:val="none"/>
              </w:rPr>
            </w:pPr>
          </w:p>
        </w:tc>
        <w:tc>
          <w:tcPr>
            <w:tcW w:w="2202" w:type="dxa"/>
          </w:tcPr>
          <w:p w14:paraId="209C99CA">
            <w:pPr>
              <w:pStyle w:val="17"/>
              <w:spacing w:line="360" w:lineRule="auto"/>
              <w:rPr>
                <w:rFonts w:hAnsi="宋体" w:cs="宋体"/>
                <w:szCs w:val="21"/>
                <w:highlight w:val="none"/>
              </w:rPr>
            </w:pPr>
          </w:p>
        </w:tc>
        <w:tc>
          <w:tcPr>
            <w:tcW w:w="2195" w:type="dxa"/>
          </w:tcPr>
          <w:p w14:paraId="6BC59199">
            <w:pPr>
              <w:pStyle w:val="17"/>
              <w:spacing w:line="360" w:lineRule="auto"/>
              <w:rPr>
                <w:rFonts w:hAnsi="宋体" w:cs="宋体"/>
                <w:szCs w:val="21"/>
                <w:highlight w:val="none"/>
              </w:rPr>
            </w:pPr>
          </w:p>
        </w:tc>
        <w:tc>
          <w:tcPr>
            <w:tcW w:w="1296" w:type="dxa"/>
            <w:tcBorders>
              <w:right w:val="single" w:color="auto" w:sz="4" w:space="0"/>
            </w:tcBorders>
          </w:tcPr>
          <w:p w14:paraId="583C14B8">
            <w:pPr>
              <w:pStyle w:val="17"/>
              <w:spacing w:line="360" w:lineRule="auto"/>
              <w:rPr>
                <w:rFonts w:hAnsi="宋体" w:cs="宋体"/>
                <w:szCs w:val="21"/>
                <w:highlight w:val="none"/>
              </w:rPr>
            </w:pPr>
          </w:p>
        </w:tc>
        <w:tc>
          <w:tcPr>
            <w:tcW w:w="1889" w:type="dxa"/>
            <w:tcBorders>
              <w:left w:val="single" w:color="auto" w:sz="4" w:space="0"/>
            </w:tcBorders>
          </w:tcPr>
          <w:p w14:paraId="472EA5CC">
            <w:pPr>
              <w:pStyle w:val="17"/>
              <w:spacing w:line="360" w:lineRule="auto"/>
              <w:rPr>
                <w:rFonts w:hAnsi="宋体" w:cs="宋体"/>
                <w:szCs w:val="21"/>
                <w:highlight w:val="none"/>
              </w:rPr>
            </w:pPr>
          </w:p>
        </w:tc>
      </w:tr>
    </w:tbl>
    <w:p w14:paraId="58F0302D">
      <w:pPr>
        <w:pStyle w:val="17"/>
        <w:spacing w:line="360" w:lineRule="auto"/>
        <w:rPr>
          <w:rFonts w:hAnsi="宋体" w:cs="宋体"/>
          <w:szCs w:val="21"/>
          <w:highlight w:val="none"/>
        </w:rPr>
      </w:pPr>
      <w:r>
        <w:rPr>
          <w:rFonts w:hint="eastAsia" w:hAnsi="宋体" w:cs="宋体"/>
          <w:szCs w:val="21"/>
          <w:highlight w:val="none"/>
        </w:rPr>
        <w:t>注：“偏离”系指“正偏离”、“负偏离”或“无偏离”。对于投标产品商务条款响应要求需有证明材料支持的，须在投标文件中提供证明材料，并将该证明材料</w:t>
      </w:r>
      <w:r>
        <w:rPr>
          <w:rFonts w:hint="eastAsia" w:hAnsi="宋体" w:cs="宋体"/>
          <w:szCs w:val="21"/>
          <w:highlight w:val="none"/>
          <w:lang w:val="en-US" w:eastAsia="zh-CN"/>
        </w:rPr>
        <w:t>页码</w:t>
      </w:r>
      <w:r>
        <w:rPr>
          <w:rFonts w:hint="eastAsia" w:hAnsi="宋体" w:cs="宋体"/>
          <w:szCs w:val="21"/>
          <w:highlight w:val="none"/>
        </w:rPr>
        <w:t>在标注在“</w:t>
      </w:r>
      <w:r>
        <w:rPr>
          <w:rFonts w:hint="eastAsia" w:hAnsi="宋体" w:cs="宋体"/>
          <w:szCs w:val="21"/>
          <w:highlight w:val="none"/>
          <w:lang w:val="en-US" w:eastAsia="zh-CN"/>
        </w:rPr>
        <w:t>备注</w:t>
      </w:r>
      <w:r>
        <w:rPr>
          <w:rFonts w:hint="eastAsia" w:hAnsi="宋体" w:cs="宋体"/>
          <w:szCs w:val="21"/>
          <w:highlight w:val="none"/>
        </w:rPr>
        <w:t>”中。</w:t>
      </w:r>
    </w:p>
    <w:p w14:paraId="3E133DC2">
      <w:pPr>
        <w:pStyle w:val="17"/>
        <w:spacing w:line="360" w:lineRule="auto"/>
        <w:rPr>
          <w:rFonts w:hAnsi="宋体" w:cs="宋体"/>
          <w:szCs w:val="21"/>
          <w:highlight w:val="none"/>
        </w:rPr>
      </w:pPr>
      <w:r>
        <w:rPr>
          <w:rFonts w:hint="eastAsia" w:hAnsi="宋体" w:cs="宋体"/>
          <w:b/>
          <w:szCs w:val="21"/>
          <w:highlight w:val="none"/>
        </w:rPr>
        <w:t>注：如无偏差，投标人不需要填表，但应声明：“本投标文件完全响应招标文件所有条款的要求，无偏差。</w:t>
      </w:r>
      <w:r>
        <w:rPr>
          <w:rFonts w:hint="eastAsia" w:hAnsi="宋体" w:cs="宋体"/>
          <w:b/>
          <w:sz w:val="24"/>
          <w:highlight w:val="none"/>
        </w:rPr>
        <w:t>”</w:t>
      </w:r>
    </w:p>
    <w:p w14:paraId="4DB984D8">
      <w:pPr>
        <w:spacing w:line="360" w:lineRule="auto"/>
        <w:ind w:firstLine="2" w:firstLineChars="1"/>
        <w:rPr>
          <w:rFonts w:ascii="宋体" w:hAnsi="宋体"/>
          <w:b w:val="0"/>
          <w:bCs/>
          <w:szCs w:val="21"/>
          <w:highlight w:val="none"/>
        </w:rPr>
      </w:pPr>
      <w:r>
        <w:rPr>
          <w:rFonts w:hint="eastAsia" w:ascii="宋体" w:hAnsi="宋体"/>
          <w:b w:val="0"/>
          <w:bCs/>
          <w:szCs w:val="21"/>
          <w:highlight w:val="none"/>
        </w:rPr>
        <w:t>投标人</w:t>
      </w:r>
      <w:r>
        <w:rPr>
          <w:rFonts w:ascii="宋体" w:hAnsi="宋体"/>
          <w:b w:val="0"/>
          <w:bCs/>
          <w:szCs w:val="21"/>
          <w:highlight w:val="none"/>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w:t>
      </w:r>
      <w:r>
        <w:rPr>
          <w:rFonts w:hint="eastAsia" w:ascii="宋体" w:hAnsi="宋体"/>
          <w:b w:val="0"/>
          <w:bCs/>
          <w:szCs w:val="21"/>
          <w:highlight w:val="none"/>
        </w:rPr>
        <w:t>电子公章</w:t>
      </w:r>
      <w:r>
        <w:rPr>
          <w:rFonts w:ascii="宋体" w:hAnsi="宋体"/>
          <w:b w:val="0"/>
          <w:bCs/>
          <w:szCs w:val="21"/>
          <w:highlight w:val="none"/>
        </w:rPr>
        <w:t>）</w:t>
      </w:r>
    </w:p>
    <w:p w14:paraId="23DEE86D">
      <w:pPr>
        <w:spacing w:line="360" w:lineRule="auto"/>
        <w:ind w:firstLine="2" w:firstLineChars="1"/>
        <w:rPr>
          <w:rFonts w:ascii="宋体" w:hAnsi="宋体"/>
          <w:b w:val="0"/>
          <w:bCs/>
          <w:szCs w:val="21"/>
          <w:highlight w:val="none"/>
        </w:rPr>
      </w:pPr>
      <w:r>
        <w:rPr>
          <w:rFonts w:ascii="宋体" w:hAnsi="宋体"/>
          <w:b w:val="0"/>
          <w:bCs/>
          <w:szCs w:val="21"/>
          <w:highlight w:val="none"/>
        </w:rPr>
        <w:t>法定代表人/单位负责人</w:t>
      </w:r>
      <w:r>
        <w:rPr>
          <w:rFonts w:hint="eastAsia" w:ascii="宋体" w:hAnsi="宋体"/>
          <w:b w:val="0"/>
          <w:bCs/>
          <w:szCs w:val="21"/>
          <w:highlight w:val="none"/>
          <w:lang w:eastAsia="zh-CN"/>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hint="eastAsia" w:ascii="宋体" w:hAnsi="宋体"/>
          <w:b w:val="0"/>
          <w:bCs/>
          <w:szCs w:val="21"/>
          <w:highlight w:val="none"/>
        </w:rPr>
        <w:t>（电子签名）</w:t>
      </w:r>
    </w:p>
    <w:p w14:paraId="11751A1E">
      <w:pPr>
        <w:spacing w:line="360" w:lineRule="auto"/>
        <w:ind w:firstLine="2" w:firstLineChars="1"/>
        <w:rPr>
          <w:rFonts w:ascii="宋体" w:hAnsi="宋体"/>
          <w:b/>
          <w:szCs w:val="21"/>
          <w:highlight w:val="none"/>
        </w:rPr>
      </w:pP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年</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月</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日</w:t>
      </w:r>
    </w:p>
    <w:p w14:paraId="250D2D28">
      <w:pPr>
        <w:spacing w:line="588" w:lineRule="exact"/>
        <w:jc w:val="left"/>
        <w:rPr>
          <w:rFonts w:ascii="宋体" w:hAnsi="宋体" w:cs="宋体"/>
          <w:b/>
          <w:sz w:val="28"/>
          <w:szCs w:val="28"/>
          <w:highlight w:val="none"/>
        </w:rPr>
      </w:pPr>
      <w:r>
        <w:rPr>
          <w:rFonts w:hint="eastAsia" w:hAnsi="宋体" w:cs="宋体"/>
          <w:szCs w:val="21"/>
          <w:highlight w:val="none"/>
        </w:rPr>
        <w:br w:type="page"/>
      </w:r>
    </w:p>
    <w:p w14:paraId="23A35B93">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11" w:name="_Toc523832882"/>
      <w:bookmarkStart w:id="112" w:name="_Toc507408991"/>
      <w:bookmarkStart w:id="113" w:name="_Toc493600039"/>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lang w:val="en-US" w:eastAsia="zh-CN"/>
        </w:rPr>
        <w:t>十五</w:t>
      </w:r>
      <w:r>
        <w:rPr>
          <w:rFonts w:hint="eastAsia" w:ascii="宋体" w:hAnsi="宋体" w:cs="宋体"/>
          <w:b/>
          <w:kern w:val="0"/>
          <w:sz w:val="32"/>
          <w:szCs w:val="21"/>
          <w:highlight w:val="none"/>
          <w:lang w:eastAsia="zh-CN"/>
        </w:rPr>
        <w:t>）</w:t>
      </w:r>
      <w:r>
        <w:rPr>
          <w:rFonts w:hint="eastAsia" w:ascii="宋体" w:hAnsi="宋体" w:cs="宋体"/>
          <w:b/>
          <w:kern w:val="0"/>
          <w:sz w:val="32"/>
          <w:szCs w:val="21"/>
          <w:highlight w:val="none"/>
        </w:rPr>
        <w:t>构成投标文件商务部分的其他资料</w:t>
      </w:r>
      <w:bookmarkEnd w:id="111"/>
      <w:bookmarkEnd w:id="112"/>
      <w:bookmarkEnd w:id="113"/>
    </w:p>
    <w:p w14:paraId="10F11688">
      <w:pPr>
        <w:spacing w:line="360" w:lineRule="auto"/>
        <w:jc w:val="center"/>
        <w:rPr>
          <w:rFonts w:ascii="宋体" w:hAnsi="宋体" w:cs="宋体"/>
          <w:sz w:val="32"/>
          <w:szCs w:val="32"/>
          <w:highlight w:val="none"/>
        </w:rPr>
      </w:pPr>
    </w:p>
    <w:p w14:paraId="54F21902">
      <w:pPr>
        <w:pStyle w:val="17"/>
        <w:spacing w:line="360" w:lineRule="auto"/>
        <w:ind w:firstLine="240" w:firstLineChars="100"/>
        <w:jc w:val="left"/>
        <w:rPr>
          <w:rFonts w:hAnsi="宋体" w:cs="宋体"/>
          <w:b/>
          <w:bCs/>
          <w:sz w:val="24"/>
          <w:highlight w:val="none"/>
        </w:rPr>
      </w:pPr>
    </w:p>
    <w:p w14:paraId="36D4BA9F">
      <w:pPr>
        <w:pStyle w:val="17"/>
        <w:spacing w:line="360" w:lineRule="auto"/>
        <w:rPr>
          <w:rFonts w:hAnsi="宋体" w:cs="宋体"/>
          <w:szCs w:val="21"/>
          <w:highlight w:val="none"/>
        </w:rPr>
      </w:pPr>
    </w:p>
    <w:p w14:paraId="5C86AA75">
      <w:pPr>
        <w:spacing w:line="360" w:lineRule="auto"/>
        <w:rPr>
          <w:rFonts w:ascii="宋体" w:hAnsi="宋体" w:cs="宋体"/>
          <w:highlight w:val="none"/>
        </w:rPr>
      </w:pPr>
    </w:p>
    <w:p w14:paraId="2F2CE8F9">
      <w:pPr>
        <w:pStyle w:val="3"/>
        <w:numPr>
          <w:ilvl w:val="1"/>
          <w:numId w:val="0"/>
        </w:numPr>
        <w:spacing w:before="0"/>
        <w:jc w:val="center"/>
        <w:rPr>
          <w:rFonts w:ascii="宋体" w:hAnsi="宋体" w:eastAsia="宋体" w:cs="宋体"/>
          <w:highlight w:val="none"/>
        </w:rPr>
      </w:pPr>
      <w:bookmarkStart w:id="114" w:name="_Toc277679097"/>
      <w:r>
        <w:rPr>
          <w:rFonts w:hint="eastAsia" w:ascii="宋体" w:hAnsi="宋体" w:eastAsia="宋体" w:cs="宋体"/>
          <w:highlight w:val="none"/>
        </w:rPr>
        <w:br w:type="page"/>
      </w:r>
      <w:bookmarkStart w:id="115" w:name="_Toc21932"/>
      <w:r>
        <w:rPr>
          <w:rFonts w:hint="eastAsia" w:ascii="宋体" w:hAnsi="宋体" w:eastAsia="宋体" w:cs="宋体"/>
          <w:highlight w:val="none"/>
        </w:rPr>
        <w:t>四、技术部分</w:t>
      </w:r>
      <w:bookmarkEnd w:id="114"/>
      <w:bookmarkEnd w:id="115"/>
    </w:p>
    <w:p w14:paraId="5175378B">
      <w:pPr>
        <w:ind w:firstLine="602"/>
        <w:jc w:val="center"/>
        <w:outlineLvl w:val="2"/>
        <w:rPr>
          <w:b/>
          <w:sz w:val="30"/>
          <w:szCs w:val="30"/>
          <w:highlight w:val="none"/>
        </w:rPr>
      </w:pPr>
      <w:r>
        <w:rPr>
          <w:rFonts w:hint="eastAsia"/>
          <w:b/>
          <w:sz w:val="30"/>
          <w:szCs w:val="30"/>
          <w:highlight w:val="none"/>
          <w:lang w:eastAsia="zh-CN"/>
        </w:rPr>
        <w:t>（</w:t>
      </w:r>
      <w:r>
        <w:rPr>
          <w:rFonts w:hint="eastAsia"/>
          <w:b/>
          <w:sz w:val="30"/>
          <w:szCs w:val="30"/>
          <w:highlight w:val="none"/>
          <w:lang w:val="en-US" w:eastAsia="zh-CN"/>
        </w:rPr>
        <w:t>一</w:t>
      </w:r>
      <w:r>
        <w:rPr>
          <w:rFonts w:hint="eastAsia"/>
          <w:b/>
          <w:sz w:val="30"/>
          <w:szCs w:val="30"/>
          <w:highlight w:val="none"/>
          <w:lang w:eastAsia="zh-CN"/>
        </w:rPr>
        <w:t>）</w:t>
      </w:r>
      <w:r>
        <w:rPr>
          <w:b/>
          <w:sz w:val="30"/>
          <w:szCs w:val="30"/>
          <w:highlight w:val="none"/>
        </w:rPr>
        <w:t>技术规格偏离表</w:t>
      </w:r>
    </w:p>
    <w:p w14:paraId="74C326C8">
      <w:pPr>
        <w:ind w:firstLine="420"/>
        <w:rPr>
          <w:highlight w:val="none"/>
        </w:rPr>
      </w:pPr>
      <w:r>
        <w:rPr>
          <w:highlight w:val="none"/>
        </w:rPr>
        <w:t>投标人应按所投产品的实际技术参数，对应招标文件的第五章“</w:t>
      </w:r>
      <w:r>
        <w:rPr>
          <w:rFonts w:hint="eastAsia"/>
          <w:highlight w:val="none"/>
          <w:lang w:val="en-US" w:eastAsia="zh-CN"/>
        </w:rPr>
        <w:t>货物需求及其他要求</w:t>
      </w:r>
      <w:r>
        <w:rPr>
          <w:highlight w:val="none"/>
        </w:rPr>
        <w:t>”中要求的技术规范如实、完整、准确的填写该表，</w:t>
      </w:r>
      <w:r>
        <w:rPr>
          <w:b/>
          <w:highlight w:val="none"/>
        </w:rPr>
        <w:t>该表不能作为所投产品的技术支持资料。</w:t>
      </w:r>
    </w:p>
    <w:p w14:paraId="75178159">
      <w:pPr>
        <w:ind w:firstLine="420"/>
        <w:rPr>
          <w:b/>
          <w:highlight w:val="none"/>
          <w:u w:val="single"/>
        </w:rPr>
      </w:pPr>
      <w:r>
        <w:rPr>
          <w:b/>
          <w:highlight w:val="none"/>
        </w:rPr>
        <w:t>项目名称：                  项目编号：</w:t>
      </w:r>
    </w:p>
    <w:tbl>
      <w:tblPr>
        <w:tblStyle w:val="38"/>
        <w:tblW w:w="9099" w:type="dxa"/>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260"/>
        <w:gridCol w:w="1744"/>
        <w:gridCol w:w="1985"/>
        <w:gridCol w:w="1730"/>
        <w:gridCol w:w="1826"/>
      </w:tblGrid>
      <w:tr w14:paraId="753B8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54" w:type="dxa"/>
            <w:vAlign w:val="center"/>
          </w:tcPr>
          <w:p w14:paraId="03249068">
            <w:pPr>
              <w:spacing w:line="240" w:lineRule="auto"/>
              <w:jc w:val="center"/>
              <w:rPr>
                <w:b/>
                <w:szCs w:val="21"/>
                <w:highlight w:val="none"/>
              </w:rPr>
            </w:pPr>
            <w:r>
              <w:rPr>
                <w:b/>
                <w:szCs w:val="21"/>
                <w:highlight w:val="none"/>
              </w:rPr>
              <w:t>序号</w:t>
            </w:r>
          </w:p>
        </w:tc>
        <w:tc>
          <w:tcPr>
            <w:tcW w:w="1260" w:type="dxa"/>
            <w:vAlign w:val="center"/>
          </w:tcPr>
          <w:p w14:paraId="09637A34">
            <w:pPr>
              <w:spacing w:line="240" w:lineRule="auto"/>
              <w:jc w:val="center"/>
              <w:rPr>
                <w:b/>
                <w:szCs w:val="21"/>
                <w:highlight w:val="none"/>
              </w:rPr>
            </w:pPr>
            <w:r>
              <w:rPr>
                <w:b/>
                <w:szCs w:val="21"/>
                <w:highlight w:val="none"/>
              </w:rPr>
              <w:t>货物名称</w:t>
            </w:r>
          </w:p>
        </w:tc>
        <w:tc>
          <w:tcPr>
            <w:tcW w:w="1744" w:type="dxa"/>
            <w:vAlign w:val="center"/>
          </w:tcPr>
          <w:p w14:paraId="09E4E665">
            <w:pPr>
              <w:spacing w:line="240" w:lineRule="auto"/>
              <w:jc w:val="center"/>
              <w:rPr>
                <w:b/>
                <w:szCs w:val="21"/>
                <w:highlight w:val="none"/>
              </w:rPr>
            </w:pPr>
            <w:r>
              <w:rPr>
                <w:b/>
                <w:szCs w:val="21"/>
                <w:highlight w:val="none"/>
              </w:rPr>
              <w:t>招标文件技术规范、要求</w:t>
            </w:r>
          </w:p>
        </w:tc>
        <w:tc>
          <w:tcPr>
            <w:tcW w:w="1985" w:type="dxa"/>
            <w:vAlign w:val="center"/>
          </w:tcPr>
          <w:p w14:paraId="3CB5804B">
            <w:pPr>
              <w:spacing w:line="240" w:lineRule="auto"/>
              <w:jc w:val="center"/>
              <w:rPr>
                <w:b/>
                <w:szCs w:val="21"/>
                <w:highlight w:val="none"/>
              </w:rPr>
            </w:pPr>
            <w:r>
              <w:rPr>
                <w:b/>
                <w:szCs w:val="21"/>
                <w:highlight w:val="none"/>
              </w:rPr>
              <w:t>投标品牌、型号、技术参数及配置</w:t>
            </w:r>
          </w:p>
        </w:tc>
        <w:tc>
          <w:tcPr>
            <w:tcW w:w="1730" w:type="dxa"/>
            <w:vAlign w:val="center"/>
          </w:tcPr>
          <w:p w14:paraId="15329F92">
            <w:pPr>
              <w:spacing w:line="240" w:lineRule="auto"/>
              <w:jc w:val="center"/>
              <w:rPr>
                <w:b/>
                <w:szCs w:val="21"/>
                <w:highlight w:val="none"/>
              </w:rPr>
            </w:pPr>
            <w:r>
              <w:rPr>
                <w:b/>
                <w:szCs w:val="21"/>
                <w:highlight w:val="none"/>
              </w:rPr>
              <w:t>偏离</w:t>
            </w:r>
          </w:p>
        </w:tc>
        <w:tc>
          <w:tcPr>
            <w:tcW w:w="1826" w:type="dxa"/>
            <w:vAlign w:val="center"/>
          </w:tcPr>
          <w:p w14:paraId="34C3A4CA">
            <w:pPr>
              <w:spacing w:line="240" w:lineRule="auto"/>
              <w:jc w:val="center"/>
              <w:rPr>
                <w:b/>
                <w:szCs w:val="21"/>
                <w:highlight w:val="none"/>
              </w:rPr>
            </w:pPr>
            <w:r>
              <w:rPr>
                <w:b/>
                <w:szCs w:val="21"/>
                <w:highlight w:val="none"/>
              </w:rPr>
              <w:t>技术支持资料</w:t>
            </w:r>
          </w:p>
          <w:p w14:paraId="7AB9E1AF">
            <w:pPr>
              <w:spacing w:line="240" w:lineRule="auto"/>
              <w:jc w:val="center"/>
              <w:rPr>
                <w:b/>
                <w:szCs w:val="21"/>
                <w:highlight w:val="none"/>
              </w:rPr>
            </w:pPr>
            <w:r>
              <w:rPr>
                <w:b/>
                <w:szCs w:val="21"/>
                <w:highlight w:val="none"/>
              </w:rPr>
              <w:t>（页码）</w:t>
            </w:r>
          </w:p>
        </w:tc>
      </w:tr>
      <w:tr w14:paraId="0D823A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554" w:type="dxa"/>
            <w:vAlign w:val="center"/>
          </w:tcPr>
          <w:p w14:paraId="5DB865D9">
            <w:pPr>
              <w:spacing w:line="240" w:lineRule="auto"/>
              <w:jc w:val="center"/>
              <w:rPr>
                <w:szCs w:val="21"/>
                <w:highlight w:val="none"/>
              </w:rPr>
            </w:pPr>
          </w:p>
        </w:tc>
        <w:tc>
          <w:tcPr>
            <w:tcW w:w="1260" w:type="dxa"/>
            <w:vAlign w:val="center"/>
          </w:tcPr>
          <w:p w14:paraId="31D0C1E5">
            <w:pPr>
              <w:spacing w:line="240" w:lineRule="auto"/>
              <w:jc w:val="center"/>
              <w:rPr>
                <w:szCs w:val="21"/>
                <w:highlight w:val="none"/>
              </w:rPr>
            </w:pPr>
          </w:p>
        </w:tc>
        <w:tc>
          <w:tcPr>
            <w:tcW w:w="1744" w:type="dxa"/>
            <w:vAlign w:val="center"/>
          </w:tcPr>
          <w:p w14:paraId="2AD0DC99">
            <w:pPr>
              <w:spacing w:line="240" w:lineRule="auto"/>
              <w:jc w:val="center"/>
              <w:rPr>
                <w:szCs w:val="21"/>
                <w:highlight w:val="none"/>
              </w:rPr>
            </w:pPr>
          </w:p>
        </w:tc>
        <w:tc>
          <w:tcPr>
            <w:tcW w:w="1985" w:type="dxa"/>
            <w:vAlign w:val="center"/>
          </w:tcPr>
          <w:p w14:paraId="52D37562">
            <w:pPr>
              <w:spacing w:line="240" w:lineRule="auto"/>
              <w:jc w:val="center"/>
              <w:rPr>
                <w:szCs w:val="21"/>
                <w:highlight w:val="none"/>
              </w:rPr>
            </w:pPr>
          </w:p>
        </w:tc>
        <w:tc>
          <w:tcPr>
            <w:tcW w:w="1730" w:type="dxa"/>
          </w:tcPr>
          <w:p w14:paraId="4D8C8547">
            <w:pPr>
              <w:spacing w:line="240" w:lineRule="auto"/>
              <w:jc w:val="center"/>
              <w:rPr>
                <w:szCs w:val="21"/>
                <w:highlight w:val="none"/>
              </w:rPr>
            </w:pPr>
          </w:p>
        </w:tc>
        <w:tc>
          <w:tcPr>
            <w:tcW w:w="1826" w:type="dxa"/>
            <w:vAlign w:val="center"/>
          </w:tcPr>
          <w:p w14:paraId="5B16756A">
            <w:pPr>
              <w:spacing w:line="240" w:lineRule="auto"/>
              <w:jc w:val="center"/>
              <w:rPr>
                <w:szCs w:val="21"/>
                <w:highlight w:val="none"/>
              </w:rPr>
            </w:pPr>
          </w:p>
        </w:tc>
      </w:tr>
      <w:tr w14:paraId="0D6BA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554" w:type="dxa"/>
            <w:vAlign w:val="center"/>
          </w:tcPr>
          <w:p w14:paraId="31705FC1">
            <w:pPr>
              <w:spacing w:line="240" w:lineRule="auto"/>
              <w:jc w:val="center"/>
              <w:rPr>
                <w:szCs w:val="21"/>
                <w:highlight w:val="none"/>
              </w:rPr>
            </w:pPr>
          </w:p>
        </w:tc>
        <w:tc>
          <w:tcPr>
            <w:tcW w:w="1260" w:type="dxa"/>
            <w:vAlign w:val="center"/>
          </w:tcPr>
          <w:p w14:paraId="04854856">
            <w:pPr>
              <w:spacing w:line="240" w:lineRule="auto"/>
              <w:jc w:val="center"/>
              <w:rPr>
                <w:szCs w:val="21"/>
                <w:highlight w:val="none"/>
              </w:rPr>
            </w:pPr>
          </w:p>
        </w:tc>
        <w:tc>
          <w:tcPr>
            <w:tcW w:w="1744" w:type="dxa"/>
            <w:vAlign w:val="center"/>
          </w:tcPr>
          <w:p w14:paraId="7BAA582E">
            <w:pPr>
              <w:spacing w:line="240" w:lineRule="auto"/>
              <w:jc w:val="center"/>
              <w:rPr>
                <w:szCs w:val="21"/>
                <w:highlight w:val="none"/>
              </w:rPr>
            </w:pPr>
          </w:p>
        </w:tc>
        <w:tc>
          <w:tcPr>
            <w:tcW w:w="1985" w:type="dxa"/>
            <w:vAlign w:val="center"/>
          </w:tcPr>
          <w:p w14:paraId="0BBD3D98">
            <w:pPr>
              <w:spacing w:line="240" w:lineRule="auto"/>
              <w:jc w:val="center"/>
              <w:rPr>
                <w:szCs w:val="21"/>
                <w:highlight w:val="none"/>
              </w:rPr>
            </w:pPr>
          </w:p>
        </w:tc>
        <w:tc>
          <w:tcPr>
            <w:tcW w:w="1730" w:type="dxa"/>
          </w:tcPr>
          <w:p w14:paraId="4D272CAE">
            <w:pPr>
              <w:spacing w:line="240" w:lineRule="auto"/>
              <w:jc w:val="center"/>
              <w:rPr>
                <w:szCs w:val="21"/>
                <w:highlight w:val="none"/>
              </w:rPr>
            </w:pPr>
          </w:p>
        </w:tc>
        <w:tc>
          <w:tcPr>
            <w:tcW w:w="1826" w:type="dxa"/>
            <w:vAlign w:val="center"/>
          </w:tcPr>
          <w:p w14:paraId="6A99E20E">
            <w:pPr>
              <w:spacing w:line="240" w:lineRule="auto"/>
              <w:jc w:val="center"/>
              <w:rPr>
                <w:szCs w:val="21"/>
                <w:highlight w:val="none"/>
              </w:rPr>
            </w:pPr>
          </w:p>
        </w:tc>
      </w:tr>
    </w:tbl>
    <w:p w14:paraId="5631CD33">
      <w:pPr>
        <w:pStyle w:val="17"/>
        <w:ind w:firstLine="420" w:firstLineChars="200"/>
        <w:rPr>
          <w:rFonts w:ascii="Times New Roman" w:hAnsi="Times New Roman"/>
          <w:b/>
          <w:highlight w:val="none"/>
        </w:rPr>
      </w:pPr>
      <w:r>
        <w:rPr>
          <w:rFonts w:ascii="Times New Roman" w:hAnsi="Times New Roman"/>
          <w:b/>
          <w:highlight w:val="none"/>
        </w:rPr>
        <w:t>表格填写说明：</w:t>
      </w:r>
    </w:p>
    <w:p w14:paraId="3195876D">
      <w:pPr>
        <w:pStyle w:val="17"/>
        <w:ind w:firstLine="420" w:firstLineChars="200"/>
        <w:rPr>
          <w:rFonts w:ascii="Times New Roman" w:hAnsi="Times New Roman"/>
          <w:highlight w:val="none"/>
        </w:rPr>
      </w:pPr>
      <w:r>
        <w:rPr>
          <w:rFonts w:ascii="Times New Roman" w:hAnsi="Times New Roman"/>
          <w:highlight w:val="none"/>
        </w:rPr>
        <w:t>1、表格中“货物名称”及“招标文件技术规范、要求”可按“货物需求一览表”内容复制。</w:t>
      </w:r>
    </w:p>
    <w:p w14:paraId="3AE5C4EB">
      <w:pPr>
        <w:pStyle w:val="17"/>
        <w:ind w:firstLine="420" w:firstLineChars="200"/>
        <w:rPr>
          <w:rFonts w:ascii="Times New Roman" w:hAnsi="Times New Roman"/>
          <w:b/>
          <w:bCs/>
          <w:highlight w:val="none"/>
        </w:rPr>
      </w:pPr>
      <w:r>
        <w:rPr>
          <w:rFonts w:ascii="Times New Roman" w:hAnsi="Times New Roman"/>
          <w:b/>
          <w:bCs/>
          <w:highlight w:val="none"/>
        </w:rPr>
        <w:t>2、表格中“投标品牌、型号、技术参数及配置”请投标人根据实际投标情况如实、完整、准确地填写，请勿复制、粘贴招标要求。供应商如果复制粘贴招标文件技术规范、要求而未提供技术支持资料或说明的，视为不响应该条技术参数要求。</w:t>
      </w:r>
    </w:p>
    <w:p w14:paraId="59FE01D1">
      <w:pPr>
        <w:pStyle w:val="17"/>
        <w:ind w:firstLine="420" w:firstLineChars="200"/>
        <w:rPr>
          <w:rFonts w:ascii="Times New Roman" w:hAnsi="Times New Roman"/>
          <w:highlight w:val="none"/>
        </w:rPr>
      </w:pPr>
      <w:r>
        <w:rPr>
          <w:rFonts w:ascii="Times New Roman" w:hAnsi="Times New Roman"/>
          <w:highlight w:val="none"/>
        </w:rPr>
        <w:t>3、表格中“偏离”部分，投标人只能如实填写“正偏离”、“负偏离”或“无偏离”。凡投标内容与招标文件要求有区别的在说明栏中写明技术指标。</w:t>
      </w:r>
    </w:p>
    <w:p w14:paraId="7219FD8A">
      <w:pPr>
        <w:pStyle w:val="17"/>
        <w:ind w:firstLine="420" w:firstLineChars="200"/>
        <w:rPr>
          <w:rFonts w:ascii="Times New Roman" w:hAnsi="Times New Roman"/>
          <w:highlight w:val="none"/>
        </w:rPr>
      </w:pPr>
      <w:r>
        <w:rPr>
          <w:rFonts w:ascii="Times New Roman" w:hAnsi="Times New Roman"/>
          <w:highlight w:val="none"/>
        </w:rPr>
        <w:t>4、</w:t>
      </w:r>
      <w:r>
        <w:rPr>
          <w:rFonts w:ascii="Times New Roman" w:hAnsi="Times New Roman"/>
          <w:bCs/>
          <w:highlight w:val="none"/>
        </w:rPr>
        <w:t>各投标人必须对招标文件第五章项目需求及技术要求中的技术参数要求作出全面、真实的反映，投标人除如实填写技术规格偏离表外，</w:t>
      </w:r>
      <w:r>
        <w:rPr>
          <w:rFonts w:ascii="Times New Roman" w:hAnsi="Times New Roman"/>
          <w:b/>
          <w:bCs/>
          <w:highlight w:val="none"/>
        </w:rPr>
        <w:t>投标文件中必须提供最新技术支持资料支持参数技术规格偏离表应答</w:t>
      </w:r>
      <w:r>
        <w:rPr>
          <w:rFonts w:ascii="Times New Roman" w:hAnsi="Times New Roman"/>
          <w:bCs/>
          <w:highlight w:val="none"/>
        </w:rPr>
        <w:t>（技术支持资料以制造商公开发布的印刷资料或检测机构出具的检测报告为准。若制造商公开发布的印刷资料与检测机构出具的检测报告不一致，以检测机构出具的检测报告为准），</w:t>
      </w:r>
      <w:r>
        <w:rPr>
          <w:rFonts w:ascii="Times New Roman" w:hAnsi="Times New Roman"/>
          <w:b/>
          <w:bCs/>
          <w:highlight w:val="none"/>
        </w:rPr>
        <w:t>若投标文件中最新技术支持资料参数与技术规格偏离表应答不符或无技术支持资料支持应答的，视为不响应该条技术参数要求。（第五章“货物需求及技术要求”另有规定提供除外）。</w:t>
      </w:r>
    </w:p>
    <w:p w14:paraId="63065C7D">
      <w:pPr>
        <w:pStyle w:val="17"/>
        <w:ind w:firstLine="420" w:firstLineChars="200"/>
        <w:rPr>
          <w:rFonts w:ascii="Times New Roman" w:hAnsi="Times New Roman"/>
          <w:b/>
          <w:bCs/>
          <w:highlight w:val="none"/>
        </w:rPr>
      </w:pPr>
      <w:r>
        <w:rPr>
          <w:rFonts w:hint="eastAsia" w:ascii="Times New Roman" w:hAnsi="Times New Roman"/>
          <w:b/>
          <w:bCs/>
          <w:highlight w:val="none"/>
          <w:lang w:val="en-US" w:eastAsia="zh-CN"/>
        </w:rPr>
        <w:t>5</w:t>
      </w:r>
      <w:r>
        <w:rPr>
          <w:rFonts w:ascii="Times New Roman" w:hAnsi="Times New Roman"/>
          <w:b/>
          <w:bCs/>
          <w:highlight w:val="none"/>
        </w:rPr>
        <w:t>、投标人应将支持该项技术要求响应的技术支持资料在投标文件中的索引（指技术支持资料所在投标文件中的页码</w:t>
      </w:r>
      <w:r>
        <w:rPr>
          <w:rFonts w:hint="eastAsia" w:ascii="Times New Roman" w:hAnsi="Times New Roman"/>
          <w:b/>
          <w:bCs/>
          <w:highlight w:val="none"/>
          <w:lang w:val="en-US" w:eastAsia="zh-CN"/>
        </w:rPr>
        <w:t>等</w:t>
      </w:r>
      <w:r>
        <w:rPr>
          <w:rFonts w:ascii="Times New Roman" w:hAnsi="Times New Roman"/>
          <w:b/>
          <w:bCs/>
          <w:highlight w:val="none"/>
        </w:rPr>
        <w:t>）标注在“技术支持资料索引”一栏中，未进行标注或标注不准确造成的不利后果，由投标人承担。</w:t>
      </w:r>
    </w:p>
    <w:p w14:paraId="0D818B21">
      <w:pPr>
        <w:pStyle w:val="17"/>
        <w:spacing w:line="360" w:lineRule="auto"/>
        <w:jc w:val="left"/>
        <w:rPr>
          <w:rFonts w:hAnsi="宋体" w:cs="宋体"/>
          <w:szCs w:val="21"/>
          <w:highlight w:val="none"/>
        </w:rPr>
      </w:pPr>
    </w:p>
    <w:p w14:paraId="37712903">
      <w:pPr>
        <w:spacing w:line="360" w:lineRule="auto"/>
        <w:ind w:firstLine="2" w:firstLineChars="1"/>
        <w:rPr>
          <w:rFonts w:ascii="宋体" w:hAnsi="宋体"/>
          <w:b w:val="0"/>
          <w:bCs/>
          <w:szCs w:val="21"/>
          <w:highlight w:val="none"/>
        </w:rPr>
      </w:pPr>
      <w:r>
        <w:rPr>
          <w:rFonts w:hint="eastAsia" w:ascii="宋体" w:hAnsi="宋体"/>
          <w:b w:val="0"/>
          <w:bCs/>
          <w:szCs w:val="21"/>
          <w:highlight w:val="none"/>
        </w:rPr>
        <w:t>投标人</w:t>
      </w:r>
      <w:r>
        <w:rPr>
          <w:rFonts w:ascii="宋体" w:hAnsi="宋体"/>
          <w:b w:val="0"/>
          <w:bCs/>
          <w:szCs w:val="21"/>
          <w:highlight w:val="none"/>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w:t>
      </w:r>
      <w:r>
        <w:rPr>
          <w:rFonts w:hint="eastAsia" w:ascii="宋体" w:hAnsi="宋体"/>
          <w:b w:val="0"/>
          <w:bCs/>
          <w:szCs w:val="21"/>
          <w:highlight w:val="none"/>
        </w:rPr>
        <w:t>电子公章</w:t>
      </w:r>
      <w:r>
        <w:rPr>
          <w:rFonts w:ascii="宋体" w:hAnsi="宋体"/>
          <w:b w:val="0"/>
          <w:bCs/>
          <w:szCs w:val="21"/>
          <w:highlight w:val="none"/>
        </w:rPr>
        <w:t>）</w:t>
      </w:r>
    </w:p>
    <w:p w14:paraId="6BB5E491">
      <w:pPr>
        <w:spacing w:line="360" w:lineRule="auto"/>
        <w:ind w:firstLine="2" w:firstLineChars="1"/>
        <w:rPr>
          <w:rFonts w:ascii="宋体" w:hAnsi="宋体"/>
          <w:b w:val="0"/>
          <w:bCs/>
          <w:szCs w:val="21"/>
          <w:highlight w:val="none"/>
        </w:rPr>
      </w:pPr>
      <w:r>
        <w:rPr>
          <w:rFonts w:ascii="宋体" w:hAnsi="宋体"/>
          <w:b w:val="0"/>
          <w:bCs/>
          <w:szCs w:val="21"/>
          <w:highlight w:val="none"/>
        </w:rPr>
        <w:t>法定代表人/单位负责人</w:t>
      </w:r>
      <w:r>
        <w:rPr>
          <w:rFonts w:hint="eastAsia" w:ascii="宋体" w:hAnsi="宋体"/>
          <w:b w:val="0"/>
          <w:bCs/>
          <w:szCs w:val="21"/>
          <w:highlight w:val="none"/>
          <w:lang w:eastAsia="zh-CN"/>
        </w:rPr>
        <w:t>：</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hint="eastAsia" w:ascii="宋体" w:hAnsi="宋体"/>
          <w:b w:val="0"/>
          <w:bCs/>
          <w:szCs w:val="21"/>
          <w:highlight w:val="none"/>
        </w:rPr>
        <w:t>（电子签名）</w:t>
      </w:r>
    </w:p>
    <w:p w14:paraId="153466C2">
      <w:pPr>
        <w:pStyle w:val="17"/>
        <w:spacing w:line="360" w:lineRule="auto"/>
        <w:rPr>
          <w:rFonts w:hAnsi="宋体" w:cs="宋体"/>
          <w:szCs w:val="21"/>
          <w:highlight w:val="none"/>
        </w:rPr>
      </w:pP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年</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月</w:t>
      </w:r>
      <w:r>
        <w:rPr>
          <w:rFonts w:hint="eastAsia" w:hAnsi="宋体" w:cs="宋体"/>
          <w:b/>
          <w:bCs/>
          <w:szCs w:val="21"/>
          <w:highlight w:val="none"/>
          <w:u w:val="single"/>
        </w:rPr>
        <w:t>　</w:t>
      </w:r>
      <w:r>
        <w:rPr>
          <w:rFonts w:hint="eastAsia" w:hAnsi="宋体" w:cs="宋体"/>
          <w:b/>
          <w:bCs/>
          <w:szCs w:val="21"/>
          <w:highlight w:val="none"/>
          <w:u w:val="single"/>
          <w:lang w:val="en-US" w:eastAsia="zh-CN"/>
        </w:rPr>
        <w:t xml:space="preserve">  </w:t>
      </w:r>
      <w:r>
        <w:rPr>
          <w:rFonts w:hint="eastAsia" w:hAnsi="宋体" w:cs="宋体"/>
          <w:b/>
          <w:bCs/>
          <w:szCs w:val="21"/>
          <w:highlight w:val="none"/>
          <w:u w:val="single"/>
        </w:rPr>
        <w:t>　</w:t>
      </w:r>
      <w:r>
        <w:rPr>
          <w:rFonts w:ascii="宋体" w:hAnsi="宋体"/>
          <w:b w:val="0"/>
          <w:bCs/>
          <w:szCs w:val="21"/>
          <w:highlight w:val="none"/>
        </w:rPr>
        <w:t>日</w:t>
      </w:r>
    </w:p>
    <w:p w14:paraId="0717C83B">
      <w:pPr>
        <w:pStyle w:val="17"/>
        <w:spacing w:line="360" w:lineRule="auto"/>
        <w:rPr>
          <w:rFonts w:hAnsi="宋体" w:cs="宋体"/>
          <w:b/>
          <w:sz w:val="28"/>
          <w:szCs w:val="28"/>
          <w:highlight w:val="none"/>
        </w:rPr>
      </w:pPr>
      <w:r>
        <w:rPr>
          <w:rFonts w:hint="eastAsia" w:ascii="宋体" w:hAnsi="宋体" w:cs="宋体"/>
          <w:szCs w:val="21"/>
          <w:highlight w:val="none"/>
        </w:rPr>
        <w:br w:type="page"/>
      </w:r>
    </w:p>
    <w:p w14:paraId="42037332">
      <w:pPr>
        <w:ind w:firstLine="602"/>
        <w:jc w:val="center"/>
        <w:outlineLvl w:val="2"/>
        <w:rPr>
          <w:b/>
          <w:sz w:val="30"/>
          <w:szCs w:val="30"/>
          <w:highlight w:val="none"/>
        </w:rPr>
      </w:pPr>
      <w:bookmarkStart w:id="116" w:name="_Toc523832885"/>
      <w:bookmarkStart w:id="117" w:name="_Toc493600042"/>
      <w:r>
        <w:rPr>
          <w:rFonts w:hint="eastAsia"/>
          <w:b/>
          <w:sz w:val="30"/>
          <w:szCs w:val="30"/>
          <w:highlight w:val="none"/>
          <w:lang w:eastAsia="zh-CN"/>
        </w:rPr>
        <w:t>（</w:t>
      </w:r>
      <w:r>
        <w:rPr>
          <w:rFonts w:hint="eastAsia"/>
          <w:b/>
          <w:sz w:val="30"/>
          <w:szCs w:val="30"/>
          <w:highlight w:val="none"/>
          <w:lang w:val="en-US" w:eastAsia="zh-CN"/>
        </w:rPr>
        <w:t>二</w:t>
      </w:r>
      <w:r>
        <w:rPr>
          <w:rFonts w:hint="eastAsia"/>
          <w:b/>
          <w:sz w:val="30"/>
          <w:szCs w:val="30"/>
          <w:highlight w:val="none"/>
          <w:lang w:eastAsia="zh-CN"/>
        </w:rPr>
        <w:t>）</w:t>
      </w:r>
      <w:r>
        <w:rPr>
          <w:b/>
          <w:sz w:val="30"/>
          <w:szCs w:val="30"/>
          <w:highlight w:val="none"/>
        </w:rPr>
        <w:t>技 术 文 件</w:t>
      </w:r>
      <w:bookmarkEnd w:id="116"/>
      <w:bookmarkEnd w:id="117"/>
    </w:p>
    <w:p w14:paraId="03913864">
      <w:pPr>
        <w:spacing w:line="360" w:lineRule="auto"/>
        <w:ind w:firstLine="420"/>
        <w:rPr>
          <w:highlight w:val="none"/>
        </w:rPr>
      </w:pPr>
      <w:r>
        <w:rPr>
          <w:highlight w:val="none"/>
        </w:rPr>
        <w:t>应包括（但不限于）以下内容：</w:t>
      </w:r>
    </w:p>
    <w:p w14:paraId="26D9C2C4">
      <w:pPr>
        <w:spacing w:line="360" w:lineRule="auto"/>
        <w:ind w:firstLine="420" w:firstLineChars="200"/>
        <w:rPr>
          <w:highlight w:val="none"/>
        </w:rPr>
      </w:pPr>
      <w:r>
        <w:rPr>
          <w:rFonts w:hint="eastAsia" w:ascii="宋体" w:hAnsi="宋体" w:cs="宋体"/>
          <w:b w:val="0"/>
          <w:bCs/>
          <w:kern w:val="0"/>
          <w:sz w:val="21"/>
          <w:szCs w:val="21"/>
          <w:highlight w:val="none"/>
          <w:lang w:val="en-US" w:eastAsia="zh-CN"/>
        </w:rPr>
        <w:t>1、</w:t>
      </w:r>
      <w:r>
        <w:rPr>
          <w:rFonts w:hint="eastAsia" w:ascii="宋体" w:hAnsi="宋体" w:cs="宋体"/>
          <w:b w:val="0"/>
          <w:bCs/>
          <w:kern w:val="0"/>
          <w:sz w:val="21"/>
          <w:szCs w:val="21"/>
          <w:highlight w:val="none"/>
        </w:rPr>
        <w:t>包括但不限于所投货物的技术白皮书、产品相关鉴定资料、试验报告、检验报告、技术彩页、或宣传资料、图纸资料等。投标人根据自身实际情况和产品特点自行提供，以证明其产品具体配置情况及技术指标响应的真实性。</w:t>
      </w:r>
      <w:r>
        <w:rPr>
          <w:b/>
          <w:highlight w:val="none"/>
        </w:rPr>
        <w:t>未提供上述资料导致评委无法进行技术评审的，不利后果由投标人自行承担。</w:t>
      </w:r>
    </w:p>
    <w:p w14:paraId="129D48D3">
      <w:pPr>
        <w:spacing w:line="360" w:lineRule="auto"/>
        <w:ind w:firstLine="420" w:firstLineChars="200"/>
        <w:rPr>
          <w:rFonts w:hint="eastAsia" w:ascii="宋体" w:hAnsi="宋体" w:cs="宋体"/>
          <w:highlight w:val="none"/>
          <w:lang w:val="en-US" w:eastAsia="zh-CN"/>
        </w:rPr>
      </w:pPr>
      <w:r>
        <w:rPr>
          <w:rFonts w:hint="eastAsia" w:ascii="宋体" w:hAnsi="宋体" w:cs="宋体"/>
          <w:highlight w:val="none"/>
          <w:lang w:val="en-US" w:eastAsia="zh-CN"/>
        </w:rPr>
        <w:t>2、货物主要技术指标、参数及性能的详细说明；原材料选择、设计（使用）寿命；外购/外协件制造厂、产地；</w:t>
      </w:r>
    </w:p>
    <w:p w14:paraId="5636A00E">
      <w:pPr>
        <w:spacing w:line="360" w:lineRule="auto"/>
        <w:ind w:firstLine="420" w:firstLineChars="200"/>
        <w:rPr>
          <w:rFonts w:hint="eastAsia" w:ascii="宋体" w:hAnsi="宋体" w:cs="宋体"/>
          <w:highlight w:val="none"/>
          <w:lang w:val="en-US" w:eastAsia="zh-CN"/>
        </w:rPr>
      </w:pPr>
      <w:r>
        <w:rPr>
          <w:rFonts w:hint="eastAsia" w:ascii="宋体" w:hAnsi="宋体" w:cs="宋体"/>
          <w:highlight w:val="none"/>
          <w:lang w:val="en-US" w:eastAsia="zh-CN"/>
        </w:rPr>
        <w:t>3、货物设计、制造、检验（测）、试验、验收、包装、运输、储存及试车等拟采用的标准、规范和方式；</w:t>
      </w:r>
    </w:p>
    <w:p w14:paraId="1DCF49E7">
      <w:pPr>
        <w:spacing w:line="360" w:lineRule="auto"/>
        <w:ind w:firstLine="420" w:firstLineChars="200"/>
        <w:rPr>
          <w:rFonts w:hint="eastAsia" w:ascii="宋体" w:hAnsi="宋体" w:cs="宋体"/>
          <w:highlight w:val="none"/>
          <w:lang w:val="en-US" w:eastAsia="zh-CN"/>
        </w:rPr>
      </w:pPr>
      <w:r>
        <w:rPr>
          <w:rFonts w:hint="eastAsia" w:ascii="宋体" w:hAnsi="宋体" w:cs="宋体"/>
          <w:highlight w:val="none"/>
          <w:lang w:val="en-US" w:eastAsia="zh-CN"/>
        </w:rPr>
        <w:t>4、货物安装、调试、试运行实施方案及进度计划；</w:t>
      </w:r>
    </w:p>
    <w:p w14:paraId="54A42779">
      <w:pPr>
        <w:spacing w:line="360" w:lineRule="auto"/>
        <w:ind w:firstLine="420"/>
        <w:rPr>
          <w:highlight w:val="none"/>
        </w:rPr>
      </w:pPr>
      <w:r>
        <w:rPr>
          <w:highlight w:val="none"/>
        </w:rPr>
        <w:br w:type="page"/>
      </w:r>
    </w:p>
    <w:p w14:paraId="73B2F5C5">
      <w:pPr>
        <w:pStyle w:val="48"/>
        <w:jc w:val="center"/>
        <w:outlineLvl w:val="2"/>
        <w:rPr>
          <w:rFonts w:hint="eastAsia"/>
          <w:highlight w:val="none"/>
        </w:rPr>
      </w:pPr>
      <w:r>
        <w:rPr>
          <w:rFonts w:hint="eastAsia" w:hAnsi="宋体" w:cs="宋体"/>
          <w:b/>
          <w:kern w:val="0"/>
          <w:sz w:val="32"/>
          <w:szCs w:val="21"/>
          <w:highlight w:val="none"/>
          <w:lang w:eastAsia="zh-CN"/>
        </w:rPr>
        <w:t>（</w:t>
      </w:r>
      <w:r>
        <w:rPr>
          <w:rFonts w:hint="eastAsia" w:hAnsi="宋体" w:cs="宋体"/>
          <w:b/>
          <w:kern w:val="0"/>
          <w:sz w:val="32"/>
          <w:szCs w:val="21"/>
          <w:highlight w:val="none"/>
          <w:lang w:val="en-US" w:eastAsia="zh-CN"/>
        </w:rPr>
        <w:t>三</w:t>
      </w:r>
      <w:r>
        <w:rPr>
          <w:rFonts w:hint="eastAsia" w:hAnsi="宋体" w:cs="宋体"/>
          <w:b/>
          <w:kern w:val="0"/>
          <w:sz w:val="32"/>
          <w:szCs w:val="21"/>
          <w:highlight w:val="none"/>
          <w:lang w:eastAsia="zh-CN"/>
        </w:rPr>
        <w:t>）</w:t>
      </w:r>
      <w:r>
        <w:rPr>
          <w:rFonts w:hint="eastAsia" w:ascii="宋体" w:hAnsi="宋体" w:cs="宋体"/>
          <w:b/>
          <w:kern w:val="0"/>
          <w:sz w:val="32"/>
          <w:szCs w:val="21"/>
          <w:highlight w:val="none"/>
        </w:rPr>
        <w:t>构成投标文件技术部分的其他资料</w:t>
      </w:r>
    </w:p>
    <w:p w14:paraId="7FEE1866">
      <w:pPr>
        <w:jc w:val="center"/>
        <w:rPr>
          <w:rFonts w:ascii="宋体" w:hAnsi="宋体" w:cs="宋体"/>
          <w:sz w:val="36"/>
          <w:highlight w:val="none"/>
        </w:rPr>
      </w:pPr>
      <w:r>
        <w:rPr>
          <w:rFonts w:hint="eastAsia" w:hAnsi="宋体" w:cs="宋体"/>
          <w:highlight w:val="none"/>
        </w:rPr>
        <w:t>详见第二章“投标人须知前附表”第13.1.4条，请自拟格式。</w:t>
      </w:r>
      <w:r>
        <w:rPr>
          <w:rFonts w:hint="eastAsia" w:ascii="宋体" w:hAnsi="宋体" w:cs="宋体"/>
          <w:b/>
          <w:kern w:val="0"/>
          <w:sz w:val="32"/>
          <w:szCs w:val="21"/>
          <w:highlight w:val="none"/>
        </w:rPr>
        <w:br w:type="page"/>
      </w:r>
      <w:bookmarkStart w:id="118" w:name="_Toc213141118"/>
    </w:p>
    <w:p w14:paraId="1B9238B4">
      <w:pPr>
        <w:spacing w:line="360" w:lineRule="auto"/>
        <w:ind w:firstLine="280" w:firstLineChars="100"/>
        <w:jc w:val="center"/>
        <w:outlineLvl w:val="0"/>
        <w:rPr>
          <w:rFonts w:hint="eastAsia" w:ascii="宋体" w:hAnsi="宋体" w:eastAsia="宋体" w:cs="宋体"/>
          <w:b/>
          <w:bCs/>
          <w:kern w:val="0"/>
          <w:sz w:val="28"/>
          <w:szCs w:val="28"/>
          <w:highlight w:val="none"/>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0" w:num="1"/>
          <w:titlePg/>
          <w:docGrid w:type="linesAndChars" w:linePitch="331" w:charSpace="190"/>
        </w:sectPr>
      </w:pPr>
    </w:p>
    <w:p w14:paraId="26DA1FC3">
      <w:pPr>
        <w:spacing w:line="360" w:lineRule="auto"/>
        <w:ind w:firstLine="280" w:firstLineChars="100"/>
        <w:jc w:val="center"/>
        <w:outlineLvl w:val="0"/>
        <w:rPr>
          <w:rFonts w:hint="default" w:ascii="宋体" w:hAnsi="宋体" w:eastAsia="宋体" w:cs="宋体"/>
          <w:b/>
          <w:bCs/>
          <w:kern w:val="0"/>
          <w:sz w:val="32"/>
          <w:szCs w:val="32"/>
          <w:highlight w:val="none"/>
          <w:lang w:val="en-US" w:eastAsia="zh-CN"/>
        </w:rPr>
      </w:pPr>
      <w:bookmarkStart w:id="119" w:name="_Toc18306"/>
      <w:r>
        <w:rPr>
          <w:rFonts w:hint="eastAsia" w:ascii="宋体" w:hAnsi="宋体" w:eastAsia="宋体" w:cs="宋体"/>
          <w:b/>
          <w:bCs/>
          <w:kern w:val="0"/>
          <w:sz w:val="28"/>
          <w:szCs w:val="28"/>
          <w:highlight w:val="none"/>
        </w:rPr>
        <w:t>第五章</w:t>
      </w:r>
      <w:r>
        <w:rPr>
          <w:rFonts w:hint="eastAsia" w:ascii="宋体" w:hAnsi="宋体" w:eastAsia="宋体" w:cs="宋体"/>
          <w:b/>
          <w:bCs/>
          <w:kern w:val="0"/>
          <w:sz w:val="28"/>
          <w:szCs w:val="28"/>
          <w:highlight w:val="none"/>
          <w:lang w:val="en-US" w:eastAsia="zh-CN"/>
        </w:rPr>
        <w:t xml:space="preserve"> 货物</w:t>
      </w:r>
      <w:r>
        <w:rPr>
          <w:rFonts w:hint="eastAsia" w:ascii="宋体" w:hAnsi="宋体" w:eastAsia="宋体" w:cs="宋体"/>
          <w:b/>
          <w:bCs/>
          <w:kern w:val="0"/>
          <w:sz w:val="28"/>
          <w:szCs w:val="28"/>
          <w:highlight w:val="none"/>
        </w:rPr>
        <w:t>需求</w:t>
      </w:r>
      <w:r>
        <w:rPr>
          <w:rFonts w:hint="eastAsia" w:ascii="宋体" w:hAnsi="宋体" w:eastAsia="宋体" w:cs="宋体"/>
          <w:b/>
          <w:bCs/>
          <w:kern w:val="0"/>
          <w:sz w:val="28"/>
          <w:szCs w:val="28"/>
          <w:highlight w:val="none"/>
          <w:lang w:val="en-US" w:eastAsia="zh-CN"/>
        </w:rPr>
        <w:t>及其他要求</w:t>
      </w:r>
      <w:bookmarkEnd w:id="119"/>
    </w:p>
    <w:p w14:paraId="083C20C7">
      <w:pPr>
        <w:pageBreakBefore w:val="0"/>
        <w:widowControl w:val="0"/>
        <w:kinsoku/>
        <w:wordWrap/>
        <w:overflowPunct/>
        <w:topLinePunct w:val="0"/>
        <w:autoSpaceDE/>
        <w:autoSpaceDN/>
        <w:bidi w:val="0"/>
        <w:adjustRightInd/>
        <w:snapToGrid/>
        <w:spacing w:line="579" w:lineRule="exact"/>
        <w:ind w:left="0" w:leftChars="0" w:firstLine="0" w:firstLineChars="0"/>
        <w:textAlignment w:val="auto"/>
        <w:rPr>
          <w:rFonts w:hint="eastAsia" w:ascii="仿宋" w:hAnsi="仿宋" w:eastAsia="仿宋" w:cs="仿宋"/>
          <w:b/>
          <w:bCs/>
          <w:color w:val="000000"/>
          <w:kern w:val="2"/>
          <w:sz w:val="32"/>
          <w:szCs w:val="22"/>
          <w:highlight w:val="none"/>
          <w:lang w:val="en-US" w:eastAsia="zh-CN" w:bidi="ar-SA"/>
        </w:rPr>
      </w:pPr>
      <w:bookmarkStart w:id="120" w:name="_Toc5019"/>
      <w:bookmarkStart w:id="121" w:name="_Toc272"/>
      <w:bookmarkStart w:id="122" w:name="_Toc29116"/>
      <w:r>
        <w:rPr>
          <w:rFonts w:hint="eastAsia" w:ascii="仿宋" w:hAnsi="仿宋" w:eastAsia="仿宋" w:cs="仿宋"/>
          <w:b/>
          <w:bCs/>
          <w:color w:val="000000"/>
          <w:kern w:val="2"/>
          <w:sz w:val="32"/>
          <w:szCs w:val="22"/>
          <w:highlight w:val="none"/>
          <w:lang w:val="en-US" w:eastAsia="zh-CN" w:bidi="ar-SA"/>
        </w:rPr>
        <w:t>一、项目概况</w:t>
      </w:r>
    </w:p>
    <w:p w14:paraId="484FD2F6">
      <w:pPr>
        <w:pageBreakBefore w:val="0"/>
        <w:widowControl w:val="0"/>
        <w:kinsoku/>
        <w:wordWrap/>
        <w:overflowPunct/>
        <w:topLinePunct w:val="0"/>
        <w:autoSpaceDE/>
        <w:autoSpaceDN/>
        <w:bidi w:val="0"/>
        <w:adjustRightInd/>
        <w:snapToGrid/>
        <w:spacing w:line="579" w:lineRule="exact"/>
        <w:ind w:firstLine="480" w:firstLineChars="200"/>
        <w:textAlignment w:val="auto"/>
        <w:rPr>
          <w:rFonts w:hint="eastAsia" w:ascii="仿宋" w:hAnsi="仿宋" w:eastAsia="仿宋" w:cs="仿宋"/>
          <w:color w:val="000000"/>
          <w:kern w:val="2"/>
          <w:sz w:val="24"/>
          <w:szCs w:val="20"/>
          <w:highlight w:val="none"/>
          <w:lang w:val="en-US" w:eastAsia="zh-CN" w:bidi="ar-SA"/>
        </w:rPr>
      </w:pPr>
      <w:r>
        <w:rPr>
          <w:rFonts w:hint="eastAsia" w:ascii="仿宋" w:hAnsi="仿宋" w:eastAsia="仿宋" w:cs="仿宋"/>
          <w:color w:val="000000"/>
          <w:kern w:val="2"/>
          <w:sz w:val="24"/>
          <w:szCs w:val="20"/>
          <w:highlight w:val="none"/>
          <w:lang w:val="en-US" w:eastAsia="zh-CN" w:bidi="ar-SA"/>
        </w:rPr>
        <w:t>1.项目名称：昭通市民族中学安防建设（二次）</w:t>
      </w:r>
    </w:p>
    <w:p w14:paraId="0E0923A6">
      <w:pPr>
        <w:pageBreakBefore w:val="0"/>
        <w:widowControl w:val="0"/>
        <w:kinsoku/>
        <w:wordWrap/>
        <w:overflowPunct/>
        <w:topLinePunct w:val="0"/>
        <w:autoSpaceDE/>
        <w:autoSpaceDN/>
        <w:bidi w:val="0"/>
        <w:adjustRightInd/>
        <w:snapToGrid/>
        <w:spacing w:line="579" w:lineRule="exact"/>
        <w:ind w:firstLine="480" w:firstLineChars="200"/>
        <w:textAlignment w:val="auto"/>
        <w:rPr>
          <w:rFonts w:hint="eastAsia" w:ascii="仿宋" w:hAnsi="仿宋" w:eastAsia="仿宋" w:cs="仿宋"/>
          <w:color w:val="000000"/>
          <w:kern w:val="2"/>
          <w:sz w:val="24"/>
          <w:szCs w:val="20"/>
          <w:highlight w:val="none"/>
          <w:lang w:val="en-US" w:eastAsia="zh-CN" w:bidi="ar-SA"/>
        </w:rPr>
      </w:pPr>
      <w:r>
        <w:rPr>
          <w:rFonts w:hint="eastAsia" w:ascii="仿宋" w:hAnsi="仿宋" w:eastAsia="仿宋" w:cs="仿宋"/>
          <w:color w:val="000000"/>
          <w:kern w:val="2"/>
          <w:sz w:val="24"/>
          <w:szCs w:val="20"/>
          <w:highlight w:val="none"/>
          <w:lang w:val="en-US" w:eastAsia="zh-CN" w:bidi="ar-SA"/>
        </w:rPr>
        <w:t>2.项目地点：昭通市民族中学</w:t>
      </w:r>
    </w:p>
    <w:p w14:paraId="6C8BD97E">
      <w:pPr>
        <w:pageBreakBefore w:val="0"/>
        <w:widowControl w:val="0"/>
        <w:kinsoku/>
        <w:wordWrap/>
        <w:overflowPunct/>
        <w:topLinePunct w:val="0"/>
        <w:autoSpaceDE/>
        <w:autoSpaceDN/>
        <w:bidi w:val="0"/>
        <w:adjustRightInd/>
        <w:snapToGrid/>
        <w:spacing w:line="579" w:lineRule="exact"/>
        <w:ind w:firstLine="480" w:firstLineChars="200"/>
        <w:textAlignment w:val="auto"/>
        <w:rPr>
          <w:rFonts w:hint="eastAsia" w:ascii="仿宋" w:hAnsi="仿宋" w:eastAsia="仿宋" w:cs="仿宋"/>
          <w:color w:val="000000"/>
          <w:kern w:val="2"/>
          <w:sz w:val="24"/>
          <w:szCs w:val="20"/>
          <w:highlight w:val="none"/>
          <w:lang w:val="en-US" w:eastAsia="zh-CN" w:bidi="ar-SA"/>
        </w:rPr>
      </w:pPr>
      <w:r>
        <w:rPr>
          <w:rFonts w:hint="eastAsia" w:ascii="仿宋" w:hAnsi="仿宋" w:eastAsia="仿宋" w:cs="仿宋"/>
          <w:color w:val="000000"/>
          <w:kern w:val="2"/>
          <w:sz w:val="24"/>
          <w:szCs w:val="20"/>
          <w:highlight w:val="none"/>
          <w:lang w:val="en-US" w:eastAsia="zh-CN" w:bidi="ar-SA"/>
        </w:rPr>
        <w:t>3.采购预算：66万元</w:t>
      </w:r>
    </w:p>
    <w:p w14:paraId="18342AA8">
      <w:pPr>
        <w:pStyle w:val="33"/>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leftChars="0" w:firstLine="0" w:firstLineChars="0"/>
        <w:textAlignment w:val="auto"/>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二、采购内容</w:t>
      </w:r>
    </w:p>
    <w:p w14:paraId="6FC1A6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（一）监控部分</w:t>
      </w:r>
    </w:p>
    <w:p w14:paraId="1823FE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采购新监控设备407路摄像头，利旧安装139路摄像头，维修维护已掉线调监控144路，安装位置分布如下：</w:t>
      </w:r>
    </w:p>
    <w:p w14:paraId="07F649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（1）立心楼和立人楼</w:t>
      </w:r>
    </w:p>
    <w:p w14:paraId="1D8668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立心楼和立人楼共69间教室，立人楼、立心楼共10层楼，楼梯出入口35个。每间教室更换监控1个，共计69个。楼道及楼梯全覆盖需要新增119个监控，立心楼和立人楼新装监控需要195个。更换下来的老监控有139个利旧到图书馆2楼、3楼、地下停车场、尚行楼、敦行楼、怀璞楼，覆盖区域：过道、教室、楼梯，达到教学楼全覆盖。</w:t>
      </w:r>
    </w:p>
    <w:p w14:paraId="493325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教学楼教室：69间教室内更换400万像素，4倍光学变焦，16倍数字变焦，支持数字降噪、数字宽动态、强光抑制、ROI等图像功能，内置麦克风与扬声器，支持双向语音对讲功能（线路利旧），外接20W监控扩音器，每班班主任能使用终端设备查看本班时时情况和语音对讲。年级主任能查看本年级内所有教室内的时时情况和语音对讲。学校能查看所有教室监控及全部视频监控同时有的老师也能通过终端设备查看全校班级情况。</w:t>
      </w:r>
    </w:p>
    <w:p w14:paraId="11DF46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②教学楼楼梯口、过道监控：全部替换摄像头，更换126路2K高清摄像头和10个4k广角1800高清摄像头，确保摄像头实时在线。</w:t>
      </w:r>
    </w:p>
    <w:p w14:paraId="0D45CB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（2）俊雄楼和雅娴楼（男女生宿舍）</w:t>
      </w:r>
    </w:p>
    <w:p w14:paraId="3ECD80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需要新增147个高清摄像头，修复原有摄像头61个，覆盖5栋宿舍楼过道和楼梯区域,最终宿舍共有208路监控在线。</w:t>
      </w:r>
    </w:p>
    <w:p w14:paraId="3ADA1E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（3）实验及计算机教室</w:t>
      </w:r>
    </w:p>
    <w:p w14:paraId="4C0FA513">
      <w:pPr>
        <w:ind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需要新增25个全彩4k高清摄像头。化学实验室5个房间安装10个、生物实验室5个房间安装10个、计算机教室每间安装高清摄像机，共5台，合计25台。</w:t>
      </w:r>
    </w:p>
    <w:p w14:paraId="298C5E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（4）学校重点区域人员布控</w:t>
      </w:r>
    </w:p>
    <w:p w14:paraId="036DFA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新增40路多摄双目筒机及人脸识别服务器一台。用于校门口、教学楼、尚行楼、怀璞楼、宿舍等楼房入口安装29个人脸识别监控、操场出入口安装5个人脸识别监控、校园关键位置安装6个人脸识别监控。实现学生在校活动轨迹快速查找。支持对识别记录进行识别信息、抓拍原图、人员路线、录像回放的查看，识别信息中可查看该人员近3天出现的次数统计，人员路线中可按开始时间、结束时间、相似度过滤查询人员的路线。支持通过上传目标人脸图片，搜索比对结果；上传的人脸照片支持单图单脸或单图多脸，单图多脸模式时，一张多人脸的照片会分析形成多张单人脸照片，可在分析结果中选择要搜索的目标人脸，查询人员活动轨迹。</w:t>
      </w:r>
    </w:p>
    <w:p w14:paraId="58D88D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（5）其他区域</w:t>
      </w:r>
    </w:p>
    <w:p w14:paraId="15E63D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①图书馆及地下停车场</w:t>
      </w:r>
    </w:p>
    <w:p w14:paraId="0AFA46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修复教学楼更换下来的监控78个，同时修复图书馆原有掉线监控25个，最终图书馆和地下车库在线正常工作的监控共计103个，实现重点区域全覆盖。</w:t>
      </w:r>
    </w:p>
    <w:p w14:paraId="2235F0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②尚行楼</w:t>
      </w:r>
    </w:p>
    <w:p w14:paraId="0F4C57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修复教学楼更换下来的监控34个和尚行楼原有监控58个，最终尚行楼在线正常工作的监监控共计92个，实现重点区域全覆盖。</w:t>
      </w:r>
    </w:p>
    <w:p w14:paraId="0C32D9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③敦行楼</w:t>
      </w:r>
    </w:p>
    <w:p w14:paraId="6D8455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目前监控共有13个，修复教学楼更换下来的监控利旧3个，最终敦行楼在线正常工作的监监控共计16个，实现重点区域全覆盖。</w:t>
      </w:r>
    </w:p>
    <w:p w14:paraId="2F1C91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④怀璞楼</w:t>
      </w:r>
    </w:p>
    <w:p w14:paraId="1CB9A3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目前监控共有8个，损坏1个，修复教学楼更换下来的监控利旧24个。最终怀璞楼楼在线正常工作的监监控共计32个，实现重点区域全覆盖。</w:t>
      </w:r>
    </w:p>
    <w:p w14:paraId="41DE4F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（二）视频监控管理平台</w:t>
      </w:r>
    </w:p>
    <w:p w14:paraId="712B99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①新增视频信息管理应用平台，将现有（周界系统、大华系统、学校原有428路）及新增设备集成到统一平台，平台功能：负责对视频资源、存储资源、用户等进行统一管理和配置，用户可通过应用平台进行视频预览、回放。平台至少能够接入1000路摄像头，确保学校所有监控设备在线。通过手机APP将事件推送到指定负责人，2D平面图查看监控点位，便于调取监控录像。新增超高清解码器完成视频的解码、拼接、上墙控制，实现对前端所有种类视频信号的接入，完成视频信号以多种显示模式的输出。</w:t>
      </w:r>
    </w:p>
    <w:p w14:paraId="685294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②新增9台55英寸拼缝普亮液晶拼接屏及LCD拼接屏支架更换门卫室电视墙。</w:t>
      </w:r>
    </w:p>
    <w:p w14:paraId="4D8FE6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③将原有的老电视拆装到每栋宿舍楼值班室，确保值班室能实时观看本栋楼的楼道及楼梯情况。</w:t>
      </w:r>
    </w:p>
    <w:p w14:paraId="241E8A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④ 增多个监控调取点，各年级办公室能查看本年级区域内的监控实时视频和回放视频，门卫室和政教处能调取全校的监控实时视频和回放视频，同时能够通过手机查看视频监控。</w:t>
      </w:r>
    </w:p>
    <w:p w14:paraId="268EC5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fldChar w:fldCharType="begin"/>
      </w:r>
      <w:r>
        <w:rPr>
          <w:rFonts w:hint="default" w:ascii="仿宋" w:hAnsi="仿宋" w:eastAsia="仿宋" w:cs="仿宋"/>
          <w:color w:val="000000"/>
          <w:sz w:val="24"/>
          <w:szCs w:val="24"/>
          <w:highlight w:val="none"/>
          <w:lang w:val="en-US" w:eastAsia="zh-CN"/>
        </w:rPr>
        <w:instrText xml:space="preserve"> = 5 \* GB3 \* MERGEFORMAT </w:instrText>
      </w:r>
      <w:r>
        <w:rPr>
          <w:rFonts w:hint="default"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⑤</w:t>
      </w:r>
      <w:r>
        <w:rPr>
          <w:rFonts w:hint="default" w:ascii="仿宋" w:hAnsi="仿宋" w:eastAsia="仿宋" w:cs="仿宋"/>
          <w:color w:val="000000"/>
          <w:sz w:val="24"/>
          <w:szCs w:val="24"/>
          <w:highlight w:val="none"/>
          <w:lang w:val="en-US" w:eastAsia="zh-CN"/>
        </w:rPr>
        <w:fldChar w:fldCharType="end"/>
      </w:r>
      <w:r>
        <w:rPr>
          <w:rFonts w:hint="eastAsia" w:ascii="仿宋" w:hAnsi="仿宋" w:eastAsia="仿宋" w:cs="仿宋"/>
          <w:color w:val="000000"/>
          <w:sz w:val="24"/>
          <w:szCs w:val="24"/>
          <w:highlight w:val="none"/>
          <w:lang w:val="en-US" w:eastAsia="zh-CN"/>
        </w:rPr>
        <w:t>增加学校访客系统，在学校微信公众号上增加访客功能，来访人员扫码关注学校微信公众号进入访客界面，通过填写身份信息并拍照上传后，由被访教师审核通过后方可进入学校。</w:t>
      </w:r>
    </w:p>
    <w:p w14:paraId="5E76A5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 6 \* GB3 \* MERGEFORMAT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⑥</w:t>
      </w:r>
      <w:r>
        <w:rPr>
          <w:rFonts w:hint="eastAsia" w:ascii="仿宋" w:hAnsi="仿宋" w:eastAsia="仿宋" w:cs="仿宋"/>
          <w:color w:val="000000"/>
          <w:sz w:val="24"/>
          <w:szCs w:val="24"/>
          <w:highlight w:val="none"/>
          <w:lang w:val="en-US" w:eastAsia="zh-CN"/>
        </w:rPr>
        <w:fldChar w:fldCharType="end"/>
      </w:r>
      <w:r>
        <w:rPr>
          <w:rFonts w:hint="eastAsia" w:ascii="仿宋" w:hAnsi="仿宋" w:eastAsia="仿宋" w:cs="仿宋"/>
          <w:color w:val="000000"/>
          <w:sz w:val="24"/>
          <w:szCs w:val="24"/>
          <w:highlight w:val="none"/>
          <w:lang w:val="en-US" w:eastAsia="zh-CN"/>
        </w:rPr>
        <w:t>增加图搜功能，可以根据人员着装照片搜寻人员活动轨迹，至少可支持128路摄像头。</w:t>
      </w:r>
    </w:p>
    <w:p w14:paraId="15FCC7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（三）存储及数据安全</w:t>
      </w:r>
    </w:p>
    <w:p w14:paraId="6682D4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1、存储部分满足视频监控产生的视频存储业务需求，符合平安校园的建设要求，实现校园内监控视频存储时间达90天。监控监控系统的存储采用本地集中式的存储方式部署在中心机房用于存储。</w:t>
      </w:r>
    </w:p>
    <w:p w14:paraId="3D5EBE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2、新增防火墙设备1台，确保数据安全。</w:t>
      </w:r>
    </w:p>
    <w:p w14:paraId="5386B6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（四）质保和维保</w:t>
      </w:r>
    </w:p>
    <w:p w14:paraId="13D44C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 新增监控及设备质保三年，原有监控及设备维修保养两年。</w:t>
      </w:r>
    </w:p>
    <w:p w14:paraId="46FBC7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三．风险承担要求</w:t>
      </w:r>
    </w:p>
    <w:p w14:paraId="152E2A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1.供应商必须完全服从甲方的管理，</w:t>
      </w:r>
      <w:r>
        <w:rPr>
          <w:rFonts w:hint="eastAsia" w:ascii="仿宋" w:hAnsi="仿宋" w:eastAsia="仿宋" w:cs="仿宋"/>
          <w:color w:val="000000"/>
          <w:sz w:val="24"/>
          <w:szCs w:val="24"/>
          <w:highlight w:val="none"/>
          <w:lang w:eastAsia="zh-CN"/>
        </w:rPr>
        <w:t>遵守校方的管理规定</w:t>
      </w:r>
      <w:r>
        <w:rPr>
          <w:rFonts w:hint="eastAsia" w:ascii="仿宋" w:hAnsi="仿宋" w:eastAsia="仿宋" w:cs="仿宋"/>
          <w:color w:val="000000"/>
          <w:sz w:val="24"/>
          <w:szCs w:val="24"/>
          <w:highlight w:val="none"/>
          <w:lang w:val="en-US" w:eastAsia="zh-CN"/>
        </w:rPr>
        <w:t>施工过程中应与甲方保持密切沟通，不得影响校方的正常工作秩序，供货商应负责施工场地的安全，包括施工人员项目内设备场地设施等安全，如发生安全事故，由供应商自行承担，校方不承担任何责任。</w:t>
      </w:r>
    </w:p>
    <w:p w14:paraId="02A1A0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2.供应商</w:t>
      </w:r>
      <w:r>
        <w:rPr>
          <w:rFonts w:hint="eastAsia" w:ascii="仿宋" w:hAnsi="仿宋" w:eastAsia="仿宋" w:cs="仿宋"/>
          <w:color w:val="000000"/>
          <w:sz w:val="24"/>
          <w:szCs w:val="24"/>
          <w:highlight w:val="none"/>
        </w:rPr>
        <w:t>保证项目完成以后符合</w:t>
      </w:r>
      <w:r>
        <w:rPr>
          <w:rFonts w:hint="eastAsia" w:ascii="仿宋" w:hAnsi="仿宋" w:eastAsia="仿宋" w:cs="仿宋"/>
          <w:color w:val="000000"/>
          <w:sz w:val="24"/>
          <w:szCs w:val="24"/>
          <w:highlight w:val="none"/>
          <w:lang w:eastAsia="zh-CN"/>
        </w:rPr>
        <w:t>校</w:t>
      </w:r>
      <w:r>
        <w:rPr>
          <w:rFonts w:hint="eastAsia" w:ascii="仿宋" w:hAnsi="仿宋" w:eastAsia="仿宋" w:cs="仿宋"/>
          <w:color w:val="000000"/>
          <w:sz w:val="24"/>
          <w:szCs w:val="24"/>
          <w:highlight w:val="none"/>
        </w:rPr>
        <w:t>方设计要求，满足</w:t>
      </w:r>
      <w:r>
        <w:rPr>
          <w:rFonts w:hint="eastAsia" w:ascii="仿宋" w:hAnsi="仿宋" w:eastAsia="仿宋" w:cs="仿宋"/>
          <w:color w:val="000000"/>
          <w:sz w:val="24"/>
          <w:szCs w:val="24"/>
          <w:highlight w:val="none"/>
          <w:lang w:eastAsia="zh-CN"/>
        </w:rPr>
        <w:t>校方</w:t>
      </w:r>
      <w:r>
        <w:rPr>
          <w:rFonts w:hint="eastAsia" w:ascii="仿宋" w:hAnsi="仿宋" w:eastAsia="仿宋" w:cs="仿宋"/>
          <w:color w:val="000000"/>
          <w:sz w:val="24"/>
          <w:szCs w:val="24"/>
          <w:highlight w:val="none"/>
        </w:rPr>
        <w:t>的应用需要，并对配套的产品质量数量达到配置方案一致，如因乙方产品</w:t>
      </w:r>
      <w:r>
        <w:rPr>
          <w:rFonts w:hint="eastAsia" w:ascii="仿宋" w:hAnsi="仿宋" w:eastAsia="仿宋" w:cs="仿宋"/>
          <w:color w:val="000000"/>
          <w:sz w:val="24"/>
          <w:szCs w:val="24"/>
          <w:highlight w:val="none"/>
          <w:lang w:eastAsia="zh-CN"/>
        </w:rPr>
        <w:t>配置不符合、存在</w:t>
      </w:r>
      <w:r>
        <w:rPr>
          <w:rFonts w:hint="eastAsia" w:ascii="仿宋" w:hAnsi="仿宋" w:eastAsia="仿宋" w:cs="仿宋"/>
          <w:color w:val="000000"/>
          <w:sz w:val="24"/>
          <w:szCs w:val="24"/>
          <w:highlight w:val="none"/>
        </w:rPr>
        <w:t>质量问题，或施工技术问题造成的损失，全部由乙方承担</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校方不承担任何责任</w:t>
      </w:r>
      <w:r>
        <w:rPr>
          <w:rFonts w:hint="eastAsia" w:ascii="仿宋" w:hAnsi="仿宋" w:eastAsia="仿宋" w:cs="仿宋"/>
          <w:color w:val="000000"/>
          <w:sz w:val="24"/>
          <w:szCs w:val="24"/>
          <w:highlight w:val="none"/>
        </w:rPr>
        <w:t>。</w:t>
      </w:r>
    </w:p>
    <w:p w14:paraId="4DC407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按照</w:t>
      </w:r>
      <w:r>
        <w:rPr>
          <w:rFonts w:hint="eastAsia" w:ascii="仿宋" w:hAnsi="仿宋" w:eastAsia="仿宋" w:cs="仿宋"/>
          <w:color w:val="000000"/>
          <w:sz w:val="24"/>
          <w:szCs w:val="24"/>
          <w:highlight w:val="none"/>
          <w:lang w:eastAsia="zh-CN"/>
        </w:rPr>
        <w:t>设备</w:t>
      </w:r>
      <w:r>
        <w:rPr>
          <w:rFonts w:hint="eastAsia" w:ascii="仿宋" w:hAnsi="仿宋" w:eastAsia="仿宋" w:cs="仿宋"/>
          <w:color w:val="000000"/>
          <w:sz w:val="24"/>
          <w:szCs w:val="24"/>
          <w:highlight w:val="none"/>
        </w:rPr>
        <w:t>清单内的设备完成施工，</w:t>
      </w:r>
      <w:r>
        <w:rPr>
          <w:rFonts w:hint="eastAsia" w:ascii="仿宋" w:hAnsi="仿宋" w:eastAsia="仿宋" w:cs="仿宋"/>
          <w:color w:val="000000"/>
          <w:sz w:val="24"/>
          <w:szCs w:val="24"/>
          <w:highlight w:val="none"/>
          <w:lang w:eastAsia="zh-CN"/>
        </w:rPr>
        <w:t>同时按照校方要求完成利旧设备的安装确，保其正常使用。按照维修维护的监控数量完成监控设备维修，确保项目完工后各栋楼的在线监控数量与需求方案中数量一致</w:t>
      </w:r>
      <w:r>
        <w:rPr>
          <w:rFonts w:hint="eastAsia" w:ascii="仿宋" w:hAnsi="仿宋" w:eastAsia="仿宋" w:cs="仿宋"/>
          <w:color w:val="000000"/>
          <w:sz w:val="24"/>
          <w:szCs w:val="24"/>
          <w:highlight w:val="none"/>
        </w:rPr>
        <w:t>。</w:t>
      </w:r>
    </w:p>
    <w:p w14:paraId="72AC84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b w:val="0"/>
          <w:bCs w:val="0"/>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eastAsia="zh-CN"/>
        </w:rPr>
        <w:t>若施工完成后达不到校方的采购需求，校方有权的终止合同，</w:t>
      </w:r>
      <w:r>
        <w:rPr>
          <w:rFonts w:hint="eastAsia" w:ascii="仿宋" w:hAnsi="仿宋" w:eastAsia="仿宋" w:cs="仿宋"/>
          <w:color w:val="000000"/>
          <w:sz w:val="24"/>
          <w:szCs w:val="24"/>
          <w:highlight w:val="none"/>
          <w:lang w:val="en-US" w:eastAsia="zh-CN"/>
        </w:rPr>
        <w:t>追究供应商相应法律责任，并对供应商处以合同总金额30%的罚款。</w:t>
      </w:r>
    </w:p>
    <w:p w14:paraId="783A9C30">
      <w:pPr>
        <w:numPr>
          <w:ilvl w:val="0"/>
          <w:numId w:val="0"/>
        </w:num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kern w:val="2"/>
          <w:sz w:val="32"/>
          <w:szCs w:val="32"/>
          <w:highlight w:val="none"/>
          <w:lang w:val="en-US" w:eastAsia="zh-CN" w:bidi="ar-SA"/>
        </w:rPr>
        <w:t>四、</w:t>
      </w:r>
      <w:r>
        <w:rPr>
          <w:rFonts w:hint="eastAsia" w:ascii="仿宋" w:hAnsi="仿宋" w:eastAsia="仿宋" w:cs="仿宋"/>
          <w:b/>
          <w:bCs/>
          <w:color w:val="000000"/>
          <w:sz w:val="32"/>
          <w:szCs w:val="32"/>
          <w:highlight w:val="none"/>
          <w:lang w:val="en-US" w:eastAsia="zh-CN"/>
        </w:rPr>
        <w:t>采购设备的配置清单</w:t>
      </w:r>
    </w:p>
    <w:bookmarkEnd w:id="120"/>
    <w:bookmarkEnd w:id="121"/>
    <w:bookmarkEnd w:id="122"/>
    <w:tbl>
      <w:tblPr>
        <w:tblStyle w:val="38"/>
        <w:tblW w:w="1024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
      <w:tblGrid>
        <w:gridCol w:w="669"/>
        <w:gridCol w:w="816"/>
        <w:gridCol w:w="7311"/>
        <w:gridCol w:w="666"/>
        <w:gridCol w:w="785"/>
      </w:tblGrid>
      <w:tr w14:paraId="5A967B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10247" w:type="dxa"/>
            <w:gridSpan w:val="5"/>
            <w:vMerge w:val="restart"/>
            <w:tcBorders>
              <w:bottom w:val="single" w:color="000000" w:sz="4" w:space="0"/>
            </w:tcBorders>
            <w:vAlign w:val="center"/>
          </w:tcPr>
          <w:p w14:paraId="2199ED8E">
            <w:pPr>
              <w:keepNext w:val="0"/>
              <w:keepLines w:val="0"/>
              <w:widowControl/>
              <w:suppressLineNumbers w:val="0"/>
              <w:jc w:val="center"/>
              <w:textAlignment w:val="center"/>
              <w:rPr>
                <w:rFonts w:hint="eastAsia" w:ascii="宋体" w:hAnsi="宋体" w:eastAsia="宋体" w:cs="宋体"/>
                <w:b/>
                <w:i w:val="0"/>
                <w:color w:val="000000"/>
                <w:sz w:val="28"/>
                <w:szCs w:val="28"/>
                <w:highlight w:val="none"/>
                <w:u w:val="none"/>
              </w:rPr>
            </w:pPr>
            <w:r>
              <w:rPr>
                <w:rFonts w:hint="eastAsia" w:ascii="宋体" w:hAnsi="宋体" w:eastAsia="宋体" w:cs="宋体"/>
                <w:b/>
                <w:i w:val="0"/>
                <w:color w:val="000000"/>
                <w:kern w:val="0"/>
                <w:sz w:val="28"/>
                <w:szCs w:val="28"/>
                <w:highlight w:val="none"/>
                <w:u w:val="none"/>
                <w:lang w:val="en-US" w:eastAsia="zh-CN" w:bidi="ar"/>
              </w:rPr>
              <w:t>配置清单</w:t>
            </w:r>
          </w:p>
        </w:tc>
      </w:tr>
      <w:tr w14:paraId="43BB04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10247" w:type="dxa"/>
            <w:gridSpan w:val="5"/>
            <w:vMerge w:val="continue"/>
            <w:tcBorders>
              <w:top w:val="single" w:color="000000" w:sz="4" w:space="0"/>
              <w:bottom w:val="single" w:color="000000" w:sz="4" w:space="0"/>
            </w:tcBorders>
            <w:vAlign w:val="center"/>
          </w:tcPr>
          <w:p w14:paraId="2D7C1739">
            <w:pPr>
              <w:jc w:val="center"/>
              <w:rPr>
                <w:rFonts w:hint="eastAsia" w:ascii="宋体" w:hAnsi="宋体" w:eastAsia="宋体" w:cs="宋体"/>
                <w:b/>
                <w:i w:val="0"/>
                <w:color w:val="000000"/>
                <w:sz w:val="28"/>
                <w:szCs w:val="28"/>
                <w:highlight w:val="none"/>
                <w:u w:val="none"/>
              </w:rPr>
            </w:pPr>
          </w:p>
        </w:tc>
      </w:tr>
      <w:tr w14:paraId="2650F8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669" w:type="dxa"/>
            <w:tcBorders>
              <w:top w:val="single" w:color="000000" w:sz="4" w:space="0"/>
              <w:bottom w:val="single" w:color="000000" w:sz="4" w:space="0"/>
              <w:right w:val="single" w:color="000000" w:sz="4" w:space="0"/>
            </w:tcBorders>
            <w:shd w:val="clear" w:color="auto" w:fill="C00000"/>
            <w:vAlign w:val="center"/>
          </w:tcPr>
          <w:p w14:paraId="3BA573C0">
            <w:pPr>
              <w:keepNext w:val="0"/>
              <w:keepLines w:val="0"/>
              <w:widowControl/>
              <w:suppressLineNumbers w:val="0"/>
              <w:ind w:left="0" w:leftChars="0" w:firstLine="0" w:firstLineChars="0"/>
              <w:jc w:val="both"/>
              <w:textAlignment w:val="center"/>
              <w:rPr>
                <w:rFonts w:ascii="微软雅黑" w:hAnsi="微软雅黑" w:eastAsia="微软雅黑" w:cs="微软雅黑"/>
                <w:b/>
                <w:i w:val="0"/>
                <w:color w:val="FFFFFF"/>
                <w:sz w:val="22"/>
                <w:szCs w:val="22"/>
                <w:highlight w:val="none"/>
                <w:u w:val="none"/>
              </w:rPr>
            </w:pPr>
            <w:r>
              <w:rPr>
                <w:rFonts w:hint="eastAsia" w:ascii="微软雅黑" w:hAnsi="微软雅黑" w:eastAsia="微软雅黑" w:cs="微软雅黑"/>
                <w:b/>
                <w:i w:val="0"/>
                <w:color w:val="FFFFFF"/>
                <w:kern w:val="0"/>
                <w:sz w:val="22"/>
                <w:szCs w:val="22"/>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C00000"/>
            <w:vAlign w:val="center"/>
          </w:tcPr>
          <w:p w14:paraId="1C74B15D">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FFFFFF"/>
                <w:sz w:val="22"/>
                <w:szCs w:val="22"/>
                <w:highlight w:val="none"/>
                <w:u w:val="none"/>
              </w:rPr>
            </w:pPr>
            <w:r>
              <w:rPr>
                <w:rFonts w:hint="eastAsia" w:ascii="微软雅黑" w:hAnsi="微软雅黑" w:eastAsia="微软雅黑" w:cs="微软雅黑"/>
                <w:b/>
                <w:i w:val="0"/>
                <w:color w:val="FFFFFF"/>
                <w:kern w:val="0"/>
                <w:sz w:val="22"/>
                <w:szCs w:val="22"/>
                <w:highlight w:val="none"/>
                <w:u w:val="none"/>
                <w:lang w:val="en-US" w:eastAsia="zh-CN" w:bidi="ar"/>
              </w:rPr>
              <w:t>产品名称</w:t>
            </w:r>
          </w:p>
        </w:tc>
        <w:tc>
          <w:tcPr>
            <w:tcW w:w="7311" w:type="dxa"/>
            <w:tcBorders>
              <w:top w:val="single" w:color="000000" w:sz="4" w:space="0"/>
              <w:left w:val="single" w:color="000000" w:sz="4" w:space="0"/>
              <w:bottom w:val="single" w:color="000000" w:sz="4" w:space="0"/>
              <w:right w:val="single" w:color="000000" w:sz="4" w:space="0"/>
            </w:tcBorders>
            <w:shd w:val="clear" w:color="auto" w:fill="C00000"/>
            <w:vAlign w:val="center"/>
          </w:tcPr>
          <w:p w14:paraId="5473213E">
            <w:pPr>
              <w:keepNext w:val="0"/>
              <w:keepLines w:val="0"/>
              <w:widowControl/>
              <w:suppressLineNumbers w:val="0"/>
              <w:jc w:val="center"/>
              <w:textAlignment w:val="center"/>
              <w:rPr>
                <w:rFonts w:hint="eastAsia" w:ascii="微软雅黑" w:hAnsi="微软雅黑" w:eastAsia="微软雅黑" w:cs="微软雅黑"/>
                <w:b/>
                <w:i w:val="0"/>
                <w:color w:val="FFFFFF"/>
                <w:sz w:val="22"/>
                <w:szCs w:val="22"/>
                <w:highlight w:val="none"/>
                <w:u w:val="none"/>
              </w:rPr>
            </w:pPr>
            <w:r>
              <w:rPr>
                <w:rFonts w:hint="eastAsia" w:ascii="微软雅黑" w:hAnsi="微软雅黑" w:eastAsia="微软雅黑" w:cs="微软雅黑"/>
                <w:b/>
                <w:i w:val="0"/>
                <w:color w:val="FFFFFF"/>
                <w:kern w:val="0"/>
                <w:sz w:val="22"/>
                <w:szCs w:val="22"/>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C00000"/>
            <w:vAlign w:val="center"/>
          </w:tcPr>
          <w:p w14:paraId="17E240B7">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FFFFFF"/>
                <w:sz w:val="22"/>
                <w:szCs w:val="22"/>
                <w:highlight w:val="none"/>
                <w:u w:val="none"/>
              </w:rPr>
            </w:pPr>
            <w:r>
              <w:rPr>
                <w:rFonts w:hint="eastAsia" w:ascii="微软雅黑" w:hAnsi="微软雅黑" w:eastAsia="微软雅黑" w:cs="微软雅黑"/>
                <w:b/>
                <w:i w:val="0"/>
                <w:color w:val="FFFFFF"/>
                <w:kern w:val="0"/>
                <w:sz w:val="22"/>
                <w:szCs w:val="22"/>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C00000"/>
            <w:vAlign w:val="center"/>
          </w:tcPr>
          <w:p w14:paraId="04E3688D">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FFFFFF"/>
                <w:sz w:val="22"/>
                <w:szCs w:val="22"/>
                <w:highlight w:val="none"/>
                <w:u w:val="none"/>
              </w:rPr>
            </w:pPr>
            <w:r>
              <w:rPr>
                <w:rFonts w:hint="eastAsia" w:ascii="微软雅黑" w:hAnsi="微软雅黑" w:eastAsia="微软雅黑" w:cs="微软雅黑"/>
                <w:b/>
                <w:i w:val="0"/>
                <w:color w:val="FFFFFF"/>
                <w:kern w:val="0"/>
                <w:sz w:val="22"/>
                <w:szCs w:val="22"/>
                <w:highlight w:val="none"/>
                <w:u w:val="none"/>
                <w:lang w:val="en-US" w:eastAsia="zh-CN" w:bidi="ar"/>
              </w:rPr>
              <w:t>数量</w:t>
            </w:r>
          </w:p>
        </w:tc>
      </w:tr>
      <w:tr w14:paraId="0FBBB0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840" w:hRule="atLeast"/>
        </w:trPr>
        <w:tc>
          <w:tcPr>
            <w:tcW w:w="10247" w:type="dxa"/>
            <w:gridSpan w:val="5"/>
            <w:tcBorders>
              <w:top w:val="single" w:color="000000" w:sz="4" w:space="0"/>
              <w:bottom w:val="single" w:color="000000" w:sz="4" w:space="0"/>
            </w:tcBorders>
            <w:vAlign w:val="center"/>
          </w:tcPr>
          <w:p w14:paraId="7B40C360">
            <w:pP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69间教室、实验室、计算机房内更换400万像素，4倍光学变焦，16倍数字变焦，内置麦克风与扬声器，支持双向语音对讲功能（线路利旧，换机换新），外接20W监控扩音器</w:t>
            </w:r>
          </w:p>
        </w:tc>
      </w:tr>
      <w:tr w14:paraId="1A09C1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669" w:type="dxa"/>
            <w:tcBorders>
              <w:top w:val="single" w:color="000000" w:sz="4" w:space="0"/>
              <w:bottom w:val="single" w:color="000000" w:sz="4" w:space="0"/>
              <w:right w:val="single" w:color="000000" w:sz="4" w:space="0"/>
            </w:tcBorders>
            <w:shd w:val="clear" w:color="auto" w:fill="BFBFBF"/>
            <w:vAlign w:val="center"/>
          </w:tcPr>
          <w:p w14:paraId="6908E8BE">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70C5E24">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5C53D4A5">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716EAEAE">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53C8D43F">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2C23D8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669" w:type="dxa"/>
            <w:tcBorders>
              <w:top w:val="single" w:color="000000" w:sz="4" w:space="0"/>
              <w:bottom w:val="single" w:color="000000" w:sz="4" w:space="0"/>
              <w:right w:val="single" w:color="000000" w:sz="4" w:space="0"/>
            </w:tcBorders>
            <w:vAlign w:val="center"/>
          </w:tcPr>
          <w:p w14:paraId="313DAA4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vAlign w:val="center"/>
          </w:tcPr>
          <w:p w14:paraId="14F368F9">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PTZ快球</w:t>
            </w:r>
          </w:p>
        </w:tc>
        <w:tc>
          <w:tcPr>
            <w:tcW w:w="7311" w:type="dxa"/>
            <w:tcBorders>
              <w:top w:val="single" w:color="000000" w:sz="4" w:space="0"/>
              <w:left w:val="single" w:color="000000" w:sz="4" w:space="0"/>
              <w:bottom w:val="single" w:color="000000" w:sz="4" w:space="0"/>
              <w:right w:val="single" w:color="000000" w:sz="4" w:space="0"/>
            </w:tcBorders>
            <w:vAlign w:val="center"/>
          </w:tcPr>
          <w:p w14:paraId="200A39F2">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★主码流视频分辨率为2560×1400@30fps，400万像素，可识别距设备 20m处的人体轮廓,红外波长 850nm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支持4倍光学变倍（2.8-12mm），16倍数字变倍，靶面尺寸均不低于1/2.7英寸</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支持数字降噪、数字宽动态、强光抑制、ROI等图像功能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内置麦克风与扬声器，支持双向语音对讲功能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支持最大512GB的 Micro SD/Micro SDHC/Micro SDXC卡存储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支持最低照度可达彩色0.05Lux，黑白0.005Lux</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支持水平手控速度不小于100°/S，垂直手控速度不小于100°/S，云台定位精度为±0.1°</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水平旋转范围为0°~330°，垂直旋转范围为0°~90°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★支持300个预置位，支持30条巡航路径，支持7条以上的模式路径设置，支持预置位视频冻结功能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★信噪比≥61dB，网络延时不大于125ms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★动态范围不小于106dB，照度适应范围不小于135dB，宽动态能力综合得分不小于135</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★设备与客户端之间用150m五类非屏蔽网线直接连接，网络传输能力满足发送1500个数据包，重复测试3次，每次丢包数不大于1个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★具备较强的网络适应能力，在丢包率为20%的网络环境下，仍可正常显示监视画面。</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支持智能红外、透雾、强光抑制、电子防抖、数字降噪、防红外过曝功能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支持区域遮盖功能，支持设置不少于24个不规则四边形区域，可设置不同颜色；支持自动定位、断电记忆功能；支持定时抓拍或报警联动抓图上传ftp功能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★球机应具备本机存储功能，支持SD卡热插拔，最大支持256GB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支持采用H.265、H.264视频编码标准，H.264编码支持Baseline/Main/High Profile，音频编码支持G.711ulaw/G.711alaw/G.726/G.722.1</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具备较好的防护性能环境适应性，支持IP66，6kV防浪涌，工作温度范围可达-40℃-70℃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★具备较好的电源适应性，在额定电压的85%~110%范围内变化时，设备可正常工作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符合《GB/T28181-2022公共安全视频监控联网系统信息传输、交换、控制技术要求》中的相关规定。</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(标★项提供生产厂家确认的、相应的功能证明材料（包括但不限于测试报告、官网和功能截图等）)</w:t>
            </w:r>
          </w:p>
        </w:tc>
        <w:tc>
          <w:tcPr>
            <w:tcW w:w="666" w:type="dxa"/>
            <w:tcBorders>
              <w:top w:val="single" w:color="000000" w:sz="4" w:space="0"/>
              <w:left w:val="single" w:color="000000" w:sz="4" w:space="0"/>
              <w:bottom w:val="single" w:color="000000" w:sz="4" w:space="0"/>
              <w:right w:val="single" w:color="000000" w:sz="4" w:space="0"/>
            </w:tcBorders>
            <w:vAlign w:val="center"/>
          </w:tcPr>
          <w:p w14:paraId="133E33C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50505E2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95</w:t>
            </w:r>
          </w:p>
        </w:tc>
      </w:tr>
      <w:tr w14:paraId="2058EF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0247" w:type="dxa"/>
            <w:gridSpan w:val="5"/>
            <w:tcBorders>
              <w:top w:val="single" w:color="000000" w:sz="4" w:space="0"/>
              <w:bottom w:val="single" w:color="000000" w:sz="4" w:space="0"/>
            </w:tcBorders>
            <w:vAlign w:val="center"/>
          </w:tcPr>
          <w:p w14:paraId="2997CAE5">
            <w:pPr>
              <w:rPr>
                <w:rFonts w:hint="eastAsia" w:ascii="宋体" w:hAnsi="宋体" w:eastAsia="宋体" w:cs="宋体"/>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立心楼和立人楼，新增1</w:t>
            </w:r>
            <w:r>
              <w:rPr>
                <w:rFonts w:hint="eastAsia" w:ascii="宋体" w:hAnsi="宋体" w:cs="宋体"/>
                <w:b/>
                <w:bCs/>
                <w:i w:val="0"/>
                <w:color w:val="000000"/>
                <w:kern w:val="0"/>
                <w:sz w:val="22"/>
                <w:szCs w:val="22"/>
                <w:highlight w:val="none"/>
                <w:u w:val="none"/>
                <w:lang w:val="en-US" w:eastAsia="zh-CN" w:bidi="ar"/>
              </w:rPr>
              <w:t>25</w:t>
            </w:r>
            <w:r>
              <w:rPr>
                <w:rFonts w:hint="eastAsia" w:ascii="宋体" w:hAnsi="宋体" w:eastAsia="宋体" w:cs="宋体"/>
                <w:b/>
                <w:bCs/>
                <w:i w:val="0"/>
                <w:color w:val="000000"/>
                <w:kern w:val="0"/>
                <w:sz w:val="22"/>
                <w:szCs w:val="22"/>
                <w:highlight w:val="none"/>
                <w:u w:val="none"/>
                <w:lang w:val="en-US" w:eastAsia="zh-CN" w:bidi="ar"/>
              </w:rPr>
              <w:t>个图搜及文搜智能摄像机。</w:t>
            </w:r>
          </w:p>
        </w:tc>
      </w:tr>
      <w:tr w14:paraId="40CE43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shd w:val="clear" w:color="auto" w:fill="BFBFBF"/>
            <w:vAlign w:val="center"/>
          </w:tcPr>
          <w:p w14:paraId="688BC6A4">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77F80A33">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3514F8C9">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58136035">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11723D5C">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02D06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290" w:hRule="atLeast"/>
        </w:trPr>
        <w:tc>
          <w:tcPr>
            <w:tcW w:w="669" w:type="dxa"/>
            <w:tcBorders>
              <w:top w:val="single" w:color="000000" w:sz="4" w:space="0"/>
              <w:bottom w:val="single" w:color="000000" w:sz="4" w:space="0"/>
              <w:right w:val="single" w:color="000000" w:sz="4" w:space="0"/>
            </w:tcBorders>
            <w:shd w:val="clear" w:color="auto" w:fill="FFFFFF"/>
            <w:vAlign w:val="center"/>
          </w:tcPr>
          <w:p w14:paraId="560C2F9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A4C97">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图搜智能摄像机</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FB2F1E">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auto"/>
                <w:kern w:val="0"/>
                <w:sz w:val="16"/>
                <w:szCs w:val="16"/>
                <w:highlight w:val="none"/>
                <w:u w:val="none"/>
                <w:lang w:val="en-US" w:eastAsia="zh-CN" w:bidi="ar"/>
              </w:rPr>
              <w:fldChar w:fldCharType="begin"/>
            </w:r>
            <w:r>
              <w:rPr>
                <w:rFonts w:hint="eastAsia" w:ascii="微软雅黑" w:hAnsi="微软雅黑" w:eastAsia="微软雅黑" w:cs="微软雅黑"/>
                <w:i w:val="0"/>
                <w:color w:val="auto"/>
                <w:kern w:val="0"/>
                <w:sz w:val="16"/>
                <w:szCs w:val="16"/>
                <w:highlight w:val="none"/>
                <w:u w:val="none"/>
                <w:lang w:val="en-US" w:eastAsia="zh-CN" w:bidi="ar"/>
              </w:rPr>
              <w:instrText xml:space="preserve"> HYPERLINK "" </w:instrText>
            </w:r>
            <w:r>
              <w:rPr>
                <w:rFonts w:hint="eastAsia" w:ascii="微软雅黑" w:hAnsi="微软雅黑" w:eastAsia="微软雅黑" w:cs="微软雅黑"/>
                <w:i w:val="0"/>
                <w:color w:val="auto"/>
                <w:kern w:val="0"/>
                <w:sz w:val="16"/>
                <w:szCs w:val="16"/>
                <w:highlight w:val="none"/>
                <w:u w:val="none"/>
                <w:lang w:val="en-US" w:eastAsia="zh-CN" w:bidi="ar"/>
              </w:rPr>
              <w:fldChar w:fldCharType="separate"/>
            </w:r>
            <w:r>
              <w:rPr>
                <w:rStyle w:val="44"/>
                <w:rFonts w:hint="eastAsia" w:ascii="微软雅黑" w:hAnsi="微软雅黑" w:eastAsia="微软雅黑" w:cs="微软雅黑"/>
                <w:i w:val="0"/>
                <w:color w:val="auto"/>
                <w:sz w:val="16"/>
                <w:szCs w:val="16"/>
                <w:highlight w:val="none"/>
                <w:u w:val="none"/>
              </w:rPr>
              <w:t>在2560x1440@25fps下，</w:t>
            </w:r>
            <w:r>
              <w:rPr>
                <w:rFonts w:hint="eastAsia" w:ascii="微软雅黑" w:hAnsi="微软雅黑" w:eastAsia="微软雅黑" w:cs="微软雅黑"/>
                <w:i w:val="0"/>
                <w:color w:val="000000"/>
                <w:kern w:val="0"/>
                <w:sz w:val="16"/>
                <w:szCs w:val="16"/>
                <w:highlight w:val="none"/>
                <w:u w:val="none"/>
                <w:lang w:val="en-US" w:eastAsia="zh-CN" w:bidi="ar"/>
              </w:rPr>
              <w:t>400万像素，</w:t>
            </w:r>
            <w:r>
              <w:rPr>
                <w:rStyle w:val="44"/>
                <w:rFonts w:hint="eastAsia" w:ascii="微软雅黑" w:hAnsi="微软雅黑" w:eastAsia="微软雅黑" w:cs="微软雅黑"/>
                <w:i w:val="0"/>
                <w:color w:val="auto"/>
                <w:sz w:val="16"/>
                <w:szCs w:val="16"/>
                <w:highlight w:val="none"/>
                <w:u w:val="none"/>
              </w:rPr>
              <w:t>码率设置为2Mbps，清晰度不小于1400TVL。</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内置1颗CPU、GPU、NPU于一体的芯片。靶面尺寸均不低于1/1.8英寸</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★补光灯灯杯采用双层透镜结构，外表平面为柔光层，采用复眼式微透镜阵列，具有六边形阵列纹路;下层束光层为鳞甲TIR透镜，内壁具有鳞甲阵列纹路。</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★补光灯开启后，灯光应为椭圆形形状，且补光灯均匀无波纹状、圆环状、麻点状、条纹状和不规则亮斑。</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可通过IE浏览器或客户端开启白光补光。</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支持柔光灯补光，照射距离最远可达30m。</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★具有日夜场景自适应功能，在白天和夜晚环境下，样机均可输出彩色图像，在夜晚自动开启补光灯条件下，夜晚图像清晰度应不低于白天图像清晰度的95%。</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★具有AI-ISP图像质量提升功能，在低照度环境下，可自动调节预览场景视频画面中人脸、人体、车辆等目标及预览场景视频画面的区域曝光、亮度、色彩饱和度、对比度、锐度等。</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可通过IE浏览器设置码流套餐为画质优先、均衡模式、存储优先及自定义4种类型。</w:t>
            </w:r>
            <w:r>
              <w:rPr>
                <w:rStyle w:val="44"/>
                <w:rFonts w:hint="eastAsia" w:ascii="微软雅黑" w:hAnsi="微软雅黑" w:eastAsia="微软雅黑" w:cs="微软雅黑"/>
                <w:i w:val="0"/>
                <w:color w:val="auto"/>
                <w:sz w:val="16"/>
                <w:szCs w:val="16"/>
                <w:highlight w:val="none"/>
                <w:u w:val="none"/>
              </w:rPr>
              <w:br w:type="textWrapping"/>
            </w:r>
            <w:r>
              <w:rPr>
                <w:rStyle w:val="44"/>
                <w:rFonts w:hint="eastAsia" w:ascii="微软雅黑" w:hAnsi="微软雅黑" w:eastAsia="微软雅黑" w:cs="微软雅黑"/>
                <w:i w:val="0"/>
                <w:color w:val="auto"/>
                <w:sz w:val="16"/>
                <w:szCs w:val="16"/>
                <w:highlight w:val="none"/>
                <w:u w:val="none"/>
              </w:rPr>
              <w:t>支持DC12V或POE供电。</w:t>
            </w:r>
            <w:r>
              <w:rPr>
                <w:rFonts w:hint="eastAsia" w:ascii="微软雅黑" w:hAnsi="微软雅黑" w:eastAsia="微软雅黑" w:cs="微软雅黑"/>
                <w:i w:val="0"/>
                <w:color w:val="auto"/>
                <w:kern w:val="0"/>
                <w:sz w:val="16"/>
                <w:szCs w:val="16"/>
                <w:highlight w:val="none"/>
                <w:u w:val="none"/>
                <w:lang w:val="en-US" w:eastAsia="zh-CN" w:bidi="ar"/>
              </w:rPr>
              <w:fldChar w:fldCharType="end"/>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F6B685">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shd w:val="clear" w:color="auto" w:fill="FFFFFF"/>
            <w:vAlign w:val="center"/>
          </w:tcPr>
          <w:p w14:paraId="09B0F319">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rPr>
            </w:pPr>
            <w:r>
              <w:rPr>
                <w:rFonts w:hint="eastAsia" w:ascii="微软雅黑" w:hAnsi="微软雅黑" w:eastAsia="微软雅黑" w:cs="微软雅黑"/>
                <w:i w:val="0"/>
                <w:color w:val="000000"/>
                <w:kern w:val="0"/>
                <w:sz w:val="16"/>
                <w:szCs w:val="16"/>
                <w:highlight w:val="none"/>
                <w:u w:val="none"/>
                <w:lang w:val="en-US" w:eastAsia="zh-CN" w:bidi="ar"/>
              </w:rPr>
              <w:t>125</w:t>
            </w:r>
          </w:p>
        </w:tc>
      </w:tr>
      <w:tr w14:paraId="1A637A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0247" w:type="dxa"/>
            <w:gridSpan w:val="5"/>
            <w:tcBorders>
              <w:top w:val="single" w:color="000000" w:sz="4" w:space="0"/>
              <w:bottom w:val="single" w:color="000000" w:sz="4" w:space="0"/>
            </w:tcBorders>
            <w:vAlign w:val="center"/>
          </w:tcPr>
          <w:p w14:paraId="6848176D">
            <w:pPr>
              <w:rPr>
                <w:rFonts w:hint="eastAsia" w:ascii="宋体" w:hAnsi="宋体" w:eastAsia="宋体" w:cs="宋体"/>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俊雄楼、雅娴楼（男女生宿舍），更换147个图搜及文搜智能摄像机。</w:t>
            </w:r>
          </w:p>
        </w:tc>
      </w:tr>
      <w:tr w14:paraId="08415F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shd w:val="clear" w:color="auto" w:fill="BFBFBF"/>
            <w:vAlign w:val="center"/>
          </w:tcPr>
          <w:p w14:paraId="3380C90E">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68E4E9F">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E9D2CC8">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18DF10BA">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018E5158">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50498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980" w:hRule="atLeast"/>
        </w:trPr>
        <w:tc>
          <w:tcPr>
            <w:tcW w:w="669" w:type="dxa"/>
            <w:tcBorders>
              <w:top w:val="single" w:color="000000" w:sz="4" w:space="0"/>
              <w:bottom w:val="single" w:color="000000" w:sz="4" w:space="0"/>
              <w:right w:val="single" w:color="000000" w:sz="4" w:space="0"/>
            </w:tcBorders>
            <w:shd w:val="clear" w:color="auto" w:fill="FFFFFF"/>
            <w:vAlign w:val="center"/>
          </w:tcPr>
          <w:p w14:paraId="5497652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2D86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图搜智能摄像机</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157CD3">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fldChar w:fldCharType="begin"/>
            </w:r>
            <w:r>
              <w:rPr>
                <w:rFonts w:hint="eastAsia" w:ascii="微软雅黑" w:hAnsi="微软雅黑" w:eastAsia="微软雅黑" w:cs="微软雅黑"/>
                <w:i w:val="0"/>
                <w:color w:val="000000"/>
                <w:kern w:val="0"/>
                <w:sz w:val="16"/>
                <w:szCs w:val="16"/>
                <w:highlight w:val="none"/>
                <w:u w:val="none"/>
                <w:lang w:val="en-US" w:eastAsia="zh-CN" w:bidi="ar"/>
              </w:rPr>
              <w:instrText xml:space="preserve"> HYPERLINK "" </w:instrText>
            </w:r>
            <w:r>
              <w:rPr>
                <w:rFonts w:hint="eastAsia" w:ascii="微软雅黑" w:hAnsi="微软雅黑" w:eastAsia="微软雅黑" w:cs="微软雅黑"/>
                <w:i w:val="0"/>
                <w:color w:val="000000"/>
                <w:kern w:val="0"/>
                <w:sz w:val="16"/>
                <w:szCs w:val="16"/>
                <w:highlight w:val="none"/>
                <w:u w:val="none"/>
                <w:lang w:val="en-US" w:eastAsia="zh-CN" w:bidi="ar"/>
              </w:rPr>
              <w:fldChar w:fldCharType="separate"/>
            </w:r>
            <w:r>
              <w:rPr>
                <w:rStyle w:val="44"/>
                <w:rFonts w:hint="eastAsia" w:ascii="微软雅黑" w:hAnsi="微软雅黑" w:eastAsia="微软雅黑" w:cs="微软雅黑"/>
                <w:i w:val="0"/>
                <w:color w:val="000000"/>
                <w:sz w:val="16"/>
                <w:szCs w:val="16"/>
                <w:highlight w:val="none"/>
                <w:u w:val="none"/>
              </w:rPr>
              <w:t>在2560x1440@25fps下，</w:t>
            </w:r>
            <w:r>
              <w:rPr>
                <w:rFonts w:hint="eastAsia" w:ascii="微软雅黑" w:hAnsi="微软雅黑" w:eastAsia="微软雅黑" w:cs="微软雅黑"/>
                <w:i w:val="0"/>
                <w:color w:val="000000"/>
                <w:kern w:val="0"/>
                <w:sz w:val="16"/>
                <w:szCs w:val="16"/>
                <w:highlight w:val="none"/>
                <w:u w:val="none"/>
                <w:lang w:val="en-US" w:eastAsia="zh-CN" w:bidi="ar"/>
              </w:rPr>
              <w:t>400万像素，</w:t>
            </w:r>
            <w:r>
              <w:rPr>
                <w:rStyle w:val="44"/>
                <w:rFonts w:hint="eastAsia" w:ascii="微软雅黑" w:hAnsi="微软雅黑" w:eastAsia="微软雅黑" w:cs="微软雅黑"/>
                <w:i w:val="0"/>
                <w:color w:val="000000"/>
                <w:sz w:val="16"/>
                <w:szCs w:val="16"/>
                <w:highlight w:val="none"/>
                <w:u w:val="none"/>
              </w:rPr>
              <w:t>码率设置为2Mbps，清晰度不小于1400TVL。</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内置1颗CPU、GPU、NPU于一体的芯片。靶面尺寸均不低于1/1.8英寸</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★补光灯灯杯采用双层透镜结构，外表平面为柔光层，采用复眼式微透镜阵列，具有六边形阵列纹路;下层束光层为鳞甲TIR透镜，内壁具有鳞甲阵列纹路。</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★补光灯开启后，灯光应为椭圆形形状，且补光灯均匀无波纹状、圆环状、麻点状、条纹状和不规则亮斑。</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可通过IE浏览器或客户端开启白光补光。</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支持柔光灯补光，照射距离最远可达30m。</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★具有日夜场景自适应功能，在白天和夜晚环境下，样机均可输出彩色图像，在夜晚自动开启补光灯条件下，夜晚图像清晰度应不低于白天图像清晰度的95%。</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★具有AI-ISP图像质量提升功能，在低照度环境下，可自动调节预览场景视频画面中人脸、人体、车辆等目标及预览场景视频画面的区域曝光、亮度、色彩饱和度、对比度、锐度等。</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可通过IE浏览器设置码流套餐为画质优先、均衡模式、存储优先及自定义4种类型。</w:t>
            </w:r>
            <w:r>
              <w:rPr>
                <w:rStyle w:val="44"/>
                <w:rFonts w:hint="eastAsia" w:ascii="微软雅黑" w:hAnsi="微软雅黑" w:eastAsia="微软雅黑" w:cs="微软雅黑"/>
                <w:i w:val="0"/>
                <w:color w:val="000000"/>
                <w:sz w:val="16"/>
                <w:szCs w:val="16"/>
                <w:highlight w:val="none"/>
                <w:u w:val="none"/>
              </w:rPr>
              <w:br w:type="textWrapping"/>
            </w:r>
            <w:r>
              <w:rPr>
                <w:rStyle w:val="44"/>
                <w:rFonts w:hint="eastAsia" w:ascii="微软雅黑" w:hAnsi="微软雅黑" w:eastAsia="微软雅黑" w:cs="微软雅黑"/>
                <w:i w:val="0"/>
                <w:color w:val="000000"/>
                <w:sz w:val="16"/>
                <w:szCs w:val="16"/>
                <w:highlight w:val="none"/>
                <w:u w:val="none"/>
              </w:rPr>
              <w:t>支持DC12V或POE供电。</w:t>
            </w:r>
            <w:r>
              <w:rPr>
                <w:rFonts w:hint="eastAsia" w:ascii="微软雅黑" w:hAnsi="微软雅黑" w:eastAsia="微软雅黑" w:cs="微软雅黑"/>
                <w:i w:val="0"/>
                <w:color w:val="000000"/>
                <w:kern w:val="0"/>
                <w:sz w:val="16"/>
                <w:szCs w:val="16"/>
                <w:highlight w:val="none"/>
                <w:u w:val="none"/>
                <w:lang w:val="en-US" w:eastAsia="zh-CN" w:bidi="ar"/>
              </w:rPr>
              <w:fldChar w:fldCharType="end"/>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E823D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shd w:val="clear" w:color="auto" w:fill="FFFFFF"/>
            <w:vAlign w:val="center"/>
          </w:tcPr>
          <w:p w14:paraId="495FECA7">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rPr>
            </w:pPr>
            <w:r>
              <w:rPr>
                <w:rFonts w:hint="eastAsia" w:ascii="微软雅黑" w:hAnsi="微软雅黑" w:eastAsia="微软雅黑" w:cs="微软雅黑"/>
                <w:i w:val="0"/>
                <w:color w:val="000000"/>
                <w:kern w:val="0"/>
                <w:sz w:val="16"/>
                <w:szCs w:val="16"/>
                <w:highlight w:val="none"/>
                <w:u w:val="none"/>
                <w:lang w:val="en-US" w:eastAsia="zh-CN" w:bidi="ar"/>
              </w:rPr>
              <w:t>147</w:t>
            </w:r>
          </w:p>
        </w:tc>
      </w:tr>
      <w:tr w14:paraId="7DAE7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0247" w:type="dxa"/>
            <w:gridSpan w:val="5"/>
            <w:tcBorders>
              <w:top w:val="single" w:color="000000" w:sz="4" w:space="0"/>
              <w:bottom w:val="single" w:color="000000" w:sz="4" w:space="0"/>
            </w:tcBorders>
            <w:vAlign w:val="center"/>
          </w:tcPr>
          <w:p w14:paraId="22CA0B16">
            <w:pPr>
              <w:rPr>
                <w:rFonts w:hint="eastAsia" w:ascii="宋体" w:hAnsi="宋体" w:eastAsia="宋体" w:cs="宋体"/>
                <w:b/>
                <w:bCs/>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人脸抓拍摄像机：立心楼、立人楼、尚行楼、怀璞楼、俊雄楼、雅娴楼和校园内关键路口</w:t>
            </w:r>
          </w:p>
        </w:tc>
      </w:tr>
      <w:tr w14:paraId="09D49B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shd w:val="clear" w:color="auto" w:fill="BFBFBF"/>
            <w:vAlign w:val="center"/>
          </w:tcPr>
          <w:p w14:paraId="5836A62F">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662F96F">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44A835E">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57699A6C">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70F8B47D">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0C2669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669" w:type="dxa"/>
            <w:tcBorders>
              <w:top w:val="single" w:color="000000" w:sz="4" w:space="0"/>
              <w:bottom w:val="single" w:color="000000" w:sz="4" w:space="0"/>
              <w:right w:val="single" w:color="000000" w:sz="4" w:space="0"/>
            </w:tcBorders>
            <w:shd w:val="clear" w:color="auto" w:fill="FFFFFF"/>
            <w:vAlign w:val="center"/>
          </w:tcPr>
          <w:p w14:paraId="17B9E36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1B4E9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多摄全结构化系列摄像机</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EB4707">
            <w:pPr>
              <w:keepNext w:val="0"/>
              <w:keepLines w:val="0"/>
              <w:widowControl/>
              <w:suppressLineNumbers w:val="0"/>
              <w:ind w:left="0" w:leftChars="0" w:firstLine="0" w:firstLineChars="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分辨率设置为2560×1440@25fps，400万像素，分辨力不小于1400TVL。</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★内置双镜头，靶面尺寸均不低于1/1.8英寸。</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★内置两个图像传感器，分别输出黑白及彩色图像，可对视频图像进行融合输出。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★内置GPU芯片。</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内置混合补光灯，每颗补光灯由红外灯、白光灯组成，可自动或手动调节补光灯的亮度。</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动态范围不小于120dB。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★最低照度彩色：0.0002 lx，黑白:0.0001 lx，最大亮度鉴别等级（灰度等级）不小于11级。</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需支持五码流技术，主码流最高≥2560x1440@25fps；子码流≥704x576@25fps；第三码流最高≥1920x1080@8fps；第四码流最高≥704x576@25fps；第五码流最高≥704x576@25fps。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支持H.264、H.265、MJPEG视频编码格式，且具有High Profile编码能力。</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支持检出两眼瞳距19像素点以上的人脸图片。</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人脸检出率不小于99%。</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人脸抓拍重复率不大于1%。</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支持人脸区域自动曝光功能，可根据外部不同场景和光照变化自动调节人脸区域曝光参数。</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同一静止场景相同图像质量下，设备在H.265编码方式时，开启智能编码功能和不开启智能编码相比，码率节约≥80%。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★设备具有耀光抑制功能，耀光区域≤1%。</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不低于IP67防尘防水等级。</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内置1个麦克风，具有1个RJ45网络接口、1个音频输入接口、1个音频输出接口、1个报警输入接口、1个报警输出接口。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具有低温低气压适应性，可在不高于-45℃和气压70kPa环境下正常工作。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(标★项提供生产厂家确认的、相应的功能证明材料（包括但不限于测试报告、官网和功能截图等）)</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4506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shd w:val="clear" w:color="auto" w:fill="FFFFFF"/>
            <w:vAlign w:val="center"/>
          </w:tcPr>
          <w:p w14:paraId="4C55447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40</w:t>
            </w:r>
          </w:p>
        </w:tc>
      </w:tr>
      <w:tr w14:paraId="4FA100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0247" w:type="dxa"/>
            <w:gridSpan w:val="5"/>
            <w:tcBorders>
              <w:top w:val="single" w:color="000000" w:sz="4" w:space="0"/>
              <w:bottom w:val="single" w:color="000000" w:sz="4" w:space="0"/>
            </w:tcBorders>
            <w:vAlign w:val="center"/>
          </w:tcPr>
          <w:p w14:paraId="58FAF80A">
            <w:pPr>
              <w:rPr>
                <w:rFonts w:hint="eastAsia" w:ascii="宋体" w:hAnsi="宋体" w:eastAsia="宋体" w:cs="宋体"/>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文搜智能超脑、目标识别超脑、平台算力</w:t>
            </w:r>
          </w:p>
        </w:tc>
      </w:tr>
      <w:tr w14:paraId="6EAA5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shd w:val="clear" w:color="auto" w:fill="BFBFBF"/>
            <w:vAlign w:val="center"/>
          </w:tcPr>
          <w:p w14:paraId="3FEC8C53">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705389A7">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84E1314">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2E61016">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0A6FAD2E">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4CE45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8250" w:hRule="atLeast"/>
        </w:trPr>
        <w:tc>
          <w:tcPr>
            <w:tcW w:w="669" w:type="dxa"/>
            <w:tcBorders>
              <w:top w:val="single" w:color="000000" w:sz="4" w:space="0"/>
              <w:bottom w:val="single" w:color="000000" w:sz="4" w:space="0"/>
              <w:right w:val="single" w:color="000000" w:sz="4" w:space="0"/>
            </w:tcBorders>
            <w:shd w:val="clear" w:color="auto" w:fill="FFFFFF"/>
            <w:vAlign w:val="center"/>
          </w:tcPr>
          <w:p w14:paraId="454FEE8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35F15">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文搜智能超脑</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93365">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出）；具有1路直流12V输出接口（12V 1A）；内置5个16T硬盘</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★HDMI1和HDMI2支持最大单路8K（7680×4320）和1080P（1920×1080）异源输出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★设备支持文搜功能，可通过文字语义描述，快速检索目标对象或内容；并可基于文搜快速检索的结果，对目标进行图搜的二次精准检索定位</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支持将搜索内容添加到历史记录，历史检索词条保持最近10条，通过直接点击该高频热词或历史记录可直接进行重复检索</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支持独立的文搜应用展示界面，默认支持全通道录像检索，且通道和时间范围可设；支持自定义选择时间范围，可快速选择1天、3天、7天</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★设备支持独立的智能文搜应用模块，应用内置文搜高频热词，如：人的上衣颜色、下装颜色、随身物品、性别；车的颜色、类型、品牌；其他的抽烟、打电话、玩手机等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支持16路视频流人脸识别，支持48路图片流人脸识别</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★支持录像目标检索功能，目标检索支持单帧模式调整目标画面，可通过鼠标滚轮调整录像画面帧序列；事件中心，切片回放、回放支持目标检索快速入口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支持预览时对实时视频流进行手动打标签，通过标签检索可以检索到相关的录像片段</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支持预览的单窗口轮巡，设备支持在多画面的固定窗口上进行轮巡预览，其他预览窗口不轮巡</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★支持在线用户信息查看，包括用户名、用户类型、IP地址和用户最后操作时间等维护信息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★支持音频设备与视频设备独立管理，支持网络拾音器的接入、校时；最大支持16路音频设备管理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支持音视频动态调整组合分配功能，可将任一路音频与任一路视频组合成复合流编码</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支持前端IPC证书二次校验机制，未通过证书校验的IPC不允许添加到NVR</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设备支持对登入IP安全性检测，检测到上一次登录与本次登录的IP地址不在同一个网段时，会提示上一次登录信息（IP和时间）并有日志记录</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★支持自动跳转https功能，设备启用自动跳转https功能后不支持http协议访问，http访问入口连接会自动重定向到https入口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★支持最大接入带宽384Mbps，最大存储带宽384Mbps，最大转发带宽256Mbps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(标★项提供生产厂家确认的、相应的功能证明材料（包括但不限于测试报告、官网和功能截图等）)</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1E3D8">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shd w:val="clear" w:color="auto" w:fill="FFFFFF"/>
            <w:vAlign w:val="center"/>
          </w:tcPr>
          <w:p w14:paraId="27EE7B1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3</w:t>
            </w:r>
          </w:p>
        </w:tc>
      </w:tr>
      <w:tr w14:paraId="7841F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730" w:hRule="atLeast"/>
        </w:trPr>
        <w:tc>
          <w:tcPr>
            <w:tcW w:w="669" w:type="dxa"/>
            <w:tcBorders>
              <w:top w:val="single" w:color="000000" w:sz="4" w:space="0"/>
              <w:bottom w:val="single" w:color="000000" w:sz="4" w:space="0"/>
              <w:right w:val="single" w:color="000000" w:sz="4" w:space="0"/>
            </w:tcBorders>
            <w:vAlign w:val="center"/>
          </w:tcPr>
          <w:p w14:paraId="208109F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5053637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目标识别超脑</w:t>
            </w:r>
          </w:p>
        </w:tc>
        <w:tc>
          <w:tcPr>
            <w:tcW w:w="7311" w:type="dxa"/>
            <w:tcBorders>
              <w:top w:val="single" w:color="000000" w:sz="4" w:space="0"/>
              <w:left w:val="single" w:color="000000" w:sz="4" w:space="0"/>
              <w:bottom w:val="single" w:color="000000" w:sz="4" w:space="0"/>
              <w:right w:val="single" w:color="000000" w:sz="4" w:space="0"/>
            </w:tcBorders>
            <w:vAlign w:val="center"/>
          </w:tcPr>
          <w:p w14:paraId="213F93C7">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★具有2个HDMI接口、2个VGA接口、2个RJ45 千兆网络接口；2个USB2.0接口、2个USB3.0接口、1个RS232接口、1个RS485接口（可接入RS485键盘）、1个eSata接口、1个CVBS接口；具有1路音频输入接口、2路音频输出接口、16路报警输入接口、9路报警输出接口（其中第9路支持受控直流12V输出）、具有1路直流12V输出接口（12V 1A）、可内置8块SATA3.0接口硬盘。</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可接入 1T、2T、3T、4T、6T、8T、10T、12TB、14TB、16TB、18TB、20TB 容量的 SATA接口硬盘；可接入 AI 硬盘、加密硬盘； 支持不同品牌、不同转速的监控级和企业级硬盘混合接入。支持SATA硬盘，SAS硬盘和SSD硬盘混合接入；</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★支持最大接入带宽384Mbps，最大存储带宽384Mbps，最大转发带宽256Mbps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可同时解码输出32路2MP、H.265编码、25fps、1920×1080格式的视频图像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★支持4通道输出，包括HDMI1、HDMI2、VGA1、VGA2，各输出口均支持显示系统主菜单，且每路均可分别进行预览、回放、配置等操作；HDMI1和HDMI2支持同时4K（4096×2160）异源输出，单个HDMI接口最大支持8K（7680×4320）输出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设置输出分辨率为1024×768/60Hz、1280×720/60Hz、1280×1024/60Hz、1600×1200/60Hz、1920×1080/60Hz、2560×1440/60Hz、4K(3840×2160)/30Hz、4K(3840×2160)/60Hz、4K(4096×2160)/30Hz、8K（7680×4320)/30Hz选项。可自适应显示器的最佳分辨率进行图像显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★可接入带有温度报警、烟雾报警、障碍物遮挡报警、移动报警、防拆报警、紧急报警的智慧消防摄像机进行报警联动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支持接入具有专家模式的移动侦测的摄像机，移动侦测报警能够区分是人、车还是其它目标产生，可录像和记录报警信息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接入警戒摄像机，支持对 IPC 的声音和闪光参数进行配置， 支持通过移动侦测、区域入侵、越界侦测、进入区域和离开区域事件联动一个或多个 IPC 的声光报警，可以对声光联动一键撤防</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★支持8路视频流人脸识别，支持24路图片流人脸识别。</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★人脸库建模成功率不低于 99.99%。</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64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人脸在低头角度不超过 20°，左右侧脸不超过 45°情况下，人脸检出率不小于98%</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支持新建、删除、修改、查询、复制人脸库，可将人脸库的部分或全部人脸图片复制到另一个人脸库。人脸库支持 4 个自定义标签</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★可接入非智能IPC、人脸抓拍机、客流相机实现客流统计功能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支持多通道自由分组，可根据IPC点位部署的物理位置动态调整客流统计分组，同一个IPC点位支持被不同分组使用；最大支持4个客流组，每个客流组最大支持16个IPC</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支持客流数据实时统计，支持数据定时上传中心，时间间隔1～60分钟可设</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(标★项提供生产厂家确认的、相应的功能证明材料（包括但不限于测试报告、官网和功能截图等）)</w:t>
            </w:r>
          </w:p>
        </w:tc>
        <w:tc>
          <w:tcPr>
            <w:tcW w:w="666" w:type="dxa"/>
            <w:tcBorders>
              <w:top w:val="single" w:color="000000" w:sz="4" w:space="0"/>
              <w:left w:val="single" w:color="000000" w:sz="4" w:space="0"/>
              <w:bottom w:val="single" w:color="000000" w:sz="4" w:space="0"/>
              <w:right w:val="single" w:color="000000" w:sz="4" w:space="0"/>
            </w:tcBorders>
            <w:vAlign w:val="center"/>
          </w:tcPr>
          <w:p w14:paraId="6499CA5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11CC083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4E1568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116" w:hRule="atLeast"/>
        </w:trPr>
        <w:tc>
          <w:tcPr>
            <w:tcW w:w="669" w:type="dxa"/>
            <w:tcBorders>
              <w:top w:val="single" w:color="000000" w:sz="4" w:space="0"/>
              <w:bottom w:val="single" w:color="000000" w:sz="4" w:space="0"/>
              <w:right w:val="single" w:color="000000" w:sz="4" w:space="0"/>
            </w:tcBorders>
            <w:vAlign w:val="center"/>
          </w:tcPr>
          <w:p w14:paraId="3998A65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3</w:t>
            </w:r>
          </w:p>
        </w:tc>
        <w:tc>
          <w:tcPr>
            <w:tcW w:w="816" w:type="dxa"/>
            <w:tcBorders>
              <w:top w:val="single" w:color="000000" w:sz="4" w:space="0"/>
              <w:left w:val="single" w:color="000000" w:sz="4" w:space="0"/>
              <w:bottom w:val="single" w:color="000000" w:sz="4" w:space="0"/>
              <w:right w:val="single" w:color="000000" w:sz="4" w:space="0"/>
            </w:tcBorders>
            <w:vAlign w:val="center"/>
          </w:tcPr>
          <w:p w14:paraId="205DF5B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双路通用算力平台</w:t>
            </w:r>
          </w:p>
        </w:tc>
        <w:tc>
          <w:tcPr>
            <w:tcW w:w="7311" w:type="dxa"/>
            <w:tcBorders>
              <w:top w:val="single" w:color="000000" w:sz="4" w:space="0"/>
              <w:left w:val="single" w:color="000000" w:sz="4" w:space="0"/>
              <w:bottom w:val="single" w:color="000000" w:sz="4" w:space="0"/>
              <w:right w:val="single" w:color="000000" w:sz="4" w:space="0"/>
            </w:tcBorders>
            <w:vAlign w:val="center"/>
          </w:tcPr>
          <w:p w14:paraId="1B87DD4B">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2U单路标准机架式服务器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CPU：配置1颗intel至强4510处理器，核数≥12核，主频≥2.4GHz</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内存：配置32G DDR5，8根内存插槽，最大支持扩展至1TB内存</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硬盘：配置2块1.2T 10K 2.5寸 SAS硬盘，默认支持8个3.5寸/2.5寸硬盘，可选最大支持12个3.5寸/2.5寸硬盘，可选兼容4个NVMe硬盘</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阵列卡：配置SAS+HBA卡，支持RAID 0/1/10;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PCIE扩展：支持4个PCIe扩展插槽（包括1个OCP 插槽），其中2个PCIe 5.0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网口：板载2个千兆电口； 支持选配10GbE、25GbE SFP+等多种网络接口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其他接口：1个RJ45管理接口，后置2个USB 3.0接口，前置2个USB2.0接口，1个VGA接口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电源：标配550W（1+1）高效白金热插拔冗余电源</w:t>
            </w:r>
          </w:p>
        </w:tc>
        <w:tc>
          <w:tcPr>
            <w:tcW w:w="666" w:type="dxa"/>
            <w:tcBorders>
              <w:top w:val="single" w:color="000000" w:sz="4" w:space="0"/>
              <w:left w:val="single" w:color="000000" w:sz="4" w:space="0"/>
              <w:bottom w:val="single" w:color="000000" w:sz="4" w:space="0"/>
              <w:right w:val="single" w:color="000000" w:sz="4" w:space="0"/>
            </w:tcBorders>
            <w:vAlign w:val="center"/>
          </w:tcPr>
          <w:p w14:paraId="651F07E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5FED987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178C7A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942" w:hRule="atLeast"/>
        </w:trPr>
        <w:tc>
          <w:tcPr>
            <w:tcW w:w="669" w:type="dxa"/>
            <w:tcBorders>
              <w:top w:val="single" w:color="000000" w:sz="4" w:space="0"/>
              <w:bottom w:val="single" w:color="000000" w:sz="4" w:space="0"/>
              <w:right w:val="single" w:color="000000" w:sz="4" w:space="0"/>
            </w:tcBorders>
            <w:vAlign w:val="center"/>
          </w:tcPr>
          <w:p w14:paraId="6BA5858E">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73AB01A1">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双路通算力用平台</w:t>
            </w:r>
          </w:p>
        </w:tc>
        <w:tc>
          <w:tcPr>
            <w:tcW w:w="7311" w:type="dxa"/>
            <w:tcBorders>
              <w:top w:val="single" w:color="000000" w:sz="4" w:space="0"/>
              <w:left w:val="single" w:color="000000" w:sz="4" w:space="0"/>
              <w:bottom w:val="single" w:color="000000" w:sz="4" w:space="0"/>
              <w:right w:val="single" w:color="000000" w:sz="4" w:space="0"/>
            </w:tcBorders>
            <w:vAlign w:val="center"/>
          </w:tcPr>
          <w:p w14:paraId="7CCC8004">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2U双路标准机架式服务器</w:t>
            </w:r>
          </w:p>
          <w:p w14:paraId="7F130E99">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CPU：配置2颗intel至强4510处理器，单颗核数≥12核，主频≥2.4GHz</w:t>
            </w:r>
          </w:p>
          <w:p w14:paraId="4F291E23">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内存：配置128G DDR5，16个内存插槽，最大支持扩展至2TB内存</w:t>
            </w:r>
          </w:p>
          <w:p w14:paraId="0C8801D3">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硬盘：配置2块1.2T 10K 2.5寸 SAS硬盘，默认支持8个3.5寸/2.5寸硬盘，可选最大支持12个3.5寸/2.5寸硬盘，可选兼容4个NVMe硬盘</w:t>
            </w:r>
          </w:p>
          <w:p w14:paraId="4CADED91">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阵列卡：配置SAS+HBA卡，支持RAID 0/1/10;</w:t>
            </w:r>
          </w:p>
          <w:p w14:paraId="67DC079F">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PCIE扩展：支持7个PCIe扩展插槽（包括1个OCP 插槽），其中5个PCIe 5.0</w:t>
            </w:r>
          </w:p>
          <w:p w14:paraId="3A3E1007">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网口：4个千兆电口； 支持选配10GbE、25GbE SFP+等多种网络接口</w:t>
            </w:r>
          </w:p>
          <w:p w14:paraId="5DA0C84F">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其他接口：1个RJ45管理接口，后置2个USB 3.0接口，前置2个USB2.0接口，1个VGA接口</w:t>
            </w:r>
          </w:p>
          <w:p w14:paraId="7F86B340">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电源：标配550W（1+1）高效白金热插拔冗余电源</w:t>
            </w:r>
          </w:p>
        </w:tc>
        <w:tc>
          <w:tcPr>
            <w:tcW w:w="666" w:type="dxa"/>
            <w:tcBorders>
              <w:top w:val="single" w:color="000000" w:sz="4" w:space="0"/>
              <w:left w:val="single" w:color="000000" w:sz="4" w:space="0"/>
              <w:bottom w:val="single" w:color="000000" w:sz="4" w:space="0"/>
              <w:right w:val="single" w:color="000000" w:sz="4" w:space="0"/>
            </w:tcBorders>
            <w:vAlign w:val="center"/>
          </w:tcPr>
          <w:p w14:paraId="4D0EBE7A">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2CEE1A46">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4BE157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10247" w:type="dxa"/>
            <w:gridSpan w:val="5"/>
            <w:tcBorders>
              <w:top w:val="single" w:color="000000" w:sz="4" w:space="0"/>
              <w:bottom w:val="single" w:color="000000" w:sz="4" w:space="0"/>
            </w:tcBorders>
            <w:vAlign w:val="center"/>
          </w:tcPr>
          <w:p w14:paraId="2971DC05">
            <w:pPr>
              <w:rPr>
                <w:rFonts w:hint="eastAsia" w:ascii="宋体" w:hAnsi="宋体" w:eastAsia="宋体" w:cs="宋体"/>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平台软件</w:t>
            </w:r>
          </w:p>
        </w:tc>
      </w:tr>
      <w:tr w14:paraId="6B0F56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38" w:hRule="atLeast"/>
        </w:trPr>
        <w:tc>
          <w:tcPr>
            <w:tcW w:w="669" w:type="dxa"/>
            <w:tcBorders>
              <w:top w:val="single" w:color="000000" w:sz="4" w:space="0"/>
              <w:bottom w:val="single" w:color="000000" w:sz="4" w:space="0"/>
              <w:right w:val="single" w:color="000000" w:sz="4" w:space="0"/>
            </w:tcBorders>
            <w:shd w:val="clear" w:color="auto" w:fill="BFBFBF"/>
            <w:vAlign w:val="center"/>
          </w:tcPr>
          <w:p w14:paraId="700A6378">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067FD6E3">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E645FE9">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019E818">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6A31BD52">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186D8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270" w:hRule="atLeast"/>
        </w:trPr>
        <w:tc>
          <w:tcPr>
            <w:tcW w:w="669" w:type="dxa"/>
            <w:tcBorders>
              <w:top w:val="single" w:color="000000" w:sz="4" w:space="0"/>
              <w:bottom w:val="single" w:color="000000" w:sz="4" w:space="0"/>
              <w:right w:val="single" w:color="000000" w:sz="4" w:space="0"/>
            </w:tcBorders>
            <w:vAlign w:val="center"/>
          </w:tcPr>
          <w:p w14:paraId="3BBF6C2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vMerge w:val="restart"/>
            <w:tcBorders>
              <w:top w:val="single" w:color="000000" w:sz="4" w:space="0"/>
              <w:left w:val="single" w:color="000000" w:sz="4" w:space="0"/>
              <w:bottom w:val="single" w:color="000000" w:sz="4" w:space="0"/>
              <w:right w:val="single" w:color="000000" w:sz="4" w:space="0"/>
            </w:tcBorders>
            <w:vAlign w:val="center"/>
          </w:tcPr>
          <w:p w14:paraId="260D70D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教育综合安防管理平台</w:t>
            </w:r>
          </w:p>
        </w:tc>
        <w:tc>
          <w:tcPr>
            <w:tcW w:w="7311" w:type="dxa"/>
            <w:tcBorders>
              <w:top w:val="single" w:color="000000" w:sz="4" w:space="0"/>
              <w:left w:val="single" w:color="000000" w:sz="4" w:space="0"/>
              <w:bottom w:val="single" w:color="000000" w:sz="4" w:space="0"/>
              <w:right w:val="single" w:color="000000" w:sz="4" w:space="0"/>
            </w:tcBorders>
            <w:vAlign w:val="center"/>
          </w:tcPr>
          <w:p w14:paraId="6DD1B5B9">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面向单体校，依托视频智能，通过对物联数据的多维度分析处理，提供视频采集、智能安防、智能消防、宿管考勤、校门口管理、智能门锁、人车管控、AR实景一张图、数据驾驶舱等应用，助力管理者从多个业务维度提升校园综合管理能力。</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1. 支持对用户、角色、组织、区域、人员、车辆、卡片、设备等基础资源进行管理调配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2. 要求最大支持用户200000个，最大支持500个用户并发登录请求以及5000个用户同时在线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3. 运行管理中心提供统一的认证、授权管理机制，支持HTTPS以及密码安全加密访问认证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4. 支持验证码、连续登陆尝试次数、用户IP地址限制等多种验证方式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5. 要求支持业务应用组件化，各组件独立运行、维护，支持独立安装或卸载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6. 要求支持多色彩（红、橙、黄）展示运行告警状态，支持告警统计、概览、处理，支持告警记录查看、查询，支持告警单条、批量处理；支持系统最近7天每日告警数统计，支持评分量化系统监控指数，显示系统运行状态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7. 支持按人员维度进行添加权限、清空权限、查看权限详情；其中权限详情包括拥有设备的权限以及人员本身的资源数据（包括卡片，人脸数据等）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8. 支持对陌生人识别，人脸不在名单内时，系统自动报警</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9. 支持以脸搜脸，对人脸图片进行检索，检索结果支持列表模式和地图模式，地图模式可以按照时间顺序形成人脸轨|迹，用于描述目标人员在该区域的移动路|线</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10. 支持以脸搜脸的多脸模式，上传一张图片中有多个人脸时，可对图片中的多个人脸一次识别后依次选择进行以脸搜脸，无需多次上传，人脸数最大不超过五个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11. 支持按人员特征、以图搜图、门禁记录模糊检索系统中人员通行记录；支持同时查询多个后端设备的记录</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视频监控授权850路、设备网络运维诊断850路、图搜应用、视频网路级联、事件处置、人脸库应用。具备支持视频采集、智能安防、智能消防、宿管考勤、校门口管理、智能门锁、人车管控、AR实景一张图等应用能力。</w:t>
            </w:r>
          </w:p>
        </w:tc>
        <w:tc>
          <w:tcPr>
            <w:tcW w:w="666" w:type="dxa"/>
            <w:tcBorders>
              <w:top w:val="single" w:color="000000" w:sz="4" w:space="0"/>
              <w:left w:val="single" w:color="000000" w:sz="4" w:space="0"/>
              <w:bottom w:val="single" w:color="000000" w:sz="4" w:space="0"/>
              <w:right w:val="single" w:color="000000" w:sz="4" w:space="0"/>
            </w:tcBorders>
            <w:vAlign w:val="center"/>
          </w:tcPr>
          <w:p w14:paraId="09156DE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6974453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7ACC89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075" w:hRule="atLeast"/>
        </w:trPr>
        <w:tc>
          <w:tcPr>
            <w:tcW w:w="669" w:type="dxa"/>
            <w:tcBorders>
              <w:top w:val="single" w:color="000000" w:sz="4" w:space="0"/>
              <w:bottom w:val="single" w:color="000000" w:sz="4" w:space="0"/>
              <w:right w:val="single" w:color="000000" w:sz="4" w:space="0"/>
            </w:tcBorders>
            <w:vAlign w:val="center"/>
          </w:tcPr>
          <w:p w14:paraId="31BC800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w:t>
            </w:r>
          </w:p>
        </w:tc>
        <w:tc>
          <w:tcPr>
            <w:tcW w:w="816" w:type="dxa"/>
            <w:vMerge w:val="continue"/>
            <w:tcBorders>
              <w:top w:val="single" w:color="000000" w:sz="4" w:space="0"/>
              <w:left w:val="single" w:color="000000" w:sz="4" w:space="0"/>
              <w:bottom w:val="single" w:color="000000" w:sz="4" w:space="0"/>
              <w:right w:val="single" w:color="000000" w:sz="4" w:space="0"/>
            </w:tcBorders>
            <w:vAlign w:val="center"/>
          </w:tcPr>
          <w:p w14:paraId="5A7EF7EB">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4F2FF7E3">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一、事件汇聚</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1.事件接入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a.支持物联感知事件接入，如视频事件、门禁事件、停车场事件、人脸识别事件、测温事件、动环事件、消防事件、入侵报警事件等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b.支持AI事件接入，如垃圾满溢、生产隐患、高空抛物、异常行为等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c.支持指标型事件接入，如客流分析事件、考勤事件、能耗事件等"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2.事件标准化：对各类事件进行标准化处理，事件信息包含事件类型、事件等级、事件发生区域、事件图片、事件源等，支持业务属性扩展</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3.事件规则：支持组合事件与事件在时空维度的关联关系，组合局部的事件成整体的事件，如指定时间段、指定资源、指定区域、指定发生频率、指定发生关系等等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二、事件闭环处理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1.预案管理:支持对各级各类应急预案的数字化管理，如电梯困人预案、人员摔倒预案、火灾处置预案、标准动作、标准话术等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2.事件接收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a.事件信息可视化展示，包括事件基础信息、事件联动信息、事件位置信息，完成事件研判</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b.事件发生时支持弹窗、浮窗、声音提醒</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3.事件处置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a.支持执行事件关联的预案步骤，如执行电梯困人预案：紧急人员通知、人员安抚、救援到场情况确认等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b.支持事件业务闭环处置，支持事件转换为工单，并针对工单处理流程进行业务闭环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c.支持上传现场图片、视频信息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4.事件联动:根据事件管理预设联动处置措施，如联动抓图、联动预览、联动门禁、联动语音播报、联动上墙等，辅助用户提升事件处理效率</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5.多端处理: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a.支持web端进行事件闭环处理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b.支持CS端进行事件闭环处理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三、事件统计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1.事件趋势统计:按时间维度对事件发生数量进行统计，并提供同环比数据，为园区事件管理效果评估提供数据支持</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2.事件分布统计:根据时间维度统计园区内某一段时间的事件发生区域、事件类型、事件细分对应的事件总数</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事件处理效率统计:对事件处理过程中各环节的耗时进行统计，根据时间维度统计园区内某一段时间的事件类型、事件数量、告警确认平均耗时、事件工单签收平均耗时、事件工单处理平均耗时、事件平均处理总时长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四、事件可视化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1.门户可视化:工作台提供统一的事件中心，将智慧安防、智慧消防、智慧访客等系统的事件及告警信息进行统一展示，使拥有权限的用户能够查看到对应系统的告警信息</w:t>
            </w:r>
          </w:p>
        </w:tc>
        <w:tc>
          <w:tcPr>
            <w:tcW w:w="666" w:type="dxa"/>
            <w:tcBorders>
              <w:top w:val="single" w:color="000000" w:sz="4" w:space="0"/>
              <w:left w:val="single" w:color="000000" w:sz="4" w:space="0"/>
              <w:bottom w:val="single" w:color="000000" w:sz="4" w:space="0"/>
              <w:right w:val="single" w:color="000000" w:sz="4" w:space="0"/>
            </w:tcBorders>
            <w:vAlign w:val="center"/>
          </w:tcPr>
          <w:p w14:paraId="6FFFC7E7">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2EC03CB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2DA4C5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310" w:hRule="atLeast"/>
        </w:trPr>
        <w:tc>
          <w:tcPr>
            <w:tcW w:w="669" w:type="dxa"/>
            <w:tcBorders>
              <w:top w:val="single" w:color="000000" w:sz="4" w:space="0"/>
              <w:bottom w:val="single" w:color="000000" w:sz="4" w:space="0"/>
              <w:right w:val="single" w:color="000000" w:sz="4" w:space="0"/>
            </w:tcBorders>
            <w:vAlign w:val="center"/>
          </w:tcPr>
          <w:p w14:paraId="6030B53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3</w:t>
            </w:r>
          </w:p>
        </w:tc>
        <w:tc>
          <w:tcPr>
            <w:tcW w:w="816" w:type="dxa"/>
            <w:vMerge w:val="continue"/>
            <w:tcBorders>
              <w:top w:val="single" w:color="000000" w:sz="4" w:space="0"/>
              <w:left w:val="single" w:color="000000" w:sz="4" w:space="0"/>
              <w:bottom w:val="single" w:color="000000" w:sz="4" w:space="0"/>
              <w:right w:val="single" w:color="000000" w:sz="4" w:space="0"/>
            </w:tcBorders>
            <w:vAlign w:val="center"/>
          </w:tcPr>
          <w:p w14:paraId="2E846689">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67A4BA51">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1、支持监控点数量10W个。2、支持并发取流带宽2000M，例如以2M/路计算最大并发路数为1000路 。</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3、解码能力：在i7、GTX1070的PC上，解码H264、720P的视频36路；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4、支持电视墙最大场景数128个；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5、单个电视墙最大支持数量25*25个；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6、单个窗口最大分割数量16个。</w:t>
            </w:r>
          </w:p>
        </w:tc>
        <w:tc>
          <w:tcPr>
            <w:tcW w:w="666" w:type="dxa"/>
            <w:tcBorders>
              <w:top w:val="single" w:color="000000" w:sz="4" w:space="0"/>
              <w:left w:val="single" w:color="000000" w:sz="4" w:space="0"/>
              <w:bottom w:val="single" w:color="000000" w:sz="4" w:space="0"/>
              <w:right w:val="single" w:color="000000" w:sz="4" w:space="0"/>
            </w:tcBorders>
            <w:vAlign w:val="center"/>
          </w:tcPr>
          <w:p w14:paraId="26806A2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路</w:t>
            </w:r>
          </w:p>
        </w:tc>
        <w:tc>
          <w:tcPr>
            <w:tcW w:w="785" w:type="dxa"/>
            <w:tcBorders>
              <w:top w:val="single" w:color="000000" w:sz="4" w:space="0"/>
              <w:left w:val="single" w:color="000000" w:sz="4" w:space="0"/>
              <w:bottom w:val="single" w:color="000000" w:sz="4" w:space="0"/>
            </w:tcBorders>
            <w:vAlign w:val="center"/>
          </w:tcPr>
          <w:p w14:paraId="0F0197CF">
            <w:pPr>
              <w:keepNext w:val="0"/>
              <w:keepLines w:val="0"/>
              <w:widowControl/>
              <w:suppressLineNumbers w:val="0"/>
              <w:jc w:val="center"/>
              <w:textAlignment w:val="center"/>
              <w:rPr>
                <w:rFonts w:hint="default" w:ascii="微软雅黑" w:hAnsi="微软雅黑" w:eastAsia="微软雅黑" w:cs="微软雅黑"/>
                <w:i w:val="0"/>
                <w:color w:val="FF0000"/>
                <w:sz w:val="16"/>
                <w:szCs w:val="16"/>
                <w:highlight w:val="none"/>
                <w:u w:val="none"/>
                <w:lang w:val="en-US"/>
              </w:rPr>
            </w:pPr>
            <w:r>
              <w:rPr>
                <w:rFonts w:hint="eastAsia" w:ascii="微软雅黑" w:hAnsi="微软雅黑" w:eastAsia="微软雅黑" w:cs="微软雅黑"/>
                <w:i w:val="0"/>
                <w:color w:val="000000"/>
                <w:kern w:val="0"/>
                <w:sz w:val="16"/>
                <w:szCs w:val="16"/>
                <w:highlight w:val="none"/>
                <w:u w:val="none"/>
                <w:shd w:val="clear" w:color="auto" w:fill="auto"/>
                <w:lang w:val="en-US" w:eastAsia="zh-CN" w:bidi="ar"/>
              </w:rPr>
              <w:t>1000</w:t>
            </w:r>
          </w:p>
        </w:tc>
      </w:tr>
      <w:tr w14:paraId="16A0C9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320" w:hRule="atLeast"/>
        </w:trPr>
        <w:tc>
          <w:tcPr>
            <w:tcW w:w="669" w:type="dxa"/>
            <w:tcBorders>
              <w:top w:val="single" w:color="000000" w:sz="4" w:space="0"/>
              <w:bottom w:val="single" w:color="000000" w:sz="4" w:space="0"/>
              <w:right w:val="single" w:color="000000" w:sz="4" w:space="0"/>
            </w:tcBorders>
            <w:vAlign w:val="center"/>
          </w:tcPr>
          <w:p w14:paraId="16DCBA0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w:t>
            </w:r>
          </w:p>
        </w:tc>
        <w:tc>
          <w:tcPr>
            <w:tcW w:w="816" w:type="dxa"/>
            <w:vMerge w:val="continue"/>
            <w:tcBorders>
              <w:top w:val="single" w:color="000000" w:sz="4" w:space="0"/>
              <w:left w:val="single" w:color="000000" w:sz="4" w:space="0"/>
              <w:bottom w:val="single" w:color="000000" w:sz="4" w:space="0"/>
              <w:right w:val="single" w:color="000000" w:sz="4" w:space="0"/>
            </w:tcBorders>
            <w:vAlign w:val="center"/>
          </w:tcPr>
          <w:p w14:paraId="54B465C9">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4EC84930">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1、最大级联监控点数量20W个；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2、单个NCG信令节点：最大支持5个上级域平台、15个下级域平台；</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3、支持并发取流带宽2000M，例如以2M/路计算最大并发路数为1000路 。</w:t>
            </w:r>
          </w:p>
        </w:tc>
        <w:tc>
          <w:tcPr>
            <w:tcW w:w="666" w:type="dxa"/>
            <w:tcBorders>
              <w:top w:val="single" w:color="000000" w:sz="4" w:space="0"/>
              <w:left w:val="single" w:color="000000" w:sz="4" w:space="0"/>
              <w:bottom w:val="single" w:color="000000" w:sz="4" w:space="0"/>
              <w:right w:val="single" w:color="000000" w:sz="4" w:space="0"/>
            </w:tcBorders>
            <w:vAlign w:val="center"/>
          </w:tcPr>
          <w:p w14:paraId="34509F2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3B3E432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64477B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545" w:hRule="atLeast"/>
        </w:trPr>
        <w:tc>
          <w:tcPr>
            <w:tcW w:w="669" w:type="dxa"/>
            <w:tcBorders>
              <w:top w:val="single" w:color="000000" w:sz="4" w:space="0"/>
              <w:bottom w:val="single" w:color="000000" w:sz="4" w:space="0"/>
              <w:right w:val="single" w:color="000000" w:sz="4" w:space="0"/>
            </w:tcBorders>
            <w:vAlign w:val="center"/>
          </w:tcPr>
          <w:p w14:paraId="6DB7BD37">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5</w:t>
            </w:r>
          </w:p>
        </w:tc>
        <w:tc>
          <w:tcPr>
            <w:tcW w:w="816" w:type="dxa"/>
            <w:vMerge w:val="continue"/>
            <w:tcBorders>
              <w:top w:val="single" w:color="000000" w:sz="4" w:space="0"/>
              <w:left w:val="single" w:color="000000" w:sz="4" w:space="0"/>
              <w:bottom w:val="single" w:color="000000" w:sz="4" w:space="0"/>
              <w:right w:val="single" w:color="000000" w:sz="4" w:space="0"/>
            </w:tcBorders>
            <w:vAlign w:val="center"/>
          </w:tcPr>
          <w:p w14:paraId="11042795">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09392663">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1、人脸库最大人脸数量30W个。2、人脸事件接收最大并发数量200条/秒。</w:t>
            </w:r>
          </w:p>
        </w:tc>
        <w:tc>
          <w:tcPr>
            <w:tcW w:w="666" w:type="dxa"/>
            <w:tcBorders>
              <w:top w:val="single" w:color="000000" w:sz="4" w:space="0"/>
              <w:left w:val="single" w:color="000000" w:sz="4" w:space="0"/>
              <w:bottom w:val="single" w:color="000000" w:sz="4" w:space="0"/>
              <w:right w:val="single" w:color="000000" w:sz="4" w:space="0"/>
            </w:tcBorders>
            <w:vAlign w:val="center"/>
          </w:tcPr>
          <w:p w14:paraId="6F3702B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6D61148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0EABD6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669" w:type="dxa"/>
            <w:tcBorders>
              <w:top w:val="single" w:color="000000" w:sz="4" w:space="0"/>
              <w:bottom w:val="single" w:color="000000" w:sz="4" w:space="0"/>
              <w:right w:val="single" w:color="000000" w:sz="4" w:space="0"/>
            </w:tcBorders>
            <w:vAlign w:val="center"/>
          </w:tcPr>
          <w:p w14:paraId="62CEC3E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6</w:t>
            </w:r>
          </w:p>
        </w:tc>
        <w:tc>
          <w:tcPr>
            <w:tcW w:w="816" w:type="dxa"/>
            <w:vMerge w:val="continue"/>
            <w:tcBorders>
              <w:top w:val="single" w:color="000000" w:sz="4" w:space="0"/>
              <w:left w:val="single" w:color="000000" w:sz="4" w:space="0"/>
              <w:bottom w:val="single" w:color="000000" w:sz="4" w:space="0"/>
              <w:right w:val="single" w:color="000000" w:sz="4" w:space="0"/>
            </w:tcBorders>
            <w:vAlign w:val="center"/>
          </w:tcPr>
          <w:p w14:paraId="3CCE2AD7">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7056EA4E">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1、人脸库最大人脸数量30W个。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2、人脸事件接收最大并发数量200条/秒。</w:t>
            </w:r>
          </w:p>
        </w:tc>
        <w:tc>
          <w:tcPr>
            <w:tcW w:w="666" w:type="dxa"/>
            <w:tcBorders>
              <w:top w:val="single" w:color="000000" w:sz="4" w:space="0"/>
              <w:left w:val="single" w:color="000000" w:sz="4" w:space="0"/>
              <w:bottom w:val="single" w:color="000000" w:sz="4" w:space="0"/>
              <w:right w:val="single" w:color="000000" w:sz="4" w:space="0"/>
            </w:tcBorders>
            <w:vAlign w:val="center"/>
          </w:tcPr>
          <w:p w14:paraId="5FD49A7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298C5D7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4FA30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669" w:type="dxa"/>
            <w:tcBorders>
              <w:top w:val="single" w:color="000000" w:sz="4" w:space="0"/>
              <w:bottom w:val="single" w:color="000000" w:sz="4" w:space="0"/>
              <w:right w:val="single" w:color="000000" w:sz="4" w:space="0"/>
            </w:tcBorders>
            <w:vAlign w:val="center"/>
          </w:tcPr>
          <w:p w14:paraId="7143624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7</w:t>
            </w:r>
          </w:p>
        </w:tc>
        <w:tc>
          <w:tcPr>
            <w:tcW w:w="816" w:type="dxa"/>
            <w:vMerge w:val="continue"/>
            <w:tcBorders>
              <w:top w:val="single" w:color="000000" w:sz="4" w:space="0"/>
              <w:left w:val="single" w:color="000000" w:sz="4" w:space="0"/>
              <w:bottom w:val="single" w:color="000000" w:sz="4" w:space="0"/>
              <w:right w:val="single" w:color="000000" w:sz="4" w:space="0"/>
            </w:tcBorders>
            <w:vAlign w:val="center"/>
          </w:tcPr>
          <w:p w14:paraId="19D1730D">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6351599D">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1、单节点在线状态巡检效率不低于1000路/小时；</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2、单节点录像情况巡检效率不低于1000路/小时</w:t>
            </w:r>
          </w:p>
        </w:tc>
        <w:tc>
          <w:tcPr>
            <w:tcW w:w="666" w:type="dxa"/>
            <w:tcBorders>
              <w:top w:val="single" w:color="000000" w:sz="4" w:space="0"/>
              <w:left w:val="single" w:color="000000" w:sz="4" w:space="0"/>
              <w:bottom w:val="single" w:color="000000" w:sz="4" w:space="0"/>
              <w:right w:val="single" w:color="000000" w:sz="4" w:space="0"/>
            </w:tcBorders>
            <w:vAlign w:val="center"/>
          </w:tcPr>
          <w:p w14:paraId="2026E01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62E38058">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rPr>
            </w:pPr>
            <w:r>
              <w:rPr>
                <w:rFonts w:hint="eastAsia" w:ascii="微软雅黑" w:hAnsi="微软雅黑" w:eastAsia="微软雅黑" w:cs="微软雅黑"/>
                <w:i w:val="0"/>
                <w:color w:val="000000"/>
                <w:kern w:val="0"/>
                <w:sz w:val="16"/>
                <w:szCs w:val="16"/>
                <w:highlight w:val="none"/>
                <w:u w:val="none"/>
                <w:lang w:val="en-US" w:eastAsia="zh-CN" w:bidi="ar"/>
              </w:rPr>
              <w:t>1000</w:t>
            </w:r>
          </w:p>
        </w:tc>
      </w:tr>
      <w:tr w14:paraId="29AF78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669" w:type="dxa"/>
            <w:tcBorders>
              <w:top w:val="single" w:color="000000" w:sz="4" w:space="0"/>
              <w:bottom w:val="single" w:color="000000" w:sz="4" w:space="0"/>
              <w:right w:val="single" w:color="000000" w:sz="4" w:space="0"/>
            </w:tcBorders>
            <w:vAlign w:val="center"/>
          </w:tcPr>
          <w:p w14:paraId="6DF73264">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vAlign w:val="center"/>
          </w:tcPr>
          <w:p w14:paraId="483D6598">
            <w:pPr>
              <w:jc w:val="center"/>
              <w:rPr>
                <w:rFonts w:hint="eastAsia" w:ascii="微软雅黑" w:hAnsi="微软雅黑" w:eastAsia="微软雅黑" w:cs="微软雅黑"/>
                <w:i w:val="0"/>
                <w:color w:val="000000"/>
                <w:sz w:val="16"/>
                <w:szCs w:val="16"/>
                <w:highlight w:val="none"/>
                <w:u w:val="none"/>
              </w:rPr>
            </w:pPr>
          </w:p>
        </w:tc>
        <w:tc>
          <w:tcPr>
            <w:tcW w:w="7311" w:type="dxa"/>
            <w:tcBorders>
              <w:top w:val="single" w:color="000000" w:sz="4" w:space="0"/>
              <w:left w:val="single" w:color="000000" w:sz="4" w:space="0"/>
              <w:bottom w:val="single" w:color="000000" w:sz="4" w:space="0"/>
              <w:right w:val="single" w:color="000000" w:sz="4" w:space="0"/>
            </w:tcBorders>
            <w:vAlign w:val="center"/>
          </w:tcPr>
          <w:p w14:paraId="706BDEEB">
            <w:pPr>
              <w:keepNext w:val="0"/>
              <w:keepLines w:val="0"/>
              <w:widowControl/>
              <w:suppressLineNumbers w:val="0"/>
              <w:jc w:val="left"/>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学校定制版访客登记系统（微信公众号方式）</w:t>
            </w:r>
          </w:p>
        </w:tc>
        <w:tc>
          <w:tcPr>
            <w:tcW w:w="666" w:type="dxa"/>
            <w:tcBorders>
              <w:top w:val="single" w:color="000000" w:sz="4" w:space="0"/>
              <w:left w:val="single" w:color="000000" w:sz="4" w:space="0"/>
              <w:bottom w:val="single" w:color="000000" w:sz="4" w:space="0"/>
              <w:right w:val="single" w:color="000000" w:sz="4" w:space="0"/>
            </w:tcBorders>
            <w:vAlign w:val="center"/>
          </w:tcPr>
          <w:p w14:paraId="084CB86C">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单元</w:t>
            </w:r>
          </w:p>
        </w:tc>
        <w:tc>
          <w:tcPr>
            <w:tcW w:w="785" w:type="dxa"/>
            <w:tcBorders>
              <w:top w:val="single" w:color="000000" w:sz="4" w:space="0"/>
              <w:left w:val="single" w:color="000000" w:sz="4" w:space="0"/>
              <w:bottom w:val="single" w:color="000000" w:sz="4" w:space="0"/>
            </w:tcBorders>
            <w:vAlign w:val="center"/>
          </w:tcPr>
          <w:p w14:paraId="488B059F">
            <w:pPr>
              <w:keepNext w:val="0"/>
              <w:keepLines w:val="0"/>
              <w:widowControl/>
              <w:suppressLineNumbers w:val="0"/>
              <w:jc w:val="center"/>
              <w:textAlignment w:val="center"/>
              <w:rPr>
                <w:rFonts w:hint="eastAsia" w:ascii="微软雅黑" w:hAnsi="微软雅黑" w:eastAsia="微软雅黑" w:cs="微软雅黑"/>
                <w:i w:val="0"/>
                <w:color w:val="000000"/>
                <w:kern w:val="0"/>
                <w:sz w:val="16"/>
                <w:szCs w:val="16"/>
                <w:highlight w:val="none"/>
                <w:u w:val="none"/>
                <w:lang w:val="en-US" w:eastAsia="zh-CN" w:bidi="ar"/>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4E8DE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534" w:hRule="atLeast"/>
        </w:trPr>
        <w:tc>
          <w:tcPr>
            <w:tcW w:w="10247" w:type="dxa"/>
            <w:gridSpan w:val="5"/>
            <w:tcBorders>
              <w:top w:val="single" w:color="000000" w:sz="4" w:space="0"/>
              <w:bottom w:val="single" w:color="000000" w:sz="4" w:space="0"/>
            </w:tcBorders>
            <w:vAlign w:val="center"/>
          </w:tcPr>
          <w:p w14:paraId="0F5BE546">
            <w:pPr>
              <w:rPr>
                <w:rFonts w:hint="eastAsia" w:ascii="微软雅黑" w:hAnsi="微软雅黑" w:eastAsia="微软雅黑" w:cs="微软雅黑"/>
                <w:i w:val="0"/>
                <w:color w:val="000000"/>
                <w:sz w:val="16"/>
                <w:szCs w:val="16"/>
                <w:highlight w:val="none"/>
                <w:u w:val="none"/>
              </w:rPr>
            </w:pPr>
            <w:r>
              <w:rPr>
                <w:rFonts w:hint="eastAsia" w:ascii="宋体" w:hAnsi="宋体" w:eastAsia="宋体" w:cs="宋体"/>
                <w:b/>
                <w:bCs/>
                <w:i w:val="0"/>
                <w:color w:val="000000"/>
                <w:kern w:val="0"/>
                <w:sz w:val="22"/>
                <w:szCs w:val="22"/>
                <w:highlight w:val="none"/>
                <w:u w:val="none"/>
                <w:lang w:val="en-US" w:eastAsia="zh-CN" w:bidi="ar"/>
              </w:rPr>
              <w:t>监控中心显示大屏</w:t>
            </w:r>
          </w:p>
        </w:tc>
      </w:tr>
      <w:tr w14:paraId="004E65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shd w:val="clear" w:color="auto" w:fill="BFBFBF"/>
            <w:vAlign w:val="center"/>
          </w:tcPr>
          <w:p w14:paraId="74CB2D71">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B7A5738">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2642747A">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47B165F5">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4F7BA503">
            <w:pPr>
              <w:keepNext w:val="0"/>
              <w:keepLines w:val="0"/>
              <w:widowControl/>
              <w:suppressLineNumbers w:val="0"/>
              <w:ind w:left="0" w:leftChars="0" w:firstLine="180" w:firstLineChars="10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61E771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0230" w:hRule="atLeast"/>
        </w:trPr>
        <w:tc>
          <w:tcPr>
            <w:tcW w:w="669" w:type="dxa"/>
            <w:tcBorders>
              <w:top w:val="single" w:color="000000" w:sz="4" w:space="0"/>
              <w:bottom w:val="single" w:color="auto" w:sz="4" w:space="0"/>
              <w:right w:val="single" w:color="000000" w:sz="4" w:space="0"/>
            </w:tcBorders>
            <w:vAlign w:val="center"/>
          </w:tcPr>
          <w:p w14:paraId="68F2B5C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auto" w:sz="4" w:space="0"/>
              <w:right w:val="single" w:color="000000" w:sz="4" w:space="0"/>
            </w:tcBorders>
            <w:vAlign w:val="center"/>
          </w:tcPr>
          <w:p w14:paraId="227D06B5">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超高清解码器</w:t>
            </w:r>
          </w:p>
        </w:tc>
        <w:tc>
          <w:tcPr>
            <w:tcW w:w="7311" w:type="dxa"/>
            <w:tcBorders>
              <w:top w:val="single" w:color="000000" w:sz="4" w:space="0"/>
              <w:left w:val="single" w:color="000000" w:sz="4" w:space="0"/>
              <w:bottom w:val="single" w:color="000000" w:sz="4" w:space="0"/>
              <w:right w:val="single" w:color="000000" w:sz="4" w:space="0"/>
            </w:tcBorders>
            <w:vAlign w:val="center"/>
          </w:tcPr>
          <w:p w14:paraId="0EC87201">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采用嵌入式架构，专用Linux系统，使用DSP解码。为了设备稳定可靠运行，不得采用工控机或者PC机的X86架构。</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支持8路3200W、或8路2400W、或16路1200W、或32路800W、或40路分辨率为600W、或64路400W、或128路200W、或256路100W像素的视频图像同时解码上墙，支持对主/子码流区分取流和解码显示。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支持接入MPEG4、MPEG2、H.264、MJPEG、H.265、SVAC等编码格式视频，并解码输出。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★支持客户端软件将电脑投屏后，通过设备对电脑进行远程操作。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为保证产品兼容性，需提供设备支持GB/T 28181-2022的证明。</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支持全部输出口同时输出3840×2160分辨率的图像。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每个输出口支持任意开窗、漫游；任意1路信号显示画面可进行任意漫游、缩放；可在单屏或多屏的任意位置上叠加显示，图层最大不少于64层。</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支持1、2、4、6、8、9、10、12、16、25、36、64画面分割显示，支持M×N≤64的任意分割。</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★支持不通过IP网络，通过红外遥控器实现解码图像切换、场景切换、屏幕亮度调节。</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显控系统设备间支持信息交互功能，通过平台/客户端界面能够查看屏幕运维信息，包括使用时长、序列号、温度、亮度、显示模式，支持下发配置屏幕参数。</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显控系统支持通过自动识别屏幕的行列号信息，并能根据行列号信息，自动生成对应的电视墙规模和绑定输出口关系，避免手动一对一设置输出口和LCD屏幕的对应关系</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显控系统支持自动检测输入源的信号类型，根据信号源类型和显示位置，自动配置信号源所在屏幕的显示场景模式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显控系统支持远程开关机控制，实现拼接墙整墙的开关机，定时开关机操作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支持跨屏同步显示功能，所有跨屏信号源可同时发送至各个屏幕显示，时差小于1ms。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单个HDMI输出接口可实现40个画面分割显示，每个视频流的分辨率为1920×1080、帧率为30fps。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支持文件投屏，支持word、excel、ppt、pdf文件投屏上墙。</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支持预布局和发送布局，用户可在软件上，预布局电视墙的显示内容，完成后一键发送，在电视墙上同步显示。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支持通过客户端，实现设备与摄像机之间的双向语音对讲。</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支持通过客户端软件将电脑整屏、单窗口、自定义区域的图像投屏上墙，画面帧率可达30fps，分辨率为1920×1080，延迟低于90ms，可发送至多个输出接口拼接显示。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支持PC软件客户端、WEB浏览器客户端、平台客户端、移动APP客户端、可视化平台方式访问和管理样机。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支持黑白名单功能，最多可设置256个黑白名单；当设置黑白名单时，只允许白名单IP访问样机；当设置黑名单时，黑名单内IP无法访问样机。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支持通过客户端软件设置底色或底图，当无画面上墙显示时，输出显示该底色或底图；底色支持任意颜色设置；底图支持设置7680×4320及以下分辨率，最多保存8张底图。</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支持对输入的视频画面进行90°、180°、270°旋转显示。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支持通过web页面进行网络模式设置，包括设置为流畅性优先、实时性优先。</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支持通过客户端软件导入和导出样机配置参数。</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支持将视频图像进行轮巡输出显示，并可在客户端软件设置轮巡计划。</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支持解码音频格式为G711A、G711U、 G722.1、G726-16/U/A、MPEG2-L2、MP3、 AAC-LC、PCM的文件。</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烟雾检测场景：支持接入具有烟雾检测功能的前端摄像机，检测指定区域内是否有烟雾；当检测到烟雾时，可在显示画面中实时指示烟雾位置，可对前端码流里面的智能信息进行解码并显示，并触发报警弹窗、联动报警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★值岗检测：支持接入具有值岗检测功能的前端摄像机，支持人员是否在岗、是否玩手机、是否睡觉的检测，可对前端码流里面的智能信息进行解码并显示，并触发报警弹窗、联动报警输出。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★高空抛物场景：支持接入具有高空抛物检测功能的前端摄像机，支持高空抛物检测信息叠加，可对前端码流里面的智能信息进行解码并显示，并触发报警弹窗、联动报警输出。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★支持通过键盘控制画面上墙、点位切换、画面分割、场景切换的功能。（需搭配键盘使用）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可通过控制面板进行监控场景切换，最大可支持切换场景数为4个，场景切换时间≤2s，过程中无黑屏、闪屏现象。（需搭配LCD拼接屏使用）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(标★项提供生产厂家确认的、相应的功能证明材料（包括但不限于测试报告、官网和功能截图等）)</w:t>
            </w:r>
          </w:p>
        </w:tc>
        <w:tc>
          <w:tcPr>
            <w:tcW w:w="666" w:type="dxa"/>
            <w:tcBorders>
              <w:top w:val="single" w:color="000000" w:sz="4" w:space="0"/>
              <w:left w:val="single" w:color="000000" w:sz="4" w:space="0"/>
              <w:bottom w:val="single" w:color="000000" w:sz="4" w:space="0"/>
              <w:right w:val="single" w:color="000000" w:sz="4" w:space="0"/>
            </w:tcBorders>
            <w:vAlign w:val="center"/>
          </w:tcPr>
          <w:p w14:paraId="46730D4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67370A05">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33DDD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620" w:hRule="atLeast"/>
        </w:trPr>
        <w:tc>
          <w:tcPr>
            <w:tcW w:w="669" w:type="dxa"/>
            <w:tcBorders>
              <w:top w:val="single" w:color="auto" w:sz="4" w:space="0"/>
              <w:bottom w:val="single" w:color="auto" w:sz="4" w:space="0"/>
            </w:tcBorders>
            <w:vAlign w:val="center"/>
          </w:tcPr>
          <w:p w14:paraId="632D344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w:t>
            </w:r>
          </w:p>
        </w:tc>
        <w:tc>
          <w:tcPr>
            <w:tcW w:w="816" w:type="dxa"/>
            <w:tcBorders>
              <w:top w:val="single" w:color="auto" w:sz="4" w:space="0"/>
              <w:left w:val="single" w:color="000000" w:sz="4" w:space="0"/>
              <w:bottom w:val="single" w:color="auto" w:sz="4" w:space="0"/>
              <w:right w:val="single" w:color="auto" w:sz="4" w:space="0"/>
            </w:tcBorders>
            <w:vAlign w:val="center"/>
          </w:tcPr>
          <w:p w14:paraId="188E18FA">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拼接屏55寸</w:t>
            </w:r>
          </w:p>
        </w:tc>
        <w:tc>
          <w:tcPr>
            <w:tcW w:w="7311" w:type="dxa"/>
            <w:tcBorders>
              <w:top w:val="single" w:color="000000" w:sz="4" w:space="0"/>
              <w:left w:val="single" w:color="auto" w:sz="4" w:space="0"/>
              <w:bottom w:val="single" w:color="000000" w:sz="4" w:space="0"/>
              <w:right w:val="single" w:color="000000" w:sz="4" w:space="0"/>
            </w:tcBorders>
            <w:vAlign w:val="center"/>
          </w:tcPr>
          <w:p w14:paraId="4A4DBBFB">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LCD显示单元为：55“超窄边液晶屏；单元物理拼缝≤3.5mm，物理分辨率达到1920×1080，对比度达到1000：1。</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LCD显示单元响应时间≤8ms，显示色彩达到16.7M，亮度达到500cd/㎡，图像显示清晰度达到1000TVL。</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LCD产品具备CCC、CQC节能认证证书</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内置MPEG、JPEG和 Real media解码器，支持点播U盘、移动硬盘中的视频、图片、音频或文本资源。</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屏幕支持防灼烧功能，能够有效改善液晶长时间显示静态画面时造成的残影现象。</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拼接屏具备智能温控功能，当屏幕温度在55-60℃之间时，会提醒用户温度过高，请及时通风；当温度超过60℃，屏幕会立即进入休眠状态；等温度降至50℃以下会被唤醒或者通过遥控器主动唤醒。</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支持4比3、16比9、点对点等比例显示。</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内置智能系统，可快速读取显示屏信息，包括屏幕背光源、亮度、对比度、分辨率等基本信息。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支持通过客户端和软件控制屏幕，不需要遥控器的接入，实现遥控器的所有功能。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可通过客户端或菜单设置屏幕ID，ID属性包含行、列，实现自动分配ID。</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设备支持不断电待机功能，当无任何信号输入时，设备在规定时间内自动待机节能，当有信号接入时，设备能快速开机，正常显示。待机功耗低于0.5W</w:t>
            </w:r>
          </w:p>
        </w:tc>
        <w:tc>
          <w:tcPr>
            <w:tcW w:w="666" w:type="dxa"/>
            <w:tcBorders>
              <w:top w:val="single" w:color="000000" w:sz="4" w:space="0"/>
              <w:left w:val="single" w:color="000000" w:sz="4" w:space="0"/>
              <w:bottom w:val="single" w:color="000000" w:sz="4" w:space="0"/>
              <w:right w:val="single" w:color="000000" w:sz="4" w:space="0"/>
            </w:tcBorders>
            <w:vAlign w:val="center"/>
          </w:tcPr>
          <w:p w14:paraId="4C385FB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71D59175">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9</w:t>
            </w:r>
          </w:p>
        </w:tc>
      </w:tr>
      <w:tr w14:paraId="044726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auto" w:sz="4" w:space="0"/>
              <w:bottom w:val="single" w:color="000000" w:sz="4" w:space="0"/>
              <w:right w:val="single" w:color="000000" w:sz="4" w:space="0"/>
            </w:tcBorders>
            <w:vAlign w:val="center"/>
          </w:tcPr>
          <w:p w14:paraId="64A47EE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3</w:t>
            </w:r>
          </w:p>
        </w:tc>
        <w:tc>
          <w:tcPr>
            <w:tcW w:w="816" w:type="dxa"/>
            <w:tcBorders>
              <w:top w:val="single" w:color="auto" w:sz="4" w:space="0"/>
              <w:left w:val="single" w:color="000000" w:sz="4" w:space="0"/>
              <w:bottom w:val="single" w:color="000000" w:sz="4" w:space="0"/>
              <w:right w:val="single" w:color="000000" w:sz="4" w:space="0"/>
            </w:tcBorders>
            <w:vAlign w:val="center"/>
          </w:tcPr>
          <w:p w14:paraId="594409C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LCD拼接屏支架</w:t>
            </w:r>
          </w:p>
        </w:tc>
        <w:tc>
          <w:tcPr>
            <w:tcW w:w="7311" w:type="dxa"/>
            <w:tcBorders>
              <w:top w:val="single" w:color="000000" w:sz="4" w:space="0"/>
              <w:left w:val="single" w:color="000000" w:sz="4" w:space="0"/>
              <w:bottom w:val="single" w:color="000000" w:sz="4" w:space="0"/>
              <w:right w:val="single" w:color="000000" w:sz="4" w:space="0"/>
            </w:tcBorders>
            <w:vAlign w:val="center"/>
          </w:tcPr>
          <w:p w14:paraId="02367101">
            <w:pPr>
              <w:jc w:val="center"/>
              <w:rPr>
                <w:rFonts w:hint="eastAsia" w:ascii="微软雅黑" w:hAnsi="微软雅黑" w:eastAsia="微软雅黑" w:cs="微软雅黑"/>
                <w:i w:val="0"/>
                <w:color w:val="000000"/>
                <w:sz w:val="16"/>
                <w:szCs w:val="16"/>
                <w:highlight w:val="none"/>
                <w:u w:val="none"/>
              </w:rPr>
            </w:pPr>
          </w:p>
        </w:tc>
        <w:tc>
          <w:tcPr>
            <w:tcW w:w="666" w:type="dxa"/>
            <w:tcBorders>
              <w:top w:val="single" w:color="000000" w:sz="4" w:space="0"/>
              <w:left w:val="single" w:color="000000" w:sz="4" w:space="0"/>
              <w:bottom w:val="single" w:color="000000" w:sz="4" w:space="0"/>
              <w:right w:val="single" w:color="000000" w:sz="4" w:space="0"/>
            </w:tcBorders>
            <w:vAlign w:val="center"/>
          </w:tcPr>
          <w:p w14:paraId="3A50F9F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6C553F4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9</w:t>
            </w:r>
          </w:p>
        </w:tc>
      </w:tr>
      <w:tr w14:paraId="13A17E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0247" w:type="dxa"/>
            <w:gridSpan w:val="5"/>
            <w:tcBorders>
              <w:top w:val="single" w:color="000000" w:sz="4" w:space="0"/>
              <w:bottom w:val="single" w:color="000000" w:sz="4" w:space="0"/>
            </w:tcBorders>
            <w:vAlign w:val="center"/>
          </w:tcPr>
          <w:p w14:paraId="537E2AD0">
            <w:pPr>
              <w:rPr>
                <w:rFonts w:hint="eastAsia" w:ascii="宋体" w:hAnsi="宋体" w:eastAsia="宋体" w:cs="宋体"/>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集成服务网络设备部分</w:t>
            </w:r>
          </w:p>
        </w:tc>
      </w:tr>
      <w:tr w14:paraId="65996C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shd w:val="clear" w:color="auto" w:fill="BFBFBF"/>
            <w:vAlign w:val="center"/>
          </w:tcPr>
          <w:p w14:paraId="2FEBAEBE">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368023A2">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6F460EE0">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000000" w:sz="4" w:space="0"/>
              <w:right w:val="single" w:color="000000" w:sz="4" w:space="0"/>
            </w:tcBorders>
            <w:shd w:val="clear" w:color="auto" w:fill="BFBFBF"/>
            <w:vAlign w:val="center"/>
          </w:tcPr>
          <w:p w14:paraId="3E0BF403">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000000" w:sz="4" w:space="0"/>
            </w:tcBorders>
            <w:shd w:val="clear" w:color="auto" w:fill="BFBFBF"/>
            <w:vAlign w:val="center"/>
          </w:tcPr>
          <w:p w14:paraId="288155A8">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176B94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7500" w:hRule="atLeast"/>
        </w:trPr>
        <w:tc>
          <w:tcPr>
            <w:tcW w:w="669" w:type="dxa"/>
            <w:tcBorders>
              <w:top w:val="single" w:color="000000" w:sz="4" w:space="0"/>
              <w:bottom w:val="single" w:color="000000" w:sz="4" w:space="0"/>
              <w:right w:val="single" w:color="000000" w:sz="4" w:space="0"/>
            </w:tcBorders>
            <w:shd w:val="clear" w:color="auto" w:fill="auto"/>
            <w:vAlign w:val="center"/>
          </w:tcPr>
          <w:p w14:paraId="0358335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1AC2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16口POE千兆交换机</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604E1">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提供16个千兆PoE电口、2个千兆光口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交换容量：56 Gbps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包转发率：41.67 Mpps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支持IEEE 802.3at/af标准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端口最大供电功率：30 W</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整机最大供电功率：230 W</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支持PoE看门狗</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支持6 KV防浪涌（PoE口）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支持IEEE 802.3、IEEE 802.3u、IEEE 802.3x、IEEE 802.3ab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支持管理平台管理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支持手机APP管理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支持安防网络拓扑管理、端口管理，支持远程升级</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支持静态链路聚合</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支持PoE输出功率管理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支持VLAN</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支持SNMPv1/v2c协议</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支持DHCP Snooping</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支持终端安全防护</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坚固式高强度金属外壳</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安装方式：机架式</w:t>
            </w:r>
          </w:p>
        </w:tc>
        <w:tc>
          <w:tcPr>
            <w:tcW w:w="666" w:type="dxa"/>
            <w:tcBorders>
              <w:top w:val="single" w:color="000000" w:sz="4" w:space="0"/>
              <w:left w:val="single" w:color="000000" w:sz="4" w:space="0"/>
              <w:bottom w:val="single" w:color="000000" w:sz="4" w:space="0"/>
              <w:right w:val="single" w:color="000000" w:sz="4" w:space="0"/>
            </w:tcBorders>
            <w:vAlign w:val="center"/>
          </w:tcPr>
          <w:p w14:paraId="59D3118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7802741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21</w:t>
            </w:r>
          </w:p>
        </w:tc>
      </w:tr>
      <w:tr w14:paraId="019026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600" w:hRule="atLeast"/>
        </w:trPr>
        <w:tc>
          <w:tcPr>
            <w:tcW w:w="669" w:type="dxa"/>
            <w:tcBorders>
              <w:top w:val="single" w:color="000000" w:sz="4" w:space="0"/>
              <w:bottom w:val="single" w:color="000000" w:sz="4" w:space="0"/>
              <w:right w:val="single" w:color="000000" w:sz="4" w:space="0"/>
            </w:tcBorders>
            <w:vAlign w:val="center"/>
          </w:tcPr>
          <w:p w14:paraId="40CB5E6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111CD83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24口POE千兆交换机</w:t>
            </w:r>
          </w:p>
        </w:tc>
        <w:tc>
          <w:tcPr>
            <w:tcW w:w="7311" w:type="dxa"/>
            <w:tcBorders>
              <w:top w:val="single" w:color="000000" w:sz="4" w:space="0"/>
              <w:left w:val="single" w:color="000000" w:sz="4" w:space="0"/>
              <w:bottom w:val="single" w:color="000000" w:sz="4" w:space="0"/>
              <w:right w:val="single" w:color="000000" w:sz="4" w:space="0"/>
            </w:tcBorders>
            <w:vAlign w:val="center"/>
          </w:tcPr>
          <w:p w14:paraId="0143485F">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提供24个千兆PoE电口、2个千兆光口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交换容量：56 Gbps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包转发率：41.67Mpps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支持IEEE 802.3at/af标准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端口最大供电功率：30 W</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整机最大供电功率：370 W</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支持PoE看门狗</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支持6 KV防浪涌（PoE口）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支持IEEE 802.3、IEEE 802.3u、IEEE 802.3x、IEEE 802.3ab、IEEE 802.3z标准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支持管理平台管理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支持手机APP管理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支持安防网络拓扑管理、链路聚合、端口管理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支持远程升级</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支持PoE输出功率管理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支持VLAN</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支持SNMPv1/v2c协议</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支持DHCP Snooping</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支持终端安全防护</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坚固式高强度金属外壳</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安装方式：机架式</w:t>
            </w:r>
          </w:p>
        </w:tc>
        <w:tc>
          <w:tcPr>
            <w:tcW w:w="666" w:type="dxa"/>
            <w:tcBorders>
              <w:top w:val="single" w:color="000000" w:sz="4" w:space="0"/>
              <w:left w:val="single" w:color="000000" w:sz="4" w:space="0"/>
              <w:bottom w:val="single" w:color="000000" w:sz="4" w:space="0"/>
              <w:right w:val="single" w:color="000000" w:sz="4" w:space="0"/>
            </w:tcBorders>
            <w:vAlign w:val="center"/>
          </w:tcPr>
          <w:p w14:paraId="4F5B67A7">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30DEFB9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9</w:t>
            </w:r>
          </w:p>
        </w:tc>
      </w:tr>
      <w:tr w14:paraId="12196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960" w:hRule="atLeast"/>
        </w:trPr>
        <w:tc>
          <w:tcPr>
            <w:tcW w:w="669" w:type="dxa"/>
            <w:tcBorders>
              <w:top w:val="single" w:color="000000" w:sz="4" w:space="0"/>
              <w:bottom w:val="single" w:color="000000" w:sz="4" w:space="0"/>
              <w:right w:val="single" w:color="000000" w:sz="4" w:space="0"/>
            </w:tcBorders>
            <w:vAlign w:val="center"/>
          </w:tcPr>
          <w:p w14:paraId="5DE03EC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3</w:t>
            </w:r>
          </w:p>
        </w:tc>
        <w:tc>
          <w:tcPr>
            <w:tcW w:w="816" w:type="dxa"/>
            <w:tcBorders>
              <w:top w:val="single" w:color="000000" w:sz="4" w:space="0"/>
              <w:left w:val="single" w:color="000000" w:sz="4" w:space="0"/>
              <w:bottom w:val="single" w:color="000000" w:sz="4" w:space="0"/>
              <w:right w:val="single" w:color="000000" w:sz="4" w:space="0"/>
            </w:tcBorders>
            <w:vAlign w:val="center"/>
          </w:tcPr>
          <w:p w14:paraId="2D85C78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核心框式交换机套包</w:t>
            </w:r>
          </w:p>
        </w:tc>
        <w:tc>
          <w:tcPr>
            <w:tcW w:w="7311" w:type="dxa"/>
            <w:tcBorders>
              <w:top w:val="single" w:color="000000" w:sz="4" w:space="0"/>
              <w:left w:val="single" w:color="000000" w:sz="4" w:space="0"/>
              <w:bottom w:val="single" w:color="000000" w:sz="4" w:space="0"/>
              <w:right w:val="single" w:color="000000" w:sz="4" w:space="0"/>
            </w:tcBorders>
            <w:vAlign w:val="center"/>
          </w:tcPr>
          <w:p w14:paraId="3AABA437">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支持槽位数≥3，3个业务板槽，业务板卡集成主控能力，无需独立主控板卡，支持电源冗余，整机高度≤4U</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支持独立的console管理串口</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交换容量：38.4Tbps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转发性能：7200Mpps</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单台配置千兆光口≥24个，千兆电口≥24个，万兆光口≥2个；</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★支持802.3ad规定的链路聚合功能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★支持MAC地址绑定功能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支持静态路由、支持OSPFv2、支持RIPv1/v2、支持等价路由，策略路由、支持VRRP</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★支持用户的分级分权控制，可以为用户分配不同权限，每个用户只能进行其权限所允许的操作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支持设备内存、CPU等运行时特殊状态告警</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为保证整体系统稳定性，投标产品必须与摄像机、解码器、视频综合管理平台为同一品牌</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(标★项提供生产厂家确认的、相应的功能证明材料（包括但不限于测试报告、官网和功能截图等）)</w:t>
            </w:r>
          </w:p>
        </w:tc>
        <w:tc>
          <w:tcPr>
            <w:tcW w:w="666" w:type="dxa"/>
            <w:tcBorders>
              <w:top w:val="single" w:color="000000" w:sz="4" w:space="0"/>
              <w:left w:val="single" w:color="000000" w:sz="4" w:space="0"/>
              <w:bottom w:val="single" w:color="000000" w:sz="4" w:space="0"/>
              <w:right w:val="single" w:color="000000" w:sz="4" w:space="0"/>
            </w:tcBorders>
            <w:vAlign w:val="center"/>
          </w:tcPr>
          <w:p w14:paraId="11C23FD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3DFFC6C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03685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300" w:hRule="atLeast"/>
        </w:trPr>
        <w:tc>
          <w:tcPr>
            <w:tcW w:w="669" w:type="dxa"/>
            <w:tcBorders>
              <w:top w:val="single" w:color="000000" w:sz="4" w:space="0"/>
              <w:bottom w:val="single" w:color="000000" w:sz="4" w:space="0"/>
              <w:right w:val="single" w:color="000000" w:sz="4" w:space="0"/>
            </w:tcBorders>
            <w:shd w:val="clear" w:color="auto" w:fill="auto"/>
            <w:vAlign w:val="center"/>
          </w:tcPr>
          <w:p w14:paraId="45ABB7F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A12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千兆光模块</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FD76C">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千兆10公里单模双纤模块</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不分收发</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TX1310nm/1.25G</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RX1310nm/1.25G</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LC</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10km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0～70℃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SFP</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发射光功率:-9～-3dBm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接收灵敏度（低值）:-21dBm</w:t>
            </w:r>
          </w:p>
        </w:tc>
        <w:tc>
          <w:tcPr>
            <w:tcW w:w="666" w:type="dxa"/>
            <w:tcBorders>
              <w:top w:val="single" w:color="000000" w:sz="4" w:space="0"/>
              <w:left w:val="single" w:color="000000" w:sz="4" w:space="0"/>
              <w:bottom w:val="single" w:color="000000" w:sz="4" w:space="0"/>
              <w:right w:val="single" w:color="000000" w:sz="4" w:space="0"/>
            </w:tcBorders>
            <w:vAlign w:val="center"/>
          </w:tcPr>
          <w:p w14:paraId="10A0160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351DE46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48</w:t>
            </w:r>
          </w:p>
        </w:tc>
      </w:tr>
      <w:tr w14:paraId="0FD40C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300" w:hRule="atLeast"/>
        </w:trPr>
        <w:tc>
          <w:tcPr>
            <w:tcW w:w="669" w:type="dxa"/>
            <w:tcBorders>
              <w:top w:val="single" w:color="000000" w:sz="4" w:space="0"/>
              <w:bottom w:val="single" w:color="000000" w:sz="4" w:space="0"/>
              <w:right w:val="single" w:color="000000" w:sz="4" w:space="0"/>
            </w:tcBorders>
            <w:shd w:val="clear" w:color="auto" w:fill="auto"/>
            <w:vAlign w:val="center"/>
          </w:tcPr>
          <w:p w14:paraId="353F0F75">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3D1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万兆光模块</w:t>
            </w:r>
          </w:p>
        </w:tc>
        <w:tc>
          <w:tcPr>
            <w:tcW w:w="73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8CDA5">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万兆10公里单模双纤模块</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不分收发</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TX1310nm/10G</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RX1310nm/10G</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LC</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10km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0～70℃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SFP</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发射光功率:-8.2～0.5dBm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接收灵敏度（低值）:-14dBm</w:t>
            </w:r>
          </w:p>
        </w:tc>
        <w:tc>
          <w:tcPr>
            <w:tcW w:w="666" w:type="dxa"/>
            <w:tcBorders>
              <w:top w:val="single" w:color="000000" w:sz="4" w:space="0"/>
              <w:left w:val="single" w:color="000000" w:sz="4" w:space="0"/>
              <w:bottom w:val="single" w:color="000000" w:sz="4" w:space="0"/>
              <w:right w:val="single" w:color="000000" w:sz="4" w:space="0"/>
            </w:tcBorders>
            <w:vAlign w:val="center"/>
          </w:tcPr>
          <w:p w14:paraId="75093D2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20907387">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w:t>
            </w:r>
          </w:p>
        </w:tc>
      </w:tr>
      <w:tr w14:paraId="1E66C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669" w:type="dxa"/>
            <w:tcBorders>
              <w:top w:val="single" w:color="000000" w:sz="4" w:space="0"/>
              <w:bottom w:val="single" w:color="auto" w:sz="4" w:space="0"/>
              <w:right w:val="single" w:color="000000" w:sz="4" w:space="0"/>
            </w:tcBorders>
            <w:shd w:val="clear" w:color="auto" w:fill="FFFFFF"/>
            <w:vAlign w:val="center"/>
          </w:tcPr>
          <w:p w14:paraId="6563CC7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6</w:t>
            </w:r>
          </w:p>
        </w:tc>
        <w:tc>
          <w:tcPr>
            <w:tcW w:w="816" w:type="dxa"/>
            <w:tcBorders>
              <w:top w:val="single" w:color="000000" w:sz="4" w:space="0"/>
              <w:left w:val="single" w:color="000000" w:sz="4" w:space="0"/>
              <w:bottom w:val="single" w:color="auto" w:sz="4" w:space="0"/>
              <w:right w:val="single" w:color="000000" w:sz="4" w:space="0"/>
            </w:tcBorders>
            <w:shd w:val="clear" w:color="auto" w:fill="FFFFFF"/>
            <w:vAlign w:val="center"/>
          </w:tcPr>
          <w:p w14:paraId="5076C9A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视频防火墙</w:t>
            </w:r>
          </w:p>
        </w:tc>
        <w:tc>
          <w:tcPr>
            <w:tcW w:w="7311" w:type="dxa"/>
            <w:tcBorders>
              <w:top w:val="single" w:color="000000" w:sz="4" w:space="0"/>
              <w:left w:val="single" w:color="000000" w:sz="4" w:space="0"/>
              <w:bottom w:val="single" w:color="auto" w:sz="4" w:space="0"/>
              <w:right w:val="single" w:color="000000" w:sz="4" w:space="0"/>
            </w:tcBorders>
            <w:shd w:val="clear" w:color="auto" w:fill="FFFFFF"/>
            <w:vAlign w:val="center"/>
          </w:tcPr>
          <w:p w14:paraId="3A4C4A6B">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下一代防火墙</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【一】精细化的多维管控</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（1）支持丰富的用户认证方式，包括TACACS+、RADIUS、LDAP 等外部服务器用户认证，以及本地认证、Web认证、802.1x认证等。</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（2）支持针对用户实施精细化的访问控制、应用限制、带宽保证等管控手段。</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（3）支持深度应用识别技术，可根据协议特征、行为特征及关联分析等准确识别数千种网络应用，为用户提供包括应用类别、应用风险等级、所用技术、应用特征分布等多维可视化信息。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（4）支持根据应用类型进行策略阻止、会话限制、流量管控、应用引流或时间限制等操作。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（5）支持针对SSL加密流量进行解密并对解密后的流量进行应用识别，支持对SSL解密流量开启安全防护功能，如IPS、AV、URL过滤、数据安全防护等功能。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（6）支持近百种主流文件类型的特征码及后缀名双重识别，并支持基于文件类型、文件大小、文件名称进行数据传输安全控制。</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【二】协议识别与控制功能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（1）支持基于协议的访问控制，能够实现用户自定义安全策略，其控制条件可以是IP地址、端口、协议类型和时间的组合。</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（2）支持基于HTTP、FTP、SMTP和POP3等应用对文件类型进行访问控制，包括文件类型的上传、下载等动作。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【三】全面的威胁检测与安全防护</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（1）支持对ARP欺骗、IP地址欺骗、IP地址扫描、端口扫描攻击的防护，并支持设置边界流量过滤规则。</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（2）支持对SQL 注入、跨站脚本、CC等攻击进行检测与过滤；支持外链检查防护和自定义外链特性，类型支持HTTP、HTTPS、FTP。</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（3）具备百万级的病毒特征库规则列表，支持对RAR、ZIP、GZIP、BZIP2、TAR等压缩文件类型的病毒检测，并支持基于安全策略和安全域启用防病毒功能。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【四】丰富的VPN接入能力</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（1）支持常见的主流VPN技术，包括IPSec VPN、SSL VPN、L2TP VPN、PnPVPN、拨号VPN、GRE over IPSec VPN等VPN接入方式。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（2）支持国家商用密码算法SM2/SM3/SM4。</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【五】全面支持IPv6</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（1）支持基于IPv6的访问控制、攻击防护、IPv6路由、应用识别与管控。</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（2）支持隧道、DNS64/NAT64、IPv6 OVER IPv4 GRE隧道等多种过渡技术。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【六】智能链路选择及负载均衡技术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（1）支持动态探测链路响应速度并选择最优链路进行转发。</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（2）支持基于应用协议的路由功能，根据应用类型进行路由选择，并支持在多个链路上实现负载分担。</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【七】高可靠技术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 （1）支持主-主和主-备模式，支持HA设备之间的会话自动同步。</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 （2）主备模式下支持基于设备优先级的主设备抢占功能。</w:t>
            </w:r>
          </w:p>
        </w:tc>
        <w:tc>
          <w:tcPr>
            <w:tcW w:w="666" w:type="dxa"/>
            <w:tcBorders>
              <w:top w:val="single" w:color="000000" w:sz="4" w:space="0"/>
              <w:left w:val="single" w:color="000000" w:sz="4" w:space="0"/>
              <w:bottom w:val="single" w:color="auto" w:sz="4" w:space="0"/>
              <w:right w:val="single" w:color="000000" w:sz="4" w:space="0"/>
            </w:tcBorders>
            <w:shd w:val="clear" w:color="auto" w:fill="FFFFFF"/>
            <w:vAlign w:val="center"/>
          </w:tcPr>
          <w:p w14:paraId="274357A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auto" w:sz="4" w:space="0"/>
            </w:tcBorders>
            <w:shd w:val="clear" w:color="auto" w:fill="FFFFFF"/>
            <w:vAlign w:val="center"/>
          </w:tcPr>
          <w:p w14:paraId="4E6FAEB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4441F1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10247" w:type="dxa"/>
            <w:gridSpan w:val="5"/>
            <w:tcBorders>
              <w:top w:val="single" w:color="auto" w:sz="4" w:space="0"/>
            </w:tcBorders>
            <w:vAlign w:val="center"/>
          </w:tcPr>
          <w:p w14:paraId="17307ABB">
            <w:pPr>
              <w:rPr>
                <w:rFonts w:hint="eastAsia" w:ascii="宋体" w:hAnsi="宋体" w:eastAsia="宋体" w:cs="宋体"/>
                <w:i w:val="0"/>
                <w:color w:val="000000"/>
                <w:sz w:val="22"/>
                <w:szCs w:val="22"/>
                <w:highlight w:val="none"/>
                <w:u w:val="none"/>
              </w:rPr>
            </w:pPr>
            <w:r>
              <w:rPr>
                <w:rFonts w:hint="eastAsia" w:ascii="宋体" w:hAnsi="宋体" w:eastAsia="宋体" w:cs="宋体"/>
                <w:b/>
                <w:bCs/>
                <w:i w:val="0"/>
                <w:color w:val="000000"/>
                <w:kern w:val="0"/>
                <w:sz w:val="22"/>
                <w:szCs w:val="22"/>
                <w:highlight w:val="none"/>
                <w:u w:val="none"/>
                <w:lang w:val="en-US" w:eastAsia="zh-CN" w:bidi="ar"/>
              </w:rPr>
              <w:t>集成服务辅材部分</w:t>
            </w:r>
          </w:p>
        </w:tc>
      </w:tr>
      <w:tr w14:paraId="22A7B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auto" w:sz="4" w:space="0"/>
              <w:right w:val="single" w:color="000000" w:sz="4" w:space="0"/>
            </w:tcBorders>
            <w:shd w:val="clear" w:color="auto" w:fill="BFBFBF"/>
            <w:vAlign w:val="center"/>
          </w:tcPr>
          <w:p w14:paraId="5421DFEE">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序号</w:t>
            </w:r>
          </w:p>
        </w:tc>
        <w:tc>
          <w:tcPr>
            <w:tcW w:w="816" w:type="dxa"/>
            <w:tcBorders>
              <w:top w:val="single" w:color="000000" w:sz="4" w:space="0"/>
              <w:left w:val="single" w:color="000000" w:sz="4" w:space="0"/>
              <w:bottom w:val="single" w:color="auto" w:sz="4" w:space="0"/>
              <w:right w:val="single" w:color="000000" w:sz="4" w:space="0"/>
            </w:tcBorders>
            <w:shd w:val="clear" w:color="auto" w:fill="BFBFBF"/>
            <w:vAlign w:val="center"/>
          </w:tcPr>
          <w:p w14:paraId="064F1F0D">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产品类别</w:t>
            </w:r>
          </w:p>
        </w:tc>
        <w:tc>
          <w:tcPr>
            <w:tcW w:w="7311" w:type="dxa"/>
            <w:tcBorders>
              <w:top w:val="single" w:color="000000" w:sz="4" w:space="0"/>
              <w:left w:val="single" w:color="000000" w:sz="4" w:space="0"/>
              <w:bottom w:val="single" w:color="auto" w:sz="4" w:space="0"/>
              <w:right w:val="single" w:color="000000" w:sz="4" w:space="0"/>
            </w:tcBorders>
            <w:shd w:val="clear" w:color="auto" w:fill="BFBFBF"/>
            <w:vAlign w:val="center"/>
          </w:tcPr>
          <w:p w14:paraId="265DD077">
            <w:pPr>
              <w:jc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产品描述</w:t>
            </w:r>
          </w:p>
        </w:tc>
        <w:tc>
          <w:tcPr>
            <w:tcW w:w="666" w:type="dxa"/>
            <w:tcBorders>
              <w:top w:val="single" w:color="000000" w:sz="4" w:space="0"/>
              <w:left w:val="single" w:color="000000" w:sz="4" w:space="0"/>
              <w:bottom w:val="single" w:color="auto" w:sz="4" w:space="0"/>
              <w:right w:val="single" w:color="000000" w:sz="4" w:space="0"/>
            </w:tcBorders>
            <w:shd w:val="clear" w:color="auto" w:fill="BFBFBF"/>
            <w:vAlign w:val="center"/>
          </w:tcPr>
          <w:p w14:paraId="2A5F5531">
            <w:pPr>
              <w:keepNext w:val="0"/>
              <w:keepLines w:val="0"/>
              <w:widowControl/>
              <w:suppressLineNumbers w:val="0"/>
              <w:ind w:left="0" w:leftChars="0" w:firstLine="0" w:firstLineChars="0"/>
              <w:jc w:val="both"/>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单位</w:t>
            </w:r>
          </w:p>
        </w:tc>
        <w:tc>
          <w:tcPr>
            <w:tcW w:w="785" w:type="dxa"/>
            <w:tcBorders>
              <w:top w:val="single" w:color="000000" w:sz="4" w:space="0"/>
              <w:left w:val="single" w:color="000000" w:sz="4" w:space="0"/>
              <w:bottom w:val="single" w:color="auto" w:sz="4" w:space="0"/>
            </w:tcBorders>
            <w:shd w:val="clear" w:color="auto" w:fill="BFBFBF"/>
            <w:vAlign w:val="center"/>
          </w:tcPr>
          <w:p w14:paraId="11ABABB9">
            <w:pPr>
              <w:keepNext w:val="0"/>
              <w:keepLines w:val="0"/>
              <w:widowControl/>
              <w:suppressLineNumbers w:val="0"/>
              <w:jc w:val="center"/>
              <w:textAlignment w:val="center"/>
              <w:rPr>
                <w:rFonts w:hint="eastAsia" w:ascii="微软雅黑" w:hAnsi="微软雅黑" w:eastAsia="微软雅黑" w:cs="微软雅黑"/>
                <w:b/>
                <w:i w:val="0"/>
                <w:color w:val="000000"/>
                <w:sz w:val="18"/>
                <w:szCs w:val="18"/>
                <w:highlight w:val="none"/>
                <w:u w:val="none"/>
              </w:rPr>
            </w:pPr>
            <w:r>
              <w:rPr>
                <w:rFonts w:hint="eastAsia" w:ascii="微软雅黑" w:hAnsi="微软雅黑" w:eastAsia="微软雅黑" w:cs="微软雅黑"/>
                <w:b/>
                <w:i w:val="0"/>
                <w:color w:val="000000"/>
                <w:kern w:val="0"/>
                <w:sz w:val="18"/>
                <w:szCs w:val="18"/>
                <w:highlight w:val="none"/>
                <w:u w:val="none"/>
                <w:lang w:val="en-US" w:eastAsia="zh-CN" w:bidi="ar"/>
              </w:rPr>
              <w:t>数量</w:t>
            </w:r>
          </w:p>
        </w:tc>
      </w:tr>
      <w:tr w14:paraId="0032E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320" w:hRule="atLeast"/>
        </w:trPr>
        <w:tc>
          <w:tcPr>
            <w:tcW w:w="669" w:type="dxa"/>
            <w:tcBorders>
              <w:top w:val="single" w:color="auto" w:sz="4" w:space="0"/>
              <w:bottom w:val="single" w:color="000000" w:sz="4" w:space="0"/>
              <w:right w:val="single" w:color="000000" w:sz="4" w:space="0"/>
            </w:tcBorders>
            <w:vAlign w:val="center"/>
          </w:tcPr>
          <w:p w14:paraId="159649E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c>
          <w:tcPr>
            <w:tcW w:w="816" w:type="dxa"/>
            <w:tcBorders>
              <w:top w:val="single" w:color="auto" w:sz="4" w:space="0"/>
              <w:left w:val="single" w:color="000000" w:sz="4" w:space="0"/>
              <w:bottom w:val="single" w:color="000000" w:sz="4" w:space="0"/>
              <w:right w:val="single" w:color="000000" w:sz="4" w:space="0"/>
            </w:tcBorders>
            <w:vAlign w:val="center"/>
          </w:tcPr>
          <w:p w14:paraId="5BB9265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五类网线</w:t>
            </w:r>
          </w:p>
        </w:tc>
        <w:tc>
          <w:tcPr>
            <w:tcW w:w="7311" w:type="dxa"/>
            <w:tcBorders>
              <w:top w:val="single" w:color="auto" w:sz="4" w:space="0"/>
              <w:left w:val="single" w:color="000000" w:sz="4" w:space="0"/>
              <w:bottom w:val="single" w:color="000000" w:sz="4" w:space="0"/>
              <w:right w:val="single" w:color="000000" w:sz="4" w:space="0"/>
            </w:tcBorders>
            <w:vAlign w:val="center"/>
          </w:tcPr>
          <w:p w14:paraId="48D0D8FE">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无氧铜芯，直流电阻小，信号衰减小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PVC阻燃护套，耐磨、抗拉强度高，安全有保障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均匀双绞结构，产品性能稳定，有效降低干扰，确保信号传输质量</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符合RoHS 2.0 和Reach认证</w:t>
            </w:r>
          </w:p>
        </w:tc>
        <w:tc>
          <w:tcPr>
            <w:tcW w:w="666" w:type="dxa"/>
            <w:tcBorders>
              <w:top w:val="single" w:color="auto" w:sz="4" w:space="0"/>
              <w:left w:val="single" w:color="000000" w:sz="4" w:space="0"/>
              <w:bottom w:val="single" w:color="000000" w:sz="4" w:space="0"/>
              <w:right w:val="single" w:color="000000" w:sz="4" w:space="0"/>
            </w:tcBorders>
            <w:vAlign w:val="center"/>
          </w:tcPr>
          <w:p w14:paraId="2843429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箱</w:t>
            </w:r>
          </w:p>
        </w:tc>
        <w:tc>
          <w:tcPr>
            <w:tcW w:w="785" w:type="dxa"/>
            <w:tcBorders>
              <w:top w:val="single" w:color="auto" w:sz="4" w:space="0"/>
              <w:left w:val="single" w:color="000000" w:sz="4" w:space="0"/>
              <w:bottom w:val="single" w:color="000000" w:sz="4" w:space="0"/>
            </w:tcBorders>
            <w:vAlign w:val="center"/>
          </w:tcPr>
          <w:p w14:paraId="6FE1CE7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50</w:t>
            </w:r>
          </w:p>
        </w:tc>
      </w:tr>
      <w:tr w14:paraId="1F0885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620" w:hRule="atLeast"/>
        </w:trPr>
        <w:tc>
          <w:tcPr>
            <w:tcW w:w="669" w:type="dxa"/>
            <w:tcBorders>
              <w:top w:val="single" w:color="000000" w:sz="4" w:space="0"/>
              <w:bottom w:val="single" w:color="000000" w:sz="4" w:space="0"/>
              <w:right w:val="single" w:color="000000" w:sz="4" w:space="0"/>
            </w:tcBorders>
            <w:vAlign w:val="center"/>
          </w:tcPr>
          <w:p w14:paraId="70B7587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vAlign w:val="center"/>
          </w:tcPr>
          <w:p w14:paraId="49511E3A">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电源线</w:t>
            </w:r>
          </w:p>
        </w:tc>
        <w:tc>
          <w:tcPr>
            <w:tcW w:w="7311" w:type="dxa"/>
            <w:tcBorders>
              <w:top w:val="single" w:color="000000" w:sz="4" w:space="0"/>
              <w:left w:val="single" w:color="000000" w:sz="4" w:space="0"/>
              <w:bottom w:val="single" w:color="000000" w:sz="4" w:space="0"/>
              <w:right w:val="single" w:color="000000" w:sz="4" w:space="0"/>
            </w:tcBorders>
            <w:vAlign w:val="center"/>
          </w:tcPr>
          <w:p w14:paraId="0086413E">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2芯RVV电源线（1mm2）</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无氧铜线芯，电阻低，导电性强，传输损耗低，发热小，更省电。</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环保绝缘、护被，耐磨耐拉伸，抗潮防冻，抵抗各种恶劣气候，可靠耐用。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线芯同心度高，绝缘和护套厚度均匀，防止击穿，符合国家3C认证，全力保障用电安全。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线芯绝缘颜色鲜艳，便于区分，便于施工识别。</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符合RoHS 2.0 环保认证。</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适用于家庭、酒店、城市建设、工程装修、监控供电、音响布线、道闸供电等应用场景。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导体类型：无氧铜</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护套类型：PVC</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线缆芯数：2芯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线缆类型（电源线）：RVV</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屏蔽性能：非屏蔽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 xml:space="preserve">标称截面积：1mm2 </w:t>
            </w:r>
          </w:p>
        </w:tc>
        <w:tc>
          <w:tcPr>
            <w:tcW w:w="666" w:type="dxa"/>
            <w:tcBorders>
              <w:top w:val="single" w:color="000000" w:sz="4" w:space="0"/>
              <w:left w:val="single" w:color="000000" w:sz="4" w:space="0"/>
              <w:bottom w:val="single" w:color="000000" w:sz="4" w:space="0"/>
              <w:right w:val="single" w:color="000000" w:sz="4" w:space="0"/>
            </w:tcBorders>
            <w:vAlign w:val="center"/>
          </w:tcPr>
          <w:p w14:paraId="198E5FD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卷</w:t>
            </w:r>
          </w:p>
        </w:tc>
        <w:tc>
          <w:tcPr>
            <w:tcW w:w="785" w:type="dxa"/>
            <w:tcBorders>
              <w:top w:val="single" w:color="000000" w:sz="4" w:space="0"/>
              <w:left w:val="single" w:color="000000" w:sz="4" w:space="0"/>
              <w:bottom w:val="single" w:color="000000" w:sz="4" w:space="0"/>
            </w:tcBorders>
            <w:vAlign w:val="center"/>
          </w:tcPr>
          <w:p w14:paraId="1E220F1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20</w:t>
            </w:r>
          </w:p>
        </w:tc>
      </w:tr>
      <w:tr w14:paraId="4E88B6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980" w:hRule="atLeast"/>
        </w:trPr>
        <w:tc>
          <w:tcPr>
            <w:tcW w:w="669" w:type="dxa"/>
            <w:tcBorders>
              <w:top w:val="single" w:color="000000" w:sz="4" w:space="0"/>
              <w:bottom w:val="single" w:color="000000" w:sz="4" w:space="0"/>
              <w:right w:val="single" w:color="000000" w:sz="4" w:space="0"/>
            </w:tcBorders>
            <w:vAlign w:val="center"/>
          </w:tcPr>
          <w:p w14:paraId="3637E8E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3</w:t>
            </w:r>
          </w:p>
        </w:tc>
        <w:tc>
          <w:tcPr>
            <w:tcW w:w="816" w:type="dxa"/>
            <w:tcBorders>
              <w:top w:val="single" w:color="000000" w:sz="4" w:space="0"/>
              <w:left w:val="single" w:color="000000" w:sz="4" w:space="0"/>
              <w:bottom w:val="single" w:color="000000" w:sz="4" w:space="0"/>
              <w:right w:val="single" w:color="000000" w:sz="4" w:space="0"/>
            </w:tcBorders>
            <w:vAlign w:val="center"/>
          </w:tcPr>
          <w:p w14:paraId="5EC854CC">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光纤线</w:t>
            </w:r>
          </w:p>
        </w:tc>
        <w:tc>
          <w:tcPr>
            <w:tcW w:w="7311" w:type="dxa"/>
            <w:tcBorders>
              <w:top w:val="single" w:color="000000" w:sz="4" w:space="0"/>
              <w:left w:val="single" w:color="000000" w:sz="4" w:space="0"/>
              <w:bottom w:val="single" w:color="000000" w:sz="4" w:space="0"/>
              <w:right w:val="single" w:color="000000" w:sz="4" w:space="0"/>
            </w:tcBorders>
            <w:vAlign w:val="center"/>
          </w:tcPr>
          <w:p w14:paraId="3B712B08">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芯数：4芯；</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纤芯类型：G652D；</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外径：10.4mm±0.2mm；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颜色：黑色；</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工作温度：-40℃~+70℃；</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执行标准：YD/T 901-2018</w:t>
            </w:r>
          </w:p>
        </w:tc>
        <w:tc>
          <w:tcPr>
            <w:tcW w:w="666" w:type="dxa"/>
            <w:tcBorders>
              <w:top w:val="single" w:color="000000" w:sz="4" w:space="0"/>
              <w:left w:val="single" w:color="000000" w:sz="4" w:space="0"/>
              <w:bottom w:val="single" w:color="000000" w:sz="4" w:space="0"/>
              <w:right w:val="single" w:color="000000" w:sz="4" w:space="0"/>
            </w:tcBorders>
            <w:vAlign w:val="center"/>
          </w:tcPr>
          <w:p w14:paraId="377FD06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米</w:t>
            </w:r>
          </w:p>
        </w:tc>
        <w:tc>
          <w:tcPr>
            <w:tcW w:w="785" w:type="dxa"/>
            <w:tcBorders>
              <w:top w:val="single" w:color="000000" w:sz="4" w:space="0"/>
              <w:left w:val="single" w:color="000000" w:sz="4" w:space="0"/>
              <w:bottom w:val="single" w:color="000000" w:sz="4" w:space="0"/>
            </w:tcBorders>
            <w:vAlign w:val="center"/>
          </w:tcPr>
          <w:p w14:paraId="77A6E6D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4000</w:t>
            </w:r>
          </w:p>
        </w:tc>
      </w:tr>
      <w:tr w14:paraId="0C275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vAlign w:val="center"/>
          </w:tcPr>
          <w:p w14:paraId="41C4F50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vAlign w:val="center"/>
          </w:tcPr>
          <w:p w14:paraId="5A2CBBEB">
            <w:pPr>
              <w:keepNext w:val="0"/>
              <w:keepLines w:val="0"/>
              <w:widowControl/>
              <w:suppressLineNumbers w:val="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线管</w:t>
            </w:r>
          </w:p>
        </w:tc>
        <w:tc>
          <w:tcPr>
            <w:tcW w:w="7311" w:type="dxa"/>
            <w:tcBorders>
              <w:top w:val="single" w:color="000000" w:sz="4" w:space="0"/>
              <w:left w:val="single" w:color="000000" w:sz="4" w:space="0"/>
              <w:bottom w:val="single" w:color="000000" w:sz="4" w:space="0"/>
              <w:right w:val="single" w:color="000000" w:sz="4" w:space="0"/>
            </w:tcBorders>
            <w:vAlign w:val="center"/>
          </w:tcPr>
          <w:p w14:paraId="26A3C611">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2.5PVC防火线管</w:t>
            </w:r>
          </w:p>
        </w:tc>
        <w:tc>
          <w:tcPr>
            <w:tcW w:w="666" w:type="dxa"/>
            <w:tcBorders>
              <w:top w:val="single" w:color="000000" w:sz="4" w:space="0"/>
              <w:left w:val="single" w:color="000000" w:sz="4" w:space="0"/>
              <w:bottom w:val="single" w:color="000000" w:sz="4" w:space="0"/>
              <w:right w:val="single" w:color="000000" w:sz="4" w:space="0"/>
            </w:tcBorders>
            <w:vAlign w:val="center"/>
          </w:tcPr>
          <w:p w14:paraId="5D0FDDD8">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米</w:t>
            </w:r>
          </w:p>
        </w:tc>
        <w:tc>
          <w:tcPr>
            <w:tcW w:w="785" w:type="dxa"/>
            <w:tcBorders>
              <w:top w:val="single" w:color="000000" w:sz="4" w:space="0"/>
              <w:left w:val="single" w:color="000000" w:sz="4" w:space="0"/>
              <w:bottom w:val="single" w:color="000000" w:sz="4" w:space="0"/>
            </w:tcBorders>
            <w:vAlign w:val="center"/>
          </w:tcPr>
          <w:p w14:paraId="65B0C0F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7100</w:t>
            </w:r>
          </w:p>
        </w:tc>
      </w:tr>
      <w:tr w14:paraId="62655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vAlign w:val="center"/>
          </w:tcPr>
          <w:p w14:paraId="683481D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5</w:t>
            </w:r>
          </w:p>
        </w:tc>
        <w:tc>
          <w:tcPr>
            <w:tcW w:w="816" w:type="dxa"/>
            <w:tcBorders>
              <w:top w:val="single" w:color="000000" w:sz="4" w:space="0"/>
              <w:left w:val="single" w:color="000000" w:sz="4" w:space="0"/>
              <w:bottom w:val="single" w:color="000000" w:sz="4" w:space="0"/>
              <w:right w:val="single" w:color="000000" w:sz="4" w:space="0"/>
            </w:tcBorders>
            <w:vAlign w:val="center"/>
          </w:tcPr>
          <w:p w14:paraId="577E541F">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室内安防箱</w:t>
            </w:r>
          </w:p>
        </w:tc>
        <w:tc>
          <w:tcPr>
            <w:tcW w:w="7311" w:type="dxa"/>
            <w:tcBorders>
              <w:top w:val="single" w:color="000000" w:sz="4" w:space="0"/>
              <w:left w:val="single" w:color="000000" w:sz="4" w:space="0"/>
              <w:bottom w:val="single" w:color="000000" w:sz="4" w:space="0"/>
              <w:right w:val="single" w:color="000000" w:sz="4" w:space="0"/>
            </w:tcBorders>
            <w:vAlign w:val="center"/>
          </w:tcPr>
          <w:p w14:paraId="47865FAC">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通体0.6板材（室内室外）</w:t>
            </w:r>
          </w:p>
        </w:tc>
        <w:tc>
          <w:tcPr>
            <w:tcW w:w="666" w:type="dxa"/>
            <w:tcBorders>
              <w:top w:val="single" w:color="000000" w:sz="4" w:space="0"/>
              <w:left w:val="single" w:color="000000" w:sz="4" w:space="0"/>
              <w:bottom w:val="single" w:color="000000" w:sz="4" w:space="0"/>
              <w:right w:val="single" w:color="000000" w:sz="4" w:space="0"/>
            </w:tcBorders>
            <w:vAlign w:val="center"/>
          </w:tcPr>
          <w:p w14:paraId="17EA4BD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4F7E22E8">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14 </w:t>
            </w:r>
          </w:p>
        </w:tc>
      </w:tr>
      <w:tr w14:paraId="177AEF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320" w:hRule="atLeast"/>
        </w:trPr>
        <w:tc>
          <w:tcPr>
            <w:tcW w:w="669" w:type="dxa"/>
            <w:tcBorders>
              <w:top w:val="single" w:color="000000" w:sz="4" w:space="0"/>
              <w:bottom w:val="single" w:color="000000" w:sz="4" w:space="0"/>
              <w:right w:val="single" w:color="000000" w:sz="4" w:space="0"/>
            </w:tcBorders>
            <w:vAlign w:val="center"/>
          </w:tcPr>
          <w:p w14:paraId="539B693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6</w:t>
            </w:r>
          </w:p>
        </w:tc>
        <w:tc>
          <w:tcPr>
            <w:tcW w:w="816" w:type="dxa"/>
            <w:tcBorders>
              <w:top w:val="single" w:color="000000" w:sz="4" w:space="0"/>
              <w:left w:val="single" w:color="000000" w:sz="4" w:space="0"/>
              <w:bottom w:val="single" w:color="000000" w:sz="4" w:space="0"/>
              <w:right w:val="single" w:color="000000" w:sz="4" w:space="0"/>
            </w:tcBorders>
            <w:vAlign w:val="center"/>
          </w:tcPr>
          <w:p w14:paraId="71D10246">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水晶头</w:t>
            </w:r>
          </w:p>
        </w:tc>
        <w:tc>
          <w:tcPr>
            <w:tcW w:w="7311" w:type="dxa"/>
            <w:tcBorders>
              <w:top w:val="single" w:color="000000" w:sz="4" w:space="0"/>
              <w:left w:val="single" w:color="000000" w:sz="4" w:space="0"/>
              <w:bottom w:val="single" w:color="000000" w:sz="4" w:space="0"/>
              <w:right w:val="single" w:color="000000" w:sz="4" w:space="0"/>
            </w:tcBorders>
            <w:vAlign w:val="center"/>
          </w:tcPr>
          <w:p w14:paraId="5D273319">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材质：LG环保PC高透材质</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插片：1U三插镀金片</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弹片：高韧弹片耐弯折、耐按压</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过福禄克(FLUKE)测试、过盐雾测试</w:t>
            </w:r>
          </w:p>
        </w:tc>
        <w:tc>
          <w:tcPr>
            <w:tcW w:w="666" w:type="dxa"/>
            <w:tcBorders>
              <w:top w:val="single" w:color="000000" w:sz="4" w:space="0"/>
              <w:left w:val="single" w:color="000000" w:sz="4" w:space="0"/>
              <w:bottom w:val="single" w:color="000000" w:sz="4" w:space="0"/>
              <w:right w:val="single" w:color="000000" w:sz="4" w:space="0"/>
            </w:tcBorders>
            <w:vAlign w:val="center"/>
          </w:tcPr>
          <w:p w14:paraId="135886B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1BD44CA5">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8 </w:t>
            </w:r>
          </w:p>
        </w:tc>
      </w:tr>
      <w:tr w14:paraId="603C1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vAlign w:val="center"/>
          </w:tcPr>
          <w:p w14:paraId="4A3AAB0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7</w:t>
            </w:r>
          </w:p>
        </w:tc>
        <w:tc>
          <w:tcPr>
            <w:tcW w:w="816" w:type="dxa"/>
            <w:tcBorders>
              <w:top w:val="single" w:color="000000" w:sz="4" w:space="0"/>
              <w:left w:val="single" w:color="000000" w:sz="4" w:space="0"/>
              <w:bottom w:val="single" w:color="000000" w:sz="4" w:space="0"/>
              <w:right w:val="single" w:color="000000" w:sz="4" w:space="0"/>
            </w:tcBorders>
            <w:vAlign w:val="center"/>
          </w:tcPr>
          <w:p w14:paraId="0936EB97">
            <w:pPr>
              <w:keepNext w:val="0"/>
              <w:keepLines w:val="0"/>
              <w:widowControl/>
              <w:suppressLineNumbers w:val="0"/>
              <w:ind w:left="0" w:leftChars="0" w:firstLine="0" w:firstLineChars="0"/>
              <w:jc w:val="both"/>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网络机箱</w:t>
            </w:r>
          </w:p>
        </w:tc>
        <w:tc>
          <w:tcPr>
            <w:tcW w:w="7311" w:type="dxa"/>
            <w:tcBorders>
              <w:top w:val="single" w:color="000000" w:sz="4" w:space="0"/>
              <w:left w:val="single" w:color="000000" w:sz="4" w:space="0"/>
              <w:bottom w:val="single" w:color="000000" w:sz="4" w:space="0"/>
              <w:right w:val="single" w:color="000000" w:sz="4" w:space="0"/>
            </w:tcBorders>
            <w:vAlign w:val="center"/>
          </w:tcPr>
          <w:p w14:paraId="1277C20C">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加厚600*1000*1.6米，33U 1.6米，2风机2台板1PDU6位插座 钢化玻璃，通体1.0立柱2</w:t>
            </w:r>
          </w:p>
        </w:tc>
        <w:tc>
          <w:tcPr>
            <w:tcW w:w="666" w:type="dxa"/>
            <w:tcBorders>
              <w:top w:val="single" w:color="000000" w:sz="4" w:space="0"/>
              <w:left w:val="single" w:color="000000" w:sz="4" w:space="0"/>
              <w:bottom w:val="single" w:color="000000" w:sz="4" w:space="0"/>
              <w:right w:val="single" w:color="000000" w:sz="4" w:space="0"/>
            </w:tcBorders>
            <w:vAlign w:val="center"/>
          </w:tcPr>
          <w:p w14:paraId="37F9590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4BFFC14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2 </w:t>
            </w:r>
          </w:p>
        </w:tc>
      </w:tr>
      <w:tr w14:paraId="2E76D9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90" w:hRule="atLeast"/>
        </w:trPr>
        <w:tc>
          <w:tcPr>
            <w:tcW w:w="669" w:type="dxa"/>
            <w:tcBorders>
              <w:top w:val="single" w:color="000000" w:sz="4" w:space="0"/>
              <w:bottom w:val="single" w:color="000000" w:sz="4" w:space="0"/>
              <w:right w:val="single" w:color="000000" w:sz="4" w:space="0"/>
            </w:tcBorders>
            <w:vAlign w:val="center"/>
          </w:tcPr>
          <w:p w14:paraId="2A708C3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vAlign w:val="center"/>
          </w:tcPr>
          <w:p w14:paraId="6E94CCED">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插线版</w:t>
            </w:r>
          </w:p>
        </w:tc>
        <w:tc>
          <w:tcPr>
            <w:tcW w:w="7311" w:type="dxa"/>
            <w:tcBorders>
              <w:top w:val="single" w:color="000000" w:sz="4" w:space="0"/>
              <w:left w:val="single" w:color="000000" w:sz="4" w:space="0"/>
              <w:bottom w:val="single" w:color="000000" w:sz="4" w:space="0"/>
              <w:right w:val="single" w:color="000000" w:sz="4" w:space="0"/>
            </w:tcBorders>
            <w:vAlign w:val="center"/>
          </w:tcPr>
          <w:p w14:paraId="2DAD4A91">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一体铜条；</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750℃阻燃；；</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整体式面板；</w:t>
            </w:r>
          </w:p>
        </w:tc>
        <w:tc>
          <w:tcPr>
            <w:tcW w:w="666" w:type="dxa"/>
            <w:tcBorders>
              <w:top w:val="single" w:color="000000" w:sz="4" w:space="0"/>
              <w:left w:val="single" w:color="000000" w:sz="4" w:space="0"/>
              <w:bottom w:val="single" w:color="000000" w:sz="4" w:space="0"/>
              <w:right w:val="single" w:color="000000" w:sz="4" w:space="0"/>
            </w:tcBorders>
            <w:vAlign w:val="center"/>
          </w:tcPr>
          <w:p w14:paraId="6B26FAB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个</w:t>
            </w:r>
          </w:p>
        </w:tc>
        <w:tc>
          <w:tcPr>
            <w:tcW w:w="785" w:type="dxa"/>
            <w:tcBorders>
              <w:top w:val="single" w:color="000000" w:sz="4" w:space="0"/>
              <w:left w:val="single" w:color="000000" w:sz="4" w:space="0"/>
              <w:bottom w:val="single" w:color="000000" w:sz="4" w:space="0"/>
            </w:tcBorders>
            <w:vAlign w:val="center"/>
          </w:tcPr>
          <w:p w14:paraId="457E405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24 </w:t>
            </w:r>
          </w:p>
        </w:tc>
      </w:tr>
      <w:tr w14:paraId="1E2EA7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15" w:hRule="atLeast"/>
        </w:trPr>
        <w:tc>
          <w:tcPr>
            <w:tcW w:w="669" w:type="dxa"/>
            <w:tcBorders>
              <w:top w:val="single" w:color="000000" w:sz="4" w:space="0"/>
              <w:bottom w:val="single" w:color="000000" w:sz="4" w:space="0"/>
              <w:right w:val="single" w:color="000000" w:sz="4" w:space="0"/>
            </w:tcBorders>
            <w:vAlign w:val="center"/>
          </w:tcPr>
          <w:p w14:paraId="6BEAC1B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9</w:t>
            </w:r>
          </w:p>
        </w:tc>
        <w:tc>
          <w:tcPr>
            <w:tcW w:w="816" w:type="dxa"/>
            <w:tcBorders>
              <w:top w:val="single" w:color="000000" w:sz="4" w:space="0"/>
              <w:left w:val="single" w:color="000000" w:sz="4" w:space="0"/>
              <w:bottom w:val="single" w:color="000000" w:sz="4" w:space="0"/>
              <w:right w:val="single" w:color="000000" w:sz="4" w:space="0"/>
            </w:tcBorders>
            <w:vAlign w:val="center"/>
          </w:tcPr>
          <w:p w14:paraId="43DF7BBA">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PDU</w:t>
            </w:r>
          </w:p>
        </w:tc>
        <w:tc>
          <w:tcPr>
            <w:tcW w:w="7311" w:type="dxa"/>
            <w:tcBorders>
              <w:top w:val="single" w:color="000000" w:sz="4" w:space="0"/>
              <w:left w:val="single" w:color="000000" w:sz="4" w:space="0"/>
              <w:bottom w:val="single" w:color="000000" w:sz="4" w:space="0"/>
              <w:right w:val="single" w:color="000000" w:sz="4" w:space="0"/>
            </w:tcBorders>
            <w:vAlign w:val="center"/>
          </w:tcPr>
          <w:p w14:paraId="30FC7974">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一体铜条；</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750℃阻燃；；</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整体式面板；</w:t>
            </w:r>
          </w:p>
        </w:tc>
        <w:tc>
          <w:tcPr>
            <w:tcW w:w="666" w:type="dxa"/>
            <w:tcBorders>
              <w:top w:val="single" w:color="000000" w:sz="4" w:space="0"/>
              <w:left w:val="single" w:color="000000" w:sz="4" w:space="0"/>
              <w:bottom w:val="single" w:color="000000" w:sz="4" w:space="0"/>
              <w:right w:val="single" w:color="000000" w:sz="4" w:space="0"/>
            </w:tcBorders>
            <w:vAlign w:val="center"/>
          </w:tcPr>
          <w:p w14:paraId="7ED3B26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个</w:t>
            </w:r>
          </w:p>
        </w:tc>
        <w:tc>
          <w:tcPr>
            <w:tcW w:w="785" w:type="dxa"/>
            <w:tcBorders>
              <w:top w:val="single" w:color="000000" w:sz="4" w:space="0"/>
              <w:left w:val="single" w:color="000000" w:sz="4" w:space="0"/>
              <w:bottom w:val="single" w:color="000000" w:sz="4" w:space="0"/>
            </w:tcBorders>
            <w:vAlign w:val="center"/>
          </w:tcPr>
          <w:p w14:paraId="11A7D91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2 </w:t>
            </w:r>
          </w:p>
        </w:tc>
      </w:tr>
      <w:tr w14:paraId="5EFC18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669" w:type="dxa"/>
            <w:tcBorders>
              <w:top w:val="single" w:color="000000" w:sz="4" w:space="0"/>
              <w:bottom w:val="single" w:color="000000" w:sz="4" w:space="0"/>
              <w:right w:val="single" w:color="000000" w:sz="4" w:space="0"/>
            </w:tcBorders>
            <w:vAlign w:val="center"/>
          </w:tcPr>
          <w:p w14:paraId="7B4940D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10</w:t>
            </w:r>
          </w:p>
        </w:tc>
        <w:tc>
          <w:tcPr>
            <w:tcW w:w="816" w:type="dxa"/>
            <w:tcBorders>
              <w:top w:val="single" w:color="000000" w:sz="4" w:space="0"/>
              <w:left w:val="single" w:color="000000" w:sz="4" w:space="0"/>
              <w:bottom w:val="single" w:color="000000" w:sz="4" w:space="0"/>
              <w:right w:val="single" w:color="000000" w:sz="4" w:space="0"/>
            </w:tcBorders>
            <w:vAlign w:val="center"/>
          </w:tcPr>
          <w:p w14:paraId="2DBC349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学校原有监控进行重新安装及维护费（二年）</w:t>
            </w:r>
          </w:p>
        </w:tc>
        <w:tc>
          <w:tcPr>
            <w:tcW w:w="7311" w:type="dxa"/>
            <w:tcBorders>
              <w:top w:val="single" w:color="000000" w:sz="4" w:space="0"/>
              <w:left w:val="single" w:color="000000" w:sz="4" w:space="0"/>
              <w:bottom w:val="single" w:color="000000" w:sz="4" w:space="0"/>
              <w:right w:val="single" w:color="000000" w:sz="4" w:space="0"/>
            </w:tcBorders>
            <w:vAlign w:val="center"/>
          </w:tcPr>
          <w:p w14:paraId="42ECA052">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服务费用，学校原有监控必须进行从新规划和充分利用，维护年限不少二年</w:t>
            </w:r>
          </w:p>
        </w:tc>
        <w:tc>
          <w:tcPr>
            <w:tcW w:w="666" w:type="dxa"/>
            <w:tcBorders>
              <w:top w:val="single" w:color="000000" w:sz="4" w:space="0"/>
              <w:left w:val="single" w:color="000000" w:sz="4" w:space="0"/>
              <w:bottom w:val="single" w:color="000000" w:sz="4" w:space="0"/>
              <w:right w:val="single" w:color="000000" w:sz="4" w:space="0"/>
            </w:tcBorders>
            <w:vAlign w:val="center"/>
          </w:tcPr>
          <w:p w14:paraId="73793FFC">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个</w:t>
            </w:r>
          </w:p>
        </w:tc>
        <w:tc>
          <w:tcPr>
            <w:tcW w:w="785" w:type="dxa"/>
            <w:tcBorders>
              <w:top w:val="single" w:color="000000" w:sz="4" w:space="0"/>
              <w:left w:val="single" w:color="000000" w:sz="4" w:space="0"/>
              <w:bottom w:val="single" w:color="000000" w:sz="4" w:space="0"/>
            </w:tcBorders>
            <w:vAlign w:val="center"/>
          </w:tcPr>
          <w:p w14:paraId="493FB832">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190 </w:t>
            </w:r>
          </w:p>
        </w:tc>
      </w:tr>
      <w:tr w14:paraId="63D1E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vAlign w:val="center"/>
          </w:tcPr>
          <w:p w14:paraId="45E19C54">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11</w:t>
            </w:r>
          </w:p>
        </w:tc>
        <w:tc>
          <w:tcPr>
            <w:tcW w:w="816" w:type="dxa"/>
            <w:tcBorders>
              <w:top w:val="single" w:color="000000" w:sz="4" w:space="0"/>
              <w:left w:val="single" w:color="000000" w:sz="4" w:space="0"/>
              <w:bottom w:val="single" w:color="000000" w:sz="4" w:space="0"/>
              <w:right w:val="single" w:color="000000" w:sz="4" w:space="0"/>
            </w:tcBorders>
            <w:vAlign w:val="center"/>
          </w:tcPr>
          <w:p w14:paraId="43C6D8F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尾纤</w:t>
            </w:r>
          </w:p>
        </w:tc>
        <w:tc>
          <w:tcPr>
            <w:tcW w:w="7311" w:type="dxa"/>
            <w:tcBorders>
              <w:top w:val="single" w:color="000000" w:sz="4" w:space="0"/>
              <w:left w:val="single" w:color="000000" w:sz="4" w:space="0"/>
              <w:bottom w:val="single" w:color="000000" w:sz="4" w:space="0"/>
              <w:right w:val="single" w:color="000000" w:sz="4" w:space="0"/>
            </w:tcBorders>
            <w:vAlign w:val="center"/>
          </w:tcPr>
          <w:p w14:paraId="31F33002">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单模大方头3米</w:t>
            </w:r>
          </w:p>
        </w:tc>
        <w:tc>
          <w:tcPr>
            <w:tcW w:w="666" w:type="dxa"/>
            <w:tcBorders>
              <w:top w:val="single" w:color="000000" w:sz="4" w:space="0"/>
              <w:left w:val="single" w:color="000000" w:sz="4" w:space="0"/>
              <w:bottom w:val="single" w:color="000000" w:sz="4" w:space="0"/>
              <w:right w:val="single" w:color="000000" w:sz="4" w:space="0"/>
            </w:tcBorders>
            <w:vAlign w:val="center"/>
          </w:tcPr>
          <w:p w14:paraId="1D30EA67">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条</w:t>
            </w:r>
          </w:p>
        </w:tc>
        <w:tc>
          <w:tcPr>
            <w:tcW w:w="785" w:type="dxa"/>
            <w:tcBorders>
              <w:top w:val="single" w:color="000000" w:sz="4" w:space="0"/>
              <w:left w:val="single" w:color="000000" w:sz="4" w:space="0"/>
              <w:bottom w:val="single" w:color="000000" w:sz="4" w:space="0"/>
            </w:tcBorders>
            <w:vAlign w:val="center"/>
          </w:tcPr>
          <w:p w14:paraId="299EED8D">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104 </w:t>
            </w:r>
          </w:p>
        </w:tc>
      </w:tr>
      <w:tr w14:paraId="693E2E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320" w:hRule="atLeast"/>
        </w:trPr>
        <w:tc>
          <w:tcPr>
            <w:tcW w:w="669" w:type="dxa"/>
            <w:tcBorders>
              <w:top w:val="single" w:color="000000" w:sz="4" w:space="0"/>
              <w:bottom w:val="single" w:color="000000" w:sz="4" w:space="0"/>
              <w:right w:val="single" w:color="000000" w:sz="4" w:space="0"/>
            </w:tcBorders>
            <w:vAlign w:val="center"/>
          </w:tcPr>
          <w:p w14:paraId="1ADB403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12</w:t>
            </w:r>
          </w:p>
        </w:tc>
        <w:tc>
          <w:tcPr>
            <w:tcW w:w="816" w:type="dxa"/>
            <w:tcBorders>
              <w:top w:val="single" w:color="000000" w:sz="4" w:space="0"/>
              <w:left w:val="single" w:color="000000" w:sz="4" w:space="0"/>
              <w:bottom w:val="single" w:color="000000" w:sz="4" w:space="0"/>
              <w:right w:val="single" w:color="000000" w:sz="4" w:space="0"/>
            </w:tcBorders>
            <w:vAlign w:val="center"/>
          </w:tcPr>
          <w:p w14:paraId="5DB2B0A9">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企业级硬盘</w:t>
            </w:r>
          </w:p>
        </w:tc>
        <w:tc>
          <w:tcPr>
            <w:tcW w:w="7311" w:type="dxa"/>
            <w:tcBorders>
              <w:top w:val="single" w:color="000000" w:sz="4" w:space="0"/>
              <w:left w:val="single" w:color="000000" w:sz="4" w:space="0"/>
              <w:bottom w:val="single" w:color="000000" w:sz="4" w:space="0"/>
              <w:right w:val="single" w:color="000000" w:sz="4" w:space="0"/>
            </w:tcBorders>
            <w:vAlign w:val="center"/>
          </w:tcPr>
          <w:p w14:paraId="75A8C9F8">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1、单盘容量：16TB；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2、缓存：256MB；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3、转速：7200RPM；</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4、硬盘接口：SATA</w:t>
            </w:r>
          </w:p>
        </w:tc>
        <w:tc>
          <w:tcPr>
            <w:tcW w:w="666" w:type="dxa"/>
            <w:tcBorders>
              <w:top w:val="single" w:color="000000" w:sz="4" w:space="0"/>
              <w:left w:val="single" w:color="000000" w:sz="4" w:space="0"/>
              <w:bottom w:val="single" w:color="000000" w:sz="4" w:space="0"/>
              <w:right w:val="single" w:color="000000" w:sz="4" w:space="0"/>
            </w:tcBorders>
            <w:vAlign w:val="center"/>
          </w:tcPr>
          <w:p w14:paraId="127103F1">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块</w:t>
            </w:r>
          </w:p>
        </w:tc>
        <w:tc>
          <w:tcPr>
            <w:tcW w:w="785" w:type="dxa"/>
            <w:tcBorders>
              <w:top w:val="single" w:color="000000" w:sz="4" w:space="0"/>
              <w:left w:val="single" w:color="000000" w:sz="4" w:space="0"/>
              <w:bottom w:val="single" w:color="000000" w:sz="4" w:space="0"/>
            </w:tcBorders>
            <w:vAlign w:val="center"/>
          </w:tcPr>
          <w:p w14:paraId="057DD464">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rPr>
            </w:pPr>
            <w:r>
              <w:rPr>
                <w:rFonts w:hint="eastAsia" w:ascii="微软雅黑" w:hAnsi="微软雅黑" w:eastAsia="微软雅黑" w:cs="微软雅黑"/>
                <w:i w:val="0"/>
                <w:color w:val="000000"/>
                <w:kern w:val="0"/>
                <w:sz w:val="16"/>
                <w:szCs w:val="16"/>
                <w:highlight w:val="none"/>
                <w:u w:val="none"/>
                <w:lang w:val="en-US" w:eastAsia="zh-CN" w:bidi="ar"/>
              </w:rPr>
              <w:t>27</w:t>
            </w:r>
          </w:p>
        </w:tc>
      </w:tr>
      <w:tr w14:paraId="252EE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trPr>
        <w:tc>
          <w:tcPr>
            <w:tcW w:w="669" w:type="dxa"/>
            <w:tcBorders>
              <w:top w:val="single" w:color="000000" w:sz="4" w:space="0"/>
              <w:bottom w:val="single" w:color="000000" w:sz="4" w:space="0"/>
              <w:right w:val="single" w:color="000000" w:sz="4" w:space="0"/>
            </w:tcBorders>
            <w:vAlign w:val="center"/>
          </w:tcPr>
          <w:p w14:paraId="2CD870B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14</w:t>
            </w:r>
          </w:p>
        </w:tc>
        <w:tc>
          <w:tcPr>
            <w:tcW w:w="816" w:type="dxa"/>
            <w:tcBorders>
              <w:top w:val="single" w:color="000000" w:sz="4" w:space="0"/>
              <w:left w:val="single" w:color="000000" w:sz="4" w:space="0"/>
              <w:bottom w:val="single" w:color="000000" w:sz="4" w:space="0"/>
              <w:right w:val="single" w:color="000000" w:sz="4" w:space="0"/>
            </w:tcBorders>
            <w:vAlign w:val="center"/>
          </w:tcPr>
          <w:p w14:paraId="486D7CEE">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PC</w:t>
            </w:r>
          </w:p>
        </w:tc>
        <w:tc>
          <w:tcPr>
            <w:tcW w:w="7311" w:type="dxa"/>
            <w:tcBorders>
              <w:top w:val="single" w:color="000000" w:sz="4" w:space="0"/>
              <w:left w:val="single" w:color="000000" w:sz="4" w:space="0"/>
              <w:bottom w:val="single" w:color="000000" w:sz="4" w:space="0"/>
              <w:right w:val="single" w:color="000000" w:sz="4" w:space="0"/>
            </w:tcBorders>
            <w:vAlign w:val="center"/>
          </w:tcPr>
          <w:p w14:paraId="69C2C36A">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 xml:space="preserve">i5-12400 16G内存 512G硬盘 </w:t>
            </w:r>
          </w:p>
        </w:tc>
        <w:tc>
          <w:tcPr>
            <w:tcW w:w="666" w:type="dxa"/>
            <w:tcBorders>
              <w:top w:val="single" w:color="000000" w:sz="4" w:space="0"/>
              <w:left w:val="single" w:color="000000" w:sz="4" w:space="0"/>
              <w:bottom w:val="single" w:color="000000" w:sz="4" w:space="0"/>
              <w:right w:val="single" w:color="000000" w:sz="4" w:space="0"/>
            </w:tcBorders>
            <w:vAlign w:val="center"/>
          </w:tcPr>
          <w:p w14:paraId="246062F5">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台</w:t>
            </w:r>
          </w:p>
        </w:tc>
        <w:tc>
          <w:tcPr>
            <w:tcW w:w="785" w:type="dxa"/>
            <w:tcBorders>
              <w:top w:val="single" w:color="000000" w:sz="4" w:space="0"/>
              <w:left w:val="single" w:color="000000" w:sz="4" w:space="0"/>
              <w:bottom w:val="single" w:color="000000" w:sz="4" w:space="0"/>
            </w:tcBorders>
            <w:vAlign w:val="center"/>
          </w:tcPr>
          <w:p w14:paraId="76E0C886">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1</w:t>
            </w:r>
          </w:p>
        </w:tc>
      </w:tr>
      <w:tr w14:paraId="08F4B1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650" w:hRule="atLeast"/>
        </w:trPr>
        <w:tc>
          <w:tcPr>
            <w:tcW w:w="669" w:type="dxa"/>
            <w:tcBorders>
              <w:top w:val="single" w:color="000000" w:sz="4" w:space="0"/>
              <w:bottom w:val="single" w:color="000000" w:sz="4" w:space="0"/>
              <w:right w:val="single" w:color="000000" w:sz="4" w:space="0"/>
            </w:tcBorders>
            <w:shd w:val="clear" w:color="auto" w:fill="auto"/>
            <w:vAlign w:val="center"/>
          </w:tcPr>
          <w:p w14:paraId="1F7C45E2">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eastAsia="zh-CN"/>
              </w:rPr>
            </w:pPr>
            <w:r>
              <w:rPr>
                <w:rFonts w:hint="eastAsia" w:ascii="微软雅黑" w:hAnsi="微软雅黑" w:eastAsia="微软雅黑" w:cs="微软雅黑"/>
                <w:i w:val="0"/>
                <w:color w:val="000000"/>
                <w:sz w:val="16"/>
                <w:szCs w:val="16"/>
                <w:highlight w:val="none"/>
                <w:u w:val="none"/>
                <w:lang w:val="en-US" w:eastAsia="zh-CN"/>
              </w:rPr>
              <w:t>15</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024F">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普通摄像机支架</w:t>
            </w:r>
          </w:p>
        </w:tc>
        <w:tc>
          <w:tcPr>
            <w:tcW w:w="73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7B23">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金属壁装支架</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压铸纯铝合金材质，表面做喷塑处理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支架带出线孔，安装更加美观</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摄像机安装座表面有海绵垫，保证和摄像机底座结合更紧密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摄像机安装座可旋转，方便摄像机角度调整</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2C690">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个</w:t>
            </w:r>
          </w:p>
        </w:tc>
        <w:tc>
          <w:tcPr>
            <w:tcW w:w="785" w:type="dxa"/>
            <w:tcBorders>
              <w:top w:val="single" w:color="000000" w:sz="4" w:space="0"/>
              <w:left w:val="single" w:color="000000" w:sz="4" w:space="0"/>
              <w:bottom w:val="single" w:color="000000" w:sz="4" w:space="0"/>
            </w:tcBorders>
            <w:shd w:val="clear" w:color="auto" w:fill="FFFFFF"/>
            <w:vAlign w:val="center"/>
          </w:tcPr>
          <w:p w14:paraId="6194D657">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rPr>
            </w:pPr>
            <w:r>
              <w:rPr>
                <w:rFonts w:hint="eastAsia" w:ascii="微软雅黑" w:hAnsi="微软雅黑" w:eastAsia="微软雅黑" w:cs="微软雅黑"/>
                <w:i w:val="0"/>
                <w:color w:val="000000"/>
                <w:kern w:val="0"/>
                <w:sz w:val="16"/>
                <w:szCs w:val="16"/>
                <w:highlight w:val="none"/>
                <w:u w:val="none"/>
                <w:lang w:val="en-US" w:eastAsia="zh-CN" w:bidi="ar"/>
              </w:rPr>
              <w:t>313</w:t>
            </w:r>
          </w:p>
        </w:tc>
      </w:tr>
      <w:tr w14:paraId="5EEEED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455" w:hRule="atLeast"/>
        </w:trPr>
        <w:tc>
          <w:tcPr>
            <w:tcW w:w="669" w:type="dxa"/>
            <w:tcBorders>
              <w:top w:val="single" w:color="000000" w:sz="4" w:space="0"/>
              <w:right w:val="single" w:color="000000" w:sz="4" w:space="0"/>
            </w:tcBorders>
            <w:vAlign w:val="center"/>
          </w:tcPr>
          <w:p w14:paraId="2D117295">
            <w:pPr>
              <w:keepNext w:val="0"/>
              <w:keepLines w:val="0"/>
              <w:widowControl/>
              <w:suppressLineNumbers w:val="0"/>
              <w:jc w:val="center"/>
              <w:textAlignment w:val="center"/>
              <w:rPr>
                <w:rFonts w:hint="default" w:ascii="微软雅黑" w:hAnsi="微软雅黑" w:eastAsia="微软雅黑" w:cs="微软雅黑"/>
                <w:i w:val="0"/>
                <w:color w:val="000000"/>
                <w:sz w:val="16"/>
                <w:szCs w:val="16"/>
                <w:highlight w:val="none"/>
                <w:u w:val="none"/>
                <w:lang w:val="en-US" w:eastAsia="zh-CN"/>
              </w:rPr>
            </w:pPr>
            <w:r>
              <w:rPr>
                <w:rFonts w:hint="eastAsia" w:ascii="微软雅黑" w:hAnsi="微软雅黑" w:eastAsia="微软雅黑" w:cs="微软雅黑"/>
                <w:i w:val="0"/>
                <w:color w:val="000000"/>
                <w:sz w:val="16"/>
                <w:szCs w:val="16"/>
                <w:highlight w:val="none"/>
                <w:u w:val="none"/>
                <w:lang w:val="en-US" w:eastAsia="zh-CN"/>
              </w:rPr>
              <w:t>16</w:t>
            </w:r>
          </w:p>
        </w:tc>
        <w:tc>
          <w:tcPr>
            <w:tcW w:w="816" w:type="dxa"/>
            <w:tcBorders>
              <w:top w:val="single" w:color="000000" w:sz="4" w:space="0"/>
              <w:left w:val="single" w:color="000000" w:sz="4" w:space="0"/>
              <w:right w:val="single" w:color="000000" w:sz="4" w:space="0"/>
            </w:tcBorders>
            <w:vAlign w:val="center"/>
          </w:tcPr>
          <w:p w14:paraId="4FF1AADB">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外接音箱</w:t>
            </w:r>
          </w:p>
        </w:tc>
        <w:tc>
          <w:tcPr>
            <w:tcW w:w="7311" w:type="dxa"/>
            <w:tcBorders>
              <w:top w:val="single" w:color="000000" w:sz="4" w:space="0"/>
              <w:left w:val="single" w:color="000000" w:sz="4" w:space="0"/>
              <w:right w:val="single" w:color="000000" w:sz="4" w:space="0"/>
            </w:tcBorders>
            <w:vAlign w:val="center"/>
          </w:tcPr>
          <w:p w14:paraId="3FB53FD5">
            <w:pPr>
              <w:keepNext w:val="0"/>
              <w:keepLines w:val="0"/>
              <w:widowControl/>
              <w:suppressLineNumbers w:val="0"/>
              <w:jc w:val="left"/>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远距离传送,匹配网络监控摄像机音频输出实现语音喊话功能</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电压：DC12</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功率：20W</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阻抗8欧姆</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频率响应：380-10KHZ</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灵敏度：106db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声压级:121db</w:t>
            </w:r>
            <w:r>
              <w:rPr>
                <w:rFonts w:hint="eastAsia" w:ascii="微软雅黑" w:hAnsi="微软雅黑" w:eastAsia="微软雅黑" w:cs="微软雅黑"/>
                <w:i w:val="0"/>
                <w:color w:val="000000"/>
                <w:kern w:val="0"/>
                <w:sz w:val="16"/>
                <w:szCs w:val="16"/>
                <w:highlight w:val="none"/>
                <w:u w:val="none"/>
                <w:lang w:val="en-US" w:eastAsia="zh-CN" w:bidi="ar"/>
              </w:rPr>
              <w:br w:type="textWrapping"/>
            </w:r>
            <w:r>
              <w:rPr>
                <w:rFonts w:hint="eastAsia" w:ascii="微软雅黑" w:hAnsi="微软雅黑" w:eastAsia="微软雅黑" w:cs="微软雅黑"/>
                <w:i w:val="0"/>
                <w:color w:val="000000"/>
                <w:kern w:val="0"/>
                <w:sz w:val="16"/>
                <w:szCs w:val="16"/>
                <w:highlight w:val="none"/>
                <w:u w:val="none"/>
                <w:lang w:val="en-US" w:eastAsia="zh-CN" w:bidi="ar"/>
              </w:rPr>
              <w:t>外形尺寸：275*200*108mm</w:t>
            </w:r>
          </w:p>
        </w:tc>
        <w:tc>
          <w:tcPr>
            <w:tcW w:w="666" w:type="dxa"/>
            <w:tcBorders>
              <w:top w:val="single" w:color="000000" w:sz="4" w:space="0"/>
              <w:left w:val="single" w:color="000000" w:sz="4" w:space="0"/>
              <w:right w:val="single" w:color="000000" w:sz="4" w:space="0"/>
            </w:tcBorders>
            <w:vAlign w:val="center"/>
          </w:tcPr>
          <w:p w14:paraId="65501893">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个</w:t>
            </w:r>
          </w:p>
        </w:tc>
        <w:tc>
          <w:tcPr>
            <w:tcW w:w="785" w:type="dxa"/>
            <w:tcBorders>
              <w:top w:val="single" w:color="000000" w:sz="4" w:space="0"/>
              <w:left w:val="single" w:color="000000" w:sz="4" w:space="0"/>
            </w:tcBorders>
            <w:vAlign w:val="center"/>
          </w:tcPr>
          <w:p w14:paraId="440B5D4D">
            <w:pPr>
              <w:keepNext w:val="0"/>
              <w:keepLines w:val="0"/>
              <w:widowControl/>
              <w:suppressLineNumbers w:val="0"/>
              <w:jc w:val="center"/>
              <w:textAlignment w:val="center"/>
              <w:rPr>
                <w:rFonts w:hint="eastAsia" w:ascii="微软雅黑" w:hAnsi="微软雅黑" w:eastAsia="微软雅黑" w:cs="微软雅黑"/>
                <w:i w:val="0"/>
                <w:color w:val="000000"/>
                <w:sz w:val="16"/>
                <w:szCs w:val="16"/>
                <w:highlight w:val="none"/>
                <w:u w:val="none"/>
              </w:rPr>
            </w:pPr>
            <w:r>
              <w:rPr>
                <w:rFonts w:hint="eastAsia" w:ascii="微软雅黑" w:hAnsi="微软雅黑" w:eastAsia="微软雅黑" w:cs="微软雅黑"/>
                <w:i w:val="0"/>
                <w:color w:val="000000"/>
                <w:kern w:val="0"/>
                <w:sz w:val="16"/>
                <w:szCs w:val="16"/>
                <w:highlight w:val="none"/>
                <w:u w:val="none"/>
                <w:lang w:val="en-US" w:eastAsia="zh-CN" w:bidi="ar"/>
              </w:rPr>
              <w:t>69</w:t>
            </w:r>
          </w:p>
        </w:tc>
      </w:tr>
    </w:tbl>
    <w:p w14:paraId="2212515C">
      <w:pPr>
        <w:rPr>
          <w:highlight w:val="none"/>
        </w:rPr>
      </w:pPr>
    </w:p>
    <w:bookmarkEnd w:id="118"/>
    <w:p w14:paraId="01C31E2C">
      <w:pPr>
        <w:rPr>
          <w:rFonts w:hint="eastAsia" w:ascii="宋体" w:hAnsi="宋体" w:eastAsia="宋体" w:cs="宋体"/>
          <w:kern w:val="0"/>
          <w:sz w:val="32"/>
          <w:szCs w:val="32"/>
          <w:highlight w:val="none"/>
        </w:rPr>
      </w:pPr>
      <w:bookmarkStart w:id="123" w:name="_Toc518995721"/>
      <w:bookmarkStart w:id="124" w:name="_Toc522176893"/>
      <w:r>
        <w:rPr>
          <w:rFonts w:hint="eastAsia" w:ascii="宋体" w:hAnsi="宋体" w:eastAsia="宋体" w:cs="宋体"/>
          <w:kern w:val="0"/>
          <w:sz w:val="32"/>
          <w:szCs w:val="32"/>
          <w:highlight w:val="none"/>
        </w:rPr>
        <w:br w:type="page"/>
      </w:r>
    </w:p>
    <w:p w14:paraId="7DAE1D6D">
      <w:pPr>
        <w:pStyle w:val="2"/>
        <w:numPr>
          <w:ilvl w:val="0"/>
          <w:numId w:val="0"/>
        </w:numPr>
        <w:spacing w:before="0"/>
        <w:jc w:val="center"/>
        <w:rPr>
          <w:rFonts w:ascii="宋体" w:hAnsi="宋体" w:eastAsia="宋体" w:cs="宋体"/>
          <w:kern w:val="0"/>
          <w:sz w:val="32"/>
          <w:szCs w:val="32"/>
          <w:highlight w:val="none"/>
        </w:rPr>
      </w:pPr>
      <w:bookmarkStart w:id="125" w:name="_Toc9320"/>
      <w:r>
        <w:rPr>
          <w:rFonts w:hint="eastAsia" w:ascii="宋体" w:hAnsi="宋体" w:eastAsia="宋体" w:cs="宋体"/>
          <w:kern w:val="0"/>
          <w:sz w:val="32"/>
          <w:szCs w:val="32"/>
          <w:highlight w:val="none"/>
        </w:rPr>
        <w:t>第六章 资格评审标准</w:t>
      </w:r>
      <w:bookmarkEnd w:id="123"/>
      <w:bookmarkEnd w:id="124"/>
      <w:bookmarkEnd w:id="125"/>
    </w:p>
    <w:p w14:paraId="505613AF">
      <w:pPr>
        <w:pStyle w:val="17"/>
        <w:tabs>
          <w:tab w:val="left" w:pos="2472"/>
        </w:tabs>
        <w:rPr>
          <w:rFonts w:hAnsi="宋体" w:cs="宋体"/>
          <w:szCs w:val="21"/>
          <w:highlight w:val="none"/>
        </w:rPr>
      </w:pPr>
      <w:r>
        <w:rPr>
          <w:rFonts w:hint="eastAsia" w:hAnsi="宋体" w:cs="宋体"/>
          <w:szCs w:val="21"/>
          <w:highlight w:val="none"/>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Style w:val="38"/>
        <w:tblW w:w="995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918"/>
        <w:gridCol w:w="7851"/>
      </w:tblGrid>
      <w:tr w14:paraId="72A940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187" w:type="dxa"/>
            <w:vAlign w:val="center"/>
          </w:tcPr>
          <w:p w14:paraId="413DEC03">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评审程序</w:t>
            </w:r>
          </w:p>
        </w:tc>
        <w:tc>
          <w:tcPr>
            <w:tcW w:w="8769" w:type="dxa"/>
            <w:gridSpan w:val="2"/>
            <w:vAlign w:val="center"/>
          </w:tcPr>
          <w:p w14:paraId="38D0D2D1">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 审 内 容 及 标 准</w:t>
            </w:r>
          </w:p>
        </w:tc>
      </w:tr>
      <w:tr w14:paraId="0D2A7C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187" w:type="dxa"/>
            <w:vMerge w:val="restart"/>
            <w:vAlign w:val="center"/>
          </w:tcPr>
          <w:p w14:paraId="01F45F91">
            <w:pPr>
              <w:spacing w:before="100" w:beforeAutospacing="1" w:after="100" w:afterAutospacing="1"/>
              <w:jc w:val="center"/>
              <w:rPr>
                <w:rFonts w:ascii="宋体" w:hAnsi="宋体" w:cs="宋体"/>
                <w:b/>
                <w:szCs w:val="21"/>
                <w:highlight w:val="none"/>
              </w:rPr>
            </w:pPr>
            <w:r>
              <w:rPr>
                <w:rFonts w:hint="eastAsia" w:ascii="宋体" w:hAnsi="宋体" w:cs="宋体"/>
                <w:szCs w:val="21"/>
                <w:highlight w:val="none"/>
              </w:rPr>
              <w:t>资格评审标准</w:t>
            </w:r>
          </w:p>
        </w:tc>
        <w:tc>
          <w:tcPr>
            <w:tcW w:w="8769" w:type="dxa"/>
            <w:gridSpan w:val="2"/>
            <w:vAlign w:val="center"/>
          </w:tcPr>
          <w:p w14:paraId="5A0B4C3E">
            <w:pPr>
              <w:spacing w:before="100" w:beforeAutospacing="1" w:after="100" w:afterAutospacing="1"/>
              <w:jc w:val="left"/>
              <w:rPr>
                <w:rFonts w:ascii="宋体" w:hAnsi="宋体" w:cs="宋体"/>
                <w:b/>
                <w:szCs w:val="21"/>
                <w:highlight w:val="none"/>
              </w:rPr>
            </w:pPr>
            <w:r>
              <w:rPr>
                <w:rFonts w:hint="eastAsia" w:ascii="宋体" w:hAnsi="宋体" w:cs="宋体"/>
                <w:b/>
                <w:bCs/>
                <w:szCs w:val="21"/>
                <w:highlight w:val="none"/>
              </w:rPr>
              <w:t>满足《中华人民共和国政府采购法》第二十二条规定</w:t>
            </w:r>
            <w:r>
              <w:rPr>
                <w:rFonts w:hint="eastAsia" w:ascii="宋体" w:hAnsi="宋体" w:cs="宋体"/>
                <w:b/>
                <w:szCs w:val="21"/>
                <w:highlight w:val="none"/>
              </w:rPr>
              <w:t>，并提供下列材料：</w:t>
            </w:r>
          </w:p>
        </w:tc>
      </w:tr>
      <w:tr w14:paraId="7360D4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187" w:type="dxa"/>
            <w:vMerge w:val="continue"/>
            <w:vAlign w:val="center"/>
          </w:tcPr>
          <w:p w14:paraId="1AC3623D">
            <w:pPr>
              <w:widowControl/>
              <w:jc w:val="left"/>
              <w:rPr>
                <w:rFonts w:ascii="宋体" w:hAnsi="宋体" w:cs="宋体"/>
                <w:b/>
                <w:szCs w:val="21"/>
                <w:highlight w:val="none"/>
              </w:rPr>
            </w:pPr>
          </w:p>
        </w:tc>
        <w:tc>
          <w:tcPr>
            <w:tcW w:w="918" w:type="dxa"/>
            <w:vAlign w:val="center"/>
          </w:tcPr>
          <w:p w14:paraId="1A1339BD">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1.1</w:t>
            </w:r>
          </w:p>
        </w:tc>
        <w:tc>
          <w:tcPr>
            <w:tcW w:w="7851" w:type="dxa"/>
            <w:vAlign w:val="center"/>
          </w:tcPr>
          <w:p w14:paraId="1D613833">
            <w:pPr>
              <w:pStyle w:val="17"/>
              <w:rPr>
                <w:rFonts w:hAnsi="宋体" w:cs="宋体"/>
                <w:szCs w:val="21"/>
                <w:highlight w:val="none"/>
              </w:rPr>
            </w:pPr>
            <w:r>
              <w:rPr>
                <w:rFonts w:hint="eastAsia" w:hAnsi="宋体" w:cs="宋体"/>
                <w:szCs w:val="21"/>
                <w:highlight w:val="none"/>
              </w:rPr>
              <w:t>投标人必须具有独立承担民事责任的能力，提供法人或者其他组织的营业执照（提供营业执照、税务登记证及组织机构代码证或三证合一的营业执照）等证明文件；若投标人为自然人的需提供身份证明；独立主体若依法不需办理营业执照也可开展经营活动的，需出具相关证明或说明。</w:t>
            </w:r>
          </w:p>
        </w:tc>
      </w:tr>
      <w:tr w14:paraId="52B623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1187" w:type="dxa"/>
            <w:vMerge w:val="continue"/>
            <w:vAlign w:val="center"/>
          </w:tcPr>
          <w:p w14:paraId="692DD950">
            <w:pPr>
              <w:widowControl/>
              <w:jc w:val="left"/>
              <w:rPr>
                <w:rFonts w:ascii="宋体" w:hAnsi="宋体" w:cs="宋体"/>
                <w:b/>
                <w:szCs w:val="21"/>
                <w:highlight w:val="none"/>
              </w:rPr>
            </w:pPr>
          </w:p>
        </w:tc>
        <w:tc>
          <w:tcPr>
            <w:tcW w:w="918" w:type="dxa"/>
            <w:vAlign w:val="center"/>
          </w:tcPr>
          <w:p w14:paraId="2F35264F">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1.2</w:t>
            </w:r>
          </w:p>
        </w:tc>
        <w:tc>
          <w:tcPr>
            <w:tcW w:w="7851" w:type="dxa"/>
            <w:vAlign w:val="center"/>
          </w:tcPr>
          <w:p w14:paraId="11302011">
            <w:pPr>
              <w:pStyle w:val="17"/>
              <w:rPr>
                <w:rFonts w:hAnsi="宋体" w:cs="宋体"/>
                <w:szCs w:val="21"/>
                <w:highlight w:val="none"/>
              </w:rPr>
            </w:pPr>
            <w:r>
              <w:rPr>
                <w:rFonts w:hint="eastAsia" w:hAnsi="宋体" w:cs="宋体"/>
                <w:szCs w:val="21"/>
                <w:highlight w:val="none"/>
              </w:rPr>
              <w:t>财务状况报告：</w:t>
            </w:r>
          </w:p>
          <w:p w14:paraId="539BBE20">
            <w:pPr>
              <w:pStyle w:val="17"/>
              <w:rPr>
                <w:rFonts w:hAnsi="宋体" w:cs="宋体"/>
                <w:szCs w:val="21"/>
                <w:highlight w:val="none"/>
              </w:rPr>
            </w:pPr>
            <w:r>
              <w:rPr>
                <w:rFonts w:hint="eastAsia" w:hAnsi="宋体" w:cs="宋体"/>
                <w:szCs w:val="21"/>
                <w:highlight w:val="none"/>
              </w:rPr>
              <w:t>（1）经审计的单位提供</w:t>
            </w:r>
            <w:r>
              <w:rPr>
                <w:rFonts w:hint="eastAsia" w:hAnsi="宋体" w:cs="宋体"/>
                <w:szCs w:val="21"/>
                <w:highlight w:val="none"/>
                <w:lang w:eastAsia="zh-CN"/>
              </w:rPr>
              <w:t>2022-2024</w:t>
            </w:r>
            <w:r>
              <w:rPr>
                <w:rFonts w:hint="eastAsia" w:hAnsi="宋体" w:cs="宋体"/>
                <w:szCs w:val="21"/>
                <w:highlight w:val="none"/>
              </w:rPr>
              <w:t>年度任意</w:t>
            </w:r>
            <w:r>
              <w:rPr>
                <w:rFonts w:hint="eastAsia" w:hAnsi="宋体" w:cs="宋体"/>
                <w:szCs w:val="21"/>
                <w:highlight w:val="none"/>
                <w:lang w:val="en-US" w:eastAsia="zh-CN"/>
              </w:rPr>
              <w:t>1</w:t>
            </w:r>
            <w:r>
              <w:rPr>
                <w:rFonts w:hint="eastAsia" w:hAnsi="宋体" w:cs="宋体"/>
                <w:szCs w:val="21"/>
                <w:highlight w:val="none"/>
              </w:rPr>
              <w:t>个年度经审计的财务会计报表（</w:t>
            </w:r>
            <w:r>
              <w:rPr>
                <w:rFonts w:hint="eastAsia" w:hAnsi="宋体" w:cs="宋体"/>
                <w:szCs w:val="21"/>
                <w:highlight w:val="none"/>
                <w:lang w:val="en-US" w:eastAsia="zh-CN"/>
              </w:rPr>
              <w:t>新成立或</w:t>
            </w:r>
            <w:r>
              <w:rPr>
                <w:rFonts w:hint="eastAsia" w:hAnsi="宋体" w:cs="宋体"/>
                <w:szCs w:val="21"/>
                <w:highlight w:val="none"/>
              </w:rPr>
              <w:t>成立不满</w:t>
            </w:r>
            <w:r>
              <w:rPr>
                <w:rFonts w:hint="eastAsia" w:hAnsi="宋体" w:cs="宋体"/>
                <w:szCs w:val="21"/>
                <w:highlight w:val="none"/>
                <w:lang w:val="en-US" w:eastAsia="zh-CN"/>
              </w:rPr>
              <w:t>1</w:t>
            </w:r>
            <w:r>
              <w:rPr>
                <w:rFonts w:hint="eastAsia" w:hAnsi="宋体" w:cs="宋体"/>
                <w:szCs w:val="21"/>
                <w:highlight w:val="none"/>
              </w:rPr>
              <w:t>年的投标人根据实际情况提供），包括财务审计报告、资产负债表、利润表、现金流量表、所有者权益变动表；</w:t>
            </w:r>
          </w:p>
          <w:p w14:paraId="42AEF7D4">
            <w:pPr>
              <w:pStyle w:val="17"/>
              <w:rPr>
                <w:rFonts w:hAnsi="宋体" w:cs="宋体"/>
                <w:szCs w:val="21"/>
                <w:highlight w:val="none"/>
              </w:rPr>
            </w:pPr>
            <w:r>
              <w:rPr>
                <w:rFonts w:hint="eastAsia" w:hAnsi="宋体" w:cs="宋体"/>
                <w:szCs w:val="21"/>
                <w:highlight w:val="none"/>
              </w:rPr>
              <w:t>（2）未经审计的单位提供</w:t>
            </w:r>
            <w:r>
              <w:rPr>
                <w:rFonts w:hint="eastAsia" w:hAnsi="宋体" w:cs="宋体"/>
                <w:szCs w:val="21"/>
                <w:highlight w:val="none"/>
                <w:lang w:eastAsia="zh-CN"/>
              </w:rPr>
              <w:t>2022-2024</w:t>
            </w:r>
            <w:r>
              <w:rPr>
                <w:rFonts w:hint="eastAsia" w:hAnsi="宋体" w:cs="宋体"/>
                <w:szCs w:val="21"/>
                <w:highlight w:val="none"/>
              </w:rPr>
              <w:t>年度任意</w:t>
            </w:r>
            <w:r>
              <w:rPr>
                <w:rFonts w:hint="eastAsia" w:hAnsi="宋体" w:cs="宋体"/>
                <w:szCs w:val="21"/>
                <w:highlight w:val="none"/>
                <w:lang w:val="en-US" w:eastAsia="zh-CN"/>
              </w:rPr>
              <w:t>1</w:t>
            </w:r>
            <w:r>
              <w:rPr>
                <w:rFonts w:hint="eastAsia" w:hAnsi="宋体" w:cs="宋体"/>
                <w:szCs w:val="21"/>
                <w:highlight w:val="none"/>
              </w:rPr>
              <w:t>个年度的财务会计报表（</w:t>
            </w:r>
            <w:r>
              <w:rPr>
                <w:rFonts w:hint="eastAsia" w:hAnsi="宋体" w:cs="宋体"/>
                <w:szCs w:val="21"/>
                <w:highlight w:val="none"/>
                <w:lang w:val="en-US" w:eastAsia="zh-CN"/>
              </w:rPr>
              <w:t>新成立或</w:t>
            </w:r>
            <w:r>
              <w:rPr>
                <w:rFonts w:hint="eastAsia" w:hAnsi="宋体" w:cs="宋体"/>
                <w:szCs w:val="21"/>
                <w:highlight w:val="none"/>
              </w:rPr>
              <w:t>成立不满</w:t>
            </w:r>
            <w:r>
              <w:rPr>
                <w:rFonts w:hint="eastAsia" w:hAnsi="宋体" w:cs="宋体"/>
                <w:szCs w:val="21"/>
                <w:highlight w:val="none"/>
                <w:lang w:val="en-US" w:eastAsia="zh-CN"/>
              </w:rPr>
              <w:t>1</w:t>
            </w:r>
            <w:r>
              <w:rPr>
                <w:rFonts w:hint="eastAsia" w:hAnsi="宋体" w:cs="宋体"/>
                <w:szCs w:val="21"/>
                <w:highlight w:val="none"/>
              </w:rPr>
              <w:t>年的投标人根据实际情况提供）；</w:t>
            </w:r>
          </w:p>
          <w:p w14:paraId="240B822C">
            <w:pPr>
              <w:pStyle w:val="17"/>
              <w:rPr>
                <w:rFonts w:hAnsi="宋体" w:cs="宋体"/>
                <w:szCs w:val="21"/>
                <w:highlight w:val="none"/>
              </w:rPr>
            </w:pPr>
            <w:r>
              <w:rPr>
                <w:rFonts w:hint="eastAsia" w:hAnsi="宋体" w:cs="宋体"/>
                <w:szCs w:val="21"/>
                <w:highlight w:val="none"/>
              </w:rPr>
              <w:t>（3）提供自投标文件提交截止时间前三个月内开户银行出具的资信证明</w:t>
            </w:r>
            <w:r>
              <w:rPr>
                <w:rFonts w:hint="eastAsia" w:hAnsi="宋体" w:cs="宋体"/>
                <w:szCs w:val="21"/>
                <w:highlight w:val="none"/>
                <w:lang w:val="en-US" w:eastAsia="zh-CN"/>
              </w:rPr>
              <w:t>或</w:t>
            </w:r>
            <w:r>
              <w:rPr>
                <w:rFonts w:hint="eastAsia" w:ascii="宋体" w:hAnsi="宋体" w:cs="宋体"/>
                <w:bCs/>
                <w:szCs w:val="21"/>
                <w:highlight w:val="none"/>
                <w:lang w:val="en-US" w:eastAsia="zh-CN"/>
              </w:rPr>
              <w:t>银行存款证明或其他财务说明</w:t>
            </w:r>
            <w:r>
              <w:rPr>
                <w:rFonts w:hint="eastAsia" w:ascii="宋体" w:hAnsi="宋体" w:cs="宋体"/>
                <w:bCs/>
                <w:szCs w:val="21"/>
                <w:highlight w:val="none"/>
              </w:rPr>
              <w:t>；</w:t>
            </w:r>
          </w:p>
          <w:p w14:paraId="52A125CC">
            <w:pPr>
              <w:pStyle w:val="17"/>
              <w:rPr>
                <w:rFonts w:hAnsi="宋体" w:cs="宋体"/>
                <w:szCs w:val="21"/>
                <w:highlight w:val="none"/>
              </w:rPr>
            </w:pPr>
            <w:r>
              <w:rPr>
                <w:rFonts w:hint="eastAsia" w:hAnsi="宋体" w:cs="宋体"/>
                <w:szCs w:val="21"/>
                <w:highlight w:val="none"/>
              </w:rPr>
              <w:t>（4）提供财政部门认可的政府采购专业担保机构对投标人进行资信审查后出具的投标担保函。</w:t>
            </w:r>
          </w:p>
          <w:p w14:paraId="0BD687E8">
            <w:pPr>
              <w:pStyle w:val="17"/>
              <w:rPr>
                <w:rFonts w:hAnsi="宋体" w:cs="宋体"/>
                <w:b/>
                <w:bCs/>
                <w:szCs w:val="21"/>
                <w:highlight w:val="none"/>
              </w:rPr>
            </w:pPr>
            <w:r>
              <w:rPr>
                <w:rFonts w:hint="eastAsia" w:hAnsi="宋体" w:cs="宋体"/>
                <w:b/>
                <w:bCs/>
                <w:szCs w:val="21"/>
                <w:highlight w:val="none"/>
              </w:rPr>
              <w:t>备注：</w:t>
            </w:r>
            <w:r>
              <w:rPr>
                <w:rFonts w:hint="eastAsia" w:hAnsi="宋体" w:cs="宋体"/>
                <w:b/>
                <w:bCs/>
                <w:szCs w:val="21"/>
                <w:highlight w:val="none"/>
                <w:lang w:val="en-US" w:eastAsia="zh-CN"/>
              </w:rPr>
              <w:t>1.</w:t>
            </w:r>
            <w:r>
              <w:rPr>
                <w:rFonts w:hint="eastAsia" w:hAnsi="宋体" w:cs="宋体"/>
                <w:b/>
                <w:bCs/>
                <w:szCs w:val="21"/>
                <w:highlight w:val="none"/>
              </w:rPr>
              <w:t>投标人可根据自身情况提供上述任意一种证明材料。</w:t>
            </w:r>
            <w:r>
              <w:rPr>
                <w:rFonts w:hint="eastAsia" w:hAnsi="宋体" w:cs="宋体"/>
                <w:b/>
                <w:bCs/>
                <w:szCs w:val="21"/>
                <w:highlight w:val="none"/>
                <w:lang w:val="en-US" w:eastAsia="zh-CN"/>
              </w:rPr>
              <w:t>2.</w:t>
            </w:r>
            <w:r>
              <w:rPr>
                <w:rFonts w:hint="eastAsia" w:hAnsi="宋体" w:cs="宋体"/>
                <w:b/>
                <w:bCs/>
                <w:szCs w:val="21"/>
                <w:highlight w:val="none"/>
              </w:rPr>
              <w:t>非营利性单位或者社会团体或者其他机关事业单位以符合财务会计制度为准。</w:t>
            </w:r>
          </w:p>
        </w:tc>
      </w:tr>
      <w:tr w14:paraId="69D2FF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87" w:type="dxa"/>
            <w:vMerge w:val="continue"/>
            <w:vAlign w:val="center"/>
          </w:tcPr>
          <w:p w14:paraId="5C0EBE5B">
            <w:pPr>
              <w:widowControl/>
              <w:jc w:val="left"/>
              <w:rPr>
                <w:rFonts w:ascii="宋体" w:hAnsi="宋体" w:cs="宋体"/>
                <w:b/>
                <w:szCs w:val="21"/>
                <w:highlight w:val="none"/>
              </w:rPr>
            </w:pPr>
          </w:p>
        </w:tc>
        <w:tc>
          <w:tcPr>
            <w:tcW w:w="918" w:type="dxa"/>
            <w:vAlign w:val="center"/>
          </w:tcPr>
          <w:p w14:paraId="586B4871">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1.3</w:t>
            </w:r>
          </w:p>
        </w:tc>
        <w:tc>
          <w:tcPr>
            <w:tcW w:w="7851" w:type="dxa"/>
          </w:tcPr>
          <w:p w14:paraId="5C763268">
            <w:pPr>
              <w:rPr>
                <w:rFonts w:ascii="宋体" w:hAnsi="宋体" w:cs="宋体"/>
                <w:szCs w:val="21"/>
                <w:highlight w:val="none"/>
              </w:rPr>
            </w:pPr>
            <w:r>
              <w:rPr>
                <w:rFonts w:hint="eastAsia" w:ascii="宋体" w:hAnsi="宋体" w:cs="宋体"/>
                <w:szCs w:val="21"/>
                <w:highlight w:val="none"/>
              </w:rPr>
              <w:t>纳税证明材料：</w:t>
            </w:r>
            <w:r>
              <w:rPr>
                <w:rFonts w:hint="eastAsia" w:ascii="宋体" w:hAnsi="宋体" w:cs="宋体"/>
                <w:b w:val="0"/>
                <w:bCs/>
                <w:szCs w:val="21"/>
                <w:highlight w:val="none"/>
              </w:rPr>
              <w:t>缴税所属时间在</w:t>
            </w:r>
            <w:r>
              <w:rPr>
                <w:rFonts w:hint="eastAsia" w:ascii="宋体" w:hAnsi="宋体" w:cs="宋体"/>
                <w:b/>
                <w:bCs/>
                <w:szCs w:val="21"/>
                <w:highlight w:val="none"/>
                <w:lang w:val="en-US" w:eastAsia="zh-CN"/>
              </w:rPr>
              <w:t>2024年1月至今任意1个月</w:t>
            </w:r>
            <w:r>
              <w:rPr>
                <w:rFonts w:hint="eastAsia" w:ascii="宋体" w:hAnsi="宋体" w:cs="宋体"/>
                <w:b w:val="0"/>
                <w:bCs/>
                <w:szCs w:val="21"/>
                <w:highlight w:val="none"/>
              </w:rPr>
              <w:t>的税务局税收通用缴款书复印件或银行电子缴税（费）凭证复印件或税务局出具纳税情况的相关证明复印件</w:t>
            </w:r>
            <w:r>
              <w:rPr>
                <w:rFonts w:hint="eastAsia" w:ascii="宋体" w:hAnsi="宋体" w:cs="宋体"/>
                <w:b w:val="0"/>
                <w:bCs/>
                <w:szCs w:val="21"/>
                <w:highlight w:val="none"/>
                <w:lang w:eastAsia="zh-CN"/>
              </w:rPr>
              <w:t>。</w:t>
            </w:r>
            <w:r>
              <w:rPr>
                <w:rFonts w:hint="eastAsia" w:ascii="宋体" w:hAnsi="宋体" w:eastAsia="宋体" w:cs="宋体"/>
                <w:b w:val="0"/>
                <w:bCs/>
                <w:szCs w:val="21"/>
                <w:highlight w:val="none"/>
              </w:rPr>
              <w:t>新成立的投标人根据实际情况提供。</w:t>
            </w:r>
            <w:r>
              <w:rPr>
                <w:rFonts w:hint="eastAsia" w:ascii="宋体" w:hAnsi="宋体" w:cs="宋体"/>
                <w:b/>
                <w:szCs w:val="21"/>
                <w:highlight w:val="none"/>
                <w:lang w:val="en-US" w:eastAsia="zh-CN"/>
              </w:rPr>
              <w:t>依法免缴的提供相关证明材料。</w:t>
            </w:r>
          </w:p>
        </w:tc>
      </w:tr>
      <w:tr w14:paraId="391373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187" w:type="dxa"/>
            <w:vMerge w:val="continue"/>
            <w:vAlign w:val="center"/>
          </w:tcPr>
          <w:p w14:paraId="7C361B71">
            <w:pPr>
              <w:widowControl/>
              <w:jc w:val="left"/>
              <w:rPr>
                <w:rFonts w:ascii="宋体" w:hAnsi="宋体" w:cs="宋体"/>
                <w:b/>
                <w:szCs w:val="21"/>
                <w:highlight w:val="none"/>
              </w:rPr>
            </w:pPr>
          </w:p>
        </w:tc>
        <w:tc>
          <w:tcPr>
            <w:tcW w:w="918" w:type="dxa"/>
            <w:vAlign w:val="center"/>
          </w:tcPr>
          <w:p w14:paraId="6EFC80B6">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1.4</w:t>
            </w:r>
          </w:p>
        </w:tc>
        <w:tc>
          <w:tcPr>
            <w:tcW w:w="7851" w:type="dxa"/>
          </w:tcPr>
          <w:p w14:paraId="5EC89134">
            <w:pPr>
              <w:rPr>
                <w:rFonts w:ascii="宋体" w:hAnsi="宋体" w:cs="宋体"/>
                <w:b/>
                <w:bCs/>
                <w:szCs w:val="21"/>
                <w:highlight w:val="none"/>
              </w:rPr>
            </w:pPr>
            <w:r>
              <w:rPr>
                <w:rFonts w:hint="eastAsia" w:ascii="宋体" w:hAnsi="宋体" w:cs="宋体"/>
                <w:szCs w:val="21"/>
                <w:highlight w:val="none"/>
              </w:rPr>
              <w:t>缴纳社会保险证明材料：缴费所属时间在</w:t>
            </w:r>
            <w:r>
              <w:rPr>
                <w:rFonts w:hint="eastAsia" w:ascii="宋体" w:hAnsi="宋体" w:cs="宋体"/>
                <w:b/>
                <w:bCs/>
                <w:szCs w:val="21"/>
                <w:highlight w:val="none"/>
                <w:lang w:val="en-US" w:eastAsia="zh-CN"/>
              </w:rPr>
              <w:t>2024年1月至今任意1个月</w:t>
            </w:r>
            <w:r>
              <w:rPr>
                <w:rFonts w:hint="eastAsia" w:ascii="宋体" w:hAnsi="宋体" w:cs="宋体"/>
                <w:szCs w:val="21"/>
                <w:highlight w:val="none"/>
              </w:rPr>
              <w:t>的社会保险费缴款书复印件或银行电子缴税（费）凭证复印件或社保管理部门出具的有效的缴款证明复印件</w:t>
            </w:r>
            <w:r>
              <w:rPr>
                <w:rFonts w:hint="eastAsia" w:ascii="宋体" w:hAnsi="宋体" w:cs="宋体"/>
                <w:b w:val="0"/>
                <w:bCs/>
                <w:szCs w:val="21"/>
                <w:highlight w:val="none"/>
                <w:lang w:eastAsia="zh-CN"/>
              </w:rPr>
              <w:t>。</w:t>
            </w:r>
            <w:r>
              <w:rPr>
                <w:rFonts w:hint="eastAsia" w:ascii="宋体" w:hAnsi="宋体" w:eastAsia="宋体" w:cs="宋体"/>
                <w:b w:val="0"/>
                <w:bCs/>
                <w:szCs w:val="21"/>
                <w:highlight w:val="none"/>
              </w:rPr>
              <w:t>新成立的投标人根据实际情况提供。</w:t>
            </w:r>
            <w:r>
              <w:rPr>
                <w:rFonts w:hint="eastAsia" w:ascii="宋体" w:hAnsi="宋体" w:cs="宋体"/>
                <w:b/>
                <w:szCs w:val="21"/>
                <w:highlight w:val="none"/>
                <w:lang w:val="en-US" w:eastAsia="zh-CN"/>
              </w:rPr>
              <w:t>依法免缴的提供相关证明材料。</w:t>
            </w:r>
          </w:p>
        </w:tc>
      </w:tr>
      <w:tr w14:paraId="61E923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187" w:type="dxa"/>
            <w:vMerge w:val="continue"/>
            <w:vAlign w:val="center"/>
          </w:tcPr>
          <w:p w14:paraId="7B1BED66">
            <w:pPr>
              <w:widowControl/>
              <w:jc w:val="left"/>
              <w:rPr>
                <w:rFonts w:ascii="宋体" w:hAnsi="宋体" w:cs="宋体"/>
                <w:b/>
                <w:szCs w:val="21"/>
                <w:highlight w:val="none"/>
              </w:rPr>
            </w:pPr>
          </w:p>
        </w:tc>
        <w:tc>
          <w:tcPr>
            <w:tcW w:w="918" w:type="dxa"/>
            <w:vAlign w:val="center"/>
          </w:tcPr>
          <w:p w14:paraId="0E13AB5D">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1.5</w:t>
            </w:r>
          </w:p>
        </w:tc>
        <w:tc>
          <w:tcPr>
            <w:tcW w:w="7851" w:type="dxa"/>
            <w:vAlign w:val="center"/>
          </w:tcPr>
          <w:p w14:paraId="17A17A24">
            <w:pPr>
              <w:spacing w:before="100" w:beforeAutospacing="1" w:after="100" w:afterAutospacing="1"/>
              <w:jc w:val="left"/>
              <w:rPr>
                <w:rFonts w:hint="eastAsia" w:ascii="宋体" w:hAnsi="宋体" w:eastAsia="宋体" w:cs="宋体"/>
                <w:szCs w:val="21"/>
                <w:highlight w:val="none"/>
                <w:lang w:eastAsia="zh-CN"/>
              </w:rPr>
            </w:pPr>
            <w:r>
              <w:rPr>
                <w:rFonts w:hint="eastAsia" w:ascii="宋体" w:hAnsi="宋体" w:cs="宋体"/>
                <w:szCs w:val="21"/>
                <w:highlight w:val="none"/>
              </w:rPr>
              <w:t>投标人须提供具备履行合同所必需的设备和专业技术能力的证明材料</w:t>
            </w:r>
            <w:r>
              <w:rPr>
                <w:rFonts w:hint="eastAsia" w:ascii="宋体" w:hAnsi="宋体" w:cs="宋体"/>
                <w:szCs w:val="21"/>
                <w:highlight w:val="none"/>
                <w:lang w:eastAsia="zh-CN"/>
              </w:rPr>
              <w:t>。</w:t>
            </w:r>
          </w:p>
        </w:tc>
      </w:tr>
      <w:tr w14:paraId="0C7BDD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87" w:type="dxa"/>
            <w:vMerge w:val="continue"/>
            <w:vAlign w:val="center"/>
          </w:tcPr>
          <w:p w14:paraId="27863E86">
            <w:pPr>
              <w:widowControl/>
              <w:jc w:val="left"/>
              <w:rPr>
                <w:rFonts w:ascii="宋体" w:hAnsi="宋体" w:cs="宋体"/>
                <w:b/>
                <w:szCs w:val="21"/>
                <w:highlight w:val="none"/>
              </w:rPr>
            </w:pPr>
          </w:p>
        </w:tc>
        <w:tc>
          <w:tcPr>
            <w:tcW w:w="918" w:type="dxa"/>
            <w:vAlign w:val="center"/>
          </w:tcPr>
          <w:p w14:paraId="2A36205E">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1.6</w:t>
            </w:r>
          </w:p>
        </w:tc>
        <w:tc>
          <w:tcPr>
            <w:tcW w:w="7851" w:type="dxa"/>
            <w:vAlign w:val="center"/>
          </w:tcPr>
          <w:p w14:paraId="2D97C3EE">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44E0AD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1187" w:type="dxa"/>
            <w:vMerge w:val="continue"/>
            <w:vAlign w:val="center"/>
          </w:tcPr>
          <w:p w14:paraId="33DA31B7">
            <w:pPr>
              <w:widowControl/>
              <w:jc w:val="left"/>
              <w:rPr>
                <w:rFonts w:ascii="宋体" w:hAnsi="宋体" w:cs="宋体"/>
                <w:b/>
                <w:szCs w:val="21"/>
                <w:highlight w:val="none"/>
              </w:rPr>
            </w:pPr>
          </w:p>
        </w:tc>
        <w:tc>
          <w:tcPr>
            <w:tcW w:w="8769" w:type="dxa"/>
            <w:gridSpan w:val="2"/>
            <w:vAlign w:val="center"/>
          </w:tcPr>
          <w:p w14:paraId="026F25E0">
            <w:pPr>
              <w:spacing w:before="100" w:beforeAutospacing="1" w:after="100" w:afterAutospacing="1"/>
              <w:jc w:val="left"/>
              <w:rPr>
                <w:rFonts w:ascii="宋体" w:hAnsi="宋体" w:cs="宋体"/>
                <w:b/>
                <w:bCs/>
                <w:szCs w:val="21"/>
                <w:highlight w:val="none"/>
              </w:rPr>
            </w:pPr>
            <w:r>
              <w:rPr>
                <w:rFonts w:hint="eastAsia" w:ascii="宋体" w:hAnsi="宋体" w:cs="宋体"/>
                <w:b/>
                <w:szCs w:val="21"/>
                <w:highlight w:val="none"/>
              </w:rPr>
              <w:t>落实政府采购政策需满足的资格要求：本项目非专门面向中小企业采购的项目。</w:t>
            </w:r>
          </w:p>
        </w:tc>
      </w:tr>
      <w:tr w14:paraId="7DE7E5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187" w:type="dxa"/>
            <w:vMerge w:val="continue"/>
            <w:vAlign w:val="center"/>
          </w:tcPr>
          <w:p w14:paraId="40DE97A6">
            <w:pPr>
              <w:widowControl/>
              <w:jc w:val="left"/>
              <w:rPr>
                <w:rFonts w:ascii="宋体" w:hAnsi="宋体" w:cs="宋体"/>
                <w:b/>
                <w:szCs w:val="21"/>
                <w:highlight w:val="none"/>
              </w:rPr>
            </w:pPr>
          </w:p>
        </w:tc>
        <w:tc>
          <w:tcPr>
            <w:tcW w:w="8769" w:type="dxa"/>
            <w:gridSpan w:val="2"/>
            <w:vAlign w:val="center"/>
          </w:tcPr>
          <w:p w14:paraId="5EDA78CC">
            <w:pPr>
              <w:spacing w:before="100" w:beforeAutospacing="1" w:after="100" w:afterAutospacing="1"/>
              <w:rPr>
                <w:rFonts w:ascii="宋体" w:hAnsi="宋体" w:cs="宋体"/>
                <w:b/>
                <w:szCs w:val="21"/>
                <w:highlight w:val="none"/>
              </w:rPr>
            </w:pPr>
            <w:r>
              <w:rPr>
                <w:rFonts w:hint="eastAsia" w:ascii="宋体" w:hAnsi="宋体" w:cs="宋体"/>
                <w:b/>
                <w:szCs w:val="21"/>
                <w:highlight w:val="none"/>
              </w:rPr>
              <w:t>本项目的特定资格要求：</w:t>
            </w:r>
          </w:p>
        </w:tc>
      </w:tr>
      <w:tr w14:paraId="7EA640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1187" w:type="dxa"/>
            <w:vMerge w:val="continue"/>
            <w:vAlign w:val="center"/>
          </w:tcPr>
          <w:p w14:paraId="6F931DD2">
            <w:pPr>
              <w:widowControl/>
              <w:jc w:val="left"/>
              <w:rPr>
                <w:rFonts w:ascii="宋体" w:hAnsi="宋体" w:cs="宋体"/>
                <w:b/>
                <w:szCs w:val="21"/>
                <w:highlight w:val="none"/>
              </w:rPr>
            </w:pPr>
          </w:p>
        </w:tc>
        <w:tc>
          <w:tcPr>
            <w:tcW w:w="918" w:type="dxa"/>
            <w:vAlign w:val="center"/>
          </w:tcPr>
          <w:p w14:paraId="78CEA7D1">
            <w:pPr>
              <w:spacing w:before="100" w:beforeAutospacing="1" w:after="100" w:afterAutospacing="1"/>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3.1</w:t>
            </w:r>
          </w:p>
        </w:tc>
        <w:tc>
          <w:tcPr>
            <w:tcW w:w="7851" w:type="dxa"/>
            <w:vAlign w:val="center"/>
          </w:tcPr>
          <w:p w14:paraId="69596FED">
            <w:pPr>
              <w:spacing w:before="100" w:beforeAutospacing="1" w:after="100" w:afterAutospacing="1"/>
              <w:jc w:val="left"/>
              <w:rPr>
                <w:rFonts w:hint="eastAsia" w:ascii="宋体" w:hAnsi="宋体" w:eastAsia="宋体" w:cs="宋体"/>
                <w:szCs w:val="21"/>
                <w:highlight w:val="none"/>
                <w:lang w:eastAsia="zh-CN"/>
              </w:rPr>
            </w:pPr>
            <w:r>
              <w:rPr>
                <w:rFonts w:hint="eastAsia" w:ascii="宋体" w:hAnsi="宋体" w:cs="宋体"/>
                <w:szCs w:val="21"/>
                <w:highlight w:val="none"/>
              </w:rPr>
              <w:t>单位负责人为同一人或者存在直接控股、管理关系的不同供应商，不得参加同一合同项下的政府采购活动</w:t>
            </w:r>
            <w:r>
              <w:rPr>
                <w:rFonts w:hint="eastAsia" w:ascii="宋体" w:hAnsi="宋体" w:cs="宋体"/>
                <w:szCs w:val="21"/>
                <w:highlight w:val="none"/>
                <w:lang w:eastAsia="zh-CN"/>
              </w:rPr>
              <w:t>。</w:t>
            </w:r>
          </w:p>
        </w:tc>
      </w:tr>
      <w:tr w14:paraId="168489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187" w:type="dxa"/>
            <w:vMerge w:val="continue"/>
            <w:vAlign w:val="center"/>
          </w:tcPr>
          <w:p w14:paraId="6452B3ED">
            <w:pPr>
              <w:widowControl/>
              <w:jc w:val="left"/>
              <w:rPr>
                <w:rFonts w:ascii="宋体" w:hAnsi="宋体" w:cs="宋体"/>
                <w:b/>
                <w:szCs w:val="21"/>
                <w:highlight w:val="none"/>
              </w:rPr>
            </w:pPr>
          </w:p>
        </w:tc>
        <w:tc>
          <w:tcPr>
            <w:tcW w:w="918" w:type="dxa"/>
            <w:vAlign w:val="center"/>
          </w:tcPr>
          <w:p w14:paraId="4954A903">
            <w:pPr>
              <w:spacing w:before="100" w:beforeAutospacing="1" w:after="100" w:afterAutospacing="1"/>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3.</w:t>
            </w:r>
            <w:r>
              <w:rPr>
                <w:rFonts w:hint="eastAsia" w:ascii="宋体" w:hAnsi="宋体" w:cs="宋体"/>
                <w:color w:val="000000"/>
                <w:szCs w:val="21"/>
                <w:highlight w:val="none"/>
                <w:lang w:val="en-US" w:eastAsia="zh-CN"/>
              </w:rPr>
              <w:t>2</w:t>
            </w:r>
          </w:p>
        </w:tc>
        <w:tc>
          <w:tcPr>
            <w:tcW w:w="7851" w:type="dxa"/>
            <w:vAlign w:val="center"/>
          </w:tcPr>
          <w:p w14:paraId="1EB36E11">
            <w:pPr>
              <w:spacing w:before="100" w:beforeAutospacing="1" w:after="100" w:afterAutospacing="1"/>
              <w:jc w:val="left"/>
              <w:rPr>
                <w:rFonts w:hint="eastAsia" w:ascii="宋体" w:hAnsi="宋体" w:eastAsia="宋体" w:cs="宋体"/>
                <w:szCs w:val="21"/>
                <w:highlight w:val="none"/>
                <w:lang w:eastAsia="zh-CN"/>
              </w:rPr>
            </w:pPr>
            <w:r>
              <w:rPr>
                <w:rFonts w:hint="eastAsia" w:ascii="宋体" w:hAnsi="宋体" w:cs="宋体"/>
                <w:szCs w:val="21"/>
                <w:highlight w:val="none"/>
              </w:rPr>
              <w:t>投标人未被列入“信用中国”网站（www.creditchina.gov.cn）失信被执行人、</w:t>
            </w:r>
            <w:r>
              <w:rPr>
                <w:rFonts w:hint="eastAsia" w:ascii="宋体" w:hAnsi="宋体" w:cs="宋体"/>
                <w:szCs w:val="21"/>
                <w:highlight w:val="none"/>
                <w:lang w:eastAsia="zh-CN"/>
              </w:rPr>
              <w:t>重大税收违法失信主体</w:t>
            </w:r>
            <w:r>
              <w:rPr>
                <w:rFonts w:hint="eastAsia" w:ascii="宋体" w:hAnsi="宋体" w:cs="宋体"/>
                <w:szCs w:val="21"/>
                <w:highlight w:val="none"/>
              </w:rPr>
              <w:t>、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r>
              <w:rPr>
                <w:rFonts w:hint="eastAsia" w:ascii="宋体" w:hAnsi="宋体" w:cs="宋体"/>
                <w:szCs w:val="21"/>
                <w:highlight w:val="none"/>
                <w:lang w:eastAsia="zh-CN"/>
              </w:rPr>
              <w:t>。</w:t>
            </w:r>
          </w:p>
        </w:tc>
      </w:tr>
      <w:tr w14:paraId="73F070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187" w:type="dxa"/>
            <w:vMerge w:val="continue"/>
            <w:vAlign w:val="center"/>
          </w:tcPr>
          <w:p w14:paraId="2FC7AC26">
            <w:pPr>
              <w:widowControl/>
              <w:jc w:val="left"/>
              <w:rPr>
                <w:rFonts w:ascii="宋体" w:hAnsi="宋体" w:cs="宋体"/>
                <w:b/>
                <w:szCs w:val="21"/>
                <w:highlight w:val="none"/>
              </w:rPr>
            </w:pPr>
          </w:p>
        </w:tc>
        <w:tc>
          <w:tcPr>
            <w:tcW w:w="918" w:type="dxa"/>
            <w:vAlign w:val="center"/>
          </w:tcPr>
          <w:p w14:paraId="2A131EF3">
            <w:pPr>
              <w:spacing w:before="100" w:beforeAutospacing="1" w:after="100" w:afterAutospacing="1"/>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3.</w:t>
            </w:r>
            <w:r>
              <w:rPr>
                <w:rFonts w:hint="eastAsia" w:ascii="宋体" w:hAnsi="宋体" w:cs="宋体"/>
                <w:color w:val="000000"/>
                <w:szCs w:val="21"/>
                <w:highlight w:val="none"/>
                <w:lang w:val="en-US" w:eastAsia="zh-CN"/>
              </w:rPr>
              <w:t>3</w:t>
            </w:r>
          </w:p>
        </w:tc>
        <w:tc>
          <w:tcPr>
            <w:tcW w:w="7851" w:type="dxa"/>
            <w:vAlign w:val="center"/>
          </w:tcPr>
          <w:p w14:paraId="50529A1E">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本项目不接受联合体投标</w:t>
            </w:r>
          </w:p>
        </w:tc>
      </w:tr>
    </w:tbl>
    <w:p w14:paraId="5570DA05">
      <w:pPr>
        <w:pStyle w:val="2"/>
        <w:numPr>
          <w:ilvl w:val="0"/>
          <w:numId w:val="0"/>
        </w:numPr>
        <w:spacing w:before="0"/>
        <w:jc w:val="center"/>
        <w:rPr>
          <w:rFonts w:ascii="宋体" w:hAnsi="宋体" w:eastAsia="宋体" w:cs="宋体"/>
          <w:b w:val="0"/>
          <w:sz w:val="36"/>
          <w:highlight w:val="none"/>
        </w:rPr>
      </w:pPr>
      <w:r>
        <w:rPr>
          <w:rFonts w:hint="eastAsia" w:ascii="宋体" w:hAnsi="宋体" w:eastAsia="宋体" w:cs="宋体"/>
          <w:sz w:val="21"/>
          <w:szCs w:val="21"/>
          <w:highlight w:val="none"/>
        </w:rPr>
        <w:br w:type="page"/>
      </w:r>
      <w:bookmarkStart w:id="126" w:name="_Toc8064"/>
      <w:r>
        <w:rPr>
          <w:rFonts w:hint="eastAsia" w:ascii="宋体" w:hAnsi="宋体" w:eastAsia="宋体" w:cs="宋体"/>
          <w:kern w:val="0"/>
          <w:sz w:val="32"/>
          <w:szCs w:val="32"/>
          <w:highlight w:val="none"/>
        </w:rPr>
        <w:t>第七章 评标办法</w:t>
      </w:r>
      <w:bookmarkEnd w:id="126"/>
    </w:p>
    <w:p w14:paraId="01DE17A5">
      <w:pPr>
        <w:pStyle w:val="3"/>
        <w:numPr>
          <w:ilvl w:val="1"/>
          <w:numId w:val="0"/>
        </w:numPr>
        <w:spacing w:before="0"/>
        <w:jc w:val="center"/>
        <w:rPr>
          <w:rFonts w:ascii="宋体" w:hAnsi="宋体" w:eastAsia="宋体" w:cs="宋体"/>
          <w:highlight w:val="none"/>
        </w:rPr>
      </w:pPr>
      <w:bookmarkStart w:id="127" w:name="_Toc7179"/>
      <w:bookmarkStart w:id="128" w:name="_Toc326218110"/>
      <w:r>
        <w:rPr>
          <w:rFonts w:hint="eastAsia" w:ascii="宋体" w:hAnsi="宋体" w:eastAsia="宋体" w:cs="宋体"/>
          <w:highlight w:val="none"/>
        </w:rPr>
        <w:t>评标办法前附表</w:t>
      </w:r>
      <w:bookmarkEnd w:id="127"/>
      <w:bookmarkEnd w:id="128"/>
    </w:p>
    <w:tbl>
      <w:tblPr>
        <w:tblStyle w:val="38"/>
        <w:tblW w:w="959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33"/>
        <w:gridCol w:w="78"/>
        <w:gridCol w:w="1095"/>
        <w:gridCol w:w="1627"/>
        <w:gridCol w:w="5958"/>
      </w:tblGrid>
      <w:tr w14:paraId="3008056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2006" w:type="dxa"/>
            <w:gridSpan w:val="3"/>
            <w:vAlign w:val="center"/>
          </w:tcPr>
          <w:p w14:paraId="60068FDE">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627" w:type="dxa"/>
            <w:vAlign w:val="center"/>
          </w:tcPr>
          <w:p w14:paraId="78E71A12">
            <w:pPr>
              <w:spacing w:line="360" w:lineRule="auto"/>
              <w:jc w:val="center"/>
              <w:rPr>
                <w:rFonts w:ascii="宋体" w:hAnsi="宋体" w:cs="宋体"/>
                <w:b/>
                <w:szCs w:val="21"/>
                <w:highlight w:val="none"/>
              </w:rPr>
            </w:pPr>
            <w:r>
              <w:rPr>
                <w:rFonts w:hint="eastAsia" w:ascii="宋体" w:hAnsi="宋体" w:cs="宋体"/>
                <w:b/>
                <w:szCs w:val="21"/>
                <w:highlight w:val="none"/>
              </w:rPr>
              <w:t>评审因素</w:t>
            </w:r>
          </w:p>
        </w:tc>
        <w:tc>
          <w:tcPr>
            <w:tcW w:w="5958" w:type="dxa"/>
            <w:vAlign w:val="center"/>
          </w:tcPr>
          <w:p w14:paraId="2BE74DED">
            <w:pPr>
              <w:spacing w:line="360" w:lineRule="auto"/>
              <w:jc w:val="center"/>
              <w:rPr>
                <w:rFonts w:ascii="宋体" w:hAnsi="宋体" w:cs="宋体"/>
                <w:b/>
                <w:szCs w:val="21"/>
                <w:highlight w:val="none"/>
              </w:rPr>
            </w:pPr>
            <w:r>
              <w:rPr>
                <w:rFonts w:hint="eastAsia" w:ascii="宋体" w:hAnsi="宋体" w:cs="宋体"/>
                <w:b/>
                <w:szCs w:val="21"/>
                <w:highlight w:val="none"/>
              </w:rPr>
              <w:t>评审标准</w:t>
            </w:r>
          </w:p>
        </w:tc>
      </w:tr>
      <w:tr w14:paraId="0503574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58" w:hRule="atLeast"/>
          <w:jc w:val="center"/>
        </w:trPr>
        <w:tc>
          <w:tcPr>
            <w:tcW w:w="833" w:type="dxa"/>
            <w:vMerge w:val="restart"/>
            <w:vAlign w:val="center"/>
          </w:tcPr>
          <w:p w14:paraId="663F11C2">
            <w:pPr>
              <w:spacing w:line="360" w:lineRule="auto"/>
              <w:jc w:val="center"/>
              <w:rPr>
                <w:rFonts w:ascii="宋体" w:hAnsi="宋体" w:cs="宋体"/>
                <w:szCs w:val="21"/>
                <w:highlight w:val="none"/>
              </w:rPr>
            </w:pPr>
            <w:r>
              <w:rPr>
                <w:rFonts w:hint="eastAsia" w:ascii="宋体" w:hAnsi="宋体" w:cs="宋体"/>
                <w:szCs w:val="21"/>
                <w:highlight w:val="none"/>
              </w:rPr>
              <w:t>3.1</w:t>
            </w:r>
          </w:p>
        </w:tc>
        <w:tc>
          <w:tcPr>
            <w:tcW w:w="1173" w:type="dxa"/>
            <w:gridSpan w:val="2"/>
            <w:vMerge w:val="restart"/>
            <w:vAlign w:val="center"/>
          </w:tcPr>
          <w:p w14:paraId="6CA9EB6E">
            <w:pPr>
              <w:spacing w:line="360" w:lineRule="auto"/>
              <w:jc w:val="center"/>
              <w:rPr>
                <w:rFonts w:ascii="宋体" w:hAnsi="宋体" w:cs="宋体"/>
                <w:szCs w:val="21"/>
                <w:highlight w:val="none"/>
              </w:rPr>
            </w:pPr>
            <w:r>
              <w:rPr>
                <w:rFonts w:hint="eastAsia" w:ascii="宋体" w:hAnsi="宋体" w:cs="宋体"/>
                <w:szCs w:val="21"/>
                <w:highlight w:val="none"/>
              </w:rPr>
              <w:t>符合性评审标准</w:t>
            </w:r>
          </w:p>
        </w:tc>
        <w:tc>
          <w:tcPr>
            <w:tcW w:w="1627" w:type="dxa"/>
            <w:vAlign w:val="center"/>
          </w:tcPr>
          <w:p w14:paraId="441EC500">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投标文件</w:t>
            </w:r>
            <w:r>
              <w:rPr>
                <w:rFonts w:hint="eastAsia" w:ascii="宋体" w:hAnsi="宋体" w:cs="宋体"/>
                <w:szCs w:val="21"/>
                <w:highlight w:val="none"/>
              </w:rPr>
              <w:t>签署、盖章</w:t>
            </w:r>
          </w:p>
        </w:tc>
        <w:tc>
          <w:tcPr>
            <w:tcW w:w="5958" w:type="dxa"/>
            <w:vAlign w:val="center"/>
          </w:tcPr>
          <w:p w14:paraId="1FD462C8">
            <w:pPr>
              <w:spacing w:line="360" w:lineRule="auto"/>
              <w:jc w:val="left"/>
              <w:rPr>
                <w:rFonts w:ascii="宋体" w:hAnsi="宋体" w:cs="宋体"/>
                <w:szCs w:val="21"/>
                <w:highlight w:val="none"/>
              </w:rPr>
            </w:pPr>
            <w:r>
              <w:rPr>
                <w:rFonts w:hint="eastAsia" w:ascii="宋体" w:hAnsi="宋体" w:cs="宋体"/>
                <w:szCs w:val="21"/>
                <w:highlight w:val="none"/>
              </w:rPr>
              <w:t>投标文件需按招标文件的要求签署、盖章；</w:t>
            </w:r>
          </w:p>
        </w:tc>
      </w:tr>
      <w:tr w14:paraId="69486B0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31" w:hRule="atLeast"/>
          <w:jc w:val="center"/>
        </w:trPr>
        <w:tc>
          <w:tcPr>
            <w:tcW w:w="833" w:type="dxa"/>
            <w:vMerge w:val="continue"/>
            <w:vAlign w:val="center"/>
          </w:tcPr>
          <w:p w14:paraId="740A7EBF">
            <w:pPr>
              <w:spacing w:line="360" w:lineRule="auto"/>
              <w:rPr>
                <w:rFonts w:ascii="宋体" w:hAnsi="宋体" w:cs="宋体"/>
                <w:highlight w:val="none"/>
              </w:rPr>
            </w:pPr>
          </w:p>
        </w:tc>
        <w:tc>
          <w:tcPr>
            <w:tcW w:w="1173" w:type="dxa"/>
            <w:gridSpan w:val="2"/>
            <w:vMerge w:val="continue"/>
            <w:vAlign w:val="center"/>
          </w:tcPr>
          <w:p w14:paraId="74B08FC6">
            <w:pPr>
              <w:spacing w:line="360" w:lineRule="auto"/>
              <w:rPr>
                <w:rFonts w:ascii="宋体" w:hAnsi="宋体" w:cs="宋体"/>
                <w:highlight w:val="none"/>
              </w:rPr>
            </w:pPr>
          </w:p>
        </w:tc>
        <w:tc>
          <w:tcPr>
            <w:tcW w:w="1627" w:type="dxa"/>
            <w:vAlign w:val="center"/>
          </w:tcPr>
          <w:p w14:paraId="169D7DE9">
            <w:pPr>
              <w:spacing w:line="360" w:lineRule="auto"/>
              <w:jc w:val="center"/>
              <w:rPr>
                <w:rFonts w:hint="eastAsia" w:ascii="宋体" w:hAnsi="宋体" w:cs="宋体"/>
                <w:szCs w:val="21"/>
                <w:highlight w:val="none"/>
              </w:rPr>
            </w:pPr>
            <w:r>
              <w:rPr>
                <w:rFonts w:hint="eastAsia" w:ascii="宋体" w:hAnsi="宋体" w:cs="宋体"/>
                <w:szCs w:val="21"/>
                <w:highlight w:val="none"/>
              </w:rPr>
              <w:t>投标保证金</w:t>
            </w:r>
          </w:p>
        </w:tc>
        <w:tc>
          <w:tcPr>
            <w:tcW w:w="5958" w:type="dxa"/>
            <w:vAlign w:val="center"/>
          </w:tcPr>
          <w:p w14:paraId="681A2850">
            <w:pPr>
              <w:spacing w:line="360" w:lineRule="auto"/>
              <w:jc w:val="left"/>
              <w:rPr>
                <w:rFonts w:hint="eastAsia" w:ascii="宋体" w:hAnsi="宋体" w:cs="宋体"/>
                <w:szCs w:val="21"/>
                <w:highlight w:val="none"/>
              </w:rPr>
            </w:pPr>
            <w:r>
              <w:rPr>
                <w:rFonts w:hint="eastAsia" w:ascii="宋体" w:hAnsi="宋体" w:cs="宋体"/>
                <w:szCs w:val="21"/>
                <w:highlight w:val="none"/>
              </w:rPr>
              <w:t>投标人需按照招标文件的规定提交投标保证金；</w:t>
            </w:r>
          </w:p>
        </w:tc>
      </w:tr>
      <w:tr w14:paraId="3F5C7DD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64" w:hRule="atLeast"/>
          <w:jc w:val="center"/>
        </w:trPr>
        <w:tc>
          <w:tcPr>
            <w:tcW w:w="833" w:type="dxa"/>
            <w:vMerge w:val="continue"/>
            <w:vAlign w:val="center"/>
          </w:tcPr>
          <w:p w14:paraId="2EDA3070">
            <w:pPr>
              <w:spacing w:line="360" w:lineRule="auto"/>
              <w:rPr>
                <w:rFonts w:ascii="宋体" w:hAnsi="宋体" w:cs="宋体"/>
                <w:highlight w:val="none"/>
              </w:rPr>
            </w:pPr>
          </w:p>
        </w:tc>
        <w:tc>
          <w:tcPr>
            <w:tcW w:w="1173" w:type="dxa"/>
            <w:gridSpan w:val="2"/>
            <w:vMerge w:val="continue"/>
            <w:vAlign w:val="center"/>
          </w:tcPr>
          <w:p w14:paraId="68BB6B1D">
            <w:pPr>
              <w:spacing w:line="360" w:lineRule="auto"/>
              <w:rPr>
                <w:rFonts w:ascii="宋体" w:hAnsi="宋体" w:cs="宋体"/>
                <w:highlight w:val="none"/>
              </w:rPr>
            </w:pPr>
          </w:p>
        </w:tc>
        <w:tc>
          <w:tcPr>
            <w:tcW w:w="1627" w:type="dxa"/>
            <w:vAlign w:val="center"/>
          </w:tcPr>
          <w:p w14:paraId="7B24AFEE">
            <w:pPr>
              <w:spacing w:line="360" w:lineRule="auto"/>
              <w:jc w:val="center"/>
              <w:rPr>
                <w:rFonts w:ascii="宋体" w:hAnsi="宋体" w:cs="宋体"/>
                <w:highlight w:val="none"/>
              </w:rPr>
            </w:pPr>
            <w:r>
              <w:rPr>
                <w:rFonts w:hint="eastAsia" w:ascii="宋体" w:hAnsi="宋体" w:cs="宋体"/>
                <w:szCs w:val="21"/>
                <w:highlight w:val="none"/>
              </w:rPr>
              <w:t>投标报价</w:t>
            </w:r>
          </w:p>
        </w:tc>
        <w:tc>
          <w:tcPr>
            <w:tcW w:w="5958" w:type="dxa"/>
            <w:vAlign w:val="center"/>
          </w:tcPr>
          <w:p w14:paraId="7A6FACCD">
            <w:pPr>
              <w:spacing w:line="360" w:lineRule="auto"/>
              <w:jc w:val="left"/>
              <w:rPr>
                <w:rFonts w:ascii="宋体" w:hAnsi="宋体" w:cs="宋体"/>
                <w:szCs w:val="21"/>
                <w:highlight w:val="none"/>
              </w:rPr>
            </w:pPr>
            <w:r>
              <w:rPr>
                <w:rFonts w:hint="eastAsia" w:ascii="宋体" w:hAnsi="宋体" w:cs="宋体"/>
                <w:szCs w:val="21"/>
                <w:highlight w:val="none"/>
              </w:rPr>
              <w:t>投标报价不得超过招标文件中规定的预算金额或者最高限价；</w:t>
            </w:r>
          </w:p>
        </w:tc>
      </w:tr>
      <w:tr w14:paraId="74CBA1A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3" w:type="dxa"/>
            <w:vMerge w:val="continue"/>
            <w:vAlign w:val="center"/>
          </w:tcPr>
          <w:p w14:paraId="72EA62F9">
            <w:pPr>
              <w:spacing w:line="360" w:lineRule="auto"/>
              <w:rPr>
                <w:rFonts w:ascii="宋体" w:hAnsi="宋体" w:cs="宋体"/>
                <w:highlight w:val="none"/>
              </w:rPr>
            </w:pPr>
          </w:p>
        </w:tc>
        <w:tc>
          <w:tcPr>
            <w:tcW w:w="1173" w:type="dxa"/>
            <w:gridSpan w:val="2"/>
            <w:vMerge w:val="continue"/>
            <w:vAlign w:val="center"/>
          </w:tcPr>
          <w:p w14:paraId="32E49FA6">
            <w:pPr>
              <w:spacing w:line="360" w:lineRule="auto"/>
              <w:rPr>
                <w:rFonts w:ascii="宋体" w:hAnsi="宋体" w:cs="宋体"/>
                <w:highlight w:val="none"/>
              </w:rPr>
            </w:pPr>
          </w:p>
        </w:tc>
        <w:tc>
          <w:tcPr>
            <w:tcW w:w="1627" w:type="dxa"/>
            <w:vAlign w:val="center"/>
          </w:tcPr>
          <w:p w14:paraId="225BD24F">
            <w:pPr>
              <w:spacing w:line="360" w:lineRule="auto"/>
              <w:jc w:val="center"/>
              <w:rPr>
                <w:rFonts w:ascii="宋体" w:hAnsi="宋体" w:cs="宋体"/>
                <w:szCs w:val="21"/>
                <w:highlight w:val="none"/>
              </w:rPr>
            </w:pPr>
            <w:r>
              <w:rPr>
                <w:rFonts w:hint="eastAsia" w:ascii="宋体" w:hAnsi="宋体" w:cs="宋体"/>
                <w:szCs w:val="21"/>
                <w:highlight w:val="none"/>
              </w:rPr>
              <w:t>实质性条件</w:t>
            </w:r>
          </w:p>
        </w:tc>
        <w:tc>
          <w:tcPr>
            <w:tcW w:w="5958" w:type="dxa"/>
            <w:vAlign w:val="center"/>
          </w:tcPr>
          <w:p w14:paraId="6E88CA03">
            <w:pPr>
              <w:spacing w:line="360" w:lineRule="auto"/>
              <w:jc w:val="left"/>
              <w:rPr>
                <w:rFonts w:ascii="宋体" w:hAnsi="宋体" w:cs="宋体"/>
                <w:szCs w:val="21"/>
                <w:highlight w:val="none"/>
              </w:rPr>
            </w:pPr>
            <w:r>
              <w:rPr>
                <w:rFonts w:hint="eastAsia" w:ascii="宋体" w:hAnsi="宋体" w:cs="宋体"/>
                <w:szCs w:val="21"/>
                <w:highlight w:val="none"/>
              </w:rPr>
              <w:t>投标文件需实质性响应招标文件中标注</w:t>
            </w:r>
            <w:r>
              <w:rPr>
                <w:rFonts w:hint="eastAsia" w:ascii="宋体" w:hAnsi="宋体" w:cs="宋体"/>
                <w:szCs w:val="21"/>
                <w:highlight w:val="none"/>
                <w:lang w:eastAsia="zh-CN"/>
              </w:rPr>
              <w:t>▲</w:t>
            </w:r>
            <w:r>
              <w:rPr>
                <w:rFonts w:hint="eastAsia" w:ascii="宋体" w:hAnsi="宋体" w:cs="宋体"/>
                <w:szCs w:val="21"/>
                <w:highlight w:val="none"/>
              </w:rPr>
              <w:t>号的条款内容；</w:t>
            </w:r>
          </w:p>
        </w:tc>
      </w:tr>
      <w:tr w14:paraId="7F7D9F8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54" w:hRule="atLeast"/>
          <w:jc w:val="center"/>
        </w:trPr>
        <w:tc>
          <w:tcPr>
            <w:tcW w:w="833" w:type="dxa"/>
            <w:vMerge w:val="continue"/>
            <w:vAlign w:val="center"/>
          </w:tcPr>
          <w:p w14:paraId="239AB6FC">
            <w:pPr>
              <w:spacing w:line="360" w:lineRule="auto"/>
              <w:rPr>
                <w:rFonts w:ascii="宋体" w:hAnsi="宋体" w:cs="宋体"/>
                <w:highlight w:val="none"/>
              </w:rPr>
            </w:pPr>
          </w:p>
        </w:tc>
        <w:tc>
          <w:tcPr>
            <w:tcW w:w="1173" w:type="dxa"/>
            <w:gridSpan w:val="2"/>
            <w:vMerge w:val="continue"/>
            <w:vAlign w:val="center"/>
          </w:tcPr>
          <w:p w14:paraId="3BAA1F01">
            <w:pPr>
              <w:spacing w:line="360" w:lineRule="auto"/>
              <w:rPr>
                <w:rFonts w:ascii="宋体" w:hAnsi="宋体" w:cs="宋体"/>
                <w:highlight w:val="none"/>
              </w:rPr>
            </w:pPr>
          </w:p>
        </w:tc>
        <w:tc>
          <w:tcPr>
            <w:tcW w:w="1627" w:type="dxa"/>
            <w:vAlign w:val="center"/>
          </w:tcPr>
          <w:p w14:paraId="41F40174">
            <w:pPr>
              <w:spacing w:line="360" w:lineRule="auto"/>
              <w:jc w:val="center"/>
              <w:rPr>
                <w:rFonts w:ascii="宋体" w:hAnsi="宋体" w:cs="宋体"/>
                <w:szCs w:val="21"/>
                <w:highlight w:val="none"/>
              </w:rPr>
            </w:pPr>
          </w:p>
        </w:tc>
        <w:tc>
          <w:tcPr>
            <w:tcW w:w="5958" w:type="dxa"/>
            <w:vAlign w:val="center"/>
          </w:tcPr>
          <w:p w14:paraId="78AC4C4B">
            <w:pPr>
              <w:spacing w:line="360" w:lineRule="auto"/>
              <w:jc w:val="left"/>
              <w:rPr>
                <w:rFonts w:ascii="宋体" w:hAnsi="宋体" w:cs="宋体"/>
                <w:szCs w:val="21"/>
                <w:highlight w:val="none"/>
              </w:rPr>
            </w:pPr>
          </w:p>
        </w:tc>
      </w:tr>
      <w:tr w14:paraId="370F05C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2006" w:type="dxa"/>
            <w:gridSpan w:val="3"/>
            <w:vAlign w:val="center"/>
          </w:tcPr>
          <w:p w14:paraId="0B6165ED">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627" w:type="dxa"/>
            <w:vAlign w:val="center"/>
          </w:tcPr>
          <w:p w14:paraId="349F6DEA">
            <w:pPr>
              <w:spacing w:line="360" w:lineRule="auto"/>
              <w:jc w:val="center"/>
              <w:rPr>
                <w:rFonts w:ascii="宋体" w:hAnsi="宋体" w:cs="宋体"/>
                <w:b/>
                <w:szCs w:val="21"/>
                <w:highlight w:val="none"/>
              </w:rPr>
            </w:pPr>
            <w:r>
              <w:rPr>
                <w:rFonts w:hint="eastAsia" w:ascii="宋体" w:hAnsi="宋体" w:cs="宋体"/>
                <w:b/>
                <w:szCs w:val="21"/>
                <w:highlight w:val="none"/>
              </w:rPr>
              <w:t>条款内容</w:t>
            </w:r>
          </w:p>
        </w:tc>
        <w:tc>
          <w:tcPr>
            <w:tcW w:w="5958" w:type="dxa"/>
            <w:vAlign w:val="center"/>
          </w:tcPr>
          <w:p w14:paraId="06EDBACB">
            <w:pPr>
              <w:spacing w:line="360" w:lineRule="auto"/>
              <w:jc w:val="center"/>
              <w:rPr>
                <w:rFonts w:ascii="宋体" w:hAnsi="宋体" w:cs="宋体"/>
                <w:b/>
                <w:szCs w:val="21"/>
                <w:highlight w:val="none"/>
              </w:rPr>
            </w:pPr>
            <w:r>
              <w:rPr>
                <w:rFonts w:hint="eastAsia" w:ascii="宋体" w:hAnsi="宋体" w:cs="宋体"/>
                <w:b/>
                <w:szCs w:val="21"/>
                <w:highlight w:val="none"/>
              </w:rPr>
              <w:t>编列内容</w:t>
            </w:r>
          </w:p>
        </w:tc>
      </w:tr>
      <w:tr w14:paraId="4C1E508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2006" w:type="dxa"/>
            <w:gridSpan w:val="3"/>
            <w:vMerge w:val="restart"/>
            <w:vAlign w:val="center"/>
          </w:tcPr>
          <w:p w14:paraId="7800A169">
            <w:pPr>
              <w:spacing w:line="360" w:lineRule="auto"/>
              <w:jc w:val="center"/>
              <w:rPr>
                <w:rFonts w:hint="eastAsia" w:ascii="宋体" w:hAnsi="宋体" w:cs="宋体"/>
                <w:b/>
                <w:szCs w:val="21"/>
                <w:highlight w:val="none"/>
              </w:rPr>
            </w:pPr>
            <w:r>
              <w:rPr>
                <w:rFonts w:hint="eastAsia" w:ascii="宋体" w:hAnsi="宋体" w:cs="宋体"/>
                <w:szCs w:val="21"/>
                <w:highlight w:val="none"/>
              </w:rPr>
              <w:t>3.2.1</w:t>
            </w:r>
          </w:p>
        </w:tc>
        <w:tc>
          <w:tcPr>
            <w:tcW w:w="1627" w:type="dxa"/>
            <w:vMerge w:val="restart"/>
            <w:vAlign w:val="center"/>
          </w:tcPr>
          <w:p w14:paraId="5BADA6E6">
            <w:pPr>
              <w:spacing w:line="360" w:lineRule="auto"/>
              <w:jc w:val="center"/>
              <w:rPr>
                <w:rFonts w:ascii="宋体" w:hAnsi="宋体" w:cs="宋体"/>
                <w:szCs w:val="21"/>
                <w:highlight w:val="none"/>
              </w:rPr>
            </w:pPr>
            <w:r>
              <w:rPr>
                <w:rFonts w:hint="eastAsia" w:ascii="宋体" w:hAnsi="宋体" w:cs="宋体"/>
                <w:szCs w:val="21"/>
                <w:highlight w:val="none"/>
              </w:rPr>
              <w:t>分值构成</w:t>
            </w:r>
          </w:p>
          <w:p w14:paraId="19774D56">
            <w:pPr>
              <w:spacing w:line="360" w:lineRule="auto"/>
              <w:jc w:val="center"/>
              <w:rPr>
                <w:rFonts w:hint="eastAsia" w:ascii="宋体" w:hAnsi="宋体" w:cs="宋体"/>
                <w:b/>
                <w:szCs w:val="21"/>
                <w:highlight w:val="none"/>
              </w:rPr>
            </w:pPr>
            <w:r>
              <w:rPr>
                <w:rFonts w:hint="eastAsia" w:ascii="宋体" w:hAnsi="宋体" w:cs="宋体"/>
                <w:szCs w:val="21"/>
                <w:highlight w:val="none"/>
              </w:rPr>
              <w:t>（满分100分）</w:t>
            </w:r>
          </w:p>
        </w:tc>
        <w:tc>
          <w:tcPr>
            <w:tcW w:w="5958" w:type="dxa"/>
            <w:vAlign w:val="center"/>
          </w:tcPr>
          <w:p w14:paraId="64CF833F">
            <w:pPr>
              <w:spacing w:line="360" w:lineRule="auto"/>
              <w:rPr>
                <w:rFonts w:ascii="宋体" w:hAnsi="宋体" w:cs="宋体"/>
                <w:szCs w:val="21"/>
                <w:highlight w:val="none"/>
              </w:rPr>
            </w:pPr>
            <w:r>
              <w:rPr>
                <w:rFonts w:hint="eastAsia" w:ascii="宋体" w:hAnsi="宋体" w:cs="宋体"/>
                <w:szCs w:val="21"/>
                <w:highlight w:val="none"/>
              </w:rPr>
              <w:t>投标人的评标总得分＝F1＋F2＋F3</w:t>
            </w:r>
          </w:p>
          <w:p w14:paraId="4F3363A7">
            <w:pPr>
              <w:spacing w:line="360" w:lineRule="auto"/>
              <w:rPr>
                <w:rFonts w:hint="eastAsia" w:ascii="宋体" w:hAnsi="宋体" w:cs="宋体"/>
                <w:b/>
                <w:szCs w:val="21"/>
                <w:highlight w:val="none"/>
              </w:rPr>
            </w:pPr>
            <w:r>
              <w:rPr>
                <w:rFonts w:hint="eastAsia" w:ascii="宋体" w:hAnsi="宋体" w:cs="宋体"/>
                <w:szCs w:val="21"/>
                <w:highlight w:val="none"/>
              </w:rPr>
              <w:t>其中：F1、F2、F3分别为投标报价、技术部分、</w:t>
            </w:r>
            <w:r>
              <w:rPr>
                <w:rFonts w:hint="eastAsia" w:ascii="宋体" w:hAnsi="宋体" w:cs="宋体"/>
                <w:szCs w:val="21"/>
                <w:highlight w:val="none"/>
                <w:lang w:val="en-US" w:eastAsia="zh-CN"/>
              </w:rPr>
              <w:t>商务</w:t>
            </w:r>
            <w:r>
              <w:rPr>
                <w:rFonts w:hint="eastAsia" w:ascii="宋体" w:hAnsi="宋体" w:cs="宋体"/>
                <w:szCs w:val="21"/>
                <w:highlight w:val="none"/>
              </w:rPr>
              <w:t>部分3项评分因素的汇总得分。</w:t>
            </w:r>
          </w:p>
        </w:tc>
      </w:tr>
      <w:tr w14:paraId="27CFC46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2006" w:type="dxa"/>
            <w:gridSpan w:val="3"/>
            <w:vMerge w:val="continue"/>
            <w:vAlign w:val="center"/>
          </w:tcPr>
          <w:p w14:paraId="73F07739">
            <w:pPr>
              <w:spacing w:line="360" w:lineRule="auto"/>
              <w:jc w:val="center"/>
              <w:rPr>
                <w:rFonts w:hint="eastAsia" w:ascii="宋体" w:hAnsi="宋体" w:cs="宋体"/>
                <w:b/>
                <w:szCs w:val="21"/>
                <w:highlight w:val="none"/>
              </w:rPr>
            </w:pPr>
          </w:p>
        </w:tc>
        <w:tc>
          <w:tcPr>
            <w:tcW w:w="1627" w:type="dxa"/>
            <w:vMerge w:val="continue"/>
            <w:vAlign w:val="center"/>
          </w:tcPr>
          <w:p w14:paraId="583CDF81">
            <w:pPr>
              <w:spacing w:line="360" w:lineRule="auto"/>
              <w:jc w:val="center"/>
              <w:rPr>
                <w:rFonts w:hint="eastAsia" w:ascii="宋体" w:hAnsi="宋体" w:cs="宋体"/>
                <w:b/>
                <w:szCs w:val="21"/>
                <w:highlight w:val="none"/>
              </w:rPr>
            </w:pPr>
          </w:p>
        </w:tc>
        <w:tc>
          <w:tcPr>
            <w:tcW w:w="5958" w:type="dxa"/>
            <w:vAlign w:val="center"/>
          </w:tcPr>
          <w:p w14:paraId="62C93B47">
            <w:pPr>
              <w:spacing w:line="360" w:lineRule="auto"/>
              <w:ind w:left="1258" w:hanging="1258"/>
              <w:rPr>
                <w:rFonts w:cs="宋体"/>
                <w:szCs w:val="21"/>
                <w:highlight w:val="none"/>
              </w:rPr>
            </w:pPr>
            <w:r>
              <w:rPr>
                <w:rFonts w:hint="eastAsia" w:cs="宋体"/>
                <w:szCs w:val="21"/>
                <w:highlight w:val="none"/>
              </w:rPr>
              <w:t>投标报价F1：30分。</w:t>
            </w:r>
          </w:p>
          <w:p w14:paraId="167DDCEE">
            <w:pPr>
              <w:spacing w:line="360" w:lineRule="auto"/>
              <w:rPr>
                <w:rFonts w:cs="宋体"/>
                <w:szCs w:val="21"/>
                <w:highlight w:val="none"/>
              </w:rPr>
            </w:pPr>
            <w:r>
              <w:rPr>
                <w:rFonts w:hint="eastAsia" w:cs="宋体"/>
                <w:szCs w:val="21"/>
                <w:highlight w:val="none"/>
              </w:rPr>
              <w:t>技术部分F2：</w:t>
            </w:r>
            <w:r>
              <w:rPr>
                <w:rFonts w:hint="eastAsia" w:cs="宋体"/>
                <w:szCs w:val="21"/>
                <w:highlight w:val="none"/>
                <w:lang w:val="en-US" w:eastAsia="zh-CN"/>
              </w:rPr>
              <w:t>20</w:t>
            </w:r>
            <w:r>
              <w:rPr>
                <w:rFonts w:hint="eastAsia" w:cs="宋体"/>
                <w:szCs w:val="21"/>
                <w:highlight w:val="none"/>
              </w:rPr>
              <w:t>分。</w:t>
            </w:r>
          </w:p>
          <w:p w14:paraId="4060651D">
            <w:pPr>
              <w:spacing w:line="360" w:lineRule="auto"/>
              <w:rPr>
                <w:rFonts w:hint="eastAsia" w:ascii="宋体" w:hAnsi="宋体" w:cs="宋体"/>
                <w:b/>
                <w:szCs w:val="21"/>
                <w:highlight w:val="none"/>
              </w:rPr>
            </w:pPr>
            <w:r>
              <w:rPr>
                <w:rFonts w:hint="eastAsia" w:cs="宋体"/>
                <w:szCs w:val="21"/>
                <w:highlight w:val="none"/>
              </w:rPr>
              <w:t>商务部分F3：</w:t>
            </w:r>
            <w:r>
              <w:rPr>
                <w:rFonts w:hint="eastAsia" w:cs="宋体"/>
                <w:szCs w:val="21"/>
                <w:highlight w:val="none"/>
                <w:lang w:val="en-US" w:eastAsia="zh-CN"/>
              </w:rPr>
              <w:t>50</w:t>
            </w:r>
            <w:r>
              <w:rPr>
                <w:rFonts w:hint="eastAsia" w:cs="宋体"/>
                <w:szCs w:val="21"/>
                <w:highlight w:val="none"/>
              </w:rPr>
              <w:t>分。</w:t>
            </w:r>
          </w:p>
        </w:tc>
      </w:tr>
      <w:tr w14:paraId="5D16086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tcBorders>
              <w:right w:val="single" w:color="auto" w:sz="4" w:space="0"/>
            </w:tcBorders>
            <w:vAlign w:val="center"/>
          </w:tcPr>
          <w:p w14:paraId="757BB347">
            <w:pPr>
              <w:spacing w:line="360" w:lineRule="auto"/>
              <w:rPr>
                <w:rFonts w:hint="eastAsia" w:ascii="宋体" w:hAnsi="宋体" w:cs="宋体"/>
                <w:b/>
                <w:szCs w:val="21"/>
                <w:highlight w:val="none"/>
              </w:rPr>
            </w:pPr>
            <w:r>
              <w:rPr>
                <w:rFonts w:hint="eastAsia" w:ascii="宋体" w:hAnsi="宋体" w:cs="宋体"/>
                <w:szCs w:val="21"/>
                <w:highlight w:val="none"/>
              </w:rPr>
              <w:t>3.2.2（1）</w:t>
            </w:r>
          </w:p>
        </w:tc>
        <w:tc>
          <w:tcPr>
            <w:tcW w:w="1095" w:type="dxa"/>
            <w:tcBorders>
              <w:left w:val="single" w:color="auto" w:sz="4" w:space="0"/>
            </w:tcBorders>
            <w:vAlign w:val="center"/>
          </w:tcPr>
          <w:p w14:paraId="138F29AB">
            <w:pPr>
              <w:spacing w:line="360" w:lineRule="auto"/>
              <w:jc w:val="center"/>
              <w:rPr>
                <w:rFonts w:hint="eastAsia" w:ascii="宋体" w:hAnsi="宋体" w:cs="宋体"/>
                <w:b/>
                <w:szCs w:val="21"/>
                <w:highlight w:val="none"/>
              </w:rPr>
            </w:pPr>
            <w:r>
              <w:rPr>
                <w:rFonts w:hint="eastAsia" w:ascii="宋体" w:hAnsi="宋体" w:cs="宋体"/>
                <w:szCs w:val="21"/>
                <w:highlight w:val="none"/>
              </w:rPr>
              <w:t>投标报价F1评分标准</w:t>
            </w:r>
          </w:p>
        </w:tc>
        <w:tc>
          <w:tcPr>
            <w:tcW w:w="1627" w:type="dxa"/>
            <w:vAlign w:val="center"/>
          </w:tcPr>
          <w:p w14:paraId="751F6C1E">
            <w:pPr>
              <w:spacing w:line="360" w:lineRule="auto"/>
              <w:rPr>
                <w:rFonts w:hint="eastAsia" w:ascii="宋体" w:hAnsi="宋体" w:cs="宋体"/>
                <w:b/>
                <w:szCs w:val="21"/>
                <w:highlight w:val="none"/>
              </w:rPr>
            </w:pPr>
            <w:r>
              <w:rPr>
                <w:rFonts w:hint="eastAsia" w:ascii="宋体" w:hAnsi="宋体" w:cs="宋体"/>
                <w:szCs w:val="21"/>
                <w:highlight w:val="none"/>
              </w:rPr>
              <w:t>投标报价评分计算公式</w:t>
            </w:r>
          </w:p>
        </w:tc>
        <w:tc>
          <w:tcPr>
            <w:tcW w:w="5958" w:type="dxa"/>
            <w:vAlign w:val="center"/>
          </w:tcPr>
          <w:p w14:paraId="71EC50D2">
            <w:pPr>
              <w:spacing w:line="360" w:lineRule="auto"/>
              <w:ind w:left="37"/>
              <w:rPr>
                <w:rFonts w:hint="eastAsia" w:ascii="宋体" w:hAnsi="宋体" w:cs="宋体"/>
                <w:szCs w:val="21"/>
                <w:highlight w:val="none"/>
              </w:rPr>
            </w:pPr>
            <w:r>
              <w:rPr>
                <w:rFonts w:hint="eastAsia" w:ascii="宋体" w:hAnsi="宋体" w:cs="宋体"/>
                <w:szCs w:val="21"/>
                <w:highlight w:val="none"/>
              </w:rPr>
              <w:t>投标报价得分=(评标基准价／投标报价)×30</w:t>
            </w:r>
          </w:p>
          <w:p w14:paraId="32E2A998">
            <w:pPr>
              <w:spacing w:line="360" w:lineRule="auto"/>
              <w:ind w:left="37"/>
              <w:rPr>
                <w:rFonts w:hint="eastAsia" w:ascii="宋体" w:hAnsi="宋体" w:cs="宋体"/>
                <w:szCs w:val="21"/>
                <w:highlight w:val="none"/>
              </w:rPr>
            </w:pPr>
            <w:r>
              <w:rPr>
                <w:rFonts w:hint="eastAsia" w:ascii="宋体" w:hAnsi="宋体" w:cs="宋体"/>
                <w:szCs w:val="21"/>
                <w:highlight w:val="none"/>
              </w:rPr>
              <w:t>即：F1=[C/（B1，B2，…，Bn）]×30</w:t>
            </w:r>
          </w:p>
          <w:p w14:paraId="29A7CE17">
            <w:pPr>
              <w:spacing w:line="360" w:lineRule="auto"/>
              <w:ind w:left="37"/>
              <w:rPr>
                <w:rFonts w:hint="eastAsia" w:ascii="宋体" w:hAnsi="宋体" w:cs="宋体"/>
                <w:szCs w:val="21"/>
                <w:highlight w:val="none"/>
              </w:rPr>
            </w:pPr>
            <w:r>
              <w:rPr>
                <w:rFonts w:hint="eastAsia" w:ascii="宋体" w:hAnsi="宋体" w:cs="宋体"/>
                <w:szCs w:val="21"/>
                <w:highlight w:val="none"/>
              </w:rPr>
              <w:t>注：C为评标基准价，即经初步审查合格且投标价格最低的有效投标报价；</w:t>
            </w:r>
          </w:p>
          <w:p w14:paraId="6563CB04">
            <w:pPr>
              <w:spacing w:line="360" w:lineRule="auto"/>
              <w:ind w:left="37"/>
              <w:rPr>
                <w:rFonts w:hint="eastAsia" w:ascii="宋体" w:hAnsi="宋体" w:cs="宋体"/>
                <w:szCs w:val="21"/>
                <w:highlight w:val="none"/>
              </w:rPr>
            </w:pPr>
            <w:r>
              <w:rPr>
                <w:rFonts w:hint="eastAsia" w:ascii="宋体" w:hAnsi="宋体" w:cs="宋体"/>
                <w:szCs w:val="21"/>
                <w:highlight w:val="none"/>
              </w:rPr>
              <w:t>B1，B2，…，Bn为第n个经初步审查合格的有效投标报价。</w:t>
            </w:r>
          </w:p>
          <w:p w14:paraId="4A63111C">
            <w:pPr>
              <w:spacing w:line="360" w:lineRule="auto"/>
              <w:ind w:left="37"/>
              <w:rPr>
                <w:rFonts w:hint="eastAsia" w:ascii="宋体" w:hAnsi="宋体" w:cs="宋体"/>
                <w:szCs w:val="21"/>
                <w:highlight w:val="none"/>
              </w:rPr>
            </w:pPr>
            <w:r>
              <w:rPr>
                <w:rFonts w:hint="eastAsia" w:ascii="宋体" w:hAnsi="宋体" w:cs="宋体"/>
                <w:szCs w:val="21"/>
                <w:highlight w:val="none"/>
              </w:rPr>
              <w:t>注：1、在计算投标报价得分时，对小型或微型企业产品的价格给予</w:t>
            </w:r>
            <w:r>
              <w:rPr>
                <w:rFonts w:hint="eastAsia" w:ascii="宋体" w:hAnsi="宋体" w:cs="宋体"/>
                <w:szCs w:val="21"/>
                <w:highlight w:val="none"/>
                <w:lang w:val="en-US" w:eastAsia="zh-CN"/>
              </w:rPr>
              <w:t>10</w:t>
            </w:r>
            <w:r>
              <w:rPr>
                <w:rFonts w:hint="eastAsia" w:ascii="宋体" w:hAnsi="宋体" w:cs="宋体"/>
                <w:szCs w:val="21"/>
                <w:highlight w:val="none"/>
              </w:rPr>
              <w:t>%的扣除。</w:t>
            </w:r>
            <w:r>
              <w:rPr>
                <w:rFonts w:hint="eastAsia" w:ascii="宋体" w:hAnsi="宋体" w:cs="宋体"/>
                <w:szCs w:val="21"/>
                <w:highlight w:val="none"/>
                <w:lang w:val="en-US" w:eastAsia="zh-CN"/>
              </w:rPr>
              <w:t xml:space="preserve"> </w:t>
            </w:r>
            <w:r>
              <w:rPr>
                <w:rFonts w:hint="eastAsia" w:ascii="宋体" w:hAnsi="宋体" w:cs="宋体"/>
                <w:szCs w:val="21"/>
                <w:highlight w:val="none"/>
              </w:rPr>
              <w:t>2、残疾人福利性单位、监狱企业视同小型、微型企业。</w:t>
            </w:r>
          </w:p>
          <w:p w14:paraId="500A1E4C">
            <w:pPr>
              <w:spacing w:line="360" w:lineRule="auto"/>
              <w:ind w:left="37" w:leftChars="0"/>
              <w:rPr>
                <w:rFonts w:hint="eastAsia" w:ascii="宋体" w:hAnsi="宋体" w:cs="宋体"/>
                <w:b/>
                <w:szCs w:val="21"/>
                <w:highlight w:val="none"/>
              </w:rPr>
            </w:pPr>
            <w:r>
              <w:rPr>
                <w:rFonts w:hint="eastAsia" w:ascii="宋体" w:hAnsi="宋体" w:cs="宋体"/>
                <w:szCs w:val="21"/>
                <w:highlight w:val="none"/>
              </w:rPr>
              <w:t>3、监狱企业或残疾人福利性单位属于小型、微型企业的，不重复享受政策，只进行一次价格扣除。</w:t>
            </w:r>
          </w:p>
        </w:tc>
      </w:tr>
      <w:tr w14:paraId="0F9A98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tcBorders>
              <w:right w:val="single" w:color="auto" w:sz="4" w:space="0"/>
            </w:tcBorders>
            <w:vAlign w:val="center"/>
          </w:tcPr>
          <w:p w14:paraId="02F86F53">
            <w:pPr>
              <w:spacing w:line="360" w:lineRule="auto"/>
              <w:rPr>
                <w:rFonts w:hint="eastAsia" w:ascii="宋体" w:hAnsi="宋体" w:eastAsia="宋体" w:cs="宋体"/>
                <w:b/>
                <w:kern w:val="2"/>
                <w:sz w:val="21"/>
                <w:szCs w:val="21"/>
                <w:highlight w:val="none"/>
                <w:lang w:val="en-US" w:eastAsia="zh-CN" w:bidi="ar-SA"/>
              </w:rPr>
            </w:pPr>
            <w:r>
              <w:rPr>
                <w:rFonts w:hint="eastAsia" w:ascii="宋体" w:hAnsi="宋体" w:cs="宋体"/>
                <w:szCs w:val="21"/>
                <w:highlight w:val="none"/>
              </w:rPr>
              <w:t>3.2.2（</w:t>
            </w:r>
            <w:r>
              <w:rPr>
                <w:rFonts w:hint="eastAsia" w:ascii="宋体" w:hAnsi="宋体" w:cs="宋体"/>
                <w:szCs w:val="21"/>
                <w:highlight w:val="none"/>
                <w:lang w:val="en-US" w:eastAsia="zh-CN"/>
              </w:rPr>
              <w:t>2</w:t>
            </w:r>
            <w:r>
              <w:rPr>
                <w:rFonts w:hint="eastAsia" w:ascii="宋体" w:hAnsi="宋体" w:cs="宋体"/>
                <w:szCs w:val="21"/>
                <w:highlight w:val="none"/>
              </w:rPr>
              <w:t>）</w:t>
            </w:r>
          </w:p>
        </w:tc>
        <w:tc>
          <w:tcPr>
            <w:tcW w:w="1095" w:type="dxa"/>
            <w:tcBorders>
              <w:left w:val="single" w:color="auto" w:sz="4" w:space="0"/>
            </w:tcBorders>
            <w:vAlign w:val="center"/>
          </w:tcPr>
          <w:p w14:paraId="39EC69D7">
            <w:pPr>
              <w:spacing w:line="360" w:lineRule="auto"/>
              <w:jc w:val="center"/>
              <w:rPr>
                <w:rFonts w:ascii="宋体" w:hAnsi="宋体" w:cs="宋体"/>
                <w:szCs w:val="21"/>
                <w:highlight w:val="none"/>
              </w:rPr>
            </w:pPr>
            <w:r>
              <w:rPr>
                <w:rFonts w:hint="eastAsia" w:ascii="宋体" w:hAnsi="宋体" w:cs="宋体"/>
                <w:szCs w:val="21"/>
                <w:highlight w:val="none"/>
              </w:rPr>
              <w:t>技术部分</w:t>
            </w:r>
          </w:p>
          <w:p w14:paraId="06FBB034">
            <w:pPr>
              <w:spacing w:line="360" w:lineRule="auto"/>
              <w:jc w:val="center"/>
              <w:rPr>
                <w:rFonts w:ascii="宋体" w:hAnsi="宋体" w:cs="宋体"/>
                <w:szCs w:val="21"/>
                <w:highlight w:val="none"/>
              </w:rPr>
            </w:pPr>
            <w:r>
              <w:rPr>
                <w:rFonts w:hint="eastAsia" w:ascii="宋体" w:hAnsi="宋体" w:cs="宋体"/>
                <w:szCs w:val="21"/>
                <w:highlight w:val="none"/>
              </w:rPr>
              <w:t>F2</w:t>
            </w:r>
          </w:p>
          <w:p w14:paraId="57BF1CF0">
            <w:pPr>
              <w:spacing w:line="360" w:lineRule="auto"/>
              <w:jc w:val="center"/>
              <w:rPr>
                <w:rFonts w:hint="eastAsia" w:ascii="宋体" w:hAnsi="宋体" w:cs="宋体"/>
                <w:b/>
                <w:szCs w:val="21"/>
                <w:highlight w:val="none"/>
              </w:rPr>
            </w:pPr>
            <w:r>
              <w:rPr>
                <w:rFonts w:hint="eastAsia" w:ascii="宋体" w:hAnsi="宋体" w:cs="宋体"/>
                <w:szCs w:val="21"/>
                <w:highlight w:val="none"/>
              </w:rPr>
              <w:t>评分标准</w:t>
            </w:r>
          </w:p>
        </w:tc>
        <w:tc>
          <w:tcPr>
            <w:tcW w:w="1627" w:type="dxa"/>
            <w:vAlign w:val="center"/>
          </w:tcPr>
          <w:p w14:paraId="48973600">
            <w:pPr>
              <w:spacing w:line="276" w:lineRule="auto"/>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技术指标的响应程度</w:t>
            </w:r>
          </w:p>
          <w:p w14:paraId="589D13ED">
            <w:pPr>
              <w:spacing w:line="276" w:lineRule="auto"/>
              <w:jc w:val="center"/>
              <w:rPr>
                <w:rFonts w:hint="eastAsia" w:ascii="宋体" w:hAnsi="宋体" w:cs="宋体"/>
                <w:b/>
                <w:szCs w:val="21"/>
                <w:highlight w:val="none"/>
              </w:rPr>
            </w:pPr>
            <w:r>
              <w:rPr>
                <w:rFonts w:hint="eastAsia" w:ascii="宋体" w:hAnsi="宋体" w:cs="宋体"/>
                <w:b/>
                <w:bCs/>
                <w:color w:val="000000" w:themeColor="text1"/>
                <w:szCs w:val="21"/>
                <w:highlight w:val="none"/>
                <w14:textFill>
                  <w14:solidFill>
                    <w14:schemeClr w14:val="tx1"/>
                  </w14:solidFill>
                </w14:textFill>
              </w:rPr>
              <w:t>（满分</w:t>
            </w:r>
            <w:r>
              <w:rPr>
                <w:rFonts w:hint="eastAsia" w:ascii="宋体" w:hAnsi="宋体" w:cs="宋体"/>
                <w:b/>
                <w:bCs/>
                <w:color w:val="000000" w:themeColor="text1"/>
                <w:szCs w:val="21"/>
                <w:highlight w:val="none"/>
                <w:lang w:val="en-US" w:eastAsia="zh-CN"/>
                <w14:textFill>
                  <w14:solidFill>
                    <w14:schemeClr w14:val="tx1"/>
                  </w14:solidFill>
                </w14:textFill>
              </w:rPr>
              <w:t>20</w:t>
            </w:r>
            <w:r>
              <w:rPr>
                <w:rFonts w:hint="eastAsia" w:ascii="宋体" w:hAnsi="宋体" w:cs="宋体"/>
                <w:b/>
                <w:bCs/>
                <w:color w:val="000000" w:themeColor="text1"/>
                <w:szCs w:val="21"/>
                <w:highlight w:val="none"/>
                <w14:textFill>
                  <w14:solidFill>
                    <w14:schemeClr w14:val="tx1"/>
                  </w14:solidFill>
                </w14:textFill>
              </w:rPr>
              <w:t>分）</w:t>
            </w:r>
          </w:p>
        </w:tc>
        <w:tc>
          <w:tcPr>
            <w:tcW w:w="5958" w:type="dxa"/>
            <w:vAlign w:val="center"/>
          </w:tcPr>
          <w:p w14:paraId="0CE5A669">
            <w:pPr>
              <w:snapToGrid w:val="0"/>
              <w:spacing w:line="360" w:lineRule="auto"/>
              <w:rPr>
                <w:rFonts w:hint="eastAsia" w:cs="宋体"/>
                <w:szCs w:val="21"/>
                <w:highlight w:val="none"/>
              </w:rPr>
            </w:pPr>
            <w:r>
              <w:rPr>
                <w:rFonts w:hint="eastAsia" w:cs="宋体"/>
                <w:szCs w:val="21"/>
                <w:highlight w:val="none"/>
              </w:rPr>
              <w:t>根据投标文件对招标文件技术指标的响应程度进行评分：</w:t>
            </w:r>
          </w:p>
          <w:p w14:paraId="3022DEAD">
            <w:pPr>
              <w:snapToGrid w:val="0"/>
              <w:spacing w:line="360" w:lineRule="auto"/>
              <w:rPr>
                <w:rFonts w:hint="eastAsia" w:cs="宋体"/>
                <w:szCs w:val="21"/>
                <w:highlight w:val="none"/>
                <w:lang w:val="en-US" w:eastAsia="zh-CN"/>
              </w:rPr>
            </w:pPr>
            <w:r>
              <w:rPr>
                <w:rFonts w:hint="eastAsia" w:cs="宋体"/>
                <w:szCs w:val="21"/>
                <w:highlight w:val="none"/>
                <w:lang w:val="en-US" w:eastAsia="zh-CN"/>
              </w:rPr>
              <w:t>评标委员会根据招标文件第五章“采购需求”的技术参数要求及第四章“投标文件格式”中“四 技术部分”偏离情况进行评分：</w:t>
            </w:r>
          </w:p>
          <w:p w14:paraId="1406AD28">
            <w:pPr>
              <w:snapToGrid w:val="0"/>
              <w:spacing w:line="360" w:lineRule="auto"/>
              <w:rPr>
                <w:rFonts w:hint="eastAsia" w:cs="宋体"/>
                <w:szCs w:val="21"/>
                <w:highlight w:val="none"/>
                <w:lang w:val="en-US" w:eastAsia="zh-CN"/>
              </w:rPr>
            </w:pPr>
            <w:r>
              <w:rPr>
                <w:rFonts w:hint="eastAsia" w:cs="宋体"/>
                <w:szCs w:val="21"/>
                <w:highlight w:val="none"/>
                <w:lang w:val="en-US" w:eastAsia="zh-CN"/>
              </w:rPr>
              <w:t>所有技术参数无偏离或正偏离的得满分20分；</w:t>
            </w:r>
          </w:p>
          <w:p w14:paraId="3AF22103">
            <w:pPr>
              <w:snapToGrid w:val="0"/>
              <w:spacing w:line="360" w:lineRule="auto"/>
              <w:rPr>
                <w:rFonts w:hint="eastAsia" w:ascii="宋体" w:hAnsi="宋体" w:cs="宋体"/>
                <w:b/>
                <w:szCs w:val="21"/>
                <w:highlight w:val="none"/>
              </w:rPr>
            </w:pPr>
            <w:r>
              <w:rPr>
                <w:rFonts w:hint="eastAsia" w:cs="宋体"/>
                <w:szCs w:val="21"/>
                <w:highlight w:val="none"/>
                <w:lang w:val="en-US" w:eastAsia="zh-CN"/>
              </w:rPr>
              <w:t>技术参数标注“★”为重要参数，每出现一个负偏离扣0.3分；其余技术参数每出现一个负偏离扣0.15分；分数扣至0分为止。</w:t>
            </w:r>
            <w:r>
              <w:rPr>
                <w:rFonts w:hint="eastAsia" w:cs="宋体"/>
                <w:b/>
                <w:bCs/>
                <w:szCs w:val="21"/>
                <w:highlight w:val="none"/>
              </w:rPr>
              <w:t>注：若投标文件中技术支持资料参数与技术指标响应偏离表应答不符或无支持资料应答，而投标人又未在投标文件中作出说明和解释的，视为不响应该条技术参数要求，按负偏离扣分。</w:t>
            </w:r>
          </w:p>
        </w:tc>
      </w:tr>
      <w:tr w14:paraId="69F0B7E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vMerge w:val="restart"/>
            <w:tcBorders>
              <w:right w:val="single" w:color="auto" w:sz="4" w:space="0"/>
            </w:tcBorders>
            <w:vAlign w:val="center"/>
          </w:tcPr>
          <w:p w14:paraId="7E694982">
            <w:pPr>
              <w:spacing w:line="360" w:lineRule="auto"/>
              <w:jc w:val="center"/>
              <w:rPr>
                <w:rFonts w:hint="eastAsia" w:ascii="宋体" w:hAnsi="宋体" w:cs="宋体"/>
                <w:b/>
                <w:szCs w:val="21"/>
                <w:highlight w:val="none"/>
              </w:rPr>
            </w:pPr>
            <w:r>
              <w:rPr>
                <w:rFonts w:hint="eastAsia" w:ascii="宋体" w:hAnsi="宋体" w:cs="宋体"/>
                <w:szCs w:val="21"/>
                <w:highlight w:val="none"/>
              </w:rPr>
              <w:t>3.2.2（</w:t>
            </w:r>
            <w:r>
              <w:rPr>
                <w:rFonts w:hint="eastAsia" w:ascii="宋体" w:hAnsi="宋体" w:cs="宋体"/>
                <w:szCs w:val="21"/>
                <w:highlight w:val="none"/>
                <w:lang w:val="en-US" w:eastAsia="zh-CN"/>
              </w:rPr>
              <w:t>3</w:t>
            </w:r>
            <w:r>
              <w:rPr>
                <w:rFonts w:hint="eastAsia" w:ascii="宋体" w:hAnsi="宋体" w:cs="宋体"/>
                <w:szCs w:val="21"/>
                <w:highlight w:val="none"/>
              </w:rPr>
              <w:t>）</w:t>
            </w:r>
          </w:p>
        </w:tc>
        <w:tc>
          <w:tcPr>
            <w:tcW w:w="1095" w:type="dxa"/>
            <w:vMerge w:val="restart"/>
            <w:tcBorders>
              <w:left w:val="single" w:color="auto" w:sz="4" w:space="0"/>
            </w:tcBorders>
            <w:vAlign w:val="center"/>
          </w:tcPr>
          <w:p w14:paraId="658D94A0">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商务</w:t>
            </w:r>
            <w:r>
              <w:rPr>
                <w:rFonts w:hint="eastAsia" w:ascii="宋体" w:hAnsi="宋体" w:cs="宋体"/>
                <w:szCs w:val="21"/>
                <w:highlight w:val="none"/>
              </w:rPr>
              <w:t>部分</w:t>
            </w:r>
          </w:p>
          <w:p w14:paraId="5EE78AF1">
            <w:pPr>
              <w:spacing w:line="360" w:lineRule="auto"/>
              <w:jc w:val="center"/>
              <w:rPr>
                <w:rFonts w:hint="eastAsia" w:ascii="宋体" w:hAnsi="宋体" w:eastAsia="宋体" w:cs="宋体"/>
                <w:szCs w:val="21"/>
                <w:highlight w:val="none"/>
                <w:lang w:eastAsia="zh-CN"/>
              </w:rPr>
            </w:pPr>
            <w:r>
              <w:rPr>
                <w:rFonts w:hint="eastAsia" w:ascii="宋体" w:hAnsi="宋体" w:cs="宋体"/>
                <w:szCs w:val="21"/>
                <w:highlight w:val="none"/>
              </w:rPr>
              <w:t>F</w:t>
            </w:r>
            <w:r>
              <w:rPr>
                <w:rFonts w:hint="eastAsia" w:ascii="宋体" w:hAnsi="宋体" w:cs="宋体"/>
                <w:szCs w:val="21"/>
                <w:highlight w:val="none"/>
                <w:lang w:val="en-US" w:eastAsia="zh-CN"/>
              </w:rPr>
              <w:t>3</w:t>
            </w:r>
          </w:p>
          <w:p w14:paraId="417F96C5">
            <w:pPr>
              <w:spacing w:line="360" w:lineRule="auto"/>
              <w:jc w:val="center"/>
              <w:rPr>
                <w:rFonts w:hint="eastAsia" w:ascii="宋体" w:hAnsi="宋体" w:cs="宋体"/>
                <w:b/>
                <w:szCs w:val="21"/>
                <w:highlight w:val="none"/>
              </w:rPr>
            </w:pPr>
            <w:r>
              <w:rPr>
                <w:rFonts w:hint="eastAsia" w:ascii="宋体" w:hAnsi="宋体" w:cs="宋体"/>
                <w:szCs w:val="21"/>
                <w:highlight w:val="none"/>
              </w:rPr>
              <w:t>评分标准</w:t>
            </w:r>
          </w:p>
        </w:tc>
        <w:tc>
          <w:tcPr>
            <w:tcW w:w="1627" w:type="dxa"/>
            <w:vAlign w:val="center"/>
          </w:tcPr>
          <w:p w14:paraId="4DF21A93">
            <w:pPr>
              <w:spacing w:line="276" w:lineRule="auto"/>
              <w:jc w:val="center"/>
              <w:rPr>
                <w:rFonts w:hint="eastAsia" w:ascii="宋体" w:hAnsi="宋体" w:cs="宋体"/>
                <w:b/>
                <w:bCs/>
                <w:szCs w:val="21"/>
                <w:highlight w:val="none"/>
              </w:rPr>
            </w:pPr>
            <w:r>
              <w:rPr>
                <w:rFonts w:hint="eastAsia" w:ascii="宋体" w:hAnsi="宋体" w:cs="宋体"/>
                <w:b/>
                <w:bCs/>
                <w:color w:val="auto"/>
                <w:szCs w:val="21"/>
                <w:highlight w:val="none"/>
                <w:lang w:eastAsia="zh-CN"/>
              </w:rPr>
              <w:t>质保和维保期限、</w:t>
            </w:r>
            <w:r>
              <w:rPr>
                <w:rFonts w:hint="eastAsia" w:ascii="宋体" w:hAnsi="宋体" w:cs="宋体"/>
                <w:b/>
                <w:bCs/>
                <w:szCs w:val="21"/>
                <w:highlight w:val="none"/>
              </w:rPr>
              <w:t>质量承诺及保障措施</w:t>
            </w:r>
          </w:p>
          <w:p w14:paraId="17D52766">
            <w:pPr>
              <w:spacing w:line="276" w:lineRule="auto"/>
              <w:jc w:val="center"/>
              <w:rPr>
                <w:rFonts w:hint="eastAsia" w:ascii="宋体" w:hAnsi="宋体" w:cs="宋体"/>
                <w:b/>
                <w:szCs w:val="21"/>
                <w:highlight w:val="none"/>
              </w:rPr>
            </w:pPr>
            <w:r>
              <w:rPr>
                <w:rFonts w:hint="eastAsia" w:ascii="宋体" w:hAnsi="宋体" w:cs="宋体"/>
                <w:b/>
                <w:bCs/>
                <w:szCs w:val="21"/>
                <w:highlight w:val="none"/>
              </w:rPr>
              <w:t>(满分</w:t>
            </w:r>
            <w:r>
              <w:rPr>
                <w:rFonts w:hint="eastAsia" w:ascii="宋体" w:hAnsi="宋体" w:cs="宋体"/>
                <w:b/>
                <w:bCs/>
                <w:szCs w:val="21"/>
                <w:highlight w:val="none"/>
                <w:lang w:val="en-US" w:eastAsia="zh-CN"/>
              </w:rPr>
              <w:t>14</w:t>
            </w:r>
            <w:r>
              <w:rPr>
                <w:rFonts w:hint="eastAsia" w:ascii="宋体" w:hAnsi="宋体" w:cs="宋体"/>
                <w:b/>
                <w:bCs/>
                <w:szCs w:val="21"/>
                <w:highlight w:val="none"/>
              </w:rPr>
              <w:t>分)</w:t>
            </w:r>
          </w:p>
        </w:tc>
        <w:tc>
          <w:tcPr>
            <w:tcW w:w="5958" w:type="dxa"/>
            <w:vAlign w:val="center"/>
          </w:tcPr>
          <w:p w14:paraId="4AEE7D09">
            <w:pPr>
              <w:spacing w:line="360" w:lineRule="auto"/>
              <w:rPr>
                <w:rFonts w:ascii="宋体" w:hAnsi="宋体" w:cs="宋体"/>
                <w:color w:val="auto"/>
                <w:szCs w:val="21"/>
                <w:highlight w:val="none"/>
              </w:rPr>
            </w:pPr>
            <w:r>
              <w:rPr>
                <w:rFonts w:hint="eastAsia" w:ascii="宋体" w:hAnsi="宋体" w:cs="宋体"/>
                <w:b/>
                <w:bCs/>
                <w:color w:val="auto"/>
                <w:szCs w:val="21"/>
                <w:highlight w:val="none"/>
                <w:lang w:val="en-US" w:eastAsia="zh-CN"/>
              </w:rPr>
              <w:t>1.</w:t>
            </w:r>
            <w:bookmarkStart w:id="129" w:name="OLE_LINK52"/>
            <w:r>
              <w:rPr>
                <w:rFonts w:hint="eastAsia" w:ascii="宋体" w:hAnsi="宋体" w:cs="宋体"/>
                <w:b/>
                <w:bCs/>
                <w:color w:val="auto"/>
                <w:szCs w:val="21"/>
                <w:highlight w:val="none"/>
              </w:rPr>
              <w:t>拟投产品</w:t>
            </w:r>
            <w:r>
              <w:rPr>
                <w:rFonts w:hint="eastAsia" w:ascii="宋体" w:hAnsi="宋体" w:cs="宋体"/>
                <w:b/>
                <w:bCs/>
                <w:color w:val="auto"/>
                <w:szCs w:val="21"/>
                <w:highlight w:val="none"/>
                <w:lang w:eastAsia="zh-CN"/>
              </w:rPr>
              <w:t>质保和维保期限</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分）</w:t>
            </w:r>
          </w:p>
          <w:p w14:paraId="7A28F852">
            <w:pPr>
              <w:spacing w:line="360" w:lineRule="auto"/>
              <w:ind w:firstLine="420" w:firstLineChars="200"/>
              <w:rPr>
                <w:rFonts w:hint="eastAsia" w:ascii="宋体" w:hAnsi="宋体" w:eastAsia="宋体" w:cs="宋体"/>
                <w:color w:val="auto"/>
                <w:szCs w:val="21"/>
                <w:highlight w:val="none"/>
                <w:lang w:eastAsia="zh-CN"/>
              </w:rPr>
            </w:pPr>
            <w:r>
              <w:rPr>
                <w:rFonts w:hint="eastAsia" w:cs="宋体"/>
                <w:color w:val="auto"/>
                <w:kern w:val="0"/>
                <w:szCs w:val="21"/>
                <w:highlight w:val="none"/>
                <w:lang w:bidi="ar"/>
              </w:rPr>
              <w:t>在招标文件要求的基础上，</w:t>
            </w:r>
            <w:r>
              <w:rPr>
                <w:rFonts w:hint="eastAsia" w:cs="宋体"/>
                <w:color w:val="auto"/>
                <w:kern w:val="0"/>
                <w:szCs w:val="21"/>
                <w:highlight w:val="none"/>
                <w:lang w:eastAsia="zh-CN" w:bidi="ar"/>
              </w:rPr>
              <w:t>质保和维保期限</w:t>
            </w:r>
            <w:r>
              <w:rPr>
                <w:rFonts w:hint="eastAsia" w:cs="宋体"/>
                <w:color w:val="auto"/>
                <w:kern w:val="0"/>
                <w:szCs w:val="21"/>
                <w:highlight w:val="none"/>
                <w:lang w:bidi="ar"/>
              </w:rPr>
              <w:t>每增加</w:t>
            </w:r>
            <w:r>
              <w:rPr>
                <w:rFonts w:hint="eastAsia" w:cs="宋体"/>
                <w:color w:val="auto"/>
                <w:kern w:val="0"/>
                <w:szCs w:val="21"/>
                <w:highlight w:val="none"/>
                <w:lang w:val="en-US" w:eastAsia="zh-CN" w:bidi="ar"/>
              </w:rPr>
              <w:t>6个月</w:t>
            </w:r>
            <w:r>
              <w:rPr>
                <w:rFonts w:hint="eastAsia" w:cs="宋体"/>
                <w:color w:val="auto"/>
                <w:kern w:val="0"/>
                <w:szCs w:val="21"/>
                <w:highlight w:val="none"/>
                <w:lang w:bidi="ar"/>
              </w:rPr>
              <w:t>（不足</w:t>
            </w:r>
            <w:r>
              <w:rPr>
                <w:rFonts w:hint="eastAsia" w:cs="宋体"/>
                <w:color w:val="auto"/>
                <w:kern w:val="0"/>
                <w:szCs w:val="21"/>
                <w:highlight w:val="none"/>
                <w:lang w:val="en-US" w:eastAsia="zh-CN" w:bidi="ar"/>
              </w:rPr>
              <w:t>6</w:t>
            </w:r>
            <w:r>
              <w:rPr>
                <w:rFonts w:hint="eastAsia" w:cs="宋体"/>
                <w:color w:val="auto"/>
                <w:kern w:val="0"/>
                <w:szCs w:val="21"/>
                <w:highlight w:val="none"/>
                <w:lang w:bidi="ar"/>
              </w:rPr>
              <w:t>个月的不计）加</w:t>
            </w:r>
            <w:r>
              <w:rPr>
                <w:rFonts w:hint="eastAsia" w:cs="宋体"/>
                <w:color w:val="auto"/>
                <w:kern w:val="0"/>
                <w:szCs w:val="21"/>
                <w:highlight w:val="none"/>
                <w:lang w:val="en-US" w:eastAsia="zh-CN" w:bidi="ar"/>
              </w:rPr>
              <w:t>1</w:t>
            </w:r>
            <w:r>
              <w:rPr>
                <w:rFonts w:hint="eastAsia" w:cs="宋体"/>
                <w:color w:val="auto"/>
                <w:kern w:val="0"/>
                <w:szCs w:val="21"/>
                <w:highlight w:val="none"/>
                <w:lang w:bidi="ar"/>
              </w:rPr>
              <w:t>分，加满为止</w:t>
            </w:r>
            <w:r>
              <w:rPr>
                <w:rFonts w:hint="eastAsia" w:cs="宋体"/>
                <w:color w:val="auto"/>
                <w:kern w:val="0"/>
                <w:szCs w:val="21"/>
                <w:highlight w:val="none"/>
                <w:lang w:eastAsia="zh-CN" w:bidi="ar"/>
              </w:rPr>
              <w:t>。</w:t>
            </w:r>
            <w:bookmarkEnd w:id="129"/>
          </w:p>
          <w:p w14:paraId="2DB96FE7">
            <w:pPr>
              <w:spacing w:line="360" w:lineRule="auto"/>
              <w:rPr>
                <w:rFonts w:hint="eastAsia" w:ascii="宋体" w:hAnsi="宋体" w:cs="宋体"/>
                <w:b/>
                <w:bCs/>
                <w:color w:val="000000"/>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质量保证承诺及质量保障措施（</w:t>
            </w:r>
            <w:r>
              <w:rPr>
                <w:rFonts w:hint="eastAsia" w:ascii="宋体" w:hAnsi="宋体" w:cs="宋体"/>
                <w:b/>
                <w:bCs/>
                <w:color w:val="auto"/>
                <w:szCs w:val="21"/>
                <w:highlight w:val="none"/>
                <w:lang w:val="en-US" w:eastAsia="zh-CN"/>
              </w:rPr>
              <w:t>12</w:t>
            </w:r>
            <w:r>
              <w:rPr>
                <w:rFonts w:hint="eastAsia" w:ascii="宋体" w:hAnsi="宋体" w:cs="宋体"/>
                <w:b/>
                <w:bCs/>
                <w:color w:val="auto"/>
                <w:szCs w:val="21"/>
                <w:highlight w:val="none"/>
              </w:rPr>
              <w:t>分）</w:t>
            </w:r>
          </w:p>
          <w:p w14:paraId="41377A91">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第一个档次[</w:t>
            </w:r>
            <w:r>
              <w:rPr>
                <w:rFonts w:hint="eastAsia" w:ascii="宋体" w:hAnsi="宋体" w:cs="宋体"/>
                <w:b/>
                <w:bCs/>
                <w:color w:val="000000"/>
                <w:szCs w:val="21"/>
                <w:highlight w:val="none"/>
                <w:lang w:val="en-US" w:eastAsia="zh-CN"/>
              </w:rPr>
              <w:t>12</w:t>
            </w:r>
            <w:r>
              <w:rPr>
                <w:rFonts w:hint="eastAsia" w:ascii="宋体" w:hAnsi="宋体" w:cs="宋体"/>
                <w:b/>
                <w:bCs/>
                <w:color w:val="000000"/>
                <w:szCs w:val="21"/>
                <w:highlight w:val="none"/>
              </w:rPr>
              <w:t>]分：</w:t>
            </w:r>
            <w:r>
              <w:rPr>
                <w:rFonts w:hint="eastAsia" w:ascii="宋体" w:hAnsi="宋体" w:cs="宋体"/>
                <w:color w:val="000000"/>
                <w:szCs w:val="21"/>
                <w:highlight w:val="none"/>
              </w:rPr>
              <w:t>提供了质量保证承诺，并制定了完备的质量保障措施，还提供了相对应的如若出现质量问题的详细的惩罚方案；</w:t>
            </w:r>
          </w:p>
          <w:p w14:paraId="3E06BF72">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第二个档次</w:t>
            </w:r>
            <w:r>
              <w:rPr>
                <w:rFonts w:hint="eastAsia" w:ascii="宋体" w:hAnsi="宋体" w:cs="宋体"/>
                <w:b/>
                <w:bCs/>
                <w:color w:val="000000"/>
                <w:szCs w:val="21"/>
                <w:highlight w:val="none"/>
                <w:lang w:val="en-US" w:eastAsia="zh-CN"/>
              </w:rPr>
              <w:t>8</w:t>
            </w:r>
            <w:r>
              <w:rPr>
                <w:rFonts w:hint="eastAsia" w:ascii="宋体" w:hAnsi="宋体" w:cs="宋体"/>
                <w:b/>
                <w:bCs/>
                <w:color w:val="000000"/>
                <w:szCs w:val="21"/>
                <w:highlight w:val="none"/>
              </w:rPr>
              <w:t>]分：</w:t>
            </w:r>
            <w:r>
              <w:rPr>
                <w:rFonts w:hint="eastAsia" w:ascii="宋体" w:hAnsi="宋体" w:cs="宋体"/>
                <w:color w:val="000000"/>
                <w:szCs w:val="21"/>
                <w:highlight w:val="none"/>
              </w:rPr>
              <w:t>提供了质量保证承诺和相对应的质量保障措施，提供的如出现质量问题的惩罚方案内容有欠缺；</w:t>
            </w:r>
          </w:p>
          <w:p w14:paraId="576092E9">
            <w:pPr>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第三个档次[</w:t>
            </w:r>
            <w:r>
              <w:rPr>
                <w:rFonts w:hint="eastAsia" w:ascii="宋体" w:hAnsi="宋体" w:cs="宋体"/>
                <w:b/>
                <w:bCs/>
                <w:color w:val="000000"/>
                <w:szCs w:val="21"/>
                <w:highlight w:val="none"/>
                <w:lang w:val="en-US" w:eastAsia="zh-CN"/>
              </w:rPr>
              <w:t>3</w:t>
            </w:r>
            <w:r>
              <w:rPr>
                <w:rFonts w:hint="eastAsia" w:ascii="宋体" w:hAnsi="宋体" w:cs="宋体"/>
                <w:b/>
                <w:bCs/>
                <w:color w:val="000000"/>
                <w:szCs w:val="21"/>
                <w:highlight w:val="none"/>
              </w:rPr>
              <w:t>]分：</w:t>
            </w:r>
            <w:r>
              <w:rPr>
                <w:rFonts w:hint="eastAsia" w:ascii="宋体" w:hAnsi="宋体" w:cs="宋体"/>
                <w:color w:val="000000"/>
                <w:szCs w:val="21"/>
                <w:highlight w:val="none"/>
              </w:rPr>
              <w:t>质量保证承诺不具体不完整，质量保障措施简单没有针对性和可行性，未提供如出现质量问题的惩罚方案或提供的惩罚方案简单无针对性；</w:t>
            </w:r>
          </w:p>
          <w:p w14:paraId="1C03F53F">
            <w:pPr>
              <w:spacing w:line="360" w:lineRule="auto"/>
              <w:rPr>
                <w:rFonts w:hint="eastAsia" w:ascii="宋体" w:hAnsi="宋体" w:cs="宋体"/>
                <w:b/>
                <w:szCs w:val="21"/>
                <w:highlight w:val="none"/>
              </w:rPr>
            </w:pPr>
            <w:r>
              <w:rPr>
                <w:rFonts w:hint="eastAsia" w:ascii="宋体" w:hAnsi="宋体" w:cs="宋体"/>
                <w:b/>
                <w:bCs/>
                <w:color w:val="000000"/>
                <w:szCs w:val="21"/>
                <w:highlight w:val="none"/>
              </w:rPr>
              <w:t>第四个档次[0]分：</w:t>
            </w:r>
            <w:r>
              <w:rPr>
                <w:rFonts w:hint="eastAsia" w:ascii="宋体" w:hAnsi="宋体" w:cs="宋体"/>
                <w:color w:val="000000"/>
                <w:szCs w:val="21"/>
                <w:highlight w:val="none"/>
              </w:rPr>
              <w:t>未提供质量保证承诺的不得分。</w:t>
            </w:r>
          </w:p>
        </w:tc>
      </w:tr>
      <w:tr w14:paraId="4896E10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vMerge w:val="continue"/>
            <w:tcBorders>
              <w:right w:val="single" w:color="auto" w:sz="4" w:space="0"/>
            </w:tcBorders>
            <w:vAlign w:val="center"/>
          </w:tcPr>
          <w:p w14:paraId="1EA9D940">
            <w:pPr>
              <w:spacing w:line="360" w:lineRule="auto"/>
              <w:jc w:val="center"/>
              <w:rPr>
                <w:rFonts w:hint="eastAsia" w:ascii="宋体" w:hAnsi="宋体" w:cs="宋体"/>
                <w:szCs w:val="21"/>
                <w:highlight w:val="none"/>
              </w:rPr>
            </w:pPr>
          </w:p>
        </w:tc>
        <w:tc>
          <w:tcPr>
            <w:tcW w:w="1095" w:type="dxa"/>
            <w:vMerge w:val="continue"/>
            <w:tcBorders>
              <w:left w:val="single" w:color="auto" w:sz="4" w:space="0"/>
            </w:tcBorders>
            <w:vAlign w:val="center"/>
          </w:tcPr>
          <w:p w14:paraId="2063DA94">
            <w:pPr>
              <w:spacing w:line="360" w:lineRule="auto"/>
              <w:jc w:val="center"/>
              <w:rPr>
                <w:rFonts w:hint="eastAsia" w:ascii="宋体" w:hAnsi="宋体" w:cs="宋体"/>
                <w:szCs w:val="21"/>
                <w:highlight w:val="none"/>
              </w:rPr>
            </w:pPr>
          </w:p>
        </w:tc>
        <w:tc>
          <w:tcPr>
            <w:tcW w:w="1627" w:type="dxa"/>
            <w:vAlign w:val="center"/>
          </w:tcPr>
          <w:p w14:paraId="0E63903A">
            <w:pPr>
              <w:spacing w:line="276" w:lineRule="auto"/>
              <w:jc w:val="cente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售后服务方案</w:t>
            </w:r>
          </w:p>
          <w:p w14:paraId="62564225">
            <w:pPr>
              <w:spacing w:line="276" w:lineRule="auto"/>
              <w:jc w:val="cente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（6分）</w:t>
            </w:r>
          </w:p>
          <w:p w14:paraId="7BA2E6F1">
            <w:pPr>
              <w:spacing w:line="276" w:lineRule="auto"/>
              <w:jc w:val="center"/>
              <w:rPr>
                <w:rFonts w:hint="eastAsia" w:ascii="宋体" w:hAnsi="宋体" w:cs="宋体"/>
                <w:b/>
                <w:bCs/>
                <w:szCs w:val="21"/>
                <w:highlight w:val="none"/>
              </w:rPr>
            </w:pPr>
          </w:p>
        </w:tc>
        <w:tc>
          <w:tcPr>
            <w:tcW w:w="5958" w:type="dxa"/>
            <w:vAlign w:val="center"/>
          </w:tcPr>
          <w:p w14:paraId="2BB157B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评审内容：</w:t>
            </w:r>
            <w:r>
              <w:rPr>
                <w:rFonts w:hint="eastAsia" w:ascii="宋体" w:hAnsi="宋体" w:eastAsia="宋体" w:cs="宋体"/>
                <w:b w:val="0"/>
                <w:bCs w:val="0"/>
                <w:sz w:val="21"/>
                <w:szCs w:val="21"/>
                <w:highlight w:val="none"/>
                <w:lang w:val="en-US" w:eastAsia="zh-CN"/>
              </w:rPr>
              <w:t>投标人针对本项目提供售后服务方案，包括①</w:t>
            </w:r>
            <w:r>
              <w:rPr>
                <w:rFonts w:hint="eastAsia" w:ascii="宋体" w:hAnsi="宋体" w:cs="宋体"/>
                <w:b w:val="0"/>
                <w:bCs w:val="0"/>
                <w:sz w:val="21"/>
                <w:szCs w:val="21"/>
                <w:highlight w:val="none"/>
                <w:lang w:val="en-US" w:eastAsia="zh-CN"/>
              </w:rPr>
              <w:t>质保和维保期限</w:t>
            </w:r>
            <w:r>
              <w:rPr>
                <w:rFonts w:hint="eastAsia" w:ascii="宋体" w:hAnsi="宋体" w:eastAsia="宋体" w:cs="宋体"/>
                <w:b w:val="0"/>
                <w:bCs w:val="0"/>
                <w:sz w:val="21"/>
                <w:szCs w:val="21"/>
                <w:highlight w:val="none"/>
                <w:lang w:val="en-US" w:eastAsia="zh-CN"/>
              </w:rPr>
              <w:t>内的维护保养、相关技术支持方案②服务保障力度③出现故障响应时间承诺④</w:t>
            </w:r>
            <w:r>
              <w:rPr>
                <w:rFonts w:hint="eastAsia" w:ascii="宋体" w:hAnsi="宋体" w:cs="宋体"/>
                <w:b w:val="0"/>
                <w:bCs w:val="0"/>
                <w:sz w:val="21"/>
                <w:szCs w:val="21"/>
                <w:highlight w:val="none"/>
                <w:lang w:val="en-US" w:eastAsia="zh-CN"/>
              </w:rPr>
              <w:t>质保和维保期限</w:t>
            </w:r>
            <w:r>
              <w:rPr>
                <w:rFonts w:hint="eastAsia" w:ascii="宋体" w:hAnsi="宋体" w:eastAsia="宋体" w:cs="宋体"/>
                <w:b w:val="0"/>
                <w:bCs w:val="0"/>
                <w:sz w:val="21"/>
                <w:szCs w:val="21"/>
                <w:highlight w:val="none"/>
                <w:lang w:val="en-US" w:eastAsia="zh-CN"/>
              </w:rPr>
              <w:t>过后维护保养、相关技术支持方案⑤本地化服务机构、服务保障、相关技术支持方案</w:t>
            </w:r>
            <w:r>
              <w:rPr>
                <w:rFonts w:hint="eastAsia" w:ascii="宋体" w:hAnsi="宋体" w:cs="宋体"/>
                <w:b w:val="0"/>
                <w:bCs w:val="0"/>
                <w:sz w:val="21"/>
                <w:szCs w:val="21"/>
                <w:highlight w:val="none"/>
                <w:lang w:val="en-US" w:eastAsia="zh-CN"/>
              </w:rPr>
              <w:t>。</w:t>
            </w:r>
          </w:p>
          <w:p w14:paraId="05A38F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000000"/>
                <w:szCs w:val="21"/>
                <w:highlight w:val="none"/>
              </w:rPr>
            </w:pPr>
            <w:r>
              <w:rPr>
                <w:rFonts w:hint="eastAsia" w:ascii="宋体" w:hAnsi="宋体" w:eastAsia="宋体" w:cs="宋体"/>
                <w:b w:val="0"/>
                <w:bCs w:val="0"/>
                <w:sz w:val="21"/>
                <w:szCs w:val="21"/>
                <w:highlight w:val="none"/>
                <w:lang w:val="en-US" w:eastAsia="zh-CN"/>
              </w:rPr>
              <w:t>评审标准：售后服务方案详细可行，无漏项。满足五点得</w:t>
            </w: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分，满足四点得</w:t>
            </w: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分，满足</w:t>
            </w:r>
            <w:r>
              <w:rPr>
                <w:rFonts w:hint="eastAsia" w:ascii="宋体" w:hAnsi="宋体" w:cs="宋体"/>
                <w:b w:val="0"/>
                <w:bCs w:val="0"/>
                <w:sz w:val="21"/>
                <w:szCs w:val="21"/>
                <w:highlight w:val="none"/>
                <w:lang w:val="en-US" w:eastAsia="zh-CN"/>
              </w:rPr>
              <w:t>三</w:t>
            </w:r>
            <w:r>
              <w:rPr>
                <w:rFonts w:hint="eastAsia" w:ascii="宋体" w:hAnsi="宋体" w:eastAsia="宋体" w:cs="宋体"/>
                <w:b w:val="0"/>
                <w:bCs w:val="0"/>
                <w:sz w:val="21"/>
                <w:szCs w:val="21"/>
                <w:highlight w:val="none"/>
                <w:lang w:val="en-US" w:eastAsia="zh-CN"/>
              </w:rPr>
              <w:t>点得</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分</w:t>
            </w:r>
            <w:r>
              <w:rPr>
                <w:rFonts w:hint="eastAsia" w:ascii="宋体" w:hAnsi="宋体" w:cs="宋体"/>
                <w:b w:val="0"/>
                <w:bCs w:val="0"/>
                <w:sz w:val="21"/>
                <w:szCs w:val="21"/>
                <w:highlight w:val="none"/>
                <w:lang w:val="en-US" w:eastAsia="zh-CN"/>
              </w:rPr>
              <w:t>，</w:t>
            </w:r>
            <w:r>
              <w:rPr>
                <w:rFonts w:hint="eastAsia" w:ascii="宋体" w:hAnsi="宋体" w:eastAsia="宋体" w:cs="宋体"/>
                <w:b w:val="0"/>
                <w:bCs w:val="0"/>
                <w:sz w:val="21"/>
                <w:szCs w:val="21"/>
                <w:highlight w:val="none"/>
                <w:lang w:val="en-US" w:eastAsia="zh-CN"/>
              </w:rPr>
              <w:t>满足</w:t>
            </w:r>
            <w:r>
              <w:rPr>
                <w:rFonts w:hint="eastAsia" w:ascii="宋体" w:hAnsi="宋体" w:cs="宋体"/>
                <w:b w:val="0"/>
                <w:bCs w:val="0"/>
                <w:sz w:val="21"/>
                <w:szCs w:val="21"/>
                <w:highlight w:val="none"/>
                <w:lang w:val="en-US" w:eastAsia="zh-CN"/>
              </w:rPr>
              <w:t>一</w:t>
            </w:r>
            <w:r>
              <w:rPr>
                <w:rFonts w:hint="eastAsia" w:ascii="宋体" w:hAnsi="宋体" w:eastAsia="宋体" w:cs="宋体"/>
                <w:b w:val="0"/>
                <w:bCs w:val="0"/>
                <w:sz w:val="21"/>
                <w:szCs w:val="21"/>
                <w:highlight w:val="none"/>
                <w:lang w:val="en-US" w:eastAsia="zh-CN"/>
              </w:rPr>
              <w:t>点得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w:t>
            </w:r>
            <w:r>
              <w:rPr>
                <w:rFonts w:hint="eastAsia" w:ascii="宋体" w:hAnsi="宋体" w:cs="宋体"/>
                <w:b w:val="0"/>
                <w:bCs w:val="0"/>
                <w:sz w:val="21"/>
                <w:szCs w:val="21"/>
                <w:highlight w:val="none"/>
                <w:lang w:val="en-US" w:eastAsia="zh-CN"/>
              </w:rPr>
              <w:t>，</w:t>
            </w:r>
            <w:r>
              <w:rPr>
                <w:rFonts w:hint="eastAsia" w:ascii="宋体" w:hAnsi="宋体" w:eastAsia="宋体" w:cs="宋体"/>
                <w:b w:val="0"/>
                <w:bCs w:val="0"/>
                <w:sz w:val="21"/>
                <w:szCs w:val="21"/>
                <w:highlight w:val="none"/>
                <w:lang w:val="en-US" w:eastAsia="zh-CN"/>
              </w:rPr>
              <w:t>不满足或未提供不得分。</w:t>
            </w:r>
          </w:p>
        </w:tc>
      </w:tr>
      <w:tr w14:paraId="01F721E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vMerge w:val="continue"/>
            <w:tcBorders>
              <w:right w:val="single" w:color="auto" w:sz="4" w:space="0"/>
            </w:tcBorders>
            <w:vAlign w:val="center"/>
          </w:tcPr>
          <w:p w14:paraId="4EECADE5">
            <w:pPr>
              <w:spacing w:line="360" w:lineRule="auto"/>
              <w:jc w:val="center"/>
              <w:rPr>
                <w:rFonts w:hint="eastAsia" w:ascii="宋体" w:hAnsi="宋体" w:cs="宋体"/>
                <w:b/>
                <w:szCs w:val="21"/>
                <w:highlight w:val="none"/>
              </w:rPr>
            </w:pPr>
          </w:p>
        </w:tc>
        <w:tc>
          <w:tcPr>
            <w:tcW w:w="1095" w:type="dxa"/>
            <w:vMerge w:val="continue"/>
            <w:tcBorders>
              <w:left w:val="single" w:color="auto" w:sz="4" w:space="0"/>
            </w:tcBorders>
            <w:vAlign w:val="center"/>
          </w:tcPr>
          <w:p w14:paraId="0FBD439A">
            <w:pPr>
              <w:spacing w:line="360" w:lineRule="auto"/>
              <w:jc w:val="center"/>
              <w:rPr>
                <w:rFonts w:hint="eastAsia" w:ascii="宋体" w:hAnsi="宋体" w:cs="宋体"/>
                <w:b/>
                <w:szCs w:val="21"/>
                <w:highlight w:val="none"/>
              </w:rPr>
            </w:pPr>
          </w:p>
        </w:tc>
        <w:tc>
          <w:tcPr>
            <w:tcW w:w="1627" w:type="dxa"/>
            <w:vAlign w:val="center"/>
          </w:tcPr>
          <w:p w14:paraId="14C6770B">
            <w:pPr>
              <w:spacing w:line="276" w:lineRule="auto"/>
              <w:jc w:val="center"/>
              <w:rPr>
                <w:rFonts w:hint="eastAsia" w:ascii="宋体" w:hAnsi="宋体" w:cs="宋体"/>
                <w:b/>
                <w:bCs/>
                <w:szCs w:val="21"/>
                <w:highlight w:val="none"/>
              </w:rPr>
            </w:pPr>
            <w:r>
              <w:rPr>
                <w:rFonts w:hint="eastAsia" w:ascii="宋体" w:hAnsi="宋体" w:cs="宋体"/>
                <w:b/>
                <w:bCs/>
                <w:szCs w:val="21"/>
                <w:highlight w:val="none"/>
              </w:rPr>
              <w:t>售后服务承诺及保障措施</w:t>
            </w:r>
          </w:p>
          <w:p w14:paraId="5F0AF4C4">
            <w:pPr>
              <w:spacing w:line="276" w:lineRule="auto"/>
              <w:jc w:val="center"/>
              <w:rPr>
                <w:rFonts w:hint="eastAsia" w:ascii="宋体" w:hAnsi="宋体" w:cs="宋体"/>
                <w:b/>
                <w:szCs w:val="21"/>
                <w:highlight w:val="none"/>
              </w:rPr>
            </w:pP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满分12分</w:t>
            </w:r>
            <w:r>
              <w:rPr>
                <w:rFonts w:hint="eastAsia" w:ascii="宋体" w:hAnsi="宋体" w:cs="宋体"/>
                <w:b/>
                <w:bCs/>
                <w:szCs w:val="21"/>
                <w:highlight w:val="none"/>
                <w:lang w:eastAsia="zh-CN"/>
              </w:rPr>
              <w:t>）</w:t>
            </w:r>
          </w:p>
        </w:tc>
        <w:tc>
          <w:tcPr>
            <w:tcW w:w="5958" w:type="dxa"/>
            <w:vAlign w:val="center"/>
          </w:tcPr>
          <w:p w14:paraId="403EBE89">
            <w:pPr>
              <w:numPr>
                <w:ilvl w:val="0"/>
                <w:numId w:val="0"/>
              </w:numPr>
              <w:spacing w:line="360" w:lineRule="auto"/>
              <w:jc w:val="both"/>
              <w:rPr>
                <w:rFonts w:hint="default" w:ascii="宋体" w:hAnsi="宋体" w:eastAsia="宋体" w:cs="宋体"/>
                <w:szCs w:val="21"/>
                <w:highlight w:val="none"/>
                <w:lang w:val="en-US" w:eastAsia="zh-CN"/>
              </w:rPr>
            </w:pPr>
            <w:r>
              <w:rPr>
                <w:rFonts w:hint="default" w:ascii="宋体" w:hAnsi="宋体" w:eastAsia="宋体" w:cs="宋体"/>
                <w:b/>
                <w:bCs/>
                <w:szCs w:val="21"/>
                <w:highlight w:val="none"/>
                <w:lang w:val="en-US" w:eastAsia="zh-CN"/>
              </w:rPr>
              <w:t>第一个档次[</w:t>
            </w:r>
            <w:r>
              <w:rPr>
                <w:rFonts w:hint="eastAsia" w:ascii="宋体" w:hAnsi="宋体" w:cs="宋体"/>
                <w:b/>
                <w:bCs/>
                <w:szCs w:val="21"/>
                <w:highlight w:val="none"/>
                <w:lang w:val="en-US" w:eastAsia="zh-CN"/>
              </w:rPr>
              <w:t>12</w:t>
            </w:r>
            <w:r>
              <w:rPr>
                <w:rFonts w:hint="default" w:ascii="宋体" w:hAnsi="宋体" w:eastAsia="宋体" w:cs="宋体"/>
                <w:b/>
                <w:bCs/>
                <w:szCs w:val="21"/>
                <w:highlight w:val="none"/>
                <w:lang w:val="en-US" w:eastAsia="zh-CN"/>
              </w:rPr>
              <w:t>]分：</w:t>
            </w:r>
            <w:r>
              <w:rPr>
                <w:rFonts w:hint="default" w:ascii="宋体" w:hAnsi="宋体" w:eastAsia="宋体" w:cs="宋体"/>
                <w:szCs w:val="21"/>
                <w:highlight w:val="none"/>
                <w:lang w:val="en-US" w:eastAsia="zh-CN"/>
              </w:rPr>
              <w:t>投标人制定了售后服务承诺，</w:t>
            </w:r>
            <w:r>
              <w:rPr>
                <w:rFonts w:hint="eastAsia" w:ascii="宋体" w:hAnsi="宋体" w:cs="宋体"/>
                <w:szCs w:val="21"/>
                <w:highlight w:val="none"/>
                <w:lang w:val="en-US" w:eastAsia="zh-CN"/>
              </w:rPr>
              <w:t>明确提供了质保和维保期限</w:t>
            </w:r>
            <w:r>
              <w:rPr>
                <w:rFonts w:hint="default" w:ascii="宋体" w:hAnsi="宋体" w:eastAsia="宋体" w:cs="宋体"/>
                <w:szCs w:val="21"/>
                <w:highlight w:val="none"/>
                <w:lang w:val="en-US" w:eastAsia="zh-CN"/>
              </w:rPr>
              <w:t>内每年承诺的现场巡检</w:t>
            </w:r>
            <w:r>
              <w:rPr>
                <w:rFonts w:hint="eastAsia" w:ascii="宋体" w:hAnsi="宋体" w:cs="宋体"/>
                <w:szCs w:val="21"/>
                <w:highlight w:val="none"/>
                <w:lang w:val="en-US" w:eastAsia="zh-CN"/>
              </w:rPr>
              <w:t>、回访</w:t>
            </w:r>
            <w:r>
              <w:rPr>
                <w:rFonts w:hint="default" w:ascii="宋体" w:hAnsi="宋体" w:eastAsia="宋体" w:cs="宋体"/>
                <w:szCs w:val="21"/>
                <w:highlight w:val="none"/>
                <w:lang w:val="en-US" w:eastAsia="zh-CN"/>
              </w:rPr>
              <w:t>次数</w:t>
            </w:r>
            <w:r>
              <w:rPr>
                <w:rFonts w:hint="eastAsia" w:ascii="宋体" w:hAnsi="宋体" w:cs="宋体"/>
                <w:szCs w:val="21"/>
                <w:highlight w:val="none"/>
                <w:lang w:val="en-US" w:eastAsia="zh-CN"/>
              </w:rPr>
              <w:t>且制定了完备的巡检、回访计划大纲，</w:t>
            </w:r>
            <w:r>
              <w:rPr>
                <w:rFonts w:hint="default" w:ascii="宋体" w:hAnsi="宋体" w:eastAsia="宋体" w:cs="宋体"/>
                <w:szCs w:val="21"/>
                <w:highlight w:val="none"/>
                <w:lang w:val="en-US" w:eastAsia="zh-CN"/>
              </w:rPr>
              <w:t>编制了应急解决方案，同时明确了具体的违约处罚措施。</w:t>
            </w:r>
          </w:p>
          <w:p w14:paraId="06443CA1">
            <w:pPr>
              <w:numPr>
                <w:ilvl w:val="0"/>
                <w:numId w:val="0"/>
              </w:numPr>
              <w:spacing w:line="360" w:lineRule="auto"/>
              <w:jc w:val="both"/>
              <w:rPr>
                <w:rFonts w:hint="default" w:ascii="宋体" w:hAnsi="宋体" w:eastAsia="宋体" w:cs="宋体"/>
                <w:szCs w:val="21"/>
                <w:highlight w:val="none"/>
                <w:lang w:val="en-US" w:eastAsia="zh-CN"/>
              </w:rPr>
            </w:pPr>
            <w:r>
              <w:rPr>
                <w:rFonts w:hint="default" w:ascii="宋体" w:hAnsi="宋体" w:eastAsia="宋体" w:cs="宋体"/>
                <w:b/>
                <w:bCs/>
                <w:szCs w:val="21"/>
                <w:highlight w:val="none"/>
                <w:lang w:val="en-US" w:eastAsia="zh-CN"/>
              </w:rPr>
              <w:t>第二个档次[</w:t>
            </w:r>
            <w:r>
              <w:rPr>
                <w:rFonts w:hint="eastAsia" w:ascii="宋体" w:hAnsi="宋体" w:cs="宋体"/>
                <w:b/>
                <w:bCs/>
                <w:szCs w:val="21"/>
                <w:highlight w:val="none"/>
                <w:lang w:val="en-US" w:eastAsia="zh-CN"/>
              </w:rPr>
              <w:t>7</w:t>
            </w:r>
            <w:r>
              <w:rPr>
                <w:rFonts w:hint="default" w:ascii="宋体" w:hAnsi="宋体" w:eastAsia="宋体" w:cs="宋体"/>
                <w:b/>
                <w:bCs/>
                <w:szCs w:val="21"/>
                <w:highlight w:val="none"/>
                <w:lang w:val="en-US" w:eastAsia="zh-CN"/>
              </w:rPr>
              <w:t>]分：</w:t>
            </w:r>
            <w:r>
              <w:rPr>
                <w:rFonts w:hint="default" w:ascii="宋体" w:hAnsi="宋体" w:eastAsia="宋体" w:cs="宋体"/>
                <w:szCs w:val="21"/>
                <w:highlight w:val="none"/>
                <w:lang w:val="en-US" w:eastAsia="zh-CN"/>
              </w:rPr>
              <w:t>投标人制定了售后服务承诺，</w:t>
            </w:r>
            <w:r>
              <w:rPr>
                <w:rFonts w:hint="eastAsia" w:ascii="宋体" w:hAnsi="宋体" w:cs="宋体"/>
                <w:szCs w:val="21"/>
                <w:highlight w:val="none"/>
                <w:lang w:val="en-US" w:eastAsia="zh-CN"/>
              </w:rPr>
              <w:t>质保和维保期限</w:t>
            </w:r>
            <w:r>
              <w:rPr>
                <w:rFonts w:hint="default" w:ascii="宋体" w:hAnsi="宋体" w:eastAsia="宋体" w:cs="宋体"/>
                <w:szCs w:val="21"/>
                <w:highlight w:val="none"/>
                <w:lang w:val="en-US" w:eastAsia="zh-CN"/>
              </w:rPr>
              <w:t>内每年承诺的现场巡检</w:t>
            </w:r>
            <w:r>
              <w:rPr>
                <w:rFonts w:hint="eastAsia" w:ascii="宋体" w:hAnsi="宋体" w:cs="宋体"/>
                <w:szCs w:val="21"/>
                <w:highlight w:val="none"/>
                <w:lang w:val="en-US" w:eastAsia="zh-CN"/>
              </w:rPr>
              <w:t>、回访</w:t>
            </w:r>
            <w:r>
              <w:rPr>
                <w:rFonts w:hint="default" w:ascii="宋体" w:hAnsi="宋体" w:eastAsia="宋体" w:cs="宋体"/>
                <w:szCs w:val="21"/>
                <w:highlight w:val="none"/>
                <w:lang w:val="en-US" w:eastAsia="zh-CN"/>
              </w:rPr>
              <w:t>次数</w:t>
            </w:r>
            <w:r>
              <w:rPr>
                <w:rFonts w:hint="eastAsia" w:ascii="宋体" w:hAnsi="宋体" w:cs="宋体"/>
                <w:szCs w:val="21"/>
                <w:highlight w:val="none"/>
                <w:lang w:val="en-US" w:eastAsia="zh-CN"/>
              </w:rPr>
              <w:t>和巡检、回访计划大纲能够确保</w:t>
            </w:r>
            <w:r>
              <w:rPr>
                <w:rFonts w:hint="eastAsia" w:ascii="宋体" w:hAnsi="宋体" w:eastAsia="宋体" w:cs="宋体"/>
                <w:color w:val="333333"/>
                <w:sz w:val="21"/>
                <w:szCs w:val="21"/>
                <w:highlight w:val="none"/>
              </w:rPr>
              <w:t>排除潜在的故障，使设备保持良好的运行状态</w:t>
            </w:r>
            <w:r>
              <w:rPr>
                <w:rFonts w:hint="eastAsia" w:ascii="宋体" w:hAnsi="宋体" w:cs="宋体"/>
                <w:color w:val="333333"/>
                <w:sz w:val="21"/>
                <w:szCs w:val="21"/>
                <w:highlight w:val="none"/>
                <w:lang w:eastAsia="zh-CN"/>
              </w:rPr>
              <w:t>，</w:t>
            </w:r>
            <w:r>
              <w:rPr>
                <w:rFonts w:hint="eastAsia" w:ascii="宋体" w:hAnsi="宋体" w:cs="宋体"/>
                <w:color w:val="333333"/>
                <w:sz w:val="21"/>
                <w:szCs w:val="21"/>
                <w:highlight w:val="none"/>
                <w:lang w:val="en-US" w:eastAsia="zh-CN"/>
              </w:rPr>
              <w:t>但内容存在欠缺或</w:t>
            </w:r>
            <w:r>
              <w:rPr>
                <w:rFonts w:hint="default" w:ascii="宋体" w:hAnsi="宋体" w:eastAsia="宋体" w:cs="宋体"/>
                <w:szCs w:val="21"/>
                <w:highlight w:val="none"/>
                <w:lang w:val="en-US" w:eastAsia="zh-CN"/>
              </w:rPr>
              <w:t>提供的应急解决方案或违约处罚措施有缺漏。</w:t>
            </w:r>
          </w:p>
          <w:p w14:paraId="76E0F9B0">
            <w:pPr>
              <w:numPr>
                <w:ilvl w:val="0"/>
                <w:numId w:val="0"/>
              </w:numPr>
              <w:spacing w:line="360" w:lineRule="auto"/>
              <w:jc w:val="both"/>
              <w:rPr>
                <w:rFonts w:hint="default" w:ascii="宋体" w:hAnsi="宋体" w:eastAsia="宋体" w:cs="宋体"/>
                <w:szCs w:val="21"/>
                <w:highlight w:val="none"/>
                <w:lang w:val="en-US" w:eastAsia="zh-CN"/>
              </w:rPr>
            </w:pPr>
            <w:r>
              <w:rPr>
                <w:rFonts w:hint="default" w:ascii="宋体" w:hAnsi="宋体" w:eastAsia="宋体" w:cs="宋体"/>
                <w:b/>
                <w:bCs/>
                <w:szCs w:val="21"/>
                <w:highlight w:val="none"/>
                <w:lang w:val="en-US" w:eastAsia="zh-CN"/>
              </w:rPr>
              <w:t>第三个档次[</w:t>
            </w:r>
            <w:r>
              <w:rPr>
                <w:rFonts w:hint="eastAsia" w:ascii="宋体" w:hAnsi="宋体" w:cs="宋体"/>
                <w:b/>
                <w:bCs/>
                <w:szCs w:val="21"/>
                <w:highlight w:val="none"/>
                <w:lang w:val="en-US" w:eastAsia="zh-CN"/>
              </w:rPr>
              <w:t>3</w:t>
            </w:r>
            <w:r>
              <w:rPr>
                <w:rFonts w:hint="default" w:ascii="宋体" w:hAnsi="宋体" w:eastAsia="宋体" w:cs="宋体"/>
                <w:b/>
                <w:bCs/>
                <w:szCs w:val="21"/>
                <w:highlight w:val="none"/>
                <w:lang w:val="en-US" w:eastAsia="zh-CN"/>
              </w:rPr>
              <w:t>]分：</w:t>
            </w:r>
            <w:r>
              <w:rPr>
                <w:rFonts w:hint="default" w:ascii="宋体" w:hAnsi="宋体" w:eastAsia="宋体" w:cs="宋体"/>
                <w:szCs w:val="21"/>
                <w:highlight w:val="none"/>
                <w:lang w:val="en-US" w:eastAsia="zh-CN"/>
              </w:rPr>
              <w:t>投标人制定了售后服务承诺，</w:t>
            </w:r>
            <w:r>
              <w:rPr>
                <w:rFonts w:hint="eastAsia" w:ascii="宋体" w:hAnsi="宋体" w:cs="宋体"/>
                <w:szCs w:val="21"/>
                <w:highlight w:val="none"/>
                <w:lang w:val="en-US" w:eastAsia="zh-CN"/>
              </w:rPr>
              <w:t>质保和维保期限</w:t>
            </w:r>
            <w:r>
              <w:rPr>
                <w:rFonts w:hint="default" w:ascii="宋体" w:hAnsi="宋体" w:eastAsia="宋体" w:cs="宋体"/>
                <w:szCs w:val="21"/>
                <w:highlight w:val="none"/>
                <w:lang w:val="en-US" w:eastAsia="zh-CN"/>
              </w:rPr>
              <w:t>内</w:t>
            </w:r>
            <w:r>
              <w:rPr>
                <w:rFonts w:hint="eastAsia" w:ascii="宋体" w:hAnsi="宋体" w:cs="宋体"/>
                <w:szCs w:val="21"/>
                <w:highlight w:val="none"/>
                <w:lang w:val="en-US" w:eastAsia="zh-CN"/>
              </w:rPr>
              <w:t>有</w:t>
            </w:r>
            <w:r>
              <w:rPr>
                <w:rFonts w:hint="default" w:ascii="宋体" w:hAnsi="宋体" w:eastAsia="宋体" w:cs="宋体"/>
                <w:szCs w:val="21"/>
                <w:highlight w:val="none"/>
                <w:lang w:val="en-US" w:eastAsia="zh-CN"/>
              </w:rPr>
              <w:t>承诺</w:t>
            </w:r>
            <w:r>
              <w:rPr>
                <w:rFonts w:hint="eastAsia" w:ascii="宋体" w:hAnsi="宋体" w:cs="宋体"/>
                <w:szCs w:val="21"/>
                <w:highlight w:val="none"/>
                <w:lang w:val="en-US" w:eastAsia="zh-CN"/>
              </w:rPr>
              <w:t>每年进行</w:t>
            </w:r>
            <w:r>
              <w:rPr>
                <w:rFonts w:hint="default" w:ascii="宋体" w:hAnsi="宋体" w:eastAsia="宋体" w:cs="宋体"/>
                <w:szCs w:val="21"/>
                <w:highlight w:val="none"/>
                <w:lang w:val="en-US" w:eastAsia="zh-CN"/>
              </w:rPr>
              <w:t>现场巡检</w:t>
            </w:r>
            <w:r>
              <w:rPr>
                <w:rFonts w:hint="eastAsia" w:ascii="宋体" w:hAnsi="宋体" w:cs="宋体"/>
                <w:szCs w:val="21"/>
                <w:highlight w:val="none"/>
                <w:lang w:val="en-US" w:eastAsia="zh-CN"/>
              </w:rPr>
              <w:t>、回访，但未明确次数或制定的回访计划简单或</w:t>
            </w:r>
            <w:r>
              <w:rPr>
                <w:rFonts w:hint="default" w:ascii="宋体" w:hAnsi="宋体" w:eastAsia="宋体" w:cs="宋体"/>
                <w:szCs w:val="21"/>
                <w:highlight w:val="none"/>
                <w:lang w:val="en-US" w:eastAsia="zh-CN"/>
              </w:rPr>
              <w:t>无应急解决方案和违约处罚措施。</w:t>
            </w:r>
          </w:p>
          <w:p w14:paraId="17D10855">
            <w:pPr>
              <w:numPr>
                <w:ilvl w:val="0"/>
                <w:numId w:val="0"/>
              </w:numPr>
              <w:spacing w:line="360" w:lineRule="auto"/>
              <w:jc w:val="both"/>
              <w:rPr>
                <w:rFonts w:hint="eastAsia" w:ascii="宋体" w:hAnsi="宋体" w:cs="宋体"/>
                <w:b/>
                <w:szCs w:val="21"/>
                <w:highlight w:val="none"/>
              </w:rPr>
            </w:pPr>
            <w:r>
              <w:rPr>
                <w:rFonts w:hint="default" w:ascii="宋体" w:hAnsi="宋体" w:eastAsia="宋体" w:cs="宋体"/>
                <w:b/>
                <w:bCs/>
                <w:szCs w:val="21"/>
                <w:highlight w:val="none"/>
                <w:lang w:val="en-US" w:eastAsia="zh-CN"/>
              </w:rPr>
              <w:t>第四个档次[0]分：</w:t>
            </w:r>
            <w:r>
              <w:rPr>
                <w:rFonts w:hint="default" w:ascii="宋体" w:hAnsi="宋体" w:eastAsia="宋体" w:cs="宋体"/>
                <w:szCs w:val="21"/>
                <w:highlight w:val="none"/>
                <w:lang w:val="en-US" w:eastAsia="zh-CN"/>
              </w:rPr>
              <w:t>投标人未提供售后服务承诺。</w:t>
            </w:r>
          </w:p>
        </w:tc>
      </w:tr>
      <w:tr w14:paraId="33FDEED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vMerge w:val="continue"/>
            <w:tcBorders>
              <w:right w:val="single" w:color="auto" w:sz="4" w:space="0"/>
            </w:tcBorders>
            <w:vAlign w:val="center"/>
          </w:tcPr>
          <w:p w14:paraId="6156CA2A">
            <w:pPr>
              <w:spacing w:line="360" w:lineRule="auto"/>
              <w:jc w:val="center"/>
              <w:rPr>
                <w:rFonts w:hint="eastAsia" w:ascii="宋体" w:hAnsi="宋体" w:cs="宋体"/>
                <w:b/>
                <w:szCs w:val="21"/>
                <w:highlight w:val="none"/>
              </w:rPr>
            </w:pPr>
          </w:p>
        </w:tc>
        <w:tc>
          <w:tcPr>
            <w:tcW w:w="1095" w:type="dxa"/>
            <w:vMerge w:val="continue"/>
            <w:tcBorders>
              <w:left w:val="single" w:color="auto" w:sz="4" w:space="0"/>
            </w:tcBorders>
            <w:vAlign w:val="center"/>
          </w:tcPr>
          <w:p w14:paraId="1BE24FF7">
            <w:pPr>
              <w:spacing w:line="360" w:lineRule="auto"/>
              <w:jc w:val="center"/>
              <w:rPr>
                <w:rFonts w:hint="eastAsia" w:ascii="宋体" w:hAnsi="宋体" w:cs="宋体"/>
                <w:b/>
                <w:szCs w:val="21"/>
                <w:highlight w:val="none"/>
              </w:rPr>
            </w:pPr>
          </w:p>
        </w:tc>
        <w:tc>
          <w:tcPr>
            <w:tcW w:w="1627" w:type="dxa"/>
            <w:vAlign w:val="center"/>
          </w:tcPr>
          <w:p w14:paraId="53EA2EE8">
            <w:pPr>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项目供货、安装方案</w:t>
            </w:r>
          </w:p>
          <w:p w14:paraId="6015323E">
            <w:pPr>
              <w:spacing w:line="312" w:lineRule="auto"/>
              <w:jc w:val="center"/>
              <w:rPr>
                <w:rFonts w:hint="eastAsia" w:ascii="宋体" w:hAnsi="宋体" w:eastAsia="宋体" w:cs="宋体"/>
                <w:b/>
                <w:bCs/>
                <w:color w:val="auto"/>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（满分</w:t>
            </w:r>
            <w:r>
              <w:rPr>
                <w:rFonts w:hint="eastAsia" w:ascii="宋体" w:hAnsi="宋体" w:cs="宋体"/>
                <w:b/>
                <w:bCs/>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分）</w:t>
            </w:r>
          </w:p>
        </w:tc>
        <w:tc>
          <w:tcPr>
            <w:tcW w:w="5958" w:type="dxa"/>
            <w:vAlign w:val="center"/>
          </w:tcPr>
          <w:p w14:paraId="16A93CC9">
            <w:pPr>
              <w:numPr>
                <w:ilvl w:val="0"/>
                <w:numId w:val="0"/>
              </w:numPr>
              <w:spacing w:line="312"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投标人针对本项目有专业的项目实施团队，</w:t>
            </w:r>
            <w:bookmarkStart w:id="130" w:name="_Toc21983"/>
            <w:r>
              <w:rPr>
                <w:rFonts w:hint="eastAsia" w:ascii="宋体" w:hAnsi="宋体" w:eastAsia="宋体" w:cs="宋体"/>
                <w:b w:val="0"/>
                <w:bCs/>
                <w:color w:val="auto"/>
                <w:sz w:val="21"/>
                <w:szCs w:val="21"/>
                <w:highlight w:val="none"/>
                <w:lang w:val="en-US" w:eastAsia="zh-CN"/>
              </w:rPr>
              <w:t>完善的供货方案</w:t>
            </w:r>
            <w:bookmarkEnd w:id="130"/>
            <w:r>
              <w:rPr>
                <w:rFonts w:hint="eastAsia" w:ascii="宋体" w:hAnsi="宋体" w:eastAsia="宋体" w:cs="宋体"/>
                <w:b w:val="0"/>
                <w:bCs/>
                <w:color w:val="auto"/>
                <w:sz w:val="21"/>
                <w:szCs w:val="21"/>
                <w:highlight w:val="none"/>
                <w:lang w:val="en-US" w:eastAsia="zh-CN"/>
              </w:rPr>
              <w:t>，包括但不限于①成立专项组、②产品生产计划③生产工艺④生产设备⑤材料供应质量控制措施 ⑥生产质量控制措施⑦原材料及配件采购控制程序⑧仓库货物安全管理⑨针对本项目的生产质量控制措施⑩针对本项目的成品质量控制措施⑩针对本项目的货物运输时间安排⑪车辆运输管理制度⑫工期进度安排⑬运输保证⑭针对本项目的安装进度安排⑮安装人员安全措施</w:t>
            </w:r>
          </w:p>
          <w:p w14:paraId="1B3BA73E">
            <w:pPr>
              <w:numPr>
                <w:ilvl w:val="0"/>
                <w:numId w:val="0"/>
              </w:numPr>
              <w:spacing w:line="312"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评审标准：</w:t>
            </w:r>
          </w:p>
          <w:p w14:paraId="44310A86">
            <w:pPr>
              <w:numPr>
                <w:ilvl w:val="0"/>
                <w:numId w:val="0"/>
              </w:numPr>
              <w:spacing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满足十五点得</w:t>
            </w:r>
            <w:r>
              <w:rPr>
                <w:rFonts w:hint="eastAsia" w:ascii="宋体" w:hAnsi="宋体" w:cs="宋体"/>
                <w:b w:val="0"/>
                <w:bCs/>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分，满足十</w:t>
            </w:r>
            <w:r>
              <w:rPr>
                <w:rFonts w:hint="eastAsia" w:ascii="宋体" w:hAnsi="宋体" w:cs="宋体"/>
                <w:b w:val="0"/>
                <w:bCs/>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点得</w:t>
            </w:r>
            <w:r>
              <w:rPr>
                <w:rFonts w:hint="eastAsia" w:ascii="宋体" w:hAnsi="宋体" w:cs="宋体"/>
                <w:b w:val="0"/>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分</w:t>
            </w:r>
            <w:r>
              <w:rPr>
                <w:rFonts w:hint="eastAsia" w:ascii="宋体" w:hAnsi="宋体" w:eastAsia="宋体" w:cs="宋体"/>
                <w:b w:val="0"/>
                <w:bCs/>
                <w:color w:val="auto"/>
                <w:sz w:val="21"/>
                <w:szCs w:val="21"/>
                <w:highlight w:val="none"/>
                <w:lang w:val="en-US" w:eastAsia="zh-CN"/>
              </w:rPr>
              <w:t>，满足</w:t>
            </w:r>
            <w:r>
              <w:rPr>
                <w:rFonts w:hint="eastAsia" w:ascii="宋体" w:hAnsi="宋体" w:cs="宋体"/>
                <w:b w:val="0"/>
                <w:bCs/>
                <w:color w:val="auto"/>
                <w:sz w:val="21"/>
                <w:szCs w:val="21"/>
                <w:highlight w:val="none"/>
                <w:lang w:val="en-US" w:eastAsia="zh-CN"/>
              </w:rPr>
              <w:t>九</w:t>
            </w:r>
            <w:r>
              <w:rPr>
                <w:rFonts w:hint="eastAsia" w:ascii="宋体" w:hAnsi="宋体" w:eastAsia="宋体" w:cs="宋体"/>
                <w:b w:val="0"/>
                <w:bCs/>
                <w:color w:val="auto"/>
                <w:sz w:val="21"/>
                <w:szCs w:val="21"/>
                <w:highlight w:val="none"/>
                <w:lang w:val="en-US" w:eastAsia="zh-CN"/>
              </w:rPr>
              <w:t>点得</w:t>
            </w:r>
            <w:r>
              <w:rPr>
                <w:rFonts w:hint="eastAsia" w:ascii="宋体" w:hAnsi="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分</w:t>
            </w:r>
            <w:r>
              <w:rPr>
                <w:rFonts w:hint="eastAsia" w:ascii="宋体" w:hAnsi="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满足</w:t>
            </w:r>
            <w:r>
              <w:rPr>
                <w:rFonts w:hint="eastAsia" w:ascii="宋体" w:hAnsi="宋体" w:cs="宋体"/>
                <w:b w:val="0"/>
                <w:bCs/>
                <w:color w:val="auto"/>
                <w:sz w:val="21"/>
                <w:szCs w:val="21"/>
                <w:highlight w:val="none"/>
                <w:lang w:val="en-US" w:eastAsia="zh-CN"/>
              </w:rPr>
              <w:t>六</w:t>
            </w:r>
            <w:r>
              <w:rPr>
                <w:rFonts w:hint="eastAsia" w:ascii="宋体" w:hAnsi="宋体" w:eastAsia="宋体" w:cs="宋体"/>
                <w:b w:val="0"/>
                <w:bCs/>
                <w:color w:val="auto"/>
                <w:sz w:val="21"/>
                <w:szCs w:val="21"/>
                <w:highlight w:val="none"/>
                <w:lang w:val="en-US" w:eastAsia="zh-CN"/>
              </w:rPr>
              <w:t>点得</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分，满足</w:t>
            </w:r>
            <w:r>
              <w:rPr>
                <w:rFonts w:hint="eastAsia" w:ascii="宋体" w:hAnsi="宋体" w:cs="宋体"/>
                <w:b w:val="0"/>
                <w:bCs/>
                <w:color w:val="auto"/>
                <w:sz w:val="21"/>
                <w:szCs w:val="21"/>
                <w:highlight w:val="none"/>
                <w:lang w:val="en-US" w:eastAsia="zh-CN"/>
              </w:rPr>
              <w:t>三</w:t>
            </w:r>
            <w:r>
              <w:rPr>
                <w:rFonts w:hint="eastAsia" w:ascii="宋体" w:hAnsi="宋体" w:eastAsia="宋体" w:cs="宋体"/>
                <w:b w:val="0"/>
                <w:bCs/>
                <w:color w:val="auto"/>
                <w:sz w:val="21"/>
                <w:szCs w:val="21"/>
                <w:highlight w:val="none"/>
                <w:lang w:val="en-US" w:eastAsia="zh-CN"/>
              </w:rPr>
              <w:t>点得</w:t>
            </w:r>
            <w:r>
              <w:rPr>
                <w:rFonts w:hint="eastAsia" w:ascii="宋体" w:hAnsi="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分</w:t>
            </w:r>
            <w:r>
              <w:rPr>
                <w:rFonts w:hint="eastAsia" w:ascii="宋体" w:hAnsi="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未满足或未提供不得分。</w:t>
            </w:r>
          </w:p>
        </w:tc>
      </w:tr>
      <w:tr w14:paraId="33BA9AC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vMerge w:val="continue"/>
            <w:tcBorders>
              <w:right w:val="single" w:color="auto" w:sz="4" w:space="0"/>
            </w:tcBorders>
            <w:vAlign w:val="center"/>
          </w:tcPr>
          <w:p w14:paraId="1B4D5D48">
            <w:pPr>
              <w:spacing w:line="360" w:lineRule="auto"/>
              <w:jc w:val="center"/>
              <w:rPr>
                <w:rFonts w:hint="eastAsia" w:ascii="宋体" w:hAnsi="宋体" w:cs="宋体"/>
                <w:b/>
                <w:szCs w:val="21"/>
                <w:highlight w:val="none"/>
              </w:rPr>
            </w:pPr>
          </w:p>
        </w:tc>
        <w:tc>
          <w:tcPr>
            <w:tcW w:w="1095" w:type="dxa"/>
            <w:vMerge w:val="continue"/>
            <w:tcBorders>
              <w:left w:val="single" w:color="auto" w:sz="4" w:space="0"/>
            </w:tcBorders>
            <w:vAlign w:val="center"/>
          </w:tcPr>
          <w:p w14:paraId="60A21FF5">
            <w:pPr>
              <w:spacing w:line="360" w:lineRule="auto"/>
              <w:jc w:val="center"/>
              <w:rPr>
                <w:rFonts w:hint="eastAsia" w:ascii="宋体" w:hAnsi="宋体" w:cs="宋体"/>
                <w:b/>
                <w:szCs w:val="21"/>
                <w:highlight w:val="none"/>
              </w:rPr>
            </w:pPr>
          </w:p>
        </w:tc>
        <w:tc>
          <w:tcPr>
            <w:tcW w:w="1627" w:type="dxa"/>
            <w:vAlign w:val="center"/>
          </w:tcPr>
          <w:p w14:paraId="5A444AA3">
            <w:pPr>
              <w:spacing w:line="276" w:lineRule="auto"/>
              <w:ind w:firstLine="2" w:firstLineChars="1"/>
              <w:jc w:val="center"/>
              <w:rPr>
                <w:rFonts w:ascii="宋体" w:hAnsi="宋体" w:cs="宋体"/>
                <w:b/>
                <w:bCs/>
                <w:color w:val="auto"/>
                <w:szCs w:val="21"/>
                <w:highlight w:val="none"/>
              </w:rPr>
            </w:pPr>
            <w:r>
              <w:rPr>
                <w:rFonts w:hint="eastAsia" w:ascii="宋体" w:hAnsi="宋体" w:cs="宋体"/>
                <w:b/>
                <w:bCs/>
                <w:color w:val="auto"/>
                <w:szCs w:val="21"/>
                <w:highlight w:val="none"/>
              </w:rPr>
              <w:t>业绩</w:t>
            </w:r>
          </w:p>
          <w:p w14:paraId="18AC2560">
            <w:pPr>
              <w:spacing w:line="276" w:lineRule="auto"/>
              <w:jc w:val="center"/>
              <w:rPr>
                <w:rFonts w:hint="eastAsia" w:ascii="宋体" w:hAnsi="宋体" w:cs="宋体"/>
                <w:b/>
                <w:color w:val="auto"/>
                <w:szCs w:val="21"/>
                <w:highlight w:val="none"/>
              </w:rPr>
            </w:pPr>
            <w:r>
              <w:rPr>
                <w:rFonts w:hint="eastAsia" w:ascii="宋体" w:hAnsi="宋体" w:cs="宋体"/>
                <w:b/>
                <w:bCs/>
                <w:color w:val="auto"/>
                <w:szCs w:val="21"/>
                <w:highlight w:val="none"/>
              </w:rPr>
              <w:t>（满分</w:t>
            </w:r>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分）</w:t>
            </w:r>
          </w:p>
        </w:tc>
        <w:tc>
          <w:tcPr>
            <w:tcW w:w="5958" w:type="dxa"/>
            <w:vAlign w:val="center"/>
          </w:tcPr>
          <w:p w14:paraId="05E12BE8">
            <w:pPr>
              <w:spacing w:line="276" w:lineRule="auto"/>
              <w:jc w:val="left"/>
              <w:rPr>
                <w:rFonts w:ascii="宋体" w:hAnsi="宋体" w:cs="宋体"/>
                <w:color w:val="auto"/>
                <w:szCs w:val="21"/>
                <w:highlight w:val="none"/>
              </w:rPr>
            </w:pPr>
            <w:r>
              <w:rPr>
                <w:rFonts w:hint="eastAsia" w:ascii="宋体" w:hAnsi="宋体" w:cs="宋体"/>
                <w:color w:val="auto"/>
                <w:szCs w:val="21"/>
                <w:highlight w:val="none"/>
              </w:rPr>
              <w:t>投标人每提供一个</w:t>
            </w:r>
            <w:r>
              <w:rPr>
                <w:rFonts w:hint="eastAsia" w:ascii="宋体" w:hAnsi="宋体" w:cs="宋体"/>
                <w:color w:val="auto"/>
                <w:szCs w:val="21"/>
                <w:highlight w:val="none"/>
                <w:lang w:val="en-US" w:eastAsia="zh-CN"/>
              </w:rPr>
              <w:t>2023年至今</w:t>
            </w:r>
            <w:r>
              <w:rPr>
                <w:rFonts w:hint="eastAsia" w:ascii="宋体" w:hAnsi="宋体" w:cs="宋体"/>
                <w:color w:val="auto"/>
                <w:szCs w:val="21"/>
                <w:highlight w:val="none"/>
              </w:rPr>
              <w:t>拟投设备的供货业绩证明材料</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分，加至满分为止；</w:t>
            </w:r>
          </w:p>
          <w:p w14:paraId="2339F538">
            <w:pPr>
              <w:spacing w:line="276" w:lineRule="auto"/>
              <w:rPr>
                <w:rFonts w:hint="eastAsia" w:ascii="宋体" w:hAnsi="宋体" w:cs="宋体"/>
                <w:b/>
                <w:color w:val="auto"/>
                <w:szCs w:val="21"/>
                <w:highlight w:val="none"/>
              </w:rPr>
            </w:pPr>
            <w:r>
              <w:rPr>
                <w:rFonts w:hint="eastAsia" w:ascii="宋体" w:hAnsi="宋体" w:cs="宋体"/>
                <w:color w:val="auto"/>
                <w:szCs w:val="21"/>
                <w:highlight w:val="none"/>
                <w:lang w:eastAsia="zh-CN"/>
              </w:rPr>
              <w:t>注：应提供成交/中标通知书或合同或业主证明，扫描件加盖单位公章，否则不得分。</w:t>
            </w:r>
          </w:p>
        </w:tc>
      </w:tr>
      <w:tr w14:paraId="3CE4DEF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1" w:hRule="atLeast"/>
          <w:jc w:val="center"/>
        </w:trPr>
        <w:tc>
          <w:tcPr>
            <w:tcW w:w="911" w:type="dxa"/>
            <w:gridSpan w:val="2"/>
            <w:vMerge w:val="continue"/>
            <w:tcBorders>
              <w:right w:val="single" w:color="auto" w:sz="4" w:space="0"/>
            </w:tcBorders>
            <w:vAlign w:val="center"/>
          </w:tcPr>
          <w:p w14:paraId="53A1BBDE">
            <w:pPr>
              <w:spacing w:line="360" w:lineRule="auto"/>
              <w:jc w:val="center"/>
              <w:rPr>
                <w:rFonts w:hint="eastAsia" w:ascii="宋体" w:hAnsi="宋体" w:cs="宋体"/>
                <w:b/>
                <w:szCs w:val="21"/>
                <w:highlight w:val="none"/>
              </w:rPr>
            </w:pPr>
          </w:p>
        </w:tc>
        <w:tc>
          <w:tcPr>
            <w:tcW w:w="1095" w:type="dxa"/>
            <w:vMerge w:val="continue"/>
            <w:tcBorders>
              <w:left w:val="single" w:color="auto" w:sz="4" w:space="0"/>
            </w:tcBorders>
            <w:vAlign w:val="center"/>
          </w:tcPr>
          <w:p w14:paraId="4036C898">
            <w:pPr>
              <w:spacing w:line="360" w:lineRule="auto"/>
              <w:jc w:val="center"/>
              <w:rPr>
                <w:rFonts w:hint="eastAsia" w:ascii="宋体" w:hAnsi="宋体" w:cs="宋体"/>
                <w:b/>
                <w:szCs w:val="21"/>
                <w:highlight w:val="none"/>
              </w:rPr>
            </w:pPr>
          </w:p>
        </w:tc>
        <w:tc>
          <w:tcPr>
            <w:tcW w:w="7585" w:type="dxa"/>
            <w:gridSpan w:val="2"/>
            <w:vAlign w:val="center"/>
          </w:tcPr>
          <w:p w14:paraId="589016C7">
            <w:pPr>
              <w:spacing w:line="276" w:lineRule="auto"/>
              <w:rPr>
                <w:rFonts w:hint="eastAsia" w:ascii="宋体" w:hAnsi="宋体" w:cs="宋体"/>
                <w:szCs w:val="21"/>
                <w:highlight w:val="none"/>
                <w:lang w:eastAsia="zh-CN"/>
              </w:rPr>
            </w:pPr>
            <w:r>
              <w:rPr>
                <w:rFonts w:hint="eastAsia" w:ascii="宋体" w:hAnsi="宋体" w:eastAsia="宋体" w:cs="宋体"/>
                <w:b/>
                <w:szCs w:val="21"/>
                <w:highlight w:val="none"/>
              </w:rPr>
              <w:t>备注：根据进入详细评审的投标人的投标文件，对评分因素的响应情况进行打分。</w:t>
            </w:r>
          </w:p>
        </w:tc>
      </w:tr>
    </w:tbl>
    <w:p w14:paraId="7B361BED">
      <w:pPr>
        <w:widowControl/>
        <w:jc w:val="left"/>
        <w:rPr>
          <w:rFonts w:ascii="宋体" w:hAnsi="宋体" w:cs="宋体"/>
          <w:b/>
          <w:szCs w:val="21"/>
          <w:highlight w:val="none"/>
        </w:rPr>
      </w:pPr>
      <w:r>
        <w:rPr>
          <w:rFonts w:hint="eastAsia" w:ascii="宋体" w:hAnsi="宋体" w:cs="宋体"/>
          <w:szCs w:val="21"/>
          <w:highlight w:val="none"/>
        </w:rPr>
        <w:br w:type="page"/>
      </w:r>
    </w:p>
    <w:p w14:paraId="3A1E4DCF">
      <w:pPr>
        <w:pStyle w:val="3"/>
        <w:numPr>
          <w:ilvl w:val="1"/>
          <w:numId w:val="0"/>
        </w:numPr>
        <w:spacing w:before="0"/>
        <w:rPr>
          <w:rFonts w:ascii="宋体" w:hAnsi="宋体" w:eastAsia="宋体" w:cs="宋体"/>
          <w:szCs w:val="28"/>
          <w:highlight w:val="none"/>
        </w:rPr>
      </w:pPr>
      <w:bookmarkStart w:id="131" w:name="_Toc522176896"/>
      <w:bookmarkStart w:id="132" w:name="_Toc100"/>
      <w:r>
        <w:rPr>
          <w:rFonts w:hint="eastAsia" w:ascii="宋体" w:hAnsi="宋体" w:eastAsia="宋体" w:cs="宋体"/>
          <w:szCs w:val="28"/>
          <w:highlight w:val="none"/>
        </w:rPr>
        <w:t>1. 评标方法</w:t>
      </w:r>
      <w:bookmarkEnd w:id="131"/>
      <w:bookmarkEnd w:id="132"/>
    </w:p>
    <w:p w14:paraId="31AB7895">
      <w:pPr>
        <w:adjustRightInd w:val="0"/>
        <w:spacing w:line="360" w:lineRule="auto"/>
        <w:ind w:firstLine="420" w:firstLineChars="200"/>
        <w:rPr>
          <w:rFonts w:ascii="宋体" w:hAnsi="宋体" w:cs="宋体"/>
          <w:szCs w:val="21"/>
          <w:highlight w:val="none"/>
        </w:rPr>
      </w:pPr>
      <w:r>
        <w:rPr>
          <w:rFonts w:hint="eastAsia" w:ascii="宋体" w:hAnsi="宋体" w:cs="宋体"/>
          <w:b/>
          <w:bCs/>
          <w:szCs w:val="21"/>
          <w:highlight w:val="none"/>
        </w:rPr>
        <w:t>本次评标采用综合评分法。</w:t>
      </w:r>
      <w:r>
        <w:rPr>
          <w:rFonts w:hint="eastAsia" w:ascii="宋体" w:hAnsi="宋体" w:cs="宋体"/>
          <w:szCs w:val="21"/>
          <w:highlight w:val="none"/>
        </w:rPr>
        <w:t>评标委员会对</w:t>
      </w:r>
      <w:r>
        <w:rPr>
          <w:rFonts w:hint="eastAsia" w:ascii="宋体" w:hAnsi="宋体" w:cs="宋体"/>
          <w:kern w:val="0"/>
          <w:szCs w:val="21"/>
          <w:highlight w:val="none"/>
        </w:rPr>
        <w:t>满足招标文件全部实质性要求（即通过资格性评审及符合性评审）的投标文件</w:t>
      </w:r>
      <w:r>
        <w:rPr>
          <w:rFonts w:hint="eastAsia" w:ascii="宋体" w:hAnsi="宋体" w:cs="宋体"/>
          <w:szCs w:val="21"/>
          <w:highlight w:val="none"/>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按优先采购监狱企业、残疾人福利性单位、劳动关系和谐企业、新兴业态企业的产品和服务，所有得分均相等且政府采购政策条件也相等的，由评标委员会采用记名投票方式，以少数服从多数原则推荐中标候选人。</w:t>
      </w:r>
    </w:p>
    <w:p w14:paraId="4318D00B">
      <w:pPr>
        <w:pStyle w:val="3"/>
        <w:numPr>
          <w:ilvl w:val="1"/>
          <w:numId w:val="0"/>
        </w:numPr>
        <w:spacing w:before="0"/>
        <w:rPr>
          <w:rFonts w:ascii="宋体" w:hAnsi="宋体" w:eastAsia="宋体" w:cs="宋体"/>
          <w:szCs w:val="28"/>
          <w:highlight w:val="none"/>
        </w:rPr>
      </w:pPr>
      <w:bookmarkStart w:id="133" w:name="_Toc6941"/>
      <w:bookmarkStart w:id="134" w:name="_Toc522176897"/>
      <w:bookmarkStart w:id="135" w:name="_Toc19992"/>
      <w:r>
        <w:rPr>
          <w:rFonts w:hint="eastAsia" w:ascii="宋体" w:hAnsi="宋体" w:eastAsia="宋体" w:cs="宋体"/>
          <w:szCs w:val="28"/>
          <w:highlight w:val="none"/>
        </w:rPr>
        <w:t>2. 政府采购政策</w:t>
      </w:r>
      <w:bookmarkEnd w:id="133"/>
      <w:bookmarkEnd w:id="134"/>
      <w:bookmarkEnd w:id="135"/>
    </w:p>
    <w:p w14:paraId="254F3F46">
      <w:pPr>
        <w:spacing w:line="360" w:lineRule="auto"/>
        <w:rPr>
          <w:rFonts w:ascii="宋体" w:hAnsi="宋体" w:cs="宋体"/>
          <w:b/>
          <w:szCs w:val="21"/>
          <w:highlight w:val="none"/>
        </w:rPr>
      </w:pPr>
      <w:r>
        <w:rPr>
          <w:rFonts w:hint="eastAsia" w:ascii="宋体" w:hAnsi="宋体" w:cs="宋体"/>
          <w:b/>
          <w:szCs w:val="21"/>
          <w:highlight w:val="none"/>
        </w:rPr>
        <w:t>2.1中小企业</w:t>
      </w:r>
    </w:p>
    <w:p w14:paraId="113E8A76">
      <w:pPr>
        <w:spacing w:line="360" w:lineRule="auto"/>
        <w:rPr>
          <w:rFonts w:ascii="宋体" w:hAnsi="宋体" w:cs="宋体"/>
          <w:highlight w:val="none"/>
        </w:rPr>
      </w:pPr>
      <w:r>
        <w:rPr>
          <w:rFonts w:hint="eastAsia" w:ascii="宋体" w:hAnsi="宋体" w:cs="宋体"/>
          <w:highlight w:val="none"/>
        </w:rPr>
        <w:t>2.1.1根据《关于印发《政府采购促进中小企业发展管理办法》的通知》（财库〔2020〕46号）</w:t>
      </w:r>
      <w:r>
        <w:rPr>
          <w:rFonts w:hint="eastAsia" w:ascii="宋体" w:hAnsi="宋体" w:cs="宋体"/>
          <w:highlight w:val="none"/>
          <w:lang w:eastAsia="zh-CN"/>
        </w:rPr>
        <w:t>、</w:t>
      </w:r>
      <w:r>
        <w:rPr>
          <w:rFonts w:hint="eastAsia" w:ascii="宋体" w:hAnsi="宋体" w:cs="宋体"/>
          <w:highlight w:val="none"/>
        </w:rPr>
        <w:t>《关于进一步加大政府采购支持中小企业力度的通知》（财库【2022】19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C7FC93F">
      <w:pPr>
        <w:spacing w:line="360" w:lineRule="auto"/>
        <w:rPr>
          <w:rFonts w:ascii="宋体" w:hAnsi="宋体" w:cs="宋体"/>
          <w:highlight w:val="none"/>
        </w:rPr>
      </w:pPr>
      <w:r>
        <w:rPr>
          <w:rFonts w:hint="eastAsia" w:ascii="宋体" w:hAnsi="宋体" w:cs="宋体"/>
          <w:highlight w:val="none"/>
        </w:rPr>
        <w:t>在政府采购活动中，供应商提供的货物、工程或者服务符合下列情形的，享受中小企业扶持政策：</w:t>
      </w:r>
    </w:p>
    <w:p w14:paraId="03C1889E">
      <w:pPr>
        <w:spacing w:line="360" w:lineRule="auto"/>
        <w:ind w:firstLine="369" w:firstLineChars="176"/>
        <w:rPr>
          <w:rFonts w:ascii="宋体" w:hAnsi="宋体" w:cs="宋体"/>
          <w:highlight w:val="none"/>
        </w:rPr>
      </w:pPr>
      <w:r>
        <w:rPr>
          <w:rFonts w:hint="eastAsia" w:ascii="宋体" w:hAnsi="宋体" w:cs="宋体"/>
          <w:highlight w:val="none"/>
        </w:rPr>
        <w:t>（1）在货物采购项目中，货物由中小企业制造，即货物由中小企业生产且使用该中小企业商号或者注册商标；</w:t>
      </w:r>
    </w:p>
    <w:p w14:paraId="47B56F1A">
      <w:pPr>
        <w:spacing w:line="360" w:lineRule="auto"/>
        <w:ind w:firstLine="369" w:firstLineChars="176"/>
        <w:rPr>
          <w:rFonts w:ascii="宋体" w:hAnsi="宋体" w:cs="宋体"/>
          <w:highlight w:val="none"/>
        </w:rPr>
      </w:pPr>
      <w:r>
        <w:rPr>
          <w:rFonts w:hint="eastAsia" w:ascii="宋体" w:hAnsi="宋体" w:cs="宋体"/>
          <w:highlight w:val="none"/>
        </w:rPr>
        <w:t>（2）在工程采购项目中，工程由中小企业承建，即工程施工单位为中小企业；</w:t>
      </w:r>
    </w:p>
    <w:p w14:paraId="37BDB16B">
      <w:pPr>
        <w:spacing w:line="360" w:lineRule="auto"/>
        <w:ind w:firstLine="369" w:firstLineChars="176"/>
        <w:rPr>
          <w:rFonts w:ascii="宋体" w:hAnsi="宋体" w:cs="宋体"/>
          <w:highlight w:val="none"/>
        </w:rPr>
      </w:pPr>
      <w:r>
        <w:rPr>
          <w:rFonts w:hint="eastAsia" w:ascii="宋体" w:hAnsi="宋体" w:cs="宋体"/>
          <w:highlight w:val="none"/>
        </w:rPr>
        <w:t>（3）在服务采购项目中，服务由中小企业承接，即提供服务的人员为中小企业依照《中华人民共和国劳动合同法》订立劳动合同的从业人员。</w:t>
      </w:r>
    </w:p>
    <w:p w14:paraId="129C4258">
      <w:pPr>
        <w:spacing w:line="360" w:lineRule="auto"/>
        <w:ind w:firstLine="369" w:firstLineChars="176"/>
        <w:rPr>
          <w:b/>
          <w:bCs/>
          <w:highlight w:val="none"/>
        </w:rPr>
      </w:pPr>
      <w:r>
        <w:rPr>
          <w:b/>
          <w:bCs/>
          <w:highlight w:val="none"/>
        </w:rPr>
        <w:t>在货物采购项目中，供应商提供的货物既有中小企业制造货物，也有大型企业制造货物的，不享受中小企业扶持政策。供应商提供的货物既有中型企业制造货物，又有小微企业制造货物的，不享受中小企业扶持政策。只有全部货物均是小型或微型企业制造货物才享受中小企业扶持政策。</w:t>
      </w:r>
    </w:p>
    <w:p w14:paraId="5C355367">
      <w:pPr>
        <w:spacing w:line="360" w:lineRule="auto"/>
        <w:ind w:firstLine="369" w:firstLineChars="176"/>
        <w:rPr>
          <w:rFonts w:ascii="宋体" w:hAnsi="宋体" w:cs="宋体"/>
          <w:highlight w:val="none"/>
        </w:rPr>
      </w:pPr>
      <w:r>
        <w:rPr>
          <w:rFonts w:hint="eastAsia" w:ascii="宋体" w:hAnsi="宋体" w:cs="宋体"/>
          <w:highlight w:val="none"/>
        </w:rPr>
        <w:t>以联合体形式参加政府采购活动，联合体各方均为中小企业的，联合体视同中小企业。其中，联合体各方均为小微企业的，联合体视同小微企业。</w:t>
      </w:r>
    </w:p>
    <w:p w14:paraId="33686769">
      <w:pPr>
        <w:spacing w:line="360" w:lineRule="auto"/>
        <w:ind w:firstLine="369" w:firstLineChars="176"/>
        <w:rPr>
          <w:rFonts w:ascii="宋体" w:hAnsi="宋体" w:cs="宋体"/>
          <w:highlight w:val="none"/>
        </w:rPr>
      </w:pPr>
      <w:r>
        <w:rPr>
          <w:rFonts w:hint="eastAsia" w:ascii="宋体" w:hAnsi="宋体" w:cs="宋体"/>
          <w:highlight w:val="none"/>
        </w:rPr>
        <w:t>组成联合体或者接受分包合同的中小企业与联合体内其他企业、分包企业之间不得存在直接控股、管理关系。</w:t>
      </w:r>
    </w:p>
    <w:p w14:paraId="7778B3B0">
      <w:pPr>
        <w:spacing w:line="360" w:lineRule="auto"/>
        <w:rPr>
          <w:rFonts w:hint="eastAsia" w:cs="宋体"/>
          <w:szCs w:val="21"/>
          <w:highlight w:val="none"/>
          <w:lang w:eastAsia="zh-CN"/>
        </w:rPr>
      </w:pPr>
      <w:r>
        <w:rPr>
          <w:rFonts w:hint="eastAsia" w:ascii="宋体" w:hAnsi="宋体" w:cs="宋体"/>
          <w:highlight w:val="none"/>
        </w:rPr>
        <w:t>2.1.2</w:t>
      </w:r>
      <w:r>
        <w:rPr>
          <w:rFonts w:hint="eastAsia" w:cs="宋体"/>
          <w:szCs w:val="21"/>
          <w:highlight w:val="none"/>
        </w:rPr>
        <w:t>本规定所称中小企业划分标准，是指国务院有关部门根据企业从业人员、营业收入、资产总额等指标制定的中小企业划型标准，详见《关于印发中小企业划型标准规定的通知》（工信部联企业〔2011〕300号）</w:t>
      </w:r>
      <w:r>
        <w:rPr>
          <w:rFonts w:hint="eastAsia" w:cs="宋体"/>
          <w:szCs w:val="21"/>
          <w:highlight w:val="none"/>
          <w:lang w:eastAsia="zh-CN"/>
        </w:rPr>
        <w:t>。</w:t>
      </w:r>
    </w:p>
    <w:p w14:paraId="09450505">
      <w:pPr>
        <w:spacing w:line="360" w:lineRule="auto"/>
        <w:ind w:firstLine="420" w:firstLineChars="200"/>
        <w:rPr>
          <w:rFonts w:ascii="宋体" w:hAnsi="宋体" w:cs="宋体"/>
          <w:highlight w:val="none"/>
        </w:rPr>
      </w:pPr>
      <w:r>
        <w:rPr>
          <w:rFonts w:hint="eastAsia" w:cs="宋体"/>
          <w:szCs w:val="21"/>
          <w:highlight w:val="none"/>
        </w:rPr>
        <w:t>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r>
        <w:rPr>
          <w:rFonts w:hint="eastAsia" w:ascii="宋体" w:hAnsi="宋体" w:cs="宋体"/>
          <w:highlight w:val="none"/>
        </w:rPr>
        <w:t>。</w:t>
      </w:r>
    </w:p>
    <w:p w14:paraId="44CD3C78">
      <w:pPr>
        <w:spacing w:line="360" w:lineRule="auto"/>
        <w:rPr>
          <w:rFonts w:ascii="宋体" w:hAnsi="宋体" w:cs="宋体"/>
          <w:highlight w:val="none"/>
        </w:rPr>
      </w:pPr>
      <w:r>
        <w:rPr>
          <w:rFonts w:hint="eastAsia" w:ascii="宋体" w:hAnsi="宋体" w:cs="宋体"/>
          <w:highlight w:val="none"/>
        </w:rPr>
        <w:t>2.1.3依据规定享受扶持政策获得政府采购合同的，小微企业不得将合同分包给大中型企业，中型企业不得将合同分包给大型企业。</w:t>
      </w:r>
    </w:p>
    <w:p w14:paraId="5094A35B">
      <w:pPr>
        <w:pStyle w:val="17"/>
        <w:tabs>
          <w:tab w:val="left" w:pos="2472"/>
        </w:tabs>
        <w:spacing w:line="360" w:lineRule="auto"/>
        <w:rPr>
          <w:rFonts w:hAnsi="宋体" w:cs="宋体"/>
          <w:b/>
          <w:szCs w:val="24"/>
          <w:highlight w:val="none"/>
        </w:rPr>
      </w:pPr>
      <w:r>
        <w:rPr>
          <w:rFonts w:hint="eastAsia" w:hAnsi="宋体" w:cs="宋体"/>
          <w:b/>
          <w:szCs w:val="24"/>
          <w:highlight w:val="none"/>
        </w:rPr>
        <w:t>2.2监狱企业</w:t>
      </w:r>
    </w:p>
    <w:p w14:paraId="54945966">
      <w:pPr>
        <w:pStyle w:val="17"/>
        <w:tabs>
          <w:tab w:val="left" w:pos="2472"/>
        </w:tabs>
        <w:spacing w:line="360" w:lineRule="auto"/>
        <w:rPr>
          <w:rFonts w:hAnsi="宋体" w:cs="宋体"/>
          <w:szCs w:val="24"/>
          <w:highlight w:val="none"/>
        </w:rPr>
      </w:pPr>
      <w:r>
        <w:rPr>
          <w:rFonts w:hint="eastAsia" w:hAnsi="宋体" w:cs="宋体"/>
          <w:szCs w:val="24"/>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00BAAEA">
      <w:pPr>
        <w:pStyle w:val="17"/>
        <w:tabs>
          <w:tab w:val="left" w:pos="2472"/>
        </w:tabs>
        <w:spacing w:line="360" w:lineRule="auto"/>
        <w:rPr>
          <w:rFonts w:hAnsi="宋体" w:cs="宋体"/>
          <w:b/>
          <w:szCs w:val="24"/>
          <w:highlight w:val="none"/>
        </w:rPr>
      </w:pPr>
      <w:r>
        <w:rPr>
          <w:rFonts w:hint="eastAsia" w:hAnsi="宋体" w:cs="宋体"/>
          <w:b/>
          <w:szCs w:val="24"/>
          <w:highlight w:val="none"/>
        </w:rPr>
        <w:t>2.3残疾人福利性单位</w:t>
      </w:r>
    </w:p>
    <w:p w14:paraId="74349E1E">
      <w:pPr>
        <w:pStyle w:val="17"/>
        <w:tabs>
          <w:tab w:val="left" w:pos="2472"/>
        </w:tabs>
        <w:spacing w:line="360" w:lineRule="auto"/>
        <w:rPr>
          <w:rFonts w:hAnsi="宋体" w:cs="宋体"/>
          <w:szCs w:val="24"/>
          <w:highlight w:val="none"/>
        </w:rPr>
      </w:pPr>
      <w:r>
        <w:rPr>
          <w:rFonts w:hint="eastAsia" w:hAnsi="宋体" w:cs="宋体"/>
          <w:szCs w:val="24"/>
          <w:highlight w:val="none"/>
        </w:rPr>
        <w:t>2.3.1根据《财政部民政部中国残疾人联合会关于促进残疾人就业政府采购政策的通知》，享受政府采购支持政策的残疾人福利性单位应当同时满足以下条件：</w:t>
      </w:r>
    </w:p>
    <w:p w14:paraId="076D9F59">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（1）安置的残疾人占本单位在职职工人数的比例不低于25%（含25%），并且安置的残疾人人数不少于10人（含10人）；</w:t>
      </w:r>
    </w:p>
    <w:p w14:paraId="74369A0F">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（2）依法与安置的每位残疾人签订了一年以上（含一年）的劳动合同或服务协议；</w:t>
      </w:r>
    </w:p>
    <w:p w14:paraId="0EA023D1">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（3）为安置的每位残疾人按月足额缴纳了基本养老保险、基本医疗保险、失业保险、工伤保险和生育保险等社会保险费；</w:t>
      </w:r>
    </w:p>
    <w:p w14:paraId="4E58990C">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（4）通过银行等金融机构向安置的每位残疾人，按月支付了不低于单位所在区县适用的经省级人民政府批准的月最低工资标准的工资；</w:t>
      </w:r>
    </w:p>
    <w:p w14:paraId="7E43DEFE">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（5）提供本单位制造的货物、承担的工程或者服务（以下简称产品），或者提供其他残疾人福利性单位制造的货物（不包括使用非残疾人福利性单位注册商标的货物）。</w:t>
      </w:r>
    </w:p>
    <w:p w14:paraId="73D005FF">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8AF6D8">
      <w:pPr>
        <w:pStyle w:val="17"/>
        <w:tabs>
          <w:tab w:val="left" w:pos="2472"/>
        </w:tabs>
        <w:spacing w:line="360" w:lineRule="auto"/>
        <w:rPr>
          <w:rFonts w:hint="eastAsia" w:hAnsi="宋体" w:cs="宋体"/>
          <w:szCs w:val="24"/>
          <w:highlight w:val="none"/>
        </w:rPr>
      </w:pPr>
      <w:r>
        <w:rPr>
          <w:rFonts w:hint="eastAsia" w:hAnsi="宋体" w:cs="宋体"/>
          <w:szCs w:val="24"/>
          <w:highlight w:val="none"/>
        </w:rPr>
        <w:t>2.3.2符合条件的残疾人福利性单位在参加政府采购活动时，应当提供《残疾人福利性单位声明函》，并对声明的真实性负责。</w:t>
      </w:r>
    </w:p>
    <w:p w14:paraId="5DA2C500">
      <w:pPr>
        <w:pStyle w:val="17"/>
        <w:tabs>
          <w:tab w:val="left" w:pos="2472"/>
        </w:tabs>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2.4节能、环境标志产品</w:t>
      </w:r>
    </w:p>
    <w:p w14:paraId="506DF426">
      <w:pPr>
        <w:adjustRightInd w:val="0"/>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2.4.1节能产品是指列入财政部和国家发改委公布的《节能产品政府采购品目清单》中的产品。政府强制采购节能产品是指《节能产品政府采购品目清单》中以“★”标注类别的产品。</w:t>
      </w:r>
    </w:p>
    <w:p w14:paraId="314820D1">
      <w:pPr>
        <w:adjustRightInd w:val="0"/>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2.4.2环境标志产品是指列入财政部、生态环境部公布的《环境标志产品政府采购品目清单》中的产品。</w:t>
      </w:r>
    </w:p>
    <w:p w14:paraId="67F2A6C6">
      <w:pPr>
        <w:adjustRightInd w:val="0"/>
        <w:spacing w:line="360" w:lineRule="auto"/>
        <w:ind w:firstLine="420" w:firstLineChars="200"/>
        <w:rPr>
          <w:rFonts w:hint="eastAsia" w:ascii="宋体" w:hAnsi="宋体" w:eastAsia="宋体" w:cs="宋体"/>
          <w:b w:val="0"/>
          <w:bCs/>
          <w:szCs w:val="21"/>
          <w:highlight w:val="none"/>
        </w:rPr>
      </w:pPr>
      <w:r>
        <w:rPr>
          <w:rFonts w:hint="eastAsia" w:ascii="宋体" w:hAnsi="宋体" w:cs="宋体"/>
          <w:b w:val="0"/>
          <w:bCs/>
          <w:szCs w:val="21"/>
          <w:highlight w:val="none"/>
          <w:lang w:eastAsia="zh-CN"/>
        </w:rPr>
        <w:t>▲</w:t>
      </w:r>
      <w:r>
        <w:rPr>
          <w:rFonts w:hint="eastAsia" w:ascii="宋体" w:hAnsi="宋体" w:eastAsia="宋体" w:cs="宋体"/>
          <w:b w:val="0"/>
          <w:bCs/>
          <w:szCs w:val="21"/>
          <w:highlight w:val="none"/>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7E65F737">
      <w:pPr>
        <w:adjustRightInd w:val="0"/>
        <w:spacing w:line="360" w:lineRule="auto"/>
        <w:ind w:firstLine="420" w:firstLineChars="200"/>
        <w:rPr>
          <w:rFonts w:hint="eastAsia" w:ascii="宋体" w:hAnsi="宋体" w:eastAsia="宋体" w:cs="宋体"/>
          <w:b w:val="0"/>
          <w:bCs/>
          <w:szCs w:val="21"/>
          <w:highlight w:val="none"/>
        </w:rPr>
      </w:pPr>
      <w:r>
        <w:rPr>
          <w:rFonts w:hint="eastAsia" w:ascii="宋体" w:hAnsi="宋体" w:eastAsia="宋体" w:cs="宋体"/>
          <w:b w:val="0"/>
          <w:bCs/>
          <w:szCs w:val="21"/>
          <w:highlight w:val="none"/>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53209B72">
      <w:pPr>
        <w:spacing w:line="360" w:lineRule="auto"/>
        <w:ind w:firstLine="210" w:firstLineChars="100"/>
        <w:rPr>
          <w:rFonts w:hint="eastAsia" w:ascii="宋体" w:hAnsi="宋体" w:eastAsia="宋体" w:cs="宋体"/>
          <w:b w:val="0"/>
          <w:bCs/>
          <w:highlight w:val="none"/>
        </w:rPr>
      </w:pPr>
      <w:r>
        <w:rPr>
          <w:rFonts w:hint="eastAsia" w:ascii="宋体" w:hAnsi="宋体" w:eastAsia="宋体" w:cs="宋体"/>
          <w:b/>
          <w:bCs w:val="0"/>
          <w:szCs w:val="21"/>
          <w:highlight w:val="none"/>
        </w:rPr>
        <w:t>2.5</w:t>
      </w:r>
      <w:r>
        <w:rPr>
          <w:rFonts w:hint="eastAsia" w:ascii="宋体" w:hAnsi="宋体" w:eastAsia="宋体" w:cs="宋体"/>
          <w:b w:val="0"/>
          <w:bCs/>
          <w:szCs w:val="21"/>
          <w:highlight w:val="none"/>
        </w:rPr>
        <w:t>政府采购在同等条件下，优先采购列入品目清单内非强制采购的节能产品、环境标志产品，优先采购优质优价的可追溯产品,优先采购监狱企业、残疾人福利性单位、劳动关系和谐企业、新兴业态企业的产品和服务。</w:t>
      </w:r>
    </w:p>
    <w:p w14:paraId="61A910FB">
      <w:pPr>
        <w:pStyle w:val="3"/>
        <w:numPr>
          <w:ilvl w:val="1"/>
          <w:numId w:val="0"/>
        </w:numPr>
        <w:spacing w:before="0"/>
        <w:rPr>
          <w:rFonts w:ascii="宋体" w:hAnsi="宋体" w:eastAsia="宋体" w:cs="宋体"/>
          <w:szCs w:val="28"/>
          <w:highlight w:val="none"/>
        </w:rPr>
      </w:pPr>
      <w:bookmarkStart w:id="136" w:name="_Toc12953"/>
      <w:bookmarkStart w:id="137" w:name="_Toc10697"/>
      <w:r>
        <w:rPr>
          <w:rFonts w:hint="eastAsia" w:ascii="宋体" w:hAnsi="宋体" w:eastAsia="宋体" w:cs="宋体"/>
          <w:szCs w:val="28"/>
          <w:highlight w:val="none"/>
        </w:rPr>
        <w:t>3. 评审标准</w:t>
      </w:r>
      <w:bookmarkEnd w:id="136"/>
      <w:bookmarkEnd w:id="137"/>
    </w:p>
    <w:p w14:paraId="637760AB">
      <w:pPr>
        <w:pStyle w:val="4"/>
        <w:numPr>
          <w:ilvl w:val="2"/>
          <w:numId w:val="0"/>
        </w:numPr>
        <w:spacing w:before="0"/>
        <w:rPr>
          <w:rFonts w:ascii="宋体" w:hAnsi="宋体" w:eastAsia="宋体" w:cs="宋体"/>
          <w:sz w:val="24"/>
          <w:szCs w:val="24"/>
          <w:highlight w:val="none"/>
        </w:rPr>
      </w:pPr>
      <w:r>
        <w:rPr>
          <w:rFonts w:hint="eastAsia" w:ascii="宋体" w:hAnsi="宋体" w:eastAsia="宋体" w:cs="宋体"/>
          <w:sz w:val="24"/>
          <w:szCs w:val="24"/>
          <w:highlight w:val="none"/>
        </w:rPr>
        <w:t>3.1符合性评审</w:t>
      </w:r>
    </w:p>
    <w:p w14:paraId="6C64B01C">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依据招标文件的规定，从投标文件的有效性、完整性和对招标文件的响应程度进行审查，以确定是否对招标文件的实质性要求作出响应；见</w:t>
      </w:r>
      <w:r>
        <w:rPr>
          <w:rFonts w:hint="eastAsia" w:hAnsi="宋体" w:cs="宋体"/>
          <w:b/>
          <w:szCs w:val="21"/>
          <w:highlight w:val="none"/>
        </w:rPr>
        <w:t>评标办法前附表</w:t>
      </w:r>
      <w:r>
        <w:rPr>
          <w:rFonts w:hint="eastAsia" w:hAnsi="宋体" w:cs="宋体"/>
          <w:szCs w:val="21"/>
          <w:highlight w:val="none"/>
        </w:rPr>
        <w:t>。</w:t>
      </w:r>
    </w:p>
    <w:p w14:paraId="6822B777">
      <w:pPr>
        <w:pStyle w:val="4"/>
        <w:numPr>
          <w:ilvl w:val="2"/>
          <w:numId w:val="0"/>
        </w:numPr>
        <w:spacing w:before="0"/>
        <w:rPr>
          <w:rFonts w:ascii="宋体" w:hAnsi="宋体" w:eastAsia="宋体" w:cs="宋体"/>
          <w:sz w:val="24"/>
          <w:szCs w:val="24"/>
          <w:highlight w:val="none"/>
        </w:rPr>
      </w:pPr>
      <w:bookmarkStart w:id="138" w:name="_Toc314817936"/>
      <w:bookmarkStart w:id="139" w:name="_Toc326218114"/>
      <w:r>
        <w:rPr>
          <w:rFonts w:hint="eastAsia" w:ascii="宋体" w:hAnsi="宋体" w:eastAsia="宋体" w:cs="宋体"/>
          <w:sz w:val="24"/>
          <w:szCs w:val="24"/>
          <w:highlight w:val="none"/>
        </w:rPr>
        <w:t>3.2分值构成与评分标准</w:t>
      </w:r>
      <w:bookmarkEnd w:id="138"/>
      <w:bookmarkEnd w:id="139"/>
    </w:p>
    <w:p w14:paraId="28CF036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3.2.1 分值构成</w:t>
      </w:r>
    </w:p>
    <w:p w14:paraId="3639572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（1）投标报价：见评标办法前附表；</w:t>
      </w:r>
    </w:p>
    <w:p w14:paraId="7F8D52D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（2）技术部分：见评标办法前附表；</w:t>
      </w:r>
    </w:p>
    <w:p w14:paraId="1A424EA9">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w:t>
      </w:r>
      <w:r>
        <w:rPr>
          <w:rFonts w:hint="eastAsia" w:hAnsi="宋体" w:cs="宋体"/>
          <w:szCs w:val="21"/>
          <w:highlight w:val="none"/>
          <w:lang w:val="en-US" w:eastAsia="zh-CN"/>
        </w:rPr>
        <w:t>商务部分</w:t>
      </w:r>
      <w:r>
        <w:rPr>
          <w:rFonts w:hint="eastAsia" w:hAnsi="宋体" w:cs="宋体"/>
          <w:szCs w:val="21"/>
          <w:highlight w:val="none"/>
        </w:rPr>
        <w:t>：见评标办法前附表。</w:t>
      </w:r>
    </w:p>
    <w:p w14:paraId="2251B170">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3.2.2评分标准</w:t>
      </w:r>
    </w:p>
    <w:p w14:paraId="5D34B3D9">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按招标文件中规定的评标方法和标准，对资格评审和符合性评审合格的投标文件进行商务和技术评估，综合比较与评价。</w:t>
      </w:r>
    </w:p>
    <w:p w14:paraId="487A142C">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（1）投标报价评分标准：见评标办法前附表；</w:t>
      </w:r>
    </w:p>
    <w:p w14:paraId="5AA3900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（2）技术部分评分标准：见评标办法前附表；</w:t>
      </w:r>
    </w:p>
    <w:p w14:paraId="016E4B76">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w:t>
      </w:r>
      <w:r>
        <w:rPr>
          <w:rFonts w:hint="eastAsia" w:hAnsi="宋体" w:cs="宋体"/>
          <w:szCs w:val="21"/>
          <w:highlight w:val="none"/>
          <w:lang w:eastAsia="zh-CN"/>
        </w:rPr>
        <w:t>商务部分</w:t>
      </w:r>
      <w:r>
        <w:rPr>
          <w:rFonts w:hint="eastAsia" w:hAnsi="宋体" w:cs="宋体"/>
          <w:szCs w:val="21"/>
          <w:highlight w:val="none"/>
        </w:rPr>
        <w:t>评分标准：见评标办法前附表。</w:t>
      </w:r>
    </w:p>
    <w:p w14:paraId="304AB7FB">
      <w:pPr>
        <w:pStyle w:val="3"/>
        <w:numPr>
          <w:ilvl w:val="1"/>
          <w:numId w:val="0"/>
        </w:numPr>
        <w:spacing w:before="0"/>
        <w:rPr>
          <w:rFonts w:ascii="宋体" w:hAnsi="宋体" w:eastAsia="宋体" w:cs="宋体"/>
          <w:szCs w:val="28"/>
          <w:highlight w:val="none"/>
        </w:rPr>
      </w:pPr>
      <w:bookmarkStart w:id="140" w:name="_Toc14430"/>
      <w:bookmarkStart w:id="141" w:name="_Toc314817937"/>
      <w:bookmarkStart w:id="142" w:name="_Toc522176899"/>
      <w:bookmarkStart w:id="143" w:name="_Toc8157"/>
      <w:bookmarkStart w:id="144" w:name="_Toc326218115"/>
      <w:r>
        <w:rPr>
          <w:rFonts w:hint="eastAsia" w:ascii="宋体" w:hAnsi="宋体" w:eastAsia="宋体" w:cs="宋体"/>
          <w:szCs w:val="28"/>
          <w:highlight w:val="none"/>
        </w:rPr>
        <w:t>4. 评标程序</w:t>
      </w:r>
      <w:bookmarkEnd w:id="140"/>
      <w:bookmarkEnd w:id="141"/>
      <w:bookmarkEnd w:id="142"/>
      <w:bookmarkEnd w:id="143"/>
      <w:bookmarkEnd w:id="144"/>
    </w:p>
    <w:p w14:paraId="37F1F2BD">
      <w:pPr>
        <w:pStyle w:val="4"/>
        <w:numPr>
          <w:ilvl w:val="2"/>
          <w:numId w:val="0"/>
        </w:numPr>
        <w:spacing w:before="0"/>
        <w:rPr>
          <w:rFonts w:ascii="宋体" w:hAnsi="宋体" w:eastAsia="宋体" w:cs="宋体"/>
          <w:sz w:val="24"/>
          <w:szCs w:val="24"/>
          <w:highlight w:val="none"/>
        </w:rPr>
      </w:pPr>
      <w:r>
        <w:rPr>
          <w:rFonts w:hint="eastAsia" w:ascii="宋体" w:hAnsi="宋体" w:eastAsia="宋体" w:cs="宋体"/>
          <w:sz w:val="24"/>
          <w:szCs w:val="24"/>
          <w:highlight w:val="none"/>
        </w:rPr>
        <w:t>4.1符合性评审</w:t>
      </w:r>
    </w:p>
    <w:p w14:paraId="338A820E">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依据本章第3.1项规定的标准对投标文件进行符合性评审。有一项不符合评审标准的，作废标处理。</w:t>
      </w:r>
    </w:p>
    <w:p w14:paraId="04C5DD3D">
      <w:pPr>
        <w:pStyle w:val="4"/>
        <w:numPr>
          <w:ilvl w:val="2"/>
          <w:numId w:val="0"/>
        </w:numPr>
        <w:spacing w:before="0"/>
        <w:rPr>
          <w:rFonts w:ascii="宋体" w:hAnsi="宋体" w:eastAsia="宋体" w:cs="宋体"/>
          <w:sz w:val="24"/>
          <w:szCs w:val="24"/>
          <w:highlight w:val="none"/>
        </w:rPr>
      </w:pPr>
      <w:bookmarkStart w:id="145" w:name="_Toc326218117"/>
      <w:bookmarkStart w:id="146" w:name="_Toc314817939"/>
      <w:r>
        <w:rPr>
          <w:rFonts w:hint="eastAsia" w:ascii="宋体" w:hAnsi="宋体" w:eastAsia="宋体" w:cs="宋体"/>
          <w:sz w:val="24"/>
          <w:szCs w:val="24"/>
          <w:highlight w:val="none"/>
        </w:rPr>
        <w:t>4.2详细评审</w:t>
      </w:r>
      <w:bookmarkEnd w:id="145"/>
      <w:bookmarkEnd w:id="146"/>
    </w:p>
    <w:p w14:paraId="655F210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4.2.1 评标委员会按本章第3.2款规定的量化因素和分值进行打分，并计算出投标人的评标总得分。</w:t>
      </w:r>
    </w:p>
    <w:p w14:paraId="13A7D32C">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（1）按本章第3.2.2（1）目规定的评分因素和分值对投标报价计算出得分F1；</w:t>
      </w:r>
    </w:p>
    <w:p w14:paraId="0E41B796">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（2）按本章第3.2.2（2）目规定的评分因素和分值对技术部分计算出得分F2；</w:t>
      </w:r>
    </w:p>
    <w:p w14:paraId="76D8115E">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（3）按本章第3.2.2（3）目规定的评分因素和分值对</w:t>
      </w:r>
      <w:r>
        <w:rPr>
          <w:rFonts w:hint="eastAsia" w:hAnsi="宋体" w:cs="宋体"/>
          <w:szCs w:val="21"/>
          <w:highlight w:val="none"/>
          <w:lang w:eastAsia="zh-CN"/>
        </w:rPr>
        <w:t>商务部分</w:t>
      </w:r>
      <w:r>
        <w:rPr>
          <w:rFonts w:hint="eastAsia" w:hAnsi="宋体" w:cs="宋体"/>
          <w:szCs w:val="21"/>
          <w:highlight w:val="none"/>
        </w:rPr>
        <w:t>计算出得分F3；</w:t>
      </w:r>
    </w:p>
    <w:p w14:paraId="2F2B50DA">
      <w:pPr>
        <w:pStyle w:val="17"/>
        <w:tabs>
          <w:tab w:val="left" w:pos="2472"/>
        </w:tabs>
        <w:spacing w:line="360" w:lineRule="auto"/>
        <w:ind w:left="1080" w:hanging="600"/>
        <w:rPr>
          <w:rFonts w:hAnsi="宋体" w:cs="宋体"/>
          <w:szCs w:val="21"/>
          <w:highlight w:val="none"/>
        </w:rPr>
      </w:pPr>
      <w:r>
        <w:rPr>
          <w:rFonts w:hint="eastAsia" w:hAnsi="宋体" w:cs="宋体"/>
          <w:szCs w:val="21"/>
          <w:highlight w:val="none"/>
        </w:rPr>
        <w:t>（4）按本章第3.2.1项所列公式计算评标总得分。</w:t>
      </w:r>
    </w:p>
    <w:p w14:paraId="60DEB335">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4.2.2投标文件如果出现计算或表达上的错误，修正错误的原则如下：</w:t>
      </w:r>
    </w:p>
    <w:p w14:paraId="557CA3FA">
      <w:pPr>
        <w:pStyle w:val="17"/>
        <w:spacing w:line="360" w:lineRule="auto"/>
        <w:ind w:firstLine="420" w:firstLineChars="200"/>
        <w:rPr>
          <w:rFonts w:hAnsi="宋体" w:cs="宋体"/>
          <w:szCs w:val="21"/>
          <w:highlight w:val="none"/>
        </w:rPr>
      </w:pPr>
      <w:r>
        <w:rPr>
          <w:rFonts w:hint="eastAsia" w:hAnsi="宋体" w:cs="宋体"/>
          <w:szCs w:val="21"/>
          <w:highlight w:val="none"/>
        </w:rPr>
        <w:t>（一）投标文件中开标一览表（报价表）内容与投标文件中相应内容不一致的，以开标一览表（报价表）为准；</w:t>
      </w:r>
    </w:p>
    <w:p w14:paraId="770EE1FD">
      <w:pPr>
        <w:pStyle w:val="17"/>
        <w:spacing w:line="360" w:lineRule="auto"/>
        <w:ind w:firstLine="420" w:firstLineChars="200"/>
        <w:rPr>
          <w:rFonts w:hAnsi="宋体" w:cs="宋体"/>
          <w:szCs w:val="21"/>
          <w:highlight w:val="none"/>
        </w:rPr>
      </w:pPr>
      <w:r>
        <w:rPr>
          <w:rFonts w:hint="eastAsia" w:hAnsi="宋体" w:cs="宋体"/>
          <w:szCs w:val="21"/>
          <w:highlight w:val="none"/>
        </w:rPr>
        <w:t>（二）大写金额和小写金额不一致的，以大写金额为准；</w:t>
      </w:r>
    </w:p>
    <w:p w14:paraId="2FA61719">
      <w:pPr>
        <w:pStyle w:val="17"/>
        <w:spacing w:line="360" w:lineRule="auto"/>
        <w:ind w:firstLine="420" w:firstLineChars="200"/>
        <w:rPr>
          <w:rFonts w:hAnsi="宋体" w:cs="宋体"/>
          <w:szCs w:val="21"/>
          <w:highlight w:val="none"/>
        </w:rPr>
      </w:pPr>
      <w:r>
        <w:rPr>
          <w:rFonts w:hint="eastAsia" w:hAnsi="宋体" w:cs="宋体"/>
          <w:szCs w:val="21"/>
          <w:highlight w:val="none"/>
        </w:rPr>
        <w:t>（三）单价金额小数点或者百分比有明显错位的，以开标一览表的总价为准，并修改单价；</w:t>
      </w:r>
    </w:p>
    <w:p w14:paraId="1C382C8D">
      <w:pPr>
        <w:pStyle w:val="17"/>
        <w:spacing w:line="360" w:lineRule="auto"/>
        <w:ind w:firstLine="420" w:firstLineChars="200"/>
        <w:rPr>
          <w:rFonts w:hAnsi="宋体" w:cs="宋体"/>
          <w:szCs w:val="21"/>
          <w:highlight w:val="none"/>
        </w:rPr>
      </w:pPr>
      <w:r>
        <w:rPr>
          <w:rFonts w:hint="eastAsia" w:hAnsi="宋体" w:cs="宋体"/>
          <w:szCs w:val="21"/>
          <w:highlight w:val="none"/>
        </w:rPr>
        <w:t>（四）总价金额与按单价汇总金额不一致的，以单价金额计算结果为准。</w:t>
      </w:r>
    </w:p>
    <w:p w14:paraId="7571FD3C">
      <w:pPr>
        <w:pStyle w:val="17"/>
        <w:spacing w:line="360" w:lineRule="auto"/>
        <w:ind w:firstLine="420" w:firstLineChars="200"/>
        <w:rPr>
          <w:rFonts w:hAnsi="宋体" w:cs="宋体"/>
          <w:szCs w:val="21"/>
          <w:highlight w:val="none"/>
        </w:rPr>
      </w:pPr>
      <w:r>
        <w:rPr>
          <w:rFonts w:hint="eastAsia" w:hAnsi="宋体" w:cs="宋体"/>
          <w:szCs w:val="21"/>
          <w:highlight w:val="none"/>
          <w:lang w:eastAsia="zh-CN"/>
        </w:rPr>
        <w:t>▲</w:t>
      </w:r>
      <w:r>
        <w:rPr>
          <w:rFonts w:hint="eastAsia" w:hAnsi="宋体" w:cs="宋体"/>
          <w:szCs w:val="21"/>
          <w:highlight w:val="none"/>
        </w:rPr>
        <w:t>同时出现两种以上不一致的，按照前款规定的顺序修正。修正后的报价按照本章3.2款的规定经投标人确认后产生约束力，投标人不确认的，其投标无效。</w:t>
      </w:r>
    </w:p>
    <w:p w14:paraId="2E14565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4.2.3技术部分（F2）和</w:t>
      </w:r>
      <w:r>
        <w:rPr>
          <w:rFonts w:hint="eastAsia" w:ascii="宋体" w:hAnsi="宋体" w:cs="宋体"/>
          <w:szCs w:val="21"/>
          <w:highlight w:val="none"/>
          <w:lang w:eastAsia="zh-CN"/>
        </w:rPr>
        <w:t>商务部分</w:t>
      </w:r>
      <w:r>
        <w:rPr>
          <w:rFonts w:hint="eastAsia" w:ascii="宋体" w:hAnsi="宋体" w:cs="宋体"/>
          <w:szCs w:val="21"/>
          <w:highlight w:val="none"/>
        </w:rPr>
        <w:t>（F3）得分由评标委员会成员独立评分，计算各投标人得分的算术平均值计入各投标人总分。评分分值计算保留小数点后两位，小数点后第三位“四舍五入”。</w:t>
      </w:r>
    </w:p>
    <w:p w14:paraId="6800436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4.2.4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CF831E4">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5F6C23D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4.2.6评标中若遇特殊问题，由评标委员会根据有关法律、法规研究决定。</w:t>
      </w:r>
    </w:p>
    <w:p w14:paraId="2FD4D0EB">
      <w:pPr>
        <w:pStyle w:val="4"/>
        <w:numPr>
          <w:ilvl w:val="2"/>
          <w:numId w:val="0"/>
        </w:numPr>
        <w:spacing w:before="0"/>
        <w:rPr>
          <w:rFonts w:ascii="宋体" w:hAnsi="宋体" w:eastAsia="宋体" w:cs="宋体"/>
          <w:sz w:val="24"/>
          <w:szCs w:val="24"/>
          <w:highlight w:val="none"/>
        </w:rPr>
      </w:pPr>
      <w:bookmarkStart w:id="147" w:name="_Toc326218118"/>
      <w:bookmarkStart w:id="148" w:name="_Toc314817940"/>
      <w:r>
        <w:rPr>
          <w:rFonts w:hint="eastAsia" w:ascii="宋体" w:hAnsi="宋体" w:eastAsia="宋体" w:cs="宋体"/>
          <w:sz w:val="24"/>
          <w:szCs w:val="24"/>
          <w:highlight w:val="none"/>
        </w:rPr>
        <w:t>4.3投标文件的澄清和补正统计分数原则</w:t>
      </w:r>
      <w:bookmarkEnd w:id="147"/>
      <w:bookmarkEnd w:id="148"/>
    </w:p>
    <w:p w14:paraId="6B3FC5C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6CADE87C">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45FC84E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4.3.3 评标委员会对投标人提交的澄清、说明有疑问的，可以要求投标人进一步澄清、说明。</w:t>
      </w:r>
    </w:p>
    <w:p w14:paraId="26B48EF1">
      <w:pPr>
        <w:pStyle w:val="4"/>
        <w:numPr>
          <w:ilvl w:val="2"/>
          <w:numId w:val="0"/>
        </w:numPr>
        <w:spacing w:before="0"/>
        <w:rPr>
          <w:rFonts w:ascii="宋体" w:hAnsi="宋体" w:eastAsia="宋体" w:cs="宋体"/>
          <w:sz w:val="24"/>
          <w:szCs w:val="24"/>
          <w:highlight w:val="none"/>
        </w:rPr>
      </w:pPr>
      <w:bookmarkStart w:id="149" w:name="_Toc326218119"/>
      <w:bookmarkStart w:id="150" w:name="_Toc314817941"/>
      <w:r>
        <w:rPr>
          <w:rFonts w:hint="eastAsia" w:ascii="宋体" w:hAnsi="宋体" w:eastAsia="宋体" w:cs="宋体"/>
          <w:sz w:val="24"/>
          <w:szCs w:val="24"/>
          <w:highlight w:val="none"/>
        </w:rPr>
        <w:t>4.4评标结果</w:t>
      </w:r>
      <w:bookmarkEnd w:id="149"/>
      <w:bookmarkEnd w:id="150"/>
    </w:p>
    <w:p w14:paraId="6880148C">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4.4.1评标委员会按得分由高到低顺序推荐3名中标候选人，并提出书面评标报告。</w:t>
      </w:r>
    </w:p>
    <w:p w14:paraId="34C3098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4.4.2采购人根据评标委员会提出的书面评标报告和推荐的中标候选人名单，确定中标人。</w:t>
      </w:r>
    </w:p>
    <w:p w14:paraId="5E29D38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2F21D42C">
      <w:pPr>
        <w:spacing w:line="360" w:lineRule="auto"/>
        <w:ind w:firstLine="420" w:firstLineChars="200"/>
        <w:jc w:val="left"/>
        <w:rPr>
          <w:rFonts w:ascii="宋体" w:hAnsi="宋体" w:cs="宋体"/>
          <w:szCs w:val="21"/>
          <w:highlight w:val="none"/>
        </w:rPr>
      </w:pPr>
    </w:p>
    <w:sectPr>
      <w:pgSz w:w="11906" w:h="16838"/>
      <w:pgMar w:top="1270" w:right="1080" w:bottom="1270" w:left="1080" w:header="720" w:footer="624" w:gutter="0"/>
      <w:pgBorders>
        <w:top w:val="none" w:sz="0" w:space="0"/>
        <w:left w:val="none" w:sz="0" w:space="0"/>
        <w:bottom w:val="none" w:sz="0" w:space="0"/>
        <w:right w:val="none" w:sz="0" w:space="0"/>
      </w:pgBorders>
      <w:pgNumType w:fmt="decimal"/>
      <w:cols w:space="0" w:num="1"/>
      <w:titlePg/>
      <w:docGrid w:type="linesAndChars" w:linePitch="331" w:charSpace="1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86"/>
    <w:family w:val="auto"/>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altName w:val="华文中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10349">
    <w:pPr>
      <w:pStyle w:val="22"/>
      <w:ind w:right="90"/>
      <w:jc w:val="right"/>
    </w:pPr>
    <w:bookmarkStart w:id="151" w:name="_MON_1658601296"/>
    <w:bookmarkEnd w:id="151"/>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AA492">
    <w:pPr>
      <w:pStyle w:val="22"/>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8"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1A60F8E6">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62</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dNXvrQAAAAAwEAAA8AAAAAAAAAAQAgAAAAIgAAAGRycy9kb3ducmV2LnhtbFBLAQIUABQA&#10;AAAIAIdO4kC9DBil+AEAAAAEAAAOAAAAAAAAAAEAIAAAAB8BAABkcnMvZTJvRG9jLnhtbFBLBQYA&#10;AAAABgAGAFkBAACJBQAAAAA=&#10;">
              <v:fill on="f" focussize="0,0"/>
              <v:stroke on="f"/>
              <v:imagedata o:title=""/>
              <o:lock v:ext="edit" aspectratio="f"/>
              <v:textbox inset="0mm,0mm,0mm,0mm" style="mso-fit-shape-to-text:t;">
                <w:txbxContent>
                  <w:p w14:paraId="1A60F8E6">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62</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EE4D6">
    <w:pPr>
      <w:pStyle w:val="22"/>
      <w:tabs>
        <w:tab w:val="left" w:pos="3988"/>
        <w:tab w:val="clear" w:pos="4153"/>
      </w:tabs>
      <w:jc w:val="right"/>
    </w:pPr>
    <w:r>
      <w:object>
        <v:shape id="_x0000_i1025" o:spt="75" type="#_x0000_t75" style="height:13.75pt;width:137.25pt;" o:ole="t" filled="f" o:preferrelative="t" stroked="f" coordsize="21600,21600">
          <v:path/>
          <v:fill on="f" focussize="0,0"/>
          <v:stroke on="f"/>
          <v:imagedata r:id="rId2" grayscale="t" bilevel="t" o:title=""/>
          <o:lock v:ext="edit" aspectratio="t"/>
          <w10:wrap type="none"/>
          <w10:anchorlock/>
        </v:shape>
        <o:OLEObject Type="Embed" ProgID="Word.Picture.8" ShapeID="_x0000_i1025" DrawAspect="Content" ObjectID="_1468075725" r:id="rId1">
          <o:LockedField>false</o:LockedField>
        </o:OLEObject>
      </w:obje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F7E51">
    <w:pPr>
      <w:pStyle w:val="22"/>
      <w:ind w:right="90"/>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97BCFE">
                          <w:pPr>
                            <w:pStyle w:val="2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C97BCFE">
                    <w:pPr>
                      <w:pStyle w:val="2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8309E">
    <w:pPr>
      <w:pStyle w:val="22"/>
      <w:tabs>
        <w:tab w:val="left" w:pos="3988"/>
        <w:tab w:val="clear" w:pos="4153"/>
      </w:tabs>
      <w:jc w:val="right"/>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7C352B">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17C352B">
                    <w:pPr>
                      <w:pStyle w:val="22"/>
                    </w:pPr>
                    <w:r>
                      <w:fldChar w:fldCharType="begin"/>
                    </w:r>
                    <w:r>
                      <w:instrText xml:space="preserve"> PAGE  \* MERGEFORMAT </w:instrText>
                    </w:r>
                    <w:r>
                      <w:fldChar w:fldCharType="separate"/>
                    </w:r>
                    <w:r>
                      <w:t>1</w:t>
                    </w:r>
                    <w:r>
                      <w:fldChar w:fldCharType="end"/>
                    </w:r>
                  </w:p>
                </w:txbxContent>
              </v:textbox>
            </v:shape>
          </w:pict>
        </mc:Fallback>
      </mc:AlternateContent>
    </w:r>
    <w:r>
      <w:object>
        <v:shape id="_x0000_i1026" o:spt="75" type="#_x0000_t75" style="height:13.75pt;width:137.25pt;" o:ole="t" filled="f" o:preferrelative="t" stroked="f" coordsize="21600,21600">
          <v:path/>
          <v:fill on="f" focussize="0,0"/>
          <v:stroke on="f"/>
          <v:imagedata r:id="rId2" grayscale="t" bilevel="t" o:title=""/>
          <o:lock v:ext="edit" aspectratio="t"/>
          <w10:wrap type="none"/>
          <w10:anchorlock/>
        </v:shape>
        <o:OLEObject Type="Embed" ProgID="Word.Picture.8" ShapeID="_x0000_i1026" DrawAspect="Content" ObjectID="_1468075726" r:id="rId1">
          <o:LockedField>false</o:LockedField>
        </o:OLEObject>
      </w:obje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06F4EB"/>
    <w:multiLevelType w:val="singleLevel"/>
    <w:tmpl w:val="C006F4EB"/>
    <w:lvl w:ilvl="0" w:tentative="0">
      <w:start w:val="13"/>
      <w:numFmt w:val="chineseCounting"/>
      <w:suff w:val="nothing"/>
      <w:lvlText w:val="（%1）"/>
      <w:lvlJc w:val="left"/>
      <w:rPr>
        <w:rFonts w:hint="eastAsia"/>
      </w:rPr>
    </w:lvl>
  </w:abstractNum>
  <w:abstractNum w:abstractNumId="1">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596"/>
        </w:tabs>
        <w:ind w:left="5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97907D7"/>
    <w:multiLevelType w:val="multilevel"/>
    <w:tmpl w:val="097907D7"/>
    <w:lvl w:ilvl="0" w:tentative="0">
      <w:start w:val="1"/>
      <w:numFmt w:val="decimal"/>
      <w:pStyle w:val="131"/>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63852405"/>
    <w:multiLevelType w:val="multilevel"/>
    <w:tmpl w:val="63852405"/>
    <w:lvl w:ilvl="0" w:tentative="0">
      <w:start w:val="1"/>
      <w:numFmt w:val="decimal"/>
      <w:pStyle w:val="210"/>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4">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4NjI5OTBmMDM1ODFlMDkzNDFlZTFiMWNhZWU5ZTMifQ=="/>
  </w:docVars>
  <w:rsids>
    <w:rsidRoot w:val="00A21078"/>
    <w:rsid w:val="00000225"/>
    <w:rsid w:val="00000416"/>
    <w:rsid w:val="00001932"/>
    <w:rsid w:val="00002293"/>
    <w:rsid w:val="0000241B"/>
    <w:rsid w:val="0000291B"/>
    <w:rsid w:val="00002B38"/>
    <w:rsid w:val="00003547"/>
    <w:rsid w:val="00003FD6"/>
    <w:rsid w:val="0000405C"/>
    <w:rsid w:val="00004374"/>
    <w:rsid w:val="00004EAB"/>
    <w:rsid w:val="00004EFD"/>
    <w:rsid w:val="0000501E"/>
    <w:rsid w:val="000054BE"/>
    <w:rsid w:val="00005DAB"/>
    <w:rsid w:val="000061F1"/>
    <w:rsid w:val="00007211"/>
    <w:rsid w:val="00007F83"/>
    <w:rsid w:val="00010154"/>
    <w:rsid w:val="000101A8"/>
    <w:rsid w:val="000105AA"/>
    <w:rsid w:val="000107A4"/>
    <w:rsid w:val="00010ACB"/>
    <w:rsid w:val="000111B4"/>
    <w:rsid w:val="0001133F"/>
    <w:rsid w:val="00011792"/>
    <w:rsid w:val="000123A6"/>
    <w:rsid w:val="0001242B"/>
    <w:rsid w:val="00012F3D"/>
    <w:rsid w:val="00014087"/>
    <w:rsid w:val="00014307"/>
    <w:rsid w:val="0001457F"/>
    <w:rsid w:val="0001480F"/>
    <w:rsid w:val="000148FE"/>
    <w:rsid w:val="00014BDB"/>
    <w:rsid w:val="00016868"/>
    <w:rsid w:val="00016A8C"/>
    <w:rsid w:val="00016CB0"/>
    <w:rsid w:val="00016EBB"/>
    <w:rsid w:val="00017BE9"/>
    <w:rsid w:val="00017C95"/>
    <w:rsid w:val="00017DFF"/>
    <w:rsid w:val="00017FDA"/>
    <w:rsid w:val="000207FD"/>
    <w:rsid w:val="00020BD0"/>
    <w:rsid w:val="00021B69"/>
    <w:rsid w:val="00021DD3"/>
    <w:rsid w:val="00021EC5"/>
    <w:rsid w:val="00022326"/>
    <w:rsid w:val="00022F5E"/>
    <w:rsid w:val="00023519"/>
    <w:rsid w:val="0002557B"/>
    <w:rsid w:val="00026470"/>
    <w:rsid w:val="000273FE"/>
    <w:rsid w:val="000274E3"/>
    <w:rsid w:val="00030D67"/>
    <w:rsid w:val="000313A4"/>
    <w:rsid w:val="000319AE"/>
    <w:rsid w:val="00032A6B"/>
    <w:rsid w:val="00033506"/>
    <w:rsid w:val="0003443D"/>
    <w:rsid w:val="00034A12"/>
    <w:rsid w:val="00034E42"/>
    <w:rsid w:val="00035286"/>
    <w:rsid w:val="00036CD4"/>
    <w:rsid w:val="00037852"/>
    <w:rsid w:val="00040FFB"/>
    <w:rsid w:val="00041180"/>
    <w:rsid w:val="00041445"/>
    <w:rsid w:val="00041A62"/>
    <w:rsid w:val="00041B89"/>
    <w:rsid w:val="0004218D"/>
    <w:rsid w:val="000422F0"/>
    <w:rsid w:val="00042498"/>
    <w:rsid w:val="0004267B"/>
    <w:rsid w:val="00042E3D"/>
    <w:rsid w:val="000430D5"/>
    <w:rsid w:val="00043169"/>
    <w:rsid w:val="000436A7"/>
    <w:rsid w:val="00043B3F"/>
    <w:rsid w:val="00045E5D"/>
    <w:rsid w:val="00045F72"/>
    <w:rsid w:val="00046B40"/>
    <w:rsid w:val="00046CA1"/>
    <w:rsid w:val="00047E70"/>
    <w:rsid w:val="00047F83"/>
    <w:rsid w:val="00050840"/>
    <w:rsid w:val="000509F4"/>
    <w:rsid w:val="0005226D"/>
    <w:rsid w:val="00052290"/>
    <w:rsid w:val="00052343"/>
    <w:rsid w:val="00052BAA"/>
    <w:rsid w:val="00052BAF"/>
    <w:rsid w:val="000530B8"/>
    <w:rsid w:val="0005338C"/>
    <w:rsid w:val="00053AB4"/>
    <w:rsid w:val="00054000"/>
    <w:rsid w:val="0005452A"/>
    <w:rsid w:val="00054ECF"/>
    <w:rsid w:val="000553D1"/>
    <w:rsid w:val="000554C9"/>
    <w:rsid w:val="0005565D"/>
    <w:rsid w:val="000560DC"/>
    <w:rsid w:val="00056ADE"/>
    <w:rsid w:val="00057281"/>
    <w:rsid w:val="00057FB5"/>
    <w:rsid w:val="000608C6"/>
    <w:rsid w:val="00060901"/>
    <w:rsid w:val="000609A0"/>
    <w:rsid w:val="000611F0"/>
    <w:rsid w:val="000613E7"/>
    <w:rsid w:val="00061672"/>
    <w:rsid w:val="00063788"/>
    <w:rsid w:val="00063D55"/>
    <w:rsid w:val="00064442"/>
    <w:rsid w:val="00064CAF"/>
    <w:rsid w:val="00064EB3"/>
    <w:rsid w:val="000650E4"/>
    <w:rsid w:val="000651D6"/>
    <w:rsid w:val="000653C3"/>
    <w:rsid w:val="000659E4"/>
    <w:rsid w:val="00066082"/>
    <w:rsid w:val="000664AA"/>
    <w:rsid w:val="00066BA5"/>
    <w:rsid w:val="00066EFE"/>
    <w:rsid w:val="0006772D"/>
    <w:rsid w:val="0007141D"/>
    <w:rsid w:val="0007142B"/>
    <w:rsid w:val="00071B90"/>
    <w:rsid w:val="00071D5E"/>
    <w:rsid w:val="00072333"/>
    <w:rsid w:val="0007268E"/>
    <w:rsid w:val="0007273A"/>
    <w:rsid w:val="0007290C"/>
    <w:rsid w:val="00072912"/>
    <w:rsid w:val="00072AEC"/>
    <w:rsid w:val="000733FA"/>
    <w:rsid w:val="00073D63"/>
    <w:rsid w:val="0007439D"/>
    <w:rsid w:val="00074B25"/>
    <w:rsid w:val="0007526C"/>
    <w:rsid w:val="00075EF7"/>
    <w:rsid w:val="00076444"/>
    <w:rsid w:val="0007646A"/>
    <w:rsid w:val="00076B4B"/>
    <w:rsid w:val="000770A1"/>
    <w:rsid w:val="00077249"/>
    <w:rsid w:val="000779EE"/>
    <w:rsid w:val="00077BF9"/>
    <w:rsid w:val="00077ED7"/>
    <w:rsid w:val="00081571"/>
    <w:rsid w:val="000817EC"/>
    <w:rsid w:val="00081BB1"/>
    <w:rsid w:val="000823F7"/>
    <w:rsid w:val="000825C6"/>
    <w:rsid w:val="00082CB4"/>
    <w:rsid w:val="000834F5"/>
    <w:rsid w:val="00085C13"/>
    <w:rsid w:val="00086438"/>
    <w:rsid w:val="000865B4"/>
    <w:rsid w:val="00086BDD"/>
    <w:rsid w:val="000873F4"/>
    <w:rsid w:val="00087A6D"/>
    <w:rsid w:val="000902BA"/>
    <w:rsid w:val="0009073F"/>
    <w:rsid w:val="00090ABB"/>
    <w:rsid w:val="00090FDF"/>
    <w:rsid w:val="00091180"/>
    <w:rsid w:val="000912E1"/>
    <w:rsid w:val="000918E6"/>
    <w:rsid w:val="000921EE"/>
    <w:rsid w:val="00092616"/>
    <w:rsid w:val="000936DE"/>
    <w:rsid w:val="00093CB8"/>
    <w:rsid w:val="00095072"/>
    <w:rsid w:val="000955DB"/>
    <w:rsid w:val="0009588C"/>
    <w:rsid w:val="00095B23"/>
    <w:rsid w:val="00095C42"/>
    <w:rsid w:val="00095DBB"/>
    <w:rsid w:val="00096777"/>
    <w:rsid w:val="00096E5E"/>
    <w:rsid w:val="00097142"/>
    <w:rsid w:val="000971C5"/>
    <w:rsid w:val="0009793C"/>
    <w:rsid w:val="00097AFA"/>
    <w:rsid w:val="000A0A2E"/>
    <w:rsid w:val="000A0C07"/>
    <w:rsid w:val="000A1B2E"/>
    <w:rsid w:val="000A2713"/>
    <w:rsid w:val="000A561B"/>
    <w:rsid w:val="000A615B"/>
    <w:rsid w:val="000A64BA"/>
    <w:rsid w:val="000A680F"/>
    <w:rsid w:val="000A6BAB"/>
    <w:rsid w:val="000A6D64"/>
    <w:rsid w:val="000A6ED6"/>
    <w:rsid w:val="000A6FDA"/>
    <w:rsid w:val="000A7CF0"/>
    <w:rsid w:val="000B1C18"/>
    <w:rsid w:val="000B1CA4"/>
    <w:rsid w:val="000B3741"/>
    <w:rsid w:val="000B3D96"/>
    <w:rsid w:val="000B44F9"/>
    <w:rsid w:val="000B45F2"/>
    <w:rsid w:val="000B53CA"/>
    <w:rsid w:val="000B5915"/>
    <w:rsid w:val="000B6177"/>
    <w:rsid w:val="000B6FE5"/>
    <w:rsid w:val="000B7564"/>
    <w:rsid w:val="000B7C21"/>
    <w:rsid w:val="000C0183"/>
    <w:rsid w:val="000C02A1"/>
    <w:rsid w:val="000C034D"/>
    <w:rsid w:val="000C1550"/>
    <w:rsid w:val="000C1650"/>
    <w:rsid w:val="000C1F8E"/>
    <w:rsid w:val="000C20E3"/>
    <w:rsid w:val="000C2296"/>
    <w:rsid w:val="000C2298"/>
    <w:rsid w:val="000C2C1A"/>
    <w:rsid w:val="000C2F86"/>
    <w:rsid w:val="000C324A"/>
    <w:rsid w:val="000C3475"/>
    <w:rsid w:val="000C4EDC"/>
    <w:rsid w:val="000C5410"/>
    <w:rsid w:val="000C571B"/>
    <w:rsid w:val="000C5D65"/>
    <w:rsid w:val="000C5D9D"/>
    <w:rsid w:val="000C61B0"/>
    <w:rsid w:val="000C7202"/>
    <w:rsid w:val="000C7404"/>
    <w:rsid w:val="000C7658"/>
    <w:rsid w:val="000C7C56"/>
    <w:rsid w:val="000C7F2F"/>
    <w:rsid w:val="000D069E"/>
    <w:rsid w:val="000D0823"/>
    <w:rsid w:val="000D0A50"/>
    <w:rsid w:val="000D0ED8"/>
    <w:rsid w:val="000D16AB"/>
    <w:rsid w:val="000D1781"/>
    <w:rsid w:val="000D226F"/>
    <w:rsid w:val="000D2A91"/>
    <w:rsid w:val="000D2B8F"/>
    <w:rsid w:val="000D2D5A"/>
    <w:rsid w:val="000D2E79"/>
    <w:rsid w:val="000D33F0"/>
    <w:rsid w:val="000D41A4"/>
    <w:rsid w:val="000D4695"/>
    <w:rsid w:val="000D4CFB"/>
    <w:rsid w:val="000D5537"/>
    <w:rsid w:val="000D5B5E"/>
    <w:rsid w:val="000D5D91"/>
    <w:rsid w:val="000D612C"/>
    <w:rsid w:val="000D62AD"/>
    <w:rsid w:val="000D63CF"/>
    <w:rsid w:val="000D651E"/>
    <w:rsid w:val="000D67CE"/>
    <w:rsid w:val="000D68DA"/>
    <w:rsid w:val="000D6D3B"/>
    <w:rsid w:val="000D6E86"/>
    <w:rsid w:val="000D6E87"/>
    <w:rsid w:val="000D7187"/>
    <w:rsid w:val="000D7732"/>
    <w:rsid w:val="000E043A"/>
    <w:rsid w:val="000E0D8D"/>
    <w:rsid w:val="000E1CD9"/>
    <w:rsid w:val="000E213D"/>
    <w:rsid w:val="000E4194"/>
    <w:rsid w:val="000E482A"/>
    <w:rsid w:val="000E5467"/>
    <w:rsid w:val="000E6D6F"/>
    <w:rsid w:val="000E7B0A"/>
    <w:rsid w:val="000F0188"/>
    <w:rsid w:val="000F030A"/>
    <w:rsid w:val="000F0365"/>
    <w:rsid w:val="000F0AB3"/>
    <w:rsid w:val="000F180B"/>
    <w:rsid w:val="000F226E"/>
    <w:rsid w:val="000F24D0"/>
    <w:rsid w:val="000F303D"/>
    <w:rsid w:val="000F33F1"/>
    <w:rsid w:val="000F3776"/>
    <w:rsid w:val="000F3BCD"/>
    <w:rsid w:val="000F3D67"/>
    <w:rsid w:val="000F47D9"/>
    <w:rsid w:val="000F48EF"/>
    <w:rsid w:val="000F57B2"/>
    <w:rsid w:val="000F5E28"/>
    <w:rsid w:val="000F6247"/>
    <w:rsid w:val="000F63AE"/>
    <w:rsid w:val="000F6C46"/>
    <w:rsid w:val="000F6DD8"/>
    <w:rsid w:val="000F6EF1"/>
    <w:rsid w:val="000F7098"/>
    <w:rsid w:val="000F730B"/>
    <w:rsid w:val="000F7865"/>
    <w:rsid w:val="0010040F"/>
    <w:rsid w:val="00101666"/>
    <w:rsid w:val="001018F8"/>
    <w:rsid w:val="00101B2D"/>
    <w:rsid w:val="001020AE"/>
    <w:rsid w:val="001021FF"/>
    <w:rsid w:val="00102628"/>
    <w:rsid w:val="0010285C"/>
    <w:rsid w:val="001029E7"/>
    <w:rsid w:val="00102B9E"/>
    <w:rsid w:val="00103265"/>
    <w:rsid w:val="00103400"/>
    <w:rsid w:val="00104850"/>
    <w:rsid w:val="00104974"/>
    <w:rsid w:val="00105713"/>
    <w:rsid w:val="00105AE5"/>
    <w:rsid w:val="00105DED"/>
    <w:rsid w:val="00106D72"/>
    <w:rsid w:val="00106EC9"/>
    <w:rsid w:val="001072AF"/>
    <w:rsid w:val="00107730"/>
    <w:rsid w:val="00107C9F"/>
    <w:rsid w:val="00107E48"/>
    <w:rsid w:val="0011042B"/>
    <w:rsid w:val="0011075A"/>
    <w:rsid w:val="001108BB"/>
    <w:rsid w:val="00110B44"/>
    <w:rsid w:val="0011118E"/>
    <w:rsid w:val="00111B37"/>
    <w:rsid w:val="00111CA0"/>
    <w:rsid w:val="00111E0A"/>
    <w:rsid w:val="00111F12"/>
    <w:rsid w:val="00111FCF"/>
    <w:rsid w:val="00112B14"/>
    <w:rsid w:val="001132BE"/>
    <w:rsid w:val="00113BCC"/>
    <w:rsid w:val="00114268"/>
    <w:rsid w:val="00116470"/>
    <w:rsid w:val="00116C55"/>
    <w:rsid w:val="00116FE1"/>
    <w:rsid w:val="001174F8"/>
    <w:rsid w:val="00117883"/>
    <w:rsid w:val="00117897"/>
    <w:rsid w:val="00117BF0"/>
    <w:rsid w:val="00117CBB"/>
    <w:rsid w:val="0012036E"/>
    <w:rsid w:val="001205B0"/>
    <w:rsid w:val="00120873"/>
    <w:rsid w:val="00120A79"/>
    <w:rsid w:val="00120C7C"/>
    <w:rsid w:val="001212CF"/>
    <w:rsid w:val="00121409"/>
    <w:rsid w:val="0012173D"/>
    <w:rsid w:val="00122907"/>
    <w:rsid w:val="001232B0"/>
    <w:rsid w:val="00123531"/>
    <w:rsid w:val="00123D62"/>
    <w:rsid w:val="0012472D"/>
    <w:rsid w:val="00124810"/>
    <w:rsid w:val="00124B99"/>
    <w:rsid w:val="00125708"/>
    <w:rsid w:val="00125756"/>
    <w:rsid w:val="00125F73"/>
    <w:rsid w:val="0012621F"/>
    <w:rsid w:val="0012723B"/>
    <w:rsid w:val="001275C7"/>
    <w:rsid w:val="0012778E"/>
    <w:rsid w:val="00127A31"/>
    <w:rsid w:val="00127CEC"/>
    <w:rsid w:val="00127CED"/>
    <w:rsid w:val="00127F49"/>
    <w:rsid w:val="00130256"/>
    <w:rsid w:val="00131EC2"/>
    <w:rsid w:val="001320ED"/>
    <w:rsid w:val="00132B9C"/>
    <w:rsid w:val="00132BD5"/>
    <w:rsid w:val="0013319F"/>
    <w:rsid w:val="001331F9"/>
    <w:rsid w:val="00133449"/>
    <w:rsid w:val="00134827"/>
    <w:rsid w:val="00135A7C"/>
    <w:rsid w:val="00135F16"/>
    <w:rsid w:val="0013619E"/>
    <w:rsid w:val="00136754"/>
    <w:rsid w:val="00136CAF"/>
    <w:rsid w:val="00136CB8"/>
    <w:rsid w:val="00137B1E"/>
    <w:rsid w:val="00137E64"/>
    <w:rsid w:val="00140256"/>
    <w:rsid w:val="0014040D"/>
    <w:rsid w:val="00141207"/>
    <w:rsid w:val="00141629"/>
    <w:rsid w:val="00141895"/>
    <w:rsid w:val="00141D64"/>
    <w:rsid w:val="00142C47"/>
    <w:rsid w:val="00142D45"/>
    <w:rsid w:val="00142F8A"/>
    <w:rsid w:val="00143168"/>
    <w:rsid w:val="001435A9"/>
    <w:rsid w:val="00143B72"/>
    <w:rsid w:val="00144813"/>
    <w:rsid w:val="00144C4D"/>
    <w:rsid w:val="00144EBF"/>
    <w:rsid w:val="00146B2F"/>
    <w:rsid w:val="00146D1E"/>
    <w:rsid w:val="00146D29"/>
    <w:rsid w:val="00147D40"/>
    <w:rsid w:val="00147DD9"/>
    <w:rsid w:val="00147E9A"/>
    <w:rsid w:val="00150C1A"/>
    <w:rsid w:val="00151B81"/>
    <w:rsid w:val="00152079"/>
    <w:rsid w:val="0015213D"/>
    <w:rsid w:val="001521DD"/>
    <w:rsid w:val="0015290A"/>
    <w:rsid w:val="00152C40"/>
    <w:rsid w:val="00153466"/>
    <w:rsid w:val="001538A3"/>
    <w:rsid w:val="00153906"/>
    <w:rsid w:val="00153C9D"/>
    <w:rsid w:val="00153F4F"/>
    <w:rsid w:val="00154BEE"/>
    <w:rsid w:val="00155EDE"/>
    <w:rsid w:val="00156601"/>
    <w:rsid w:val="001572F2"/>
    <w:rsid w:val="0015795D"/>
    <w:rsid w:val="00157ECD"/>
    <w:rsid w:val="00160A8E"/>
    <w:rsid w:val="00160D58"/>
    <w:rsid w:val="00160E3C"/>
    <w:rsid w:val="0016101A"/>
    <w:rsid w:val="001610A4"/>
    <w:rsid w:val="0016120C"/>
    <w:rsid w:val="001616B6"/>
    <w:rsid w:val="00161844"/>
    <w:rsid w:val="00162536"/>
    <w:rsid w:val="00162556"/>
    <w:rsid w:val="00162BB3"/>
    <w:rsid w:val="0016450E"/>
    <w:rsid w:val="00164A48"/>
    <w:rsid w:val="00165A32"/>
    <w:rsid w:val="00165F6A"/>
    <w:rsid w:val="00166252"/>
    <w:rsid w:val="00166B51"/>
    <w:rsid w:val="00166C76"/>
    <w:rsid w:val="00167DEE"/>
    <w:rsid w:val="0017050E"/>
    <w:rsid w:val="00170D0F"/>
    <w:rsid w:val="001711BE"/>
    <w:rsid w:val="0017158A"/>
    <w:rsid w:val="001731B4"/>
    <w:rsid w:val="00173408"/>
    <w:rsid w:val="00174719"/>
    <w:rsid w:val="00174AFC"/>
    <w:rsid w:val="00174B6B"/>
    <w:rsid w:val="00174C50"/>
    <w:rsid w:val="00174DB0"/>
    <w:rsid w:val="00174FDD"/>
    <w:rsid w:val="001752E4"/>
    <w:rsid w:val="00175420"/>
    <w:rsid w:val="00175532"/>
    <w:rsid w:val="00175D60"/>
    <w:rsid w:val="00175E82"/>
    <w:rsid w:val="00175EC8"/>
    <w:rsid w:val="001768E9"/>
    <w:rsid w:val="001769E4"/>
    <w:rsid w:val="00176EE9"/>
    <w:rsid w:val="0017774A"/>
    <w:rsid w:val="00181E98"/>
    <w:rsid w:val="001823C8"/>
    <w:rsid w:val="00183F5D"/>
    <w:rsid w:val="001843B6"/>
    <w:rsid w:val="001844D4"/>
    <w:rsid w:val="00184510"/>
    <w:rsid w:val="00184639"/>
    <w:rsid w:val="00184EF6"/>
    <w:rsid w:val="0018510C"/>
    <w:rsid w:val="001861F2"/>
    <w:rsid w:val="001862EA"/>
    <w:rsid w:val="00186D12"/>
    <w:rsid w:val="00187B65"/>
    <w:rsid w:val="00187D6F"/>
    <w:rsid w:val="00190AF7"/>
    <w:rsid w:val="00190D57"/>
    <w:rsid w:val="00191085"/>
    <w:rsid w:val="00191CB1"/>
    <w:rsid w:val="00193371"/>
    <w:rsid w:val="00193459"/>
    <w:rsid w:val="00194911"/>
    <w:rsid w:val="0019520B"/>
    <w:rsid w:val="00195385"/>
    <w:rsid w:val="001958A0"/>
    <w:rsid w:val="0019652A"/>
    <w:rsid w:val="0019682C"/>
    <w:rsid w:val="00196CB3"/>
    <w:rsid w:val="00197461"/>
    <w:rsid w:val="00197558"/>
    <w:rsid w:val="001977AF"/>
    <w:rsid w:val="00197FBD"/>
    <w:rsid w:val="001A0729"/>
    <w:rsid w:val="001A0BDD"/>
    <w:rsid w:val="001A121C"/>
    <w:rsid w:val="001A1857"/>
    <w:rsid w:val="001A1908"/>
    <w:rsid w:val="001A2BBA"/>
    <w:rsid w:val="001A2C68"/>
    <w:rsid w:val="001A345B"/>
    <w:rsid w:val="001A3CEE"/>
    <w:rsid w:val="001A406B"/>
    <w:rsid w:val="001A4D34"/>
    <w:rsid w:val="001A4DFA"/>
    <w:rsid w:val="001A522B"/>
    <w:rsid w:val="001A558C"/>
    <w:rsid w:val="001A568E"/>
    <w:rsid w:val="001A5E8C"/>
    <w:rsid w:val="001A5FE4"/>
    <w:rsid w:val="001B0243"/>
    <w:rsid w:val="001B07CE"/>
    <w:rsid w:val="001B0B76"/>
    <w:rsid w:val="001B0C0D"/>
    <w:rsid w:val="001B1037"/>
    <w:rsid w:val="001B1089"/>
    <w:rsid w:val="001B1675"/>
    <w:rsid w:val="001B1681"/>
    <w:rsid w:val="001B1771"/>
    <w:rsid w:val="001B1A25"/>
    <w:rsid w:val="001B27F3"/>
    <w:rsid w:val="001B2FF7"/>
    <w:rsid w:val="001B3446"/>
    <w:rsid w:val="001B3547"/>
    <w:rsid w:val="001B36CD"/>
    <w:rsid w:val="001B39C5"/>
    <w:rsid w:val="001B3CE3"/>
    <w:rsid w:val="001B4628"/>
    <w:rsid w:val="001B4B9A"/>
    <w:rsid w:val="001B501A"/>
    <w:rsid w:val="001B5260"/>
    <w:rsid w:val="001B5576"/>
    <w:rsid w:val="001B5DD3"/>
    <w:rsid w:val="001B7A6E"/>
    <w:rsid w:val="001B7B10"/>
    <w:rsid w:val="001B7F9A"/>
    <w:rsid w:val="001C03F3"/>
    <w:rsid w:val="001C06D6"/>
    <w:rsid w:val="001C0990"/>
    <w:rsid w:val="001C0C05"/>
    <w:rsid w:val="001C1B30"/>
    <w:rsid w:val="001C1C72"/>
    <w:rsid w:val="001C26F0"/>
    <w:rsid w:val="001C3050"/>
    <w:rsid w:val="001C3440"/>
    <w:rsid w:val="001C3B2C"/>
    <w:rsid w:val="001C3E17"/>
    <w:rsid w:val="001C446D"/>
    <w:rsid w:val="001C52B3"/>
    <w:rsid w:val="001C568B"/>
    <w:rsid w:val="001C5AF0"/>
    <w:rsid w:val="001C6001"/>
    <w:rsid w:val="001C6FCF"/>
    <w:rsid w:val="001C717F"/>
    <w:rsid w:val="001C7197"/>
    <w:rsid w:val="001C791B"/>
    <w:rsid w:val="001D0DC5"/>
    <w:rsid w:val="001D22D1"/>
    <w:rsid w:val="001D2669"/>
    <w:rsid w:val="001D2EA8"/>
    <w:rsid w:val="001D3494"/>
    <w:rsid w:val="001D35F9"/>
    <w:rsid w:val="001D3FB6"/>
    <w:rsid w:val="001D401A"/>
    <w:rsid w:val="001D42AF"/>
    <w:rsid w:val="001D43E5"/>
    <w:rsid w:val="001D46C5"/>
    <w:rsid w:val="001D4F40"/>
    <w:rsid w:val="001D5D0F"/>
    <w:rsid w:val="001D64B5"/>
    <w:rsid w:val="001D6716"/>
    <w:rsid w:val="001D6AE9"/>
    <w:rsid w:val="001D7501"/>
    <w:rsid w:val="001D75B1"/>
    <w:rsid w:val="001E06C8"/>
    <w:rsid w:val="001E0EB4"/>
    <w:rsid w:val="001E13F4"/>
    <w:rsid w:val="001E1A7D"/>
    <w:rsid w:val="001E21FD"/>
    <w:rsid w:val="001E2487"/>
    <w:rsid w:val="001E2830"/>
    <w:rsid w:val="001E2A5A"/>
    <w:rsid w:val="001E3AE1"/>
    <w:rsid w:val="001E5148"/>
    <w:rsid w:val="001E571F"/>
    <w:rsid w:val="001E5800"/>
    <w:rsid w:val="001E6573"/>
    <w:rsid w:val="001E68DF"/>
    <w:rsid w:val="001E7F85"/>
    <w:rsid w:val="001F0338"/>
    <w:rsid w:val="001F0457"/>
    <w:rsid w:val="001F0AD6"/>
    <w:rsid w:val="001F0E00"/>
    <w:rsid w:val="001F0F11"/>
    <w:rsid w:val="001F1077"/>
    <w:rsid w:val="001F1CF1"/>
    <w:rsid w:val="001F21D0"/>
    <w:rsid w:val="001F2722"/>
    <w:rsid w:val="001F2794"/>
    <w:rsid w:val="001F2D98"/>
    <w:rsid w:val="001F3647"/>
    <w:rsid w:val="001F36EE"/>
    <w:rsid w:val="001F4B43"/>
    <w:rsid w:val="001F4F7F"/>
    <w:rsid w:val="001F592D"/>
    <w:rsid w:val="001F68E1"/>
    <w:rsid w:val="001F6954"/>
    <w:rsid w:val="001F736D"/>
    <w:rsid w:val="001F7452"/>
    <w:rsid w:val="001F7CC3"/>
    <w:rsid w:val="001F7D03"/>
    <w:rsid w:val="002001D7"/>
    <w:rsid w:val="00201D94"/>
    <w:rsid w:val="002027A3"/>
    <w:rsid w:val="00202B5B"/>
    <w:rsid w:val="00202C64"/>
    <w:rsid w:val="00202F89"/>
    <w:rsid w:val="00203C4B"/>
    <w:rsid w:val="00204690"/>
    <w:rsid w:val="00204A78"/>
    <w:rsid w:val="00204C34"/>
    <w:rsid w:val="0020511E"/>
    <w:rsid w:val="002055AB"/>
    <w:rsid w:val="00205C56"/>
    <w:rsid w:val="00206146"/>
    <w:rsid w:val="00206344"/>
    <w:rsid w:val="002067C2"/>
    <w:rsid w:val="00206FF7"/>
    <w:rsid w:val="0020718F"/>
    <w:rsid w:val="00207218"/>
    <w:rsid w:val="0020760F"/>
    <w:rsid w:val="0021286D"/>
    <w:rsid w:val="00212F91"/>
    <w:rsid w:val="0021346F"/>
    <w:rsid w:val="00213504"/>
    <w:rsid w:val="0021455B"/>
    <w:rsid w:val="002145AC"/>
    <w:rsid w:val="0021591C"/>
    <w:rsid w:val="002161DC"/>
    <w:rsid w:val="0021628F"/>
    <w:rsid w:val="002166CC"/>
    <w:rsid w:val="002169D5"/>
    <w:rsid w:val="002176EA"/>
    <w:rsid w:val="00217E92"/>
    <w:rsid w:val="00220059"/>
    <w:rsid w:val="00221211"/>
    <w:rsid w:val="00221432"/>
    <w:rsid w:val="00221D17"/>
    <w:rsid w:val="00222079"/>
    <w:rsid w:val="002221DE"/>
    <w:rsid w:val="00222EBB"/>
    <w:rsid w:val="00223F45"/>
    <w:rsid w:val="0022442C"/>
    <w:rsid w:val="002257FC"/>
    <w:rsid w:val="00225B5B"/>
    <w:rsid w:val="00226473"/>
    <w:rsid w:val="00226557"/>
    <w:rsid w:val="002270CF"/>
    <w:rsid w:val="002271B7"/>
    <w:rsid w:val="00227321"/>
    <w:rsid w:val="002275CF"/>
    <w:rsid w:val="00227881"/>
    <w:rsid w:val="0022788E"/>
    <w:rsid w:val="00227CF0"/>
    <w:rsid w:val="00230E4F"/>
    <w:rsid w:val="002312BB"/>
    <w:rsid w:val="002315C1"/>
    <w:rsid w:val="0023165E"/>
    <w:rsid w:val="00231709"/>
    <w:rsid w:val="00232389"/>
    <w:rsid w:val="002325FE"/>
    <w:rsid w:val="00232B9B"/>
    <w:rsid w:val="00232BB0"/>
    <w:rsid w:val="00232D4C"/>
    <w:rsid w:val="00232EE3"/>
    <w:rsid w:val="00232F4B"/>
    <w:rsid w:val="002333C6"/>
    <w:rsid w:val="0023352F"/>
    <w:rsid w:val="00233FE6"/>
    <w:rsid w:val="002347E7"/>
    <w:rsid w:val="00234D6E"/>
    <w:rsid w:val="00235188"/>
    <w:rsid w:val="002355EF"/>
    <w:rsid w:val="0023715B"/>
    <w:rsid w:val="00237FD1"/>
    <w:rsid w:val="00240301"/>
    <w:rsid w:val="002407FD"/>
    <w:rsid w:val="00240A90"/>
    <w:rsid w:val="00241327"/>
    <w:rsid w:val="00241ACE"/>
    <w:rsid w:val="002420E0"/>
    <w:rsid w:val="00243119"/>
    <w:rsid w:val="0024425A"/>
    <w:rsid w:val="002443C3"/>
    <w:rsid w:val="0024469C"/>
    <w:rsid w:val="0024544B"/>
    <w:rsid w:val="0024567A"/>
    <w:rsid w:val="00245904"/>
    <w:rsid w:val="00246128"/>
    <w:rsid w:val="00246432"/>
    <w:rsid w:val="00246AF6"/>
    <w:rsid w:val="00246C96"/>
    <w:rsid w:val="00247879"/>
    <w:rsid w:val="00247AD2"/>
    <w:rsid w:val="002501FC"/>
    <w:rsid w:val="002503F0"/>
    <w:rsid w:val="00250912"/>
    <w:rsid w:val="00250DE7"/>
    <w:rsid w:val="00251B9B"/>
    <w:rsid w:val="00252880"/>
    <w:rsid w:val="00252AD5"/>
    <w:rsid w:val="00252CE5"/>
    <w:rsid w:val="00253331"/>
    <w:rsid w:val="00253340"/>
    <w:rsid w:val="00253422"/>
    <w:rsid w:val="0025460D"/>
    <w:rsid w:val="0025586C"/>
    <w:rsid w:val="00255AFF"/>
    <w:rsid w:val="00255C94"/>
    <w:rsid w:val="002568AE"/>
    <w:rsid w:val="00256D9E"/>
    <w:rsid w:val="0026075B"/>
    <w:rsid w:val="002607E6"/>
    <w:rsid w:val="0026176D"/>
    <w:rsid w:val="00262388"/>
    <w:rsid w:val="00262DE7"/>
    <w:rsid w:val="00262EC8"/>
    <w:rsid w:val="00262F39"/>
    <w:rsid w:val="00263A2A"/>
    <w:rsid w:val="00263BDA"/>
    <w:rsid w:val="0026446E"/>
    <w:rsid w:val="00264583"/>
    <w:rsid w:val="002649D4"/>
    <w:rsid w:val="00265180"/>
    <w:rsid w:val="00265A1A"/>
    <w:rsid w:val="00265A6B"/>
    <w:rsid w:val="00265CAF"/>
    <w:rsid w:val="00266D67"/>
    <w:rsid w:val="00266DB9"/>
    <w:rsid w:val="00266DD9"/>
    <w:rsid w:val="00266F31"/>
    <w:rsid w:val="0026740B"/>
    <w:rsid w:val="00267469"/>
    <w:rsid w:val="0027042A"/>
    <w:rsid w:val="0027191C"/>
    <w:rsid w:val="00272230"/>
    <w:rsid w:val="00272B50"/>
    <w:rsid w:val="002739F9"/>
    <w:rsid w:val="00273E8A"/>
    <w:rsid w:val="002743BC"/>
    <w:rsid w:val="00275F97"/>
    <w:rsid w:val="00276DEF"/>
    <w:rsid w:val="00276F9B"/>
    <w:rsid w:val="00277080"/>
    <w:rsid w:val="0027739E"/>
    <w:rsid w:val="00277A27"/>
    <w:rsid w:val="00277E68"/>
    <w:rsid w:val="00277ECB"/>
    <w:rsid w:val="00280178"/>
    <w:rsid w:val="00280DE6"/>
    <w:rsid w:val="002812BC"/>
    <w:rsid w:val="002814FA"/>
    <w:rsid w:val="0028159A"/>
    <w:rsid w:val="002818EA"/>
    <w:rsid w:val="00281E2C"/>
    <w:rsid w:val="00281E79"/>
    <w:rsid w:val="00282679"/>
    <w:rsid w:val="00283507"/>
    <w:rsid w:val="00283538"/>
    <w:rsid w:val="00283D5D"/>
    <w:rsid w:val="002853A2"/>
    <w:rsid w:val="00285FF7"/>
    <w:rsid w:val="002862FA"/>
    <w:rsid w:val="002865C3"/>
    <w:rsid w:val="002869A3"/>
    <w:rsid w:val="002871C8"/>
    <w:rsid w:val="00287EF9"/>
    <w:rsid w:val="00290475"/>
    <w:rsid w:val="00291967"/>
    <w:rsid w:val="002923C6"/>
    <w:rsid w:val="00292BED"/>
    <w:rsid w:val="00292EA3"/>
    <w:rsid w:val="002933ED"/>
    <w:rsid w:val="00293413"/>
    <w:rsid w:val="00293D7D"/>
    <w:rsid w:val="0029414C"/>
    <w:rsid w:val="002943CC"/>
    <w:rsid w:val="002949A1"/>
    <w:rsid w:val="0029541B"/>
    <w:rsid w:val="0029665F"/>
    <w:rsid w:val="00296707"/>
    <w:rsid w:val="0029782E"/>
    <w:rsid w:val="002A006B"/>
    <w:rsid w:val="002A01DA"/>
    <w:rsid w:val="002A03E4"/>
    <w:rsid w:val="002A044D"/>
    <w:rsid w:val="002A04F3"/>
    <w:rsid w:val="002A14A2"/>
    <w:rsid w:val="002A1DD0"/>
    <w:rsid w:val="002A2993"/>
    <w:rsid w:val="002A374A"/>
    <w:rsid w:val="002A37A3"/>
    <w:rsid w:val="002A3FA8"/>
    <w:rsid w:val="002A4060"/>
    <w:rsid w:val="002A4A7B"/>
    <w:rsid w:val="002A50B6"/>
    <w:rsid w:val="002A51D3"/>
    <w:rsid w:val="002A52BD"/>
    <w:rsid w:val="002A555B"/>
    <w:rsid w:val="002A62AA"/>
    <w:rsid w:val="002A6821"/>
    <w:rsid w:val="002A6A2A"/>
    <w:rsid w:val="002A6A78"/>
    <w:rsid w:val="002A727C"/>
    <w:rsid w:val="002A759B"/>
    <w:rsid w:val="002A77B2"/>
    <w:rsid w:val="002B0C34"/>
    <w:rsid w:val="002B0E14"/>
    <w:rsid w:val="002B115E"/>
    <w:rsid w:val="002B1979"/>
    <w:rsid w:val="002B2291"/>
    <w:rsid w:val="002B25F0"/>
    <w:rsid w:val="002B2621"/>
    <w:rsid w:val="002B2FED"/>
    <w:rsid w:val="002B32E5"/>
    <w:rsid w:val="002B35BD"/>
    <w:rsid w:val="002B3609"/>
    <w:rsid w:val="002B3A02"/>
    <w:rsid w:val="002B3AC3"/>
    <w:rsid w:val="002B40A6"/>
    <w:rsid w:val="002B4798"/>
    <w:rsid w:val="002B4A64"/>
    <w:rsid w:val="002B511B"/>
    <w:rsid w:val="002B5547"/>
    <w:rsid w:val="002B556A"/>
    <w:rsid w:val="002B6AA4"/>
    <w:rsid w:val="002B6D6F"/>
    <w:rsid w:val="002B7546"/>
    <w:rsid w:val="002C0251"/>
    <w:rsid w:val="002C07D5"/>
    <w:rsid w:val="002C17D0"/>
    <w:rsid w:val="002C1BA1"/>
    <w:rsid w:val="002C2847"/>
    <w:rsid w:val="002C3125"/>
    <w:rsid w:val="002C3B5B"/>
    <w:rsid w:val="002C44CE"/>
    <w:rsid w:val="002C4573"/>
    <w:rsid w:val="002C49F0"/>
    <w:rsid w:val="002C4D2C"/>
    <w:rsid w:val="002C50E4"/>
    <w:rsid w:val="002C5733"/>
    <w:rsid w:val="002C57E3"/>
    <w:rsid w:val="002C5A94"/>
    <w:rsid w:val="002C5F96"/>
    <w:rsid w:val="002C6311"/>
    <w:rsid w:val="002C6785"/>
    <w:rsid w:val="002C7839"/>
    <w:rsid w:val="002C78BE"/>
    <w:rsid w:val="002D02CE"/>
    <w:rsid w:val="002D03DB"/>
    <w:rsid w:val="002D04E9"/>
    <w:rsid w:val="002D0CE3"/>
    <w:rsid w:val="002D1531"/>
    <w:rsid w:val="002D43C5"/>
    <w:rsid w:val="002D47C0"/>
    <w:rsid w:val="002D5714"/>
    <w:rsid w:val="002D686F"/>
    <w:rsid w:val="002D68DE"/>
    <w:rsid w:val="002D6C15"/>
    <w:rsid w:val="002E0272"/>
    <w:rsid w:val="002E0703"/>
    <w:rsid w:val="002E0CDB"/>
    <w:rsid w:val="002E1395"/>
    <w:rsid w:val="002E23EC"/>
    <w:rsid w:val="002E2531"/>
    <w:rsid w:val="002E2594"/>
    <w:rsid w:val="002E2815"/>
    <w:rsid w:val="002E2A3D"/>
    <w:rsid w:val="002E2C9B"/>
    <w:rsid w:val="002E321A"/>
    <w:rsid w:val="002E345C"/>
    <w:rsid w:val="002E4217"/>
    <w:rsid w:val="002E4A6F"/>
    <w:rsid w:val="002E4B53"/>
    <w:rsid w:val="002E4BE6"/>
    <w:rsid w:val="002E4EFC"/>
    <w:rsid w:val="002E54F8"/>
    <w:rsid w:val="002E5711"/>
    <w:rsid w:val="002E5AA7"/>
    <w:rsid w:val="002E5C93"/>
    <w:rsid w:val="002E5F70"/>
    <w:rsid w:val="002E62BA"/>
    <w:rsid w:val="002E682A"/>
    <w:rsid w:val="002E753D"/>
    <w:rsid w:val="002E7789"/>
    <w:rsid w:val="002E7AFA"/>
    <w:rsid w:val="002F001C"/>
    <w:rsid w:val="002F0E1B"/>
    <w:rsid w:val="002F116A"/>
    <w:rsid w:val="002F122E"/>
    <w:rsid w:val="002F1BA4"/>
    <w:rsid w:val="002F351E"/>
    <w:rsid w:val="002F3736"/>
    <w:rsid w:val="002F3D26"/>
    <w:rsid w:val="002F472E"/>
    <w:rsid w:val="002F619D"/>
    <w:rsid w:val="002F63DB"/>
    <w:rsid w:val="002F6E5C"/>
    <w:rsid w:val="002F7577"/>
    <w:rsid w:val="002F775A"/>
    <w:rsid w:val="003000E0"/>
    <w:rsid w:val="0030036C"/>
    <w:rsid w:val="003003DA"/>
    <w:rsid w:val="00300590"/>
    <w:rsid w:val="00300D93"/>
    <w:rsid w:val="003015D1"/>
    <w:rsid w:val="003020E2"/>
    <w:rsid w:val="00303CC3"/>
    <w:rsid w:val="00303F76"/>
    <w:rsid w:val="0030427E"/>
    <w:rsid w:val="003042FB"/>
    <w:rsid w:val="00304F2C"/>
    <w:rsid w:val="0030547E"/>
    <w:rsid w:val="0030621D"/>
    <w:rsid w:val="003068B8"/>
    <w:rsid w:val="003074B6"/>
    <w:rsid w:val="00307780"/>
    <w:rsid w:val="00307DA0"/>
    <w:rsid w:val="003103EC"/>
    <w:rsid w:val="0031086F"/>
    <w:rsid w:val="003117AA"/>
    <w:rsid w:val="00311F14"/>
    <w:rsid w:val="00312EF9"/>
    <w:rsid w:val="003133E3"/>
    <w:rsid w:val="003134E4"/>
    <w:rsid w:val="0031388E"/>
    <w:rsid w:val="00313A41"/>
    <w:rsid w:val="00314118"/>
    <w:rsid w:val="00315E1A"/>
    <w:rsid w:val="003162B9"/>
    <w:rsid w:val="0031657C"/>
    <w:rsid w:val="0031752C"/>
    <w:rsid w:val="003177F8"/>
    <w:rsid w:val="00317856"/>
    <w:rsid w:val="00317997"/>
    <w:rsid w:val="00317B85"/>
    <w:rsid w:val="00317DF6"/>
    <w:rsid w:val="0032108F"/>
    <w:rsid w:val="003213B1"/>
    <w:rsid w:val="00322170"/>
    <w:rsid w:val="0032245C"/>
    <w:rsid w:val="0032256A"/>
    <w:rsid w:val="00322ACD"/>
    <w:rsid w:val="00322EA9"/>
    <w:rsid w:val="00323388"/>
    <w:rsid w:val="0032352B"/>
    <w:rsid w:val="00323605"/>
    <w:rsid w:val="003239CB"/>
    <w:rsid w:val="00323AE3"/>
    <w:rsid w:val="00323CFD"/>
    <w:rsid w:val="00324325"/>
    <w:rsid w:val="00324E32"/>
    <w:rsid w:val="00324F22"/>
    <w:rsid w:val="003253B7"/>
    <w:rsid w:val="00325EAA"/>
    <w:rsid w:val="0032620F"/>
    <w:rsid w:val="0032671D"/>
    <w:rsid w:val="00327230"/>
    <w:rsid w:val="003274FA"/>
    <w:rsid w:val="00327578"/>
    <w:rsid w:val="003276B5"/>
    <w:rsid w:val="003278A7"/>
    <w:rsid w:val="00327A5D"/>
    <w:rsid w:val="0033043B"/>
    <w:rsid w:val="0033080C"/>
    <w:rsid w:val="00331361"/>
    <w:rsid w:val="003313AE"/>
    <w:rsid w:val="003314E0"/>
    <w:rsid w:val="00332A62"/>
    <w:rsid w:val="00332AF7"/>
    <w:rsid w:val="00333526"/>
    <w:rsid w:val="00333A69"/>
    <w:rsid w:val="00333BE2"/>
    <w:rsid w:val="00334499"/>
    <w:rsid w:val="00334676"/>
    <w:rsid w:val="00334794"/>
    <w:rsid w:val="003352CD"/>
    <w:rsid w:val="00335BE9"/>
    <w:rsid w:val="003360CE"/>
    <w:rsid w:val="00336209"/>
    <w:rsid w:val="00337CA2"/>
    <w:rsid w:val="0034078D"/>
    <w:rsid w:val="003410FA"/>
    <w:rsid w:val="00341430"/>
    <w:rsid w:val="00341B16"/>
    <w:rsid w:val="00341E91"/>
    <w:rsid w:val="003428F1"/>
    <w:rsid w:val="003434C6"/>
    <w:rsid w:val="0034369E"/>
    <w:rsid w:val="003441E0"/>
    <w:rsid w:val="00344611"/>
    <w:rsid w:val="0034464E"/>
    <w:rsid w:val="00345A7C"/>
    <w:rsid w:val="00346A6A"/>
    <w:rsid w:val="00347E89"/>
    <w:rsid w:val="0035025F"/>
    <w:rsid w:val="003502D3"/>
    <w:rsid w:val="0035079D"/>
    <w:rsid w:val="00350A1D"/>
    <w:rsid w:val="00351BE1"/>
    <w:rsid w:val="00352927"/>
    <w:rsid w:val="00352A59"/>
    <w:rsid w:val="00352E30"/>
    <w:rsid w:val="003531B2"/>
    <w:rsid w:val="003535DF"/>
    <w:rsid w:val="00353B06"/>
    <w:rsid w:val="00353E13"/>
    <w:rsid w:val="0035406C"/>
    <w:rsid w:val="003540C1"/>
    <w:rsid w:val="00354277"/>
    <w:rsid w:val="00355238"/>
    <w:rsid w:val="00355E33"/>
    <w:rsid w:val="0035629F"/>
    <w:rsid w:val="00356651"/>
    <w:rsid w:val="0035668C"/>
    <w:rsid w:val="00356C6C"/>
    <w:rsid w:val="00356D69"/>
    <w:rsid w:val="00356FF1"/>
    <w:rsid w:val="003578C5"/>
    <w:rsid w:val="00357D98"/>
    <w:rsid w:val="00357E15"/>
    <w:rsid w:val="003604E2"/>
    <w:rsid w:val="003606FD"/>
    <w:rsid w:val="00360E24"/>
    <w:rsid w:val="0036157F"/>
    <w:rsid w:val="00361673"/>
    <w:rsid w:val="003616F3"/>
    <w:rsid w:val="00361960"/>
    <w:rsid w:val="00361B86"/>
    <w:rsid w:val="0036205F"/>
    <w:rsid w:val="003629F3"/>
    <w:rsid w:val="00362C7A"/>
    <w:rsid w:val="00362E15"/>
    <w:rsid w:val="0036311A"/>
    <w:rsid w:val="00363D33"/>
    <w:rsid w:val="003645BF"/>
    <w:rsid w:val="00364ACE"/>
    <w:rsid w:val="00364BF8"/>
    <w:rsid w:val="00365478"/>
    <w:rsid w:val="003657E0"/>
    <w:rsid w:val="003664A4"/>
    <w:rsid w:val="0036654F"/>
    <w:rsid w:val="003667EE"/>
    <w:rsid w:val="00366C2B"/>
    <w:rsid w:val="003700C8"/>
    <w:rsid w:val="003711F5"/>
    <w:rsid w:val="00371617"/>
    <w:rsid w:val="003717F2"/>
    <w:rsid w:val="003726B9"/>
    <w:rsid w:val="00372B5E"/>
    <w:rsid w:val="00373182"/>
    <w:rsid w:val="00373548"/>
    <w:rsid w:val="00373672"/>
    <w:rsid w:val="00373A10"/>
    <w:rsid w:val="003744E5"/>
    <w:rsid w:val="00374591"/>
    <w:rsid w:val="00374A32"/>
    <w:rsid w:val="0037517A"/>
    <w:rsid w:val="00375C29"/>
    <w:rsid w:val="00375DFC"/>
    <w:rsid w:val="0037700F"/>
    <w:rsid w:val="00377A8E"/>
    <w:rsid w:val="003801C4"/>
    <w:rsid w:val="00380945"/>
    <w:rsid w:val="00381513"/>
    <w:rsid w:val="0038156C"/>
    <w:rsid w:val="00381ACA"/>
    <w:rsid w:val="00381B31"/>
    <w:rsid w:val="00381F5B"/>
    <w:rsid w:val="0038211F"/>
    <w:rsid w:val="00382371"/>
    <w:rsid w:val="00382685"/>
    <w:rsid w:val="00383208"/>
    <w:rsid w:val="00383D8B"/>
    <w:rsid w:val="00385344"/>
    <w:rsid w:val="0038573E"/>
    <w:rsid w:val="00385B6C"/>
    <w:rsid w:val="00386577"/>
    <w:rsid w:val="00386657"/>
    <w:rsid w:val="00386DF3"/>
    <w:rsid w:val="00386EBE"/>
    <w:rsid w:val="00387324"/>
    <w:rsid w:val="003878D9"/>
    <w:rsid w:val="00387EE3"/>
    <w:rsid w:val="003902F6"/>
    <w:rsid w:val="0039075B"/>
    <w:rsid w:val="0039079A"/>
    <w:rsid w:val="003910A7"/>
    <w:rsid w:val="003916D5"/>
    <w:rsid w:val="003921AC"/>
    <w:rsid w:val="00393FAC"/>
    <w:rsid w:val="0039424F"/>
    <w:rsid w:val="0039443A"/>
    <w:rsid w:val="00394D6F"/>
    <w:rsid w:val="00394ED2"/>
    <w:rsid w:val="00394EE8"/>
    <w:rsid w:val="00395A48"/>
    <w:rsid w:val="00395B3B"/>
    <w:rsid w:val="00395F0B"/>
    <w:rsid w:val="00395F60"/>
    <w:rsid w:val="00396F5A"/>
    <w:rsid w:val="003977ED"/>
    <w:rsid w:val="003A007C"/>
    <w:rsid w:val="003A0373"/>
    <w:rsid w:val="003A06C7"/>
    <w:rsid w:val="003A0839"/>
    <w:rsid w:val="003A0CCE"/>
    <w:rsid w:val="003A0E15"/>
    <w:rsid w:val="003A0F44"/>
    <w:rsid w:val="003A11BF"/>
    <w:rsid w:val="003A1A29"/>
    <w:rsid w:val="003A2422"/>
    <w:rsid w:val="003A27F7"/>
    <w:rsid w:val="003A2BE7"/>
    <w:rsid w:val="003A3056"/>
    <w:rsid w:val="003A39FA"/>
    <w:rsid w:val="003A3A67"/>
    <w:rsid w:val="003A3EE6"/>
    <w:rsid w:val="003A429A"/>
    <w:rsid w:val="003A5066"/>
    <w:rsid w:val="003A56FD"/>
    <w:rsid w:val="003A7277"/>
    <w:rsid w:val="003A73C3"/>
    <w:rsid w:val="003A75AA"/>
    <w:rsid w:val="003B07DC"/>
    <w:rsid w:val="003B09D0"/>
    <w:rsid w:val="003B0DEF"/>
    <w:rsid w:val="003B1260"/>
    <w:rsid w:val="003B1392"/>
    <w:rsid w:val="003B1647"/>
    <w:rsid w:val="003B21AF"/>
    <w:rsid w:val="003B2473"/>
    <w:rsid w:val="003B2E8D"/>
    <w:rsid w:val="003B2FE7"/>
    <w:rsid w:val="003B337B"/>
    <w:rsid w:val="003B3E48"/>
    <w:rsid w:val="003B5136"/>
    <w:rsid w:val="003B5BD2"/>
    <w:rsid w:val="003B5CFA"/>
    <w:rsid w:val="003B6662"/>
    <w:rsid w:val="003B69A3"/>
    <w:rsid w:val="003B7329"/>
    <w:rsid w:val="003C0677"/>
    <w:rsid w:val="003C0F6E"/>
    <w:rsid w:val="003C1DAF"/>
    <w:rsid w:val="003C1EE2"/>
    <w:rsid w:val="003C22C4"/>
    <w:rsid w:val="003C4869"/>
    <w:rsid w:val="003C4F1E"/>
    <w:rsid w:val="003C5B11"/>
    <w:rsid w:val="003C5D71"/>
    <w:rsid w:val="003C5E71"/>
    <w:rsid w:val="003C603A"/>
    <w:rsid w:val="003C637C"/>
    <w:rsid w:val="003C66E2"/>
    <w:rsid w:val="003C6769"/>
    <w:rsid w:val="003C75D4"/>
    <w:rsid w:val="003C7BB9"/>
    <w:rsid w:val="003C7BC3"/>
    <w:rsid w:val="003C7BEB"/>
    <w:rsid w:val="003D02E1"/>
    <w:rsid w:val="003D1E9D"/>
    <w:rsid w:val="003D2191"/>
    <w:rsid w:val="003D2601"/>
    <w:rsid w:val="003D3207"/>
    <w:rsid w:val="003D35C3"/>
    <w:rsid w:val="003D3DC9"/>
    <w:rsid w:val="003D40F9"/>
    <w:rsid w:val="003D42B0"/>
    <w:rsid w:val="003D439C"/>
    <w:rsid w:val="003D4640"/>
    <w:rsid w:val="003D4871"/>
    <w:rsid w:val="003D4EB9"/>
    <w:rsid w:val="003D5114"/>
    <w:rsid w:val="003D5263"/>
    <w:rsid w:val="003D5673"/>
    <w:rsid w:val="003D57D1"/>
    <w:rsid w:val="003D6ED8"/>
    <w:rsid w:val="003D7BA5"/>
    <w:rsid w:val="003E0017"/>
    <w:rsid w:val="003E097D"/>
    <w:rsid w:val="003E1042"/>
    <w:rsid w:val="003E16A0"/>
    <w:rsid w:val="003E1E85"/>
    <w:rsid w:val="003E2C52"/>
    <w:rsid w:val="003E2C8B"/>
    <w:rsid w:val="003E3500"/>
    <w:rsid w:val="003E37A1"/>
    <w:rsid w:val="003E3A4B"/>
    <w:rsid w:val="003E3B08"/>
    <w:rsid w:val="003E3EB4"/>
    <w:rsid w:val="003E46A4"/>
    <w:rsid w:val="003E4D67"/>
    <w:rsid w:val="003E4E20"/>
    <w:rsid w:val="003E5874"/>
    <w:rsid w:val="003E5C50"/>
    <w:rsid w:val="003E616E"/>
    <w:rsid w:val="003E6908"/>
    <w:rsid w:val="003E691B"/>
    <w:rsid w:val="003E6D2B"/>
    <w:rsid w:val="003E7465"/>
    <w:rsid w:val="003E7656"/>
    <w:rsid w:val="003E7765"/>
    <w:rsid w:val="003E7D22"/>
    <w:rsid w:val="003F02CA"/>
    <w:rsid w:val="003F072A"/>
    <w:rsid w:val="003F0BA7"/>
    <w:rsid w:val="003F0EA0"/>
    <w:rsid w:val="003F122F"/>
    <w:rsid w:val="003F1364"/>
    <w:rsid w:val="003F2E85"/>
    <w:rsid w:val="003F370D"/>
    <w:rsid w:val="003F4BE5"/>
    <w:rsid w:val="003F4EA5"/>
    <w:rsid w:val="003F513C"/>
    <w:rsid w:val="003F51A4"/>
    <w:rsid w:val="003F5D5C"/>
    <w:rsid w:val="003F5F62"/>
    <w:rsid w:val="003F5FCA"/>
    <w:rsid w:val="003F62DD"/>
    <w:rsid w:val="003F6377"/>
    <w:rsid w:val="003F7242"/>
    <w:rsid w:val="003F72FA"/>
    <w:rsid w:val="003F7466"/>
    <w:rsid w:val="003F76B3"/>
    <w:rsid w:val="003F7F6C"/>
    <w:rsid w:val="004003AE"/>
    <w:rsid w:val="00400944"/>
    <w:rsid w:val="00400CC9"/>
    <w:rsid w:val="00400FA5"/>
    <w:rsid w:val="004010DB"/>
    <w:rsid w:val="004010EA"/>
    <w:rsid w:val="00401605"/>
    <w:rsid w:val="004019D0"/>
    <w:rsid w:val="00401B51"/>
    <w:rsid w:val="00401B8D"/>
    <w:rsid w:val="00401FDB"/>
    <w:rsid w:val="00402476"/>
    <w:rsid w:val="00402D62"/>
    <w:rsid w:val="00402FEC"/>
    <w:rsid w:val="0040362B"/>
    <w:rsid w:val="0040368A"/>
    <w:rsid w:val="00403776"/>
    <w:rsid w:val="00403BE3"/>
    <w:rsid w:val="00404144"/>
    <w:rsid w:val="00404461"/>
    <w:rsid w:val="00404EF4"/>
    <w:rsid w:val="00405936"/>
    <w:rsid w:val="00405F2A"/>
    <w:rsid w:val="00406121"/>
    <w:rsid w:val="004063D5"/>
    <w:rsid w:val="00407321"/>
    <w:rsid w:val="00407DFC"/>
    <w:rsid w:val="00410CF6"/>
    <w:rsid w:val="00411049"/>
    <w:rsid w:val="00411CD1"/>
    <w:rsid w:val="00412596"/>
    <w:rsid w:val="004137A8"/>
    <w:rsid w:val="004142A8"/>
    <w:rsid w:val="004144D2"/>
    <w:rsid w:val="004149A7"/>
    <w:rsid w:val="00414B1A"/>
    <w:rsid w:val="00415B07"/>
    <w:rsid w:val="00416F98"/>
    <w:rsid w:val="00417AA5"/>
    <w:rsid w:val="0042001A"/>
    <w:rsid w:val="0042021D"/>
    <w:rsid w:val="00420354"/>
    <w:rsid w:val="00420AF3"/>
    <w:rsid w:val="00420E61"/>
    <w:rsid w:val="0042159A"/>
    <w:rsid w:val="00421F09"/>
    <w:rsid w:val="004222BF"/>
    <w:rsid w:val="0042238B"/>
    <w:rsid w:val="004226A7"/>
    <w:rsid w:val="0042339A"/>
    <w:rsid w:val="00423721"/>
    <w:rsid w:val="00423950"/>
    <w:rsid w:val="00423FF5"/>
    <w:rsid w:val="0042417E"/>
    <w:rsid w:val="004243F8"/>
    <w:rsid w:val="004245E0"/>
    <w:rsid w:val="004257D2"/>
    <w:rsid w:val="00425861"/>
    <w:rsid w:val="00425A31"/>
    <w:rsid w:val="00425B0B"/>
    <w:rsid w:val="00425B63"/>
    <w:rsid w:val="00425FAC"/>
    <w:rsid w:val="004275BC"/>
    <w:rsid w:val="0042770F"/>
    <w:rsid w:val="00427846"/>
    <w:rsid w:val="004302DC"/>
    <w:rsid w:val="004304E0"/>
    <w:rsid w:val="004308F9"/>
    <w:rsid w:val="00430ABE"/>
    <w:rsid w:val="00430DE4"/>
    <w:rsid w:val="00430E17"/>
    <w:rsid w:val="004311CD"/>
    <w:rsid w:val="004313AA"/>
    <w:rsid w:val="004317B6"/>
    <w:rsid w:val="00431A3F"/>
    <w:rsid w:val="004320E8"/>
    <w:rsid w:val="004327FD"/>
    <w:rsid w:val="004339A2"/>
    <w:rsid w:val="00433DFD"/>
    <w:rsid w:val="00434852"/>
    <w:rsid w:val="004349C3"/>
    <w:rsid w:val="00435126"/>
    <w:rsid w:val="004353B5"/>
    <w:rsid w:val="0043567E"/>
    <w:rsid w:val="00435771"/>
    <w:rsid w:val="004358F6"/>
    <w:rsid w:val="00435D1F"/>
    <w:rsid w:val="00436716"/>
    <w:rsid w:val="00436FFE"/>
    <w:rsid w:val="004371B7"/>
    <w:rsid w:val="004371CC"/>
    <w:rsid w:val="004376A6"/>
    <w:rsid w:val="00437B38"/>
    <w:rsid w:val="00437C77"/>
    <w:rsid w:val="00437CE2"/>
    <w:rsid w:val="00440332"/>
    <w:rsid w:val="00440F96"/>
    <w:rsid w:val="0044105A"/>
    <w:rsid w:val="0044125A"/>
    <w:rsid w:val="004416EB"/>
    <w:rsid w:val="00441A08"/>
    <w:rsid w:val="00442039"/>
    <w:rsid w:val="004420DD"/>
    <w:rsid w:val="00442E00"/>
    <w:rsid w:val="00442F62"/>
    <w:rsid w:val="004433A9"/>
    <w:rsid w:val="00444F23"/>
    <w:rsid w:val="00444F52"/>
    <w:rsid w:val="004450AA"/>
    <w:rsid w:val="0044596F"/>
    <w:rsid w:val="00446FDA"/>
    <w:rsid w:val="0044726F"/>
    <w:rsid w:val="00447518"/>
    <w:rsid w:val="00447AD9"/>
    <w:rsid w:val="00447AFC"/>
    <w:rsid w:val="0045043B"/>
    <w:rsid w:val="00450BBB"/>
    <w:rsid w:val="00450DDE"/>
    <w:rsid w:val="0045165F"/>
    <w:rsid w:val="0045313A"/>
    <w:rsid w:val="00453462"/>
    <w:rsid w:val="00453FA2"/>
    <w:rsid w:val="00454894"/>
    <w:rsid w:val="00454E2D"/>
    <w:rsid w:val="00454EC4"/>
    <w:rsid w:val="00454FB7"/>
    <w:rsid w:val="00455066"/>
    <w:rsid w:val="00455FC8"/>
    <w:rsid w:val="00455FDA"/>
    <w:rsid w:val="00456225"/>
    <w:rsid w:val="0045785F"/>
    <w:rsid w:val="00460616"/>
    <w:rsid w:val="00460AA8"/>
    <w:rsid w:val="00460E94"/>
    <w:rsid w:val="004615D2"/>
    <w:rsid w:val="00461C3A"/>
    <w:rsid w:val="004620DD"/>
    <w:rsid w:val="0046320A"/>
    <w:rsid w:val="004648D6"/>
    <w:rsid w:val="00464A7D"/>
    <w:rsid w:val="00464AE6"/>
    <w:rsid w:val="00465574"/>
    <w:rsid w:val="00465595"/>
    <w:rsid w:val="004658F1"/>
    <w:rsid w:val="004659E1"/>
    <w:rsid w:val="004662AA"/>
    <w:rsid w:val="00466465"/>
    <w:rsid w:val="00466A86"/>
    <w:rsid w:val="00466C6D"/>
    <w:rsid w:val="00467402"/>
    <w:rsid w:val="00467AD6"/>
    <w:rsid w:val="00470384"/>
    <w:rsid w:val="004703D2"/>
    <w:rsid w:val="00471C9F"/>
    <w:rsid w:val="00472676"/>
    <w:rsid w:val="00472C5F"/>
    <w:rsid w:val="0047302A"/>
    <w:rsid w:val="004734E6"/>
    <w:rsid w:val="00473A14"/>
    <w:rsid w:val="00473E76"/>
    <w:rsid w:val="00473F3F"/>
    <w:rsid w:val="00475A74"/>
    <w:rsid w:val="00475CB2"/>
    <w:rsid w:val="004760F0"/>
    <w:rsid w:val="004767A7"/>
    <w:rsid w:val="004769DE"/>
    <w:rsid w:val="00476BDD"/>
    <w:rsid w:val="00476FE0"/>
    <w:rsid w:val="00477020"/>
    <w:rsid w:val="0047741E"/>
    <w:rsid w:val="004778BF"/>
    <w:rsid w:val="00477D59"/>
    <w:rsid w:val="0048012C"/>
    <w:rsid w:val="004801F7"/>
    <w:rsid w:val="00480261"/>
    <w:rsid w:val="00480624"/>
    <w:rsid w:val="0048085F"/>
    <w:rsid w:val="00480D45"/>
    <w:rsid w:val="00480F1F"/>
    <w:rsid w:val="00480FCB"/>
    <w:rsid w:val="004810F3"/>
    <w:rsid w:val="00481AF1"/>
    <w:rsid w:val="00481CC8"/>
    <w:rsid w:val="00482112"/>
    <w:rsid w:val="00482D11"/>
    <w:rsid w:val="004832DC"/>
    <w:rsid w:val="00483380"/>
    <w:rsid w:val="0048377F"/>
    <w:rsid w:val="0048391D"/>
    <w:rsid w:val="004846AE"/>
    <w:rsid w:val="00484C57"/>
    <w:rsid w:val="00484D7D"/>
    <w:rsid w:val="00485106"/>
    <w:rsid w:val="00485926"/>
    <w:rsid w:val="00485FFA"/>
    <w:rsid w:val="00486211"/>
    <w:rsid w:val="004867E2"/>
    <w:rsid w:val="00486E0F"/>
    <w:rsid w:val="004872F6"/>
    <w:rsid w:val="00487B34"/>
    <w:rsid w:val="0049026B"/>
    <w:rsid w:val="00490D05"/>
    <w:rsid w:val="00490E62"/>
    <w:rsid w:val="004910B5"/>
    <w:rsid w:val="004917A5"/>
    <w:rsid w:val="00492062"/>
    <w:rsid w:val="004921A8"/>
    <w:rsid w:val="004921DE"/>
    <w:rsid w:val="004923CF"/>
    <w:rsid w:val="00492448"/>
    <w:rsid w:val="00492474"/>
    <w:rsid w:val="004929AE"/>
    <w:rsid w:val="004931C9"/>
    <w:rsid w:val="00493289"/>
    <w:rsid w:val="004933EC"/>
    <w:rsid w:val="00493717"/>
    <w:rsid w:val="0049386C"/>
    <w:rsid w:val="004941ED"/>
    <w:rsid w:val="00494491"/>
    <w:rsid w:val="004947E7"/>
    <w:rsid w:val="00494C7A"/>
    <w:rsid w:val="00495005"/>
    <w:rsid w:val="00495396"/>
    <w:rsid w:val="00495CC8"/>
    <w:rsid w:val="00495E55"/>
    <w:rsid w:val="0049629F"/>
    <w:rsid w:val="00496E9D"/>
    <w:rsid w:val="00497286"/>
    <w:rsid w:val="0049743F"/>
    <w:rsid w:val="00497B02"/>
    <w:rsid w:val="004A0301"/>
    <w:rsid w:val="004A0359"/>
    <w:rsid w:val="004A098B"/>
    <w:rsid w:val="004A09B2"/>
    <w:rsid w:val="004A09DF"/>
    <w:rsid w:val="004A0D16"/>
    <w:rsid w:val="004A3086"/>
    <w:rsid w:val="004A30A9"/>
    <w:rsid w:val="004A3315"/>
    <w:rsid w:val="004A3D33"/>
    <w:rsid w:val="004A3E65"/>
    <w:rsid w:val="004A4171"/>
    <w:rsid w:val="004A59E2"/>
    <w:rsid w:val="004A5AEC"/>
    <w:rsid w:val="004A5E7F"/>
    <w:rsid w:val="004A78EB"/>
    <w:rsid w:val="004A7EC8"/>
    <w:rsid w:val="004B00D2"/>
    <w:rsid w:val="004B1F54"/>
    <w:rsid w:val="004B22B8"/>
    <w:rsid w:val="004B23F0"/>
    <w:rsid w:val="004B2406"/>
    <w:rsid w:val="004B3A90"/>
    <w:rsid w:val="004B448A"/>
    <w:rsid w:val="004B4856"/>
    <w:rsid w:val="004B4DDE"/>
    <w:rsid w:val="004B59AC"/>
    <w:rsid w:val="004B5C02"/>
    <w:rsid w:val="004B64F9"/>
    <w:rsid w:val="004B69B8"/>
    <w:rsid w:val="004B6EAF"/>
    <w:rsid w:val="004C00E5"/>
    <w:rsid w:val="004C110C"/>
    <w:rsid w:val="004C1386"/>
    <w:rsid w:val="004C283E"/>
    <w:rsid w:val="004C2F56"/>
    <w:rsid w:val="004C3326"/>
    <w:rsid w:val="004C385E"/>
    <w:rsid w:val="004C3DD9"/>
    <w:rsid w:val="004C451C"/>
    <w:rsid w:val="004C5335"/>
    <w:rsid w:val="004C6367"/>
    <w:rsid w:val="004C6775"/>
    <w:rsid w:val="004C6D63"/>
    <w:rsid w:val="004C6E6D"/>
    <w:rsid w:val="004C702B"/>
    <w:rsid w:val="004C79AE"/>
    <w:rsid w:val="004C79FB"/>
    <w:rsid w:val="004C7BEE"/>
    <w:rsid w:val="004C7CFF"/>
    <w:rsid w:val="004D0038"/>
    <w:rsid w:val="004D08CC"/>
    <w:rsid w:val="004D1995"/>
    <w:rsid w:val="004D1D87"/>
    <w:rsid w:val="004D248C"/>
    <w:rsid w:val="004D3A3B"/>
    <w:rsid w:val="004D3B42"/>
    <w:rsid w:val="004D401A"/>
    <w:rsid w:val="004D4328"/>
    <w:rsid w:val="004D488B"/>
    <w:rsid w:val="004D512D"/>
    <w:rsid w:val="004D5D04"/>
    <w:rsid w:val="004D6244"/>
    <w:rsid w:val="004D66BC"/>
    <w:rsid w:val="004D7202"/>
    <w:rsid w:val="004D7EF6"/>
    <w:rsid w:val="004E011E"/>
    <w:rsid w:val="004E05BC"/>
    <w:rsid w:val="004E0892"/>
    <w:rsid w:val="004E1F90"/>
    <w:rsid w:val="004E3ADE"/>
    <w:rsid w:val="004E3F9D"/>
    <w:rsid w:val="004E4500"/>
    <w:rsid w:val="004E4668"/>
    <w:rsid w:val="004E4F66"/>
    <w:rsid w:val="004E545B"/>
    <w:rsid w:val="004E57BE"/>
    <w:rsid w:val="004E5AFA"/>
    <w:rsid w:val="004E5DFC"/>
    <w:rsid w:val="004E6299"/>
    <w:rsid w:val="004E6AF9"/>
    <w:rsid w:val="004E6C44"/>
    <w:rsid w:val="004E6D03"/>
    <w:rsid w:val="004E77A8"/>
    <w:rsid w:val="004F03A2"/>
    <w:rsid w:val="004F06B0"/>
    <w:rsid w:val="004F1473"/>
    <w:rsid w:val="004F17BD"/>
    <w:rsid w:val="004F1C19"/>
    <w:rsid w:val="004F2304"/>
    <w:rsid w:val="004F2914"/>
    <w:rsid w:val="004F2E4D"/>
    <w:rsid w:val="004F2FF9"/>
    <w:rsid w:val="004F30E6"/>
    <w:rsid w:val="004F3891"/>
    <w:rsid w:val="004F39ED"/>
    <w:rsid w:val="004F4164"/>
    <w:rsid w:val="004F4C11"/>
    <w:rsid w:val="004F4E5B"/>
    <w:rsid w:val="004F5751"/>
    <w:rsid w:val="004F63D6"/>
    <w:rsid w:val="004F643B"/>
    <w:rsid w:val="004F64A1"/>
    <w:rsid w:val="004F6523"/>
    <w:rsid w:val="004F69BA"/>
    <w:rsid w:val="004F6E71"/>
    <w:rsid w:val="004F7734"/>
    <w:rsid w:val="00501444"/>
    <w:rsid w:val="00501C27"/>
    <w:rsid w:val="00501C97"/>
    <w:rsid w:val="0050225D"/>
    <w:rsid w:val="005022AB"/>
    <w:rsid w:val="005024DA"/>
    <w:rsid w:val="00502D3E"/>
    <w:rsid w:val="00503059"/>
    <w:rsid w:val="00503356"/>
    <w:rsid w:val="00503966"/>
    <w:rsid w:val="00503B1B"/>
    <w:rsid w:val="00504542"/>
    <w:rsid w:val="00505576"/>
    <w:rsid w:val="00505A12"/>
    <w:rsid w:val="00505F2C"/>
    <w:rsid w:val="00506425"/>
    <w:rsid w:val="00506650"/>
    <w:rsid w:val="005066C5"/>
    <w:rsid w:val="005067E7"/>
    <w:rsid w:val="00507583"/>
    <w:rsid w:val="00510003"/>
    <w:rsid w:val="005102EC"/>
    <w:rsid w:val="00510E8F"/>
    <w:rsid w:val="00511593"/>
    <w:rsid w:val="00511EC0"/>
    <w:rsid w:val="00511FBD"/>
    <w:rsid w:val="005129B6"/>
    <w:rsid w:val="00512CA3"/>
    <w:rsid w:val="00512F40"/>
    <w:rsid w:val="00513AC0"/>
    <w:rsid w:val="00513D04"/>
    <w:rsid w:val="00513F0C"/>
    <w:rsid w:val="005145BD"/>
    <w:rsid w:val="00514CA7"/>
    <w:rsid w:val="00515472"/>
    <w:rsid w:val="00515890"/>
    <w:rsid w:val="00516F87"/>
    <w:rsid w:val="00517557"/>
    <w:rsid w:val="00517E93"/>
    <w:rsid w:val="005203B2"/>
    <w:rsid w:val="00521906"/>
    <w:rsid w:val="0052274B"/>
    <w:rsid w:val="00522941"/>
    <w:rsid w:val="005229E7"/>
    <w:rsid w:val="00522CC1"/>
    <w:rsid w:val="00522F5D"/>
    <w:rsid w:val="0052309A"/>
    <w:rsid w:val="00525201"/>
    <w:rsid w:val="00525378"/>
    <w:rsid w:val="00526AAE"/>
    <w:rsid w:val="005275C4"/>
    <w:rsid w:val="00527BF8"/>
    <w:rsid w:val="00527E0C"/>
    <w:rsid w:val="005306CC"/>
    <w:rsid w:val="00530C4D"/>
    <w:rsid w:val="005316D1"/>
    <w:rsid w:val="00531A2B"/>
    <w:rsid w:val="0053228E"/>
    <w:rsid w:val="005328A5"/>
    <w:rsid w:val="005328EF"/>
    <w:rsid w:val="00532B4C"/>
    <w:rsid w:val="00532E0C"/>
    <w:rsid w:val="00532EF0"/>
    <w:rsid w:val="005334B3"/>
    <w:rsid w:val="00533DAC"/>
    <w:rsid w:val="0053434D"/>
    <w:rsid w:val="005344EB"/>
    <w:rsid w:val="005349FA"/>
    <w:rsid w:val="0053550F"/>
    <w:rsid w:val="00535AE7"/>
    <w:rsid w:val="00535CEB"/>
    <w:rsid w:val="00535F79"/>
    <w:rsid w:val="00536786"/>
    <w:rsid w:val="00537D1F"/>
    <w:rsid w:val="00540688"/>
    <w:rsid w:val="00540CB4"/>
    <w:rsid w:val="00540CFE"/>
    <w:rsid w:val="0054174F"/>
    <w:rsid w:val="00541875"/>
    <w:rsid w:val="00542120"/>
    <w:rsid w:val="005423DF"/>
    <w:rsid w:val="00542B65"/>
    <w:rsid w:val="00542FA9"/>
    <w:rsid w:val="00543369"/>
    <w:rsid w:val="0054383D"/>
    <w:rsid w:val="00544188"/>
    <w:rsid w:val="00544239"/>
    <w:rsid w:val="00544F32"/>
    <w:rsid w:val="00544FA1"/>
    <w:rsid w:val="00545249"/>
    <w:rsid w:val="005452FA"/>
    <w:rsid w:val="00545386"/>
    <w:rsid w:val="005453A7"/>
    <w:rsid w:val="00546F11"/>
    <w:rsid w:val="00547203"/>
    <w:rsid w:val="00547269"/>
    <w:rsid w:val="005477E3"/>
    <w:rsid w:val="0054790F"/>
    <w:rsid w:val="00547D09"/>
    <w:rsid w:val="00550741"/>
    <w:rsid w:val="00551AB6"/>
    <w:rsid w:val="005523C3"/>
    <w:rsid w:val="0055293E"/>
    <w:rsid w:val="00552C17"/>
    <w:rsid w:val="00553D4F"/>
    <w:rsid w:val="00553E02"/>
    <w:rsid w:val="00554089"/>
    <w:rsid w:val="0055514C"/>
    <w:rsid w:val="005552C7"/>
    <w:rsid w:val="005552D5"/>
    <w:rsid w:val="00555F55"/>
    <w:rsid w:val="00557200"/>
    <w:rsid w:val="00557B64"/>
    <w:rsid w:val="005604AC"/>
    <w:rsid w:val="005604F8"/>
    <w:rsid w:val="00560CD5"/>
    <w:rsid w:val="005616C9"/>
    <w:rsid w:val="005616D0"/>
    <w:rsid w:val="005626D6"/>
    <w:rsid w:val="00562B85"/>
    <w:rsid w:val="005634F8"/>
    <w:rsid w:val="00563873"/>
    <w:rsid w:val="00564F4C"/>
    <w:rsid w:val="00565460"/>
    <w:rsid w:val="00565916"/>
    <w:rsid w:val="00565CEE"/>
    <w:rsid w:val="00565E67"/>
    <w:rsid w:val="00566783"/>
    <w:rsid w:val="0056678A"/>
    <w:rsid w:val="005668BC"/>
    <w:rsid w:val="00566E12"/>
    <w:rsid w:val="0056766C"/>
    <w:rsid w:val="00567DE6"/>
    <w:rsid w:val="00567F47"/>
    <w:rsid w:val="00570276"/>
    <w:rsid w:val="00570995"/>
    <w:rsid w:val="00570A59"/>
    <w:rsid w:val="00571121"/>
    <w:rsid w:val="00571B08"/>
    <w:rsid w:val="00571F3E"/>
    <w:rsid w:val="00573558"/>
    <w:rsid w:val="00574611"/>
    <w:rsid w:val="0057556F"/>
    <w:rsid w:val="0057563E"/>
    <w:rsid w:val="00576D37"/>
    <w:rsid w:val="00577146"/>
    <w:rsid w:val="005800EF"/>
    <w:rsid w:val="00580630"/>
    <w:rsid w:val="005811DD"/>
    <w:rsid w:val="00581996"/>
    <w:rsid w:val="00581DC9"/>
    <w:rsid w:val="00581FA3"/>
    <w:rsid w:val="0058204C"/>
    <w:rsid w:val="0058258E"/>
    <w:rsid w:val="005828D6"/>
    <w:rsid w:val="00582BC6"/>
    <w:rsid w:val="00582CD1"/>
    <w:rsid w:val="00583776"/>
    <w:rsid w:val="00583959"/>
    <w:rsid w:val="00583D1D"/>
    <w:rsid w:val="00583EF3"/>
    <w:rsid w:val="005851E8"/>
    <w:rsid w:val="005852C2"/>
    <w:rsid w:val="005853E1"/>
    <w:rsid w:val="005859DE"/>
    <w:rsid w:val="00585ABB"/>
    <w:rsid w:val="005866D9"/>
    <w:rsid w:val="005869BF"/>
    <w:rsid w:val="00586AB0"/>
    <w:rsid w:val="00586F6A"/>
    <w:rsid w:val="00587EAD"/>
    <w:rsid w:val="005907A1"/>
    <w:rsid w:val="00590F59"/>
    <w:rsid w:val="005915E1"/>
    <w:rsid w:val="005940B3"/>
    <w:rsid w:val="00594192"/>
    <w:rsid w:val="005942CF"/>
    <w:rsid w:val="005946D3"/>
    <w:rsid w:val="00594CA6"/>
    <w:rsid w:val="0059559B"/>
    <w:rsid w:val="00595BA0"/>
    <w:rsid w:val="00595C8C"/>
    <w:rsid w:val="00595DFC"/>
    <w:rsid w:val="00596C2B"/>
    <w:rsid w:val="0059714A"/>
    <w:rsid w:val="005974C8"/>
    <w:rsid w:val="00597D54"/>
    <w:rsid w:val="005A00C7"/>
    <w:rsid w:val="005A0921"/>
    <w:rsid w:val="005A0CA3"/>
    <w:rsid w:val="005A0F90"/>
    <w:rsid w:val="005A13A0"/>
    <w:rsid w:val="005A30CB"/>
    <w:rsid w:val="005A3622"/>
    <w:rsid w:val="005A36A4"/>
    <w:rsid w:val="005A3AE7"/>
    <w:rsid w:val="005A3B79"/>
    <w:rsid w:val="005A3D62"/>
    <w:rsid w:val="005A3F60"/>
    <w:rsid w:val="005A43CC"/>
    <w:rsid w:val="005A455F"/>
    <w:rsid w:val="005A4DA2"/>
    <w:rsid w:val="005A56F1"/>
    <w:rsid w:val="005A57F8"/>
    <w:rsid w:val="005A693E"/>
    <w:rsid w:val="005A6957"/>
    <w:rsid w:val="005A72E6"/>
    <w:rsid w:val="005A77CB"/>
    <w:rsid w:val="005A7B3D"/>
    <w:rsid w:val="005B001F"/>
    <w:rsid w:val="005B01EE"/>
    <w:rsid w:val="005B035D"/>
    <w:rsid w:val="005B0DF4"/>
    <w:rsid w:val="005B10C9"/>
    <w:rsid w:val="005B1D6C"/>
    <w:rsid w:val="005B1ECE"/>
    <w:rsid w:val="005B23D5"/>
    <w:rsid w:val="005B25F4"/>
    <w:rsid w:val="005B2CE0"/>
    <w:rsid w:val="005B3323"/>
    <w:rsid w:val="005B360C"/>
    <w:rsid w:val="005B3BC6"/>
    <w:rsid w:val="005B4200"/>
    <w:rsid w:val="005B4849"/>
    <w:rsid w:val="005B4A12"/>
    <w:rsid w:val="005B4A7D"/>
    <w:rsid w:val="005B4B69"/>
    <w:rsid w:val="005B4CCB"/>
    <w:rsid w:val="005B5605"/>
    <w:rsid w:val="005B5992"/>
    <w:rsid w:val="005B6DD8"/>
    <w:rsid w:val="005B77D6"/>
    <w:rsid w:val="005B7B8B"/>
    <w:rsid w:val="005C0537"/>
    <w:rsid w:val="005C0590"/>
    <w:rsid w:val="005C0AE4"/>
    <w:rsid w:val="005C12BB"/>
    <w:rsid w:val="005C1EC8"/>
    <w:rsid w:val="005C3527"/>
    <w:rsid w:val="005C3BA0"/>
    <w:rsid w:val="005C3CC5"/>
    <w:rsid w:val="005C423B"/>
    <w:rsid w:val="005C4493"/>
    <w:rsid w:val="005C474F"/>
    <w:rsid w:val="005C4917"/>
    <w:rsid w:val="005C4EE9"/>
    <w:rsid w:val="005C5C64"/>
    <w:rsid w:val="005C6104"/>
    <w:rsid w:val="005C62C5"/>
    <w:rsid w:val="005C6B2B"/>
    <w:rsid w:val="005C6B85"/>
    <w:rsid w:val="005C701F"/>
    <w:rsid w:val="005C7853"/>
    <w:rsid w:val="005D0102"/>
    <w:rsid w:val="005D0818"/>
    <w:rsid w:val="005D0BE5"/>
    <w:rsid w:val="005D15D1"/>
    <w:rsid w:val="005D1630"/>
    <w:rsid w:val="005D2610"/>
    <w:rsid w:val="005D2CA3"/>
    <w:rsid w:val="005D351C"/>
    <w:rsid w:val="005D3B71"/>
    <w:rsid w:val="005D3D0A"/>
    <w:rsid w:val="005D3E8E"/>
    <w:rsid w:val="005D42D4"/>
    <w:rsid w:val="005D443D"/>
    <w:rsid w:val="005D45AC"/>
    <w:rsid w:val="005D47D0"/>
    <w:rsid w:val="005D4B29"/>
    <w:rsid w:val="005D5309"/>
    <w:rsid w:val="005D5A15"/>
    <w:rsid w:val="005D753B"/>
    <w:rsid w:val="005D7582"/>
    <w:rsid w:val="005D7C4B"/>
    <w:rsid w:val="005E01D1"/>
    <w:rsid w:val="005E063D"/>
    <w:rsid w:val="005E097B"/>
    <w:rsid w:val="005E1114"/>
    <w:rsid w:val="005E137D"/>
    <w:rsid w:val="005E1725"/>
    <w:rsid w:val="005E1E1E"/>
    <w:rsid w:val="005E1F76"/>
    <w:rsid w:val="005E26E1"/>
    <w:rsid w:val="005E27A9"/>
    <w:rsid w:val="005E2A92"/>
    <w:rsid w:val="005E2B0E"/>
    <w:rsid w:val="005E2CCF"/>
    <w:rsid w:val="005E30F0"/>
    <w:rsid w:val="005E4266"/>
    <w:rsid w:val="005E51AC"/>
    <w:rsid w:val="005E52F0"/>
    <w:rsid w:val="005E5B1E"/>
    <w:rsid w:val="005E6457"/>
    <w:rsid w:val="005E6941"/>
    <w:rsid w:val="005E6FC1"/>
    <w:rsid w:val="005E70D9"/>
    <w:rsid w:val="005F049B"/>
    <w:rsid w:val="005F0FF5"/>
    <w:rsid w:val="005F1224"/>
    <w:rsid w:val="005F1329"/>
    <w:rsid w:val="005F2952"/>
    <w:rsid w:val="005F2D62"/>
    <w:rsid w:val="005F37FF"/>
    <w:rsid w:val="005F3CB8"/>
    <w:rsid w:val="005F3EEE"/>
    <w:rsid w:val="005F3FB0"/>
    <w:rsid w:val="005F469A"/>
    <w:rsid w:val="005F4C1D"/>
    <w:rsid w:val="005F4C9A"/>
    <w:rsid w:val="005F4EA4"/>
    <w:rsid w:val="005F5217"/>
    <w:rsid w:val="005F54B1"/>
    <w:rsid w:val="005F59BB"/>
    <w:rsid w:val="005F5B23"/>
    <w:rsid w:val="005F6239"/>
    <w:rsid w:val="005F668A"/>
    <w:rsid w:val="005F6A7C"/>
    <w:rsid w:val="005F6BA3"/>
    <w:rsid w:val="005F6D6A"/>
    <w:rsid w:val="005F7461"/>
    <w:rsid w:val="005F756B"/>
    <w:rsid w:val="005F7F33"/>
    <w:rsid w:val="00600A4E"/>
    <w:rsid w:val="00600CA3"/>
    <w:rsid w:val="00601F12"/>
    <w:rsid w:val="00602419"/>
    <w:rsid w:val="00602DAC"/>
    <w:rsid w:val="00602E6D"/>
    <w:rsid w:val="00603723"/>
    <w:rsid w:val="00604193"/>
    <w:rsid w:val="006045C1"/>
    <w:rsid w:val="0060544F"/>
    <w:rsid w:val="006060A7"/>
    <w:rsid w:val="006066CE"/>
    <w:rsid w:val="006070B0"/>
    <w:rsid w:val="006074BA"/>
    <w:rsid w:val="0060784D"/>
    <w:rsid w:val="006079B6"/>
    <w:rsid w:val="00607A8F"/>
    <w:rsid w:val="00607B0A"/>
    <w:rsid w:val="00607C24"/>
    <w:rsid w:val="00607F03"/>
    <w:rsid w:val="006118FB"/>
    <w:rsid w:val="00612179"/>
    <w:rsid w:val="006125E4"/>
    <w:rsid w:val="00612849"/>
    <w:rsid w:val="006132B1"/>
    <w:rsid w:val="006133E3"/>
    <w:rsid w:val="00613836"/>
    <w:rsid w:val="00613CE9"/>
    <w:rsid w:val="006147AC"/>
    <w:rsid w:val="00615D91"/>
    <w:rsid w:val="00616647"/>
    <w:rsid w:val="00616C4B"/>
    <w:rsid w:val="0061720B"/>
    <w:rsid w:val="00620164"/>
    <w:rsid w:val="006203A8"/>
    <w:rsid w:val="0062146F"/>
    <w:rsid w:val="006218C1"/>
    <w:rsid w:val="00621D73"/>
    <w:rsid w:val="00621D91"/>
    <w:rsid w:val="00621F65"/>
    <w:rsid w:val="006221A6"/>
    <w:rsid w:val="00625403"/>
    <w:rsid w:val="00625789"/>
    <w:rsid w:val="006261C4"/>
    <w:rsid w:val="00626906"/>
    <w:rsid w:val="006274E3"/>
    <w:rsid w:val="00631692"/>
    <w:rsid w:val="0063237F"/>
    <w:rsid w:val="006336F4"/>
    <w:rsid w:val="00633C23"/>
    <w:rsid w:val="00634498"/>
    <w:rsid w:val="0063479F"/>
    <w:rsid w:val="006350B6"/>
    <w:rsid w:val="006352C4"/>
    <w:rsid w:val="006357DE"/>
    <w:rsid w:val="006363E7"/>
    <w:rsid w:val="00636B37"/>
    <w:rsid w:val="00636D0F"/>
    <w:rsid w:val="00636E12"/>
    <w:rsid w:val="006378A0"/>
    <w:rsid w:val="00637C16"/>
    <w:rsid w:val="0064026E"/>
    <w:rsid w:val="006408A8"/>
    <w:rsid w:val="0064097D"/>
    <w:rsid w:val="00640A92"/>
    <w:rsid w:val="00640EE9"/>
    <w:rsid w:val="006412DC"/>
    <w:rsid w:val="0064153A"/>
    <w:rsid w:val="00641981"/>
    <w:rsid w:val="00642479"/>
    <w:rsid w:val="00642639"/>
    <w:rsid w:val="00642C2E"/>
    <w:rsid w:val="006430ED"/>
    <w:rsid w:val="00643A1A"/>
    <w:rsid w:val="00643B55"/>
    <w:rsid w:val="00643B9E"/>
    <w:rsid w:val="00643C36"/>
    <w:rsid w:val="0064421D"/>
    <w:rsid w:val="006447B1"/>
    <w:rsid w:val="006449C1"/>
    <w:rsid w:val="00645856"/>
    <w:rsid w:val="00645AF3"/>
    <w:rsid w:val="00646EE3"/>
    <w:rsid w:val="00647583"/>
    <w:rsid w:val="00650149"/>
    <w:rsid w:val="00650FCF"/>
    <w:rsid w:val="00651632"/>
    <w:rsid w:val="006518FA"/>
    <w:rsid w:val="00652278"/>
    <w:rsid w:val="006522E3"/>
    <w:rsid w:val="00652328"/>
    <w:rsid w:val="006523B7"/>
    <w:rsid w:val="006528E2"/>
    <w:rsid w:val="00652B02"/>
    <w:rsid w:val="00652F67"/>
    <w:rsid w:val="0065357F"/>
    <w:rsid w:val="00653C3A"/>
    <w:rsid w:val="00653F9B"/>
    <w:rsid w:val="0065431A"/>
    <w:rsid w:val="00654CFE"/>
    <w:rsid w:val="00655421"/>
    <w:rsid w:val="00655CC9"/>
    <w:rsid w:val="0065710E"/>
    <w:rsid w:val="00657A45"/>
    <w:rsid w:val="0066055E"/>
    <w:rsid w:val="00660735"/>
    <w:rsid w:val="00660B83"/>
    <w:rsid w:val="00660C8D"/>
    <w:rsid w:val="00661196"/>
    <w:rsid w:val="006612CE"/>
    <w:rsid w:val="00661437"/>
    <w:rsid w:val="0066147A"/>
    <w:rsid w:val="00661886"/>
    <w:rsid w:val="00661FB8"/>
    <w:rsid w:val="0066222F"/>
    <w:rsid w:val="0066263E"/>
    <w:rsid w:val="006629B5"/>
    <w:rsid w:val="00664356"/>
    <w:rsid w:val="006646D1"/>
    <w:rsid w:val="006648A4"/>
    <w:rsid w:val="00664B6C"/>
    <w:rsid w:val="00665635"/>
    <w:rsid w:val="0066578E"/>
    <w:rsid w:val="00666531"/>
    <w:rsid w:val="006665E6"/>
    <w:rsid w:val="0066675E"/>
    <w:rsid w:val="00666777"/>
    <w:rsid w:val="00666AC6"/>
    <w:rsid w:val="00666C03"/>
    <w:rsid w:val="00667018"/>
    <w:rsid w:val="0066723D"/>
    <w:rsid w:val="006672D1"/>
    <w:rsid w:val="00667E7C"/>
    <w:rsid w:val="00667F16"/>
    <w:rsid w:val="00667F6B"/>
    <w:rsid w:val="0067070D"/>
    <w:rsid w:val="00670ADD"/>
    <w:rsid w:val="00670C5A"/>
    <w:rsid w:val="0067125A"/>
    <w:rsid w:val="0067138F"/>
    <w:rsid w:val="0067149D"/>
    <w:rsid w:val="0067161B"/>
    <w:rsid w:val="00671DC6"/>
    <w:rsid w:val="006722AB"/>
    <w:rsid w:val="006722D9"/>
    <w:rsid w:val="00672576"/>
    <w:rsid w:val="00672618"/>
    <w:rsid w:val="00672ED3"/>
    <w:rsid w:val="00674597"/>
    <w:rsid w:val="00674C86"/>
    <w:rsid w:val="0067517E"/>
    <w:rsid w:val="0067613D"/>
    <w:rsid w:val="00676929"/>
    <w:rsid w:val="00680360"/>
    <w:rsid w:val="006812E2"/>
    <w:rsid w:val="006813A3"/>
    <w:rsid w:val="00681997"/>
    <w:rsid w:val="00681B38"/>
    <w:rsid w:val="00681C38"/>
    <w:rsid w:val="00681D87"/>
    <w:rsid w:val="00682177"/>
    <w:rsid w:val="00682649"/>
    <w:rsid w:val="00682D55"/>
    <w:rsid w:val="00682D91"/>
    <w:rsid w:val="0068372A"/>
    <w:rsid w:val="006846A3"/>
    <w:rsid w:val="006847C6"/>
    <w:rsid w:val="006855D6"/>
    <w:rsid w:val="00685A18"/>
    <w:rsid w:val="00685F95"/>
    <w:rsid w:val="0068656F"/>
    <w:rsid w:val="00686786"/>
    <w:rsid w:val="00686C93"/>
    <w:rsid w:val="00686DDF"/>
    <w:rsid w:val="00687516"/>
    <w:rsid w:val="0068792A"/>
    <w:rsid w:val="00687FB5"/>
    <w:rsid w:val="00690963"/>
    <w:rsid w:val="00691C71"/>
    <w:rsid w:val="00691C90"/>
    <w:rsid w:val="00691EE7"/>
    <w:rsid w:val="006920B8"/>
    <w:rsid w:val="0069250F"/>
    <w:rsid w:val="00692909"/>
    <w:rsid w:val="0069291E"/>
    <w:rsid w:val="00693207"/>
    <w:rsid w:val="0069389F"/>
    <w:rsid w:val="00693E83"/>
    <w:rsid w:val="00695AF2"/>
    <w:rsid w:val="00695B3E"/>
    <w:rsid w:val="00695DE2"/>
    <w:rsid w:val="006962A9"/>
    <w:rsid w:val="006963FB"/>
    <w:rsid w:val="00697BF0"/>
    <w:rsid w:val="006A1A02"/>
    <w:rsid w:val="006A1AB9"/>
    <w:rsid w:val="006A20C9"/>
    <w:rsid w:val="006A2197"/>
    <w:rsid w:val="006A2199"/>
    <w:rsid w:val="006A2751"/>
    <w:rsid w:val="006A2770"/>
    <w:rsid w:val="006A320F"/>
    <w:rsid w:val="006A34EB"/>
    <w:rsid w:val="006A45CA"/>
    <w:rsid w:val="006A4999"/>
    <w:rsid w:val="006A505F"/>
    <w:rsid w:val="006A5287"/>
    <w:rsid w:val="006A5398"/>
    <w:rsid w:val="006A54B3"/>
    <w:rsid w:val="006A5C6B"/>
    <w:rsid w:val="006A6405"/>
    <w:rsid w:val="006A696B"/>
    <w:rsid w:val="006A6AB1"/>
    <w:rsid w:val="006A7A73"/>
    <w:rsid w:val="006A7C56"/>
    <w:rsid w:val="006B08BE"/>
    <w:rsid w:val="006B093E"/>
    <w:rsid w:val="006B132F"/>
    <w:rsid w:val="006B1C82"/>
    <w:rsid w:val="006B1E27"/>
    <w:rsid w:val="006B1E86"/>
    <w:rsid w:val="006B22A9"/>
    <w:rsid w:val="006B2441"/>
    <w:rsid w:val="006B2804"/>
    <w:rsid w:val="006B2A95"/>
    <w:rsid w:val="006B4814"/>
    <w:rsid w:val="006B4D2E"/>
    <w:rsid w:val="006B58E0"/>
    <w:rsid w:val="006B5DB0"/>
    <w:rsid w:val="006B5F51"/>
    <w:rsid w:val="006B5FC8"/>
    <w:rsid w:val="006B7BD5"/>
    <w:rsid w:val="006C02CD"/>
    <w:rsid w:val="006C05F7"/>
    <w:rsid w:val="006C0660"/>
    <w:rsid w:val="006C0983"/>
    <w:rsid w:val="006C101B"/>
    <w:rsid w:val="006C14E0"/>
    <w:rsid w:val="006C16B7"/>
    <w:rsid w:val="006C1900"/>
    <w:rsid w:val="006C1E51"/>
    <w:rsid w:val="006C2323"/>
    <w:rsid w:val="006C4CF5"/>
    <w:rsid w:val="006C4D7C"/>
    <w:rsid w:val="006C4EB3"/>
    <w:rsid w:val="006C5347"/>
    <w:rsid w:val="006C5615"/>
    <w:rsid w:val="006C58CE"/>
    <w:rsid w:val="006C6077"/>
    <w:rsid w:val="006C63A2"/>
    <w:rsid w:val="006C6B24"/>
    <w:rsid w:val="006C6EA3"/>
    <w:rsid w:val="006C70EA"/>
    <w:rsid w:val="006C76B4"/>
    <w:rsid w:val="006C7867"/>
    <w:rsid w:val="006C7F8D"/>
    <w:rsid w:val="006D00AB"/>
    <w:rsid w:val="006D0375"/>
    <w:rsid w:val="006D0A32"/>
    <w:rsid w:val="006D1FE5"/>
    <w:rsid w:val="006D28B2"/>
    <w:rsid w:val="006D3FD1"/>
    <w:rsid w:val="006D4C34"/>
    <w:rsid w:val="006D5F7F"/>
    <w:rsid w:val="006D616B"/>
    <w:rsid w:val="006D61DA"/>
    <w:rsid w:val="006D633B"/>
    <w:rsid w:val="006D6465"/>
    <w:rsid w:val="006D65EA"/>
    <w:rsid w:val="006D6753"/>
    <w:rsid w:val="006D7112"/>
    <w:rsid w:val="006D7818"/>
    <w:rsid w:val="006D7AA8"/>
    <w:rsid w:val="006D7ABC"/>
    <w:rsid w:val="006D7B33"/>
    <w:rsid w:val="006D7B36"/>
    <w:rsid w:val="006E00B7"/>
    <w:rsid w:val="006E02A2"/>
    <w:rsid w:val="006E06B1"/>
    <w:rsid w:val="006E10D9"/>
    <w:rsid w:val="006E14A3"/>
    <w:rsid w:val="006E1FF6"/>
    <w:rsid w:val="006E229B"/>
    <w:rsid w:val="006E273D"/>
    <w:rsid w:val="006E2BCD"/>
    <w:rsid w:val="006E352B"/>
    <w:rsid w:val="006E3C74"/>
    <w:rsid w:val="006E3F8C"/>
    <w:rsid w:val="006E4368"/>
    <w:rsid w:val="006E4421"/>
    <w:rsid w:val="006E4ADB"/>
    <w:rsid w:val="006E5A19"/>
    <w:rsid w:val="006E5F1E"/>
    <w:rsid w:val="006E64F4"/>
    <w:rsid w:val="006E6532"/>
    <w:rsid w:val="006E6574"/>
    <w:rsid w:val="006E6DB6"/>
    <w:rsid w:val="006E7024"/>
    <w:rsid w:val="006E7BE4"/>
    <w:rsid w:val="006F056D"/>
    <w:rsid w:val="006F11AF"/>
    <w:rsid w:val="006F1B51"/>
    <w:rsid w:val="006F2672"/>
    <w:rsid w:val="006F293C"/>
    <w:rsid w:val="006F2F48"/>
    <w:rsid w:val="006F44E7"/>
    <w:rsid w:val="006F47C8"/>
    <w:rsid w:val="006F51A2"/>
    <w:rsid w:val="006F56EE"/>
    <w:rsid w:val="006F56F0"/>
    <w:rsid w:val="006F62A8"/>
    <w:rsid w:val="006F6360"/>
    <w:rsid w:val="006F648B"/>
    <w:rsid w:val="006F653B"/>
    <w:rsid w:val="006F65A6"/>
    <w:rsid w:val="006F684B"/>
    <w:rsid w:val="006F6F93"/>
    <w:rsid w:val="00700D64"/>
    <w:rsid w:val="0070100D"/>
    <w:rsid w:val="00701D2A"/>
    <w:rsid w:val="00701E40"/>
    <w:rsid w:val="007020DA"/>
    <w:rsid w:val="00702CB5"/>
    <w:rsid w:val="00703383"/>
    <w:rsid w:val="007051BE"/>
    <w:rsid w:val="00705248"/>
    <w:rsid w:val="0070567C"/>
    <w:rsid w:val="00705A40"/>
    <w:rsid w:val="007065D6"/>
    <w:rsid w:val="00706651"/>
    <w:rsid w:val="00706653"/>
    <w:rsid w:val="00706774"/>
    <w:rsid w:val="00706B03"/>
    <w:rsid w:val="00706F15"/>
    <w:rsid w:val="00706F7C"/>
    <w:rsid w:val="007072CE"/>
    <w:rsid w:val="00707DED"/>
    <w:rsid w:val="00707EA6"/>
    <w:rsid w:val="007100B5"/>
    <w:rsid w:val="0071040E"/>
    <w:rsid w:val="00710F07"/>
    <w:rsid w:val="0071129D"/>
    <w:rsid w:val="00711B13"/>
    <w:rsid w:val="00712183"/>
    <w:rsid w:val="00712CC0"/>
    <w:rsid w:val="00713CD0"/>
    <w:rsid w:val="00713DB4"/>
    <w:rsid w:val="0071439C"/>
    <w:rsid w:val="007166D0"/>
    <w:rsid w:val="0071697E"/>
    <w:rsid w:val="00716C53"/>
    <w:rsid w:val="00717EA8"/>
    <w:rsid w:val="0072016C"/>
    <w:rsid w:val="00720958"/>
    <w:rsid w:val="00721F15"/>
    <w:rsid w:val="0072235A"/>
    <w:rsid w:val="00722A2F"/>
    <w:rsid w:val="00722B28"/>
    <w:rsid w:val="00723A48"/>
    <w:rsid w:val="0072406D"/>
    <w:rsid w:val="00724A84"/>
    <w:rsid w:val="007251F1"/>
    <w:rsid w:val="00725501"/>
    <w:rsid w:val="007255F1"/>
    <w:rsid w:val="007258E6"/>
    <w:rsid w:val="00725E44"/>
    <w:rsid w:val="007269F9"/>
    <w:rsid w:val="007279FC"/>
    <w:rsid w:val="00727EA1"/>
    <w:rsid w:val="00730385"/>
    <w:rsid w:val="007304E4"/>
    <w:rsid w:val="00730F2C"/>
    <w:rsid w:val="00731050"/>
    <w:rsid w:val="007318B3"/>
    <w:rsid w:val="00731A40"/>
    <w:rsid w:val="00731ABF"/>
    <w:rsid w:val="00731EFC"/>
    <w:rsid w:val="007328AE"/>
    <w:rsid w:val="00732928"/>
    <w:rsid w:val="00733214"/>
    <w:rsid w:val="007334F7"/>
    <w:rsid w:val="00733965"/>
    <w:rsid w:val="00734026"/>
    <w:rsid w:val="007344FE"/>
    <w:rsid w:val="00734CD6"/>
    <w:rsid w:val="00735830"/>
    <w:rsid w:val="007361A7"/>
    <w:rsid w:val="007368C0"/>
    <w:rsid w:val="00736D93"/>
    <w:rsid w:val="0073711D"/>
    <w:rsid w:val="00737291"/>
    <w:rsid w:val="0073734E"/>
    <w:rsid w:val="00737454"/>
    <w:rsid w:val="0073785C"/>
    <w:rsid w:val="00737B4B"/>
    <w:rsid w:val="00737CC5"/>
    <w:rsid w:val="00740517"/>
    <w:rsid w:val="007407AF"/>
    <w:rsid w:val="00740CA4"/>
    <w:rsid w:val="00741AA7"/>
    <w:rsid w:val="00742F7D"/>
    <w:rsid w:val="0074352D"/>
    <w:rsid w:val="007435DC"/>
    <w:rsid w:val="0074392C"/>
    <w:rsid w:val="00743E19"/>
    <w:rsid w:val="007441B5"/>
    <w:rsid w:val="007446CB"/>
    <w:rsid w:val="00744E6D"/>
    <w:rsid w:val="007457E4"/>
    <w:rsid w:val="00745D4F"/>
    <w:rsid w:val="00746D5B"/>
    <w:rsid w:val="0074718B"/>
    <w:rsid w:val="0074742A"/>
    <w:rsid w:val="00750664"/>
    <w:rsid w:val="00750907"/>
    <w:rsid w:val="00750A5B"/>
    <w:rsid w:val="00751055"/>
    <w:rsid w:val="00751812"/>
    <w:rsid w:val="00751D25"/>
    <w:rsid w:val="0075218C"/>
    <w:rsid w:val="007525D0"/>
    <w:rsid w:val="00752CE2"/>
    <w:rsid w:val="00752E24"/>
    <w:rsid w:val="00752E2C"/>
    <w:rsid w:val="007536B4"/>
    <w:rsid w:val="00753DE7"/>
    <w:rsid w:val="007544D4"/>
    <w:rsid w:val="00754ACC"/>
    <w:rsid w:val="00754C21"/>
    <w:rsid w:val="00754CA2"/>
    <w:rsid w:val="0075501D"/>
    <w:rsid w:val="0075528D"/>
    <w:rsid w:val="00755403"/>
    <w:rsid w:val="00755F05"/>
    <w:rsid w:val="00756B6D"/>
    <w:rsid w:val="00756F9F"/>
    <w:rsid w:val="00757289"/>
    <w:rsid w:val="007572F6"/>
    <w:rsid w:val="007573B1"/>
    <w:rsid w:val="007576B6"/>
    <w:rsid w:val="00757715"/>
    <w:rsid w:val="00760347"/>
    <w:rsid w:val="00760442"/>
    <w:rsid w:val="00760772"/>
    <w:rsid w:val="0076099F"/>
    <w:rsid w:val="00760A43"/>
    <w:rsid w:val="00761321"/>
    <w:rsid w:val="007616C5"/>
    <w:rsid w:val="00761DC8"/>
    <w:rsid w:val="00761F5E"/>
    <w:rsid w:val="00762755"/>
    <w:rsid w:val="00762FCA"/>
    <w:rsid w:val="00763497"/>
    <w:rsid w:val="0076376A"/>
    <w:rsid w:val="007639F4"/>
    <w:rsid w:val="00763C0A"/>
    <w:rsid w:val="007642B9"/>
    <w:rsid w:val="00764D21"/>
    <w:rsid w:val="00764EB1"/>
    <w:rsid w:val="007668EC"/>
    <w:rsid w:val="00766D32"/>
    <w:rsid w:val="00767130"/>
    <w:rsid w:val="00767DEE"/>
    <w:rsid w:val="0077003B"/>
    <w:rsid w:val="00771289"/>
    <w:rsid w:val="007734B3"/>
    <w:rsid w:val="00773724"/>
    <w:rsid w:val="00773D8D"/>
    <w:rsid w:val="00775532"/>
    <w:rsid w:val="00775846"/>
    <w:rsid w:val="007775E6"/>
    <w:rsid w:val="00777925"/>
    <w:rsid w:val="007779F8"/>
    <w:rsid w:val="00780AB0"/>
    <w:rsid w:val="00780DC3"/>
    <w:rsid w:val="00781395"/>
    <w:rsid w:val="0078228E"/>
    <w:rsid w:val="00782BA3"/>
    <w:rsid w:val="00782DFC"/>
    <w:rsid w:val="007832C9"/>
    <w:rsid w:val="00784AA2"/>
    <w:rsid w:val="00785053"/>
    <w:rsid w:val="00785CE9"/>
    <w:rsid w:val="00786460"/>
    <w:rsid w:val="00786699"/>
    <w:rsid w:val="00786713"/>
    <w:rsid w:val="00786772"/>
    <w:rsid w:val="0079064E"/>
    <w:rsid w:val="00790EAB"/>
    <w:rsid w:val="007913AD"/>
    <w:rsid w:val="00791551"/>
    <w:rsid w:val="0079158F"/>
    <w:rsid w:val="0079200B"/>
    <w:rsid w:val="007925DE"/>
    <w:rsid w:val="0079309E"/>
    <w:rsid w:val="0079315A"/>
    <w:rsid w:val="00794BA8"/>
    <w:rsid w:val="00794E4E"/>
    <w:rsid w:val="007952A1"/>
    <w:rsid w:val="007959C0"/>
    <w:rsid w:val="00796C5C"/>
    <w:rsid w:val="00796D55"/>
    <w:rsid w:val="00797296"/>
    <w:rsid w:val="0079783D"/>
    <w:rsid w:val="00797A24"/>
    <w:rsid w:val="007A02C0"/>
    <w:rsid w:val="007A0629"/>
    <w:rsid w:val="007A0695"/>
    <w:rsid w:val="007A1132"/>
    <w:rsid w:val="007A14C5"/>
    <w:rsid w:val="007A1812"/>
    <w:rsid w:val="007A20BB"/>
    <w:rsid w:val="007A2184"/>
    <w:rsid w:val="007A288D"/>
    <w:rsid w:val="007A2A1D"/>
    <w:rsid w:val="007A2B2B"/>
    <w:rsid w:val="007A3063"/>
    <w:rsid w:val="007A334C"/>
    <w:rsid w:val="007A33BC"/>
    <w:rsid w:val="007A3D26"/>
    <w:rsid w:val="007A49E3"/>
    <w:rsid w:val="007A4A11"/>
    <w:rsid w:val="007A4BBD"/>
    <w:rsid w:val="007A5832"/>
    <w:rsid w:val="007A5DFB"/>
    <w:rsid w:val="007A5EF5"/>
    <w:rsid w:val="007A72BE"/>
    <w:rsid w:val="007A7B2D"/>
    <w:rsid w:val="007B0001"/>
    <w:rsid w:val="007B01AA"/>
    <w:rsid w:val="007B020A"/>
    <w:rsid w:val="007B065A"/>
    <w:rsid w:val="007B080C"/>
    <w:rsid w:val="007B0CA4"/>
    <w:rsid w:val="007B13F2"/>
    <w:rsid w:val="007B1DAD"/>
    <w:rsid w:val="007B25AB"/>
    <w:rsid w:val="007B2BFA"/>
    <w:rsid w:val="007B2C00"/>
    <w:rsid w:val="007B2E3E"/>
    <w:rsid w:val="007B33B1"/>
    <w:rsid w:val="007B3513"/>
    <w:rsid w:val="007B3B3A"/>
    <w:rsid w:val="007B3C3E"/>
    <w:rsid w:val="007B3C46"/>
    <w:rsid w:val="007B4991"/>
    <w:rsid w:val="007B4C9C"/>
    <w:rsid w:val="007B53E6"/>
    <w:rsid w:val="007B63F7"/>
    <w:rsid w:val="007B6F4A"/>
    <w:rsid w:val="007B704C"/>
    <w:rsid w:val="007B7555"/>
    <w:rsid w:val="007B7790"/>
    <w:rsid w:val="007B78AE"/>
    <w:rsid w:val="007C0521"/>
    <w:rsid w:val="007C0A9B"/>
    <w:rsid w:val="007C181E"/>
    <w:rsid w:val="007C1880"/>
    <w:rsid w:val="007C23C1"/>
    <w:rsid w:val="007C24D6"/>
    <w:rsid w:val="007C2786"/>
    <w:rsid w:val="007C2C10"/>
    <w:rsid w:val="007C2E0C"/>
    <w:rsid w:val="007C30CC"/>
    <w:rsid w:val="007C4C32"/>
    <w:rsid w:val="007C5B46"/>
    <w:rsid w:val="007C5CF2"/>
    <w:rsid w:val="007C63F2"/>
    <w:rsid w:val="007C63FA"/>
    <w:rsid w:val="007C66E5"/>
    <w:rsid w:val="007C6F9B"/>
    <w:rsid w:val="007C7216"/>
    <w:rsid w:val="007C749C"/>
    <w:rsid w:val="007D0D0A"/>
    <w:rsid w:val="007D10CE"/>
    <w:rsid w:val="007D1E53"/>
    <w:rsid w:val="007D2251"/>
    <w:rsid w:val="007D2440"/>
    <w:rsid w:val="007D2474"/>
    <w:rsid w:val="007D2E6F"/>
    <w:rsid w:val="007D3993"/>
    <w:rsid w:val="007D3B39"/>
    <w:rsid w:val="007D469A"/>
    <w:rsid w:val="007D4EDA"/>
    <w:rsid w:val="007D51AC"/>
    <w:rsid w:val="007D5906"/>
    <w:rsid w:val="007D5D4C"/>
    <w:rsid w:val="007D611F"/>
    <w:rsid w:val="007D6C35"/>
    <w:rsid w:val="007D73DA"/>
    <w:rsid w:val="007D7795"/>
    <w:rsid w:val="007E089D"/>
    <w:rsid w:val="007E1060"/>
    <w:rsid w:val="007E13A1"/>
    <w:rsid w:val="007E1D1D"/>
    <w:rsid w:val="007E1E04"/>
    <w:rsid w:val="007E2243"/>
    <w:rsid w:val="007E231A"/>
    <w:rsid w:val="007E27E0"/>
    <w:rsid w:val="007E2C8D"/>
    <w:rsid w:val="007E3DF4"/>
    <w:rsid w:val="007E49AF"/>
    <w:rsid w:val="007E4A65"/>
    <w:rsid w:val="007E52EA"/>
    <w:rsid w:val="007E5AF3"/>
    <w:rsid w:val="007E5FFA"/>
    <w:rsid w:val="007E66C9"/>
    <w:rsid w:val="007E6FC8"/>
    <w:rsid w:val="007E74C1"/>
    <w:rsid w:val="007F0377"/>
    <w:rsid w:val="007F0489"/>
    <w:rsid w:val="007F07D5"/>
    <w:rsid w:val="007F130D"/>
    <w:rsid w:val="007F1D17"/>
    <w:rsid w:val="007F25EC"/>
    <w:rsid w:val="007F2DA1"/>
    <w:rsid w:val="007F3176"/>
    <w:rsid w:val="007F32EE"/>
    <w:rsid w:val="007F444D"/>
    <w:rsid w:val="007F47D9"/>
    <w:rsid w:val="007F4F87"/>
    <w:rsid w:val="007F5498"/>
    <w:rsid w:val="007F58AE"/>
    <w:rsid w:val="007F58F5"/>
    <w:rsid w:val="007F5C32"/>
    <w:rsid w:val="007F616D"/>
    <w:rsid w:val="007F6312"/>
    <w:rsid w:val="007F7DEF"/>
    <w:rsid w:val="00800237"/>
    <w:rsid w:val="00800F46"/>
    <w:rsid w:val="00801033"/>
    <w:rsid w:val="00801570"/>
    <w:rsid w:val="00801C0B"/>
    <w:rsid w:val="008020FC"/>
    <w:rsid w:val="0080244A"/>
    <w:rsid w:val="00802662"/>
    <w:rsid w:val="00803CA0"/>
    <w:rsid w:val="00803DA2"/>
    <w:rsid w:val="00803E4D"/>
    <w:rsid w:val="00804B36"/>
    <w:rsid w:val="00804B55"/>
    <w:rsid w:val="00804CE4"/>
    <w:rsid w:val="0080503A"/>
    <w:rsid w:val="0080588B"/>
    <w:rsid w:val="00806119"/>
    <w:rsid w:val="00807ED8"/>
    <w:rsid w:val="0081021F"/>
    <w:rsid w:val="00810559"/>
    <w:rsid w:val="008105AD"/>
    <w:rsid w:val="00810854"/>
    <w:rsid w:val="00810CB4"/>
    <w:rsid w:val="00810FFD"/>
    <w:rsid w:val="0081121C"/>
    <w:rsid w:val="008112C2"/>
    <w:rsid w:val="008115AA"/>
    <w:rsid w:val="00811684"/>
    <w:rsid w:val="0081195F"/>
    <w:rsid w:val="00811D92"/>
    <w:rsid w:val="00811FA5"/>
    <w:rsid w:val="00812225"/>
    <w:rsid w:val="00813040"/>
    <w:rsid w:val="008134DC"/>
    <w:rsid w:val="008139A4"/>
    <w:rsid w:val="00814362"/>
    <w:rsid w:val="00814379"/>
    <w:rsid w:val="00814ABE"/>
    <w:rsid w:val="00815776"/>
    <w:rsid w:val="00817350"/>
    <w:rsid w:val="008178C6"/>
    <w:rsid w:val="00820FF4"/>
    <w:rsid w:val="0082168D"/>
    <w:rsid w:val="008216FD"/>
    <w:rsid w:val="00821BC9"/>
    <w:rsid w:val="00821FFA"/>
    <w:rsid w:val="008238C8"/>
    <w:rsid w:val="008240E6"/>
    <w:rsid w:val="00824252"/>
    <w:rsid w:val="00824ABA"/>
    <w:rsid w:val="00824B1F"/>
    <w:rsid w:val="00824D37"/>
    <w:rsid w:val="00824FEB"/>
    <w:rsid w:val="00825013"/>
    <w:rsid w:val="00825DAD"/>
    <w:rsid w:val="0082625A"/>
    <w:rsid w:val="00826A95"/>
    <w:rsid w:val="00826E45"/>
    <w:rsid w:val="00827B18"/>
    <w:rsid w:val="008300A6"/>
    <w:rsid w:val="0083091C"/>
    <w:rsid w:val="00830C10"/>
    <w:rsid w:val="00830E1B"/>
    <w:rsid w:val="0083113B"/>
    <w:rsid w:val="00831F4A"/>
    <w:rsid w:val="008320D7"/>
    <w:rsid w:val="008322EF"/>
    <w:rsid w:val="008338BD"/>
    <w:rsid w:val="00833A6F"/>
    <w:rsid w:val="0083465F"/>
    <w:rsid w:val="00834697"/>
    <w:rsid w:val="008349CE"/>
    <w:rsid w:val="00834FC5"/>
    <w:rsid w:val="0083542A"/>
    <w:rsid w:val="00835BBF"/>
    <w:rsid w:val="00836768"/>
    <w:rsid w:val="00836E2D"/>
    <w:rsid w:val="00836F1E"/>
    <w:rsid w:val="0083700D"/>
    <w:rsid w:val="0083734F"/>
    <w:rsid w:val="0083762D"/>
    <w:rsid w:val="008377EA"/>
    <w:rsid w:val="00837E8F"/>
    <w:rsid w:val="00840009"/>
    <w:rsid w:val="0084031C"/>
    <w:rsid w:val="00840D31"/>
    <w:rsid w:val="00840F5E"/>
    <w:rsid w:val="008418EC"/>
    <w:rsid w:val="00841A33"/>
    <w:rsid w:val="00842E68"/>
    <w:rsid w:val="00842EDA"/>
    <w:rsid w:val="00842FC5"/>
    <w:rsid w:val="008430B7"/>
    <w:rsid w:val="00843615"/>
    <w:rsid w:val="00843725"/>
    <w:rsid w:val="0084382F"/>
    <w:rsid w:val="00843866"/>
    <w:rsid w:val="00843B05"/>
    <w:rsid w:val="00844277"/>
    <w:rsid w:val="008448CE"/>
    <w:rsid w:val="00844ED2"/>
    <w:rsid w:val="00846618"/>
    <w:rsid w:val="00846B79"/>
    <w:rsid w:val="00846C2A"/>
    <w:rsid w:val="008478E7"/>
    <w:rsid w:val="008500F4"/>
    <w:rsid w:val="008504E9"/>
    <w:rsid w:val="0085302B"/>
    <w:rsid w:val="00853815"/>
    <w:rsid w:val="008538BE"/>
    <w:rsid w:val="0085394B"/>
    <w:rsid w:val="0085415B"/>
    <w:rsid w:val="008544ED"/>
    <w:rsid w:val="00855591"/>
    <w:rsid w:val="00855C1B"/>
    <w:rsid w:val="00856884"/>
    <w:rsid w:val="00856DE4"/>
    <w:rsid w:val="00857425"/>
    <w:rsid w:val="00857467"/>
    <w:rsid w:val="00857AEB"/>
    <w:rsid w:val="00857BFF"/>
    <w:rsid w:val="008604F8"/>
    <w:rsid w:val="00861363"/>
    <w:rsid w:val="00861EFB"/>
    <w:rsid w:val="00862077"/>
    <w:rsid w:val="00862472"/>
    <w:rsid w:val="00862519"/>
    <w:rsid w:val="00863093"/>
    <w:rsid w:val="00863150"/>
    <w:rsid w:val="0086368A"/>
    <w:rsid w:val="00864092"/>
    <w:rsid w:val="00864244"/>
    <w:rsid w:val="00864AA6"/>
    <w:rsid w:val="00864EB0"/>
    <w:rsid w:val="00865004"/>
    <w:rsid w:val="00865852"/>
    <w:rsid w:val="00865AD1"/>
    <w:rsid w:val="00865BE0"/>
    <w:rsid w:val="008661D0"/>
    <w:rsid w:val="0086648B"/>
    <w:rsid w:val="008667E4"/>
    <w:rsid w:val="00866827"/>
    <w:rsid w:val="008677AF"/>
    <w:rsid w:val="00867A73"/>
    <w:rsid w:val="00867B95"/>
    <w:rsid w:val="00867E03"/>
    <w:rsid w:val="00867E2A"/>
    <w:rsid w:val="00870203"/>
    <w:rsid w:val="00870684"/>
    <w:rsid w:val="00870D5E"/>
    <w:rsid w:val="00871C4E"/>
    <w:rsid w:val="008730C3"/>
    <w:rsid w:val="00873475"/>
    <w:rsid w:val="0087368E"/>
    <w:rsid w:val="00873B62"/>
    <w:rsid w:val="008743D7"/>
    <w:rsid w:val="0087560D"/>
    <w:rsid w:val="008756AE"/>
    <w:rsid w:val="008761D8"/>
    <w:rsid w:val="00876656"/>
    <w:rsid w:val="00876A67"/>
    <w:rsid w:val="008776BD"/>
    <w:rsid w:val="00877869"/>
    <w:rsid w:val="00881562"/>
    <w:rsid w:val="008816E2"/>
    <w:rsid w:val="008818DF"/>
    <w:rsid w:val="0088242E"/>
    <w:rsid w:val="008824F0"/>
    <w:rsid w:val="0088257F"/>
    <w:rsid w:val="008825E6"/>
    <w:rsid w:val="008828AC"/>
    <w:rsid w:val="00883889"/>
    <w:rsid w:val="0088398E"/>
    <w:rsid w:val="00883AE4"/>
    <w:rsid w:val="00883CFA"/>
    <w:rsid w:val="00883E8F"/>
    <w:rsid w:val="00883F7C"/>
    <w:rsid w:val="0088414C"/>
    <w:rsid w:val="0088460A"/>
    <w:rsid w:val="008849B4"/>
    <w:rsid w:val="00884BA7"/>
    <w:rsid w:val="00884BCE"/>
    <w:rsid w:val="00884CCC"/>
    <w:rsid w:val="00885B73"/>
    <w:rsid w:val="00885CDE"/>
    <w:rsid w:val="00885D03"/>
    <w:rsid w:val="00885EFE"/>
    <w:rsid w:val="008869C0"/>
    <w:rsid w:val="00887726"/>
    <w:rsid w:val="008904D2"/>
    <w:rsid w:val="00890809"/>
    <w:rsid w:val="0089085F"/>
    <w:rsid w:val="00890E8F"/>
    <w:rsid w:val="00891059"/>
    <w:rsid w:val="008910CA"/>
    <w:rsid w:val="0089116B"/>
    <w:rsid w:val="00891222"/>
    <w:rsid w:val="00891E93"/>
    <w:rsid w:val="00891F6D"/>
    <w:rsid w:val="00892049"/>
    <w:rsid w:val="00892AAB"/>
    <w:rsid w:val="0089318E"/>
    <w:rsid w:val="00893CAA"/>
    <w:rsid w:val="00894B08"/>
    <w:rsid w:val="00895295"/>
    <w:rsid w:val="00895549"/>
    <w:rsid w:val="00896840"/>
    <w:rsid w:val="00897082"/>
    <w:rsid w:val="00897735"/>
    <w:rsid w:val="00897F90"/>
    <w:rsid w:val="008A1062"/>
    <w:rsid w:val="008A186D"/>
    <w:rsid w:val="008A1A6E"/>
    <w:rsid w:val="008A1C4F"/>
    <w:rsid w:val="008A1E41"/>
    <w:rsid w:val="008A2D06"/>
    <w:rsid w:val="008A2DE5"/>
    <w:rsid w:val="008A349F"/>
    <w:rsid w:val="008A3986"/>
    <w:rsid w:val="008A490D"/>
    <w:rsid w:val="008A49DD"/>
    <w:rsid w:val="008A4B08"/>
    <w:rsid w:val="008A4E84"/>
    <w:rsid w:val="008A54AE"/>
    <w:rsid w:val="008A55C9"/>
    <w:rsid w:val="008A584F"/>
    <w:rsid w:val="008A59AF"/>
    <w:rsid w:val="008A5B50"/>
    <w:rsid w:val="008A5BF5"/>
    <w:rsid w:val="008A6513"/>
    <w:rsid w:val="008B06D4"/>
    <w:rsid w:val="008B08A8"/>
    <w:rsid w:val="008B09FC"/>
    <w:rsid w:val="008B0C7C"/>
    <w:rsid w:val="008B1AAA"/>
    <w:rsid w:val="008B1F31"/>
    <w:rsid w:val="008B20A2"/>
    <w:rsid w:val="008B26D4"/>
    <w:rsid w:val="008B2F18"/>
    <w:rsid w:val="008B318D"/>
    <w:rsid w:val="008B37C7"/>
    <w:rsid w:val="008B3870"/>
    <w:rsid w:val="008B3A2F"/>
    <w:rsid w:val="008B3B53"/>
    <w:rsid w:val="008B43C5"/>
    <w:rsid w:val="008B6037"/>
    <w:rsid w:val="008B6BB9"/>
    <w:rsid w:val="008B7AF6"/>
    <w:rsid w:val="008C0041"/>
    <w:rsid w:val="008C08BB"/>
    <w:rsid w:val="008C096C"/>
    <w:rsid w:val="008C0E26"/>
    <w:rsid w:val="008C1515"/>
    <w:rsid w:val="008C162C"/>
    <w:rsid w:val="008C3202"/>
    <w:rsid w:val="008C42BB"/>
    <w:rsid w:val="008C556F"/>
    <w:rsid w:val="008C57C1"/>
    <w:rsid w:val="008C5BE9"/>
    <w:rsid w:val="008C5CC3"/>
    <w:rsid w:val="008C5D6C"/>
    <w:rsid w:val="008C5F9A"/>
    <w:rsid w:val="008C689E"/>
    <w:rsid w:val="008C6961"/>
    <w:rsid w:val="008C69F4"/>
    <w:rsid w:val="008C6B26"/>
    <w:rsid w:val="008C6DE3"/>
    <w:rsid w:val="008C6F1B"/>
    <w:rsid w:val="008C756E"/>
    <w:rsid w:val="008C76FE"/>
    <w:rsid w:val="008C7FF6"/>
    <w:rsid w:val="008D0CF2"/>
    <w:rsid w:val="008D0FA5"/>
    <w:rsid w:val="008D10D1"/>
    <w:rsid w:val="008D1315"/>
    <w:rsid w:val="008D1453"/>
    <w:rsid w:val="008D16C8"/>
    <w:rsid w:val="008D1E33"/>
    <w:rsid w:val="008D2272"/>
    <w:rsid w:val="008D2523"/>
    <w:rsid w:val="008D2BEF"/>
    <w:rsid w:val="008D2FDF"/>
    <w:rsid w:val="008D4116"/>
    <w:rsid w:val="008D48BF"/>
    <w:rsid w:val="008D4DA5"/>
    <w:rsid w:val="008D5457"/>
    <w:rsid w:val="008D5857"/>
    <w:rsid w:val="008D585A"/>
    <w:rsid w:val="008D7381"/>
    <w:rsid w:val="008D795C"/>
    <w:rsid w:val="008D7B84"/>
    <w:rsid w:val="008D7BAC"/>
    <w:rsid w:val="008D7EEB"/>
    <w:rsid w:val="008D7FAA"/>
    <w:rsid w:val="008E00E7"/>
    <w:rsid w:val="008E03FD"/>
    <w:rsid w:val="008E065D"/>
    <w:rsid w:val="008E0816"/>
    <w:rsid w:val="008E0D4E"/>
    <w:rsid w:val="008E1313"/>
    <w:rsid w:val="008E1706"/>
    <w:rsid w:val="008E1CE6"/>
    <w:rsid w:val="008E20A7"/>
    <w:rsid w:val="008E21D3"/>
    <w:rsid w:val="008E2B8B"/>
    <w:rsid w:val="008E2F19"/>
    <w:rsid w:val="008E3040"/>
    <w:rsid w:val="008E311F"/>
    <w:rsid w:val="008E3168"/>
    <w:rsid w:val="008E3271"/>
    <w:rsid w:val="008E3794"/>
    <w:rsid w:val="008E3AEF"/>
    <w:rsid w:val="008E48CC"/>
    <w:rsid w:val="008E4BB5"/>
    <w:rsid w:val="008E4D05"/>
    <w:rsid w:val="008E4E30"/>
    <w:rsid w:val="008E5161"/>
    <w:rsid w:val="008E559B"/>
    <w:rsid w:val="008E5C28"/>
    <w:rsid w:val="008E5FEB"/>
    <w:rsid w:val="008E6109"/>
    <w:rsid w:val="008E6D81"/>
    <w:rsid w:val="008E71CD"/>
    <w:rsid w:val="008E7587"/>
    <w:rsid w:val="008E7606"/>
    <w:rsid w:val="008E7C43"/>
    <w:rsid w:val="008F0033"/>
    <w:rsid w:val="008F07BA"/>
    <w:rsid w:val="008F0AAE"/>
    <w:rsid w:val="008F0E98"/>
    <w:rsid w:val="008F267B"/>
    <w:rsid w:val="008F2DDF"/>
    <w:rsid w:val="008F2EF4"/>
    <w:rsid w:val="008F2F43"/>
    <w:rsid w:val="008F3168"/>
    <w:rsid w:val="008F37F4"/>
    <w:rsid w:val="008F4786"/>
    <w:rsid w:val="008F4F75"/>
    <w:rsid w:val="008F5BC9"/>
    <w:rsid w:val="008F5ED2"/>
    <w:rsid w:val="008F6718"/>
    <w:rsid w:val="00900B02"/>
    <w:rsid w:val="00901EED"/>
    <w:rsid w:val="00902063"/>
    <w:rsid w:val="0090210A"/>
    <w:rsid w:val="009026C2"/>
    <w:rsid w:val="00902DA3"/>
    <w:rsid w:val="009031B8"/>
    <w:rsid w:val="009031D4"/>
    <w:rsid w:val="00903E94"/>
    <w:rsid w:val="00904AA2"/>
    <w:rsid w:val="00904F38"/>
    <w:rsid w:val="00905F65"/>
    <w:rsid w:val="00906B63"/>
    <w:rsid w:val="009073A9"/>
    <w:rsid w:val="009075A8"/>
    <w:rsid w:val="009078AB"/>
    <w:rsid w:val="00907944"/>
    <w:rsid w:val="009105E0"/>
    <w:rsid w:val="009113A6"/>
    <w:rsid w:val="009118AD"/>
    <w:rsid w:val="009124BD"/>
    <w:rsid w:val="009135F1"/>
    <w:rsid w:val="0091412F"/>
    <w:rsid w:val="00914224"/>
    <w:rsid w:val="00914275"/>
    <w:rsid w:val="00914878"/>
    <w:rsid w:val="009152E4"/>
    <w:rsid w:val="00915689"/>
    <w:rsid w:val="0091568A"/>
    <w:rsid w:val="00915696"/>
    <w:rsid w:val="00915C31"/>
    <w:rsid w:val="009160E5"/>
    <w:rsid w:val="009168A0"/>
    <w:rsid w:val="009175B9"/>
    <w:rsid w:val="0091766F"/>
    <w:rsid w:val="009209F7"/>
    <w:rsid w:val="00920B6B"/>
    <w:rsid w:val="0092192C"/>
    <w:rsid w:val="00921AF7"/>
    <w:rsid w:val="00921D5D"/>
    <w:rsid w:val="00921E14"/>
    <w:rsid w:val="00923219"/>
    <w:rsid w:val="009236A8"/>
    <w:rsid w:val="00923C0A"/>
    <w:rsid w:val="00923D8D"/>
    <w:rsid w:val="009240AD"/>
    <w:rsid w:val="009240C8"/>
    <w:rsid w:val="009244EF"/>
    <w:rsid w:val="00924902"/>
    <w:rsid w:val="00924A86"/>
    <w:rsid w:val="00925168"/>
    <w:rsid w:val="00925314"/>
    <w:rsid w:val="00925362"/>
    <w:rsid w:val="009257EE"/>
    <w:rsid w:val="00925A4D"/>
    <w:rsid w:val="009265D4"/>
    <w:rsid w:val="009274A7"/>
    <w:rsid w:val="009274BC"/>
    <w:rsid w:val="009278D4"/>
    <w:rsid w:val="009279E6"/>
    <w:rsid w:val="00927CE5"/>
    <w:rsid w:val="00927E8D"/>
    <w:rsid w:val="00930968"/>
    <w:rsid w:val="009314D6"/>
    <w:rsid w:val="0093258A"/>
    <w:rsid w:val="00932B9A"/>
    <w:rsid w:val="00933728"/>
    <w:rsid w:val="0093437E"/>
    <w:rsid w:val="009343A4"/>
    <w:rsid w:val="00934D00"/>
    <w:rsid w:val="00934D97"/>
    <w:rsid w:val="00935AF8"/>
    <w:rsid w:val="00935CDF"/>
    <w:rsid w:val="00936413"/>
    <w:rsid w:val="00936FB1"/>
    <w:rsid w:val="00937844"/>
    <w:rsid w:val="00937AE1"/>
    <w:rsid w:val="00940326"/>
    <w:rsid w:val="009405EB"/>
    <w:rsid w:val="009407BB"/>
    <w:rsid w:val="00941213"/>
    <w:rsid w:val="009412F0"/>
    <w:rsid w:val="009412FD"/>
    <w:rsid w:val="00941405"/>
    <w:rsid w:val="009418FD"/>
    <w:rsid w:val="00942AC8"/>
    <w:rsid w:val="00942B01"/>
    <w:rsid w:val="00944037"/>
    <w:rsid w:val="0094428C"/>
    <w:rsid w:val="009454F9"/>
    <w:rsid w:val="0094564F"/>
    <w:rsid w:val="0094705D"/>
    <w:rsid w:val="00947121"/>
    <w:rsid w:val="009479AC"/>
    <w:rsid w:val="00950798"/>
    <w:rsid w:val="009509C2"/>
    <w:rsid w:val="00950B2F"/>
    <w:rsid w:val="00951262"/>
    <w:rsid w:val="00951EB2"/>
    <w:rsid w:val="00952125"/>
    <w:rsid w:val="009525D0"/>
    <w:rsid w:val="00952DF6"/>
    <w:rsid w:val="0095369C"/>
    <w:rsid w:val="00955A33"/>
    <w:rsid w:val="0095639B"/>
    <w:rsid w:val="0095644E"/>
    <w:rsid w:val="009567D3"/>
    <w:rsid w:val="00957268"/>
    <w:rsid w:val="00957421"/>
    <w:rsid w:val="00957958"/>
    <w:rsid w:val="00957A9D"/>
    <w:rsid w:val="009606DD"/>
    <w:rsid w:val="009611AC"/>
    <w:rsid w:val="00961362"/>
    <w:rsid w:val="00962CC2"/>
    <w:rsid w:val="00962EC1"/>
    <w:rsid w:val="00962FA2"/>
    <w:rsid w:val="00963C10"/>
    <w:rsid w:val="00963D47"/>
    <w:rsid w:val="00965037"/>
    <w:rsid w:val="00965691"/>
    <w:rsid w:val="00965B5C"/>
    <w:rsid w:val="00966D91"/>
    <w:rsid w:val="00966F41"/>
    <w:rsid w:val="00967825"/>
    <w:rsid w:val="00970FB5"/>
    <w:rsid w:val="00971E83"/>
    <w:rsid w:val="00971EF7"/>
    <w:rsid w:val="0097257E"/>
    <w:rsid w:val="009728AC"/>
    <w:rsid w:val="00972BB3"/>
    <w:rsid w:val="00973EAE"/>
    <w:rsid w:val="009741EF"/>
    <w:rsid w:val="00974359"/>
    <w:rsid w:val="00974A3D"/>
    <w:rsid w:val="00974D64"/>
    <w:rsid w:val="009751DE"/>
    <w:rsid w:val="009755B0"/>
    <w:rsid w:val="0097640C"/>
    <w:rsid w:val="009765CA"/>
    <w:rsid w:val="00977057"/>
    <w:rsid w:val="0097724F"/>
    <w:rsid w:val="009774DB"/>
    <w:rsid w:val="00977547"/>
    <w:rsid w:val="00980373"/>
    <w:rsid w:val="00980B96"/>
    <w:rsid w:val="00980FE5"/>
    <w:rsid w:val="00981447"/>
    <w:rsid w:val="009815D4"/>
    <w:rsid w:val="0098163F"/>
    <w:rsid w:val="00982023"/>
    <w:rsid w:val="009831A7"/>
    <w:rsid w:val="00983542"/>
    <w:rsid w:val="0098366E"/>
    <w:rsid w:val="0098368A"/>
    <w:rsid w:val="00983A56"/>
    <w:rsid w:val="00984940"/>
    <w:rsid w:val="0098495C"/>
    <w:rsid w:val="00985C80"/>
    <w:rsid w:val="009862D1"/>
    <w:rsid w:val="0098654B"/>
    <w:rsid w:val="009867F7"/>
    <w:rsid w:val="00986AD8"/>
    <w:rsid w:val="00986CAA"/>
    <w:rsid w:val="0098790E"/>
    <w:rsid w:val="009910EC"/>
    <w:rsid w:val="00991B84"/>
    <w:rsid w:val="0099207D"/>
    <w:rsid w:val="0099225F"/>
    <w:rsid w:val="00992579"/>
    <w:rsid w:val="009926E1"/>
    <w:rsid w:val="00992B7E"/>
    <w:rsid w:val="009932C9"/>
    <w:rsid w:val="00993D43"/>
    <w:rsid w:val="0099424F"/>
    <w:rsid w:val="00994E8A"/>
    <w:rsid w:val="00995EDA"/>
    <w:rsid w:val="00996C97"/>
    <w:rsid w:val="009975EF"/>
    <w:rsid w:val="00997943"/>
    <w:rsid w:val="00997F9D"/>
    <w:rsid w:val="009A00FB"/>
    <w:rsid w:val="009A05EB"/>
    <w:rsid w:val="009A1034"/>
    <w:rsid w:val="009A14E9"/>
    <w:rsid w:val="009A20A5"/>
    <w:rsid w:val="009A28A5"/>
    <w:rsid w:val="009A2E09"/>
    <w:rsid w:val="009A2FD3"/>
    <w:rsid w:val="009A372D"/>
    <w:rsid w:val="009A37A3"/>
    <w:rsid w:val="009A3989"/>
    <w:rsid w:val="009A39AB"/>
    <w:rsid w:val="009A3E5C"/>
    <w:rsid w:val="009A4524"/>
    <w:rsid w:val="009A469C"/>
    <w:rsid w:val="009A46F5"/>
    <w:rsid w:val="009A5CF7"/>
    <w:rsid w:val="009A5D90"/>
    <w:rsid w:val="009A68D0"/>
    <w:rsid w:val="009A7808"/>
    <w:rsid w:val="009A7E4E"/>
    <w:rsid w:val="009B0AB3"/>
    <w:rsid w:val="009B0D18"/>
    <w:rsid w:val="009B12A3"/>
    <w:rsid w:val="009B12C8"/>
    <w:rsid w:val="009B1BFA"/>
    <w:rsid w:val="009B1E61"/>
    <w:rsid w:val="009B215F"/>
    <w:rsid w:val="009B2299"/>
    <w:rsid w:val="009B234B"/>
    <w:rsid w:val="009B2B6B"/>
    <w:rsid w:val="009B2BA3"/>
    <w:rsid w:val="009B2BD5"/>
    <w:rsid w:val="009B3F07"/>
    <w:rsid w:val="009B4247"/>
    <w:rsid w:val="009B4740"/>
    <w:rsid w:val="009B4953"/>
    <w:rsid w:val="009B4FFB"/>
    <w:rsid w:val="009B58AF"/>
    <w:rsid w:val="009B5CC0"/>
    <w:rsid w:val="009B5F4B"/>
    <w:rsid w:val="009B6E4B"/>
    <w:rsid w:val="009B71C0"/>
    <w:rsid w:val="009B7933"/>
    <w:rsid w:val="009C0332"/>
    <w:rsid w:val="009C2474"/>
    <w:rsid w:val="009C24E6"/>
    <w:rsid w:val="009C29FE"/>
    <w:rsid w:val="009C2F89"/>
    <w:rsid w:val="009C3075"/>
    <w:rsid w:val="009C35EC"/>
    <w:rsid w:val="009C3A36"/>
    <w:rsid w:val="009C4136"/>
    <w:rsid w:val="009C46F2"/>
    <w:rsid w:val="009C4756"/>
    <w:rsid w:val="009C47D2"/>
    <w:rsid w:val="009C4C6E"/>
    <w:rsid w:val="009C57C3"/>
    <w:rsid w:val="009C6386"/>
    <w:rsid w:val="009C72DE"/>
    <w:rsid w:val="009C75BD"/>
    <w:rsid w:val="009D00FC"/>
    <w:rsid w:val="009D0704"/>
    <w:rsid w:val="009D09CE"/>
    <w:rsid w:val="009D0DAA"/>
    <w:rsid w:val="009D1EB1"/>
    <w:rsid w:val="009D228C"/>
    <w:rsid w:val="009D32FA"/>
    <w:rsid w:val="009D3DC6"/>
    <w:rsid w:val="009D3FFD"/>
    <w:rsid w:val="009D4115"/>
    <w:rsid w:val="009D55AD"/>
    <w:rsid w:val="009D572E"/>
    <w:rsid w:val="009D5CDD"/>
    <w:rsid w:val="009D6560"/>
    <w:rsid w:val="009D674D"/>
    <w:rsid w:val="009D7F12"/>
    <w:rsid w:val="009E060D"/>
    <w:rsid w:val="009E0F98"/>
    <w:rsid w:val="009E1AC6"/>
    <w:rsid w:val="009E3428"/>
    <w:rsid w:val="009E3991"/>
    <w:rsid w:val="009E3B10"/>
    <w:rsid w:val="009E44B0"/>
    <w:rsid w:val="009E4B2D"/>
    <w:rsid w:val="009E5605"/>
    <w:rsid w:val="009E5916"/>
    <w:rsid w:val="009E5F52"/>
    <w:rsid w:val="009E651A"/>
    <w:rsid w:val="009E6E06"/>
    <w:rsid w:val="009E7729"/>
    <w:rsid w:val="009E7FD5"/>
    <w:rsid w:val="009F13E4"/>
    <w:rsid w:val="009F1476"/>
    <w:rsid w:val="009F1B0D"/>
    <w:rsid w:val="009F213E"/>
    <w:rsid w:val="009F2F32"/>
    <w:rsid w:val="009F3A78"/>
    <w:rsid w:val="009F3BC2"/>
    <w:rsid w:val="009F3E9E"/>
    <w:rsid w:val="009F4703"/>
    <w:rsid w:val="009F47DE"/>
    <w:rsid w:val="009F4CDF"/>
    <w:rsid w:val="009F57FC"/>
    <w:rsid w:val="009F59EC"/>
    <w:rsid w:val="009F5CFB"/>
    <w:rsid w:val="009F6106"/>
    <w:rsid w:val="009F625D"/>
    <w:rsid w:val="009F6C95"/>
    <w:rsid w:val="009F7334"/>
    <w:rsid w:val="00A00344"/>
    <w:rsid w:val="00A00764"/>
    <w:rsid w:val="00A00E8C"/>
    <w:rsid w:val="00A01435"/>
    <w:rsid w:val="00A01DA9"/>
    <w:rsid w:val="00A02319"/>
    <w:rsid w:val="00A02487"/>
    <w:rsid w:val="00A03107"/>
    <w:rsid w:val="00A03A76"/>
    <w:rsid w:val="00A03EA6"/>
    <w:rsid w:val="00A0453E"/>
    <w:rsid w:val="00A047DD"/>
    <w:rsid w:val="00A04FAB"/>
    <w:rsid w:val="00A057B9"/>
    <w:rsid w:val="00A05A1C"/>
    <w:rsid w:val="00A0617A"/>
    <w:rsid w:val="00A064AB"/>
    <w:rsid w:val="00A0668C"/>
    <w:rsid w:val="00A068FA"/>
    <w:rsid w:val="00A07B60"/>
    <w:rsid w:val="00A10CE2"/>
    <w:rsid w:val="00A13073"/>
    <w:rsid w:val="00A13582"/>
    <w:rsid w:val="00A13ECA"/>
    <w:rsid w:val="00A1428A"/>
    <w:rsid w:val="00A1456F"/>
    <w:rsid w:val="00A148F1"/>
    <w:rsid w:val="00A15C7E"/>
    <w:rsid w:val="00A15DA2"/>
    <w:rsid w:val="00A16C77"/>
    <w:rsid w:val="00A202B0"/>
    <w:rsid w:val="00A20317"/>
    <w:rsid w:val="00A2046D"/>
    <w:rsid w:val="00A204A8"/>
    <w:rsid w:val="00A20A55"/>
    <w:rsid w:val="00A20DB8"/>
    <w:rsid w:val="00A21078"/>
    <w:rsid w:val="00A21460"/>
    <w:rsid w:val="00A2193B"/>
    <w:rsid w:val="00A21DC5"/>
    <w:rsid w:val="00A2268F"/>
    <w:rsid w:val="00A22DA8"/>
    <w:rsid w:val="00A22FBF"/>
    <w:rsid w:val="00A23D26"/>
    <w:rsid w:val="00A241EC"/>
    <w:rsid w:val="00A246B4"/>
    <w:rsid w:val="00A25239"/>
    <w:rsid w:val="00A263AE"/>
    <w:rsid w:val="00A26C15"/>
    <w:rsid w:val="00A2798F"/>
    <w:rsid w:val="00A304D5"/>
    <w:rsid w:val="00A30574"/>
    <w:rsid w:val="00A30641"/>
    <w:rsid w:val="00A309FC"/>
    <w:rsid w:val="00A3138C"/>
    <w:rsid w:val="00A3147D"/>
    <w:rsid w:val="00A315D1"/>
    <w:rsid w:val="00A317A3"/>
    <w:rsid w:val="00A319A0"/>
    <w:rsid w:val="00A334CA"/>
    <w:rsid w:val="00A334DB"/>
    <w:rsid w:val="00A335FC"/>
    <w:rsid w:val="00A3360B"/>
    <w:rsid w:val="00A33727"/>
    <w:rsid w:val="00A33BC5"/>
    <w:rsid w:val="00A33CCB"/>
    <w:rsid w:val="00A347F7"/>
    <w:rsid w:val="00A3552F"/>
    <w:rsid w:val="00A359FC"/>
    <w:rsid w:val="00A35DDB"/>
    <w:rsid w:val="00A35EF0"/>
    <w:rsid w:val="00A36213"/>
    <w:rsid w:val="00A36852"/>
    <w:rsid w:val="00A36B09"/>
    <w:rsid w:val="00A372F6"/>
    <w:rsid w:val="00A3755F"/>
    <w:rsid w:val="00A378CD"/>
    <w:rsid w:val="00A37DA1"/>
    <w:rsid w:val="00A40DB8"/>
    <w:rsid w:val="00A40F71"/>
    <w:rsid w:val="00A41752"/>
    <w:rsid w:val="00A41A05"/>
    <w:rsid w:val="00A41BCE"/>
    <w:rsid w:val="00A41D3B"/>
    <w:rsid w:val="00A42461"/>
    <w:rsid w:val="00A42550"/>
    <w:rsid w:val="00A4321F"/>
    <w:rsid w:val="00A43478"/>
    <w:rsid w:val="00A43A53"/>
    <w:rsid w:val="00A43B9C"/>
    <w:rsid w:val="00A43BAF"/>
    <w:rsid w:val="00A43F01"/>
    <w:rsid w:val="00A43F9F"/>
    <w:rsid w:val="00A43FE9"/>
    <w:rsid w:val="00A44001"/>
    <w:rsid w:val="00A44040"/>
    <w:rsid w:val="00A45309"/>
    <w:rsid w:val="00A45A43"/>
    <w:rsid w:val="00A45A6B"/>
    <w:rsid w:val="00A45F5C"/>
    <w:rsid w:val="00A46295"/>
    <w:rsid w:val="00A4641B"/>
    <w:rsid w:val="00A46AB6"/>
    <w:rsid w:val="00A46FBD"/>
    <w:rsid w:val="00A5076D"/>
    <w:rsid w:val="00A5131C"/>
    <w:rsid w:val="00A5161B"/>
    <w:rsid w:val="00A5167E"/>
    <w:rsid w:val="00A5381A"/>
    <w:rsid w:val="00A53C04"/>
    <w:rsid w:val="00A53D20"/>
    <w:rsid w:val="00A5427B"/>
    <w:rsid w:val="00A548A8"/>
    <w:rsid w:val="00A54B90"/>
    <w:rsid w:val="00A54C62"/>
    <w:rsid w:val="00A55105"/>
    <w:rsid w:val="00A558F0"/>
    <w:rsid w:val="00A56196"/>
    <w:rsid w:val="00A56461"/>
    <w:rsid w:val="00A56706"/>
    <w:rsid w:val="00A56D07"/>
    <w:rsid w:val="00A5728A"/>
    <w:rsid w:val="00A57826"/>
    <w:rsid w:val="00A57FFA"/>
    <w:rsid w:val="00A609E7"/>
    <w:rsid w:val="00A61DFF"/>
    <w:rsid w:val="00A6215C"/>
    <w:rsid w:val="00A627E3"/>
    <w:rsid w:val="00A63392"/>
    <w:rsid w:val="00A6391A"/>
    <w:rsid w:val="00A63BDE"/>
    <w:rsid w:val="00A640FD"/>
    <w:rsid w:val="00A6491D"/>
    <w:rsid w:val="00A64D6A"/>
    <w:rsid w:val="00A65205"/>
    <w:rsid w:val="00A65FBF"/>
    <w:rsid w:val="00A667EA"/>
    <w:rsid w:val="00A66DE9"/>
    <w:rsid w:val="00A6732E"/>
    <w:rsid w:val="00A675A6"/>
    <w:rsid w:val="00A67B8B"/>
    <w:rsid w:val="00A7027B"/>
    <w:rsid w:val="00A702A2"/>
    <w:rsid w:val="00A70433"/>
    <w:rsid w:val="00A71845"/>
    <w:rsid w:val="00A72260"/>
    <w:rsid w:val="00A72CCC"/>
    <w:rsid w:val="00A737E4"/>
    <w:rsid w:val="00A73939"/>
    <w:rsid w:val="00A73FB3"/>
    <w:rsid w:val="00A74337"/>
    <w:rsid w:val="00A7557A"/>
    <w:rsid w:val="00A75719"/>
    <w:rsid w:val="00A7596A"/>
    <w:rsid w:val="00A759DD"/>
    <w:rsid w:val="00A773A7"/>
    <w:rsid w:val="00A800BF"/>
    <w:rsid w:val="00A808C1"/>
    <w:rsid w:val="00A80D21"/>
    <w:rsid w:val="00A80E33"/>
    <w:rsid w:val="00A80FEA"/>
    <w:rsid w:val="00A810D1"/>
    <w:rsid w:val="00A81E67"/>
    <w:rsid w:val="00A82064"/>
    <w:rsid w:val="00A82525"/>
    <w:rsid w:val="00A83B10"/>
    <w:rsid w:val="00A8414A"/>
    <w:rsid w:val="00A8499D"/>
    <w:rsid w:val="00A84A87"/>
    <w:rsid w:val="00A852AC"/>
    <w:rsid w:val="00A86817"/>
    <w:rsid w:val="00A86B6E"/>
    <w:rsid w:val="00A87436"/>
    <w:rsid w:val="00A87D58"/>
    <w:rsid w:val="00A90C7B"/>
    <w:rsid w:val="00A9105F"/>
    <w:rsid w:val="00A916E9"/>
    <w:rsid w:val="00A91B59"/>
    <w:rsid w:val="00A91DB5"/>
    <w:rsid w:val="00A9225F"/>
    <w:rsid w:val="00A9238F"/>
    <w:rsid w:val="00A92DB1"/>
    <w:rsid w:val="00A9341E"/>
    <w:rsid w:val="00A94D27"/>
    <w:rsid w:val="00A959E2"/>
    <w:rsid w:val="00A95BF6"/>
    <w:rsid w:val="00A95CB3"/>
    <w:rsid w:val="00A9602F"/>
    <w:rsid w:val="00A9604D"/>
    <w:rsid w:val="00A96568"/>
    <w:rsid w:val="00A96701"/>
    <w:rsid w:val="00A96ABC"/>
    <w:rsid w:val="00A96CE5"/>
    <w:rsid w:val="00A97216"/>
    <w:rsid w:val="00A978A8"/>
    <w:rsid w:val="00A97D10"/>
    <w:rsid w:val="00AA0BDD"/>
    <w:rsid w:val="00AA1645"/>
    <w:rsid w:val="00AA177A"/>
    <w:rsid w:val="00AA237A"/>
    <w:rsid w:val="00AA2C98"/>
    <w:rsid w:val="00AA2E8D"/>
    <w:rsid w:val="00AA31BA"/>
    <w:rsid w:val="00AA339E"/>
    <w:rsid w:val="00AA34E6"/>
    <w:rsid w:val="00AA36E1"/>
    <w:rsid w:val="00AA3A24"/>
    <w:rsid w:val="00AA3CD5"/>
    <w:rsid w:val="00AA5B70"/>
    <w:rsid w:val="00AA5D60"/>
    <w:rsid w:val="00AA7F0B"/>
    <w:rsid w:val="00AB04BE"/>
    <w:rsid w:val="00AB0674"/>
    <w:rsid w:val="00AB0693"/>
    <w:rsid w:val="00AB08CC"/>
    <w:rsid w:val="00AB0A73"/>
    <w:rsid w:val="00AB110A"/>
    <w:rsid w:val="00AB17DB"/>
    <w:rsid w:val="00AB1B2B"/>
    <w:rsid w:val="00AB2685"/>
    <w:rsid w:val="00AB2A97"/>
    <w:rsid w:val="00AB2CFF"/>
    <w:rsid w:val="00AB2D4D"/>
    <w:rsid w:val="00AB391E"/>
    <w:rsid w:val="00AB3A67"/>
    <w:rsid w:val="00AB3D25"/>
    <w:rsid w:val="00AB465F"/>
    <w:rsid w:val="00AB468E"/>
    <w:rsid w:val="00AB5593"/>
    <w:rsid w:val="00AB57E0"/>
    <w:rsid w:val="00AB5E5E"/>
    <w:rsid w:val="00AB6A57"/>
    <w:rsid w:val="00AB6AF4"/>
    <w:rsid w:val="00AB6C7B"/>
    <w:rsid w:val="00AB6F32"/>
    <w:rsid w:val="00AB70C8"/>
    <w:rsid w:val="00AB7862"/>
    <w:rsid w:val="00AB7D18"/>
    <w:rsid w:val="00AC020A"/>
    <w:rsid w:val="00AC091F"/>
    <w:rsid w:val="00AC0F53"/>
    <w:rsid w:val="00AC105E"/>
    <w:rsid w:val="00AC1707"/>
    <w:rsid w:val="00AC21B6"/>
    <w:rsid w:val="00AC3ADB"/>
    <w:rsid w:val="00AC45ED"/>
    <w:rsid w:val="00AC5396"/>
    <w:rsid w:val="00AC54D3"/>
    <w:rsid w:val="00AC573C"/>
    <w:rsid w:val="00AC5C5A"/>
    <w:rsid w:val="00AC614B"/>
    <w:rsid w:val="00AC6919"/>
    <w:rsid w:val="00AC7081"/>
    <w:rsid w:val="00AC7B28"/>
    <w:rsid w:val="00AD01DC"/>
    <w:rsid w:val="00AD0DE9"/>
    <w:rsid w:val="00AD0E5D"/>
    <w:rsid w:val="00AD0EC3"/>
    <w:rsid w:val="00AD13F7"/>
    <w:rsid w:val="00AD1585"/>
    <w:rsid w:val="00AD1827"/>
    <w:rsid w:val="00AD1B73"/>
    <w:rsid w:val="00AD25B5"/>
    <w:rsid w:val="00AD27C0"/>
    <w:rsid w:val="00AD29C3"/>
    <w:rsid w:val="00AD3282"/>
    <w:rsid w:val="00AD343C"/>
    <w:rsid w:val="00AD3E91"/>
    <w:rsid w:val="00AD42CC"/>
    <w:rsid w:val="00AD58C9"/>
    <w:rsid w:val="00AD5BEF"/>
    <w:rsid w:val="00AD603F"/>
    <w:rsid w:val="00AD607E"/>
    <w:rsid w:val="00AD664B"/>
    <w:rsid w:val="00AD6F93"/>
    <w:rsid w:val="00AE079F"/>
    <w:rsid w:val="00AE11DF"/>
    <w:rsid w:val="00AE1B54"/>
    <w:rsid w:val="00AE1FB0"/>
    <w:rsid w:val="00AE208E"/>
    <w:rsid w:val="00AE29DC"/>
    <w:rsid w:val="00AE2C1A"/>
    <w:rsid w:val="00AE35D8"/>
    <w:rsid w:val="00AE3709"/>
    <w:rsid w:val="00AE46DA"/>
    <w:rsid w:val="00AE4865"/>
    <w:rsid w:val="00AE50ED"/>
    <w:rsid w:val="00AE5818"/>
    <w:rsid w:val="00AE5949"/>
    <w:rsid w:val="00AE6372"/>
    <w:rsid w:val="00AF047D"/>
    <w:rsid w:val="00AF05FE"/>
    <w:rsid w:val="00AF061C"/>
    <w:rsid w:val="00AF06C2"/>
    <w:rsid w:val="00AF1011"/>
    <w:rsid w:val="00AF11CD"/>
    <w:rsid w:val="00AF138D"/>
    <w:rsid w:val="00AF1648"/>
    <w:rsid w:val="00AF16CF"/>
    <w:rsid w:val="00AF1710"/>
    <w:rsid w:val="00AF184F"/>
    <w:rsid w:val="00AF19E5"/>
    <w:rsid w:val="00AF2269"/>
    <w:rsid w:val="00AF2B3D"/>
    <w:rsid w:val="00AF2CEC"/>
    <w:rsid w:val="00AF3376"/>
    <w:rsid w:val="00AF33F8"/>
    <w:rsid w:val="00AF3F4C"/>
    <w:rsid w:val="00AF482C"/>
    <w:rsid w:val="00AF4DFF"/>
    <w:rsid w:val="00AF50EE"/>
    <w:rsid w:val="00AF51CD"/>
    <w:rsid w:val="00AF5281"/>
    <w:rsid w:val="00AF52B1"/>
    <w:rsid w:val="00AF5DFE"/>
    <w:rsid w:val="00AF64A1"/>
    <w:rsid w:val="00AF690F"/>
    <w:rsid w:val="00AF7788"/>
    <w:rsid w:val="00B00942"/>
    <w:rsid w:val="00B00984"/>
    <w:rsid w:val="00B00AD0"/>
    <w:rsid w:val="00B00F12"/>
    <w:rsid w:val="00B01582"/>
    <w:rsid w:val="00B0189C"/>
    <w:rsid w:val="00B018DB"/>
    <w:rsid w:val="00B01EF8"/>
    <w:rsid w:val="00B02372"/>
    <w:rsid w:val="00B031E4"/>
    <w:rsid w:val="00B03814"/>
    <w:rsid w:val="00B03877"/>
    <w:rsid w:val="00B03C88"/>
    <w:rsid w:val="00B042F9"/>
    <w:rsid w:val="00B046A2"/>
    <w:rsid w:val="00B04753"/>
    <w:rsid w:val="00B048C8"/>
    <w:rsid w:val="00B04940"/>
    <w:rsid w:val="00B05136"/>
    <w:rsid w:val="00B06111"/>
    <w:rsid w:val="00B06E7E"/>
    <w:rsid w:val="00B10711"/>
    <w:rsid w:val="00B10B23"/>
    <w:rsid w:val="00B11406"/>
    <w:rsid w:val="00B11D50"/>
    <w:rsid w:val="00B12A58"/>
    <w:rsid w:val="00B131C1"/>
    <w:rsid w:val="00B13303"/>
    <w:rsid w:val="00B134E6"/>
    <w:rsid w:val="00B13E93"/>
    <w:rsid w:val="00B1411E"/>
    <w:rsid w:val="00B14455"/>
    <w:rsid w:val="00B14E5D"/>
    <w:rsid w:val="00B15343"/>
    <w:rsid w:val="00B1534A"/>
    <w:rsid w:val="00B1582C"/>
    <w:rsid w:val="00B15A97"/>
    <w:rsid w:val="00B16270"/>
    <w:rsid w:val="00B162A5"/>
    <w:rsid w:val="00B162B2"/>
    <w:rsid w:val="00B16C4D"/>
    <w:rsid w:val="00B16E43"/>
    <w:rsid w:val="00B1715E"/>
    <w:rsid w:val="00B173CE"/>
    <w:rsid w:val="00B17644"/>
    <w:rsid w:val="00B17F82"/>
    <w:rsid w:val="00B2029D"/>
    <w:rsid w:val="00B2071E"/>
    <w:rsid w:val="00B213A2"/>
    <w:rsid w:val="00B21821"/>
    <w:rsid w:val="00B21E5B"/>
    <w:rsid w:val="00B224E9"/>
    <w:rsid w:val="00B22FCB"/>
    <w:rsid w:val="00B23032"/>
    <w:rsid w:val="00B23555"/>
    <w:rsid w:val="00B244E5"/>
    <w:rsid w:val="00B2477D"/>
    <w:rsid w:val="00B2577D"/>
    <w:rsid w:val="00B25B6F"/>
    <w:rsid w:val="00B25C79"/>
    <w:rsid w:val="00B265A6"/>
    <w:rsid w:val="00B272E0"/>
    <w:rsid w:val="00B276F1"/>
    <w:rsid w:val="00B277E0"/>
    <w:rsid w:val="00B27869"/>
    <w:rsid w:val="00B279B9"/>
    <w:rsid w:val="00B27A6A"/>
    <w:rsid w:val="00B27BDC"/>
    <w:rsid w:val="00B27F01"/>
    <w:rsid w:val="00B3026D"/>
    <w:rsid w:val="00B308A8"/>
    <w:rsid w:val="00B30E35"/>
    <w:rsid w:val="00B30EA5"/>
    <w:rsid w:val="00B31131"/>
    <w:rsid w:val="00B31713"/>
    <w:rsid w:val="00B319B3"/>
    <w:rsid w:val="00B31CD7"/>
    <w:rsid w:val="00B32C24"/>
    <w:rsid w:val="00B3362F"/>
    <w:rsid w:val="00B337B9"/>
    <w:rsid w:val="00B34326"/>
    <w:rsid w:val="00B3487A"/>
    <w:rsid w:val="00B34A7D"/>
    <w:rsid w:val="00B35207"/>
    <w:rsid w:val="00B35A9F"/>
    <w:rsid w:val="00B35C55"/>
    <w:rsid w:val="00B3730E"/>
    <w:rsid w:val="00B37579"/>
    <w:rsid w:val="00B37EF0"/>
    <w:rsid w:val="00B40C8B"/>
    <w:rsid w:val="00B415EE"/>
    <w:rsid w:val="00B416C8"/>
    <w:rsid w:val="00B41A26"/>
    <w:rsid w:val="00B41C1E"/>
    <w:rsid w:val="00B41C77"/>
    <w:rsid w:val="00B42513"/>
    <w:rsid w:val="00B42DFF"/>
    <w:rsid w:val="00B43323"/>
    <w:rsid w:val="00B4377E"/>
    <w:rsid w:val="00B43D10"/>
    <w:rsid w:val="00B43FFE"/>
    <w:rsid w:val="00B44666"/>
    <w:rsid w:val="00B4468A"/>
    <w:rsid w:val="00B44B88"/>
    <w:rsid w:val="00B44E56"/>
    <w:rsid w:val="00B44EF7"/>
    <w:rsid w:val="00B4517A"/>
    <w:rsid w:val="00B455CB"/>
    <w:rsid w:val="00B45A77"/>
    <w:rsid w:val="00B5005B"/>
    <w:rsid w:val="00B5008B"/>
    <w:rsid w:val="00B50372"/>
    <w:rsid w:val="00B504F2"/>
    <w:rsid w:val="00B50939"/>
    <w:rsid w:val="00B50B09"/>
    <w:rsid w:val="00B515F3"/>
    <w:rsid w:val="00B51AF8"/>
    <w:rsid w:val="00B5288F"/>
    <w:rsid w:val="00B529DA"/>
    <w:rsid w:val="00B530FF"/>
    <w:rsid w:val="00B531CB"/>
    <w:rsid w:val="00B5374C"/>
    <w:rsid w:val="00B53764"/>
    <w:rsid w:val="00B538F7"/>
    <w:rsid w:val="00B5392C"/>
    <w:rsid w:val="00B542EE"/>
    <w:rsid w:val="00B54A64"/>
    <w:rsid w:val="00B551B8"/>
    <w:rsid w:val="00B55BBB"/>
    <w:rsid w:val="00B55BE2"/>
    <w:rsid w:val="00B55FE6"/>
    <w:rsid w:val="00B5646D"/>
    <w:rsid w:val="00B56528"/>
    <w:rsid w:val="00B56531"/>
    <w:rsid w:val="00B56C5C"/>
    <w:rsid w:val="00B56FB7"/>
    <w:rsid w:val="00B57390"/>
    <w:rsid w:val="00B57CBC"/>
    <w:rsid w:val="00B57FF9"/>
    <w:rsid w:val="00B6091E"/>
    <w:rsid w:val="00B61111"/>
    <w:rsid w:val="00B61454"/>
    <w:rsid w:val="00B617BA"/>
    <w:rsid w:val="00B61A40"/>
    <w:rsid w:val="00B61C75"/>
    <w:rsid w:val="00B623AE"/>
    <w:rsid w:val="00B623B8"/>
    <w:rsid w:val="00B62529"/>
    <w:rsid w:val="00B6311D"/>
    <w:rsid w:val="00B63242"/>
    <w:rsid w:val="00B634AF"/>
    <w:rsid w:val="00B63A2C"/>
    <w:rsid w:val="00B644D6"/>
    <w:rsid w:val="00B6496A"/>
    <w:rsid w:val="00B64D91"/>
    <w:rsid w:val="00B64FC0"/>
    <w:rsid w:val="00B65A44"/>
    <w:rsid w:val="00B65F68"/>
    <w:rsid w:val="00B6601F"/>
    <w:rsid w:val="00B6685D"/>
    <w:rsid w:val="00B66D6D"/>
    <w:rsid w:val="00B67391"/>
    <w:rsid w:val="00B70153"/>
    <w:rsid w:val="00B7054F"/>
    <w:rsid w:val="00B70565"/>
    <w:rsid w:val="00B70820"/>
    <w:rsid w:val="00B72962"/>
    <w:rsid w:val="00B73014"/>
    <w:rsid w:val="00B730D2"/>
    <w:rsid w:val="00B74394"/>
    <w:rsid w:val="00B7667B"/>
    <w:rsid w:val="00B766F9"/>
    <w:rsid w:val="00B76A75"/>
    <w:rsid w:val="00B76C4B"/>
    <w:rsid w:val="00B76FA0"/>
    <w:rsid w:val="00B77065"/>
    <w:rsid w:val="00B773FB"/>
    <w:rsid w:val="00B777FA"/>
    <w:rsid w:val="00B77902"/>
    <w:rsid w:val="00B7798B"/>
    <w:rsid w:val="00B8021D"/>
    <w:rsid w:val="00B805C3"/>
    <w:rsid w:val="00B807D4"/>
    <w:rsid w:val="00B80E68"/>
    <w:rsid w:val="00B810D1"/>
    <w:rsid w:val="00B814AD"/>
    <w:rsid w:val="00B837D4"/>
    <w:rsid w:val="00B84971"/>
    <w:rsid w:val="00B84D39"/>
    <w:rsid w:val="00B85740"/>
    <w:rsid w:val="00B85985"/>
    <w:rsid w:val="00B85B86"/>
    <w:rsid w:val="00B86AA9"/>
    <w:rsid w:val="00B87522"/>
    <w:rsid w:val="00B87EEA"/>
    <w:rsid w:val="00B905E8"/>
    <w:rsid w:val="00B90BDC"/>
    <w:rsid w:val="00B91A0B"/>
    <w:rsid w:val="00B9264D"/>
    <w:rsid w:val="00B92CBE"/>
    <w:rsid w:val="00B934F4"/>
    <w:rsid w:val="00B93557"/>
    <w:rsid w:val="00B937A0"/>
    <w:rsid w:val="00B939C3"/>
    <w:rsid w:val="00B94D2F"/>
    <w:rsid w:val="00B95830"/>
    <w:rsid w:val="00B958C2"/>
    <w:rsid w:val="00B95B7D"/>
    <w:rsid w:val="00B95EEB"/>
    <w:rsid w:val="00B96D45"/>
    <w:rsid w:val="00B96FC5"/>
    <w:rsid w:val="00B9794C"/>
    <w:rsid w:val="00B979BD"/>
    <w:rsid w:val="00B97E1D"/>
    <w:rsid w:val="00BA04CC"/>
    <w:rsid w:val="00BA04DA"/>
    <w:rsid w:val="00BA0723"/>
    <w:rsid w:val="00BA0F54"/>
    <w:rsid w:val="00BA1674"/>
    <w:rsid w:val="00BA1D31"/>
    <w:rsid w:val="00BA20DC"/>
    <w:rsid w:val="00BA2874"/>
    <w:rsid w:val="00BA2D46"/>
    <w:rsid w:val="00BA3CE8"/>
    <w:rsid w:val="00BA42BC"/>
    <w:rsid w:val="00BA436D"/>
    <w:rsid w:val="00BA4A32"/>
    <w:rsid w:val="00BA5BBF"/>
    <w:rsid w:val="00BA7885"/>
    <w:rsid w:val="00BA7EBF"/>
    <w:rsid w:val="00BB0B55"/>
    <w:rsid w:val="00BB0E1D"/>
    <w:rsid w:val="00BB0E2F"/>
    <w:rsid w:val="00BB0EF2"/>
    <w:rsid w:val="00BB0F04"/>
    <w:rsid w:val="00BB10E0"/>
    <w:rsid w:val="00BB1A8A"/>
    <w:rsid w:val="00BB268D"/>
    <w:rsid w:val="00BB2A55"/>
    <w:rsid w:val="00BB2C2E"/>
    <w:rsid w:val="00BB521E"/>
    <w:rsid w:val="00BB524F"/>
    <w:rsid w:val="00BB5450"/>
    <w:rsid w:val="00BB6E01"/>
    <w:rsid w:val="00BB70F7"/>
    <w:rsid w:val="00BB7BE4"/>
    <w:rsid w:val="00BC0204"/>
    <w:rsid w:val="00BC083E"/>
    <w:rsid w:val="00BC0986"/>
    <w:rsid w:val="00BC0D3D"/>
    <w:rsid w:val="00BC1D93"/>
    <w:rsid w:val="00BC205B"/>
    <w:rsid w:val="00BC20FA"/>
    <w:rsid w:val="00BC2960"/>
    <w:rsid w:val="00BC296D"/>
    <w:rsid w:val="00BC44FE"/>
    <w:rsid w:val="00BC48FF"/>
    <w:rsid w:val="00BC5566"/>
    <w:rsid w:val="00BC55E0"/>
    <w:rsid w:val="00BC6213"/>
    <w:rsid w:val="00BC6983"/>
    <w:rsid w:val="00BC6A68"/>
    <w:rsid w:val="00BC703D"/>
    <w:rsid w:val="00BC791B"/>
    <w:rsid w:val="00BC7D2B"/>
    <w:rsid w:val="00BD00B9"/>
    <w:rsid w:val="00BD099B"/>
    <w:rsid w:val="00BD1283"/>
    <w:rsid w:val="00BD143D"/>
    <w:rsid w:val="00BD1461"/>
    <w:rsid w:val="00BD2634"/>
    <w:rsid w:val="00BD297F"/>
    <w:rsid w:val="00BD2BF4"/>
    <w:rsid w:val="00BD2D0A"/>
    <w:rsid w:val="00BD3380"/>
    <w:rsid w:val="00BD342D"/>
    <w:rsid w:val="00BD444D"/>
    <w:rsid w:val="00BD5BAB"/>
    <w:rsid w:val="00BD60E7"/>
    <w:rsid w:val="00BD6105"/>
    <w:rsid w:val="00BD6E22"/>
    <w:rsid w:val="00BD7DE0"/>
    <w:rsid w:val="00BD7E17"/>
    <w:rsid w:val="00BE05D1"/>
    <w:rsid w:val="00BE0ED2"/>
    <w:rsid w:val="00BE1312"/>
    <w:rsid w:val="00BE1966"/>
    <w:rsid w:val="00BE1EDC"/>
    <w:rsid w:val="00BE276C"/>
    <w:rsid w:val="00BE37D9"/>
    <w:rsid w:val="00BE3DCF"/>
    <w:rsid w:val="00BE5D68"/>
    <w:rsid w:val="00BE5DA2"/>
    <w:rsid w:val="00BE7447"/>
    <w:rsid w:val="00BE795D"/>
    <w:rsid w:val="00BF00F6"/>
    <w:rsid w:val="00BF2E23"/>
    <w:rsid w:val="00BF362A"/>
    <w:rsid w:val="00BF37AC"/>
    <w:rsid w:val="00BF37C8"/>
    <w:rsid w:val="00BF39BC"/>
    <w:rsid w:val="00BF3F26"/>
    <w:rsid w:val="00BF4293"/>
    <w:rsid w:val="00BF5050"/>
    <w:rsid w:val="00BF5F43"/>
    <w:rsid w:val="00BF6DE3"/>
    <w:rsid w:val="00BF6F95"/>
    <w:rsid w:val="00BF774D"/>
    <w:rsid w:val="00C01C53"/>
    <w:rsid w:val="00C01F17"/>
    <w:rsid w:val="00C01F4D"/>
    <w:rsid w:val="00C02001"/>
    <w:rsid w:val="00C04291"/>
    <w:rsid w:val="00C045C1"/>
    <w:rsid w:val="00C04AD4"/>
    <w:rsid w:val="00C05267"/>
    <w:rsid w:val="00C0581A"/>
    <w:rsid w:val="00C05ABC"/>
    <w:rsid w:val="00C062BE"/>
    <w:rsid w:val="00C06567"/>
    <w:rsid w:val="00C0659E"/>
    <w:rsid w:val="00C06663"/>
    <w:rsid w:val="00C06D92"/>
    <w:rsid w:val="00C06F94"/>
    <w:rsid w:val="00C07477"/>
    <w:rsid w:val="00C076F4"/>
    <w:rsid w:val="00C079DA"/>
    <w:rsid w:val="00C07A60"/>
    <w:rsid w:val="00C07DBF"/>
    <w:rsid w:val="00C07F9B"/>
    <w:rsid w:val="00C107DF"/>
    <w:rsid w:val="00C110F2"/>
    <w:rsid w:val="00C11DC7"/>
    <w:rsid w:val="00C120F5"/>
    <w:rsid w:val="00C1237C"/>
    <w:rsid w:val="00C124B8"/>
    <w:rsid w:val="00C12554"/>
    <w:rsid w:val="00C12B07"/>
    <w:rsid w:val="00C12F39"/>
    <w:rsid w:val="00C13907"/>
    <w:rsid w:val="00C14603"/>
    <w:rsid w:val="00C1499B"/>
    <w:rsid w:val="00C1536B"/>
    <w:rsid w:val="00C15519"/>
    <w:rsid w:val="00C15555"/>
    <w:rsid w:val="00C15938"/>
    <w:rsid w:val="00C15954"/>
    <w:rsid w:val="00C166AB"/>
    <w:rsid w:val="00C1670D"/>
    <w:rsid w:val="00C17199"/>
    <w:rsid w:val="00C17E79"/>
    <w:rsid w:val="00C203B2"/>
    <w:rsid w:val="00C2058C"/>
    <w:rsid w:val="00C21345"/>
    <w:rsid w:val="00C21590"/>
    <w:rsid w:val="00C21AD4"/>
    <w:rsid w:val="00C2230C"/>
    <w:rsid w:val="00C22404"/>
    <w:rsid w:val="00C2272A"/>
    <w:rsid w:val="00C22760"/>
    <w:rsid w:val="00C22EF0"/>
    <w:rsid w:val="00C2316E"/>
    <w:rsid w:val="00C2383B"/>
    <w:rsid w:val="00C23860"/>
    <w:rsid w:val="00C239FE"/>
    <w:rsid w:val="00C23E73"/>
    <w:rsid w:val="00C23F44"/>
    <w:rsid w:val="00C24639"/>
    <w:rsid w:val="00C25A61"/>
    <w:rsid w:val="00C26AFD"/>
    <w:rsid w:val="00C26B04"/>
    <w:rsid w:val="00C27ADD"/>
    <w:rsid w:val="00C302D0"/>
    <w:rsid w:val="00C3080F"/>
    <w:rsid w:val="00C30C6D"/>
    <w:rsid w:val="00C319E5"/>
    <w:rsid w:val="00C322C4"/>
    <w:rsid w:val="00C3244F"/>
    <w:rsid w:val="00C32550"/>
    <w:rsid w:val="00C3285D"/>
    <w:rsid w:val="00C3311C"/>
    <w:rsid w:val="00C3340A"/>
    <w:rsid w:val="00C33A23"/>
    <w:rsid w:val="00C33AF7"/>
    <w:rsid w:val="00C34EAE"/>
    <w:rsid w:val="00C34F6F"/>
    <w:rsid w:val="00C35514"/>
    <w:rsid w:val="00C356FA"/>
    <w:rsid w:val="00C3583E"/>
    <w:rsid w:val="00C35E67"/>
    <w:rsid w:val="00C361D7"/>
    <w:rsid w:val="00C3693E"/>
    <w:rsid w:val="00C36F37"/>
    <w:rsid w:val="00C37192"/>
    <w:rsid w:val="00C371F8"/>
    <w:rsid w:val="00C3750A"/>
    <w:rsid w:val="00C37B2A"/>
    <w:rsid w:val="00C41165"/>
    <w:rsid w:val="00C412F3"/>
    <w:rsid w:val="00C41F4E"/>
    <w:rsid w:val="00C42E8A"/>
    <w:rsid w:val="00C43EF5"/>
    <w:rsid w:val="00C4461D"/>
    <w:rsid w:val="00C446A4"/>
    <w:rsid w:val="00C44E4D"/>
    <w:rsid w:val="00C44F3B"/>
    <w:rsid w:val="00C4540E"/>
    <w:rsid w:val="00C4576F"/>
    <w:rsid w:val="00C457CA"/>
    <w:rsid w:val="00C46693"/>
    <w:rsid w:val="00C46B68"/>
    <w:rsid w:val="00C46C63"/>
    <w:rsid w:val="00C47489"/>
    <w:rsid w:val="00C47516"/>
    <w:rsid w:val="00C47D8A"/>
    <w:rsid w:val="00C47E77"/>
    <w:rsid w:val="00C47F3A"/>
    <w:rsid w:val="00C50038"/>
    <w:rsid w:val="00C505EA"/>
    <w:rsid w:val="00C507C1"/>
    <w:rsid w:val="00C50CFD"/>
    <w:rsid w:val="00C50E82"/>
    <w:rsid w:val="00C51458"/>
    <w:rsid w:val="00C51BC6"/>
    <w:rsid w:val="00C52102"/>
    <w:rsid w:val="00C52A60"/>
    <w:rsid w:val="00C5300A"/>
    <w:rsid w:val="00C53189"/>
    <w:rsid w:val="00C532CF"/>
    <w:rsid w:val="00C53953"/>
    <w:rsid w:val="00C54848"/>
    <w:rsid w:val="00C54A1D"/>
    <w:rsid w:val="00C54B5B"/>
    <w:rsid w:val="00C54B8A"/>
    <w:rsid w:val="00C54E09"/>
    <w:rsid w:val="00C5513F"/>
    <w:rsid w:val="00C5592B"/>
    <w:rsid w:val="00C55DE7"/>
    <w:rsid w:val="00C56FCA"/>
    <w:rsid w:val="00C56FE4"/>
    <w:rsid w:val="00C57123"/>
    <w:rsid w:val="00C5717A"/>
    <w:rsid w:val="00C6046B"/>
    <w:rsid w:val="00C60CC2"/>
    <w:rsid w:val="00C60CE4"/>
    <w:rsid w:val="00C60FC8"/>
    <w:rsid w:val="00C61AEC"/>
    <w:rsid w:val="00C61C34"/>
    <w:rsid w:val="00C62BD4"/>
    <w:rsid w:val="00C62F36"/>
    <w:rsid w:val="00C62FE7"/>
    <w:rsid w:val="00C6324D"/>
    <w:rsid w:val="00C63417"/>
    <w:rsid w:val="00C639AF"/>
    <w:rsid w:val="00C648CB"/>
    <w:rsid w:val="00C650E1"/>
    <w:rsid w:val="00C655B0"/>
    <w:rsid w:val="00C65635"/>
    <w:rsid w:val="00C656C9"/>
    <w:rsid w:val="00C65A10"/>
    <w:rsid w:val="00C6656E"/>
    <w:rsid w:val="00C6694F"/>
    <w:rsid w:val="00C70117"/>
    <w:rsid w:val="00C70255"/>
    <w:rsid w:val="00C7043A"/>
    <w:rsid w:val="00C70E6F"/>
    <w:rsid w:val="00C7260B"/>
    <w:rsid w:val="00C72B10"/>
    <w:rsid w:val="00C7396B"/>
    <w:rsid w:val="00C73BAB"/>
    <w:rsid w:val="00C74380"/>
    <w:rsid w:val="00C744FC"/>
    <w:rsid w:val="00C74D15"/>
    <w:rsid w:val="00C754A5"/>
    <w:rsid w:val="00C75D7B"/>
    <w:rsid w:val="00C75DAA"/>
    <w:rsid w:val="00C7601B"/>
    <w:rsid w:val="00C7676F"/>
    <w:rsid w:val="00C76F1B"/>
    <w:rsid w:val="00C770CA"/>
    <w:rsid w:val="00C77BD1"/>
    <w:rsid w:val="00C77E3A"/>
    <w:rsid w:val="00C80416"/>
    <w:rsid w:val="00C80530"/>
    <w:rsid w:val="00C80708"/>
    <w:rsid w:val="00C807FE"/>
    <w:rsid w:val="00C808A6"/>
    <w:rsid w:val="00C80D0B"/>
    <w:rsid w:val="00C80D1E"/>
    <w:rsid w:val="00C8305E"/>
    <w:rsid w:val="00C8335E"/>
    <w:rsid w:val="00C83687"/>
    <w:rsid w:val="00C84051"/>
    <w:rsid w:val="00C8432C"/>
    <w:rsid w:val="00C84555"/>
    <w:rsid w:val="00C84EA6"/>
    <w:rsid w:val="00C858C5"/>
    <w:rsid w:val="00C85A67"/>
    <w:rsid w:val="00C85C98"/>
    <w:rsid w:val="00C85CEB"/>
    <w:rsid w:val="00C86736"/>
    <w:rsid w:val="00C869B4"/>
    <w:rsid w:val="00C86A7C"/>
    <w:rsid w:val="00C86ECC"/>
    <w:rsid w:val="00C90576"/>
    <w:rsid w:val="00C909D7"/>
    <w:rsid w:val="00C912E7"/>
    <w:rsid w:val="00C92289"/>
    <w:rsid w:val="00C922AF"/>
    <w:rsid w:val="00C92974"/>
    <w:rsid w:val="00C9358B"/>
    <w:rsid w:val="00C946C7"/>
    <w:rsid w:val="00C94B7B"/>
    <w:rsid w:val="00C94CF1"/>
    <w:rsid w:val="00C9540C"/>
    <w:rsid w:val="00C95529"/>
    <w:rsid w:val="00C95C64"/>
    <w:rsid w:val="00C9672C"/>
    <w:rsid w:val="00C96DCC"/>
    <w:rsid w:val="00C971E7"/>
    <w:rsid w:val="00C97228"/>
    <w:rsid w:val="00C97B95"/>
    <w:rsid w:val="00CA053C"/>
    <w:rsid w:val="00CA0B81"/>
    <w:rsid w:val="00CA0B9C"/>
    <w:rsid w:val="00CA0DBE"/>
    <w:rsid w:val="00CA146A"/>
    <w:rsid w:val="00CA3388"/>
    <w:rsid w:val="00CA424B"/>
    <w:rsid w:val="00CA4925"/>
    <w:rsid w:val="00CA50F1"/>
    <w:rsid w:val="00CA52A0"/>
    <w:rsid w:val="00CA5ADF"/>
    <w:rsid w:val="00CA6554"/>
    <w:rsid w:val="00CA6598"/>
    <w:rsid w:val="00CA69D5"/>
    <w:rsid w:val="00CA6BDF"/>
    <w:rsid w:val="00CA6E50"/>
    <w:rsid w:val="00CA76C8"/>
    <w:rsid w:val="00CA7C19"/>
    <w:rsid w:val="00CA7F62"/>
    <w:rsid w:val="00CB0E8E"/>
    <w:rsid w:val="00CB15DF"/>
    <w:rsid w:val="00CB176F"/>
    <w:rsid w:val="00CB25D1"/>
    <w:rsid w:val="00CB2AD7"/>
    <w:rsid w:val="00CB2DC4"/>
    <w:rsid w:val="00CB2F5A"/>
    <w:rsid w:val="00CB3030"/>
    <w:rsid w:val="00CB43CD"/>
    <w:rsid w:val="00CB47E9"/>
    <w:rsid w:val="00CB599F"/>
    <w:rsid w:val="00CB635D"/>
    <w:rsid w:val="00CB63BD"/>
    <w:rsid w:val="00CB78C0"/>
    <w:rsid w:val="00CB7D7D"/>
    <w:rsid w:val="00CC0B70"/>
    <w:rsid w:val="00CC136B"/>
    <w:rsid w:val="00CC186F"/>
    <w:rsid w:val="00CC1CBA"/>
    <w:rsid w:val="00CC20A3"/>
    <w:rsid w:val="00CC20DE"/>
    <w:rsid w:val="00CC23E0"/>
    <w:rsid w:val="00CC297F"/>
    <w:rsid w:val="00CC29F6"/>
    <w:rsid w:val="00CC2B96"/>
    <w:rsid w:val="00CC2C10"/>
    <w:rsid w:val="00CC33F8"/>
    <w:rsid w:val="00CC3894"/>
    <w:rsid w:val="00CC3FFA"/>
    <w:rsid w:val="00CC45FD"/>
    <w:rsid w:val="00CC4660"/>
    <w:rsid w:val="00CC46E8"/>
    <w:rsid w:val="00CC5E5A"/>
    <w:rsid w:val="00CC5F00"/>
    <w:rsid w:val="00CC68D5"/>
    <w:rsid w:val="00CC6BEA"/>
    <w:rsid w:val="00CC757B"/>
    <w:rsid w:val="00CD042D"/>
    <w:rsid w:val="00CD0B10"/>
    <w:rsid w:val="00CD0F3B"/>
    <w:rsid w:val="00CD0F77"/>
    <w:rsid w:val="00CD131B"/>
    <w:rsid w:val="00CD25B1"/>
    <w:rsid w:val="00CD2D9F"/>
    <w:rsid w:val="00CD3475"/>
    <w:rsid w:val="00CD407F"/>
    <w:rsid w:val="00CD45EC"/>
    <w:rsid w:val="00CD46BF"/>
    <w:rsid w:val="00CD4816"/>
    <w:rsid w:val="00CD4BD5"/>
    <w:rsid w:val="00CD6142"/>
    <w:rsid w:val="00CD635D"/>
    <w:rsid w:val="00CD66B3"/>
    <w:rsid w:val="00CD67D9"/>
    <w:rsid w:val="00CD6895"/>
    <w:rsid w:val="00CD71CB"/>
    <w:rsid w:val="00CD7C46"/>
    <w:rsid w:val="00CE0037"/>
    <w:rsid w:val="00CE00B5"/>
    <w:rsid w:val="00CE05B9"/>
    <w:rsid w:val="00CE05D1"/>
    <w:rsid w:val="00CE05F1"/>
    <w:rsid w:val="00CE0B11"/>
    <w:rsid w:val="00CE0BCF"/>
    <w:rsid w:val="00CE0F12"/>
    <w:rsid w:val="00CE10B2"/>
    <w:rsid w:val="00CE14CD"/>
    <w:rsid w:val="00CE1502"/>
    <w:rsid w:val="00CE1C51"/>
    <w:rsid w:val="00CE1C8B"/>
    <w:rsid w:val="00CE235B"/>
    <w:rsid w:val="00CE25C8"/>
    <w:rsid w:val="00CE269C"/>
    <w:rsid w:val="00CE4485"/>
    <w:rsid w:val="00CE473E"/>
    <w:rsid w:val="00CE474A"/>
    <w:rsid w:val="00CE4C26"/>
    <w:rsid w:val="00CE5551"/>
    <w:rsid w:val="00CE60C9"/>
    <w:rsid w:val="00CE649C"/>
    <w:rsid w:val="00CE6569"/>
    <w:rsid w:val="00CE6649"/>
    <w:rsid w:val="00CE7419"/>
    <w:rsid w:val="00CE77CF"/>
    <w:rsid w:val="00CF0D5D"/>
    <w:rsid w:val="00CF0DB4"/>
    <w:rsid w:val="00CF2415"/>
    <w:rsid w:val="00CF2AE1"/>
    <w:rsid w:val="00CF31B5"/>
    <w:rsid w:val="00CF364F"/>
    <w:rsid w:val="00CF3D50"/>
    <w:rsid w:val="00CF3E89"/>
    <w:rsid w:val="00CF3F36"/>
    <w:rsid w:val="00CF4083"/>
    <w:rsid w:val="00CF4510"/>
    <w:rsid w:val="00CF4F65"/>
    <w:rsid w:val="00CF5292"/>
    <w:rsid w:val="00CF53DC"/>
    <w:rsid w:val="00CF58D6"/>
    <w:rsid w:val="00CF59BE"/>
    <w:rsid w:val="00CF5A1F"/>
    <w:rsid w:val="00CF619A"/>
    <w:rsid w:val="00CF6306"/>
    <w:rsid w:val="00CF6939"/>
    <w:rsid w:val="00CF6A15"/>
    <w:rsid w:val="00CF6E16"/>
    <w:rsid w:val="00CF752E"/>
    <w:rsid w:val="00CF7792"/>
    <w:rsid w:val="00CF79E0"/>
    <w:rsid w:val="00CF7BAE"/>
    <w:rsid w:val="00CF7F26"/>
    <w:rsid w:val="00D0093B"/>
    <w:rsid w:val="00D00F17"/>
    <w:rsid w:val="00D0101E"/>
    <w:rsid w:val="00D01D7D"/>
    <w:rsid w:val="00D01E21"/>
    <w:rsid w:val="00D02898"/>
    <w:rsid w:val="00D02B53"/>
    <w:rsid w:val="00D02C17"/>
    <w:rsid w:val="00D03104"/>
    <w:rsid w:val="00D0383A"/>
    <w:rsid w:val="00D04AEF"/>
    <w:rsid w:val="00D05418"/>
    <w:rsid w:val="00D0577A"/>
    <w:rsid w:val="00D05C8D"/>
    <w:rsid w:val="00D06001"/>
    <w:rsid w:val="00D06258"/>
    <w:rsid w:val="00D066CB"/>
    <w:rsid w:val="00D075E9"/>
    <w:rsid w:val="00D101EE"/>
    <w:rsid w:val="00D103E7"/>
    <w:rsid w:val="00D10EC5"/>
    <w:rsid w:val="00D1139F"/>
    <w:rsid w:val="00D118F4"/>
    <w:rsid w:val="00D1195F"/>
    <w:rsid w:val="00D12B02"/>
    <w:rsid w:val="00D135F7"/>
    <w:rsid w:val="00D13905"/>
    <w:rsid w:val="00D148FB"/>
    <w:rsid w:val="00D15946"/>
    <w:rsid w:val="00D1645A"/>
    <w:rsid w:val="00D165EE"/>
    <w:rsid w:val="00D16732"/>
    <w:rsid w:val="00D16AD0"/>
    <w:rsid w:val="00D16DF3"/>
    <w:rsid w:val="00D16F0D"/>
    <w:rsid w:val="00D17491"/>
    <w:rsid w:val="00D20541"/>
    <w:rsid w:val="00D20771"/>
    <w:rsid w:val="00D21330"/>
    <w:rsid w:val="00D214C7"/>
    <w:rsid w:val="00D21513"/>
    <w:rsid w:val="00D21F25"/>
    <w:rsid w:val="00D22122"/>
    <w:rsid w:val="00D228B1"/>
    <w:rsid w:val="00D22948"/>
    <w:rsid w:val="00D229AB"/>
    <w:rsid w:val="00D22EFC"/>
    <w:rsid w:val="00D23D62"/>
    <w:rsid w:val="00D2430C"/>
    <w:rsid w:val="00D251AC"/>
    <w:rsid w:val="00D25552"/>
    <w:rsid w:val="00D25775"/>
    <w:rsid w:val="00D25948"/>
    <w:rsid w:val="00D2616F"/>
    <w:rsid w:val="00D26302"/>
    <w:rsid w:val="00D26D47"/>
    <w:rsid w:val="00D26F64"/>
    <w:rsid w:val="00D27409"/>
    <w:rsid w:val="00D275A7"/>
    <w:rsid w:val="00D27D61"/>
    <w:rsid w:val="00D27F74"/>
    <w:rsid w:val="00D30156"/>
    <w:rsid w:val="00D317BD"/>
    <w:rsid w:val="00D31BA0"/>
    <w:rsid w:val="00D32972"/>
    <w:rsid w:val="00D329B1"/>
    <w:rsid w:val="00D32B5B"/>
    <w:rsid w:val="00D32C62"/>
    <w:rsid w:val="00D330B4"/>
    <w:rsid w:val="00D3366F"/>
    <w:rsid w:val="00D35213"/>
    <w:rsid w:val="00D356D1"/>
    <w:rsid w:val="00D35770"/>
    <w:rsid w:val="00D35A11"/>
    <w:rsid w:val="00D35A41"/>
    <w:rsid w:val="00D37057"/>
    <w:rsid w:val="00D37352"/>
    <w:rsid w:val="00D378FC"/>
    <w:rsid w:val="00D37A4E"/>
    <w:rsid w:val="00D40079"/>
    <w:rsid w:val="00D40485"/>
    <w:rsid w:val="00D404CD"/>
    <w:rsid w:val="00D412EB"/>
    <w:rsid w:val="00D41323"/>
    <w:rsid w:val="00D415D9"/>
    <w:rsid w:val="00D41F5C"/>
    <w:rsid w:val="00D427A2"/>
    <w:rsid w:val="00D42BD0"/>
    <w:rsid w:val="00D42C7F"/>
    <w:rsid w:val="00D43347"/>
    <w:rsid w:val="00D437A5"/>
    <w:rsid w:val="00D43D8C"/>
    <w:rsid w:val="00D44138"/>
    <w:rsid w:val="00D45922"/>
    <w:rsid w:val="00D45C57"/>
    <w:rsid w:val="00D4694A"/>
    <w:rsid w:val="00D46C0B"/>
    <w:rsid w:val="00D46D29"/>
    <w:rsid w:val="00D47681"/>
    <w:rsid w:val="00D4788B"/>
    <w:rsid w:val="00D47E12"/>
    <w:rsid w:val="00D501EC"/>
    <w:rsid w:val="00D505DB"/>
    <w:rsid w:val="00D50645"/>
    <w:rsid w:val="00D50A7E"/>
    <w:rsid w:val="00D50D20"/>
    <w:rsid w:val="00D50F5D"/>
    <w:rsid w:val="00D51263"/>
    <w:rsid w:val="00D51D57"/>
    <w:rsid w:val="00D522E6"/>
    <w:rsid w:val="00D544D7"/>
    <w:rsid w:val="00D559A8"/>
    <w:rsid w:val="00D559BC"/>
    <w:rsid w:val="00D55C81"/>
    <w:rsid w:val="00D56703"/>
    <w:rsid w:val="00D570ED"/>
    <w:rsid w:val="00D5764A"/>
    <w:rsid w:val="00D60297"/>
    <w:rsid w:val="00D602A1"/>
    <w:rsid w:val="00D608DB"/>
    <w:rsid w:val="00D60A09"/>
    <w:rsid w:val="00D60E01"/>
    <w:rsid w:val="00D619CD"/>
    <w:rsid w:val="00D6256C"/>
    <w:rsid w:val="00D62638"/>
    <w:rsid w:val="00D627E9"/>
    <w:rsid w:val="00D631C6"/>
    <w:rsid w:val="00D6350C"/>
    <w:rsid w:val="00D63D84"/>
    <w:rsid w:val="00D6491E"/>
    <w:rsid w:val="00D64E46"/>
    <w:rsid w:val="00D65161"/>
    <w:rsid w:val="00D65733"/>
    <w:rsid w:val="00D65920"/>
    <w:rsid w:val="00D664FD"/>
    <w:rsid w:val="00D66DD4"/>
    <w:rsid w:val="00D7170E"/>
    <w:rsid w:val="00D718F7"/>
    <w:rsid w:val="00D71A24"/>
    <w:rsid w:val="00D71BEA"/>
    <w:rsid w:val="00D7280C"/>
    <w:rsid w:val="00D735CD"/>
    <w:rsid w:val="00D744AB"/>
    <w:rsid w:val="00D74CE8"/>
    <w:rsid w:val="00D753BE"/>
    <w:rsid w:val="00D75422"/>
    <w:rsid w:val="00D75962"/>
    <w:rsid w:val="00D76452"/>
    <w:rsid w:val="00D77AD5"/>
    <w:rsid w:val="00D77CEB"/>
    <w:rsid w:val="00D801C8"/>
    <w:rsid w:val="00D816A3"/>
    <w:rsid w:val="00D81734"/>
    <w:rsid w:val="00D81A85"/>
    <w:rsid w:val="00D81F3F"/>
    <w:rsid w:val="00D82151"/>
    <w:rsid w:val="00D82460"/>
    <w:rsid w:val="00D82631"/>
    <w:rsid w:val="00D82A73"/>
    <w:rsid w:val="00D82CE5"/>
    <w:rsid w:val="00D83014"/>
    <w:rsid w:val="00D831C1"/>
    <w:rsid w:val="00D83A36"/>
    <w:rsid w:val="00D84289"/>
    <w:rsid w:val="00D843BF"/>
    <w:rsid w:val="00D84C9A"/>
    <w:rsid w:val="00D853D5"/>
    <w:rsid w:val="00D857E4"/>
    <w:rsid w:val="00D85E87"/>
    <w:rsid w:val="00D860C9"/>
    <w:rsid w:val="00D865A2"/>
    <w:rsid w:val="00D86C30"/>
    <w:rsid w:val="00D87034"/>
    <w:rsid w:val="00D90308"/>
    <w:rsid w:val="00D904FC"/>
    <w:rsid w:val="00D90AB6"/>
    <w:rsid w:val="00D90CAD"/>
    <w:rsid w:val="00D91422"/>
    <w:rsid w:val="00D91734"/>
    <w:rsid w:val="00D91907"/>
    <w:rsid w:val="00D91999"/>
    <w:rsid w:val="00D91CFA"/>
    <w:rsid w:val="00D924B1"/>
    <w:rsid w:val="00D9258A"/>
    <w:rsid w:val="00D92B74"/>
    <w:rsid w:val="00D933BB"/>
    <w:rsid w:val="00D933F9"/>
    <w:rsid w:val="00D938AE"/>
    <w:rsid w:val="00D948F8"/>
    <w:rsid w:val="00D94D67"/>
    <w:rsid w:val="00D95040"/>
    <w:rsid w:val="00D95BD7"/>
    <w:rsid w:val="00D95E69"/>
    <w:rsid w:val="00D9645F"/>
    <w:rsid w:val="00D96AE2"/>
    <w:rsid w:val="00D96EF7"/>
    <w:rsid w:val="00D9743B"/>
    <w:rsid w:val="00D97B34"/>
    <w:rsid w:val="00DA035C"/>
    <w:rsid w:val="00DA0537"/>
    <w:rsid w:val="00DA131D"/>
    <w:rsid w:val="00DA166F"/>
    <w:rsid w:val="00DA187E"/>
    <w:rsid w:val="00DA254A"/>
    <w:rsid w:val="00DA255B"/>
    <w:rsid w:val="00DA2897"/>
    <w:rsid w:val="00DA53EA"/>
    <w:rsid w:val="00DA563F"/>
    <w:rsid w:val="00DA59DD"/>
    <w:rsid w:val="00DA632D"/>
    <w:rsid w:val="00DA6A3C"/>
    <w:rsid w:val="00DA6FAC"/>
    <w:rsid w:val="00DA7E8F"/>
    <w:rsid w:val="00DB16DA"/>
    <w:rsid w:val="00DB24A7"/>
    <w:rsid w:val="00DB2A45"/>
    <w:rsid w:val="00DB2A82"/>
    <w:rsid w:val="00DB2AED"/>
    <w:rsid w:val="00DB3740"/>
    <w:rsid w:val="00DB4142"/>
    <w:rsid w:val="00DB624E"/>
    <w:rsid w:val="00DB6505"/>
    <w:rsid w:val="00DB6645"/>
    <w:rsid w:val="00DB6666"/>
    <w:rsid w:val="00DB6A3B"/>
    <w:rsid w:val="00DB6CC2"/>
    <w:rsid w:val="00DB7C0D"/>
    <w:rsid w:val="00DC011C"/>
    <w:rsid w:val="00DC016F"/>
    <w:rsid w:val="00DC119A"/>
    <w:rsid w:val="00DC1AC9"/>
    <w:rsid w:val="00DC22D2"/>
    <w:rsid w:val="00DC25BC"/>
    <w:rsid w:val="00DC344C"/>
    <w:rsid w:val="00DC4AB9"/>
    <w:rsid w:val="00DC4F3C"/>
    <w:rsid w:val="00DC55E1"/>
    <w:rsid w:val="00DC6547"/>
    <w:rsid w:val="00DC6A31"/>
    <w:rsid w:val="00DC753B"/>
    <w:rsid w:val="00DC76AC"/>
    <w:rsid w:val="00DC7C1D"/>
    <w:rsid w:val="00DD00E4"/>
    <w:rsid w:val="00DD08E1"/>
    <w:rsid w:val="00DD0A39"/>
    <w:rsid w:val="00DD0AA5"/>
    <w:rsid w:val="00DD0B5D"/>
    <w:rsid w:val="00DD0E4B"/>
    <w:rsid w:val="00DD0E97"/>
    <w:rsid w:val="00DD15FA"/>
    <w:rsid w:val="00DD1BA2"/>
    <w:rsid w:val="00DD1D5D"/>
    <w:rsid w:val="00DD211A"/>
    <w:rsid w:val="00DD22E4"/>
    <w:rsid w:val="00DD2729"/>
    <w:rsid w:val="00DD2997"/>
    <w:rsid w:val="00DD2D2A"/>
    <w:rsid w:val="00DD3216"/>
    <w:rsid w:val="00DD3221"/>
    <w:rsid w:val="00DD3337"/>
    <w:rsid w:val="00DD4050"/>
    <w:rsid w:val="00DD419F"/>
    <w:rsid w:val="00DD421E"/>
    <w:rsid w:val="00DD4DCB"/>
    <w:rsid w:val="00DD513D"/>
    <w:rsid w:val="00DD5A7A"/>
    <w:rsid w:val="00DD5AED"/>
    <w:rsid w:val="00DD64A6"/>
    <w:rsid w:val="00DD68D6"/>
    <w:rsid w:val="00DD694A"/>
    <w:rsid w:val="00DD71EF"/>
    <w:rsid w:val="00DD7356"/>
    <w:rsid w:val="00DE016A"/>
    <w:rsid w:val="00DE0AE3"/>
    <w:rsid w:val="00DE1458"/>
    <w:rsid w:val="00DE2909"/>
    <w:rsid w:val="00DE2EB8"/>
    <w:rsid w:val="00DE3057"/>
    <w:rsid w:val="00DE4805"/>
    <w:rsid w:val="00DE4DBC"/>
    <w:rsid w:val="00DE58EB"/>
    <w:rsid w:val="00DE5A67"/>
    <w:rsid w:val="00DE648D"/>
    <w:rsid w:val="00DE671F"/>
    <w:rsid w:val="00DE683C"/>
    <w:rsid w:val="00DE6BB2"/>
    <w:rsid w:val="00DE6E24"/>
    <w:rsid w:val="00DE6F2B"/>
    <w:rsid w:val="00DE7317"/>
    <w:rsid w:val="00DE7A4E"/>
    <w:rsid w:val="00DF06E2"/>
    <w:rsid w:val="00DF089A"/>
    <w:rsid w:val="00DF14B5"/>
    <w:rsid w:val="00DF1788"/>
    <w:rsid w:val="00DF193F"/>
    <w:rsid w:val="00DF1B6C"/>
    <w:rsid w:val="00DF1CF1"/>
    <w:rsid w:val="00DF1D19"/>
    <w:rsid w:val="00DF230B"/>
    <w:rsid w:val="00DF28C6"/>
    <w:rsid w:val="00DF2B51"/>
    <w:rsid w:val="00DF2FD7"/>
    <w:rsid w:val="00DF312A"/>
    <w:rsid w:val="00DF32A5"/>
    <w:rsid w:val="00DF3ABD"/>
    <w:rsid w:val="00DF3B49"/>
    <w:rsid w:val="00DF3C70"/>
    <w:rsid w:val="00DF4020"/>
    <w:rsid w:val="00DF4478"/>
    <w:rsid w:val="00DF456F"/>
    <w:rsid w:val="00DF477F"/>
    <w:rsid w:val="00DF4BEB"/>
    <w:rsid w:val="00DF53B0"/>
    <w:rsid w:val="00DF550E"/>
    <w:rsid w:val="00DF5874"/>
    <w:rsid w:val="00DF5EBC"/>
    <w:rsid w:val="00DF621A"/>
    <w:rsid w:val="00DF6291"/>
    <w:rsid w:val="00DF69CC"/>
    <w:rsid w:val="00DF6BB3"/>
    <w:rsid w:val="00DF7669"/>
    <w:rsid w:val="00DF7BDD"/>
    <w:rsid w:val="00E0025C"/>
    <w:rsid w:val="00E003F4"/>
    <w:rsid w:val="00E0072F"/>
    <w:rsid w:val="00E01351"/>
    <w:rsid w:val="00E01A9F"/>
    <w:rsid w:val="00E0277C"/>
    <w:rsid w:val="00E02946"/>
    <w:rsid w:val="00E02FA1"/>
    <w:rsid w:val="00E030FB"/>
    <w:rsid w:val="00E0321B"/>
    <w:rsid w:val="00E03472"/>
    <w:rsid w:val="00E03C3E"/>
    <w:rsid w:val="00E03E3F"/>
    <w:rsid w:val="00E049C6"/>
    <w:rsid w:val="00E05657"/>
    <w:rsid w:val="00E057AB"/>
    <w:rsid w:val="00E07721"/>
    <w:rsid w:val="00E07A70"/>
    <w:rsid w:val="00E07A76"/>
    <w:rsid w:val="00E1046A"/>
    <w:rsid w:val="00E10AAE"/>
    <w:rsid w:val="00E10BF3"/>
    <w:rsid w:val="00E11211"/>
    <w:rsid w:val="00E118A3"/>
    <w:rsid w:val="00E119D4"/>
    <w:rsid w:val="00E11CCC"/>
    <w:rsid w:val="00E11F64"/>
    <w:rsid w:val="00E120C6"/>
    <w:rsid w:val="00E1211B"/>
    <w:rsid w:val="00E1276B"/>
    <w:rsid w:val="00E12A95"/>
    <w:rsid w:val="00E12E40"/>
    <w:rsid w:val="00E131BD"/>
    <w:rsid w:val="00E13982"/>
    <w:rsid w:val="00E13B73"/>
    <w:rsid w:val="00E13C76"/>
    <w:rsid w:val="00E149B7"/>
    <w:rsid w:val="00E14DD6"/>
    <w:rsid w:val="00E1526E"/>
    <w:rsid w:val="00E153D2"/>
    <w:rsid w:val="00E1584A"/>
    <w:rsid w:val="00E159C1"/>
    <w:rsid w:val="00E15DA4"/>
    <w:rsid w:val="00E15F24"/>
    <w:rsid w:val="00E15FC8"/>
    <w:rsid w:val="00E166A1"/>
    <w:rsid w:val="00E178E5"/>
    <w:rsid w:val="00E17DA0"/>
    <w:rsid w:val="00E20A6A"/>
    <w:rsid w:val="00E20CEA"/>
    <w:rsid w:val="00E21309"/>
    <w:rsid w:val="00E21347"/>
    <w:rsid w:val="00E213B0"/>
    <w:rsid w:val="00E21618"/>
    <w:rsid w:val="00E2194D"/>
    <w:rsid w:val="00E2254F"/>
    <w:rsid w:val="00E23BB9"/>
    <w:rsid w:val="00E24311"/>
    <w:rsid w:val="00E24589"/>
    <w:rsid w:val="00E2541B"/>
    <w:rsid w:val="00E259B7"/>
    <w:rsid w:val="00E263DF"/>
    <w:rsid w:val="00E264C7"/>
    <w:rsid w:val="00E26848"/>
    <w:rsid w:val="00E271AC"/>
    <w:rsid w:val="00E2732F"/>
    <w:rsid w:val="00E27495"/>
    <w:rsid w:val="00E27C90"/>
    <w:rsid w:val="00E27CC2"/>
    <w:rsid w:val="00E3053D"/>
    <w:rsid w:val="00E305BF"/>
    <w:rsid w:val="00E311E1"/>
    <w:rsid w:val="00E321BC"/>
    <w:rsid w:val="00E32380"/>
    <w:rsid w:val="00E33B2D"/>
    <w:rsid w:val="00E342E4"/>
    <w:rsid w:val="00E34C4F"/>
    <w:rsid w:val="00E365C8"/>
    <w:rsid w:val="00E36E59"/>
    <w:rsid w:val="00E36EEE"/>
    <w:rsid w:val="00E36EFE"/>
    <w:rsid w:val="00E374F2"/>
    <w:rsid w:val="00E37969"/>
    <w:rsid w:val="00E37A87"/>
    <w:rsid w:val="00E40174"/>
    <w:rsid w:val="00E403C0"/>
    <w:rsid w:val="00E41400"/>
    <w:rsid w:val="00E41F52"/>
    <w:rsid w:val="00E42153"/>
    <w:rsid w:val="00E42E0D"/>
    <w:rsid w:val="00E42FB9"/>
    <w:rsid w:val="00E43835"/>
    <w:rsid w:val="00E44FB1"/>
    <w:rsid w:val="00E454E5"/>
    <w:rsid w:val="00E46542"/>
    <w:rsid w:val="00E46631"/>
    <w:rsid w:val="00E46C0D"/>
    <w:rsid w:val="00E46F55"/>
    <w:rsid w:val="00E47337"/>
    <w:rsid w:val="00E47542"/>
    <w:rsid w:val="00E47934"/>
    <w:rsid w:val="00E50114"/>
    <w:rsid w:val="00E5016E"/>
    <w:rsid w:val="00E50544"/>
    <w:rsid w:val="00E50C64"/>
    <w:rsid w:val="00E50DE8"/>
    <w:rsid w:val="00E51890"/>
    <w:rsid w:val="00E519AD"/>
    <w:rsid w:val="00E51B32"/>
    <w:rsid w:val="00E52024"/>
    <w:rsid w:val="00E527A5"/>
    <w:rsid w:val="00E52F86"/>
    <w:rsid w:val="00E53597"/>
    <w:rsid w:val="00E535F9"/>
    <w:rsid w:val="00E537B5"/>
    <w:rsid w:val="00E546FA"/>
    <w:rsid w:val="00E54B02"/>
    <w:rsid w:val="00E54C35"/>
    <w:rsid w:val="00E54C89"/>
    <w:rsid w:val="00E54F4A"/>
    <w:rsid w:val="00E55AA4"/>
    <w:rsid w:val="00E55C03"/>
    <w:rsid w:val="00E562F7"/>
    <w:rsid w:val="00E56720"/>
    <w:rsid w:val="00E56859"/>
    <w:rsid w:val="00E572DF"/>
    <w:rsid w:val="00E57B93"/>
    <w:rsid w:val="00E60081"/>
    <w:rsid w:val="00E61090"/>
    <w:rsid w:val="00E616A7"/>
    <w:rsid w:val="00E61D43"/>
    <w:rsid w:val="00E62ED7"/>
    <w:rsid w:val="00E63292"/>
    <w:rsid w:val="00E634ED"/>
    <w:rsid w:val="00E635F1"/>
    <w:rsid w:val="00E63739"/>
    <w:rsid w:val="00E6392B"/>
    <w:rsid w:val="00E63C1A"/>
    <w:rsid w:val="00E64121"/>
    <w:rsid w:val="00E64151"/>
    <w:rsid w:val="00E64A6F"/>
    <w:rsid w:val="00E64E4F"/>
    <w:rsid w:val="00E65539"/>
    <w:rsid w:val="00E65C03"/>
    <w:rsid w:val="00E65F50"/>
    <w:rsid w:val="00E66818"/>
    <w:rsid w:val="00E67C30"/>
    <w:rsid w:val="00E67E2C"/>
    <w:rsid w:val="00E700BA"/>
    <w:rsid w:val="00E70128"/>
    <w:rsid w:val="00E70473"/>
    <w:rsid w:val="00E7087E"/>
    <w:rsid w:val="00E713C5"/>
    <w:rsid w:val="00E71DA9"/>
    <w:rsid w:val="00E72644"/>
    <w:rsid w:val="00E737BC"/>
    <w:rsid w:val="00E73823"/>
    <w:rsid w:val="00E73C19"/>
    <w:rsid w:val="00E73D22"/>
    <w:rsid w:val="00E74398"/>
    <w:rsid w:val="00E75A80"/>
    <w:rsid w:val="00E76A61"/>
    <w:rsid w:val="00E77DB9"/>
    <w:rsid w:val="00E80307"/>
    <w:rsid w:val="00E804A0"/>
    <w:rsid w:val="00E8074E"/>
    <w:rsid w:val="00E81111"/>
    <w:rsid w:val="00E811E7"/>
    <w:rsid w:val="00E81B62"/>
    <w:rsid w:val="00E821A1"/>
    <w:rsid w:val="00E82A7B"/>
    <w:rsid w:val="00E82C77"/>
    <w:rsid w:val="00E83068"/>
    <w:rsid w:val="00E8346D"/>
    <w:rsid w:val="00E844E8"/>
    <w:rsid w:val="00E8477D"/>
    <w:rsid w:val="00E850BC"/>
    <w:rsid w:val="00E850D2"/>
    <w:rsid w:val="00E8547E"/>
    <w:rsid w:val="00E854FF"/>
    <w:rsid w:val="00E8574B"/>
    <w:rsid w:val="00E858DA"/>
    <w:rsid w:val="00E85A3D"/>
    <w:rsid w:val="00E85D73"/>
    <w:rsid w:val="00E861CC"/>
    <w:rsid w:val="00E86811"/>
    <w:rsid w:val="00E8681A"/>
    <w:rsid w:val="00E8688E"/>
    <w:rsid w:val="00E86D50"/>
    <w:rsid w:val="00E87772"/>
    <w:rsid w:val="00E87A39"/>
    <w:rsid w:val="00E87D21"/>
    <w:rsid w:val="00E90005"/>
    <w:rsid w:val="00E90A6B"/>
    <w:rsid w:val="00E90F82"/>
    <w:rsid w:val="00E915DF"/>
    <w:rsid w:val="00E9169F"/>
    <w:rsid w:val="00E91B9D"/>
    <w:rsid w:val="00E91BE9"/>
    <w:rsid w:val="00E926D3"/>
    <w:rsid w:val="00E92CED"/>
    <w:rsid w:val="00E92D43"/>
    <w:rsid w:val="00E92F19"/>
    <w:rsid w:val="00E93132"/>
    <w:rsid w:val="00E93577"/>
    <w:rsid w:val="00E938F5"/>
    <w:rsid w:val="00E93FDF"/>
    <w:rsid w:val="00E94B32"/>
    <w:rsid w:val="00E9592A"/>
    <w:rsid w:val="00E95ED6"/>
    <w:rsid w:val="00E95F84"/>
    <w:rsid w:val="00E96098"/>
    <w:rsid w:val="00E96682"/>
    <w:rsid w:val="00E96BAD"/>
    <w:rsid w:val="00E96DEE"/>
    <w:rsid w:val="00E971C4"/>
    <w:rsid w:val="00E977E5"/>
    <w:rsid w:val="00E97EE3"/>
    <w:rsid w:val="00EA0411"/>
    <w:rsid w:val="00EA0D5B"/>
    <w:rsid w:val="00EA0EF3"/>
    <w:rsid w:val="00EA0EF5"/>
    <w:rsid w:val="00EA15F8"/>
    <w:rsid w:val="00EA183E"/>
    <w:rsid w:val="00EA1A89"/>
    <w:rsid w:val="00EA2701"/>
    <w:rsid w:val="00EA27CC"/>
    <w:rsid w:val="00EA2814"/>
    <w:rsid w:val="00EA28F1"/>
    <w:rsid w:val="00EA2AAC"/>
    <w:rsid w:val="00EA2DFC"/>
    <w:rsid w:val="00EA30C7"/>
    <w:rsid w:val="00EA3340"/>
    <w:rsid w:val="00EA362E"/>
    <w:rsid w:val="00EA3D46"/>
    <w:rsid w:val="00EA44B0"/>
    <w:rsid w:val="00EA44FF"/>
    <w:rsid w:val="00EA4BDB"/>
    <w:rsid w:val="00EA532F"/>
    <w:rsid w:val="00EA55AE"/>
    <w:rsid w:val="00EA56F1"/>
    <w:rsid w:val="00EA58DF"/>
    <w:rsid w:val="00EA6200"/>
    <w:rsid w:val="00EA6578"/>
    <w:rsid w:val="00EA6610"/>
    <w:rsid w:val="00EA6DB7"/>
    <w:rsid w:val="00EA71CE"/>
    <w:rsid w:val="00EA7AC3"/>
    <w:rsid w:val="00EA7C9F"/>
    <w:rsid w:val="00EA7D24"/>
    <w:rsid w:val="00EB0198"/>
    <w:rsid w:val="00EB06F2"/>
    <w:rsid w:val="00EB1117"/>
    <w:rsid w:val="00EB1206"/>
    <w:rsid w:val="00EB15ED"/>
    <w:rsid w:val="00EB1938"/>
    <w:rsid w:val="00EB1AE3"/>
    <w:rsid w:val="00EB1C40"/>
    <w:rsid w:val="00EB1CC3"/>
    <w:rsid w:val="00EB1F27"/>
    <w:rsid w:val="00EB22E4"/>
    <w:rsid w:val="00EB2BCD"/>
    <w:rsid w:val="00EB32B0"/>
    <w:rsid w:val="00EB36F4"/>
    <w:rsid w:val="00EB3E7A"/>
    <w:rsid w:val="00EB4523"/>
    <w:rsid w:val="00EB4CF2"/>
    <w:rsid w:val="00EB51E5"/>
    <w:rsid w:val="00EB66FF"/>
    <w:rsid w:val="00EB67A6"/>
    <w:rsid w:val="00EB6A04"/>
    <w:rsid w:val="00EB6DCF"/>
    <w:rsid w:val="00EB7244"/>
    <w:rsid w:val="00EB7465"/>
    <w:rsid w:val="00EB7656"/>
    <w:rsid w:val="00EB767E"/>
    <w:rsid w:val="00EB7C0B"/>
    <w:rsid w:val="00EB7DEE"/>
    <w:rsid w:val="00EC02AA"/>
    <w:rsid w:val="00EC0954"/>
    <w:rsid w:val="00EC0D04"/>
    <w:rsid w:val="00EC22FE"/>
    <w:rsid w:val="00EC293D"/>
    <w:rsid w:val="00EC44BA"/>
    <w:rsid w:val="00EC45F8"/>
    <w:rsid w:val="00EC4681"/>
    <w:rsid w:val="00EC481C"/>
    <w:rsid w:val="00EC67C1"/>
    <w:rsid w:val="00EC6A19"/>
    <w:rsid w:val="00EC6EC7"/>
    <w:rsid w:val="00EC7002"/>
    <w:rsid w:val="00EC77F0"/>
    <w:rsid w:val="00ED1050"/>
    <w:rsid w:val="00ED1767"/>
    <w:rsid w:val="00ED1CB6"/>
    <w:rsid w:val="00ED208E"/>
    <w:rsid w:val="00ED2618"/>
    <w:rsid w:val="00ED2776"/>
    <w:rsid w:val="00ED3528"/>
    <w:rsid w:val="00ED3995"/>
    <w:rsid w:val="00ED3BEE"/>
    <w:rsid w:val="00ED3F2D"/>
    <w:rsid w:val="00ED48B4"/>
    <w:rsid w:val="00ED5386"/>
    <w:rsid w:val="00ED612F"/>
    <w:rsid w:val="00ED677B"/>
    <w:rsid w:val="00ED6788"/>
    <w:rsid w:val="00ED6970"/>
    <w:rsid w:val="00ED6C28"/>
    <w:rsid w:val="00ED6C48"/>
    <w:rsid w:val="00ED770F"/>
    <w:rsid w:val="00EE0557"/>
    <w:rsid w:val="00EE0C3A"/>
    <w:rsid w:val="00EE12E1"/>
    <w:rsid w:val="00EE1488"/>
    <w:rsid w:val="00EE1F6D"/>
    <w:rsid w:val="00EE2476"/>
    <w:rsid w:val="00EE2FBB"/>
    <w:rsid w:val="00EE33B8"/>
    <w:rsid w:val="00EE3871"/>
    <w:rsid w:val="00EE3C4E"/>
    <w:rsid w:val="00EE3FAE"/>
    <w:rsid w:val="00EE40DF"/>
    <w:rsid w:val="00EE48DA"/>
    <w:rsid w:val="00EE49CB"/>
    <w:rsid w:val="00EE4F86"/>
    <w:rsid w:val="00EE4FE9"/>
    <w:rsid w:val="00EE515E"/>
    <w:rsid w:val="00EE5B64"/>
    <w:rsid w:val="00EE5CB8"/>
    <w:rsid w:val="00EE6037"/>
    <w:rsid w:val="00EE610C"/>
    <w:rsid w:val="00EE61D4"/>
    <w:rsid w:val="00EE6F6A"/>
    <w:rsid w:val="00EE74B9"/>
    <w:rsid w:val="00EF1A1F"/>
    <w:rsid w:val="00EF231E"/>
    <w:rsid w:val="00EF233F"/>
    <w:rsid w:val="00EF24CD"/>
    <w:rsid w:val="00EF2C2F"/>
    <w:rsid w:val="00EF3171"/>
    <w:rsid w:val="00EF3D85"/>
    <w:rsid w:val="00EF415F"/>
    <w:rsid w:val="00EF6407"/>
    <w:rsid w:val="00EF671B"/>
    <w:rsid w:val="00EF6720"/>
    <w:rsid w:val="00EF68C1"/>
    <w:rsid w:val="00EF6F48"/>
    <w:rsid w:val="00EF7629"/>
    <w:rsid w:val="00EF7925"/>
    <w:rsid w:val="00EF7CF5"/>
    <w:rsid w:val="00F00732"/>
    <w:rsid w:val="00F01DD0"/>
    <w:rsid w:val="00F02820"/>
    <w:rsid w:val="00F02D51"/>
    <w:rsid w:val="00F02DEE"/>
    <w:rsid w:val="00F02E06"/>
    <w:rsid w:val="00F02EEF"/>
    <w:rsid w:val="00F041A0"/>
    <w:rsid w:val="00F04AC2"/>
    <w:rsid w:val="00F0557A"/>
    <w:rsid w:val="00F05BE8"/>
    <w:rsid w:val="00F05F54"/>
    <w:rsid w:val="00F06320"/>
    <w:rsid w:val="00F0686C"/>
    <w:rsid w:val="00F06D2B"/>
    <w:rsid w:val="00F10263"/>
    <w:rsid w:val="00F10302"/>
    <w:rsid w:val="00F10E50"/>
    <w:rsid w:val="00F111F0"/>
    <w:rsid w:val="00F1135D"/>
    <w:rsid w:val="00F11665"/>
    <w:rsid w:val="00F11D07"/>
    <w:rsid w:val="00F12884"/>
    <w:rsid w:val="00F12988"/>
    <w:rsid w:val="00F1449E"/>
    <w:rsid w:val="00F1485F"/>
    <w:rsid w:val="00F14F69"/>
    <w:rsid w:val="00F157DE"/>
    <w:rsid w:val="00F160D8"/>
    <w:rsid w:val="00F16FF6"/>
    <w:rsid w:val="00F17877"/>
    <w:rsid w:val="00F20AA4"/>
    <w:rsid w:val="00F20AEE"/>
    <w:rsid w:val="00F21046"/>
    <w:rsid w:val="00F21160"/>
    <w:rsid w:val="00F21223"/>
    <w:rsid w:val="00F21B94"/>
    <w:rsid w:val="00F234BD"/>
    <w:rsid w:val="00F23580"/>
    <w:rsid w:val="00F23E3C"/>
    <w:rsid w:val="00F24D1F"/>
    <w:rsid w:val="00F24DCE"/>
    <w:rsid w:val="00F254AB"/>
    <w:rsid w:val="00F25A10"/>
    <w:rsid w:val="00F25B88"/>
    <w:rsid w:val="00F25C7D"/>
    <w:rsid w:val="00F26133"/>
    <w:rsid w:val="00F26369"/>
    <w:rsid w:val="00F26BF6"/>
    <w:rsid w:val="00F27DCA"/>
    <w:rsid w:val="00F27FC8"/>
    <w:rsid w:val="00F300DF"/>
    <w:rsid w:val="00F303B6"/>
    <w:rsid w:val="00F30965"/>
    <w:rsid w:val="00F30CEF"/>
    <w:rsid w:val="00F31032"/>
    <w:rsid w:val="00F319B2"/>
    <w:rsid w:val="00F31C37"/>
    <w:rsid w:val="00F3321F"/>
    <w:rsid w:val="00F3339A"/>
    <w:rsid w:val="00F339B9"/>
    <w:rsid w:val="00F33E8A"/>
    <w:rsid w:val="00F3450A"/>
    <w:rsid w:val="00F34A01"/>
    <w:rsid w:val="00F3515D"/>
    <w:rsid w:val="00F35325"/>
    <w:rsid w:val="00F35535"/>
    <w:rsid w:val="00F35A4F"/>
    <w:rsid w:val="00F35BEF"/>
    <w:rsid w:val="00F35C67"/>
    <w:rsid w:val="00F3602E"/>
    <w:rsid w:val="00F36601"/>
    <w:rsid w:val="00F37109"/>
    <w:rsid w:val="00F37B0A"/>
    <w:rsid w:val="00F400B0"/>
    <w:rsid w:val="00F404BB"/>
    <w:rsid w:val="00F41302"/>
    <w:rsid w:val="00F41518"/>
    <w:rsid w:val="00F417F7"/>
    <w:rsid w:val="00F4199F"/>
    <w:rsid w:val="00F419B0"/>
    <w:rsid w:val="00F41C8F"/>
    <w:rsid w:val="00F42467"/>
    <w:rsid w:val="00F42C1D"/>
    <w:rsid w:val="00F43772"/>
    <w:rsid w:val="00F43A9D"/>
    <w:rsid w:val="00F43EE0"/>
    <w:rsid w:val="00F4441D"/>
    <w:rsid w:val="00F44AEC"/>
    <w:rsid w:val="00F456A1"/>
    <w:rsid w:val="00F45995"/>
    <w:rsid w:val="00F45BB9"/>
    <w:rsid w:val="00F4670B"/>
    <w:rsid w:val="00F46B64"/>
    <w:rsid w:val="00F473B1"/>
    <w:rsid w:val="00F478F1"/>
    <w:rsid w:val="00F47EBC"/>
    <w:rsid w:val="00F50521"/>
    <w:rsid w:val="00F511C3"/>
    <w:rsid w:val="00F5195F"/>
    <w:rsid w:val="00F527D8"/>
    <w:rsid w:val="00F53706"/>
    <w:rsid w:val="00F53732"/>
    <w:rsid w:val="00F53769"/>
    <w:rsid w:val="00F537C8"/>
    <w:rsid w:val="00F54BA1"/>
    <w:rsid w:val="00F54CA4"/>
    <w:rsid w:val="00F5559B"/>
    <w:rsid w:val="00F559CF"/>
    <w:rsid w:val="00F55A32"/>
    <w:rsid w:val="00F56017"/>
    <w:rsid w:val="00F56AAF"/>
    <w:rsid w:val="00F56D9B"/>
    <w:rsid w:val="00F57535"/>
    <w:rsid w:val="00F575EE"/>
    <w:rsid w:val="00F57DF4"/>
    <w:rsid w:val="00F603E4"/>
    <w:rsid w:val="00F60B9C"/>
    <w:rsid w:val="00F61BB8"/>
    <w:rsid w:val="00F61C69"/>
    <w:rsid w:val="00F62A51"/>
    <w:rsid w:val="00F630DF"/>
    <w:rsid w:val="00F632E7"/>
    <w:rsid w:val="00F6334A"/>
    <w:rsid w:val="00F64591"/>
    <w:rsid w:val="00F645EF"/>
    <w:rsid w:val="00F64F62"/>
    <w:rsid w:val="00F6610A"/>
    <w:rsid w:val="00F662EB"/>
    <w:rsid w:val="00F66DD6"/>
    <w:rsid w:val="00F671DA"/>
    <w:rsid w:val="00F70680"/>
    <w:rsid w:val="00F71C9B"/>
    <w:rsid w:val="00F72059"/>
    <w:rsid w:val="00F72730"/>
    <w:rsid w:val="00F72786"/>
    <w:rsid w:val="00F73B64"/>
    <w:rsid w:val="00F73EA6"/>
    <w:rsid w:val="00F7449A"/>
    <w:rsid w:val="00F74EB0"/>
    <w:rsid w:val="00F7594D"/>
    <w:rsid w:val="00F75D8D"/>
    <w:rsid w:val="00F7644F"/>
    <w:rsid w:val="00F76DAF"/>
    <w:rsid w:val="00F76F7F"/>
    <w:rsid w:val="00F77AB6"/>
    <w:rsid w:val="00F77DBE"/>
    <w:rsid w:val="00F801A9"/>
    <w:rsid w:val="00F80E2E"/>
    <w:rsid w:val="00F80E5C"/>
    <w:rsid w:val="00F8115F"/>
    <w:rsid w:val="00F81242"/>
    <w:rsid w:val="00F8178A"/>
    <w:rsid w:val="00F82E3A"/>
    <w:rsid w:val="00F833B0"/>
    <w:rsid w:val="00F833F7"/>
    <w:rsid w:val="00F841AF"/>
    <w:rsid w:val="00F8425A"/>
    <w:rsid w:val="00F8473D"/>
    <w:rsid w:val="00F84A06"/>
    <w:rsid w:val="00F84A0A"/>
    <w:rsid w:val="00F853AB"/>
    <w:rsid w:val="00F8594F"/>
    <w:rsid w:val="00F85E2A"/>
    <w:rsid w:val="00F86366"/>
    <w:rsid w:val="00F86EAF"/>
    <w:rsid w:val="00F87837"/>
    <w:rsid w:val="00F8797D"/>
    <w:rsid w:val="00F903FC"/>
    <w:rsid w:val="00F91072"/>
    <w:rsid w:val="00F9158C"/>
    <w:rsid w:val="00F915F2"/>
    <w:rsid w:val="00F91863"/>
    <w:rsid w:val="00F91ED6"/>
    <w:rsid w:val="00F91FD6"/>
    <w:rsid w:val="00F92AC0"/>
    <w:rsid w:val="00F934DF"/>
    <w:rsid w:val="00F93E4C"/>
    <w:rsid w:val="00F94182"/>
    <w:rsid w:val="00F943FE"/>
    <w:rsid w:val="00F94519"/>
    <w:rsid w:val="00F945C6"/>
    <w:rsid w:val="00F94678"/>
    <w:rsid w:val="00F9535E"/>
    <w:rsid w:val="00F9589E"/>
    <w:rsid w:val="00F95D1D"/>
    <w:rsid w:val="00F965CA"/>
    <w:rsid w:val="00F96DF1"/>
    <w:rsid w:val="00F97037"/>
    <w:rsid w:val="00F975E4"/>
    <w:rsid w:val="00F97B5D"/>
    <w:rsid w:val="00F97CA8"/>
    <w:rsid w:val="00FA09B5"/>
    <w:rsid w:val="00FA0B85"/>
    <w:rsid w:val="00FA0C14"/>
    <w:rsid w:val="00FA0E8C"/>
    <w:rsid w:val="00FA1E82"/>
    <w:rsid w:val="00FA2906"/>
    <w:rsid w:val="00FA2AEF"/>
    <w:rsid w:val="00FA3538"/>
    <w:rsid w:val="00FA3564"/>
    <w:rsid w:val="00FA4330"/>
    <w:rsid w:val="00FA4C7E"/>
    <w:rsid w:val="00FA4D4D"/>
    <w:rsid w:val="00FA5A12"/>
    <w:rsid w:val="00FA5F78"/>
    <w:rsid w:val="00FA6524"/>
    <w:rsid w:val="00FA6A92"/>
    <w:rsid w:val="00FA6DBA"/>
    <w:rsid w:val="00FA7610"/>
    <w:rsid w:val="00FA78A2"/>
    <w:rsid w:val="00FA7C83"/>
    <w:rsid w:val="00FA7E03"/>
    <w:rsid w:val="00FA7FF6"/>
    <w:rsid w:val="00FB05BF"/>
    <w:rsid w:val="00FB0609"/>
    <w:rsid w:val="00FB132E"/>
    <w:rsid w:val="00FB180B"/>
    <w:rsid w:val="00FB20AB"/>
    <w:rsid w:val="00FB2547"/>
    <w:rsid w:val="00FB30B9"/>
    <w:rsid w:val="00FB3115"/>
    <w:rsid w:val="00FB36AD"/>
    <w:rsid w:val="00FB44DE"/>
    <w:rsid w:val="00FB4D13"/>
    <w:rsid w:val="00FB56BE"/>
    <w:rsid w:val="00FB58A2"/>
    <w:rsid w:val="00FB5B5B"/>
    <w:rsid w:val="00FB61FE"/>
    <w:rsid w:val="00FB621F"/>
    <w:rsid w:val="00FB6267"/>
    <w:rsid w:val="00FB6329"/>
    <w:rsid w:val="00FC0773"/>
    <w:rsid w:val="00FC0A5A"/>
    <w:rsid w:val="00FC119B"/>
    <w:rsid w:val="00FC3433"/>
    <w:rsid w:val="00FC355E"/>
    <w:rsid w:val="00FC35D4"/>
    <w:rsid w:val="00FC3BF4"/>
    <w:rsid w:val="00FC3C2B"/>
    <w:rsid w:val="00FC4D17"/>
    <w:rsid w:val="00FC4D7C"/>
    <w:rsid w:val="00FC5333"/>
    <w:rsid w:val="00FC53D1"/>
    <w:rsid w:val="00FC5C0D"/>
    <w:rsid w:val="00FC5FBA"/>
    <w:rsid w:val="00FC612B"/>
    <w:rsid w:val="00FC664E"/>
    <w:rsid w:val="00FC68AD"/>
    <w:rsid w:val="00FD0C1F"/>
    <w:rsid w:val="00FD0F2C"/>
    <w:rsid w:val="00FD1003"/>
    <w:rsid w:val="00FD100B"/>
    <w:rsid w:val="00FD11B3"/>
    <w:rsid w:val="00FD13E4"/>
    <w:rsid w:val="00FD1518"/>
    <w:rsid w:val="00FD16A6"/>
    <w:rsid w:val="00FD183D"/>
    <w:rsid w:val="00FD1CE8"/>
    <w:rsid w:val="00FD201D"/>
    <w:rsid w:val="00FD2088"/>
    <w:rsid w:val="00FD2E13"/>
    <w:rsid w:val="00FD2FDC"/>
    <w:rsid w:val="00FD3362"/>
    <w:rsid w:val="00FD38B8"/>
    <w:rsid w:val="00FD3E2D"/>
    <w:rsid w:val="00FD41DA"/>
    <w:rsid w:val="00FD4671"/>
    <w:rsid w:val="00FD4721"/>
    <w:rsid w:val="00FD51B5"/>
    <w:rsid w:val="00FD5F7E"/>
    <w:rsid w:val="00FE0AAF"/>
    <w:rsid w:val="00FE1D1F"/>
    <w:rsid w:val="00FE28F5"/>
    <w:rsid w:val="00FE36EC"/>
    <w:rsid w:val="00FE3E77"/>
    <w:rsid w:val="00FE4390"/>
    <w:rsid w:val="00FE4441"/>
    <w:rsid w:val="00FE49AD"/>
    <w:rsid w:val="00FE4B4F"/>
    <w:rsid w:val="00FE561C"/>
    <w:rsid w:val="00FE670E"/>
    <w:rsid w:val="00FE6E5F"/>
    <w:rsid w:val="00FE6F1A"/>
    <w:rsid w:val="00FE745A"/>
    <w:rsid w:val="00FE7EE2"/>
    <w:rsid w:val="00FF0823"/>
    <w:rsid w:val="00FF093F"/>
    <w:rsid w:val="00FF0F29"/>
    <w:rsid w:val="00FF15EB"/>
    <w:rsid w:val="00FF1E3F"/>
    <w:rsid w:val="00FF1E52"/>
    <w:rsid w:val="00FF1E7E"/>
    <w:rsid w:val="00FF21EB"/>
    <w:rsid w:val="00FF293C"/>
    <w:rsid w:val="00FF3396"/>
    <w:rsid w:val="00FF3458"/>
    <w:rsid w:val="00FF37E2"/>
    <w:rsid w:val="00FF461C"/>
    <w:rsid w:val="00FF4D54"/>
    <w:rsid w:val="00FF61E3"/>
    <w:rsid w:val="00FF6499"/>
    <w:rsid w:val="00FF6A60"/>
    <w:rsid w:val="00FF706B"/>
    <w:rsid w:val="00FF7521"/>
    <w:rsid w:val="00FF7F7B"/>
    <w:rsid w:val="01115B19"/>
    <w:rsid w:val="01276EE2"/>
    <w:rsid w:val="013204C7"/>
    <w:rsid w:val="01557885"/>
    <w:rsid w:val="015A21E1"/>
    <w:rsid w:val="015B384C"/>
    <w:rsid w:val="015B58B4"/>
    <w:rsid w:val="01706CA6"/>
    <w:rsid w:val="01804A4C"/>
    <w:rsid w:val="01916C5A"/>
    <w:rsid w:val="01B77815"/>
    <w:rsid w:val="01B85F94"/>
    <w:rsid w:val="01DD69C5"/>
    <w:rsid w:val="01E177BE"/>
    <w:rsid w:val="02452191"/>
    <w:rsid w:val="02533127"/>
    <w:rsid w:val="026C7CAB"/>
    <w:rsid w:val="02785724"/>
    <w:rsid w:val="028B7DBE"/>
    <w:rsid w:val="029C0574"/>
    <w:rsid w:val="02A06D4D"/>
    <w:rsid w:val="02C017FC"/>
    <w:rsid w:val="02C20F0E"/>
    <w:rsid w:val="02C86759"/>
    <w:rsid w:val="02EE59E6"/>
    <w:rsid w:val="03062D2F"/>
    <w:rsid w:val="03343D40"/>
    <w:rsid w:val="03712334"/>
    <w:rsid w:val="037C716B"/>
    <w:rsid w:val="038A1BB2"/>
    <w:rsid w:val="03B35A8D"/>
    <w:rsid w:val="03C57AB1"/>
    <w:rsid w:val="03D46A89"/>
    <w:rsid w:val="03DC520D"/>
    <w:rsid w:val="03DD7417"/>
    <w:rsid w:val="03DD7F34"/>
    <w:rsid w:val="04025CAE"/>
    <w:rsid w:val="0426480B"/>
    <w:rsid w:val="043F299D"/>
    <w:rsid w:val="044C330C"/>
    <w:rsid w:val="04530035"/>
    <w:rsid w:val="0455553D"/>
    <w:rsid w:val="04613FCC"/>
    <w:rsid w:val="0462521F"/>
    <w:rsid w:val="046643CE"/>
    <w:rsid w:val="046C3066"/>
    <w:rsid w:val="046E3282"/>
    <w:rsid w:val="04763EE5"/>
    <w:rsid w:val="047A5876"/>
    <w:rsid w:val="047C735D"/>
    <w:rsid w:val="048760F2"/>
    <w:rsid w:val="04C2712A"/>
    <w:rsid w:val="051D01F9"/>
    <w:rsid w:val="053F1565"/>
    <w:rsid w:val="05917228"/>
    <w:rsid w:val="05BE041F"/>
    <w:rsid w:val="05C4289F"/>
    <w:rsid w:val="05C55124"/>
    <w:rsid w:val="05CA273A"/>
    <w:rsid w:val="05DB73BA"/>
    <w:rsid w:val="05E05ABA"/>
    <w:rsid w:val="05F31EFF"/>
    <w:rsid w:val="05F607BC"/>
    <w:rsid w:val="0605563B"/>
    <w:rsid w:val="060674DF"/>
    <w:rsid w:val="060D1F79"/>
    <w:rsid w:val="06113EC5"/>
    <w:rsid w:val="061A5470"/>
    <w:rsid w:val="061B2B3A"/>
    <w:rsid w:val="062D71EF"/>
    <w:rsid w:val="064222D0"/>
    <w:rsid w:val="064C314F"/>
    <w:rsid w:val="06593AFB"/>
    <w:rsid w:val="06604E4C"/>
    <w:rsid w:val="068862BB"/>
    <w:rsid w:val="06A501CA"/>
    <w:rsid w:val="06CD50DA"/>
    <w:rsid w:val="06D844D5"/>
    <w:rsid w:val="06E67100"/>
    <w:rsid w:val="071414D7"/>
    <w:rsid w:val="073375A3"/>
    <w:rsid w:val="07571DAC"/>
    <w:rsid w:val="075E313A"/>
    <w:rsid w:val="0763044E"/>
    <w:rsid w:val="076A3650"/>
    <w:rsid w:val="0774295E"/>
    <w:rsid w:val="077C7570"/>
    <w:rsid w:val="07811D40"/>
    <w:rsid w:val="07A00556"/>
    <w:rsid w:val="07A31804"/>
    <w:rsid w:val="07A50D69"/>
    <w:rsid w:val="07AF7E3A"/>
    <w:rsid w:val="07BB058C"/>
    <w:rsid w:val="07E456DF"/>
    <w:rsid w:val="07FB4E2D"/>
    <w:rsid w:val="08362309"/>
    <w:rsid w:val="08485B98"/>
    <w:rsid w:val="087E757B"/>
    <w:rsid w:val="08876729"/>
    <w:rsid w:val="08902788"/>
    <w:rsid w:val="08B018FC"/>
    <w:rsid w:val="08B35CD2"/>
    <w:rsid w:val="08B84ACC"/>
    <w:rsid w:val="08BC139C"/>
    <w:rsid w:val="08C83A15"/>
    <w:rsid w:val="08E92ED7"/>
    <w:rsid w:val="091C7E7A"/>
    <w:rsid w:val="09291844"/>
    <w:rsid w:val="094C37A4"/>
    <w:rsid w:val="096F3AB3"/>
    <w:rsid w:val="09A9262A"/>
    <w:rsid w:val="09B44D47"/>
    <w:rsid w:val="09B57C38"/>
    <w:rsid w:val="09BA0CC5"/>
    <w:rsid w:val="09BA4874"/>
    <w:rsid w:val="09BC43A7"/>
    <w:rsid w:val="09BC683E"/>
    <w:rsid w:val="09DC2A3C"/>
    <w:rsid w:val="09F26F11"/>
    <w:rsid w:val="09FB8442"/>
    <w:rsid w:val="0A05153C"/>
    <w:rsid w:val="0A072883"/>
    <w:rsid w:val="0A1977EC"/>
    <w:rsid w:val="0A3D358F"/>
    <w:rsid w:val="0A4405ED"/>
    <w:rsid w:val="0A571A47"/>
    <w:rsid w:val="0A6A5BE8"/>
    <w:rsid w:val="0A807A11"/>
    <w:rsid w:val="0A8872A1"/>
    <w:rsid w:val="0AA34A13"/>
    <w:rsid w:val="0AAB7B31"/>
    <w:rsid w:val="0AC77DE4"/>
    <w:rsid w:val="0ADD18BA"/>
    <w:rsid w:val="0AED7DEA"/>
    <w:rsid w:val="0B0637F7"/>
    <w:rsid w:val="0B09101F"/>
    <w:rsid w:val="0B094265"/>
    <w:rsid w:val="0B1A71C8"/>
    <w:rsid w:val="0B3855E8"/>
    <w:rsid w:val="0B5B66B7"/>
    <w:rsid w:val="0B5C2086"/>
    <w:rsid w:val="0B737FA4"/>
    <w:rsid w:val="0B76228D"/>
    <w:rsid w:val="0B8948BC"/>
    <w:rsid w:val="0BA37CB5"/>
    <w:rsid w:val="0BAE6F49"/>
    <w:rsid w:val="0BB45FD4"/>
    <w:rsid w:val="0BDE0CED"/>
    <w:rsid w:val="0BE1258C"/>
    <w:rsid w:val="0BE82787"/>
    <w:rsid w:val="0BED51D3"/>
    <w:rsid w:val="0BF60B7E"/>
    <w:rsid w:val="0C09622A"/>
    <w:rsid w:val="0C2A7A8F"/>
    <w:rsid w:val="0C314CB5"/>
    <w:rsid w:val="0C74750B"/>
    <w:rsid w:val="0C7E4D9B"/>
    <w:rsid w:val="0C833643"/>
    <w:rsid w:val="0C870ED5"/>
    <w:rsid w:val="0C8E44C1"/>
    <w:rsid w:val="0C8F357E"/>
    <w:rsid w:val="0CBF71E4"/>
    <w:rsid w:val="0CC706FF"/>
    <w:rsid w:val="0CDD05E3"/>
    <w:rsid w:val="0D0C33A8"/>
    <w:rsid w:val="0D1D5845"/>
    <w:rsid w:val="0D1E1590"/>
    <w:rsid w:val="0D38442D"/>
    <w:rsid w:val="0D3A7CD2"/>
    <w:rsid w:val="0D3B428E"/>
    <w:rsid w:val="0D4278B1"/>
    <w:rsid w:val="0D547722"/>
    <w:rsid w:val="0D553231"/>
    <w:rsid w:val="0D57376F"/>
    <w:rsid w:val="0D6B65B1"/>
    <w:rsid w:val="0D7731A8"/>
    <w:rsid w:val="0D785A71"/>
    <w:rsid w:val="0D8A61CA"/>
    <w:rsid w:val="0DAD4E1B"/>
    <w:rsid w:val="0E0C6DF3"/>
    <w:rsid w:val="0E0D58BA"/>
    <w:rsid w:val="0E252C04"/>
    <w:rsid w:val="0E2B3F92"/>
    <w:rsid w:val="0E357D86"/>
    <w:rsid w:val="0E451B81"/>
    <w:rsid w:val="0E4B39FC"/>
    <w:rsid w:val="0E6A6868"/>
    <w:rsid w:val="0E857112"/>
    <w:rsid w:val="0E9E4764"/>
    <w:rsid w:val="0EA5352F"/>
    <w:rsid w:val="0EAF5D35"/>
    <w:rsid w:val="0EC73BDE"/>
    <w:rsid w:val="0ED56DC0"/>
    <w:rsid w:val="0EE732B6"/>
    <w:rsid w:val="0F0C1EA8"/>
    <w:rsid w:val="0F0C21C3"/>
    <w:rsid w:val="0F0F7410"/>
    <w:rsid w:val="0F114F36"/>
    <w:rsid w:val="0F1A3C19"/>
    <w:rsid w:val="0F44530B"/>
    <w:rsid w:val="0F4E245F"/>
    <w:rsid w:val="0F5C08A7"/>
    <w:rsid w:val="0F7554C5"/>
    <w:rsid w:val="0F851480"/>
    <w:rsid w:val="0F88172A"/>
    <w:rsid w:val="0F966612"/>
    <w:rsid w:val="0FC409F4"/>
    <w:rsid w:val="0FC62BC7"/>
    <w:rsid w:val="0FF07241"/>
    <w:rsid w:val="0FFF4244"/>
    <w:rsid w:val="102648D6"/>
    <w:rsid w:val="1060701C"/>
    <w:rsid w:val="10970639"/>
    <w:rsid w:val="10AC3537"/>
    <w:rsid w:val="10B44E3E"/>
    <w:rsid w:val="10BB15FD"/>
    <w:rsid w:val="10E21188"/>
    <w:rsid w:val="10F70CB9"/>
    <w:rsid w:val="10FA7D25"/>
    <w:rsid w:val="110411F6"/>
    <w:rsid w:val="1105125A"/>
    <w:rsid w:val="1124760B"/>
    <w:rsid w:val="11360546"/>
    <w:rsid w:val="11390774"/>
    <w:rsid w:val="113E6C69"/>
    <w:rsid w:val="114C494B"/>
    <w:rsid w:val="115A7689"/>
    <w:rsid w:val="11667AB8"/>
    <w:rsid w:val="11814469"/>
    <w:rsid w:val="118C7EFC"/>
    <w:rsid w:val="119F522F"/>
    <w:rsid w:val="11E22C17"/>
    <w:rsid w:val="1208022F"/>
    <w:rsid w:val="12342F1A"/>
    <w:rsid w:val="123B6784"/>
    <w:rsid w:val="12551482"/>
    <w:rsid w:val="125D511B"/>
    <w:rsid w:val="127367D8"/>
    <w:rsid w:val="1279351E"/>
    <w:rsid w:val="1299771C"/>
    <w:rsid w:val="12A57E20"/>
    <w:rsid w:val="12A83E03"/>
    <w:rsid w:val="12B5355F"/>
    <w:rsid w:val="12C0739F"/>
    <w:rsid w:val="12C86434"/>
    <w:rsid w:val="12D93FBD"/>
    <w:rsid w:val="12E8716A"/>
    <w:rsid w:val="12EB0B45"/>
    <w:rsid w:val="12EB5142"/>
    <w:rsid w:val="12F77B89"/>
    <w:rsid w:val="13051255"/>
    <w:rsid w:val="13112701"/>
    <w:rsid w:val="13125616"/>
    <w:rsid w:val="131477AF"/>
    <w:rsid w:val="13224F3C"/>
    <w:rsid w:val="13234594"/>
    <w:rsid w:val="13272F7A"/>
    <w:rsid w:val="13321ECC"/>
    <w:rsid w:val="133438E9"/>
    <w:rsid w:val="1340403C"/>
    <w:rsid w:val="13471913"/>
    <w:rsid w:val="135713AD"/>
    <w:rsid w:val="13816095"/>
    <w:rsid w:val="13912AE9"/>
    <w:rsid w:val="139D0458"/>
    <w:rsid w:val="13A7230D"/>
    <w:rsid w:val="13B37108"/>
    <w:rsid w:val="13CF716E"/>
    <w:rsid w:val="13DA1732"/>
    <w:rsid w:val="13E1581F"/>
    <w:rsid w:val="13E729A1"/>
    <w:rsid w:val="13ED7734"/>
    <w:rsid w:val="13F577AD"/>
    <w:rsid w:val="14037179"/>
    <w:rsid w:val="14057B87"/>
    <w:rsid w:val="141C6857"/>
    <w:rsid w:val="141F1EA3"/>
    <w:rsid w:val="1427447A"/>
    <w:rsid w:val="14327D84"/>
    <w:rsid w:val="144813FA"/>
    <w:rsid w:val="145703E2"/>
    <w:rsid w:val="146005CD"/>
    <w:rsid w:val="14797CF4"/>
    <w:rsid w:val="148D2B47"/>
    <w:rsid w:val="1496605E"/>
    <w:rsid w:val="149B73F9"/>
    <w:rsid w:val="14AF4172"/>
    <w:rsid w:val="14DC7CD5"/>
    <w:rsid w:val="14E05AD6"/>
    <w:rsid w:val="15027B71"/>
    <w:rsid w:val="15153083"/>
    <w:rsid w:val="15183611"/>
    <w:rsid w:val="15271B06"/>
    <w:rsid w:val="15342409"/>
    <w:rsid w:val="15377927"/>
    <w:rsid w:val="154047C7"/>
    <w:rsid w:val="154B4238"/>
    <w:rsid w:val="15607B00"/>
    <w:rsid w:val="157C24FC"/>
    <w:rsid w:val="15815A73"/>
    <w:rsid w:val="15872F02"/>
    <w:rsid w:val="1598353D"/>
    <w:rsid w:val="15CA4D1C"/>
    <w:rsid w:val="15DF7A70"/>
    <w:rsid w:val="15EB3A81"/>
    <w:rsid w:val="15FA6724"/>
    <w:rsid w:val="15FD6214"/>
    <w:rsid w:val="16012470"/>
    <w:rsid w:val="160F6184"/>
    <w:rsid w:val="16272C45"/>
    <w:rsid w:val="16664F93"/>
    <w:rsid w:val="166D72BD"/>
    <w:rsid w:val="16873D30"/>
    <w:rsid w:val="168A1772"/>
    <w:rsid w:val="168D57EA"/>
    <w:rsid w:val="16AC4F61"/>
    <w:rsid w:val="16B2706C"/>
    <w:rsid w:val="16BC7F8C"/>
    <w:rsid w:val="16EB0762"/>
    <w:rsid w:val="16F47617"/>
    <w:rsid w:val="16FB5691"/>
    <w:rsid w:val="17092FF7"/>
    <w:rsid w:val="171831E2"/>
    <w:rsid w:val="173739A8"/>
    <w:rsid w:val="1740285C"/>
    <w:rsid w:val="17670D6C"/>
    <w:rsid w:val="1777103B"/>
    <w:rsid w:val="1781403F"/>
    <w:rsid w:val="178303F9"/>
    <w:rsid w:val="178951E5"/>
    <w:rsid w:val="1798786B"/>
    <w:rsid w:val="179C380B"/>
    <w:rsid w:val="17AA5F28"/>
    <w:rsid w:val="17C23271"/>
    <w:rsid w:val="17C80EEE"/>
    <w:rsid w:val="17DB4CA1"/>
    <w:rsid w:val="17DE69B3"/>
    <w:rsid w:val="17F43647"/>
    <w:rsid w:val="18075128"/>
    <w:rsid w:val="18184150"/>
    <w:rsid w:val="181E6269"/>
    <w:rsid w:val="1824217E"/>
    <w:rsid w:val="18566DB0"/>
    <w:rsid w:val="186C7681"/>
    <w:rsid w:val="186F4074"/>
    <w:rsid w:val="187C5B16"/>
    <w:rsid w:val="188E5849"/>
    <w:rsid w:val="18A66092"/>
    <w:rsid w:val="18B10545"/>
    <w:rsid w:val="18E86D07"/>
    <w:rsid w:val="18EB3172"/>
    <w:rsid w:val="191B35F8"/>
    <w:rsid w:val="192A37C4"/>
    <w:rsid w:val="19722A75"/>
    <w:rsid w:val="198A6979"/>
    <w:rsid w:val="19A378B5"/>
    <w:rsid w:val="19B027FD"/>
    <w:rsid w:val="19B337B9"/>
    <w:rsid w:val="19B94B48"/>
    <w:rsid w:val="19ED10DA"/>
    <w:rsid w:val="1A1F0E4F"/>
    <w:rsid w:val="1A3E7E5E"/>
    <w:rsid w:val="1A4533E9"/>
    <w:rsid w:val="1A4B5CB4"/>
    <w:rsid w:val="1AA66A28"/>
    <w:rsid w:val="1AD11FA6"/>
    <w:rsid w:val="1AE31E68"/>
    <w:rsid w:val="1AE920DA"/>
    <w:rsid w:val="1B072CB6"/>
    <w:rsid w:val="1B280F39"/>
    <w:rsid w:val="1B356267"/>
    <w:rsid w:val="1B4072CF"/>
    <w:rsid w:val="1B410A07"/>
    <w:rsid w:val="1B5C54BA"/>
    <w:rsid w:val="1B6A41A0"/>
    <w:rsid w:val="1B8076CB"/>
    <w:rsid w:val="1B862808"/>
    <w:rsid w:val="1BA71CF4"/>
    <w:rsid w:val="1BB62CCC"/>
    <w:rsid w:val="1C231C58"/>
    <w:rsid w:val="1C424981"/>
    <w:rsid w:val="1C4F709D"/>
    <w:rsid w:val="1C6F361E"/>
    <w:rsid w:val="1C7263BA"/>
    <w:rsid w:val="1C737230"/>
    <w:rsid w:val="1C746E02"/>
    <w:rsid w:val="1C7D00AF"/>
    <w:rsid w:val="1CA1494D"/>
    <w:rsid w:val="1CB515F6"/>
    <w:rsid w:val="1CE905B8"/>
    <w:rsid w:val="1D60203E"/>
    <w:rsid w:val="1D653F23"/>
    <w:rsid w:val="1DA3796B"/>
    <w:rsid w:val="1DA5638E"/>
    <w:rsid w:val="1DA84CB7"/>
    <w:rsid w:val="1DB7139E"/>
    <w:rsid w:val="1DBA2C3C"/>
    <w:rsid w:val="1DE43D16"/>
    <w:rsid w:val="1DEF28E6"/>
    <w:rsid w:val="1DF35F3D"/>
    <w:rsid w:val="1DF807D8"/>
    <w:rsid w:val="1DF97641"/>
    <w:rsid w:val="1E0735AC"/>
    <w:rsid w:val="1E0E2A12"/>
    <w:rsid w:val="1E1C6042"/>
    <w:rsid w:val="1E2D2115"/>
    <w:rsid w:val="1E3B5A67"/>
    <w:rsid w:val="1E780B2E"/>
    <w:rsid w:val="1E861CAA"/>
    <w:rsid w:val="1EA84307"/>
    <w:rsid w:val="1EC3161F"/>
    <w:rsid w:val="1ED02718"/>
    <w:rsid w:val="1ED10500"/>
    <w:rsid w:val="1EDD3417"/>
    <w:rsid w:val="1EF95396"/>
    <w:rsid w:val="1F347E0C"/>
    <w:rsid w:val="1F4E5D32"/>
    <w:rsid w:val="1F506D21"/>
    <w:rsid w:val="1F647589"/>
    <w:rsid w:val="1F763715"/>
    <w:rsid w:val="1F802E9D"/>
    <w:rsid w:val="1F8C309E"/>
    <w:rsid w:val="1F926CDD"/>
    <w:rsid w:val="1FDF698A"/>
    <w:rsid w:val="1FE83A91"/>
    <w:rsid w:val="1FEA5A5B"/>
    <w:rsid w:val="1FEB532F"/>
    <w:rsid w:val="205B73BD"/>
    <w:rsid w:val="20623581"/>
    <w:rsid w:val="20632536"/>
    <w:rsid w:val="206B6A44"/>
    <w:rsid w:val="206C6470"/>
    <w:rsid w:val="20931C4F"/>
    <w:rsid w:val="20A810A0"/>
    <w:rsid w:val="20A976C4"/>
    <w:rsid w:val="20B4108E"/>
    <w:rsid w:val="20C7435D"/>
    <w:rsid w:val="20D34741"/>
    <w:rsid w:val="20E029BA"/>
    <w:rsid w:val="20F20ADB"/>
    <w:rsid w:val="20F33AB9"/>
    <w:rsid w:val="20F85F56"/>
    <w:rsid w:val="212E3725"/>
    <w:rsid w:val="2132391F"/>
    <w:rsid w:val="21336E50"/>
    <w:rsid w:val="21421406"/>
    <w:rsid w:val="2170143C"/>
    <w:rsid w:val="21763035"/>
    <w:rsid w:val="21937A2C"/>
    <w:rsid w:val="21B3498B"/>
    <w:rsid w:val="21D4251F"/>
    <w:rsid w:val="21FB6E4B"/>
    <w:rsid w:val="22090991"/>
    <w:rsid w:val="22191D20"/>
    <w:rsid w:val="223027D4"/>
    <w:rsid w:val="224C6C6F"/>
    <w:rsid w:val="225E1B93"/>
    <w:rsid w:val="226E0C2F"/>
    <w:rsid w:val="22A4708E"/>
    <w:rsid w:val="22C2790D"/>
    <w:rsid w:val="22C44162"/>
    <w:rsid w:val="22CC58EC"/>
    <w:rsid w:val="22D46621"/>
    <w:rsid w:val="22DC1FB8"/>
    <w:rsid w:val="22E65DC9"/>
    <w:rsid w:val="22EE612C"/>
    <w:rsid w:val="2325297C"/>
    <w:rsid w:val="23272C27"/>
    <w:rsid w:val="232E7F55"/>
    <w:rsid w:val="232F5AF3"/>
    <w:rsid w:val="234467DE"/>
    <w:rsid w:val="23566F63"/>
    <w:rsid w:val="238E37E3"/>
    <w:rsid w:val="23C55BDE"/>
    <w:rsid w:val="23D04657"/>
    <w:rsid w:val="23DC5F99"/>
    <w:rsid w:val="23DE207B"/>
    <w:rsid w:val="23E43BEF"/>
    <w:rsid w:val="23F520EE"/>
    <w:rsid w:val="23F72873"/>
    <w:rsid w:val="23FC3FAF"/>
    <w:rsid w:val="24134E54"/>
    <w:rsid w:val="241500FF"/>
    <w:rsid w:val="24286963"/>
    <w:rsid w:val="24297D87"/>
    <w:rsid w:val="245D47DA"/>
    <w:rsid w:val="24732C1B"/>
    <w:rsid w:val="249E5066"/>
    <w:rsid w:val="24BE71CE"/>
    <w:rsid w:val="24FF3D57"/>
    <w:rsid w:val="250401EB"/>
    <w:rsid w:val="25311A36"/>
    <w:rsid w:val="25854613"/>
    <w:rsid w:val="258A1146"/>
    <w:rsid w:val="258A3E19"/>
    <w:rsid w:val="259477C2"/>
    <w:rsid w:val="259D5F93"/>
    <w:rsid w:val="25E1520A"/>
    <w:rsid w:val="260F1BA0"/>
    <w:rsid w:val="26174ADB"/>
    <w:rsid w:val="261C6242"/>
    <w:rsid w:val="265A3A36"/>
    <w:rsid w:val="265A62A4"/>
    <w:rsid w:val="265E0E77"/>
    <w:rsid w:val="268564DD"/>
    <w:rsid w:val="268838D8"/>
    <w:rsid w:val="269E173C"/>
    <w:rsid w:val="26A65306"/>
    <w:rsid w:val="26AB537A"/>
    <w:rsid w:val="26C33A5E"/>
    <w:rsid w:val="26C97A99"/>
    <w:rsid w:val="26D0548B"/>
    <w:rsid w:val="26EC6016"/>
    <w:rsid w:val="26ED0263"/>
    <w:rsid w:val="26EE4083"/>
    <w:rsid w:val="26F96584"/>
    <w:rsid w:val="27170CD9"/>
    <w:rsid w:val="27224E8B"/>
    <w:rsid w:val="27532138"/>
    <w:rsid w:val="276141FB"/>
    <w:rsid w:val="277327DA"/>
    <w:rsid w:val="27737B1C"/>
    <w:rsid w:val="27AC1414"/>
    <w:rsid w:val="27C1635D"/>
    <w:rsid w:val="27E50784"/>
    <w:rsid w:val="27E7283A"/>
    <w:rsid w:val="27F664CC"/>
    <w:rsid w:val="27FA0805"/>
    <w:rsid w:val="282F4953"/>
    <w:rsid w:val="283651FA"/>
    <w:rsid w:val="285719DB"/>
    <w:rsid w:val="28571B34"/>
    <w:rsid w:val="285C6E1D"/>
    <w:rsid w:val="285D1593"/>
    <w:rsid w:val="287E04E6"/>
    <w:rsid w:val="28866531"/>
    <w:rsid w:val="28A075FF"/>
    <w:rsid w:val="28A16ED3"/>
    <w:rsid w:val="28A45C2E"/>
    <w:rsid w:val="28C9210C"/>
    <w:rsid w:val="28D14C54"/>
    <w:rsid w:val="28D155B6"/>
    <w:rsid w:val="28DB0637"/>
    <w:rsid w:val="28DE0E2A"/>
    <w:rsid w:val="28EA2628"/>
    <w:rsid w:val="28F66D9C"/>
    <w:rsid w:val="291C3D7C"/>
    <w:rsid w:val="29364810"/>
    <w:rsid w:val="29412BC2"/>
    <w:rsid w:val="295425B5"/>
    <w:rsid w:val="2992549D"/>
    <w:rsid w:val="29B95C4D"/>
    <w:rsid w:val="29CC5CF6"/>
    <w:rsid w:val="29CF1D25"/>
    <w:rsid w:val="29E96D83"/>
    <w:rsid w:val="29EE7EF6"/>
    <w:rsid w:val="2A045D0E"/>
    <w:rsid w:val="2A121EDB"/>
    <w:rsid w:val="2A1D315E"/>
    <w:rsid w:val="2A1D6582"/>
    <w:rsid w:val="2A2A7063"/>
    <w:rsid w:val="2A331DAD"/>
    <w:rsid w:val="2A433685"/>
    <w:rsid w:val="2A821529"/>
    <w:rsid w:val="2A857040"/>
    <w:rsid w:val="2A9B3149"/>
    <w:rsid w:val="2AA8279A"/>
    <w:rsid w:val="2AD0584D"/>
    <w:rsid w:val="2AD74E2E"/>
    <w:rsid w:val="2AE07641"/>
    <w:rsid w:val="2AE213D6"/>
    <w:rsid w:val="2AFD24FD"/>
    <w:rsid w:val="2B05199B"/>
    <w:rsid w:val="2B1A1C78"/>
    <w:rsid w:val="2B255B99"/>
    <w:rsid w:val="2B3202B6"/>
    <w:rsid w:val="2B40523D"/>
    <w:rsid w:val="2B620B9B"/>
    <w:rsid w:val="2B681F2A"/>
    <w:rsid w:val="2B715282"/>
    <w:rsid w:val="2B797C93"/>
    <w:rsid w:val="2B7B3A0B"/>
    <w:rsid w:val="2BA96B3F"/>
    <w:rsid w:val="2BAC1E16"/>
    <w:rsid w:val="2BB30662"/>
    <w:rsid w:val="2BB43ABB"/>
    <w:rsid w:val="2BB82B0B"/>
    <w:rsid w:val="2BC25ADE"/>
    <w:rsid w:val="2BCF3D57"/>
    <w:rsid w:val="2BED22CE"/>
    <w:rsid w:val="2BF81500"/>
    <w:rsid w:val="2BFA6497"/>
    <w:rsid w:val="2C0F2A6E"/>
    <w:rsid w:val="2C5544DD"/>
    <w:rsid w:val="2C5E7D40"/>
    <w:rsid w:val="2C6D78E2"/>
    <w:rsid w:val="2C83526D"/>
    <w:rsid w:val="2C9B351D"/>
    <w:rsid w:val="2C9C632F"/>
    <w:rsid w:val="2CB331C0"/>
    <w:rsid w:val="2CDA0C05"/>
    <w:rsid w:val="2D163C14"/>
    <w:rsid w:val="2D2007E1"/>
    <w:rsid w:val="2D254A0A"/>
    <w:rsid w:val="2D297207"/>
    <w:rsid w:val="2D2B61FF"/>
    <w:rsid w:val="2D4967BB"/>
    <w:rsid w:val="2D61729A"/>
    <w:rsid w:val="2D686211"/>
    <w:rsid w:val="2D71156A"/>
    <w:rsid w:val="2D7626DC"/>
    <w:rsid w:val="2D856D73"/>
    <w:rsid w:val="2D8A62EA"/>
    <w:rsid w:val="2DA3549B"/>
    <w:rsid w:val="2DB770D2"/>
    <w:rsid w:val="2DBA2F11"/>
    <w:rsid w:val="2DBD67FF"/>
    <w:rsid w:val="2E0028ED"/>
    <w:rsid w:val="2E0F7333"/>
    <w:rsid w:val="2E456552"/>
    <w:rsid w:val="2E4A5917"/>
    <w:rsid w:val="2E5642BC"/>
    <w:rsid w:val="2E6566EC"/>
    <w:rsid w:val="2E67471B"/>
    <w:rsid w:val="2E7A444E"/>
    <w:rsid w:val="2E7B1F74"/>
    <w:rsid w:val="2EAE2DD8"/>
    <w:rsid w:val="2EC85419"/>
    <w:rsid w:val="2ED7364E"/>
    <w:rsid w:val="2EFD1448"/>
    <w:rsid w:val="2F126ECD"/>
    <w:rsid w:val="2F2443BA"/>
    <w:rsid w:val="2F32013B"/>
    <w:rsid w:val="2F424662"/>
    <w:rsid w:val="2F552E04"/>
    <w:rsid w:val="2F5622C7"/>
    <w:rsid w:val="2F634422"/>
    <w:rsid w:val="2F634EE2"/>
    <w:rsid w:val="2F714407"/>
    <w:rsid w:val="2F875074"/>
    <w:rsid w:val="2F8F217B"/>
    <w:rsid w:val="2F974B8C"/>
    <w:rsid w:val="2F9C6646"/>
    <w:rsid w:val="2FAC4ADB"/>
    <w:rsid w:val="2FCB35A6"/>
    <w:rsid w:val="2FF16992"/>
    <w:rsid w:val="2FFB15BE"/>
    <w:rsid w:val="30202DD3"/>
    <w:rsid w:val="302C653C"/>
    <w:rsid w:val="30313232"/>
    <w:rsid w:val="30550CCF"/>
    <w:rsid w:val="305A6AEF"/>
    <w:rsid w:val="30A25120"/>
    <w:rsid w:val="30DC58DD"/>
    <w:rsid w:val="30DE08FA"/>
    <w:rsid w:val="30E20A88"/>
    <w:rsid w:val="30E262DA"/>
    <w:rsid w:val="31093397"/>
    <w:rsid w:val="310F3573"/>
    <w:rsid w:val="31102D31"/>
    <w:rsid w:val="3117335C"/>
    <w:rsid w:val="31232B7B"/>
    <w:rsid w:val="3133169A"/>
    <w:rsid w:val="31377851"/>
    <w:rsid w:val="313E1763"/>
    <w:rsid w:val="313E73FC"/>
    <w:rsid w:val="315F579C"/>
    <w:rsid w:val="316D1787"/>
    <w:rsid w:val="317F3E44"/>
    <w:rsid w:val="31BB4033"/>
    <w:rsid w:val="31CA3376"/>
    <w:rsid w:val="31CD6F8B"/>
    <w:rsid w:val="31CF469C"/>
    <w:rsid w:val="320218D6"/>
    <w:rsid w:val="32326DEE"/>
    <w:rsid w:val="3236753A"/>
    <w:rsid w:val="327411B4"/>
    <w:rsid w:val="327A3017"/>
    <w:rsid w:val="328A09D8"/>
    <w:rsid w:val="32B51EF8"/>
    <w:rsid w:val="32B96528"/>
    <w:rsid w:val="32BC69FE"/>
    <w:rsid w:val="32CD4749"/>
    <w:rsid w:val="32D12815"/>
    <w:rsid w:val="32E8442A"/>
    <w:rsid w:val="33114C55"/>
    <w:rsid w:val="33321682"/>
    <w:rsid w:val="337F6063"/>
    <w:rsid w:val="33813B89"/>
    <w:rsid w:val="33996726"/>
    <w:rsid w:val="33A35523"/>
    <w:rsid w:val="33BC72B7"/>
    <w:rsid w:val="33CC21B8"/>
    <w:rsid w:val="33DB274C"/>
    <w:rsid w:val="33E226AC"/>
    <w:rsid w:val="34076249"/>
    <w:rsid w:val="342433C0"/>
    <w:rsid w:val="34307CCE"/>
    <w:rsid w:val="345C0152"/>
    <w:rsid w:val="346911EC"/>
    <w:rsid w:val="34710F70"/>
    <w:rsid w:val="3471504F"/>
    <w:rsid w:val="34807365"/>
    <w:rsid w:val="348315AC"/>
    <w:rsid w:val="34AB78C8"/>
    <w:rsid w:val="34B63D06"/>
    <w:rsid w:val="34C11B3F"/>
    <w:rsid w:val="34C43E14"/>
    <w:rsid w:val="34DB551B"/>
    <w:rsid w:val="34DD5737"/>
    <w:rsid w:val="34E27DB0"/>
    <w:rsid w:val="35207346"/>
    <w:rsid w:val="35221AB5"/>
    <w:rsid w:val="35327830"/>
    <w:rsid w:val="35363AAC"/>
    <w:rsid w:val="35461EFD"/>
    <w:rsid w:val="35501D86"/>
    <w:rsid w:val="35591191"/>
    <w:rsid w:val="358C61BE"/>
    <w:rsid w:val="358D2CB9"/>
    <w:rsid w:val="359F0C3E"/>
    <w:rsid w:val="35BC359E"/>
    <w:rsid w:val="35BE2E72"/>
    <w:rsid w:val="35C10BB4"/>
    <w:rsid w:val="35DA1643"/>
    <w:rsid w:val="35EB3E83"/>
    <w:rsid w:val="36011A5C"/>
    <w:rsid w:val="361E7DB5"/>
    <w:rsid w:val="362C0CE1"/>
    <w:rsid w:val="365748E2"/>
    <w:rsid w:val="36663CFB"/>
    <w:rsid w:val="3673130A"/>
    <w:rsid w:val="367B6FB5"/>
    <w:rsid w:val="36C26F52"/>
    <w:rsid w:val="36D6243D"/>
    <w:rsid w:val="36F64F51"/>
    <w:rsid w:val="36FD7281"/>
    <w:rsid w:val="36FF1994"/>
    <w:rsid w:val="370913DD"/>
    <w:rsid w:val="37096291"/>
    <w:rsid w:val="370E7E29"/>
    <w:rsid w:val="372E5DD5"/>
    <w:rsid w:val="37386C54"/>
    <w:rsid w:val="374134DA"/>
    <w:rsid w:val="374534D2"/>
    <w:rsid w:val="374D62F2"/>
    <w:rsid w:val="375872F6"/>
    <w:rsid w:val="3769684B"/>
    <w:rsid w:val="377E473C"/>
    <w:rsid w:val="37811C1C"/>
    <w:rsid w:val="378B56F6"/>
    <w:rsid w:val="379A790F"/>
    <w:rsid w:val="37B02C8E"/>
    <w:rsid w:val="37D56B99"/>
    <w:rsid w:val="37FF5C75"/>
    <w:rsid w:val="38033EE6"/>
    <w:rsid w:val="38092A75"/>
    <w:rsid w:val="380D1E8F"/>
    <w:rsid w:val="38145E18"/>
    <w:rsid w:val="381778DD"/>
    <w:rsid w:val="381D7644"/>
    <w:rsid w:val="38211AA7"/>
    <w:rsid w:val="382471D8"/>
    <w:rsid w:val="38317671"/>
    <w:rsid w:val="38353194"/>
    <w:rsid w:val="384C783C"/>
    <w:rsid w:val="386F48F8"/>
    <w:rsid w:val="38874ECF"/>
    <w:rsid w:val="38A87EAF"/>
    <w:rsid w:val="38D1143F"/>
    <w:rsid w:val="38E4205E"/>
    <w:rsid w:val="38F02E41"/>
    <w:rsid w:val="38F35529"/>
    <w:rsid w:val="390E0D37"/>
    <w:rsid w:val="390E5FBA"/>
    <w:rsid w:val="3919500C"/>
    <w:rsid w:val="39283897"/>
    <w:rsid w:val="392D4FE8"/>
    <w:rsid w:val="39301CC4"/>
    <w:rsid w:val="39406294"/>
    <w:rsid w:val="394B3ED5"/>
    <w:rsid w:val="395F7922"/>
    <w:rsid w:val="3986639D"/>
    <w:rsid w:val="39893631"/>
    <w:rsid w:val="398E6FFF"/>
    <w:rsid w:val="399A326F"/>
    <w:rsid w:val="399D2B43"/>
    <w:rsid w:val="39B47089"/>
    <w:rsid w:val="39BB158A"/>
    <w:rsid w:val="39D14FFC"/>
    <w:rsid w:val="39F71049"/>
    <w:rsid w:val="3A11339D"/>
    <w:rsid w:val="3A1B56E1"/>
    <w:rsid w:val="3A207DDE"/>
    <w:rsid w:val="3A334753"/>
    <w:rsid w:val="3A500759"/>
    <w:rsid w:val="3A5C5CF0"/>
    <w:rsid w:val="3A68392F"/>
    <w:rsid w:val="3A791E26"/>
    <w:rsid w:val="3A7B0B41"/>
    <w:rsid w:val="3A816B64"/>
    <w:rsid w:val="3A916DA7"/>
    <w:rsid w:val="3AA87613"/>
    <w:rsid w:val="3AA967C0"/>
    <w:rsid w:val="3AD95A6E"/>
    <w:rsid w:val="3AE0388B"/>
    <w:rsid w:val="3AE160FE"/>
    <w:rsid w:val="3AE972CB"/>
    <w:rsid w:val="3AF15853"/>
    <w:rsid w:val="3AFD61EB"/>
    <w:rsid w:val="3B1479D8"/>
    <w:rsid w:val="3B334302"/>
    <w:rsid w:val="3B5045CC"/>
    <w:rsid w:val="3B5771F5"/>
    <w:rsid w:val="3B5A188F"/>
    <w:rsid w:val="3B5B5607"/>
    <w:rsid w:val="3B783AC3"/>
    <w:rsid w:val="3B8D36DF"/>
    <w:rsid w:val="3BAB3E99"/>
    <w:rsid w:val="3BBF5B96"/>
    <w:rsid w:val="3BC00CDB"/>
    <w:rsid w:val="3BC767F9"/>
    <w:rsid w:val="3BC92571"/>
    <w:rsid w:val="3BD456E9"/>
    <w:rsid w:val="3BF70E8C"/>
    <w:rsid w:val="3C0A52DE"/>
    <w:rsid w:val="3C101F4E"/>
    <w:rsid w:val="3C1E28BD"/>
    <w:rsid w:val="3C29300F"/>
    <w:rsid w:val="3C3223E1"/>
    <w:rsid w:val="3C4542ED"/>
    <w:rsid w:val="3C4A35E1"/>
    <w:rsid w:val="3C566192"/>
    <w:rsid w:val="3C5F6A31"/>
    <w:rsid w:val="3C681D8A"/>
    <w:rsid w:val="3C6D709F"/>
    <w:rsid w:val="3C8F7316"/>
    <w:rsid w:val="3C90006E"/>
    <w:rsid w:val="3C97441D"/>
    <w:rsid w:val="3CB21087"/>
    <w:rsid w:val="3CB43221"/>
    <w:rsid w:val="3CE44601"/>
    <w:rsid w:val="3CE447AC"/>
    <w:rsid w:val="3CEC29BB"/>
    <w:rsid w:val="3CEC4769"/>
    <w:rsid w:val="3CF96E86"/>
    <w:rsid w:val="3CFB4EB0"/>
    <w:rsid w:val="3D04225D"/>
    <w:rsid w:val="3D3160C8"/>
    <w:rsid w:val="3D522A9A"/>
    <w:rsid w:val="3D734E8A"/>
    <w:rsid w:val="3D892B86"/>
    <w:rsid w:val="3DA81467"/>
    <w:rsid w:val="3DAC5C28"/>
    <w:rsid w:val="3DAF761C"/>
    <w:rsid w:val="3DBF4CE0"/>
    <w:rsid w:val="3DCC00F6"/>
    <w:rsid w:val="3DE9666C"/>
    <w:rsid w:val="3DFD6B9A"/>
    <w:rsid w:val="3E027FBC"/>
    <w:rsid w:val="3E1522B5"/>
    <w:rsid w:val="3E212FF2"/>
    <w:rsid w:val="3E510814"/>
    <w:rsid w:val="3E710DFF"/>
    <w:rsid w:val="3E917D18"/>
    <w:rsid w:val="3EAA61D2"/>
    <w:rsid w:val="3EC16814"/>
    <w:rsid w:val="3EC3774B"/>
    <w:rsid w:val="3EDB1147"/>
    <w:rsid w:val="3EE871B2"/>
    <w:rsid w:val="3EFA74AF"/>
    <w:rsid w:val="3EFB0C93"/>
    <w:rsid w:val="3F0264C5"/>
    <w:rsid w:val="3F367F1D"/>
    <w:rsid w:val="3F6727CC"/>
    <w:rsid w:val="3F696545"/>
    <w:rsid w:val="3F875EC6"/>
    <w:rsid w:val="3FBD6E1D"/>
    <w:rsid w:val="3FCD7118"/>
    <w:rsid w:val="3FE26494"/>
    <w:rsid w:val="3FFE2D7B"/>
    <w:rsid w:val="401146D6"/>
    <w:rsid w:val="402E3372"/>
    <w:rsid w:val="40416B7A"/>
    <w:rsid w:val="405153A1"/>
    <w:rsid w:val="40520154"/>
    <w:rsid w:val="40842F0A"/>
    <w:rsid w:val="408E26B8"/>
    <w:rsid w:val="409F7D44"/>
    <w:rsid w:val="40B34026"/>
    <w:rsid w:val="40C35E21"/>
    <w:rsid w:val="40D212D9"/>
    <w:rsid w:val="40D7265E"/>
    <w:rsid w:val="410342DD"/>
    <w:rsid w:val="41354204"/>
    <w:rsid w:val="41461AD6"/>
    <w:rsid w:val="414A08FA"/>
    <w:rsid w:val="418A4550"/>
    <w:rsid w:val="41947049"/>
    <w:rsid w:val="41CA2021"/>
    <w:rsid w:val="41D103D1"/>
    <w:rsid w:val="41D6312A"/>
    <w:rsid w:val="41DA2141"/>
    <w:rsid w:val="41E749EB"/>
    <w:rsid w:val="424847E2"/>
    <w:rsid w:val="42602A72"/>
    <w:rsid w:val="427F16FB"/>
    <w:rsid w:val="42A96C58"/>
    <w:rsid w:val="42B726AE"/>
    <w:rsid w:val="42ED7DDC"/>
    <w:rsid w:val="431E13F4"/>
    <w:rsid w:val="431F58EF"/>
    <w:rsid w:val="432219CF"/>
    <w:rsid w:val="433E55F2"/>
    <w:rsid w:val="43452E25"/>
    <w:rsid w:val="43476B9D"/>
    <w:rsid w:val="434E76DC"/>
    <w:rsid w:val="435C1F1C"/>
    <w:rsid w:val="435C3CCA"/>
    <w:rsid w:val="436D237B"/>
    <w:rsid w:val="43BF2BD7"/>
    <w:rsid w:val="43C47A52"/>
    <w:rsid w:val="43E22422"/>
    <w:rsid w:val="43E43818"/>
    <w:rsid w:val="44196E8E"/>
    <w:rsid w:val="44246EDE"/>
    <w:rsid w:val="444430DC"/>
    <w:rsid w:val="444729ED"/>
    <w:rsid w:val="44557CA1"/>
    <w:rsid w:val="44663053"/>
    <w:rsid w:val="446E0159"/>
    <w:rsid w:val="447011D8"/>
    <w:rsid w:val="448F085F"/>
    <w:rsid w:val="44AC3A83"/>
    <w:rsid w:val="44AE106E"/>
    <w:rsid w:val="44B813D4"/>
    <w:rsid w:val="44C6709E"/>
    <w:rsid w:val="44EB79FC"/>
    <w:rsid w:val="44EC6FAA"/>
    <w:rsid w:val="450A0E14"/>
    <w:rsid w:val="452358A3"/>
    <w:rsid w:val="454C3DF6"/>
    <w:rsid w:val="4573038C"/>
    <w:rsid w:val="458A0908"/>
    <w:rsid w:val="45901ED8"/>
    <w:rsid w:val="459A02FD"/>
    <w:rsid w:val="45A552F2"/>
    <w:rsid w:val="45AA6F6F"/>
    <w:rsid w:val="45AD0121"/>
    <w:rsid w:val="45E85CE9"/>
    <w:rsid w:val="45EA5DD5"/>
    <w:rsid w:val="45EE1552"/>
    <w:rsid w:val="45F061FD"/>
    <w:rsid w:val="461140A0"/>
    <w:rsid w:val="46152B11"/>
    <w:rsid w:val="461B7E6D"/>
    <w:rsid w:val="4622744D"/>
    <w:rsid w:val="462407A3"/>
    <w:rsid w:val="46713F31"/>
    <w:rsid w:val="468A10A3"/>
    <w:rsid w:val="469D31F6"/>
    <w:rsid w:val="46C25079"/>
    <w:rsid w:val="470A2D53"/>
    <w:rsid w:val="471818D1"/>
    <w:rsid w:val="47344516"/>
    <w:rsid w:val="475A6773"/>
    <w:rsid w:val="475A68B7"/>
    <w:rsid w:val="477618CF"/>
    <w:rsid w:val="478B48B7"/>
    <w:rsid w:val="47962833"/>
    <w:rsid w:val="47A07BFE"/>
    <w:rsid w:val="47A62F81"/>
    <w:rsid w:val="47A64BC0"/>
    <w:rsid w:val="47AD71EA"/>
    <w:rsid w:val="47C21920"/>
    <w:rsid w:val="47D90ED8"/>
    <w:rsid w:val="47DC32BB"/>
    <w:rsid w:val="47EA5D49"/>
    <w:rsid w:val="4803440C"/>
    <w:rsid w:val="48054931"/>
    <w:rsid w:val="482D37E5"/>
    <w:rsid w:val="482F4960"/>
    <w:rsid w:val="483671E0"/>
    <w:rsid w:val="483F4F88"/>
    <w:rsid w:val="484546BB"/>
    <w:rsid w:val="485D29BF"/>
    <w:rsid w:val="48620878"/>
    <w:rsid w:val="48671147"/>
    <w:rsid w:val="486F1272"/>
    <w:rsid w:val="48712F45"/>
    <w:rsid w:val="4882013D"/>
    <w:rsid w:val="48825F81"/>
    <w:rsid w:val="48914416"/>
    <w:rsid w:val="48A114ED"/>
    <w:rsid w:val="48AA54D8"/>
    <w:rsid w:val="48D6451F"/>
    <w:rsid w:val="48D73DBC"/>
    <w:rsid w:val="49155047"/>
    <w:rsid w:val="49267254"/>
    <w:rsid w:val="49274116"/>
    <w:rsid w:val="492F2F1D"/>
    <w:rsid w:val="493A685C"/>
    <w:rsid w:val="4945695A"/>
    <w:rsid w:val="49537604"/>
    <w:rsid w:val="49541AE8"/>
    <w:rsid w:val="49757894"/>
    <w:rsid w:val="497D130C"/>
    <w:rsid w:val="499658FE"/>
    <w:rsid w:val="49F213C2"/>
    <w:rsid w:val="49F61E4D"/>
    <w:rsid w:val="49F6497F"/>
    <w:rsid w:val="49F7474D"/>
    <w:rsid w:val="4A1452FF"/>
    <w:rsid w:val="4A1E7F2C"/>
    <w:rsid w:val="4A280DAA"/>
    <w:rsid w:val="4A365275"/>
    <w:rsid w:val="4A3E237C"/>
    <w:rsid w:val="4A6F1726"/>
    <w:rsid w:val="4A6F69D9"/>
    <w:rsid w:val="4A826340"/>
    <w:rsid w:val="4A8A55C1"/>
    <w:rsid w:val="4AA76173"/>
    <w:rsid w:val="4ABC06C5"/>
    <w:rsid w:val="4AC0768C"/>
    <w:rsid w:val="4AD827D0"/>
    <w:rsid w:val="4AEE3DA2"/>
    <w:rsid w:val="4AEE5B50"/>
    <w:rsid w:val="4B01013B"/>
    <w:rsid w:val="4B0C5FD6"/>
    <w:rsid w:val="4B0E181B"/>
    <w:rsid w:val="4B2C6678"/>
    <w:rsid w:val="4B3F0222"/>
    <w:rsid w:val="4B4340EE"/>
    <w:rsid w:val="4B445737"/>
    <w:rsid w:val="4B4B2FA2"/>
    <w:rsid w:val="4B4B3226"/>
    <w:rsid w:val="4B4B4156"/>
    <w:rsid w:val="4B55797D"/>
    <w:rsid w:val="4B6E31FA"/>
    <w:rsid w:val="4B885085"/>
    <w:rsid w:val="4B897627"/>
    <w:rsid w:val="4B9761E7"/>
    <w:rsid w:val="4BA87E11"/>
    <w:rsid w:val="4BB13967"/>
    <w:rsid w:val="4BBF2670"/>
    <w:rsid w:val="4BC7176C"/>
    <w:rsid w:val="4BDA60D4"/>
    <w:rsid w:val="4BE50DAF"/>
    <w:rsid w:val="4BE77903"/>
    <w:rsid w:val="4C1C66ED"/>
    <w:rsid w:val="4C416153"/>
    <w:rsid w:val="4C4D1F8C"/>
    <w:rsid w:val="4C6204C9"/>
    <w:rsid w:val="4C704B7C"/>
    <w:rsid w:val="4C7E2390"/>
    <w:rsid w:val="4C8E5CC8"/>
    <w:rsid w:val="4CB1600E"/>
    <w:rsid w:val="4D0A29E9"/>
    <w:rsid w:val="4D1E4D27"/>
    <w:rsid w:val="4D2F41FE"/>
    <w:rsid w:val="4D677E3B"/>
    <w:rsid w:val="4D6826F8"/>
    <w:rsid w:val="4D6F07F1"/>
    <w:rsid w:val="4D6F46B8"/>
    <w:rsid w:val="4D7C1FB8"/>
    <w:rsid w:val="4D8214B5"/>
    <w:rsid w:val="4D912E16"/>
    <w:rsid w:val="4DA34441"/>
    <w:rsid w:val="4DA367B2"/>
    <w:rsid w:val="4DA70238"/>
    <w:rsid w:val="4DB42541"/>
    <w:rsid w:val="4DBE5CC5"/>
    <w:rsid w:val="4DC652DE"/>
    <w:rsid w:val="4E1753BE"/>
    <w:rsid w:val="4E3105F5"/>
    <w:rsid w:val="4E335359"/>
    <w:rsid w:val="4E4C150B"/>
    <w:rsid w:val="4E5B371F"/>
    <w:rsid w:val="4E8D742E"/>
    <w:rsid w:val="4E985268"/>
    <w:rsid w:val="4EA1703C"/>
    <w:rsid w:val="4EA453D9"/>
    <w:rsid w:val="4EB96171"/>
    <w:rsid w:val="4ED02915"/>
    <w:rsid w:val="4EEA4880"/>
    <w:rsid w:val="4EF11902"/>
    <w:rsid w:val="4F1765F1"/>
    <w:rsid w:val="4F1D22E1"/>
    <w:rsid w:val="4F244548"/>
    <w:rsid w:val="4F38771E"/>
    <w:rsid w:val="4F3F4BCC"/>
    <w:rsid w:val="4F5F9486"/>
    <w:rsid w:val="4F653F81"/>
    <w:rsid w:val="4F6A776F"/>
    <w:rsid w:val="4F974CF3"/>
    <w:rsid w:val="4FD96283"/>
    <w:rsid w:val="4FED1DFB"/>
    <w:rsid w:val="4FF17294"/>
    <w:rsid w:val="50030471"/>
    <w:rsid w:val="501740B7"/>
    <w:rsid w:val="501871CB"/>
    <w:rsid w:val="501F0559"/>
    <w:rsid w:val="50493828"/>
    <w:rsid w:val="505C355C"/>
    <w:rsid w:val="505E1082"/>
    <w:rsid w:val="50884326"/>
    <w:rsid w:val="50A240AE"/>
    <w:rsid w:val="50AC6291"/>
    <w:rsid w:val="50BC2911"/>
    <w:rsid w:val="50DC23A1"/>
    <w:rsid w:val="50EB4060"/>
    <w:rsid w:val="510C6D30"/>
    <w:rsid w:val="514338CF"/>
    <w:rsid w:val="515E70FD"/>
    <w:rsid w:val="516B77A9"/>
    <w:rsid w:val="51823496"/>
    <w:rsid w:val="51875DE8"/>
    <w:rsid w:val="51BF480B"/>
    <w:rsid w:val="51D02A68"/>
    <w:rsid w:val="51D03DAB"/>
    <w:rsid w:val="51DA6B43"/>
    <w:rsid w:val="51F42397"/>
    <w:rsid w:val="51F65913"/>
    <w:rsid w:val="520E35D6"/>
    <w:rsid w:val="521F4063"/>
    <w:rsid w:val="52223371"/>
    <w:rsid w:val="52383B54"/>
    <w:rsid w:val="524747F5"/>
    <w:rsid w:val="52524C16"/>
    <w:rsid w:val="52642B9B"/>
    <w:rsid w:val="526506A5"/>
    <w:rsid w:val="526E0341"/>
    <w:rsid w:val="52720E14"/>
    <w:rsid w:val="52752591"/>
    <w:rsid w:val="527C2179"/>
    <w:rsid w:val="528B1ED6"/>
    <w:rsid w:val="52973AA0"/>
    <w:rsid w:val="52E163A7"/>
    <w:rsid w:val="52F42171"/>
    <w:rsid w:val="534607DE"/>
    <w:rsid w:val="534A413D"/>
    <w:rsid w:val="534E7AD3"/>
    <w:rsid w:val="5353545C"/>
    <w:rsid w:val="537B63EF"/>
    <w:rsid w:val="538877E4"/>
    <w:rsid w:val="539817EC"/>
    <w:rsid w:val="540E53E1"/>
    <w:rsid w:val="54126968"/>
    <w:rsid w:val="541303D5"/>
    <w:rsid w:val="542D593B"/>
    <w:rsid w:val="54474E2C"/>
    <w:rsid w:val="5472041A"/>
    <w:rsid w:val="549A1817"/>
    <w:rsid w:val="54AF522D"/>
    <w:rsid w:val="54BC6CBF"/>
    <w:rsid w:val="551F71BC"/>
    <w:rsid w:val="55722296"/>
    <w:rsid w:val="557650C0"/>
    <w:rsid w:val="55D1679A"/>
    <w:rsid w:val="55EF4886"/>
    <w:rsid w:val="560E70A6"/>
    <w:rsid w:val="560F78AA"/>
    <w:rsid w:val="561C1671"/>
    <w:rsid w:val="56384123"/>
    <w:rsid w:val="563C1138"/>
    <w:rsid w:val="563F39C5"/>
    <w:rsid w:val="564156CE"/>
    <w:rsid w:val="564D7162"/>
    <w:rsid w:val="56651B51"/>
    <w:rsid w:val="56710779"/>
    <w:rsid w:val="569972B8"/>
    <w:rsid w:val="56F52014"/>
    <w:rsid w:val="56F82CD7"/>
    <w:rsid w:val="56FD1E7A"/>
    <w:rsid w:val="57090387"/>
    <w:rsid w:val="5716562D"/>
    <w:rsid w:val="572256A5"/>
    <w:rsid w:val="57434115"/>
    <w:rsid w:val="574E4C62"/>
    <w:rsid w:val="577017A2"/>
    <w:rsid w:val="577B309A"/>
    <w:rsid w:val="578E532A"/>
    <w:rsid w:val="579B705F"/>
    <w:rsid w:val="579C0CFA"/>
    <w:rsid w:val="579D6AAC"/>
    <w:rsid w:val="57A203EE"/>
    <w:rsid w:val="57E44562"/>
    <w:rsid w:val="57F56685"/>
    <w:rsid w:val="58002A29"/>
    <w:rsid w:val="58354524"/>
    <w:rsid w:val="58382B00"/>
    <w:rsid w:val="584603BF"/>
    <w:rsid w:val="58560FFA"/>
    <w:rsid w:val="585A5C3B"/>
    <w:rsid w:val="587E6F16"/>
    <w:rsid w:val="587F428B"/>
    <w:rsid w:val="588412A1"/>
    <w:rsid w:val="588471C0"/>
    <w:rsid w:val="58B23EFF"/>
    <w:rsid w:val="58BB65E0"/>
    <w:rsid w:val="58EE1420"/>
    <w:rsid w:val="59090140"/>
    <w:rsid w:val="59170968"/>
    <w:rsid w:val="59253609"/>
    <w:rsid w:val="592A069B"/>
    <w:rsid w:val="592F5CB1"/>
    <w:rsid w:val="5951589E"/>
    <w:rsid w:val="595C21A7"/>
    <w:rsid w:val="597142CC"/>
    <w:rsid w:val="597731B4"/>
    <w:rsid w:val="5999312B"/>
    <w:rsid w:val="599C2D4E"/>
    <w:rsid w:val="59AA17DC"/>
    <w:rsid w:val="59E2219D"/>
    <w:rsid w:val="59E22D24"/>
    <w:rsid w:val="59EC5950"/>
    <w:rsid w:val="59F40CA9"/>
    <w:rsid w:val="59FA023D"/>
    <w:rsid w:val="59FE5684"/>
    <w:rsid w:val="5A054C64"/>
    <w:rsid w:val="5A056A12"/>
    <w:rsid w:val="5A2E2C62"/>
    <w:rsid w:val="5A551748"/>
    <w:rsid w:val="5A644AD3"/>
    <w:rsid w:val="5A6A210F"/>
    <w:rsid w:val="5A6A43E7"/>
    <w:rsid w:val="5A6D792B"/>
    <w:rsid w:val="5ABA15AB"/>
    <w:rsid w:val="5ACF1EB7"/>
    <w:rsid w:val="5AFF4A66"/>
    <w:rsid w:val="5B110944"/>
    <w:rsid w:val="5B11756A"/>
    <w:rsid w:val="5B184523"/>
    <w:rsid w:val="5B32597B"/>
    <w:rsid w:val="5B482DB7"/>
    <w:rsid w:val="5B49109F"/>
    <w:rsid w:val="5B547C51"/>
    <w:rsid w:val="5B5F26DE"/>
    <w:rsid w:val="5B702D0F"/>
    <w:rsid w:val="5B905917"/>
    <w:rsid w:val="5B950720"/>
    <w:rsid w:val="5B9E0ECC"/>
    <w:rsid w:val="5BA25E1F"/>
    <w:rsid w:val="5BE34B31"/>
    <w:rsid w:val="5BF22F75"/>
    <w:rsid w:val="5C021A83"/>
    <w:rsid w:val="5C0E2D5C"/>
    <w:rsid w:val="5C125416"/>
    <w:rsid w:val="5C126CB2"/>
    <w:rsid w:val="5C14118E"/>
    <w:rsid w:val="5C201CE0"/>
    <w:rsid w:val="5C272A39"/>
    <w:rsid w:val="5C2869E8"/>
    <w:rsid w:val="5C2E52F4"/>
    <w:rsid w:val="5C757E7F"/>
    <w:rsid w:val="5CA84F48"/>
    <w:rsid w:val="5CB62246"/>
    <w:rsid w:val="5D015BB7"/>
    <w:rsid w:val="5D2819D5"/>
    <w:rsid w:val="5D2B6A16"/>
    <w:rsid w:val="5D3D7E97"/>
    <w:rsid w:val="5D635F29"/>
    <w:rsid w:val="5D783A8E"/>
    <w:rsid w:val="5D826BCF"/>
    <w:rsid w:val="5DC85B25"/>
    <w:rsid w:val="5DCB6083"/>
    <w:rsid w:val="5DCC5104"/>
    <w:rsid w:val="5DD23B72"/>
    <w:rsid w:val="5DD947D4"/>
    <w:rsid w:val="5E103822"/>
    <w:rsid w:val="5E1C33BB"/>
    <w:rsid w:val="5E1F3B6D"/>
    <w:rsid w:val="5E31427A"/>
    <w:rsid w:val="5E40626B"/>
    <w:rsid w:val="5E420235"/>
    <w:rsid w:val="5E74502D"/>
    <w:rsid w:val="5E7E4FC3"/>
    <w:rsid w:val="5EC75572"/>
    <w:rsid w:val="5ED06B21"/>
    <w:rsid w:val="5ED2780B"/>
    <w:rsid w:val="5EDC2437"/>
    <w:rsid w:val="5F0A64C3"/>
    <w:rsid w:val="5F1A581B"/>
    <w:rsid w:val="5F1F1CA0"/>
    <w:rsid w:val="5F394036"/>
    <w:rsid w:val="5F4609D6"/>
    <w:rsid w:val="5F6043B8"/>
    <w:rsid w:val="5F694852"/>
    <w:rsid w:val="5F9D1FAC"/>
    <w:rsid w:val="5FA6676E"/>
    <w:rsid w:val="5FC504D4"/>
    <w:rsid w:val="5FED5F7E"/>
    <w:rsid w:val="5FEF5965"/>
    <w:rsid w:val="600532C8"/>
    <w:rsid w:val="60247391"/>
    <w:rsid w:val="603333B7"/>
    <w:rsid w:val="60346F56"/>
    <w:rsid w:val="60687CFB"/>
    <w:rsid w:val="606C467C"/>
    <w:rsid w:val="607A6935"/>
    <w:rsid w:val="60871ECA"/>
    <w:rsid w:val="60934264"/>
    <w:rsid w:val="60D87DBE"/>
    <w:rsid w:val="60EC6712"/>
    <w:rsid w:val="610408E3"/>
    <w:rsid w:val="61042A92"/>
    <w:rsid w:val="610C4CB5"/>
    <w:rsid w:val="610E7497"/>
    <w:rsid w:val="610F0176"/>
    <w:rsid w:val="61230CA3"/>
    <w:rsid w:val="61481B6E"/>
    <w:rsid w:val="6152279F"/>
    <w:rsid w:val="6166529A"/>
    <w:rsid w:val="616C7377"/>
    <w:rsid w:val="61A60A68"/>
    <w:rsid w:val="61B551C2"/>
    <w:rsid w:val="61C3168D"/>
    <w:rsid w:val="61C94ACE"/>
    <w:rsid w:val="621E5C1A"/>
    <w:rsid w:val="6252677C"/>
    <w:rsid w:val="62534E9C"/>
    <w:rsid w:val="62894684"/>
    <w:rsid w:val="62AF3FA5"/>
    <w:rsid w:val="62B2525D"/>
    <w:rsid w:val="62B334A6"/>
    <w:rsid w:val="62D9683D"/>
    <w:rsid w:val="62E0001C"/>
    <w:rsid w:val="62F37D50"/>
    <w:rsid w:val="63030411"/>
    <w:rsid w:val="63071A4D"/>
    <w:rsid w:val="630E2DDB"/>
    <w:rsid w:val="63316ACA"/>
    <w:rsid w:val="63317391"/>
    <w:rsid w:val="633A52A2"/>
    <w:rsid w:val="63753CB1"/>
    <w:rsid w:val="63AB1F36"/>
    <w:rsid w:val="63AD5A9C"/>
    <w:rsid w:val="63C023DE"/>
    <w:rsid w:val="63CC20BA"/>
    <w:rsid w:val="63DA0F0F"/>
    <w:rsid w:val="63E37DC4"/>
    <w:rsid w:val="63F64DA8"/>
    <w:rsid w:val="641D655D"/>
    <w:rsid w:val="642D349B"/>
    <w:rsid w:val="643423CE"/>
    <w:rsid w:val="64585DB0"/>
    <w:rsid w:val="646929C8"/>
    <w:rsid w:val="64787B0C"/>
    <w:rsid w:val="64885E5D"/>
    <w:rsid w:val="6494005C"/>
    <w:rsid w:val="64B36B73"/>
    <w:rsid w:val="64BC04DA"/>
    <w:rsid w:val="64C62198"/>
    <w:rsid w:val="64CB6410"/>
    <w:rsid w:val="64CF4D0F"/>
    <w:rsid w:val="64DC42B2"/>
    <w:rsid w:val="64E6002A"/>
    <w:rsid w:val="64E857F6"/>
    <w:rsid w:val="64EF6E4D"/>
    <w:rsid w:val="65037FF2"/>
    <w:rsid w:val="650D2C1F"/>
    <w:rsid w:val="651B225E"/>
    <w:rsid w:val="65211CBB"/>
    <w:rsid w:val="65254257"/>
    <w:rsid w:val="653B2BBA"/>
    <w:rsid w:val="65475951"/>
    <w:rsid w:val="658D2BEF"/>
    <w:rsid w:val="6598698C"/>
    <w:rsid w:val="65B427B5"/>
    <w:rsid w:val="65CB33A3"/>
    <w:rsid w:val="65D801B2"/>
    <w:rsid w:val="65E571A1"/>
    <w:rsid w:val="65EB11B2"/>
    <w:rsid w:val="65EB2F60"/>
    <w:rsid w:val="65F61D39"/>
    <w:rsid w:val="65FF1B98"/>
    <w:rsid w:val="661E1587"/>
    <w:rsid w:val="663237D5"/>
    <w:rsid w:val="6636319F"/>
    <w:rsid w:val="667F04B2"/>
    <w:rsid w:val="66A10FD7"/>
    <w:rsid w:val="66AE5B09"/>
    <w:rsid w:val="66B45BF6"/>
    <w:rsid w:val="66BC46E7"/>
    <w:rsid w:val="66C67A42"/>
    <w:rsid w:val="66D120BA"/>
    <w:rsid w:val="66D16114"/>
    <w:rsid w:val="66FB34BD"/>
    <w:rsid w:val="672229B1"/>
    <w:rsid w:val="67305C09"/>
    <w:rsid w:val="67423054"/>
    <w:rsid w:val="674E5F30"/>
    <w:rsid w:val="674E6F80"/>
    <w:rsid w:val="674F5770"/>
    <w:rsid w:val="67685231"/>
    <w:rsid w:val="676F279A"/>
    <w:rsid w:val="676F7BC1"/>
    <w:rsid w:val="677376B1"/>
    <w:rsid w:val="677F7E04"/>
    <w:rsid w:val="67871936"/>
    <w:rsid w:val="67B34999"/>
    <w:rsid w:val="67B37AAD"/>
    <w:rsid w:val="67EE1FC2"/>
    <w:rsid w:val="67FD0CD7"/>
    <w:rsid w:val="68020A32"/>
    <w:rsid w:val="68172761"/>
    <w:rsid w:val="68444EF2"/>
    <w:rsid w:val="684B4FC5"/>
    <w:rsid w:val="685359D4"/>
    <w:rsid w:val="68560536"/>
    <w:rsid w:val="685635A8"/>
    <w:rsid w:val="685C4167"/>
    <w:rsid w:val="68833A16"/>
    <w:rsid w:val="688345E5"/>
    <w:rsid w:val="6884144A"/>
    <w:rsid w:val="68880F3A"/>
    <w:rsid w:val="68974FC1"/>
    <w:rsid w:val="68996CA3"/>
    <w:rsid w:val="68B0263F"/>
    <w:rsid w:val="68B27D65"/>
    <w:rsid w:val="68B35128"/>
    <w:rsid w:val="68B63CF9"/>
    <w:rsid w:val="68BD5E10"/>
    <w:rsid w:val="68BF2E43"/>
    <w:rsid w:val="68E03E10"/>
    <w:rsid w:val="68EB3277"/>
    <w:rsid w:val="690031C6"/>
    <w:rsid w:val="693D16ED"/>
    <w:rsid w:val="69460607"/>
    <w:rsid w:val="69531548"/>
    <w:rsid w:val="6955133D"/>
    <w:rsid w:val="695C00CA"/>
    <w:rsid w:val="696F66FF"/>
    <w:rsid w:val="69A41DA4"/>
    <w:rsid w:val="69B946F9"/>
    <w:rsid w:val="69BD2E65"/>
    <w:rsid w:val="69E05A38"/>
    <w:rsid w:val="6A4D7DF4"/>
    <w:rsid w:val="6A5E5E80"/>
    <w:rsid w:val="6A711C6D"/>
    <w:rsid w:val="6AAB0F10"/>
    <w:rsid w:val="6ACC08C2"/>
    <w:rsid w:val="6AE368FC"/>
    <w:rsid w:val="6AE81D91"/>
    <w:rsid w:val="6B0C5E52"/>
    <w:rsid w:val="6B200B94"/>
    <w:rsid w:val="6B282C3E"/>
    <w:rsid w:val="6B384293"/>
    <w:rsid w:val="6B476E8A"/>
    <w:rsid w:val="6B5275DD"/>
    <w:rsid w:val="6B59096C"/>
    <w:rsid w:val="6B647C3F"/>
    <w:rsid w:val="6B6B7F66"/>
    <w:rsid w:val="6B6D41D0"/>
    <w:rsid w:val="6B751903"/>
    <w:rsid w:val="6B772141"/>
    <w:rsid w:val="6B92338D"/>
    <w:rsid w:val="6BA8544F"/>
    <w:rsid w:val="6BBE4C73"/>
    <w:rsid w:val="6BBE7CA0"/>
    <w:rsid w:val="6BBF7607"/>
    <w:rsid w:val="6BC26511"/>
    <w:rsid w:val="6BCA6F67"/>
    <w:rsid w:val="6BDF70C3"/>
    <w:rsid w:val="6BFB5EC7"/>
    <w:rsid w:val="6C000472"/>
    <w:rsid w:val="6C106DC7"/>
    <w:rsid w:val="6C1B2C78"/>
    <w:rsid w:val="6C1D0C7C"/>
    <w:rsid w:val="6C1F4726"/>
    <w:rsid w:val="6C2A1B4E"/>
    <w:rsid w:val="6C335374"/>
    <w:rsid w:val="6C3F7B62"/>
    <w:rsid w:val="6CA44465"/>
    <w:rsid w:val="6CAC1C3E"/>
    <w:rsid w:val="6CF74F22"/>
    <w:rsid w:val="6D073C35"/>
    <w:rsid w:val="6D1B09A3"/>
    <w:rsid w:val="6D2A25C0"/>
    <w:rsid w:val="6D324691"/>
    <w:rsid w:val="6D3D0ACD"/>
    <w:rsid w:val="6D4713C4"/>
    <w:rsid w:val="6D57537F"/>
    <w:rsid w:val="6D5835D1"/>
    <w:rsid w:val="6D5D0BE7"/>
    <w:rsid w:val="6D6C49DC"/>
    <w:rsid w:val="6D7970A3"/>
    <w:rsid w:val="6D920165"/>
    <w:rsid w:val="6DA57E98"/>
    <w:rsid w:val="6DBB76BC"/>
    <w:rsid w:val="6DBC7BE0"/>
    <w:rsid w:val="6DC5053A"/>
    <w:rsid w:val="6DDA2238"/>
    <w:rsid w:val="6DDA7B5B"/>
    <w:rsid w:val="6DF2548B"/>
    <w:rsid w:val="6E2174E3"/>
    <w:rsid w:val="6E284CE1"/>
    <w:rsid w:val="6E483D2F"/>
    <w:rsid w:val="6E543E90"/>
    <w:rsid w:val="6E557B10"/>
    <w:rsid w:val="6E5F44EB"/>
    <w:rsid w:val="6EA756DE"/>
    <w:rsid w:val="6EBE12D6"/>
    <w:rsid w:val="6EBF4934"/>
    <w:rsid w:val="6ED00F45"/>
    <w:rsid w:val="6EE4516F"/>
    <w:rsid w:val="6EEE508D"/>
    <w:rsid w:val="6EEE586F"/>
    <w:rsid w:val="6EF74C0C"/>
    <w:rsid w:val="6EFC1293"/>
    <w:rsid w:val="6F045581"/>
    <w:rsid w:val="6F14474C"/>
    <w:rsid w:val="6F144C0F"/>
    <w:rsid w:val="6F2E3EBD"/>
    <w:rsid w:val="6F3C2F1C"/>
    <w:rsid w:val="6F651FD5"/>
    <w:rsid w:val="6F8E3CF1"/>
    <w:rsid w:val="6F95270E"/>
    <w:rsid w:val="6F991C7F"/>
    <w:rsid w:val="6FC75525"/>
    <w:rsid w:val="6FD5355F"/>
    <w:rsid w:val="6FFE1AE2"/>
    <w:rsid w:val="70090BB2"/>
    <w:rsid w:val="700A1191"/>
    <w:rsid w:val="701B1A7F"/>
    <w:rsid w:val="70281CDA"/>
    <w:rsid w:val="70345ECC"/>
    <w:rsid w:val="70667CA2"/>
    <w:rsid w:val="707A603F"/>
    <w:rsid w:val="709F1517"/>
    <w:rsid w:val="70AA7BDB"/>
    <w:rsid w:val="70BD7A6C"/>
    <w:rsid w:val="70BF3CB3"/>
    <w:rsid w:val="70C1148D"/>
    <w:rsid w:val="70CF32D7"/>
    <w:rsid w:val="71467BE4"/>
    <w:rsid w:val="7169742F"/>
    <w:rsid w:val="71697624"/>
    <w:rsid w:val="717102F1"/>
    <w:rsid w:val="717A3DEF"/>
    <w:rsid w:val="71836BDD"/>
    <w:rsid w:val="719D1B9E"/>
    <w:rsid w:val="71A04114"/>
    <w:rsid w:val="71B90522"/>
    <w:rsid w:val="71BC3A02"/>
    <w:rsid w:val="71CD5C10"/>
    <w:rsid w:val="71E32121"/>
    <w:rsid w:val="71E34476"/>
    <w:rsid w:val="71ED1E0E"/>
    <w:rsid w:val="71FB452B"/>
    <w:rsid w:val="72021D5D"/>
    <w:rsid w:val="721444C1"/>
    <w:rsid w:val="72190E55"/>
    <w:rsid w:val="72251848"/>
    <w:rsid w:val="72253C9E"/>
    <w:rsid w:val="722872EA"/>
    <w:rsid w:val="722D788B"/>
    <w:rsid w:val="723655CF"/>
    <w:rsid w:val="72464E5D"/>
    <w:rsid w:val="72477820"/>
    <w:rsid w:val="724F2BB0"/>
    <w:rsid w:val="72880FFA"/>
    <w:rsid w:val="728D286D"/>
    <w:rsid w:val="729329B5"/>
    <w:rsid w:val="72964253"/>
    <w:rsid w:val="729E596B"/>
    <w:rsid w:val="72BC22AC"/>
    <w:rsid w:val="72D53E41"/>
    <w:rsid w:val="72F53670"/>
    <w:rsid w:val="72F87800"/>
    <w:rsid w:val="730E3D37"/>
    <w:rsid w:val="732F1A44"/>
    <w:rsid w:val="7364798E"/>
    <w:rsid w:val="738A025C"/>
    <w:rsid w:val="738B6B2A"/>
    <w:rsid w:val="739764D5"/>
    <w:rsid w:val="73B74BBB"/>
    <w:rsid w:val="73C02174"/>
    <w:rsid w:val="73D43D73"/>
    <w:rsid w:val="73DA4636"/>
    <w:rsid w:val="73E66E61"/>
    <w:rsid w:val="73ED1D34"/>
    <w:rsid w:val="74531288"/>
    <w:rsid w:val="74561EEC"/>
    <w:rsid w:val="74D11CCC"/>
    <w:rsid w:val="74DC41CC"/>
    <w:rsid w:val="74DF05F2"/>
    <w:rsid w:val="74F134F5"/>
    <w:rsid w:val="75010D98"/>
    <w:rsid w:val="7506508E"/>
    <w:rsid w:val="750A6957"/>
    <w:rsid w:val="750D2EF3"/>
    <w:rsid w:val="75345733"/>
    <w:rsid w:val="753516C1"/>
    <w:rsid w:val="753C12B7"/>
    <w:rsid w:val="754531DA"/>
    <w:rsid w:val="754E0E15"/>
    <w:rsid w:val="755E1C85"/>
    <w:rsid w:val="755F3023"/>
    <w:rsid w:val="756769D2"/>
    <w:rsid w:val="75A924F0"/>
    <w:rsid w:val="75B210ED"/>
    <w:rsid w:val="75C874BC"/>
    <w:rsid w:val="75F61D6B"/>
    <w:rsid w:val="75F96FD3"/>
    <w:rsid w:val="76507F94"/>
    <w:rsid w:val="76565F06"/>
    <w:rsid w:val="76856AB9"/>
    <w:rsid w:val="76A47407"/>
    <w:rsid w:val="76B44D25"/>
    <w:rsid w:val="76B80C3C"/>
    <w:rsid w:val="76CB21E7"/>
    <w:rsid w:val="76EB439D"/>
    <w:rsid w:val="76FD109E"/>
    <w:rsid w:val="770E2F52"/>
    <w:rsid w:val="77100A78"/>
    <w:rsid w:val="77236109"/>
    <w:rsid w:val="7739313B"/>
    <w:rsid w:val="7752044B"/>
    <w:rsid w:val="775525B3"/>
    <w:rsid w:val="77580B02"/>
    <w:rsid w:val="77617526"/>
    <w:rsid w:val="77642047"/>
    <w:rsid w:val="7765704E"/>
    <w:rsid w:val="776C7C79"/>
    <w:rsid w:val="777234E1"/>
    <w:rsid w:val="777A4144"/>
    <w:rsid w:val="777F79AC"/>
    <w:rsid w:val="778B4ED8"/>
    <w:rsid w:val="77953FC3"/>
    <w:rsid w:val="77B6100C"/>
    <w:rsid w:val="77D7E2C9"/>
    <w:rsid w:val="77F12A2E"/>
    <w:rsid w:val="77F62490"/>
    <w:rsid w:val="780A0133"/>
    <w:rsid w:val="78215098"/>
    <w:rsid w:val="782235CA"/>
    <w:rsid w:val="782C2F3F"/>
    <w:rsid w:val="78623556"/>
    <w:rsid w:val="78882F27"/>
    <w:rsid w:val="78886D34"/>
    <w:rsid w:val="78A01A92"/>
    <w:rsid w:val="78A84CE1"/>
    <w:rsid w:val="78AC47D1"/>
    <w:rsid w:val="78B52D58"/>
    <w:rsid w:val="78E0091E"/>
    <w:rsid w:val="78E21767"/>
    <w:rsid w:val="793469F8"/>
    <w:rsid w:val="79404F19"/>
    <w:rsid w:val="79490541"/>
    <w:rsid w:val="794C6D6D"/>
    <w:rsid w:val="79557BBB"/>
    <w:rsid w:val="795C61F7"/>
    <w:rsid w:val="796042DE"/>
    <w:rsid w:val="79712F43"/>
    <w:rsid w:val="798B3EC4"/>
    <w:rsid w:val="798F5890"/>
    <w:rsid w:val="79982FA7"/>
    <w:rsid w:val="79A47B9E"/>
    <w:rsid w:val="79A95933"/>
    <w:rsid w:val="79C853EF"/>
    <w:rsid w:val="79EF147C"/>
    <w:rsid w:val="7A081EDB"/>
    <w:rsid w:val="7A0831C6"/>
    <w:rsid w:val="7A0C2CC5"/>
    <w:rsid w:val="7A1364DE"/>
    <w:rsid w:val="7A1E34AC"/>
    <w:rsid w:val="7A4078C7"/>
    <w:rsid w:val="7A437DB5"/>
    <w:rsid w:val="7A9064BA"/>
    <w:rsid w:val="7AA07B03"/>
    <w:rsid w:val="7AB32784"/>
    <w:rsid w:val="7AD46261"/>
    <w:rsid w:val="7AD81850"/>
    <w:rsid w:val="7ADB1D66"/>
    <w:rsid w:val="7AEC56D8"/>
    <w:rsid w:val="7AFB5896"/>
    <w:rsid w:val="7B1448AF"/>
    <w:rsid w:val="7B3A3920"/>
    <w:rsid w:val="7B6411A6"/>
    <w:rsid w:val="7B882623"/>
    <w:rsid w:val="7B906064"/>
    <w:rsid w:val="7BA7208D"/>
    <w:rsid w:val="7BD33B73"/>
    <w:rsid w:val="7BE54C60"/>
    <w:rsid w:val="7C604FB1"/>
    <w:rsid w:val="7C9932BE"/>
    <w:rsid w:val="7C9E08D4"/>
    <w:rsid w:val="7CB640AF"/>
    <w:rsid w:val="7CC003F6"/>
    <w:rsid w:val="7CD057CF"/>
    <w:rsid w:val="7CDE74BC"/>
    <w:rsid w:val="7CE76687"/>
    <w:rsid w:val="7CEF3CC6"/>
    <w:rsid w:val="7CEF7382"/>
    <w:rsid w:val="7CF404F4"/>
    <w:rsid w:val="7D0A50F2"/>
    <w:rsid w:val="7D0F3580"/>
    <w:rsid w:val="7D187257"/>
    <w:rsid w:val="7D2E5998"/>
    <w:rsid w:val="7D347E75"/>
    <w:rsid w:val="7D5D253D"/>
    <w:rsid w:val="7D6E474B"/>
    <w:rsid w:val="7D6E7616"/>
    <w:rsid w:val="7DA243F4"/>
    <w:rsid w:val="7DB83C18"/>
    <w:rsid w:val="7DBC7D34"/>
    <w:rsid w:val="7DDD4775"/>
    <w:rsid w:val="7E020696"/>
    <w:rsid w:val="7E0234E0"/>
    <w:rsid w:val="7E095A83"/>
    <w:rsid w:val="7E097FCF"/>
    <w:rsid w:val="7E100520"/>
    <w:rsid w:val="7E325778"/>
    <w:rsid w:val="7E42401F"/>
    <w:rsid w:val="7E5F5E41"/>
    <w:rsid w:val="7E6B6EDC"/>
    <w:rsid w:val="7E906162"/>
    <w:rsid w:val="7EA872D2"/>
    <w:rsid w:val="7ECC6E75"/>
    <w:rsid w:val="7ECD7003"/>
    <w:rsid w:val="7EFE20B5"/>
    <w:rsid w:val="7F080FDB"/>
    <w:rsid w:val="7F17397F"/>
    <w:rsid w:val="7F3217A8"/>
    <w:rsid w:val="7F6126BB"/>
    <w:rsid w:val="7F8218E9"/>
    <w:rsid w:val="7F8E0A36"/>
    <w:rsid w:val="7FB46EC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68"/>
    <w:qFormat/>
    <w:uiPriority w:val="9"/>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46"/>
    <w:qFormat/>
    <w:uiPriority w:val="9"/>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52"/>
    <w:qFormat/>
    <w:uiPriority w:val="9"/>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1260"/>
      <w:jc w:val="left"/>
    </w:pPr>
    <w:rPr>
      <w:sz w:val="18"/>
      <w:szCs w:val="18"/>
    </w:rPr>
  </w:style>
  <w:style w:type="paragraph" w:styleId="7">
    <w:name w:val="Normal Indent"/>
    <w:basedOn w:val="1"/>
    <w:next w:val="1"/>
    <w:qFormat/>
    <w:uiPriority w:val="0"/>
    <w:pPr>
      <w:ind w:firstLine="420"/>
    </w:pPr>
    <w:rPr>
      <w:szCs w:val="21"/>
    </w:rPr>
  </w:style>
  <w:style w:type="paragraph" w:styleId="8">
    <w:name w:val="Document Map"/>
    <w:basedOn w:val="1"/>
    <w:link w:val="84"/>
    <w:qFormat/>
    <w:uiPriority w:val="99"/>
    <w:pPr>
      <w:shd w:val="clear" w:color="auto" w:fill="000080"/>
    </w:pPr>
  </w:style>
  <w:style w:type="paragraph" w:styleId="9">
    <w:name w:val="annotation text"/>
    <w:basedOn w:val="1"/>
    <w:link w:val="75"/>
    <w:qFormat/>
    <w:uiPriority w:val="0"/>
    <w:pPr>
      <w:jc w:val="left"/>
    </w:pPr>
  </w:style>
  <w:style w:type="paragraph" w:styleId="10">
    <w:name w:val="Body Text 3"/>
    <w:basedOn w:val="1"/>
    <w:qFormat/>
    <w:uiPriority w:val="0"/>
    <w:rPr>
      <w:sz w:val="24"/>
    </w:rPr>
  </w:style>
  <w:style w:type="paragraph" w:styleId="11">
    <w:name w:val="Body Text"/>
    <w:basedOn w:val="1"/>
    <w:next w:val="1"/>
    <w:qFormat/>
    <w:uiPriority w:val="0"/>
    <w:rPr>
      <w:rFonts w:ascii="金山简黑体" w:hAnsi="金山简黑体" w:eastAsia="金山简黑体"/>
      <w:b/>
      <w:spacing w:val="-8"/>
      <w:sz w:val="44"/>
      <w:szCs w:val="20"/>
    </w:rPr>
  </w:style>
  <w:style w:type="paragraph" w:styleId="12">
    <w:name w:val="Body Text Indent"/>
    <w:basedOn w:val="1"/>
    <w:next w:val="13"/>
    <w:link w:val="83"/>
    <w:qFormat/>
    <w:uiPriority w:val="99"/>
    <w:pPr>
      <w:spacing w:line="200" w:lineRule="exact"/>
      <w:ind w:firstLine="301"/>
    </w:pPr>
    <w:rPr>
      <w:rFonts w:ascii="宋体"/>
      <w:spacing w:val="-4"/>
      <w:sz w:val="18"/>
      <w:szCs w:val="20"/>
    </w:rPr>
  </w:style>
  <w:style w:type="paragraph" w:styleId="13">
    <w:name w:val="Body Text First Indent 2"/>
    <w:basedOn w:val="12"/>
    <w:qFormat/>
    <w:uiPriority w:val="0"/>
    <w:pPr>
      <w:spacing w:line="240" w:lineRule="auto"/>
      <w:ind w:firstLine="420" w:firstLineChars="200"/>
    </w:pPr>
    <w:rPr>
      <w:szCs w:val="24"/>
    </w:rPr>
  </w:style>
  <w:style w:type="paragraph" w:styleId="14">
    <w:name w:val="Block Text"/>
    <w:basedOn w:val="1"/>
    <w:qFormat/>
    <w:uiPriority w:val="0"/>
    <w:pPr>
      <w:spacing w:after="120"/>
      <w:ind w:left="1440" w:right="1440"/>
    </w:pPr>
  </w:style>
  <w:style w:type="paragraph" w:styleId="15">
    <w:name w:val="toc 5"/>
    <w:basedOn w:val="1"/>
    <w:next w:val="1"/>
    <w:qFormat/>
    <w:uiPriority w:val="0"/>
    <w:pPr>
      <w:ind w:left="840"/>
      <w:jc w:val="left"/>
    </w:pPr>
    <w:rPr>
      <w:sz w:val="18"/>
      <w:szCs w:val="18"/>
    </w:rPr>
  </w:style>
  <w:style w:type="paragraph" w:styleId="16">
    <w:name w:val="toc 3"/>
    <w:basedOn w:val="1"/>
    <w:next w:val="1"/>
    <w:qFormat/>
    <w:uiPriority w:val="39"/>
    <w:pPr>
      <w:ind w:firstLine="400" w:firstLineChars="400"/>
      <w:jc w:val="left"/>
    </w:pPr>
    <w:rPr>
      <w:i/>
      <w:iCs/>
      <w:sz w:val="20"/>
      <w:szCs w:val="20"/>
    </w:rPr>
  </w:style>
  <w:style w:type="paragraph" w:styleId="17">
    <w:name w:val="Plain Text"/>
    <w:basedOn w:val="1"/>
    <w:next w:val="1"/>
    <w:link w:val="66"/>
    <w:qFormat/>
    <w:uiPriority w:val="99"/>
    <w:rPr>
      <w:rFonts w:ascii="宋体"/>
      <w:szCs w:val="20"/>
    </w:rPr>
  </w:style>
  <w:style w:type="paragraph" w:styleId="18">
    <w:name w:val="toc 8"/>
    <w:basedOn w:val="1"/>
    <w:next w:val="1"/>
    <w:qFormat/>
    <w:uiPriority w:val="0"/>
    <w:pPr>
      <w:ind w:left="1470"/>
      <w:jc w:val="left"/>
    </w:pPr>
    <w:rPr>
      <w:sz w:val="18"/>
      <w:szCs w:val="18"/>
    </w:rPr>
  </w:style>
  <w:style w:type="paragraph" w:styleId="19">
    <w:name w:val="Date"/>
    <w:basedOn w:val="1"/>
    <w:next w:val="1"/>
    <w:link w:val="56"/>
    <w:qFormat/>
    <w:uiPriority w:val="0"/>
    <w:pPr>
      <w:ind w:left="100" w:leftChars="2500"/>
    </w:pPr>
  </w:style>
  <w:style w:type="paragraph" w:styleId="20">
    <w:name w:val="Body Text Indent 2"/>
    <w:basedOn w:val="1"/>
    <w:link w:val="67"/>
    <w:qFormat/>
    <w:uiPriority w:val="0"/>
    <w:pPr>
      <w:spacing w:after="120" w:line="480" w:lineRule="auto"/>
      <w:ind w:left="200" w:leftChars="200"/>
    </w:pPr>
  </w:style>
  <w:style w:type="paragraph" w:styleId="21">
    <w:name w:val="Balloon Text"/>
    <w:basedOn w:val="1"/>
    <w:link w:val="90"/>
    <w:qFormat/>
    <w:uiPriority w:val="99"/>
    <w:rPr>
      <w:sz w:val="18"/>
      <w:szCs w:val="18"/>
    </w:rPr>
  </w:style>
  <w:style w:type="paragraph" w:styleId="22">
    <w:name w:val="footer"/>
    <w:basedOn w:val="1"/>
    <w:link w:val="87"/>
    <w:qFormat/>
    <w:uiPriority w:val="99"/>
    <w:pPr>
      <w:tabs>
        <w:tab w:val="center" w:pos="4153"/>
        <w:tab w:val="right" w:pos="8306"/>
      </w:tabs>
      <w:snapToGrid w:val="0"/>
      <w:jc w:val="left"/>
    </w:pPr>
    <w:rPr>
      <w:rFonts w:ascii="宋体"/>
      <w:sz w:val="18"/>
      <w:szCs w:val="20"/>
    </w:rPr>
  </w:style>
  <w:style w:type="paragraph" w:styleId="23">
    <w:name w:val="header"/>
    <w:basedOn w:val="1"/>
    <w:next w:val="1"/>
    <w:link w:val="54"/>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tabs>
        <w:tab w:val="right" w:leader="dot" w:pos="9072"/>
      </w:tabs>
      <w:ind w:firstLine="74" w:firstLineChars="74"/>
      <w:jc w:val="left"/>
    </w:pPr>
    <w:rPr>
      <w:b/>
      <w:bCs/>
      <w:caps/>
      <w:sz w:val="20"/>
      <w:szCs w:val="20"/>
    </w:rPr>
  </w:style>
  <w:style w:type="paragraph" w:styleId="25">
    <w:name w:val="toc 4"/>
    <w:basedOn w:val="1"/>
    <w:next w:val="1"/>
    <w:qFormat/>
    <w:uiPriority w:val="0"/>
    <w:pPr>
      <w:ind w:left="630"/>
      <w:jc w:val="left"/>
    </w:pPr>
    <w:rPr>
      <w:sz w:val="18"/>
      <w:szCs w:val="18"/>
    </w:rPr>
  </w:style>
  <w:style w:type="paragraph" w:styleId="26">
    <w:name w:val="Subtitle"/>
    <w:basedOn w:val="1"/>
    <w:next w:val="1"/>
    <w:link w:val="86"/>
    <w:qFormat/>
    <w:uiPriority w:val="0"/>
    <w:pPr>
      <w:tabs>
        <w:tab w:val="left" w:pos="360"/>
      </w:tabs>
      <w:ind w:left="284" w:hanging="284"/>
      <w:jc w:val="left"/>
      <w:outlineLvl w:val="1"/>
    </w:pPr>
    <w:rPr>
      <w:rFonts w:ascii="Century Gothic" w:hAnsi="Century Gothic"/>
      <w:kern w:val="28"/>
      <w:szCs w:val="21"/>
    </w:rPr>
  </w:style>
  <w:style w:type="paragraph" w:styleId="27">
    <w:name w:val="toc 6"/>
    <w:basedOn w:val="1"/>
    <w:next w:val="1"/>
    <w:qFormat/>
    <w:uiPriority w:val="0"/>
    <w:pPr>
      <w:ind w:left="1050"/>
      <w:jc w:val="left"/>
    </w:pPr>
    <w:rPr>
      <w:sz w:val="18"/>
      <w:szCs w:val="18"/>
    </w:rPr>
  </w:style>
  <w:style w:type="paragraph" w:styleId="28">
    <w:name w:val="Body Text Indent 3"/>
    <w:basedOn w:val="1"/>
    <w:qFormat/>
    <w:uiPriority w:val="0"/>
    <w:pPr>
      <w:spacing w:line="400" w:lineRule="exact"/>
      <w:ind w:left="360"/>
    </w:pPr>
    <w:rPr>
      <w:sz w:val="24"/>
    </w:rPr>
  </w:style>
  <w:style w:type="paragraph" w:styleId="29">
    <w:name w:val="toc 2"/>
    <w:basedOn w:val="1"/>
    <w:next w:val="1"/>
    <w:qFormat/>
    <w:uiPriority w:val="39"/>
    <w:pPr>
      <w:tabs>
        <w:tab w:val="right" w:leader="dot" w:pos="9072"/>
      </w:tabs>
      <w:ind w:firstLine="200" w:firstLineChars="200"/>
      <w:jc w:val="left"/>
    </w:pPr>
    <w:rPr>
      <w:smallCaps/>
      <w:sz w:val="20"/>
      <w:szCs w:val="20"/>
    </w:rPr>
  </w:style>
  <w:style w:type="paragraph" w:styleId="30">
    <w:name w:val="toc 9"/>
    <w:basedOn w:val="1"/>
    <w:next w:val="1"/>
    <w:qFormat/>
    <w:uiPriority w:val="0"/>
    <w:pPr>
      <w:ind w:left="1680"/>
      <w:jc w:val="left"/>
    </w:pPr>
    <w:rPr>
      <w:sz w:val="18"/>
      <w:szCs w:val="18"/>
    </w:rPr>
  </w:style>
  <w:style w:type="paragraph" w:styleId="31">
    <w:name w:val="Body Text 2"/>
    <w:basedOn w:val="1"/>
    <w:qFormat/>
    <w:uiPriority w:val="0"/>
    <w:rPr>
      <w:rFonts w:ascii="宋体"/>
      <w:sz w:val="13"/>
      <w:szCs w:val="20"/>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4">
    <w:name w:val="index 1"/>
    <w:basedOn w:val="1"/>
    <w:next w:val="1"/>
    <w:qFormat/>
    <w:uiPriority w:val="0"/>
    <w:pPr>
      <w:tabs>
        <w:tab w:val="left" w:pos="780"/>
      </w:tabs>
      <w:spacing w:line="360" w:lineRule="auto"/>
      <w:ind w:left="780" w:hanging="360"/>
    </w:pPr>
    <w:rPr>
      <w:szCs w:val="20"/>
    </w:rPr>
  </w:style>
  <w:style w:type="paragraph" w:styleId="35">
    <w:name w:val="Title"/>
    <w:basedOn w:val="1"/>
    <w:next w:val="1"/>
    <w:link w:val="94"/>
    <w:qFormat/>
    <w:uiPriority w:val="10"/>
    <w:pPr>
      <w:spacing w:before="240" w:after="60"/>
      <w:jc w:val="center"/>
      <w:outlineLvl w:val="0"/>
    </w:pPr>
    <w:rPr>
      <w:rFonts w:ascii="Cambria" w:hAnsi="Cambria"/>
      <w:b/>
      <w:bCs/>
      <w:kern w:val="0"/>
      <w:sz w:val="32"/>
      <w:szCs w:val="32"/>
    </w:rPr>
  </w:style>
  <w:style w:type="paragraph" w:styleId="36">
    <w:name w:val="annotation subject"/>
    <w:basedOn w:val="9"/>
    <w:next w:val="9"/>
    <w:link w:val="85"/>
    <w:qFormat/>
    <w:uiPriority w:val="0"/>
    <w:rPr>
      <w:b/>
      <w:bCs/>
    </w:rPr>
  </w:style>
  <w:style w:type="paragraph" w:styleId="37">
    <w:name w:val="Body Text First Indent"/>
    <w:basedOn w:val="11"/>
    <w:qFormat/>
    <w:uiPriority w:val="0"/>
    <w:pPr>
      <w:spacing w:after="120"/>
      <w:ind w:firstLine="420"/>
    </w:pPr>
    <w:rPr>
      <w:rFonts w:ascii="Times New Roman"/>
      <w:sz w:val="21"/>
      <w:szCs w:val="24"/>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page number"/>
    <w:basedOn w:val="40"/>
    <w:qFormat/>
    <w:uiPriority w:val="99"/>
  </w:style>
  <w:style w:type="character" w:styleId="42">
    <w:name w:val="FollowedHyperlink"/>
    <w:qFormat/>
    <w:uiPriority w:val="99"/>
    <w:rPr>
      <w:color w:val="800080"/>
      <w:u w:val="single"/>
    </w:rPr>
  </w:style>
  <w:style w:type="character" w:styleId="43">
    <w:name w:val="Emphasis"/>
    <w:qFormat/>
    <w:uiPriority w:val="0"/>
    <w:rPr>
      <w:color w:val="CC0033"/>
    </w:rPr>
  </w:style>
  <w:style w:type="character" w:styleId="44">
    <w:name w:val="Hyperlink"/>
    <w:basedOn w:val="40"/>
    <w:qFormat/>
    <w:uiPriority w:val="99"/>
    <w:rPr>
      <w:color w:val="0000FF"/>
      <w:u w:val="single"/>
    </w:rPr>
  </w:style>
  <w:style w:type="character" w:styleId="45">
    <w:name w:val="annotation reference"/>
    <w:qFormat/>
    <w:uiPriority w:val="0"/>
    <w:rPr>
      <w:sz w:val="21"/>
      <w:szCs w:val="21"/>
    </w:rPr>
  </w:style>
  <w:style w:type="character" w:customStyle="1" w:styleId="46">
    <w:name w:val="标题 3 Char"/>
    <w:link w:val="4"/>
    <w:qFormat/>
    <w:uiPriority w:val="9"/>
    <w:rPr>
      <w:rFonts w:ascii="Times New Roman" w:hAnsi="Times New Roman" w:eastAsia="黑体"/>
      <w:b/>
      <w:sz w:val="28"/>
    </w:rPr>
  </w:style>
  <w:style w:type="character" w:customStyle="1" w:styleId="47">
    <w:name w:val="页脚 字符"/>
    <w:qFormat/>
    <w:uiPriority w:val="99"/>
    <w:rPr>
      <w:sz w:val="18"/>
      <w:szCs w:val="18"/>
    </w:rPr>
  </w:style>
  <w:style w:type="paragraph" w:customStyle="1" w:styleId="48">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9">
    <w:name w:val="Char Char"/>
    <w:qFormat/>
    <w:uiPriority w:val="0"/>
    <w:rPr>
      <w:rFonts w:ascii="Century Gothic" w:hAnsi="Century Gothic"/>
      <w:bCs/>
      <w:kern w:val="28"/>
      <w:sz w:val="21"/>
      <w:szCs w:val="32"/>
    </w:rPr>
  </w:style>
  <w:style w:type="character" w:customStyle="1" w:styleId="50">
    <w:name w:val="font61"/>
    <w:qFormat/>
    <w:uiPriority w:val="0"/>
    <w:rPr>
      <w:rFonts w:hint="default" w:ascii="宋体" w:hAnsi="宋体"/>
      <w:color w:val="000000"/>
      <w:sz w:val="18"/>
      <w:szCs w:val="18"/>
      <w:u w:val="none"/>
    </w:rPr>
  </w:style>
  <w:style w:type="character" w:customStyle="1" w:styleId="51">
    <w:name w:val="px12h161"/>
    <w:qFormat/>
    <w:uiPriority w:val="0"/>
    <w:rPr>
      <w:sz w:val="14"/>
      <w:szCs w:val="14"/>
    </w:rPr>
  </w:style>
  <w:style w:type="character" w:customStyle="1" w:styleId="52">
    <w:name w:val="标题 4 Char"/>
    <w:link w:val="5"/>
    <w:qFormat/>
    <w:uiPriority w:val="9"/>
    <w:rPr>
      <w:rFonts w:ascii="Arial" w:hAnsi="Arial" w:eastAsia="黑体"/>
      <w:sz w:val="28"/>
    </w:rPr>
  </w:style>
  <w:style w:type="character" w:customStyle="1" w:styleId="53">
    <w:name w:val="样式7 Char"/>
    <w:basedOn w:val="54"/>
    <w:link w:val="55"/>
    <w:qFormat/>
    <w:uiPriority w:val="0"/>
    <w:rPr>
      <w:kern w:val="2"/>
      <w:sz w:val="18"/>
      <w:szCs w:val="18"/>
    </w:rPr>
  </w:style>
  <w:style w:type="character" w:customStyle="1" w:styleId="54">
    <w:name w:val="页眉 Char"/>
    <w:link w:val="23"/>
    <w:qFormat/>
    <w:uiPriority w:val="99"/>
    <w:rPr>
      <w:kern w:val="2"/>
      <w:sz w:val="18"/>
      <w:szCs w:val="18"/>
    </w:rPr>
  </w:style>
  <w:style w:type="paragraph" w:customStyle="1" w:styleId="55">
    <w:name w:val="样式7"/>
    <w:basedOn w:val="23"/>
    <w:link w:val="53"/>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6">
    <w:name w:val="日期 Char"/>
    <w:link w:val="19"/>
    <w:qFormat/>
    <w:uiPriority w:val="0"/>
    <w:rPr>
      <w:kern w:val="2"/>
      <w:sz w:val="21"/>
      <w:szCs w:val="24"/>
    </w:rPr>
  </w:style>
  <w:style w:type="character" w:customStyle="1" w:styleId="57">
    <w:name w:val="Char Char2"/>
    <w:qFormat/>
    <w:uiPriority w:val="0"/>
    <w:rPr>
      <w:rFonts w:eastAsia="宋体"/>
      <w:kern w:val="2"/>
      <w:sz w:val="18"/>
      <w:szCs w:val="18"/>
      <w:lang w:val="en-US" w:eastAsia="zh-CN" w:bidi="ar-SA"/>
    </w:rPr>
  </w:style>
  <w:style w:type="character" w:customStyle="1" w:styleId="58">
    <w:name w:val="font71"/>
    <w:qFormat/>
    <w:uiPriority w:val="0"/>
    <w:rPr>
      <w:rFonts w:hint="eastAsia" w:ascii="宋体" w:hAnsi="宋体" w:eastAsia="宋体"/>
      <w:b/>
      <w:bCs/>
      <w:color w:val="000000"/>
      <w:sz w:val="24"/>
      <w:szCs w:val="24"/>
      <w:u w:val="none"/>
    </w:rPr>
  </w:style>
  <w:style w:type="character" w:customStyle="1" w:styleId="59">
    <w:name w:val="纯文本 Char2"/>
    <w:qFormat/>
    <w:uiPriority w:val="0"/>
    <w:rPr>
      <w:rFonts w:ascii="宋体"/>
      <w:kern w:val="2"/>
      <w:sz w:val="21"/>
    </w:rPr>
  </w:style>
  <w:style w:type="character" w:customStyle="1" w:styleId="60">
    <w:name w:val="font51"/>
    <w:qFormat/>
    <w:uiPriority w:val="0"/>
    <w:rPr>
      <w:rFonts w:hint="eastAsia" w:ascii="宋体" w:hAnsi="宋体" w:eastAsia="宋体"/>
      <w:b/>
      <w:bCs/>
      <w:color w:val="000000"/>
      <w:sz w:val="20"/>
      <w:szCs w:val="20"/>
      <w:u w:val="none"/>
    </w:rPr>
  </w:style>
  <w:style w:type="character" w:customStyle="1" w:styleId="61">
    <w:name w:val="明显参考1"/>
    <w:qFormat/>
    <w:uiPriority w:val="32"/>
    <w:rPr>
      <w:b/>
      <w:bCs/>
      <w:smallCaps/>
      <w:color w:val="C0504D"/>
      <w:spacing w:val="5"/>
      <w:u w:val="single"/>
    </w:rPr>
  </w:style>
  <w:style w:type="character" w:customStyle="1" w:styleId="62">
    <w:name w:val="标题 1 Char"/>
    <w:link w:val="2"/>
    <w:qFormat/>
    <w:uiPriority w:val="9"/>
    <w:rPr>
      <w:rFonts w:eastAsia="黑体"/>
      <w:b/>
      <w:kern w:val="44"/>
      <w:sz w:val="28"/>
    </w:rPr>
  </w:style>
  <w:style w:type="character" w:customStyle="1" w:styleId="63">
    <w:name w:val="font91"/>
    <w:qFormat/>
    <w:uiPriority w:val="0"/>
    <w:rPr>
      <w:rFonts w:hint="eastAsia" w:ascii="华文楷体" w:eastAsia="华文楷体"/>
      <w:color w:val="000000"/>
      <w:sz w:val="20"/>
      <w:szCs w:val="20"/>
      <w:u w:val="none"/>
    </w:rPr>
  </w:style>
  <w:style w:type="character" w:customStyle="1" w:styleId="64">
    <w:name w:val="样式4 Char"/>
    <w:link w:val="65"/>
    <w:qFormat/>
    <w:uiPriority w:val="0"/>
    <w:rPr>
      <w:bCs/>
      <w:kern w:val="2"/>
      <w:sz w:val="18"/>
      <w:szCs w:val="18"/>
    </w:rPr>
  </w:style>
  <w:style w:type="paragraph" w:customStyle="1" w:styleId="65">
    <w:name w:val="样式4"/>
    <w:basedOn w:val="23"/>
    <w:link w:val="64"/>
    <w:qFormat/>
    <w:uiPriority w:val="0"/>
    <w:pPr>
      <w:pBdr>
        <w:bottom w:val="thickThinSmallGap" w:color="auto" w:sz="12" w:space="1"/>
      </w:pBdr>
      <w:jc w:val="both"/>
    </w:pPr>
    <w:rPr>
      <w:bCs/>
    </w:rPr>
  </w:style>
  <w:style w:type="character" w:customStyle="1" w:styleId="66">
    <w:name w:val="纯文本 Char"/>
    <w:link w:val="17"/>
    <w:qFormat/>
    <w:uiPriority w:val="0"/>
    <w:rPr>
      <w:rFonts w:ascii="宋体"/>
      <w:kern w:val="2"/>
      <w:sz w:val="21"/>
    </w:rPr>
  </w:style>
  <w:style w:type="character" w:customStyle="1" w:styleId="67">
    <w:name w:val="正文文本缩进 2 Char"/>
    <w:link w:val="20"/>
    <w:qFormat/>
    <w:uiPriority w:val="0"/>
    <w:rPr>
      <w:kern w:val="2"/>
      <w:sz w:val="21"/>
      <w:szCs w:val="24"/>
    </w:rPr>
  </w:style>
  <w:style w:type="character" w:customStyle="1" w:styleId="68">
    <w:name w:val="标题 2 Char"/>
    <w:link w:val="3"/>
    <w:qFormat/>
    <w:uiPriority w:val="9"/>
    <w:rPr>
      <w:rFonts w:eastAsia="黑体"/>
      <w:b/>
      <w:sz w:val="28"/>
    </w:rPr>
  </w:style>
  <w:style w:type="character" w:customStyle="1" w:styleId="69">
    <w:name w:val="页眉 字符"/>
    <w:qFormat/>
    <w:uiPriority w:val="99"/>
    <w:rPr>
      <w:sz w:val="18"/>
      <w:szCs w:val="18"/>
    </w:rPr>
  </w:style>
  <w:style w:type="character" w:customStyle="1" w:styleId="70">
    <w:name w:val="font01"/>
    <w:basedOn w:val="40"/>
    <w:qFormat/>
    <w:uiPriority w:val="0"/>
    <w:rPr>
      <w:rFonts w:hint="eastAsia" w:ascii="宋体" w:hAnsi="宋体" w:eastAsia="宋体"/>
      <w:color w:val="000000"/>
      <w:sz w:val="20"/>
      <w:szCs w:val="20"/>
      <w:u w:val="none"/>
    </w:rPr>
  </w:style>
  <w:style w:type="character" w:customStyle="1" w:styleId="71">
    <w:name w:val="纯文本 字符"/>
    <w:qFormat/>
    <w:uiPriority w:val="0"/>
    <w:rPr>
      <w:rFonts w:ascii="宋体"/>
      <w:kern w:val="2"/>
      <w:sz w:val="21"/>
    </w:rPr>
  </w:style>
  <w:style w:type="character" w:customStyle="1" w:styleId="72">
    <w:name w:val="font41"/>
    <w:qFormat/>
    <w:uiPriority w:val="0"/>
    <w:rPr>
      <w:rFonts w:hint="default" w:ascii="Times New Roman" w:hAnsi="Times New Roman" w:cs="Times New Roman"/>
      <w:b/>
      <w:bCs/>
      <w:color w:val="000000"/>
      <w:sz w:val="20"/>
      <w:szCs w:val="20"/>
      <w:u w:val="none"/>
    </w:rPr>
  </w:style>
  <w:style w:type="character" w:customStyle="1" w:styleId="73">
    <w:name w:val="样式3 Char"/>
    <w:link w:val="74"/>
    <w:qFormat/>
    <w:uiPriority w:val="0"/>
    <w:rPr>
      <w:rFonts w:ascii="黑体" w:hAnsi="黑体" w:eastAsia="黑体"/>
      <w:bCs/>
      <w:kern w:val="2"/>
      <w:sz w:val="18"/>
      <w:szCs w:val="18"/>
    </w:rPr>
  </w:style>
  <w:style w:type="paragraph" w:customStyle="1" w:styleId="74">
    <w:name w:val="样式3"/>
    <w:basedOn w:val="23"/>
    <w:link w:val="73"/>
    <w:qFormat/>
    <w:uiPriority w:val="0"/>
    <w:pPr>
      <w:pBdr>
        <w:bottom w:val="thickThinSmallGap" w:color="auto" w:sz="12" w:space="1"/>
      </w:pBdr>
      <w:jc w:val="left"/>
    </w:pPr>
    <w:rPr>
      <w:rFonts w:ascii="黑体" w:hAnsi="黑体" w:eastAsia="黑体"/>
      <w:bCs/>
    </w:rPr>
  </w:style>
  <w:style w:type="character" w:customStyle="1" w:styleId="75">
    <w:name w:val="批注文字 Char"/>
    <w:link w:val="9"/>
    <w:qFormat/>
    <w:uiPriority w:val="0"/>
    <w:rPr>
      <w:kern w:val="2"/>
      <w:sz w:val="21"/>
      <w:szCs w:val="24"/>
    </w:rPr>
  </w:style>
  <w:style w:type="character" w:customStyle="1" w:styleId="76">
    <w:name w:val="普通文字1 Char1"/>
    <w:qFormat/>
    <w:uiPriority w:val="0"/>
    <w:rPr>
      <w:rFonts w:ascii="宋体" w:eastAsia="宋体"/>
      <w:kern w:val="2"/>
      <w:sz w:val="21"/>
      <w:lang w:val="en-US" w:eastAsia="zh-CN" w:bidi="ar-SA"/>
    </w:rPr>
  </w:style>
  <w:style w:type="character" w:customStyle="1" w:styleId="77">
    <w:name w:val="grame"/>
    <w:qFormat/>
    <w:uiPriority w:val="0"/>
  </w:style>
  <w:style w:type="character" w:customStyle="1" w:styleId="78">
    <w:name w:val="样式5 Char"/>
    <w:link w:val="79"/>
    <w:qFormat/>
    <w:uiPriority w:val="0"/>
    <w:rPr>
      <w:rFonts w:ascii="宋体"/>
      <w:kern w:val="2"/>
      <w:sz w:val="21"/>
      <w:u w:val="single"/>
    </w:rPr>
  </w:style>
  <w:style w:type="paragraph" w:customStyle="1" w:styleId="79">
    <w:name w:val="样式5"/>
    <w:basedOn w:val="17"/>
    <w:link w:val="78"/>
    <w:qFormat/>
    <w:uiPriority w:val="0"/>
    <w:pPr>
      <w:pBdr>
        <w:bottom w:val="thickThinSmallGap" w:color="auto" w:sz="12" w:space="1"/>
      </w:pBdr>
      <w:tabs>
        <w:tab w:val="center" w:pos="4535"/>
      </w:tabs>
      <w:jc w:val="center"/>
    </w:pPr>
    <w:rPr>
      <w:u w:val="single"/>
    </w:rPr>
  </w:style>
  <w:style w:type="character" w:customStyle="1" w:styleId="80">
    <w:name w:val="font21"/>
    <w:qFormat/>
    <w:uiPriority w:val="0"/>
    <w:rPr>
      <w:rFonts w:hint="default" w:ascii="Times New Roman" w:hAnsi="Times New Roman" w:cs="Times New Roman"/>
      <w:color w:val="000000"/>
      <w:sz w:val="20"/>
      <w:szCs w:val="20"/>
      <w:u w:val="none"/>
    </w:rPr>
  </w:style>
  <w:style w:type="character" w:customStyle="1" w:styleId="81">
    <w:name w:val="font81"/>
    <w:qFormat/>
    <w:uiPriority w:val="0"/>
    <w:rPr>
      <w:rFonts w:hint="default" w:ascii="宋体" w:hAnsi="宋体"/>
      <w:color w:val="000000"/>
      <w:sz w:val="24"/>
      <w:szCs w:val="24"/>
      <w:u w:val="none"/>
    </w:rPr>
  </w:style>
  <w:style w:type="character" w:customStyle="1" w:styleId="82">
    <w:name w:val="副标题 Char1"/>
    <w:qFormat/>
    <w:uiPriority w:val="0"/>
    <w:rPr>
      <w:rFonts w:ascii="Cambria" w:hAnsi="Cambria" w:cs="Times New Roman"/>
      <w:b/>
      <w:bCs/>
      <w:kern w:val="28"/>
      <w:sz w:val="32"/>
      <w:szCs w:val="32"/>
    </w:rPr>
  </w:style>
  <w:style w:type="character" w:customStyle="1" w:styleId="83">
    <w:name w:val="正文文本缩进 Char"/>
    <w:link w:val="12"/>
    <w:qFormat/>
    <w:uiPriority w:val="99"/>
    <w:rPr>
      <w:rFonts w:ascii="宋体"/>
      <w:spacing w:val="-4"/>
      <w:kern w:val="2"/>
      <w:sz w:val="18"/>
    </w:rPr>
  </w:style>
  <w:style w:type="character" w:customStyle="1" w:styleId="84">
    <w:name w:val="文档结构图 Char"/>
    <w:link w:val="8"/>
    <w:qFormat/>
    <w:uiPriority w:val="99"/>
    <w:rPr>
      <w:kern w:val="2"/>
      <w:sz w:val="21"/>
      <w:szCs w:val="24"/>
      <w:shd w:val="clear" w:color="auto" w:fill="000080"/>
    </w:rPr>
  </w:style>
  <w:style w:type="character" w:customStyle="1" w:styleId="85">
    <w:name w:val="批注主题 Char"/>
    <w:link w:val="36"/>
    <w:qFormat/>
    <w:uiPriority w:val="0"/>
    <w:rPr>
      <w:b/>
      <w:bCs/>
      <w:kern w:val="2"/>
      <w:sz w:val="21"/>
      <w:szCs w:val="24"/>
    </w:rPr>
  </w:style>
  <w:style w:type="character" w:customStyle="1" w:styleId="86">
    <w:name w:val="副标题 Char"/>
    <w:link w:val="26"/>
    <w:qFormat/>
    <w:uiPriority w:val="0"/>
    <w:rPr>
      <w:rFonts w:ascii="Century Gothic" w:hAnsi="Century Gothic" w:cs="Century Gothic"/>
      <w:kern w:val="28"/>
      <w:sz w:val="21"/>
      <w:szCs w:val="21"/>
    </w:rPr>
  </w:style>
  <w:style w:type="character" w:customStyle="1" w:styleId="87">
    <w:name w:val="页脚 Char"/>
    <w:link w:val="22"/>
    <w:qFormat/>
    <w:uiPriority w:val="99"/>
    <w:rPr>
      <w:rFonts w:ascii="宋体"/>
      <w:kern w:val="2"/>
      <w:sz w:val="18"/>
    </w:rPr>
  </w:style>
  <w:style w:type="character" w:customStyle="1" w:styleId="88">
    <w:name w:val="不明显强调1"/>
    <w:qFormat/>
    <w:uiPriority w:val="0"/>
    <w:rPr>
      <w:rFonts w:eastAsia="仿宋_GB2312"/>
      <w:iCs/>
      <w:color w:val="auto"/>
      <w:sz w:val="24"/>
    </w:rPr>
  </w:style>
  <w:style w:type="character" w:customStyle="1" w:styleId="89">
    <w:name w:val="样式3 Char Char"/>
    <w:qFormat/>
    <w:uiPriority w:val="0"/>
    <w:rPr>
      <w:rFonts w:ascii="Century Gothic" w:hAnsi="Century Gothic" w:eastAsia="宋体"/>
      <w:kern w:val="2"/>
      <w:sz w:val="21"/>
      <w:szCs w:val="21"/>
      <w:lang w:val="en-US" w:eastAsia="zh-CN" w:bidi="ar-SA"/>
    </w:rPr>
  </w:style>
  <w:style w:type="character" w:customStyle="1" w:styleId="90">
    <w:name w:val="批注框文本 Char"/>
    <w:link w:val="21"/>
    <w:qFormat/>
    <w:uiPriority w:val="99"/>
    <w:rPr>
      <w:kern w:val="2"/>
      <w:sz w:val="18"/>
      <w:szCs w:val="18"/>
    </w:rPr>
  </w:style>
  <w:style w:type="character" w:customStyle="1" w:styleId="91">
    <w:name w:val="样式6 Char"/>
    <w:basedOn w:val="54"/>
    <w:link w:val="92"/>
    <w:qFormat/>
    <w:uiPriority w:val="0"/>
    <w:rPr>
      <w:kern w:val="2"/>
      <w:sz w:val="18"/>
      <w:szCs w:val="18"/>
    </w:rPr>
  </w:style>
  <w:style w:type="paragraph" w:customStyle="1" w:styleId="92">
    <w:name w:val="样式6"/>
    <w:basedOn w:val="23"/>
    <w:link w:val="91"/>
    <w:qFormat/>
    <w:uiPriority w:val="0"/>
    <w:pPr>
      <w:pBdr>
        <w:bottom w:val="thickThinSmallGap" w:color="auto" w:sz="12" w:space="1"/>
      </w:pBdr>
      <w:jc w:val="both"/>
    </w:pPr>
  </w:style>
  <w:style w:type="character" w:customStyle="1" w:styleId="93">
    <w:name w:val="标题 Char1"/>
    <w:qFormat/>
    <w:uiPriority w:val="0"/>
    <w:rPr>
      <w:rFonts w:ascii="Calibri Light" w:hAnsi="Calibri Light" w:cs="Times New Roman"/>
      <w:b/>
      <w:bCs/>
      <w:kern w:val="2"/>
      <w:sz w:val="32"/>
      <w:szCs w:val="32"/>
    </w:rPr>
  </w:style>
  <w:style w:type="character" w:customStyle="1" w:styleId="94">
    <w:name w:val="标题 Char"/>
    <w:link w:val="35"/>
    <w:qFormat/>
    <w:uiPriority w:val="10"/>
    <w:rPr>
      <w:rFonts w:ascii="Cambria" w:hAnsi="Cambria" w:cs="黑体"/>
      <w:b/>
      <w:bCs/>
      <w:sz w:val="32"/>
      <w:szCs w:val="32"/>
    </w:rPr>
  </w:style>
  <w:style w:type="character" w:customStyle="1" w:styleId="95">
    <w:name w:val="样式8 Char"/>
    <w:basedOn w:val="53"/>
    <w:link w:val="96"/>
    <w:qFormat/>
    <w:uiPriority w:val="0"/>
    <w:rPr>
      <w:kern w:val="2"/>
      <w:sz w:val="18"/>
      <w:szCs w:val="18"/>
    </w:rPr>
  </w:style>
  <w:style w:type="paragraph" w:customStyle="1" w:styleId="96">
    <w:name w:val="样式8"/>
    <w:basedOn w:val="55"/>
    <w:link w:val="95"/>
    <w:qFormat/>
    <w:uiPriority w:val="0"/>
    <w:pPr>
      <w:pBdr>
        <w:top w:val="none" w:color="auto" w:sz="0" w:space="0"/>
        <w:left w:val="none" w:color="auto" w:sz="0" w:space="0"/>
        <w:right w:val="none" w:color="auto" w:sz="0" w:space="0"/>
      </w:pBdr>
      <w:tabs>
        <w:tab w:val="clear" w:pos="4153"/>
        <w:tab w:val="clear" w:pos="8306"/>
      </w:tabs>
    </w:pPr>
  </w:style>
  <w:style w:type="paragraph" w:customStyle="1" w:styleId="97">
    <w:name w:val="Char1"/>
    <w:basedOn w:val="1"/>
    <w:qFormat/>
    <w:uiPriority w:val="0"/>
    <w:rPr>
      <w:szCs w:val="20"/>
    </w:rPr>
  </w:style>
  <w:style w:type="paragraph" w:customStyle="1" w:styleId="98">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9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0">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1">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2">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0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4">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0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6">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0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08">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0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111">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2">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3">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
    <w:name w:val="说明"/>
    <w:basedOn w:val="1"/>
    <w:qFormat/>
    <w:uiPriority w:val="0"/>
    <w:pPr>
      <w:ind w:left="1" w:leftChars="-52" w:hanging="110" w:hangingChars="61"/>
      <w:jc w:val="center"/>
    </w:pPr>
    <w:rPr>
      <w:rFonts w:ascii="宋体"/>
      <w:szCs w:val="20"/>
    </w:rPr>
  </w:style>
  <w:style w:type="paragraph" w:customStyle="1" w:styleId="11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6">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paragraph" w:customStyle="1" w:styleId="117">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18">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9">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0">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1">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22">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4">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Char Char Char"/>
    <w:basedOn w:val="1"/>
    <w:qFormat/>
    <w:uiPriority w:val="0"/>
    <w:pPr>
      <w:ind w:firstLine="200" w:firstLineChars="200"/>
    </w:pPr>
    <w:rPr>
      <w:sz w:val="24"/>
    </w:rPr>
  </w:style>
  <w:style w:type="paragraph" w:customStyle="1" w:styleId="126">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7">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8">
    <w:name w:val="xl138"/>
    <w:basedOn w:val="1"/>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29">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30">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31">
    <w:name w:val="副标题 New"/>
    <w:basedOn w:val="1"/>
    <w:next w:val="1"/>
    <w:qFormat/>
    <w:uiPriority w:val="0"/>
    <w:pPr>
      <w:numPr>
        <w:ilvl w:val="0"/>
        <w:numId w:val="2"/>
      </w:numPr>
      <w:jc w:val="left"/>
      <w:outlineLvl w:val="1"/>
    </w:pPr>
    <w:rPr>
      <w:rFonts w:ascii="Century Gothic" w:hAnsi="Century Gothic" w:cs="Century Gothic"/>
      <w:kern w:val="28"/>
      <w:szCs w:val="21"/>
    </w:rPr>
  </w:style>
  <w:style w:type="paragraph" w:customStyle="1" w:styleId="132">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34">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5">
    <w:name w:val="font5"/>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36">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8">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3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0">
    <w:name w:val="列表段落1"/>
    <w:basedOn w:val="1"/>
    <w:qFormat/>
    <w:uiPriority w:val="0"/>
    <w:pPr>
      <w:ind w:firstLine="420" w:firstLineChars="200"/>
    </w:pPr>
    <w:rPr>
      <w:szCs w:val="20"/>
    </w:rPr>
  </w:style>
  <w:style w:type="paragraph" w:customStyle="1" w:styleId="141">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43">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44">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4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47">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8">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49">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0">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5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2">
    <w:name w:val="文档正文"/>
    <w:basedOn w:val="1"/>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53">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54">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样式2"/>
    <w:basedOn w:val="3"/>
    <w:qFormat/>
    <w:uiPriority w:val="0"/>
    <w:pPr>
      <w:spacing w:line="440" w:lineRule="exact"/>
      <w:jc w:val="center"/>
    </w:pPr>
    <w:rPr>
      <w:rFonts w:ascii="宋体" w:hAnsi="宋体"/>
      <w:b w:val="0"/>
      <w:sz w:val="32"/>
    </w:rPr>
  </w:style>
  <w:style w:type="paragraph" w:customStyle="1" w:styleId="156">
    <w:name w:val="Char"/>
    <w:basedOn w:val="8"/>
    <w:qFormat/>
    <w:uiPriority w:val="0"/>
    <w:pPr>
      <w:widowControl/>
      <w:spacing w:after="160" w:line="240" w:lineRule="exact"/>
      <w:jc w:val="left"/>
    </w:pPr>
    <w:rPr>
      <w:szCs w:val="20"/>
    </w:rPr>
  </w:style>
  <w:style w:type="paragraph" w:customStyle="1" w:styleId="157">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58">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9">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61">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3">
    <w:name w:val="普通(网站) New"/>
    <w:basedOn w:val="113"/>
    <w:qFormat/>
    <w:uiPriority w:val="0"/>
    <w:pPr>
      <w:widowControl/>
      <w:spacing w:before="100" w:beforeAutospacing="1" w:after="100" w:afterAutospacing="1"/>
      <w:jc w:val="left"/>
    </w:pPr>
    <w:rPr>
      <w:rFonts w:ascii="宋体" w:hAnsi="宋体"/>
      <w:kern w:val="0"/>
      <w:sz w:val="24"/>
      <w:szCs w:val="24"/>
    </w:rPr>
  </w:style>
  <w:style w:type="paragraph" w:customStyle="1" w:styleId="164">
    <w:name w:val="纯文本 New New New"/>
    <w:basedOn w:val="141"/>
    <w:qFormat/>
    <w:uiPriority w:val="0"/>
  </w:style>
  <w:style w:type="paragraph" w:customStyle="1" w:styleId="16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6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68">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69">
    <w:name w:val="正文五号"/>
    <w:basedOn w:val="1"/>
    <w:qFormat/>
    <w:uiPriority w:val="0"/>
    <w:rPr>
      <w:rFonts w:hint="eastAsia" w:ascii="宋体" w:eastAsia="仿宋_GB2312"/>
      <w:szCs w:val="20"/>
    </w:rPr>
  </w:style>
  <w:style w:type="paragraph" w:customStyle="1" w:styleId="17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72">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3">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74">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7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7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78">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xl143"/>
    <w:basedOn w:val="1"/>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80">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81">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2">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3">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4">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8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18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87">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8">
    <w:name w:val="xl14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8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0">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3">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4">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5">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9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99">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0">
    <w:name w:val="List Paragraph"/>
    <w:basedOn w:val="1"/>
    <w:qFormat/>
    <w:uiPriority w:val="34"/>
    <w:pPr>
      <w:ind w:firstLine="420" w:firstLineChars="200"/>
    </w:pPr>
    <w:rPr>
      <w:szCs w:val="21"/>
    </w:rPr>
  </w:style>
  <w:style w:type="paragraph" w:customStyle="1" w:styleId="201">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注"/>
    <w:basedOn w:val="1"/>
    <w:qFormat/>
    <w:uiPriority w:val="0"/>
    <w:pPr>
      <w:spacing w:line="360" w:lineRule="auto"/>
      <w:ind w:left="200" w:hanging="200" w:hangingChars="200"/>
    </w:pPr>
    <w:rPr>
      <w:rFonts w:ascii="宋体"/>
      <w:b/>
    </w:rPr>
  </w:style>
  <w:style w:type="paragraph" w:customStyle="1" w:styleId="20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05">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6">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07">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8">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9">
    <w:name w:val="样式1"/>
    <w:basedOn w:val="3"/>
    <w:qFormat/>
    <w:uiPriority w:val="0"/>
  </w:style>
  <w:style w:type="paragraph" w:customStyle="1" w:styleId="210">
    <w:name w:val="副标题 New New New"/>
    <w:basedOn w:val="211"/>
    <w:next w:val="211"/>
    <w:qFormat/>
    <w:uiPriority w:val="0"/>
    <w:pPr>
      <w:numPr>
        <w:ilvl w:val="0"/>
        <w:numId w:val="3"/>
      </w:numPr>
      <w:jc w:val="left"/>
      <w:outlineLvl w:val="1"/>
    </w:pPr>
    <w:rPr>
      <w:rFonts w:ascii="Century Gothic" w:hAnsi="Century Gothic"/>
      <w:bCs/>
      <w:kern w:val="28"/>
      <w:szCs w:val="32"/>
    </w:rPr>
  </w:style>
  <w:style w:type="paragraph" w:customStyle="1" w:styleId="211">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2">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3">
    <w:name w:val="xl23"/>
    <w:next w:val="30"/>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14">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5">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6">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17">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19">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0">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2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2">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23">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4">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5">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2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7">
    <w:name w:val="xl145"/>
    <w:basedOn w:val="1"/>
    <w:qFormat/>
    <w:uiPriority w:val="0"/>
    <w:pPr>
      <w:widowControl/>
      <w:spacing w:before="100" w:beforeAutospacing="1" w:after="100" w:afterAutospacing="1"/>
      <w:jc w:val="left"/>
    </w:pPr>
    <w:rPr>
      <w:rFonts w:ascii="宋体" w:hAnsi="宋体" w:cs="宋体"/>
      <w:kern w:val="0"/>
      <w:sz w:val="24"/>
    </w:rPr>
  </w:style>
  <w:style w:type="paragraph" w:customStyle="1" w:styleId="228">
    <w:name w:val="Char Char Char Char Char Char Char Char Char Char"/>
    <w:basedOn w:val="1"/>
    <w:qFormat/>
    <w:uiPriority w:val="0"/>
    <w:pPr>
      <w:tabs>
        <w:tab w:val="left" w:pos="360"/>
      </w:tabs>
      <w:ind w:left="360" w:hanging="360" w:hangingChars="200"/>
    </w:pPr>
    <w:rPr>
      <w:szCs w:val="20"/>
    </w:rPr>
  </w:style>
  <w:style w:type="paragraph" w:customStyle="1" w:styleId="229">
    <w:name w:val="xl65"/>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30">
    <w:name w:val="xl144"/>
    <w:basedOn w:val="1"/>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23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32">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4">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5">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6">
    <w:name w:val="纯文本 New"/>
    <w:basedOn w:val="187"/>
    <w:qFormat/>
    <w:uiPriority w:val="0"/>
    <w:pPr>
      <w:widowControl/>
      <w:spacing w:before="100" w:beforeAutospacing="1" w:after="100" w:afterAutospacing="1"/>
      <w:jc w:val="left"/>
    </w:pPr>
    <w:rPr>
      <w:rFonts w:ascii="宋体" w:hAnsi="宋体" w:cs="宋体"/>
      <w:sz w:val="24"/>
      <w:szCs w:val="24"/>
    </w:rPr>
  </w:style>
  <w:style w:type="paragraph" w:customStyle="1" w:styleId="23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8">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Absatz2AL"/>
    <w:basedOn w:val="11"/>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40">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1">
    <w:name w:val="正文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2">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3">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4">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6">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47">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8">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249">
    <w:name w:val="抬头"/>
    <w:basedOn w:val="1"/>
    <w:qFormat/>
    <w:uiPriority w:val="0"/>
    <w:pPr>
      <w:spacing w:beforeLines="50" w:line="360" w:lineRule="auto"/>
    </w:pPr>
    <w:rPr>
      <w:rFonts w:ascii="宋体"/>
      <w:sz w:val="24"/>
    </w:rPr>
  </w:style>
  <w:style w:type="paragraph" w:customStyle="1" w:styleId="250">
    <w:name w:val="表格"/>
    <w:basedOn w:val="1"/>
    <w:qFormat/>
    <w:uiPriority w:val="0"/>
    <w:pPr>
      <w:tabs>
        <w:tab w:val="left" w:pos="1200"/>
      </w:tabs>
      <w:spacing w:line="500" w:lineRule="exact"/>
      <w:jc w:val="center"/>
    </w:pPr>
    <w:rPr>
      <w:rFonts w:ascii="宋体"/>
      <w:sz w:val="24"/>
      <w:szCs w:val="18"/>
    </w:rPr>
  </w:style>
  <w:style w:type="paragraph" w:customStyle="1" w:styleId="25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2">
    <w:name w:val="纯文本 New New"/>
    <w:basedOn w:val="147"/>
    <w:qFormat/>
    <w:uiPriority w:val="0"/>
    <w:pPr>
      <w:widowControl/>
      <w:spacing w:before="100" w:beforeAutospacing="1" w:after="100" w:afterAutospacing="1"/>
      <w:jc w:val="left"/>
    </w:pPr>
    <w:rPr>
      <w:rFonts w:ascii="宋体" w:hAnsi="宋体" w:cs="宋体"/>
      <w:sz w:val="24"/>
      <w:szCs w:val="24"/>
    </w:rPr>
  </w:style>
  <w:style w:type="paragraph" w:customStyle="1" w:styleId="25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55">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56">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57">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8">
    <w:name w:val="Char2"/>
    <w:basedOn w:val="1"/>
    <w:qFormat/>
    <w:uiPriority w:val="0"/>
    <w:rPr>
      <w:rFonts w:ascii="Tahoma" w:hAnsi="Tahoma"/>
      <w:sz w:val="24"/>
      <w:szCs w:val="20"/>
    </w:rPr>
  </w:style>
  <w:style w:type="paragraph" w:customStyle="1" w:styleId="259">
    <w:name w:val="附件正文"/>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character" w:customStyle="1" w:styleId="260">
    <w:name w:val="纯文本 字符2"/>
    <w:qFormat/>
    <w:uiPriority w:val="0"/>
    <w:rPr>
      <w:rFonts w:ascii="宋体"/>
      <w:kern w:val="2"/>
      <w:sz w:val="21"/>
    </w:rPr>
  </w:style>
  <w:style w:type="character" w:customStyle="1" w:styleId="261">
    <w:name w:val="标题 2 字符"/>
    <w:qFormat/>
    <w:uiPriority w:val="0"/>
    <w:rPr>
      <w:rFonts w:eastAsia="黑体"/>
      <w:b/>
      <w:sz w:val="28"/>
    </w:rPr>
  </w:style>
  <w:style w:type="character" w:customStyle="1" w:styleId="262">
    <w:name w:val="apple-converted-space"/>
    <w:qFormat/>
    <w:uiPriority w:val="0"/>
  </w:style>
  <w:style w:type="paragraph" w:customStyle="1" w:styleId="26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64">
    <w:name w:val="纯文本 字符3"/>
    <w:qFormat/>
    <w:uiPriority w:val="0"/>
    <w:rPr>
      <w:rFonts w:ascii="宋体"/>
    </w:rPr>
  </w:style>
  <w:style w:type="paragraph" w:customStyle="1" w:styleId="265">
    <w:name w:val="表格样式居左"/>
    <w:qFormat/>
    <w:uiPriority w:val="0"/>
    <w:pPr>
      <w:widowControl w:val="0"/>
      <w:adjustRightInd w:val="0"/>
      <w:snapToGrid w:val="0"/>
      <w:spacing w:line="360" w:lineRule="exact"/>
    </w:pPr>
    <w:rPr>
      <w:rFonts w:ascii="Times New Roman" w:hAnsi="Times New Roman" w:eastAsia="仿宋_GB2312" w:cs="Times New Roman"/>
      <w:bCs/>
      <w:sz w:val="21"/>
      <w:szCs w:val="44"/>
      <w:lang w:val="en-US" w:eastAsia="zh-CN" w:bidi="ar-SA"/>
    </w:rPr>
  </w:style>
  <w:style w:type="paragraph" w:customStyle="1" w:styleId="266">
    <w:name w:val="列出段落1"/>
    <w:basedOn w:val="1"/>
    <w:qFormat/>
    <w:uiPriority w:val="34"/>
    <w:pPr>
      <w:widowControl/>
      <w:ind w:firstLine="420" w:firstLineChars="200"/>
    </w:pPr>
    <w:rPr>
      <w:rFonts w:ascii="宋体" w:hAnsi="宋体"/>
      <w:sz w:val="24"/>
    </w:rPr>
  </w:style>
  <w:style w:type="character" w:customStyle="1" w:styleId="267">
    <w:name w:val="font31"/>
    <w:basedOn w:val="40"/>
    <w:qFormat/>
    <w:uiPriority w:val="0"/>
    <w:rPr>
      <w:rFonts w:hint="eastAsia" w:ascii="宋体" w:hAnsi="宋体" w:eastAsia="宋体" w:cs="宋体"/>
      <w:color w:val="000000"/>
      <w:sz w:val="22"/>
      <w:szCs w:val="22"/>
      <w:u w:val="none"/>
    </w:rPr>
  </w:style>
  <w:style w:type="paragraph" w:customStyle="1" w:styleId="268">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_0"/>
    <w:qFormat/>
    <w:uiPriority w:val="0"/>
    <w:rPr>
      <w:rFonts w:ascii="Times New Roman" w:hAnsi="Times New Roman" w:eastAsia="宋体" w:cs="Times New Roman"/>
      <w:sz w:val="21"/>
      <w:szCs w:val="22"/>
      <w:lang w:val="en-US" w:eastAsia="zh-CN" w:bidi="ar-SA"/>
    </w:rPr>
  </w:style>
  <w:style w:type="paragraph" w:customStyle="1" w:styleId="270">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oleObject" Target="embeddings/oleObject1.bin"/></Relationships>
</file>

<file path=word/_rels/footer5.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oleObject" Target="embeddings/oleObject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88</Pages>
  <Words>3629</Words>
  <Characters>4171</Characters>
  <Lines>205</Lines>
  <Paragraphs>57</Paragraphs>
  <TotalTime>156</TotalTime>
  <ScaleCrop>false</ScaleCrop>
  <LinksUpToDate>false</LinksUpToDate>
  <CharactersWithSpaces>4252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2021-07-01T12:44:00Z</dcterms:created>
  <dc:creator>云南招标股份有限公司</dc:creator>
  <cp:lastModifiedBy>远山</cp:lastModifiedBy>
  <cp:lastPrinted>2024-05-30T08:58:00Z</cp:lastPrinted>
  <dcterms:modified xsi:type="dcterms:W3CDTF">2025-09-17T04:21:48Z</dcterms:modified>
  <dc:title>政府采购招标文件</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E82E44E8126B49979604FA39B331B63B_13</vt:lpwstr>
  </property>
  <property fmtid="{D5CDD505-2E9C-101B-9397-08002B2CF9AE}" pid="4" name="KSOTemplateDocerSaveRecord">
    <vt:lpwstr>eyJoZGlkIjoiOGI4NjI5OTBmMDM1ODFlMDkzNDFlZTFiMWNhZWU5ZTMiLCJ1c2VySWQiOiI2MDAwMjY3MDAifQ==</vt:lpwstr>
  </property>
</Properties>
</file>