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E056BA">
      <w:pPr>
        <w:widowControl w:val="0"/>
        <w:spacing w:line="360" w:lineRule="auto"/>
        <w:jc w:val="center"/>
        <w:rPr>
          <w:rFonts w:hint="eastAsia" w:ascii="宋体" w:hAnsi="宋体" w:eastAsia="宋体" w:cs="宋体"/>
          <w:b/>
          <w:color w:val="000000" w:themeColor="text1"/>
          <w:spacing w:val="-12"/>
          <w:sz w:val="44"/>
          <w:szCs w:val="36"/>
          <w:highlight w:val="none"/>
          <w:lang w:eastAsia="zh-CN"/>
          <w14:textFill>
            <w14:solidFill>
              <w14:schemeClr w14:val="tx1"/>
            </w14:solidFill>
          </w14:textFill>
        </w:rPr>
      </w:pPr>
      <w:r>
        <w:rPr>
          <w:rFonts w:hint="eastAsia" w:ascii="宋体" w:hAnsi="宋体" w:cs="宋体"/>
          <w:b/>
          <w:color w:val="000000" w:themeColor="text1"/>
          <w:spacing w:val="-12"/>
          <w:sz w:val="52"/>
          <w:szCs w:val="48"/>
          <w:highlight w:val="none"/>
          <w:lang w:eastAsia="zh-CN"/>
          <w14:textFill>
            <w14:solidFill>
              <w14:schemeClr w14:val="tx1"/>
            </w14:solidFill>
          </w14:textFill>
        </w:rPr>
        <w:t>昆明市公安局交通管理支队2025年交通事故预防设施设备采购（二次）</w:t>
      </w:r>
    </w:p>
    <w:p w14:paraId="665DD918">
      <w:pPr>
        <w:widowControl w:val="0"/>
        <w:spacing w:line="360" w:lineRule="auto"/>
        <w:jc w:val="center"/>
        <w:rPr>
          <w:rFonts w:hint="eastAsia" w:ascii="宋体" w:hAnsi="宋体" w:eastAsia="宋体" w:cs="宋体"/>
          <w:b/>
          <w:color w:val="000000" w:themeColor="text1"/>
          <w:spacing w:val="-12"/>
          <w:sz w:val="36"/>
          <w:szCs w:val="36"/>
          <w:highlight w:val="none"/>
          <w14:textFill>
            <w14:solidFill>
              <w14:schemeClr w14:val="tx1"/>
            </w14:solidFill>
          </w14:textFill>
        </w:rPr>
      </w:pPr>
    </w:p>
    <w:p w14:paraId="1E16D34A">
      <w:pPr>
        <w:widowControl w:val="0"/>
        <w:spacing w:line="360" w:lineRule="auto"/>
        <w:jc w:val="center"/>
        <w:rPr>
          <w:rFonts w:hint="eastAsia" w:ascii="宋体" w:hAnsi="宋体" w:eastAsia="宋体" w:cs="宋体"/>
          <w:b/>
          <w:color w:val="000000" w:themeColor="text1"/>
          <w:spacing w:val="-12"/>
          <w:sz w:val="36"/>
          <w:szCs w:val="36"/>
          <w:highlight w:val="none"/>
          <w14:textFill>
            <w14:solidFill>
              <w14:schemeClr w14:val="tx1"/>
            </w14:solidFill>
          </w14:textFill>
        </w:rPr>
      </w:pPr>
    </w:p>
    <w:p w14:paraId="60989E1C">
      <w:pPr>
        <w:widowControl w:val="0"/>
        <w:spacing w:line="360" w:lineRule="auto"/>
        <w:jc w:val="center"/>
        <w:rPr>
          <w:rFonts w:hint="eastAsia" w:ascii="宋体" w:hAnsi="宋体" w:eastAsia="宋体" w:cs="宋体"/>
          <w:b/>
          <w:color w:val="000000" w:themeColor="text1"/>
          <w:spacing w:val="-12"/>
          <w:sz w:val="36"/>
          <w:szCs w:val="36"/>
          <w:highlight w:val="none"/>
          <w14:textFill>
            <w14:solidFill>
              <w14:schemeClr w14:val="tx1"/>
            </w14:solidFill>
          </w14:textFill>
        </w:rPr>
      </w:pPr>
    </w:p>
    <w:p w14:paraId="04039D51">
      <w:pPr>
        <w:pStyle w:val="22"/>
        <w:widowControl w:val="0"/>
        <w:ind w:left="400" w:firstLine="400"/>
        <w:rPr>
          <w:rFonts w:hint="eastAsia" w:ascii="宋体" w:hAnsi="宋体" w:eastAsia="宋体" w:cs="宋体"/>
          <w:color w:val="000000" w:themeColor="text1"/>
          <w:highlight w:val="none"/>
          <w14:textFill>
            <w14:solidFill>
              <w14:schemeClr w14:val="tx1"/>
            </w14:solidFill>
          </w14:textFill>
        </w:rPr>
      </w:pPr>
    </w:p>
    <w:p w14:paraId="1C5A3600">
      <w:pPr>
        <w:widowControl w:val="0"/>
        <w:spacing w:line="360" w:lineRule="auto"/>
        <w:jc w:val="center"/>
        <w:rPr>
          <w:rFonts w:hint="eastAsia" w:ascii="宋体" w:hAnsi="宋体" w:eastAsia="宋体" w:cs="宋体"/>
          <w:b/>
          <w:color w:val="000000" w:themeColor="text1"/>
          <w:sz w:val="52"/>
          <w:szCs w:val="56"/>
          <w:highlight w:val="none"/>
          <w14:textFill>
            <w14:solidFill>
              <w14:schemeClr w14:val="tx1"/>
            </w14:solidFill>
          </w14:textFill>
        </w:rPr>
      </w:pPr>
      <w:r>
        <w:rPr>
          <w:rFonts w:hint="eastAsia" w:ascii="宋体" w:hAnsi="宋体" w:cs="宋体"/>
          <w:b/>
          <w:color w:val="000000" w:themeColor="text1"/>
          <w:sz w:val="52"/>
          <w:szCs w:val="56"/>
          <w:highlight w:val="none"/>
          <w:lang w:eastAsia="zh-CN"/>
          <w14:textFill>
            <w14:solidFill>
              <w14:schemeClr w14:val="tx1"/>
            </w14:solidFill>
          </w14:textFill>
        </w:rPr>
        <w:t>竞争性谈判</w:t>
      </w:r>
      <w:r>
        <w:rPr>
          <w:rFonts w:hint="eastAsia" w:ascii="宋体" w:hAnsi="宋体" w:eastAsia="宋体" w:cs="宋体"/>
          <w:b/>
          <w:color w:val="000000" w:themeColor="text1"/>
          <w:sz w:val="52"/>
          <w:szCs w:val="56"/>
          <w:highlight w:val="none"/>
          <w14:textFill>
            <w14:solidFill>
              <w14:schemeClr w14:val="tx1"/>
            </w14:solidFill>
          </w14:textFill>
        </w:rPr>
        <w:t>采购文件</w:t>
      </w:r>
    </w:p>
    <w:p w14:paraId="5C53A9D5">
      <w:pPr>
        <w:widowControl w:val="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项目编号：</w:t>
      </w:r>
      <w:r>
        <w:rPr>
          <w:rFonts w:hint="eastAsia" w:ascii="宋体" w:hAnsi="宋体" w:cs="宋体"/>
          <w:b/>
          <w:color w:val="000000" w:themeColor="text1"/>
          <w:sz w:val="32"/>
          <w:highlight w:val="none"/>
          <w:lang w:eastAsia="zh-CN"/>
          <w14:textFill>
            <w14:solidFill>
              <w14:schemeClr w14:val="tx1"/>
            </w14:solidFill>
          </w14:textFill>
        </w:rPr>
        <w:t>CS202511130878C1</w:t>
      </w:r>
    </w:p>
    <w:p w14:paraId="2025ECD1">
      <w:pPr>
        <w:widowControl w:val="0"/>
        <w:spacing w:line="360" w:lineRule="auto"/>
        <w:ind w:left="1841" w:hanging="1841" w:hangingChars="573"/>
        <w:jc w:val="center"/>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xml:space="preserve"> </w:t>
      </w:r>
    </w:p>
    <w:p w14:paraId="0B3B2679">
      <w:pPr>
        <w:widowControl w:val="0"/>
        <w:spacing w:line="360" w:lineRule="auto"/>
        <w:ind w:left="1841" w:hanging="1841" w:hangingChars="573"/>
        <w:jc w:val="center"/>
        <w:rPr>
          <w:rFonts w:hint="eastAsia" w:ascii="宋体" w:hAnsi="宋体" w:eastAsia="宋体" w:cs="宋体"/>
          <w:b/>
          <w:color w:val="000000" w:themeColor="text1"/>
          <w:sz w:val="32"/>
          <w:highlight w:val="none"/>
          <w14:textFill>
            <w14:solidFill>
              <w14:schemeClr w14:val="tx1"/>
            </w14:solidFill>
          </w14:textFill>
        </w:rPr>
      </w:pPr>
    </w:p>
    <w:p w14:paraId="6F22FDFD">
      <w:pPr>
        <w:widowControl w:val="0"/>
        <w:spacing w:line="360" w:lineRule="auto"/>
        <w:ind w:left="1841" w:hanging="1841" w:hangingChars="573"/>
        <w:jc w:val="center"/>
        <w:rPr>
          <w:rFonts w:hint="eastAsia" w:ascii="宋体" w:hAnsi="宋体" w:eastAsia="宋体" w:cs="宋体"/>
          <w:b/>
          <w:color w:val="000000" w:themeColor="text1"/>
          <w:sz w:val="32"/>
          <w:highlight w:val="none"/>
          <w14:textFill>
            <w14:solidFill>
              <w14:schemeClr w14:val="tx1"/>
            </w14:solidFill>
          </w14:textFill>
        </w:rPr>
      </w:pPr>
    </w:p>
    <w:p w14:paraId="77F9D103">
      <w:pPr>
        <w:widowControl w:val="0"/>
        <w:spacing w:line="360" w:lineRule="auto"/>
        <w:ind w:left="1841" w:hanging="1841" w:hangingChars="573"/>
        <w:jc w:val="center"/>
        <w:rPr>
          <w:rFonts w:hint="eastAsia" w:ascii="宋体" w:hAnsi="宋体" w:eastAsia="宋体" w:cs="宋体"/>
          <w:b/>
          <w:color w:val="000000" w:themeColor="text1"/>
          <w:sz w:val="32"/>
          <w:highlight w:val="none"/>
          <w14:textFill>
            <w14:solidFill>
              <w14:schemeClr w14:val="tx1"/>
            </w14:solidFill>
          </w14:textFill>
        </w:rPr>
      </w:pPr>
    </w:p>
    <w:p w14:paraId="2FE64D7F">
      <w:pPr>
        <w:widowControl w:val="0"/>
        <w:spacing w:line="360" w:lineRule="auto"/>
        <w:ind w:left="1841" w:hanging="1841" w:hangingChars="573"/>
        <w:jc w:val="center"/>
        <w:rPr>
          <w:rFonts w:hint="eastAsia" w:ascii="宋体" w:hAnsi="宋体" w:eastAsia="宋体" w:cs="宋体"/>
          <w:b/>
          <w:color w:val="000000" w:themeColor="text1"/>
          <w:sz w:val="32"/>
          <w:highlight w:val="none"/>
          <w14:textFill>
            <w14:solidFill>
              <w14:schemeClr w14:val="tx1"/>
            </w14:solidFill>
          </w14:textFill>
        </w:rPr>
      </w:pPr>
    </w:p>
    <w:p w14:paraId="326590A3">
      <w:pPr>
        <w:widowControl w:val="0"/>
        <w:spacing w:line="360" w:lineRule="auto"/>
        <w:ind w:left="1841" w:hanging="1841" w:hangingChars="573"/>
        <w:jc w:val="center"/>
        <w:rPr>
          <w:rFonts w:hint="eastAsia" w:ascii="宋体" w:hAnsi="宋体" w:eastAsia="宋体" w:cs="宋体"/>
          <w:b/>
          <w:color w:val="000000" w:themeColor="text1"/>
          <w:sz w:val="32"/>
          <w:highlight w:val="none"/>
          <w14:textFill>
            <w14:solidFill>
              <w14:schemeClr w14:val="tx1"/>
            </w14:solidFill>
          </w14:textFill>
        </w:rPr>
      </w:pPr>
    </w:p>
    <w:p w14:paraId="7D6C3D37">
      <w:pPr>
        <w:widowControl w:val="0"/>
        <w:spacing w:line="360" w:lineRule="auto"/>
        <w:ind w:left="1841" w:hanging="1841" w:hangingChars="573"/>
        <w:jc w:val="center"/>
        <w:rPr>
          <w:rFonts w:hint="eastAsia" w:ascii="宋体" w:hAnsi="宋体" w:eastAsia="宋体" w:cs="宋体"/>
          <w:b/>
          <w:color w:val="000000" w:themeColor="text1"/>
          <w:sz w:val="32"/>
          <w:highlight w:val="none"/>
          <w14:textFill>
            <w14:solidFill>
              <w14:schemeClr w14:val="tx1"/>
            </w14:solidFill>
          </w14:textFill>
        </w:rPr>
      </w:pPr>
    </w:p>
    <w:p w14:paraId="5CF44DC4">
      <w:pPr>
        <w:widowControl w:val="0"/>
        <w:rPr>
          <w:rFonts w:hint="eastAsia" w:ascii="宋体" w:hAnsi="宋体" w:eastAsia="宋体" w:cs="宋体"/>
          <w:color w:val="000000" w:themeColor="text1"/>
          <w:highlight w:val="none"/>
          <w14:textFill>
            <w14:solidFill>
              <w14:schemeClr w14:val="tx1"/>
            </w14:solidFill>
          </w14:textFill>
        </w:rPr>
      </w:pPr>
    </w:p>
    <w:p w14:paraId="0299AE72">
      <w:pPr>
        <w:widowControl w:val="0"/>
        <w:rPr>
          <w:rFonts w:hint="eastAsia" w:ascii="宋体" w:hAnsi="宋体" w:eastAsia="宋体" w:cs="宋体"/>
          <w:color w:val="000000" w:themeColor="text1"/>
          <w:highlight w:val="none"/>
          <w14:textFill>
            <w14:solidFill>
              <w14:schemeClr w14:val="tx1"/>
            </w14:solidFill>
          </w14:textFill>
        </w:rPr>
      </w:pPr>
    </w:p>
    <w:p w14:paraId="715B5053">
      <w:pPr>
        <w:pStyle w:val="22"/>
        <w:widowControl w:val="0"/>
        <w:ind w:left="400" w:firstLine="400"/>
        <w:rPr>
          <w:rFonts w:hint="eastAsia" w:ascii="宋体" w:hAnsi="宋体" w:eastAsia="宋体" w:cs="宋体"/>
          <w:color w:val="000000" w:themeColor="text1"/>
          <w:highlight w:val="none"/>
          <w14:textFill>
            <w14:solidFill>
              <w14:schemeClr w14:val="tx1"/>
            </w14:solidFill>
          </w14:textFill>
        </w:rPr>
      </w:pPr>
    </w:p>
    <w:p w14:paraId="4E8999D5">
      <w:pPr>
        <w:widowControl w:val="0"/>
        <w:spacing w:line="360" w:lineRule="auto"/>
        <w:ind w:firstLine="849" w:firstLineChars="282"/>
        <w:jc w:val="center"/>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采购人：</w:t>
      </w:r>
      <w:r>
        <w:rPr>
          <w:rFonts w:hint="eastAsia" w:ascii="宋体" w:hAnsi="宋体" w:cs="宋体"/>
          <w:b/>
          <w:bCs/>
          <w:color w:val="000000" w:themeColor="text1"/>
          <w:sz w:val="30"/>
          <w:szCs w:val="30"/>
          <w:highlight w:val="none"/>
          <w:lang w:eastAsia="zh-CN"/>
          <w14:textFill>
            <w14:solidFill>
              <w14:schemeClr w14:val="tx1"/>
            </w14:solidFill>
          </w14:textFill>
        </w:rPr>
        <w:t>昆明市公安局交通管理支队</w:t>
      </w:r>
    </w:p>
    <w:p w14:paraId="414588DA">
      <w:pPr>
        <w:widowControl w:val="0"/>
        <w:spacing w:line="360" w:lineRule="auto"/>
        <w:ind w:firstLine="849" w:firstLineChars="282"/>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采购代理机构：云南晨晟招标咨询有限公司</w:t>
      </w:r>
    </w:p>
    <w:p w14:paraId="32077B11">
      <w:pPr>
        <w:widowControl w:val="0"/>
        <w:spacing w:line="360" w:lineRule="auto"/>
        <w:jc w:val="cente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二〇二</w:t>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五</w:t>
      </w:r>
      <w:r>
        <w:rPr>
          <w:rFonts w:hint="eastAsia" w:ascii="宋体" w:hAnsi="宋体" w:eastAsia="宋体" w:cs="宋体"/>
          <w:b/>
          <w:bCs/>
          <w:color w:val="000000" w:themeColor="text1"/>
          <w:sz w:val="30"/>
          <w:szCs w:val="30"/>
          <w:highlight w:val="none"/>
          <w14:textFill>
            <w14:solidFill>
              <w14:schemeClr w14:val="tx1"/>
            </w14:solidFill>
          </w14:textFill>
        </w:rPr>
        <w:t>年</w:t>
      </w:r>
      <w:r>
        <w:rPr>
          <w:rFonts w:hint="eastAsia" w:ascii="宋体" w:hAnsi="宋体" w:cs="宋体"/>
          <w:b/>
          <w:bCs/>
          <w:color w:val="000000" w:themeColor="text1"/>
          <w:sz w:val="30"/>
          <w:szCs w:val="30"/>
          <w:highlight w:val="none"/>
          <w:lang w:val="en-US" w:eastAsia="zh-CN"/>
          <w14:textFill>
            <w14:solidFill>
              <w14:schemeClr w14:val="tx1"/>
            </w14:solidFill>
          </w14:textFill>
        </w:rPr>
        <w:t>十一</w:t>
      </w:r>
      <w:r>
        <w:rPr>
          <w:rFonts w:hint="eastAsia" w:ascii="宋体" w:hAnsi="宋体" w:eastAsia="宋体" w:cs="宋体"/>
          <w:b/>
          <w:bCs/>
          <w:color w:val="000000" w:themeColor="text1"/>
          <w:sz w:val="30"/>
          <w:szCs w:val="30"/>
          <w:highlight w:val="none"/>
          <w14:textFill>
            <w14:solidFill>
              <w14:schemeClr w14:val="tx1"/>
            </w14:solidFill>
          </w14:textFill>
        </w:rPr>
        <w:t>月</w:t>
      </w:r>
    </w:p>
    <w:p w14:paraId="04E484CF">
      <w:pPr>
        <w:widowControl w:val="0"/>
        <w:rPr>
          <w:rFonts w:hint="eastAsia" w:ascii="宋体" w:hAnsi="宋体" w:eastAsia="宋体" w:cs="宋体"/>
          <w:b/>
          <w:bCs/>
          <w:color w:val="000000" w:themeColor="text1"/>
          <w:sz w:val="36"/>
          <w:szCs w:val="13"/>
          <w:highlight w:val="none"/>
          <w14:textFill>
            <w14:solidFill>
              <w14:schemeClr w14:val="tx1"/>
            </w14:solidFill>
          </w14:textFill>
        </w:rPr>
      </w:pPr>
      <w:bookmarkStart w:id="0" w:name="_Toc26393"/>
      <w:bookmarkStart w:id="1" w:name="_Toc26396"/>
      <w:bookmarkStart w:id="2" w:name="_Toc6200"/>
      <w:bookmarkStart w:id="3" w:name="_Toc121151829"/>
      <w:bookmarkStart w:id="4" w:name="_Toc10912"/>
      <w:bookmarkStart w:id="5" w:name="_Toc7437"/>
      <w:bookmarkStart w:id="6" w:name="_Toc121151969"/>
      <w:r>
        <w:rPr>
          <w:rFonts w:hint="eastAsia" w:ascii="宋体" w:hAnsi="宋体" w:eastAsia="宋体" w:cs="宋体"/>
          <w:b/>
          <w:bCs/>
          <w:color w:val="000000" w:themeColor="text1"/>
          <w:sz w:val="36"/>
          <w:szCs w:val="13"/>
          <w:highlight w:val="none"/>
          <w14:textFill>
            <w14:solidFill>
              <w14:schemeClr w14:val="tx1"/>
            </w14:solidFill>
          </w14:textFill>
        </w:rPr>
        <w:br w:type="page"/>
      </w:r>
    </w:p>
    <w:p w14:paraId="0B876FD3">
      <w:pPr>
        <w:pStyle w:val="2"/>
        <w:keepNext w:val="0"/>
        <w:widowControl w:val="0"/>
        <w:rPr>
          <w:rFonts w:hint="eastAsia" w:ascii="宋体" w:hAnsi="宋体" w:eastAsia="宋体" w:cs="宋体"/>
          <w:b/>
          <w:bCs/>
          <w:color w:val="000000" w:themeColor="text1"/>
          <w:sz w:val="36"/>
          <w:szCs w:val="13"/>
          <w:highlight w:val="none"/>
          <w14:textFill>
            <w14:solidFill>
              <w14:schemeClr w14:val="tx1"/>
            </w14:solidFill>
          </w14:textFill>
        </w:rPr>
      </w:pPr>
      <w:bookmarkStart w:id="7" w:name="_Toc11523"/>
      <w:bookmarkStart w:id="8" w:name="_Toc160537068"/>
      <w:bookmarkStart w:id="9" w:name="_Toc15240"/>
      <w:bookmarkStart w:id="10" w:name="_Toc12200"/>
      <w:r>
        <w:rPr>
          <w:rFonts w:hint="eastAsia" w:ascii="宋体" w:hAnsi="宋体" w:eastAsia="宋体" w:cs="宋体"/>
          <w:b/>
          <w:bCs/>
          <w:color w:val="000000" w:themeColor="text1"/>
          <w:sz w:val="36"/>
          <w:szCs w:val="13"/>
          <w:highlight w:val="none"/>
          <w14:textFill>
            <w14:solidFill>
              <w14:schemeClr w14:val="tx1"/>
            </w14:solidFill>
          </w14:textFill>
        </w:rPr>
        <w:t>目录</w:t>
      </w:r>
      <w:bookmarkEnd w:id="0"/>
      <w:bookmarkEnd w:id="1"/>
      <w:bookmarkEnd w:id="2"/>
      <w:bookmarkEnd w:id="3"/>
      <w:bookmarkEnd w:id="4"/>
      <w:bookmarkEnd w:id="5"/>
      <w:bookmarkEnd w:id="6"/>
      <w:bookmarkEnd w:id="7"/>
      <w:bookmarkEnd w:id="8"/>
      <w:bookmarkEnd w:id="9"/>
      <w:bookmarkEnd w:id="10"/>
    </w:p>
    <w:p w14:paraId="0DA72CD5">
      <w:pPr>
        <w:pStyle w:val="35"/>
        <w:tabs>
          <w:tab w:val="right" w:leader="dot" w:pos="9071"/>
        </w:tabs>
        <w:rPr>
          <w:color w:val="000000" w:themeColor="text1"/>
          <w:highlight w:val="none"/>
          <w14:textFill>
            <w14:solidFill>
              <w14:schemeClr w14:val="tx1"/>
            </w14:solidFill>
          </w14:textFill>
        </w:rPr>
      </w:pPr>
      <w:bookmarkStart w:id="11" w:name="_Toc71788165"/>
      <w:bookmarkStart w:id="12" w:name="_Hlk72132509"/>
      <w:bookmarkStart w:id="13" w:name="_Toc18386"/>
      <w:bookmarkStart w:id="14" w:name="_Toc397007973"/>
      <w:bookmarkStart w:id="15" w:name="_Toc25322"/>
      <w:r>
        <w:rPr>
          <w:rFonts w:hint="eastAsia" w:ascii="宋体" w:hAnsi="宋体" w:eastAsia="宋体" w:cs="宋体"/>
          <w:b/>
          <w:bCs/>
          <w:color w:val="000000" w:themeColor="text1"/>
          <w:sz w:val="21"/>
          <w:szCs w:val="21"/>
          <w:highlight w:val="none"/>
          <w14:textFill>
            <w14:solidFill>
              <w14:schemeClr w14:val="tx1"/>
            </w14:solidFill>
          </w14:textFill>
        </w:rPr>
        <w:fldChar w:fldCharType="begin"/>
      </w:r>
      <w:r>
        <w:rPr>
          <w:rFonts w:hint="eastAsia" w:ascii="宋体" w:hAnsi="宋体" w:eastAsia="宋体" w:cs="宋体"/>
          <w:b/>
          <w:bCs/>
          <w:color w:val="000000" w:themeColor="text1"/>
          <w:sz w:val="21"/>
          <w:szCs w:val="21"/>
          <w:highlight w:val="none"/>
          <w14:textFill>
            <w14:solidFill>
              <w14:schemeClr w14:val="tx1"/>
            </w14:solidFill>
          </w14:textFill>
        </w:rPr>
        <w:instrText xml:space="preserve"> TOC \o "1-3" \h \z \u </w:instrText>
      </w:r>
      <w:r>
        <w:rPr>
          <w:rFonts w:hint="eastAsia" w:ascii="宋体" w:hAnsi="宋体" w:eastAsia="宋体" w:cs="宋体"/>
          <w:b/>
          <w:bCs/>
          <w:color w:val="000000" w:themeColor="text1"/>
          <w:sz w:val="2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_Toc12200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13"/>
          <w:highlight w:val="none"/>
          <w14:textFill>
            <w14:solidFill>
              <w14:schemeClr w14:val="tx1"/>
            </w14:solidFill>
          </w14:textFill>
        </w:rPr>
        <w:t>目录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_Toc12200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0C8DC322">
      <w:pPr>
        <w:pStyle w:val="3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_Toc27227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36"/>
          <w:highlight w:val="none"/>
          <w14:textFill>
            <w14:solidFill>
              <w14:schemeClr w14:val="tx1"/>
            </w14:solidFill>
          </w14:textFill>
        </w:rPr>
        <w:t xml:space="preserve">第一章 </w:t>
      </w:r>
      <w:r>
        <w:rPr>
          <w:rFonts w:hint="eastAsia" w:ascii="宋体" w:hAnsi="宋体" w:eastAsia="宋体" w:cs="宋体"/>
          <w:color w:val="000000" w:themeColor="text1"/>
          <w:szCs w:val="36"/>
          <w:highlight w:val="none"/>
          <w:lang w:eastAsia="zh-CN"/>
          <w14:textFill>
            <w14:solidFill>
              <w14:schemeClr w14:val="tx1"/>
            </w14:solidFill>
          </w14:textFill>
        </w:rPr>
        <w:t>竞争性谈判</w:t>
      </w:r>
      <w:r>
        <w:rPr>
          <w:rFonts w:hint="eastAsia" w:ascii="宋体" w:hAnsi="宋体" w:eastAsia="宋体" w:cs="宋体"/>
          <w:color w:val="000000" w:themeColor="text1"/>
          <w:szCs w:val="36"/>
          <w:highlight w:val="none"/>
          <w14:textFill>
            <w14:solidFill>
              <w14:schemeClr w14:val="tx1"/>
            </w14:solidFill>
          </w14:textFill>
        </w:rPr>
        <w:t>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_Toc27227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3809F4B8">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_Toc17938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14:textFill>
            <w14:solidFill>
              <w14:schemeClr w14:val="tx1"/>
            </w14:solidFill>
          </w14:textFill>
        </w:rPr>
        <w:t>一、项目基本情况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_Toc17938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1A28719C">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_Toc29037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snapToGrid w:val="0"/>
          <w:color w:val="000000" w:themeColor="text1"/>
          <w:kern w:val="21"/>
          <w:szCs w:val="21"/>
          <w:highlight w:val="none"/>
          <w14:textFill>
            <w14:solidFill>
              <w14:schemeClr w14:val="tx1"/>
            </w14:solidFill>
          </w14:textFill>
        </w:rPr>
        <w:t>二、供应商的</w:t>
      </w:r>
      <w:r>
        <w:rPr>
          <w:rFonts w:hint="eastAsia" w:ascii="宋体" w:hAnsi="宋体" w:eastAsia="宋体" w:cs="宋体"/>
          <w:bCs/>
          <w:color w:val="000000" w:themeColor="text1"/>
          <w:szCs w:val="21"/>
          <w:highlight w:val="none"/>
          <w14:textFill>
            <w14:solidFill>
              <w14:schemeClr w14:val="tx1"/>
            </w14:solidFill>
          </w14:textFill>
        </w:rPr>
        <w:t>资格</w:t>
      </w:r>
      <w:r>
        <w:rPr>
          <w:rFonts w:hint="eastAsia" w:ascii="宋体" w:hAnsi="宋体" w:eastAsia="宋体" w:cs="宋体"/>
          <w:bCs/>
          <w:snapToGrid w:val="0"/>
          <w:color w:val="000000" w:themeColor="text1"/>
          <w:kern w:val="21"/>
          <w:szCs w:val="21"/>
          <w:highlight w:val="none"/>
          <w14:textFill>
            <w14:solidFill>
              <w14:schemeClr w14:val="tx1"/>
            </w14:solidFill>
          </w14:textFill>
        </w:rPr>
        <w:t>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_Toc29037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8686388">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_Toc19977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snapToGrid w:val="0"/>
          <w:color w:val="000000" w:themeColor="text1"/>
          <w:kern w:val="21"/>
          <w:szCs w:val="21"/>
          <w:highlight w:val="none"/>
          <w14:textFill>
            <w14:solidFill>
              <w14:schemeClr w14:val="tx1"/>
            </w14:solidFill>
          </w14:textFill>
        </w:rPr>
        <w:t>三、获取采购文件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_Toc19977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2BB8836">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_Toc3484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snapToGrid w:val="0"/>
          <w:color w:val="000000" w:themeColor="text1"/>
          <w:kern w:val="21"/>
          <w:szCs w:val="21"/>
          <w:highlight w:val="none"/>
          <w14:textFill>
            <w14:solidFill>
              <w14:schemeClr w14:val="tx1"/>
            </w14:solidFill>
          </w14:textFill>
        </w:rPr>
        <w:t>四、响应文件提交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_Toc3484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19A62E5C">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_Toc14941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snapToGrid w:val="0"/>
          <w:color w:val="000000" w:themeColor="text1"/>
          <w:kern w:val="21"/>
          <w:szCs w:val="21"/>
          <w:highlight w:val="none"/>
          <w14:textFill>
            <w14:solidFill>
              <w14:schemeClr w14:val="tx1"/>
            </w14:solidFill>
          </w14:textFill>
        </w:rPr>
        <w:t>五、开启</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_Toc14941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030DE899">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_Toc28315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snapToGrid w:val="0"/>
          <w:color w:val="000000" w:themeColor="text1"/>
          <w:kern w:val="21"/>
          <w:szCs w:val="21"/>
          <w:highlight w:val="none"/>
          <w14:textFill>
            <w14:solidFill>
              <w14:schemeClr w14:val="tx1"/>
            </w14:solidFill>
          </w14:textFill>
        </w:rPr>
        <w:t>六、公告期限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_Toc28315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2A1BD2CC">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_Toc27534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snapToGrid w:val="0"/>
          <w:color w:val="000000" w:themeColor="text1"/>
          <w:kern w:val="21"/>
          <w:szCs w:val="21"/>
          <w:highlight w:val="none"/>
          <w14:textFill>
            <w14:solidFill>
              <w14:schemeClr w14:val="tx1"/>
            </w14:solidFill>
          </w14:textFill>
        </w:rPr>
        <w:t>七、其他</w:t>
      </w:r>
      <w:r>
        <w:rPr>
          <w:rFonts w:hint="eastAsia" w:ascii="宋体" w:hAnsi="宋体" w:eastAsia="宋体" w:cs="宋体"/>
          <w:bCs/>
          <w:color w:val="000000" w:themeColor="text1"/>
          <w:szCs w:val="21"/>
          <w:highlight w:val="none"/>
          <w14:textFill>
            <w14:solidFill>
              <w14:schemeClr w14:val="tx1"/>
            </w14:solidFill>
          </w14:textFill>
        </w:rPr>
        <w:t>补充</w:t>
      </w:r>
      <w:r>
        <w:rPr>
          <w:rFonts w:hint="eastAsia" w:ascii="宋体" w:hAnsi="宋体" w:eastAsia="宋体" w:cs="宋体"/>
          <w:bCs/>
          <w:snapToGrid w:val="0"/>
          <w:color w:val="000000" w:themeColor="text1"/>
          <w:kern w:val="21"/>
          <w:szCs w:val="21"/>
          <w:highlight w:val="none"/>
          <w14:textFill>
            <w14:solidFill>
              <w14:schemeClr w14:val="tx1"/>
            </w14:solidFill>
          </w14:textFill>
        </w:rPr>
        <w:t>事宜</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_Toc27534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2FED9DA2">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_Toc3099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snapToGrid w:val="0"/>
          <w:color w:val="000000" w:themeColor="text1"/>
          <w:kern w:val="21"/>
          <w:szCs w:val="21"/>
          <w:highlight w:val="none"/>
          <w14:textFill>
            <w14:solidFill>
              <w14:schemeClr w14:val="tx1"/>
            </w14:solidFill>
          </w14:textFill>
        </w:rPr>
        <w:t>八、凡对本次采购提出</w:t>
      </w:r>
      <w:r>
        <w:rPr>
          <w:rFonts w:hint="eastAsia" w:ascii="宋体" w:hAnsi="宋体" w:eastAsia="宋体" w:cs="宋体"/>
          <w:bCs/>
          <w:color w:val="000000" w:themeColor="text1"/>
          <w:szCs w:val="21"/>
          <w:highlight w:val="none"/>
          <w14:textFill>
            <w14:solidFill>
              <w14:schemeClr w14:val="tx1"/>
            </w14:solidFill>
          </w14:textFill>
        </w:rPr>
        <w:t>询问</w:t>
      </w:r>
      <w:r>
        <w:rPr>
          <w:rFonts w:hint="eastAsia" w:ascii="宋体" w:hAnsi="宋体" w:eastAsia="宋体" w:cs="宋体"/>
          <w:bCs/>
          <w:snapToGrid w:val="0"/>
          <w:color w:val="000000" w:themeColor="text1"/>
          <w:kern w:val="21"/>
          <w:szCs w:val="21"/>
          <w:highlight w:val="none"/>
          <w14:textFill>
            <w14:solidFill>
              <w14:schemeClr w14:val="tx1"/>
            </w14:solidFill>
          </w14:textFill>
        </w:rPr>
        <w:t>，请按以下方式联系。</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_Toc3099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1B7AF690">
      <w:pPr>
        <w:pStyle w:val="3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_Toc30455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kern w:val="32"/>
          <w:szCs w:val="28"/>
          <w:highlight w:val="none"/>
          <w:lang w:bidi="en-US"/>
          <w14:textFill>
            <w14:solidFill>
              <w14:schemeClr w14:val="tx1"/>
            </w14:solidFill>
          </w14:textFill>
        </w:rPr>
        <w:t>第二章 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_Toc30455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9</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0A1159B1">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_Toc22735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iCs/>
          <w:color w:val="000000" w:themeColor="text1"/>
          <w:szCs w:val="24"/>
          <w:highlight w:val="none"/>
          <w:lang w:bidi="en-US"/>
          <w14:textFill>
            <w14:solidFill>
              <w14:schemeClr w14:val="tx1"/>
            </w14:solidFill>
          </w14:textFill>
        </w:rPr>
        <w:t>供应商须知前附表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_Toc22735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9</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5D66B17F">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_Toc29747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iCs/>
          <w:color w:val="000000" w:themeColor="text1"/>
          <w:szCs w:val="24"/>
          <w:highlight w:val="none"/>
          <w:lang w:bidi="en-US"/>
          <w14:textFill>
            <w14:solidFill>
              <w14:schemeClr w14:val="tx1"/>
            </w14:solidFill>
          </w14:textFill>
        </w:rPr>
        <w:t>1．总则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_Toc29747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13</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3F446AFF">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_Toc9909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1.1 项目概况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_Toc9909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13</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005FFED5">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_Toc27346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1.2 资金来源和落实情况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_Toc27346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13</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E6B84B3">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_Toc3710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1.3 采购需求、</w:t>
      </w:r>
      <w:r>
        <w:rPr>
          <w:rFonts w:hint="eastAsia" w:ascii="宋体" w:hAnsi="宋体" w:cs="宋体"/>
          <w:color w:val="000000" w:themeColor="text1"/>
          <w:szCs w:val="21"/>
          <w:highlight w:val="none"/>
          <w:lang w:eastAsia="zh-CN"/>
          <w14:textFill>
            <w14:solidFill>
              <w14:schemeClr w14:val="tx1"/>
            </w14:solidFill>
          </w14:textFill>
        </w:rPr>
        <w:t>交货期</w:t>
      </w:r>
      <w:r>
        <w:rPr>
          <w:rFonts w:hint="eastAsia" w:ascii="宋体" w:hAnsi="宋体" w:eastAsia="宋体" w:cs="宋体"/>
          <w:bCs/>
          <w:color w:val="000000" w:themeColor="text1"/>
          <w:szCs w:val="21"/>
          <w:highlight w:val="none"/>
          <w:lang w:bidi="en-US"/>
          <w14:textFill>
            <w14:solidFill>
              <w14:schemeClr w14:val="tx1"/>
            </w14:solidFill>
          </w14:textFill>
        </w:rPr>
        <w:t>、服务地点和标段划分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_Toc3710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13</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5163A1B7">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_Toc2717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1.4 供应商资格要求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_Toc2717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13</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49FC80BE">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_Toc31557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1.5 费用承担</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_Toc31557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13</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53F9C7A">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_Toc27376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1.6 保密</w:t>
      </w:r>
      <w:bookmarkStart w:id="1237" w:name="_GoBack"/>
      <w:bookmarkEnd w:id="1237"/>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_Toc27376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14</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010DD7C0">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_Toc17657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1.7 语言文字</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_Toc17657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14</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04526484">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_Toc12790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1.8 计量单位</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_Toc12790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14</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1842FFD5">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_Toc22310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1.9 踏勘现场</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_Toc22310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14</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3A4FA8B0">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_Toc19154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1.10 预备会</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_Toc19154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14</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4D76397E">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_Toc3845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1.11 分包</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_Toc3845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14</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38BBFA8E">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_Toc18935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1.12 偏离</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_Toc18935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14</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3A4875C9">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_Toc4851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iCs/>
          <w:color w:val="000000" w:themeColor="text1"/>
          <w:szCs w:val="21"/>
          <w:highlight w:val="none"/>
          <w:lang w:bidi="en-US"/>
          <w14:textFill>
            <w14:solidFill>
              <w14:schemeClr w14:val="tx1"/>
            </w14:solidFill>
          </w14:textFill>
        </w:rPr>
        <w:t>2．</w:t>
      </w:r>
      <w:r>
        <w:rPr>
          <w:rFonts w:hint="eastAsia" w:ascii="宋体" w:hAnsi="宋体" w:eastAsia="宋体" w:cs="宋体"/>
          <w:bCs/>
          <w:iCs/>
          <w:color w:val="000000" w:themeColor="text1"/>
          <w:szCs w:val="21"/>
          <w:highlight w:val="none"/>
          <w:lang w:eastAsia="zh-CN" w:bidi="en-US"/>
          <w14:textFill>
            <w14:solidFill>
              <w14:schemeClr w14:val="tx1"/>
            </w14:solidFill>
          </w14:textFill>
        </w:rPr>
        <w:t>竞争性谈判</w:t>
      </w:r>
      <w:r>
        <w:rPr>
          <w:rFonts w:hint="eastAsia" w:ascii="宋体" w:hAnsi="宋体" w:eastAsia="宋体" w:cs="宋体"/>
          <w:bCs/>
          <w:iCs/>
          <w:color w:val="000000" w:themeColor="text1"/>
          <w:szCs w:val="21"/>
          <w:highlight w:val="none"/>
          <w:lang w:bidi="en-US"/>
          <w14:textFill>
            <w14:solidFill>
              <w14:schemeClr w14:val="tx1"/>
            </w14:solidFill>
          </w14:textFill>
        </w:rPr>
        <w:t>采购文件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_Toc4851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14</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888F266">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_Toc22836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 xml:space="preserve">2.1 </w:t>
      </w:r>
      <w:r>
        <w:rPr>
          <w:rFonts w:hint="eastAsia" w:ascii="宋体" w:hAnsi="宋体" w:cs="宋体"/>
          <w:bCs/>
          <w:color w:val="000000" w:themeColor="text1"/>
          <w:szCs w:val="21"/>
          <w:highlight w:val="none"/>
          <w:lang w:eastAsia="zh-CN" w:bidi="en-US"/>
          <w14:textFill>
            <w14:solidFill>
              <w14:schemeClr w14:val="tx1"/>
            </w14:solidFill>
          </w14:textFill>
        </w:rPr>
        <w:t>竞争性谈判</w:t>
      </w:r>
      <w:r>
        <w:rPr>
          <w:rFonts w:hint="eastAsia" w:ascii="宋体" w:hAnsi="宋体" w:eastAsia="宋体" w:cs="宋体"/>
          <w:bCs/>
          <w:color w:val="000000" w:themeColor="text1"/>
          <w:szCs w:val="21"/>
          <w:highlight w:val="none"/>
          <w:lang w:bidi="en-US"/>
          <w14:textFill>
            <w14:solidFill>
              <w14:schemeClr w14:val="tx1"/>
            </w14:solidFill>
          </w14:textFill>
        </w:rPr>
        <w:t>采购文件的组成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_Toc22836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14</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3633A787">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_Toc14021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 xml:space="preserve">2.2 </w:t>
      </w:r>
      <w:r>
        <w:rPr>
          <w:rFonts w:hint="eastAsia" w:ascii="宋体" w:hAnsi="宋体" w:cs="宋体"/>
          <w:bCs/>
          <w:color w:val="000000" w:themeColor="text1"/>
          <w:szCs w:val="21"/>
          <w:highlight w:val="none"/>
          <w:lang w:eastAsia="zh-CN" w:bidi="en-US"/>
          <w14:textFill>
            <w14:solidFill>
              <w14:schemeClr w14:val="tx1"/>
            </w14:solidFill>
          </w14:textFill>
        </w:rPr>
        <w:t>竞争性谈判</w:t>
      </w:r>
      <w:r>
        <w:rPr>
          <w:rFonts w:hint="eastAsia" w:ascii="宋体" w:hAnsi="宋体" w:eastAsia="宋体" w:cs="宋体"/>
          <w:bCs/>
          <w:color w:val="000000" w:themeColor="text1"/>
          <w:szCs w:val="21"/>
          <w:highlight w:val="none"/>
          <w:lang w:bidi="en-US"/>
          <w14:textFill>
            <w14:solidFill>
              <w14:schemeClr w14:val="tx1"/>
            </w14:solidFill>
          </w14:textFill>
        </w:rPr>
        <w:t>文件的询问、澄清、修改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_Toc14021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14</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4C704FCD">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_Toc4422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iCs/>
          <w:color w:val="000000" w:themeColor="text1"/>
          <w:szCs w:val="21"/>
          <w:highlight w:val="none"/>
          <w:lang w:bidi="en-US"/>
          <w14:textFill>
            <w14:solidFill>
              <w14:schemeClr w14:val="tx1"/>
            </w14:solidFill>
          </w14:textFill>
        </w:rPr>
        <w:t>3．响应文件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_Toc4422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15</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023F89F5">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_Toc23441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3.1 响应文件的组成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_Toc23441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15</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4E4E09D0">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_Toc5367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 xml:space="preserve">3.2 </w:t>
      </w:r>
      <w:r>
        <w:rPr>
          <w:rFonts w:hint="eastAsia" w:ascii="宋体" w:hAnsi="宋体" w:cs="宋体"/>
          <w:bCs/>
          <w:color w:val="000000" w:themeColor="text1"/>
          <w:szCs w:val="21"/>
          <w:highlight w:val="none"/>
          <w:lang w:eastAsia="zh-CN" w:bidi="en-US"/>
          <w14:textFill>
            <w14:solidFill>
              <w14:schemeClr w14:val="tx1"/>
            </w14:solidFill>
          </w14:textFill>
        </w:rPr>
        <w:t>谈判</w:t>
      </w:r>
      <w:r>
        <w:rPr>
          <w:rFonts w:hint="eastAsia" w:ascii="宋体" w:hAnsi="宋体" w:eastAsia="宋体" w:cs="宋体"/>
          <w:bCs/>
          <w:color w:val="000000" w:themeColor="text1"/>
          <w:szCs w:val="21"/>
          <w:highlight w:val="none"/>
          <w:lang w:bidi="en-US"/>
          <w14:textFill>
            <w14:solidFill>
              <w14:schemeClr w14:val="tx1"/>
            </w14:solidFill>
          </w14:textFill>
        </w:rPr>
        <w:t>报价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_Toc5367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15</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13F6B7EB">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_Toc28385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 xml:space="preserve">3.3 </w:t>
      </w:r>
      <w:r>
        <w:rPr>
          <w:rFonts w:hint="eastAsia" w:ascii="宋体" w:hAnsi="宋体" w:cs="宋体"/>
          <w:bCs/>
          <w:color w:val="000000" w:themeColor="text1"/>
          <w:szCs w:val="21"/>
          <w:highlight w:val="none"/>
          <w:lang w:eastAsia="zh-CN" w:bidi="en-US"/>
          <w14:textFill>
            <w14:solidFill>
              <w14:schemeClr w14:val="tx1"/>
            </w14:solidFill>
          </w14:textFill>
        </w:rPr>
        <w:t>谈判</w:t>
      </w:r>
      <w:r>
        <w:rPr>
          <w:rFonts w:hint="eastAsia" w:ascii="宋体" w:hAnsi="宋体" w:eastAsia="宋体" w:cs="宋体"/>
          <w:bCs/>
          <w:color w:val="000000" w:themeColor="text1"/>
          <w:szCs w:val="21"/>
          <w:highlight w:val="none"/>
          <w:lang w:bidi="en-US"/>
          <w14:textFill>
            <w14:solidFill>
              <w14:schemeClr w14:val="tx1"/>
            </w14:solidFill>
          </w14:textFill>
        </w:rPr>
        <w:t>有效期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_Toc28385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16</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49501748">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_Toc8707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3.4 保证金</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_Toc8707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16</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7DD6D94">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_Toc3184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3.5 资格审查资料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_Toc3184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16</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0F9544A">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_Toc11871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3.6 备选</w:t>
      </w:r>
      <w:r>
        <w:rPr>
          <w:rFonts w:hint="eastAsia" w:ascii="宋体" w:hAnsi="宋体" w:cs="宋体"/>
          <w:bCs/>
          <w:color w:val="000000" w:themeColor="text1"/>
          <w:szCs w:val="21"/>
          <w:highlight w:val="none"/>
          <w:lang w:eastAsia="zh-CN" w:bidi="en-US"/>
          <w14:textFill>
            <w14:solidFill>
              <w14:schemeClr w14:val="tx1"/>
            </w14:solidFill>
          </w14:textFill>
        </w:rPr>
        <w:t>谈判</w:t>
      </w:r>
      <w:r>
        <w:rPr>
          <w:rFonts w:hint="eastAsia" w:ascii="宋体" w:hAnsi="宋体" w:eastAsia="宋体" w:cs="宋体"/>
          <w:bCs/>
          <w:color w:val="000000" w:themeColor="text1"/>
          <w:szCs w:val="21"/>
          <w:highlight w:val="none"/>
          <w:lang w:bidi="en-US"/>
          <w14:textFill>
            <w14:solidFill>
              <w14:schemeClr w14:val="tx1"/>
            </w14:solidFill>
          </w14:textFill>
        </w:rPr>
        <w:t>方案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_Toc11871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16</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0472841E">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_Toc7905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3.7 电子响应文件的编制、份数、密封、标记</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_Toc7905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16</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26DBA40E">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_Toc7325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iCs/>
          <w:color w:val="000000" w:themeColor="text1"/>
          <w:szCs w:val="21"/>
          <w:highlight w:val="none"/>
          <w:lang w:bidi="en-US"/>
          <w14:textFill>
            <w14:solidFill>
              <w14:schemeClr w14:val="tx1"/>
            </w14:solidFill>
          </w14:textFill>
        </w:rPr>
        <w:t>4.电子响应文件的递交、解密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_Toc7325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17</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3CEF78B9">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_Toc32525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4.1电子响应文件的递交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_Toc32525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17</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5952584">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_Toc10366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4.2电子开标及响应文件解密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_Toc10366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17</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6F6F653">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_Toc20186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4.3技术支持</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_Toc20186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17</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60CBCF6A">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_Toc29931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iCs/>
          <w:color w:val="000000" w:themeColor="text1"/>
          <w:szCs w:val="21"/>
          <w:highlight w:val="none"/>
          <w:lang w:bidi="en-US"/>
          <w14:textFill>
            <w14:solidFill>
              <w14:schemeClr w14:val="tx1"/>
            </w14:solidFill>
          </w14:textFill>
        </w:rPr>
        <w:t>5．响应文件开启</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_Toc29931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17</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1FDADEEB">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_Toc29628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5.1 响应文件开启时间和地点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_Toc29628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17</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E338A65">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_Toc12016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 xml:space="preserve">5.2 </w:t>
      </w:r>
      <w:r>
        <w:rPr>
          <w:rFonts w:hint="eastAsia" w:ascii="宋体" w:hAnsi="宋体" w:cs="宋体"/>
          <w:bCs/>
          <w:color w:val="000000" w:themeColor="text1"/>
          <w:szCs w:val="21"/>
          <w:highlight w:val="none"/>
          <w:lang w:eastAsia="zh-CN" w:bidi="en-US"/>
          <w14:textFill>
            <w14:solidFill>
              <w14:schemeClr w14:val="tx1"/>
            </w14:solidFill>
          </w14:textFill>
        </w:rPr>
        <w:t>谈判</w:t>
      </w:r>
      <w:r>
        <w:rPr>
          <w:rFonts w:hint="eastAsia" w:ascii="宋体" w:hAnsi="宋体" w:eastAsia="宋体" w:cs="宋体"/>
          <w:bCs/>
          <w:color w:val="000000" w:themeColor="text1"/>
          <w:szCs w:val="21"/>
          <w:highlight w:val="none"/>
          <w:lang w:bidi="en-US"/>
          <w14:textFill>
            <w14:solidFill>
              <w14:schemeClr w14:val="tx1"/>
            </w14:solidFill>
          </w14:textFill>
        </w:rPr>
        <w:t>程序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_Toc12016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17</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51FC84B0">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_Toc30285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5.3异议</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_Toc30285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18</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0C256942">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_Toc5496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iCs/>
          <w:color w:val="000000" w:themeColor="text1"/>
          <w:szCs w:val="21"/>
          <w:highlight w:val="none"/>
          <w:lang w:bidi="en-US"/>
          <w14:textFill>
            <w14:solidFill>
              <w14:schemeClr w14:val="tx1"/>
            </w14:solidFill>
          </w14:textFill>
        </w:rPr>
        <w:t>6．评审</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_Toc5496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18</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1B15D3E4">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_Toc30628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 xml:space="preserve">6.1 </w:t>
      </w:r>
      <w:r>
        <w:rPr>
          <w:rFonts w:hint="eastAsia" w:ascii="宋体" w:hAnsi="宋体" w:cs="宋体"/>
          <w:bCs/>
          <w:color w:val="000000" w:themeColor="text1"/>
          <w:szCs w:val="21"/>
          <w:highlight w:val="none"/>
          <w:lang w:eastAsia="zh-CN" w:bidi="en-US"/>
          <w14:textFill>
            <w14:solidFill>
              <w14:schemeClr w14:val="tx1"/>
            </w14:solidFill>
          </w14:textFill>
        </w:rPr>
        <w:t>谈判</w:t>
      </w:r>
      <w:r>
        <w:rPr>
          <w:rFonts w:hint="eastAsia" w:ascii="宋体" w:hAnsi="宋体" w:eastAsia="宋体" w:cs="宋体"/>
          <w:bCs/>
          <w:color w:val="000000" w:themeColor="text1"/>
          <w:szCs w:val="21"/>
          <w:highlight w:val="none"/>
          <w:lang w:bidi="en-US"/>
          <w14:textFill>
            <w14:solidFill>
              <w14:schemeClr w14:val="tx1"/>
            </w14:solidFill>
          </w14:textFill>
        </w:rPr>
        <w:t>小组</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_Toc30628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18</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18B519F6">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_Toc29641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6.2 原则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_Toc29641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18</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3AB632A4">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_Toc12876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 xml:space="preserve">6.3 </w:t>
      </w:r>
      <w:r>
        <w:rPr>
          <w:rFonts w:hint="eastAsia" w:ascii="宋体" w:hAnsi="宋体" w:cs="宋体"/>
          <w:bCs/>
          <w:color w:val="000000" w:themeColor="text1"/>
          <w:szCs w:val="21"/>
          <w:highlight w:val="none"/>
          <w:lang w:eastAsia="zh-CN" w:bidi="en-US"/>
          <w14:textFill>
            <w14:solidFill>
              <w14:schemeClr w14:val="tx1"/>
            </w14:solidFill>
          </w14:textFill>
        </w:rPr>
        <w:t>谈判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_Toc12876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18</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32C627B0">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_Toc19742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iCs/>
          <w:color w:val="000000" w:themeColor="text1"/>
          <w:szCs w:val="21"/>
          <w:highlight w:val="none"/>
          <w:lang w:bidi="en-US"/>
          <w14:textFill>
            <w14:solidFill>
              <w14:schemeClr w14:val="tx1"/>
            </w14:solidFill>
          </w14:textFill>
        </w:rPr>
        <w:t>7．合同授予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_Toc19742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18</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40955E27">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_Toc27659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7.1 成交方式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_Toc27659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18</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5A8E2B00">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_Toc10700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7.2成交通知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_Toc10700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18</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A61069B">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_Toc9950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7.3 履约保证金</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_Toc9950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19</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494EAD57">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_Toc15062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7.4 签订合同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_Toc15062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19</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B0D80F1">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_Toc4820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iCs/>
          <w:color w:val="000000" w:themeColor="text1"/>
          <w:szCs w:val="21"/>
          <w:highlight w:val="none"/>
          <w:lang w:bidi="en-US"/>
          <w14:textFill>
            <w14:solidFill>
              <w14:schemeClr w14:val="tx1"/>
            </w14:solidFill>
          </w14:textFill>
        </w:rPr>
        <w:t>8.重新开展政府采购活动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_Toc4820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19</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2718F4B9">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_Toc28382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iCs/>
          <w:color w:val="000000" w:themeColor="text1"/>
          <w:szCs w:val="21"/>
          <w:highlight w:val="none"/>
          <w:lang w:bidi="en-US"/>
          <w14:textFill>
            <w14:solidFill>
              <w14:schemeClr w14:val="tx1"/>
            </w14:solidFill>
          </w14:textFill>
        </w:rPr>
        <w:t>9．纪律和监督</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_Toc28382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19</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CF5A877">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_Toc4005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9.1 对采购人的纪律要求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_Toc4005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19</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3AAF5FD2">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_Toc11214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9.2 对供应商的纪律要求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_Toc11214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19</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38C46ED0">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_Toc17477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9.3 对</w:t>
      </w:r>
      <w:r>
        <w:rPr>
          <w:rFonts w:hint="eastAsia" w:ascii="宋体" w:hAnsi="宋体" w:cs="宋体"/>
          <w:bCs/>
          <w:color w:val="000000" w:themeColor="text1"/>
          <w:szCs w:val="21"/>
          <w:highlight w:val="none"/>
          <w:lang w:eastAsia="zh-CN" w:bidi="en-US"/>
          <w14:textFill>
            <w14:solidFill>
              <w14:schemeClr w14:val="tx1"/>
            </w14:solidFill>
          </w14:textFill>
        </w:rPr>
        <w:t>谈判</w:t>
      </w:r>
      <w:r>
        <w:rPr>
          <w:rFonts w:hint="eastAsia" w:ascii="宋体" w:hAnsi="宋体" w:eastAsia="宋体" w:cs="宋体"/>
          <w:bCs/>
          <w:color w:val="000000" w:themeColor="text1"/>
          <w:szCs w:val="21"/>
          <w:highlight w:val="none"/>
          <w:lang w:bidi="en-US"/>
          <w14:textFill>
            <w14:solidFill>
              <w14:schemeClr w14:val="tx1"/>
            </w14:solidFill>
          </w14:textFill>
        </w:rPr>
        <w:t>小组成员的纪律要求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_Toc17477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19</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03489222">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_Toc15034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9.4 对与</w:t>
      </w:r>
      <w:r>
        <w:rPr>
          <w:rFonts w:hint="eastAsia" w:ascii="宋体" w:hAnsi="宋体" w:cs="宋体"/>
          <w:bCs/>
          <w:color w:val="000000" w:themeColor="text1"/>
          <w:szCs w:val="21"/>
          <w:highlight w:val="none"/>
          <w:lang w:eastAsia="zh-CN" w:bidi="en-US"/>
          <w14:textFill>
            <w14:solidFill>
              <w14:schemeClr w14:val="tx1"/>
            </w14:solidFill>
          </w14:textFill>
        </w:rPr>
        <w:t>谈判</w:t>
      </w:r>
      <w:r>
        <w:rPr>
          <w:rFonts w:hint="eastAsia" w:ascii="宋体" w:hAnsi="宋体" w:eastAsia="宋体" w:cs="宋体"/>
          <w:bCs/>
          <w:color w:val="000000" w:themeColor="text1"/>
          <w:szCs w:val="21"/>
          <w:highlight w:val="none"/>
          <w:lang w:bidi="en-US"/>
          <w14:textFill>
            <w14:solidFill>
              <w14:schemeClr w14:val="tx1"/>
            </w14:solidFill>
          </w14:textFill>
        </w:rPr>
        <w:t>活动有关的工作人员的纪律要求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_Toc15034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19</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58D77A17">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_Toc17342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iCs/>
          <w:color w:val="000000" w:themeColor="text1"/>
          <w:szCs w:val="21"/>
          <w:highlight w:val="none"/>
          <w:lang w:bidi="en-US"/>
          <w14:textFill>
            <w14:solidFill>
              <w14:schemeClr w14:val="tx1"/>
            </w14:solidFill>
          </w14:textFill>
        </w:rPr>
        <w:t>10．需要补充的其他内容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_Toc17342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20</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90A55BE">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_Toc8124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10.1质疑</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_Toc8124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20</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65C8970A">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_Toc12814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highlight w:val="none"/>
          <w:lang w:eastAsia="zh-CN"/>
          <w14:textFill>
            <w14:solidFill>
              <w14:schemeClr w14:val="tx1"/>
            </w14:solidFill>
          </w14:textFill>
        </w:rPr>
        <w:t>谈判</w:t>
      </w:r>
      <w:r>
        <w:rPr>
          <w:rFonts w:hint="eastAsia" w:ascii="宋体" w:hAnsi="宋体" w:eastAsia="宋体" w:cs="宋体"/>
          <w:color w:val="000000" w:themeColor="text1"/>
          <w:highlight w:val="none"/>
          <w14:textFill>
            <w14:solidFill>
              <w14:schemeClr w14:val="tx1"/>
            </w14:solidFill>
          </w14:textFill>
        </w:rPr>
        <w:t>程序和评审办法正文部分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_Toc12814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21</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66F439D3">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_Toc9701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10.2投诉</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_Toc9701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21</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30D7B7C0">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_Toc12521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1"/>
          <w:highlight w:val="none"/>
          <w:lang w:bidi="en-US"/>
          <w14:textFill>
            <w14:solidFill>
              <w14:schemeClr w14:val="tx1"/>
            </w14:solidFill>
          </w14:textFill>
        </w:rPr>
        <w:t>10.3 需要补充的其他内容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_Toc12521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21</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5EA75863">
      <w:pPr>
        <w:pStyle w:val="3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_Toc26483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kern w:val="32"/>
          <w:szCs w:val="28"/>
          <w:highlight w:val="none"/>
          <w:lang w:bidi="en-US"/>
          <w14:textFill>
            <w14:solidFill>
              <w14:schemeClr w14:val="tx1"/>
            </w14:solidFill>
          </w14:textFill>
        </w:rPr>
        <w:t>第三章 评审办法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_Toc26483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26</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641F1EB">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_Toc23431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4"/>
          <w:highlight w:val="none"/>
          <w14:textFill>
            <w14:solidFill>
              <w14:schemeClr w14:val="tx1"/>
            </w14:solidFill>
          </w14:textFill>
        </w:rPr>
        <w:t>评审办法前附表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_Toc23431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26</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5381870C">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_Toc7397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t>一、</w:t>
      </w:r>
      <w:r>
        <w:rPr>
          <w:rFonts w:hint="eastAsia" w:ascii="宋体" w:hAnsi="宋体" w:cs="宋体"/>
          <w:color w:val="000000" w:themeColor="text1"/>
          <w:szCs w:val="21"/>
          <w:highlight w:val="none"/>
          <w:lang w:eastAsia="zh-CN"/>
          <w14:textFill>
            <w14:solidFill>
              <w14:schemeClr w14:val="tx1"/>
            </w14:solidFill>
          </w14:textFill>
        </w:rPr>
        <w:t>谈判</w:t>
      </w:r>
      <w:r>
        <w:rPr>
          <w:rFonts w:hint="eastAsia" w:ascii="宋体" w:hAnsi="宋体" w:eastAsia="宋体" w:cs="宋体"/>
          <w:color w:val="000000" w:themeColor="text1"/>
          <w:szCs w:val="21"/>
          <w:highlight w:val="none"/>
          <w14:textFill>
            <w14:solidFill>
              <w14:schemeClr w14:val="tx1"/>
            </w14:solidFill>
          </w14:textFill>
        </w:rPr>
        <w:t>办法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_Toc7397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28</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8B2AA6E">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_Toc4586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t>二、评审工作程序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_Toc4586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28</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07116553">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_Toc4531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t>三、</w:t>
      </w:r>
      <w:r>
        <w:rPr>
          <w:rFonts w:hint="eastAsia" w:ascii="宋体" w:hAnsi="宋体" w:cs="宋体"/>
          <w:color w:val="000000" w:themeColor="text1"/>
          <w:szCs w:val="21"/>
          <w:highlight w:val="none"/>
          <w:lang w:eastAsia="zh-CN"/>
          <w14:textFill>
            <w14:solidFill>
              <w14:schemeClr w14:val="tx1"/>
            </w14:solidFill>
          </w14:textFill>
        </w:rPr>
        <w:t>谈判</w:t>
      </w:r>
      <w:r>
        <w:rPr>
          <w:rFonts w:hint="eastAsia" w:ascii="宋体" w:hAnsi="宋体" w:eastAsia="宋体" w:cs="宋体"/>
          <w:color w:val="000000" w:themeColor="text1"/>
          <w:szCs w:val="21"/>
          <w:highlight w:val="none"/>
          <w14:textFill>
            <w14:solidFill>
              <w14:schemeClr w14:val="tx1"/>
            </w14:solidFill>
          </w14:textFill>
        </w:rPr>
        <w:t>内容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_Toc4531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28</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5B3B039E">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_Toc5946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t>四、评审原则与评审办法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_Toc5946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29</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14A128CF">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_Toc21422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t>4.1评审原则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_Toc21422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29</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4CC7F11A">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_Toc25647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t>4.2政府采购政策：</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_Toc25647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29</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63046D81">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_Toc6726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t>4.3评审标准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_Toc6726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30</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40005877">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_Toc21921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t>五、</w:t>
      </w:r>
      <w:r>
        <w:rPr>
          <w:rFonts w:hint="eastAsia" w:ascii="宋体" w:hAnsi="宋体" w:cs="宋体"/>
          <w:color w:val="000000" w:themeColor="text1"/>
          <w:szCs w:val="21"/>
          <w:highlight w:val="none"/>
          <w:lang w:eastAsia="zh-CN"/>
          <w14:textFill>
            <w14:solidFill>
              <w14:schemeClr w14:val="tx1"/>
            </w14:solidFill>
          </w14:textFill>
        </w:rPr>
        <w:t>谈判</w:t>
      </w:r>
      <w:r>
        <w:rPr>
          <w:rFonts w:hint="eastAsia" w:ascii="宋体" w:hAnsi="宋体" w:eastAsia="宋体" w:cs="宋体"/>
          <w:color w:val="000000" w:themeColor="text1"/>
          <w:szCs w:val="21"/>
          <w:highlight w:val="none"/>
          <w14:textFill>
            <w14:solidFill>
              <w14:schemeClr w14:val="tx1"/>
            </w14:solidFill>
          </w14:textFill>
        </w:rPr>
        <w:t>小组</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_Toc21921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30</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6E8D67D">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_Toc3421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t>六、</w:t>
      </w:r>
      <w:r>
        <w:rPr>
          <w:rFonts w:hint="eastAsia" w:ascii="宋体" w:hAnsi="宋体" w:cs="宋体"/>
          <w:color w:val="000000" w:themeColor="text1"/>
          <w:szCs w:val="21"/>
          <w:highlight w:val="none"/>
          <w:lang w:eastAsia="zh-CN"/>
          <w14:textFill>
            <w14:solidFill>
              <w14:schemeClr w14:val="tx1"/>
            </w14:solidFill>
          </w14:textFill>
        </w:rPr>
        <w:t>谈判</w:t>
      </w:r>
      <w:r>
        <w:rPr>
          <w:rFonts w:hint="eastAsia" w:ascii="宋体" w:hAnsi="宋体" w:eastAsia="宋体" w:cs="宋体"/>
          <w:color w:val="000000" w:themeColor="text1"/>
          <w:szCs w:val="21"/>
          <w:highlight w:val="none"/>
          <w14:textFill>
            <w14:solidFill>
              <w14:schemeClr w14:val="tx1"/>
            </w14:solidFill>
          </w14:textFill>
        </w:rPr>
        <w:t>评审纪律</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_Toc3421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30</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523DE6E4">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_Toc24754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t>七、无效报价情况说明</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_Toc24754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31</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163A4A54">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_Toc3912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t>八、</w:t>
      </w:r>
      <w:r>
        <w:rPr>
          <w:rFonts w:hint="eastAsia" w:ascii="宋体" w:hAnsi="宋体" w:cs="宋体"/>
          <w:color w:val="000000" w:themeColor="text1"/>
          <w:szCs w:val="21"/>
          <w:highlight w:val="none"/>
          <w:lang w:eastAsia="zh-CN"/>
          <w14:textFill>
            <w14:solidFill>
              <w14:schemeClr w14:val="tx1"/>
            </w14:solidFill>
          </w14:textFill>
        </w:rPr>
        <w:t>谈判</w:t>
      </w:r>
      <w:r>
        <w:rPr>
          <w:rFonts w:hint="eastAsia" w:ascii="宋体" w:hAnsi="宋体" w:eastAsia="宋体" w:cs="宋体"/>
          <w:color w:val="000000" w:themeColor="text1"/>
          <w:szCs w:val="21"/>
          <w:highlight w:val="none"/>
          <w14:textFill>
            <w14:solidFill>
              <w14:schemeClr w14:val="tx1"/>
            </w14:solidFill>
          </w14:textFill>
        </w:rPr>
        <w:t>响应文件如果出现计算或表达上的错误，修正错误的原则如下：</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_Toc3912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31</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1F093EA7">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_Toc305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t>附件A：否决响应文件条件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32</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56ED6F60">
      <w:pPr>
        <w:pStyle w:val="3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_Toc3112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kern w:val="32"/>
          <w:szCs w:val="28"/>
          <w:highlight w:val="none"/>
          <w:lang w:bidi="en-US"/>
          <w14:textFill>
            <w14:solidFill>
              <w14:schemeClr w14:val="tx1"/>
            </w14:solidFill>
          </w14:textFill>
        </w:rPr>
        <w:t>第四章 合同书样式及主要条款</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_Toc3112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33</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43290A6A">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_Toc31777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highlight w:val="none"/>
          <w14:textFill>
            <w14:solidFill>
              <w14:schemeClr w14:val="tx1"/>
            </w14:solidFill>
          </w14:textFill>
        </w:rPr>
        <w:t>第一部分 合同协议书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_Toc31777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35</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4B66F94E">
      <w:pPr>
        <w:pStyle w:val="3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_Toc8391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30"/>
          <w:highlight w:val="none"/>
          <w14:textFill>
            <w14:solidFill>
              <w14:schemeClr w14:val="tx1"/>
            </w14:solidFill>
          </w14:textFill>
        </w:rPr>
        <w:t>第五章 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_Toc8391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39</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56140020">
      <w:pPr>
        <w:pStyle w:val="3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_Toc8087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kern w:val="32"/>
          <w:szCs w:val="32"/>
          <w:highlight w:val="none"/>
          <w:lang w:bidi="en-US"/>
          <w14:textFill>
            <w14:solidFill>
              <w14:schemeClr w14:val="tx1"/>
            </w14:solidFill>
          </w14:textFill>
        </w:rPr>
        <w:t>第六章 响应文件格式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_Toc8087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51</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67D396BB">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_Toc15765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36"/>
          <w:highlight w:val="none"/>
          <w14:textFill>
            <w14:solidFill>
              <w14:schemeClr w14:val="tx1"/>
            </w14:solidFill>
          </w14:textFill>
        </w:rPr>
        <w:t>目录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_Toc15765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52</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AF200F8">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_Toc12861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一、投标函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_Toc12861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53</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6BE70A7E">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_Toc20108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二、法定代表人身份证明书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_Toc20108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54</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266C0DB">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_Toc6209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三、响应文件签署授权委托书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_Toc6209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55</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DDFD56F">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_Toc30443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四、中小企业声明函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_Toc30443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56</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5E83A69E">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_Toc8320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cs="宋体"/>
          <w:bCs/>
          <w:iCs/>
          <w:color w:val="000000" w:themeColor="text1"/>
          <w:szCs w:val="28"/>
          <w:highlight w:val="none"/>
          <w:lang w:bidi="en-US"/>
          <w14:textFill>
            <w14:solidFill>
              <w14:schemeClr w14:val="tx1"/>
            </w14:solidFill>
          </w14:textFill>
        </w:rPr>
        <w:t>中小企业声明函（货物）</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_Toc8320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56</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463B206A">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_Toc10295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五、残疾人福利性单位声明函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_Toc10295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57</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57EA36D7">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_Toc17440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六、监狱企业证明文件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_Toc17440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58</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6240278B">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_Toc21990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八、资格条件证明资料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_Toc21990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59</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64274661">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_Toc13314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（一）供应商基本情况表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_Toc13314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59</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324C184C">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_Toc21394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（二）相关证照</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_Toc21394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60</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313061CB">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_Toc10924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（三）财务状况表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_Toc10924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61</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2557150D">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_Toc6575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（四）依法缴纳税收和社会保障资金证明材料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_Toc6575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61</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3F3F34F0">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_Toc28317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（五）具有履行合同所必需的设备和专业技术能力承诺</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_Toc28317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61</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18010C68">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_Toc19743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（六）企业信誉证明材料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_Toc19743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62</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071C7B3B">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_Toc4137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w:t>
      </w:r>
      <w:r>
        <w:rPr>
          <w:rFonts w:hint="eastAsia" w:ascii="宋体" w:hAnsi="宋体" w:eastAsia="宋体" w:cs="宋体"/>
          <w:bCs/>
          <w:color w:val="000000" w:themeColor="text1"/>
          <w:szCs w:val="24"/>
          <w:highlight w:val="none"/>
          <w:lang w:val="en-US" w:eastAsia="zh-CN"/>
          <w14:textFill>
            <w14:solidFill>
              <w14:schemeClr w14:val="tx1"/>
            </w14:solidFill>
          </w14:textFill>
        </w:rPr>
        <w:t>七</w:t>
      </w:r>
      <w:r>
        <w:rPr>
          <w:rFonts w:hint="eastAsia" w:ascii="宋体" w:hAnsi="宋体" w:eastAsia="宋体" w:cs="宋体"/>
          <w:bCs/>
          <w:color w:val="000000" w:themeColor="text1"/>
          <w:szCs w:val="24"/>
          <w:highlight w:val="none"/>
          <w14:textFill>
            <w14:solidFill>
              <w14:schemeClr w14:val="tx1"/>
            </w14:solidFill>
          </w14:textFill>
        </w:rPr>
        <w:t>）</w:t>
      </w:r>
      <w:r>
        <w:rPr>
          <w:rFonts w:hint="eastAsia" w:ascii="宋体" w:hAnsi="宋体" w:eastAsia="宋体" w:cs="宋体"/>
          <w:bCs/>
          <w:color w:val="000000" w:themeColor="text1"/>
          <w:szCs w:val="24"/>
          <w:highlight w:val="none"/>
          <w:lang w:val="en-US" w:eastAsia="zh-CN"/>
          <w14:textFill>
            <w14:solidFill>
              <w14:schemeClr w14:val="tx1"/>
            </w14:solidFill>
          </w14:textFill>
        </w:rPr>
        <w:t>关联关系承诺</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_Toc4137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63</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6F9D0035">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_Toc2059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w:t>
      </w:r>
      <w:r>
        <w:rPr>
          <w:rFonts w:hint="eastAsia" w:ascii="宋体" w:hAnsi="宋体" w:cs="宋体"/>
          <w:bCs/>
          <w:color w:val="000000" w:themeColor="text1"/>
          <w:szCs w:val="24"/>
          <w:highlight w:val="none"/>
          <w:lang w:val="en-US" w:eastAsia="zh-CN"/>
          <w14:textFill>
            <w14:solidFill>
              <w14:schemeClr w14:val="tx1"/>
            </w14:solidFill>
          </w14:textFill>
        </w:rPr>
        <w:t>八</w:t>
      </w:r>
      <w:r>
        <w:rPr>
          <w:rFonts w:hint="eastAsia" w:ascii="宋体" w:hAnsi="宋体" w:eastAsia="宋体" w:cs="宋体"/>
          <w:bCs/>
          <w:color w:val="000000" w:themeColor="text1"/>
          <w:szCs w:val="24"/>
          <w:highlight w:val="none"/>
          <w14:textFill>
            <w14:solidFill>
              <w14:schemeClr w14:val="tx1"/>
            </w14:solidFill>
          </w14:textFill>
        </w:rPr>
        <w:t>）供应商具备参加政府采购活动条件书面声明</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_Toc2059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64</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14235CAB">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_Toc5875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w:t>
      </w:r>
      <w:r>
        <w:rPr>
          <w:rFonts w:hint="eastAsia" w:ascii="宋体" w:hAnsi="宋体" w:cs="宋体"/>
          <w:bCs/>
          <w:color w:val="000000" w:themeColor="text1"/>
          <w:szCs w:val="24"/>
          <w:highlight w:val="none"/>
          <w:lang w:val="en-US" w:eastAsia="zh-CN"/>
          <w14:textFill>
            <w14:solidFill>
              <w14:schemeClr w14:val="tx1"/>
            </w14:solidFill>
          </w14:textFill>
        </w:rPr>
        <w:t>九</w:t>
      </w:r>
      <w:r>
        <w:rPr>
          <w:rFonts w:hint="eastAsia" w:ascii="宋体" w:hAnsi="宋体" w:eastAsia="宋体" w:cs="宋体"/>
          <w:bCs/>
          <w:color w:val="000000" w:themeColor="text1"/>
          <w:szCs w:val="24"/>
          <w:highlight w:val="none"/>
          <w14:textFill>
            <w14:solidFill>
              <w14:schemeClr w14:val="tx1"/>
            </w14:solidFill>
          </w14:textFill>
        </w:rPr>
        <w:t>）供应商认为需要提供的其他资料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_Toc5875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65</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F7FF395">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_Toc14633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九、技术部分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_Toc14633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66</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5F3877B1">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_Toc13011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bCs/>
          <w:color w:val="000000" w:themeColor="text1"/>
          <w:highlight w:val="none"/>
          <w:lang w:val="en-US" w:eastAsia="zh-CN"/>
          <w14:textFill>
            <w14:solidFill>
              <w14:schemeClr w14:val="tx1"/>
            </w14:solidFill>
          </w14:textFill>
        </w:rPr>
        <w:t>附表</w:t>
      </w:r>
      <w:r>
        <w:rPr>
          <w:rFonts w:hint="eastAsia" w:ascii="宋体" w:hAnsi="宋体"/>
          <w:bCs/>
          <w:color w:val="000000" w:themeColor="text1"/>
          <w:highlight w:val="none"/>
          <w14:textFill>
            <w14:solidFill>
              <w14:schemeClr w14:val="tx1"/>
            </w14:solidFill>
          </w14:textFill>
        </w:rPr>
        <w:t>1</w:t>
      </w:r>
      <w:r>
        <w:rPr>
          <w:rFonts w:ascii="宋体" w:hAnsi="宋体"/>
          <w:bCs/>
          <w:color w:val="000000" w:themeColor="text1"/>
          <w:highlight w:val="none"/>
          <w14:textFill>
            <w14:solidFill>
              <w14:schemeClr w14:val="tx1"/>
            </w14:solidFill>
          </w14:textFill>
        </w:rPr>
        <w:t>：投标</w:t>
      </w:r>
      <w:r>
        <w:rPr>
          <w:rFonts w:hint="eastAsia" w:ascii="宋体" w:hAnsi="宋体"/>
          <w:bCs/>
          <w:color w:val="000000" w:themeColor="text1"/>
          <w:highlight w:val="none"/>
          <w14:textFill>
            <w14:solidFill>
              <w14:schemeClr w14:val="tx1"/>
            </w14:solidFill>
          </w14:textFill>
        </w:rPr>
        <w:t>产品</w:t>
      </w:r>
      <w:r>
        <w:rPr>
          <w:rFonts w:ascii="宋体" w:hAnsi="宋体"/>
          <w:bCs/>
          <w:color w:val="000000" w:themeColor="text1"/>
          <w:highlight w:val="none"/>
          <w14:textFill>
            <w14:solidFill>
              <w14:schemeClr w14:val="tx1"/>
            </w14:solidFill>
          </w14:textFill>
        </w:rPr>
        <w:t>技术参数说明表：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_Toc13011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67</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26F7E512">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_Toc27105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24"/>
          <w:highlight w:val="none"/>
          <w:lang w:val="en-US" w:eastAsia="zh-CN"/>
          <w14:textFill>
            <w14:solidFill>
              <w14:schemeClr w14:val="tx1"/>
            </w14:solidFill>
          </w14:textFill>
        </w:rPr>
        <w:t>附表2：</w:t>
      </w:r>
      <w:r>
        <w:rPr>
          <w:rFonts w:hint="eastAsia" w:ascii="宋体" w:hAnsi="宋体" w:eastAsia="宋体" w:cs="宋体"/>
          <w:color w:val="000000" w:themeColor="text1"/>
          <w:szCs w:val="24"/>
          <w:highlight w:val="none"/>
          <w14:textFill>
            <w14:solidFill>
              <w14:schemeClr w14:val="tx1"/>
            </w14:solidFill>
          </w14:textFill>
        </w:rPr>
        <w:t>投标产品技术参数偏离说明</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_Toc27105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68</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3F842A97">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_Toc18887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Cs w:val="24"/>
          <w:highlight w:val="none"/>
          <w:lang w:val="en-US" w:eastAsia="zh-CN"/>
          <w14:textFill>
            <w14:solidFill>
              <w14:schemeClr w14:val="tx1"/>
            </w14:solidFill>
          </w14:textFill>
        </w:rPr>
        <w:t>附表3：</w:t>
      </w:r>
      <w:r>
        <w:rPr>
          <w:rFonts w:hint="eastAsia" w:ascii="宋体" w:hAnsi="宋体" w:eastAsia="宋体" w:cs="宋体"/>
          <w:color w:val="000000" w:themeColor="text1"/>
          <w:szCs w:val="24"/>
          <w:highlight w:val="none"/>
          <w14:textFill>
            <w14:solidFill>
              <w14:schemeClr w14:val="tx1"/>
            </w14:solidFill>
          </w14:textFill>
        </w:rPr>
        <w:t>节能、环境标志产品</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_Toc18887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80</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2C6400A7">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_Toc1875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bCs/>
          <w:color w:val="000000" w:themeColor="text1"/>
          <w:szCs w:val="24"/>
          <w:highlight w:val="none"/>
          <w:lang w:val="en-US" w:eastAsia="zh-CN"/>
          <w14:textFill>
            <w14:solidFill>
              <w14:schemeClr w14:val="tx1"/>
            </w14:solidFill>
          </w14:textFill>
        </w:rPr>
        <w:t>附表4：</w:t>
      </w:r>
      <w:r>
        <w:rPr>
          <w:rFonts w:hint="eastAsia" w:ascii="宋体" w:hAnsi="宋体" w:eastAsia="宋体" w:cs="Times New Roman"/>
          <w:bCs/>
          <w:color w:val="000000" w:themeColor="text1"/>
          <w:szCs w:val="24"/>
          <w:highlight w:val="none"/>
          <w14:textFill>
            <w14:solidFill>
              <w14:schemeClr w14:val="tx1"/>
            </w14:solidFill>
          </w14:textFill>
        </w:rPr>
        <w:t>质量、工期及服务承诺</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_Toc1875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81</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ED34BA4">
      <w:pPr>
        <w:pStyle w:val="45"/>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_Toc12708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十、响应文件商务部分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_Toc12708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82</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7C9EDF45">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_Toc22982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（一）</w:t>
      </w:r>
      <w:r>
        <w:rPr>
          <w:rFonts w:hint="eastAsia" w:ascii="宋体" w:hAnsi="宋体" w:cs="宋体"/>
          <w:bCs/>
          <w:color w:val="000000" w:themeColor="text1"/>
          <w:szCs w:val="24"/>
          <w:highlight w:val="none"/>
          <w:lang w:eastAsia="zh-CN"/>
          <w14:textFill>
            <w14:solidFill>
              <w14:schemeClr w14:val="tx1"/>
            </w14:solidFill>
          </w14:textFill>
        </w:rPr>
        <w:t>谈判</w:t>
      </w:r>
      <w:r>
        <w:rPr>
          <w:rFonts w:hint="eastAsia" w:ascii="宋体" w:hAnsi="宋体" w:eastAsia="宋体" w:cs="宋体"/>
          <w:bCs/>
          <w:color w:val="000000" w:themeColor="text1"/>
          <w:szCs w:val="24"/>
          <w:highlight w:val="none"/>
          <w14:textFill>
            <w14:solidFill>
              <w14:schemeClr w14:val="tx1"/>
            </w14:solidFill>
          </w14:textFill>
        </w:rPr>
        <w:t>初次报价表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_Toc22982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82</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185BA3B1">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_Toc15437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4"/>
          <w:highlight w:val="none"/>
          <w14:textFill>
            <w14:solidFill>
              <w14:schemeClr w14:val="tx1"/>
            </w14:solidFill>
          </w14:textFill>
        </w:rPr>
        <w:t>（二）投标报价说明书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_Toc15437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83</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53B002CF">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_Toc21346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4"/>
          <w:highlight w:val="none"/>
          <w14:textFill>
            <w14:solidFill>
              <w14:schemeClr w14:val="tx1"/>
            </w14:solidFill>
          </w14:textFill>
        </w:rPr>
        <w:t>（三）分项报价表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_Toc21346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84</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16537B2A">
      <w:pPr>
        <w:pStyle w:val="27"/>
        <w:tabs>
          <w:tab w:val="right" w:leader="dot" w:pos="9071"/>
        </w:tabs>
        <w:rPr>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begin"/>
      </w:r>
      <w:r>
        <w:rPr>
          <w:rFonts w:hint="eastAsia" w:ascii="宋体" w:hAnsi="宋体" w:eastAsia="宋体" w:cs="宋体"/>
          <w:bCs/>
          <w:color w:val="000000" w:themeColor="text1"/>
          <w:szCs w:val="21"/>
          <w:highlight w:val="none"/>
          <w14:textFill>
            <w14:solidFill>
              <w14:schemeClr w14:val="tx1"/>
            </w14:solidFill>
          </w14:textFill>
        </w:rPr>
        <w:instrText xml:space="preserve"> HYPERLINK \l _Toc9175 </w:instrText>
      </w:r>
      <w:r>
        <w:rPr>
          <w:rFonts w:hint="eastAsia" w:ascii="宋体" w:hAnsi="宋体" w:eastAsia="宋体" w:cs="宋体"/>
          <w:bCs/>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8"/>
          <w:highlight w:val="none"/>
          <w14:textFill>
            <w14:solidFill>
              <w14:schemeClr w14:val="tx1"/>
            </w14:solidFill>
          </w14:textFill>
        </w:rPr>
        <w:t>（</w:t>
      </w:r>
      <w:r>
        <w:rPr>
          <w:rFonts w:hint="eastAsia" w:ascii="宋体" w:hAnsi="宋体" w:cs="宋体"/>
          <w:bCs/>
          <w:color w:val="000000" w:themeColor="text1"/>
          <w:szCs w:val="28"/>
          <w:highlight w:val="none"/>
          <w:lang w:val="en-US" w:eastAsia="zh-CN"/>
          <w14:textFill>
            <w14:solidFill>
              <w14:schemeClr w14:val="tx1"/>
            </w14:solidFill>
          </w14:textFill>
        </w:rPr>
        <w:t>四</w:t>
      </w:r>
      <w:r>
        <w:rPr>
          <w:rFonts w:hint="eastAsia" w:ascii="宋体" w:hAnsi="宋体" w:eastAsia="宋体" w:cs="宋体"/>
          <w:bCs/>
          <w:color w:val="000000" w:themeColor="text1"/>
          <w:szCs w:val="28"/>
          <w:highlight w:val="none"/>
          <w14:textFill>
            <w14:solidFill>
              <w14:schemeClr w14:val="tx1"/>
            </w14:solidFill>
          </w14:textFill>
        </w:rPr>
        <w:t>）</w:t>
      </w:r>
      <w:r>
        <w:rPr>
          <w:rFonts w:hint="eastAsia" w:ascii="宋体" w:hAnsi="宋体" w:cs="宋体"/>
          <w:bCs/>
          <w:color w:val="000000" w:themeColor="text1"/>
          <w:szCs w:val="28"/>
          <w:highlight w:val="none"/>
          <w:lang w:eastAsia="zh-CN"/>
          <w14:textFill>
            <w14:solidFill>
              <w14:schemeClr w14:val="tx1"/>
            </w14:solidFill>
          </w14:textFill>
        </w:rPr>
        <w:t>谈判</w:t>
      </w:r>
      <w:r>
        <w:rPr>
          <w:rFonts w:hint="eastAsia" w:ascii="宋体" w:hAnsi="宋体" w:eastAsia="宋体" w:cs="宋体"/>
          <w:bCs/>
          <w:color w:val="000000" w:themeColor="text1"/>
          <w:szCs w:val="28"/>
          <w:highlight w:val="none"/>
          <w14:textFill>
            <w14:solidFill>
              <w14:schemeClr w14:val="tx1"/>
            </w14:solidFill>
          </w14:textFill>
        </w:rPr>
        <w:t>最终报价及承诺表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_Toc9175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85</w:t>
      </w:r>
      <w:r>
        <w:rPr>
          <w:color w:val="000000" w:themeColor="text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fldChar w:fldCharType="end"/>
      </w:r>
    </w:p>
    <w:p w14:paraId="37EF869D">
      <w:pPr>
        <w:widowControl w:val="0"/>
        <w:spacing w:line="360" w:lineRule="auto"/>
        <w:ind w:firstLine="400" w:firstLineChars="20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fldChar w:fldCharType="end"/>
      </w:r>
    </w:p>
    <w:p w14:paraId="419CE88E">
      <w:pPr>
        <w:widowControl w:val="0"/>
        <w:spacing w:line="360" w:lineRule="auto"/>
        <w:ind w:firstLine="400" w:firstLineChars="20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br w:type="page"/>
      </w:r>
    </w:p>
    <w:p w14:paraId="243D6438">
      <w:pPr>
        <w:pStyle w:val="2"/>
        <w:keepNext w:val="0"/>
        <w:widowControl w:val="0"/>
        <w:tabs>
          <w:tab w:val="left" w:pos="0"/>
          <w:tab w:val="clear" w:pos="432"/>
        </w:tabs>
        <w:autoSpaceDE w:val="0"/>
        <w:autoSpaceDN w:val="0"/>
        <w:adjustRightInd w:val="0"/>
        <w:spacing w:line="360" w:lineRule="auto"/>
        <w:ind w:left="0" w:firstLine="0"/>
        <w:rPr>
          <w:rFonts w:hint="eastAsia" w:ascii="宋体" w:hAnsi="宋体" w:eastAsia="宋体" w:cs="宋体"/>
          <w:b/>
          <w:color w:val="000000" w:themeColor="text1"/>
          <w:sz w:val="36"/>
          <w:szCs w:val="36"/>
          <w:highlight w:val="none"/>
          <w14:textFill>
            <w14:solidFill>
              <w14:schemeClr w14:val="tx1"/>
            </w14:solidFill>
          </w14:textFill>
        </w:rPr>
      </w:pPr>
      <w:bookmarkStart w:id="16" w:name="_Toc27227"/>
      <w:bookmarkStart w:id="17" w:name="_Toc8964"/>
      <w:bookmarkStart w:id="18" w:name="_Toc14496"/>
      <w:r>
        <w:rPr>
          <w:rFonts w:hint="eastAsia" w:ascii="宋体" w:hAnsi="宋体" w:eastAsia="宋体" w:cs="宋体"/>
          <w:b/>
          <w:color w:val="000000" w:themeColor="text1"/>
          <w:sz w:val="36"/>
          <w:szCs w:val="36"/>
          <w:highlight w:val="none"/>
          <w14:textFill>
            <w14:solidFill>
              <w14:schemeClr w14:val="tx1"/>
            </w14:solidFill>
          </w14:textFill>
        </w:rPr>
        <w:t xml:space="preserve">第一章 </w:t>
      </w:r>
      <w:r>
        <w:rPr>
          <w:rFonts w:hint="eastAsia" w:ascii="宋体" w:hAnsi="宋体" w:eastAsia="宋体" w:cs="宋体"/>
          <w:b/>
          <w:color w:val="000000" w:themeColor="text1"/>
          <w:sz w:val="36"/>
          <w:szCs w:val="36"/>
          <w:highlight w:val="none"/>
          <w:lang w:eastAsia="zh-CN"/>
          <w14:textFill>
            <w14:solidFill>
              <w14:schemeClr w14:val="tx1"/>
            </w14:solidFill>
          </w14:textFill>
        </w:rPr>
        <w:t>竞争性谈判</w:t>
      </w:r>
      <w:r>
        <w:rPr>
          <w:rFonts w:hint="eastAsia" w:ascii="宋体" w:hAnsi="宋体" w:eastAsia="宋体" w:cs="宋体"/>
          <w:b/>
          <w:color w:val="000000" w:themeColor="text1"/>
          <w:sz w:val="36"/>
          <w:szCs w:val="36"/>
          <w:highlight w:val="none"/>
          <w14:textFill>
            <w14:solidFill>
              <w14:schemeClr w14:val="tx1"/>
            </w14:solidFill>
          </w14:textFill>
        </w:rPr>
        <w:t>公告</w:t>
      </w:r>
      <w:bookmarkEnd w:id="11"/>
      <w:bookmarkEnd w:id="12"/>
      <w:bookmarkEnd w:id="13"/>
      <w:bookmarkEnd w:id="16"/>
      <w:bookmarkEnd w:id="17"/>
      <w:bookmarkEnd w:id="18"/>
      <w:bookmarkStart w:id="19" w:name="_Toc35393797"/>
      <w:bookmarkStart w:id="20" w:name="_Toc28359011"/>
    </w:p>
    <w:p w14:paraId="1E4DC2F0">
      <w:pPr>
        <w:widowControl w:val="0"/>
        <w:spacing w:line="360" w:lineRule="auto"/>
        <w:jc w:val="center"/>
        <w:rPr>
          <w:rFonts w:hint="eastAsia" w:ascii="宋体" w:hAnsi="宋体" w:eastAsia="宋体" w:cs="宋体"/>
          <w:b/>
          <w:bCs/>
          <w:color w:val="000000" w:themeColor="text1"/>
          <w:sz w:val="28"/>
          <w:szCs w:val="28"/>
          <w:highlight w:val="none"/>
          <w:lang w:eastAsia="zh-CN"/>
          <w14:textFill>
            <w14:solidFill>
              <w14:schemeClr w14:val="tx1"/>
            </w14:solidFill>
          </w14:textFill>
        </w:rPr>
      </w:pPr>
      <w:bookmarkStart w:id="21" w:name="_Toc7248"/>
      <w:bookmarkStart w:id="22" w:name="_Toc121151831"/>
      <w:bookmarkStart w:id="23" w:name="_Toc121151971"/>
      <w:bookmarkStart w:id="24" w:name="_Toc15043"/>
      <w:bookmarkStart w:id="25" w:name="_Toc1304"/>
      <w:bookmarkStart w:id="26" w:name="_Toc28902"/>
      <w:r>
        <w:rPr>
          <w:rFonts w:hint="eastAsia" w:ascii="宋体" w:hAnsi="宋体" w:cs="宋体"/>
          <w:b/>
          <w:bCs/>
          <w:color w:val="000000" w:themeColor="text1"/>
          <w:sz w:val="28"/>
          <w:szCs w:val="28"/>
          <w:highlight w:val="none"/>
          <w:lang w:eastAsia="zh-CN"/>
          <w14:textFill>
            <w14:solidFill>
              <w14:schemeClr w14:val="tx1"/>
            </w14:solidFill>
          </w14:textFill>
        </w:rPr>
        <w:t>昆明市公安局交通管理支队2025年交通事故预防设施设备采购（二次）</w:t>
      </w:r>
    </w:p>
    <w:p w14:paraId="3FAB078A">
      <w:pPr>
        <w:widowControl w:val="0"/>
        <w:spacing w:line="360" w:lineRule="auto"/>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竞争性谈判</w:t>
      </w:r>
      <w:r>
        <w:rPr>
          <w:rFonts w:hint="eastAsia" w:ascii="宋体" w:hAnsi="宋体" w:eastAsia="宋体" w:cs="宋体"/>
          <w:b/>
          <w:bCs/>
          <w:color w:val="000000" w:themeColor="text1"/>
          <w:sz w:val="28"/>
          <w:szCs w:val="28"/>
          <w:highlight w:val="none"/>
          <w14:textFill>
            <w14:solidFill>
              <w14:schemeClr w14:val="tx1"/>
            </w14:solidFill>
          </w14:textFill>
        </w:rPr>
        <w:t>公告</w:t>
      </w:r>
      <w:bookmarkEnd w:id="19"/>
      <w:bookmarkEnd w:id="20"/>
      <w:bookmarkEnd w:id="21"/>
      <w:bookmarkEnd w:id="22"/>
      <w:bookmarkEnd w:id="23"/>
      <w:bookmarkEnd w:id="24"/>
      <w:bookmarkEnd w:id="25"/>
      <w:bookmarkEnd w:id="26"/>
    </w:p>
    <w:p w14:paraId="1AAE02E2">
      <w:pPr>
        <w:widowControl w:val="0"/>
        <w:pBdr>
          <w:top w:val="single" w:color="auto" w:sz="4" w:space="1"/>
          <w:left w:val="single" w:color="auto" w:sz="4" w:space="4"/>
          <w:bottom w:val="single" w:color="auto" w:sz="4" w:space="1"/>
          <w:right w:val="single" w:color="auto" w:sz="4" w:space="4"/>
        </w:pBd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项目概况</w:t>
      </w:r>
    </w:p>
    <w:p w14:paraId="7BCA4FEA">
      <w:pPr>
        <w:widowControl w:val="0"/>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u w:val="single"/>
          <w:lang w:eastAsia="zh-CN"/>
          <w14:textFill>
            <w14:solidFill>
              <w14:schemeClr w14:val="tx1"/>
            </w14:solidFill>
          </w14:textFill>
        </w:rPr>
        <w:t>昆明市公安局交通管理支队2025年交通事故预防设施设备采购（二次）</w:t>
      </w:r>
      <w:r>
        <w:rPr>
          <w:rFonts w:hint="eastAsia" w:ascii="宋体" w:hAnsi="宋体" w:eastAsia="宋体" w:cs="宋体"/>
          <w:color w:val="000000" w:themeColor="text1"/>
          <w:sz w:val="21"/>
          <w:szCs w:val="21"/>
          <w:highlight w:val="none"/>
          <w14:textFill>
            <w14:solidFill>
              <w14:schemeClr w14:val="tx1"/>
            </w14:solidFill>
          </w14:textFill>
        </w:rPr>
        <w:t>的潜在供应商应在政采云平台（</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"https://www.zcygov.cn/）获取采购文件，并于2023年"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https://www.zcygov.cn/）获取采购文件，并于本公告第4款规定的时间</w: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前提交响应文件。</w:t>
      </w:r>
    </w:p>
    <w:p w14:paraId="169B5547">
      <w:pPr>
        <w:widowControl w:val="0"/>
        <w:spacing w:line="360" w:lineRule="auto"/>
        <w:ind w:firstLine="422" w:firstLineChars="200"/>
        <w:outlineLvl w:val="1"/>
        <w:rPr>
          <w:rFonts w:hint="eastAsia" w:ascii="宋体" w:hAnsi="宋体" w:eastAsia="宋体" w:cs="宋体"/>
          <w:bCs/>
          <w:iCs/>
          <w:color w:val="000000" w:themeColor="text1"/>
          <w:sz w:val="22"/>
          <w:szCs w:val="22"/>
          <w:highlight w:val="none"/>
          <w:lang w:bidi="en-US"/>
          <w14:textFill>
            <w14:solidFill>
              <w14:schemeClr w14:val="tx1"/>
            </w14:solidFill>
          </w14:textFill>
        </w:rPr>
      </w:pPr>
      <w:bookmarkStart w:id="27" w:name="_Toc31342"/>
      <w:bookmarkStart w:id="28" w:name="_Toc28359089"/>
      <w:bookmarkStart w:id="29" w:name="_Toc4085"/>
      <w:bookmarkStart w:id="30" w:name="_Toc28359012"/>
      <w:bookmarkStart w:id="31" w:name="_Toc9382"/>
      <w:bookmarkStart w:id="32" w:name="_Toc17938"/>
      <w:bookmarkStart w:id="33" w:name="_Toc35393629"/>
      <w:bookmarkStart w:id="34" w:name="_Toc35393798"/>
      <w:r>
        <w:rPr>
          <w:rFonts w:hint="eastAsia" w:ascii="宋体" w:hAnsi="宋体" w:eastAsia="宋体" w:cs="宋体"/>
          <w:b/>
          <w:bCs/>
          <w:color w:val="000000" w:themeColor="text1"/>
          <w:sz w:val="21"/>
          <w:szCs w:val="21"/>
          <w:highlight w:val="none"/>
          <w14:textFill>
            <w14:solidFill>
              <w14:schemeClr w14:val="tx1"/>
            </w14:solidFill>
          </w14:textFill>
        </w:rPr>
        <w:t>一、项目基本情况</w:t>
      </w:r>
      <w:bookmarkEnd w:id="27"/>
      <w:bookmarkEnd w:id="28"/>
      <w:bookmarkEnd w:id="29"/>
      <w:bookmarkEnd w:id="30"/>
      <w:bookmarkEnd w:id="31"/>
      <w:bookmarkEnd w:id="32"/>
      <w:bookmarkEnd w:id="33"/>
      <w:bookmarkEnd w:id="34"/>
    </w:p>
    <w:p w14:paraId="5AD40521">
      <w:pPr>
        <w:widowControl w:val="0"/>
        <w:spacing w:line="360" w:lineRule="auto"/>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1.1项目编号：</w:t>
      </w:r>
      <w:r>
        <w:rPr>
          <w:rFonts w:hint="eastAsia" w:ascii="宋体" w:hAnsi="宋体" w:cs="宋体"/>
          <w:color w:val="000000" w:themeColor="text1"/>
          <w:sz w:val="21"/>
          <w:szCs w:val="21"/>
          <w:highlight w:val="none"/>
          <w:lang w:eastAsia="zh-CN"/>
          <w14:textFill>
            <w14:solidFill>
              <w14:schemeClr w14:val="tx1"/>
            </w14:solidFill>
          </w14:textFill>
        </w:rPr>
        <w:t>CS202511130878C1</w:t>
      </w:r>
    </w:p>
    <w:p w14:paraId="2B113B47">
      <w:pPr>
        <w:widowControl w:val="0"/>
        <w:spacing w:line="360" w:lineRule="auto"/>
        <w:ind w:firstLine="420" w:firstLineChars="200"/>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1.2项目名称：</w:t>
      </w:r>
      <w:r>
        <w:rPr>
          <w:rFonts w:hint="eastAsia" w:ascii="宋体" w:hAnsi="宋体" w:cs="宋体"/>
          <w:color w:val="000000" w:themeColor="text1"/>
          <w:sz w:val="21"/>
          <w:szCs w:val="21"/>
          <w:highlight w:val="none"/>
          <w:lang w:eastAsia="zh-CN"/>
          <w14:textFill>
            <w14:solidFill>
              <w14:schemeClr w14:val="tx1"/>
            </w14:solidFill>
          </w14:textFill>
        </w:rPr>
        <w:t>昆明市公安局交通管理支队2025年交通事故预防设施设备采购（二次）</w:t>
      </w:r>
    </w:p>
    <w:p w14:paraId="6FAE5770">
      <w:pPr>
        <w:widowControl w:val="0"/>
        <w:spacing w:line="360" w:lineRule="auto"/>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1.3采购方式：</w:t>
      </w:r>
      <w:r>
        <w:rPr>
          <w:rFonts w:hint="eastAsia" w:ascii="宋体" w:hAnsi="宋体" w:cs="宋体"/>
          <w:color w:val="000000" w:themeColor="text1"/>
          <w:sz w:val="21"/>
          <w:szCs w:val="21"/>
          <w:highlight w:val="none"/>
          <w:lang w:eastAsia="zh-CN"/>
          <w14:textFill>
            <w14:solidFill>
              <w14:schemeClr w14:val="tx1"/>
            </w14:solidFill>
          </w14:textFill>
        </w:rPr>
        <w:t>竞争性谈判</w:t>
      </w:r>
    </w:p>
    <w:p w14:paraId="369F02F7">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1.4预算金额：1910827.00元</w:t>
      </w:r>
    </w:p>
    <w:p w14:paraId="437D0926">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1.5最高限价：1910827.00元</w:t>
      </w:r>
    </w:p>
    <w:p w14:paraId="4DAC4677">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1.6采购需求：</w:t>
      </w:r>
      <w:r>
        <w:rPr>
          <w:rFonts w:hint="eastAsia" w:ascii="宋体" w:hAnsi="宋体" w:cs="宋体"/>
          <w:color w:val="000000" w:themeColor="text1"/>
          <w:sz w:val="21"/>
          <w:szCs w:val="21"/>
          <w:highlight w:val="none"/>
          <w:lang w:eastAsia="zh-CN"/>
          <w14:textFill>
            <w14:solidFill>
              <w14:schemeClr w14:val="tx1"/>
            </w14:solidFill>
          </w14:textFill>
        </w:rPr>
        <w:t>昆明市公安局交通管理支队2025年交通事故预防设施设备采购（二次）</w:t>
      </w:r>
      <w:r>
        <w:rPr>
          <w:rFonts w:hint="eastAsia" w:ascii="宋体" w:hAnsi="宋体" w:eastAsia="宋体" w:cs="宋体"/>
          <w:color w:val="000000" w:themeColor="text1"/>
          <w:sz w:val="21"/>
          <w:szCs w:val="21"/>
          <w:highlight w:val="none"/>
          <w14:textFill>
            <w14:solidFill>
              <w14:schemeClr w14:val="tx1"/>
            </w14:solidFill>
          </w14:textFill>
        </w:rPr>
        <w:t>，采购内容见下表：</w:t>
      </w:r>
    </w:p>
    <w:tbl>
      <w:tblPr>
        <w:tblStyle w:val="5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122"/>
        <w:gridCol w:w="1191"/>
        <w:gridCol w:w="1942"/>
        <w:gridCol w:w="1076"/>
        <w:gridCol w:w="1076"/>
        <w:gridCol w:w="1438"/>
        <w:gridCol w:w="1438"/>
      </w:tblGrid>
      <w:tr w14:paraId="48A40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604" w:type="pct"/>
            <w:shd w:val="clear" w:color="auto" w:fill="auto"/>
            <w:vAlign w:val="center"/>
          </w:tcPr>
          <w:p w14:paraId="558E8852">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序号</w:t>
            </w:r>
          </w:p>
        </w:tc>
        <w:tc>
          <w:tcPr>
            <w:tcW w:w="641" w:type="pct"/>
            <w:shd w:val="clear" w:color="auto" w:fill="auto"/>
            <w:vAlign w:val="center"/>
          </w:tcPr>
          <w:p w14:paraId="4020B099">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是否接受进口产品</w:t>
            </w:r>
          </w:p>
        </w:tc>
        <w:tc>
          <w:tcPr>
            <w:tcW w:w="1045" w:type="pct"/>
            <w:shd w:val="clear" w:color="auto" w:fill="auto"/>
            <w:vAlign w:val="center"/>
          </w:tcPr>
          <w:p w14:paraId="5D13C93F">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产品（项目名称）</w:t>
            </w:r>
          </w:p>
        </w:tc>
        <w:tc>
          <w:tcPr>
            <w:tcW w:w="579" w:type="pct"/>
            <w:shd w:val="clear" w:color="auto" w:fill="auto"/>
            <w:vAlign w:val="center"/>
          </w:tcPr>
          <w:p w14:paraId="032D0DF5">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数量</w:t>
            </w:r>
          </w:p>
        </w:tc>
        <w:tc>
          <w:tcPr>
            <w:tcW w:w="579" w:type="pct"/>
            <w:shd w:val="clear" w:color="auto" w:fill="auto"/>
            <w:vAlign w:val="center"/>
          </w:tcPr>
          <w:p w14:paraId="7E3BD7E6">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计量单位</w:t>
            </w:r>
          </w:p>
        </w:tc>
        <w:tc>
          <w:tcPr>
            <w:tcW w:w="774" w:type="pct"/>
            <w:shd w:val="clear" w:color="auto" w:fill="auto"/>
            <w:vAlign w:val="center"/>
          </w:tcPr>
          <w:p w14:paraId="37178FE0">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预算单价（元）</w:t>
            </w:r>
          </w:p>
        </w:tc>
        <w:tc>
          <w:tcPr>
            <w:tcW w:w="774" w:type="pct"/>
            <w:shd w:val="clear" w:color="auto" w:fill="auto"/>
            <w:vAlign w:val="center"/>
          </w:tcPr>
          <w:p w14:paraId="64FC17AA">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备注</w:t>
            </w:r>
          </w:p>
        </w:tc>
      </w:tr>
      <w:tr w14:paraId="4991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604" w:type="pct"/>
            <w:shd w:val="clear" w:color="auto" w:fill="auto"/>
            <w:vAlign w:val="center"/>
          </w:tcPr>
          <w:p w14:paraId="3705C9D8">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w:t>
            </w:r>
          </w:p>
        </w:tc>
        <w:tc>
          <w:tcPr>
            <w:tcW w:w="641" w:type="pct"/>
            <w:shd w:val="clear" w:color="auto" w:fill="auto"/>
            <w:vAlign w:val="center"/>
          </w:tcPr>
          <w:p w14:paraId="59FDEA60">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否</w:t>
            </w:r>
          </w:p>
        </w:tc>
        <w:tc>
          <w:tcPr>
            <w:tcW w:w="1045" w:type="pct"/>
            <w:shd w:val="clear" w:color="auto" w:fill="auto"/>
            <w:vAlign w:val="center"/>
          </w:tcPr>
          <w:p w14:paraId="283EF959">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会车预警设备</w:t>
            </w:r>
          </w:p>
        </w:tc>
        <w:tc>
          <w:tcPr>
            <w:tcW w:w="579" w:type="pct"/>
            <w:shd w:val="clear" w:color="auto" w:fill="auto"/>
            <w:noWrap/>
            <w:vAlign w:val="center"/>
          </w:tcPr>
          <w:p w14:paraId="04A728E6">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24</w:t>
            </w:r>
          </w:p>
        </w:tc>
        <w:tc>
          <w:tcPr>
            <w:tcW w:w="579" w:type="pct"/>
            <w:shd w:val="clear" w:color="auto" w:fill="auto"/>
            <w:noWrap/>
            <w:vAlign w:val="center"/>
          </w:tcPr>
          <w:p w14:paraId="115BF0DC">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套</w:t>
            </w:r>
          </w:p>
        </w:tc>
        <w:tc>
          <w:tcPr>
            <w:tcW w:w="774" w:type="pct"/>
            <w:shd w:val="clear" w:color="auto" w:fill="auto"/>
            <w:vAlign w:val="center"/>
          </w:tcPr>
          <w:p w14:paraId="082F014B">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28000.00 </w:t>
            </w:r>
          </w:p>
        </w:tc>
        <w:tc>
          <w:tcPr>
            <w:tcW w:w="774" w:type="pct"/>
            <w:shd w:val="clear" w:color="auto" w:fill="auto"/>
            <w:vAlign w:val="center"/>
          </w:tcPr>
          <w:p w14:paraId="0490BD92">
            <w:pPr>
              <w:spacing w:line="240" w:lineRule="auto"/>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r>
      <w:tr w14:paraId="14AC9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604" w:type="pct"/>
            <w:shd w:val="clear" w:color="auto" w:fill="auto"/>
            <w:vAlign w:val="center"/>
          </w:tcPr>
          <w:p w14:paraId="553CA7E3">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w:t>
            </w:r>
          </w:p>
        </w:tc>
        <w:tc>
          <w:tcPr>
            <w:tcW w:w="641" w:type="pct"/>
            <w:shd w:val="clear" w:color="auto" w:fill="auto"/>
            <w:vAlign w:val="center"/>
          </w:tcPr>
          <w:p w14:paraId="297A05B7">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否</w:t>
            </w:r>
          </w:p>
        </w:tc>
        <w:tc>
          <w:tcPr>
            <w:tcW w:w="1045" w:type="pct"/>
            <w:shd w:val="clear" w:color="auto" w:fill="auto"/>
            <w:vAlign w:val="center"/>
          </w:tcPr>
          <w:p w14:paraId="6056ACEC">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道路交通安全警示辅助装备</w:t>
            </w:r>
          </w:p>
        </w:tc>
        <w:tc>
          <w:tcPr>
            <w:tcW w:w="579" w:type="pct"/>
            <w:shd w:val="clear" w:color="auto" w:fill="auto"/>
            <w:noWrap/>
            <w:vAlign w:val="center"/>
          </w:tcPr>
          <w:p w14:paraId="3C58692A">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20</w:t>
            </w:r>
          </w:p>
        </w:tc>
        <w:tc>
          <w:tcPr>
            <w:tcW w:w="579" w:type="pct"/>
            <w:shd w:val="clear" w:color="auto" w:fill="auto"/>
            <w:noWrap/>
            <w:vAlign w:val="center"/>
          </w:tcPr>
          <w:p w14:paraId="59283B4D">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个</w:t>
            </w:r>
          </w:p>
        </w:tc>
        <w:tc>
          <w:tcPr>
            <w:tcW w:w="774" w:type="pct"/>
            <w:shd w:val="clear" w:color="auto" w:fill="auto"/>
            <w:vAlign w:val="center"/>
          </w:tcPr>
          <w:p w14:paraId="7D3C8B53">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26000.00 </w:t>
            </w:r>
          </w:p>
        </w:tc>
        <w:tc>
          <w:tcPr>
            <w:tcW w:w="774" w:type="pct"/>
            <w:shd w:val="clear" w:color="auto" w:fill="auto"/>
            <w:vAlign w:val="center"/>
          </w:tcPr>
          <w:p w14:paraId="042CA543">
            <w:pPr>
              <w:spacing w:line="240" w:lineRule="auto"/>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r>
      <w:tr w14:paraId="7E407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604" w:type="pct"/>
            <w:shd w:val="clear" w:color="auto" w:fill="auto"/>
            <w:vAlign w:val="center"/>
          </w:tcPr>
          <w:p w14:paraId="1D19924D">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3</w:t>
            </w:r>
          </w:p>
        </w:tc>
        <w:tc>
          <w:tcPr>
            <w:tcW w:w="641" w:type="pct"/>
            <w:shd w:val="clear" w:color="auto" w:fill="auto"/>
            <w:vAlign w:val="center"/>
          </w:tcPr>
          <w:p w14:paraId="28F3347A">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否</w:t>
            </w:r>
          </w:p>
        </w:tc>
        <w:tc>
          <w:tcPr>
            <w:tcW w:w="1045" w:type="pct"/>
            <w:shd w:val="clear" w:color="auto" w:fill="auto"/>
            <w:vAlign w:val="center"/>
          </w:tcPr>
          <w:p w14:paraId="1533F22F">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软性反光柱</w:t>
            </w:r>
          </w:p>
        </w:tc>
        <w:tc>
          <w:tcPr>
            <w:tcW w:w="579" w:type="pct"/>
            <w:shd w:val="clear" w:color="auto" w:fill="auto"/>
            <w:noWrap/>
            <w:vAlign w:val="center"/>
          </w:tcPr>
          <w:p w14:paraId="0A5C4F5D">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5050</w:t>
            </w:r>
          </w:p>
        </w:tc>
        <w:tc>
          <w:tcPr>
            <w:tcW w:w="579" w:type="pct"/>
            <w:shd w:val="clear" w:color="auto" w:fill="auto"/>
            <w:noWrap/>
            <w:vAlign w:val="center"/>
          </w:tcPr>
          <w:p w14:paraId="7F36146F">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根</w:t>
            </w:r>
          </w:p>
        </w:tc>
        <w:tc>
          <w:tcPr>
            <w:tcW w:w="774" w:type="pct"/>
            <w:shd w:val="clear" w:color="auto" w:fill="auto"/>
            <w:vAlign w:val="center"/>
          </w:tcPr>
          <w:p w14:paraId="3BFAE7AC">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17.54 </w:t>
            </w:r>
          </w:p>
        </w:tc>
        <w:tc>
          <w:tcPr>
            <w:tcW w:w="774" w:type="pct"/>
            <w:shd w:val="clear" w:color="auto" w:fill="auto"/>
            <w:vAlign w:val="center"/>
          </w:tcPr>
          <w:p w14:paraId="52E6F2BE">
            <w:pPr>
              <w:spacing w:line="240" w:lineRule="auto"/>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r>
      <w:tr w14:paraId="7B1C1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604" w:type="pct"/>
            <w:shd w:val="clear" w:color="auto" w:fill="auto"/>
            <w:vAlign w:val="center"/>
          </w:tcPr>
          <w:p w14:paraId="01A1B39A">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4</w:t>
            </w:r>
          </w:p>
        </w:tc>
        <w:tc>
          <w:tcPr>
            <w:tcW w:w="641" w:type="pct"/>
            <w:shd w:val="clear" w:color="auto" w:fill="auto"/>
            <w:vAlign w:val="center"/>
          </w:tcPr>
          <w:p w14:paraId="7E8FB12B">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否</w:t>
            </w:r>
          </w:p>
        </w:tc>
        <w:tc>
          <w:tcPr>
            <w:tcW w:w="1045" w:type="pct"/>
            <w:shd w:val="clear" w:color="auto" w:fill="auto"/>
            <w:vAlign w:val="center"/>
          </w:tcPr>
          <w:p w14:paraId="4B7C58D4">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超大尺寸红蓝闪警示灯</w:t>
            </w:r>
          </w:p>
        </w:tc>
        <w:tc>
          <w:tcPr>
            <w:tcW w:w="579" w:type="pct"/>
            <w:shd w:val="clear" w:color="auto" w:fill="auto"/>
            <w:noWrap/>
            <w:vAlign w:val="center"/>
          </w:tcPr>
          <w:p w14:paraId="26F926CB">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50</w:t>
            </w:r>
          </w:p>
        </w:tc>
        <w:tc>
          <w:tcPr>
            <w:tcW w:w="579" w:type="pct"/>
            <w:shd w:val="clear" w:color="auto" w:fill="auto"/>
            <w:noWrap/>
            <w:vAlign w:val="center"/>
          </w:tcPr>
          <w:p w14:paraId="6EC56808">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个</w:t>
            </w:r>
          </w:p>
        </w:tc>
        <w:tc>
          <w:tcPr>
            <w:tcW w:w="774" w:type="pct"/>
            <w:shd w:val="clear" w:color="auto" w:fill="auto"/>
            <w:vAlign w:val="center"/>
          </w:tcPr>
          <w:p w14:paraId="50215FFB">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400.00 </w:t>
            </w:r>
          </w:p>
        </w:tc>
        <w:tc>
          <w:tcPr>
            <w:tcW w:w="774" w:type="pct"/>
            <w:shd w:val="clear" w:color="auto" w:fill="auto"/>
            <w:vAlign w:val="center"/>
          </w:tcPr>
          <w:p w14:paraId="4CA497A9">
            <w:pPr>
              <w:spacing w:line="240" w:lineRule="auto"/>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r>
      <w:tr w14:paraId="027AA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604" w:type="pct"/>
            <w:shd w:val="clear" w:color="auto" w:fill="auto"/>
            <w:vAlign w:val="center"/>
          </w:tcPr>
          <w:p w14:paraId="10C76BE2">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w:t>
            </w:r>
          </w:p>
        </w:tc>
        <w:tc>
          <w:tcPr>
            <w:tcW w:w="641" w:type="pct"/>
            <w:shd w:val="clear" w:color="auto" w:fill="auto"/>
            <w:vAlign w:val="center"/>
          </w:tcPr>
          <w:p w14:paraId="44E7FEB2">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否</w:t>
            </w:r>
          </w:p>
        </w:tc>
        <w:tc>
          <w:tcPr>
            <w:tcW w:w="1045" w:type="pct"/>
            <w:shd w:val="clear" w:color="auto" w:fill="auto"/>
            <w:vAlign w:val="center"/>
          </w:tcPr>
          <w:p w14:paraId="7DD2B28C">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反光贴</w:t>
            </w:r>
          </w:p>
        </w:tc>
        <w:tc>
          <w:tcPr>
            <w:tcW w:w="579" w:type="pct"/>
            <w:shd w:val="clear" w:color="auto" w:fill="auto"/>
            <w:vAlign w:val="center"/>
          </w:tcPr>
          <w:p w14:paraId="0C0A7B36">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50000</w:t>
            </w:r>
          </w:p>
        </w:tc>
        <w:tc>
          <w:tcPr>
            <w:tcW w:w="579" w:type="pct"/>
            <w:shd w:val="clear" w:color="auto" w:fill="auto"/>
            <w:vAlign w:val="center"/>
          </w:tcPr>
          <w:p w14:paraId="364A0975">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米</w:t>
            </w:r>
          </w:p>
        </w:tc>
        <w:tc>
          <w:tcPr>
            <w:tcW w:w="774" w:type="pct"/>
            <w:shd w:val="clear" w:color="auto" w:fill="auto"/>
            <w:vAlign w:val="center"/>
          </w:tcPr>
          <w:p w14:paraId="5F5B82B5">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1.04 </w:t>
            </w:r>
          </w:p>
        </w:tc>
        <w:tc>
          <w:tcPr>
            <w:tcW w:w="774" w:type="pct"/>
            <w:shd w:val="clear" w:color="auto" w:fill="auto"/>
            <w:vAlign w:val="center"/>
          </w:tcPr>
          <w:p w14:paraId="05331055">
            <w:pPr>
              <w:spacing w:line="240" w:lineRule="auto"/>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r>
      <w:tr w14:paraId="2A7DC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4" w:type="pct"/>
            <w:shd w:val="clear" w:color="auto" w:fill="auto"/>
            <w:vAlign w:val="center"/>
          </w:tcPr>
          <w:p w14:paraId="2D2BCDC9">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6</w:t>
            </w:r>
          </w:p>
        </w:tc>
        <w:tc>
          <w:tcPr>
            <w:tcW w:w="641" w:type="pct"/>
            <w:shd w:val="clear" w:color="auto" w:fill="auto"/>
            <w:vAlign w:val="center"/>
          </w:tcPr>
          <w:p w14:paraId="23A88EF4">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否</w:t>
            </w:r>
          </w:p>
        </w:tc>
        <w:tc>
          <w:tcPr>
            <w:tcW w:w="1045" w:type="pct"/>
            <w:shd w:val="clear" w:color="auto" w:fill="auto"/>
            <w:vAlign w:val="center"/>
          </w:tcPr>
          <w:p w14:paraId="1AF2FDFC">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嵌入式LED地面反光标</w:t>
            </w:r>
          </w:p>
        </w:tc>
        <w:tc>
          <w:tcPr>
            <w:tcW w:w="579" w:type="pct"/>
            <w:shd w:val="clear" w:color="auto" w:fill="auto"/>
            <w:vAlign w:val="center"/>
          </w:tcPr>
          <w:p w14:paraId="654F2571">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1510</w:t>
            </w:r>
          </w:p>
        </w:tc>
        <w:tc>
          <w:tcPr>
            <w:tcW w:w="579" w:type="pct"/>
            <w:shd w:val="clear" w:color="auto" w:fill="auto"/>
            <w:vAlign w:val="center"/>
          </w:tcPr>
          <w:p w14:paraId="0AD4D473">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个</w:t>
            </w:r>
          </w:p>
        </w:tc>
        <w:tc>
          <w:tcPr>
            <w:tcW w:w="774" w:type="pct"/>
            <w:shd w:val="clear" w:color="auto" w:fill="auto"/>
            <w:vAlign w:val="center"/>
          </w:tcPr>
          <w:p w14:paraId="3779FCCC">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195.00 </w:t>
            </w:r>
          </w:p>
        </w:tc>
        <w:tc>
          <w:tcPr>
            <w:tcW w:w="774" w:type="pct"/>
            <w:shd w:val="clear" w:color="auto" w:fill="auto"/>
            <w:vAlign w:val="center"/>
          </w:tcPr>
          <w:p w14:paraId="2A4EE2AE">
            <w:pPr>
              <w:spacing w:line="240" w:lineRule="auto"/>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r>
      <w:tr w14:paraId="71BE1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604" w:type="pct"/>
            <w:shd w:val="clear" w:color="auto" w:fill="auto"/>
            <w:vAlign w:val="center"/>
          </w:tcPr>
          <w:p w14:paraId="5AF077E2">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7</w:t>
            </w:r>
          </w:p>
        </w:tc>
        <w:tc>
          <w:tcPr>
            <w:tcW w:w="641" w:type="pct"/>
            <w:shd w:val="clear" w:color="auto" w:fill="auto"/>
            <w:vAlign w:val="center"/>
          </w:tcPr>
          <w:p w14:paraId="65867764">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否</w:t>
            </w:r>
          </w:p>
        </w:tc>
        <w:tc>
          <w:tcPr>
            <w:tcW w:w="1045" w:type="pct"/>
            <w:shd w:val="clear" w:color="auto" w:fill="auto"/>
            <w:vAlign w:val="center"/>
          </w:tcPr>
          <w:p w14:paraId="053EF645">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反光猫眼道钉</w:t>
            </w:r>
          </w:p>
        </w:tc>
        <w:tc>
          <w:tcPr>
            <w:tcW w:w="579" w:type="pct"/>
            <w:shd w:val="clear" w:color="auto" w:fill="auto"/>
            <w:vAlign w:val="center"/>
          </w:tcPr>
          <w:p w14:paraId="039C487B">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500</w:t>
            </w:r>
          </w:p>
        </w:tc>
        <w:tc>
          <w:tcPr>
            <w:tcW w:w="579" w:type="pct"/>
            <w:shd w:val="clear" w:color="auto" w:fill="auto"/>
            <w:vAlign w:val="center"/>
          </w:tcPr>
          <w:p w14:paraId="6E6648B0">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个</w:t>
            </w:r>
          </w:p>
        </w:tc>
        <w:tc>
          <w:tcPr>
            <w:tcW w:w="774" w:type="pct"/>
            <w:shd w:val="clear" w:color="auto" w:fill="auto"/>
            <w:vAlign w:val="center"/>
          </w:tcPr>
          <w:p w14:paraId="0B289BD4">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117.00 </w:t>
            </w:r>
          </w:p>
        </w:tc>
        <w:tc>
          <w:tcPr>
            <w:tcW w:w="774" w:type="pct"/>
            <w:shd w:val="clear" w:color="auto" w:fill="auto"/>
            <w:vAlign w:val="center"/>
          </w:tcPr>
          <w:p w14:paraId="65AA3F6D">
            <w:pPr>
              <w:spacing w:line="240" w:lineRule="auto"/>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r>
      <w:tr w14:paraId="32A88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4" w:type="pct"/>
            <w:shd w:val="clear" w:color="auto" w:fill="auto"/>
            <w:vAlign w:val="center"/>
          </w:tcPr>
          <w:p w14:paraId="20212C2C">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8</w:t>
            </w:r>
          </w:p>
        </w:tc>
        <w:tc>
          <w:tcPr>
            <w:tcW w:w="641" w:type="pct"/>
            <w:shd w:val="clear" w:color="auto" w:fill="auto"/>
            <w:vAlign w:val="center"/>
          </w:tcPr>
          <w:p w14:paraId="2D2518DD">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否</w:t>
            </w:r>
          </w:p>
        </w:tc>
        <w:tc>
          <w:tcPr>
            <w:tcW w:w="1045" w:type="pct"/>
            <w:shd w:val="clear" w:color="auto" w:fill="auto"/>
            <w:vAlign w:val="center"/>
          </w:tcPr>
          <w:p w14:paraId="2B0F1015">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激光警示柱</w:t>
            </w:r>
          </w:p>
        </w:tc>
        <w:tc>
          <w:tcPr>
            <w:tcW w:w="579" w:type="pct"/>
            <w:shd w:val="clear" w:color="auto" w:fill="auto"/>
            <w:vAlign w:val="center"/>
          </w:tcPr>
          <w:p w14:paraId="342CFE36">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20</w:t>
            </w:r>
          </w:p>
        </w:tc>
        <w:tc>
          <w:tcPr>
            <w:tcW w:w="579" w:type="pct"/>
            <w:shd w:val="clear" w:color="auto" w:fill="auto"/>
            <w:vAlign w:val="center"/>
          </w:tcPr>
          <w:p w14:paraId="3F6E9B16">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套</w:t>
            </w:r>
          </w:p>
        </w:tc>
        <w:tc>
          <w:tcPr>
            <w:tcW w:w="774" w:type="pct"/>
            <w:shd w:val="clear" w:color="auto" w:fill="auto"/>
            <w:vAlign w:val="center"/>
          </w:tcPr>
          <w:p w14:paraId="44BD4C88">
            <w:pPr>
              <w:keepNext w:val="0"/>
              <w:keepLines w:val="0"/>
              <w:widowControl/>
              <w:suppressLineNumbers w:val="0"/>
              <w:spacing w:line="240" w:lineRule="auto"/>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10265.00 </w:t>
            </w:r>
          </w:p>
        </w:tc>
        <w:tc>
          <w:tcPr>
            <w:tcW w:w="774" w:type="pct"/>
            <w:shd w:val="clear" w:color="auto" w:fill="auto"/>
            <w:vAlign w:val="center"/>
          </w:tcPr>
          <w:p w14:paraId="0840D8DB">
            <w:pPr>
              <w:spacing w:line="240" w:lineRule="auto"/>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r>
    </w:tbl>
    <w:p w14:paraId="40C6B855">
      <w:pPr>
        <w:widowControl w:val="0"/>
        <w:spacing w:line="360" w:lineRule="auto"/>
        <w:ind w:firstLine="420" w:firstLineChars="200"/>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1.7</w:t>
      </w:r>
      <w:r>
        <w:rPr>
          <w:rFonts w:hint="eastAsia" w:ascii="宋体" w:hAnsi="宋体" w:cs="宋体"/>
          <w:color w:val="000000" w:themeColor="text1"/>
          <w:sz w:val="21"/>
          <w:szCs w:val="21"/>
          <w:highlight w:val="none"/>
          <w:lang w:eastAsia="zh-CN"/>
          <w14:textFill>
            <w14:solidFill>
              <w14:schemeClr w14:val="tx1"/>
            </w14:solidFill>
          </w14:textFill>
        </w:rPr>
        <w:t>交货期</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eastAsia="zh-CN"/>
          <w14:textFill>
            <w14:solidFill>
              <w14:schemeClr w14:val="tx1"/>
            </w14:solidFill>
          </w14:textFill>
        </w:rPr>
        <w:t>合同签订后</w:t>
      </w:r>
      <w:r>
        <w:rPr>
          <w:rFonts w:hint="eastAsia" w:ascii="宋体" w:hAnsi="宋体" w:cs="宋体"/>
          <w:color w:val="000000" w:themeColor="text1"/>
          <w:sz w:val="21"/>
          <w:szCs w:val="21"/>
          <w:highlight w:val="none"/>
          <w:lang w:val="en-US" w:eastAsia="zh-CN"/>
          <w14:textFill>
            <w14:solidFill>
              <w14:schemeClr w14:val="tx1"/>
            </w14:solidFill>
          </w14:textFill>
        </w:rPr>
        <w:t>20</w:t>
      </w:r>
      <w:r>
        <w:rPr>
          <w:rFonts w:hint="eastAsia" w:ascii="宋体" w:hAnsi="宋体" w:cs="宋体"/>
          <w:color w:val="000000" w:themeColor="text1"/>
          <w:sz w:val="21"/>
          <w:szCs w:val="21"/>
          <w:highlight w:val="none"/>
          <w:lang w:eastAsia="zh-CN"/>
          <w14:textFill>
            <w14:solidFill>
              <w14:schemeClr w14:val="tx1"/>
            </w14:solidFill>
          </w14:textFill>
        </w:rPr>
        <w:t>个日历天完成供货安装</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7439DD2A">
      <w:pPr>
        <w:widowControl w:val="0"/>
        <w:spacing w:line="360" w:lineRule="auto"/>
        <w:ind w:firstLine="420" w:firstLineChars="200"/>
        <w:jc w:val="both"/>
        <w:rPr>
          <w:rFonts w:hint="eastAsia" w:ascii="宋体" w:hAnsi="宋体" w:eastAsia="宋体" w:cs="宋体"/>
          <w:snapToGrid w:val="0"/>
          <w:color w:val="000000" w:themeColor="text1"/>
          <w:kern w:val="21"/>
          <w:sz w:val="21"/>
          <w:szCs w:val="21"/>
          <w:highlight w:val="none"/>
          <w14:textFill>
            <w14:solidFill>
              <w14:schemeClr w14:val="tx1"/>
            </w14:solidFill>
          </w14:textFill>
        </w:rPr>
      </w:pPr>
      <w:r>
        <w:rPr>
          <w:rFonts w:hint="eastAsia" w:ascii="宋体" w:hAnsi="宋体" w:eastAsia="宋体" w:cs="宋体"/>
          <w:snapToGrid w:val="0"/>
          <w:color w:val="000000" w:themeColor="text1"/>
          <w:kern w:val="21"/>
          <w:sz w:val="21"/>
          <w:szCs w:val="21"/>
          <w:highlight w:val="none"/>
          <w14:textFill>
            <w14:solidFill>
              <w14:schemeClr w14:val="tx1"/>
            </w14:solidFill>
          </w14:textFill>
        </w:rPr>
        <w:t>1.8服务地点：</w:t>
      </w:r>
      <w:r>
        <w:rPr>
          <w:rFonts w:hint="eastAsia" w:ascii="宋体" w:hAnsi="宋体" w:cs="宋体"/>
          <w:color w:val="000000" w:themeColor="text1"/>
          <w:sz w:val="21"/>
          <w:szCs w:val="21"/>
          <w:highlight w:val="none"/>
          <w:lang w:eastAsia="zh-CN"/>
          <w14:textFill>
            <w14:solidFill>
              <w14:schemeClr w14:val="tx1"/>
            </w14:solidFill>
          </w14:textFill>
        </w:rPr>
        <w:t>昆明市公安局交通管理支队指定地点</w:t>
      </w:r>
      <w:r>
        <w:rPr>
          <w:rFonts w:hint="eastAsia" w:ascii="宋体" w:hAnsi="宋体" w:eastAsia="宋体" w:cs="宋体"/>
          <w:snapToGrid w:val="0"/>
          <w:color w:val="000000" w:themeColor="text1"/>
          <w:kern w:val="21"/>
          <w:sz w:val="21"/>
          <w:szCs w:val="21"/>
          <w:highlight w:val="none"/>
          <w14:textFill>
            <w14:solidFill>
              <w14:schemeClr w14:val="tx1"/>
            </w14:solidFill>
          </w14:textFill>
        </w:rPr>
        <w:t>。</w:t>
      </w:r>
    </w:p>
    <w:p w14:paraId="59788C07">
      <w:pPr>
        <w:keepNext w:val="0"/>
        <w:keepLines w:val="0"/>
        <w:pageBreakBefore w:val="0"/>
        <w:widowControl w:val="0"/>
        <w:kinsoku/>
        <w:wordWrap w:val="0"/>
        <w:overflowPunct/>
        <w:autoSpaceDE/>
        <w:autoSpaceDN/>
        <w:bidi w:val="0"/>
        <w:adjustRightInd/>
        <w:spacing w:line="360" w:lineRule="auto"/>
        <w:ind w:firstLine="420" w:firstLineChars="200"/>
        <w:rPr>
          <w:rFonts w:hint="eastAsia" w:ascii="宋体" w:hAnsi="宋体" w:cs="宋体"/>
          <w:snapToGrid w:val="0"/>
          <w:color w:val="000000" w:themeColor="text1"/>
          <w:kern w:val="21"/>
          <w:sz w:val="21"/>
          <w:szCs w:val="21"/>
          <w:highlight w:val="none"/>
          <w:lang w:eastAsia="zh-CN"/>
          <w14:textFill>
            <w14:solidFill>
              <w14:schemeClr w14:val="tx1"/>
            </w14:solidFill>
          </w14:textFill>
        </w:rPr>
      </w:pPr>
      <w:r>
        <w:rPr>
          <w:rFonts w:hint="eastAsia" w:ascii="宋体" w:hAnsi="宋体" w:eastAsia="宋体" w:cs="宋体"/>
          <w:snapToGrid w:val="0"/>
          <w:color w:val="000000" w:themeColor="text1"/>
          <w:kern w:val="21"/>
          <w:sz w:val="21"/>
          <w:szCs w:val="21"/>
          <w:highlight w:val="none"/>
          <w14:textFill>
            <w14:solidFill>
              <w14:schemeClr w14:val="tx1"/>
            </w14:solidFill>
          </w14:textFill>
        </w:rPr>
        <w:t>1.9质量标准</w:t>
      </w:r>
      <w:bookmarkStart w:id="35" w:name="OLE_LINK4"/>
      <w:r>
        <w:rPr>
          <w:rFonts w:hint="eastAsia" w:ascii="宋体" w:hAnsi="宋体" w:eastAsia="宋体" w:cs="宋体"/>
          <w:snapToGrid w:val="0"/>
          <w:color w:val="000000" w:themeColor="text1"/>
          <w:kern w:val="21"/>
          <w:sz w:val="21"/>
          <w:szCs w:val="21"/>
          <w:highlight w:val="none"/>
          <w14:textFill>
            <w14:solidFill>
              <w14:schemeClr w14:val="tx1"/>
            </w14:solidFill>
          </w14:textFill>
        </w:rPr>
        <w:t>：</w:t>
      </w:r>
      <w:r>
        <w:rPr>
          <w:rFonts w:hint="eastAsia" w:ascii="宋体" w:hAnsi="宋体" w:cs="宋体"/>
          <w:snapToGrid w:val="0"/>
          <w:color w:val="000000" w:themeColor="text1"/>
          <w:kern w:val="21"/>
          <w:sz w:val="21"/>
          <w:szCs w:val="21"/>
          <w:highlight w:val="none"/>
          <w:lang w:eastAsia="zh-CN"/>
          <w14:textFill>
            <w14:solidFill>
              <w14:schemeClr w14:val="tx1"/>
            </w14:solidFill>
          </w14:textFill>
        </w:rPr>
        <w:t>符合现行国家相关规定及行业标准、要求，符合国家相关行业质量验收标准。满足招标人使用要求。</w:t>
      </w:r>
    </w:p>
    <w:p w14:paraId="4CA4D955">
      <w:pPr>
        <w:keepNext w:val="0"/>
        <w:keepLines w:val="0"/>
        <w:pageBreakBefore w:val="0"/>
        <w:widowControl w:val="0"/>
        <w:kinsoku/>
        <w:wordWrap w:val="0"/>
        <w:overflowPunct/>
        <w:autoSpaceDE/>
        <w:autoSpaceDN/>
        <w:bidi w:val="0"/>
        <w:adjustRightInd/>
        <w:spacing w:line="360" w:lineRule="auto"/>
        <w:ind w:firstLine="422" w:firstLineChars="200"/>
        <w:rPr>
          <w:rFonts w:hint="eastAsia" w:ascii="宋体" w:hAnsi="宋体" w:eastAsia="宋体" w:cs="宋体"/>
          <w:snapToGrid w:val="0"/>
          <w:color w:val="000000" w:themeColor="text1"/>
          <w:kern w:val="2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★1.10本项目不接受进口产品投标。进口产品是指通过中国海关报关验放进入中国境内且产自关境外的产品。</w:t>
      </w:r>
    </w:p>
    <w:bookmarkEnd w:id="35"/>
    <w:p w14:paraId="291C8992">
      <w:pPr>
        <w:widowControl w:val="0"/>
        <w:spacing w:line="360" w:lineRule="auto"/>
        <w:ind w:firstLine="420" w:firstLineChars="200"/>
        <w:jc w:val="both"/>
        <w:rPr>
          <w:rFonts w:hint="eastAsia" w:ascii="宋体" w:hAnsi="宋体" w:eastAsia="宋体" w:cs="宋体"/>
          <w:snapToGrid w:val="0"/>
          <w:color w:val="000000" w:themeColor="text1"/>
          <w:kern w:val="21"/>
          <w:sz w:val="21"/>
          <w:szCs w:val="21"/>
          <w:highlight w:val="none"/>
          <w14:textFill>
            <w14:solidFill>
              <w14:schemeClr w14:val="tx1"/>
            </w14:solidFill>
          </w14:textFill>
        </w:rPr>
      </w:pPr>
      <w:r>
        <w:rPr>
          <w:rFonts w:hint="eastAsia" w:ascii="宋体" w:hAnsi="宋体" w:eastAsia="宋体" w:cs="宋体"/>
          <w:snapToGrid w:val="0"/>
          <w:color w:val="000000" w:themeColor="text1"/>
          <w:kern w:val="21"/>
          <w:sz w:val="21"/>
          <w:szCs w:val="21"/>
          <w:highlight w:val="none"/>
          <w14:textFill>
            <w14:solidFill>
              <w14:schemeClr w14:val="tx1"/>
            </w14:solidFill>
          </w14:textFill>
        </w:rPr>
        <w:t>1.1</w:t>
      </w:r>
      <w:r>
        <w:rPr>
          <w:rFonts w:hint="eastAsia" w:ascii="宋体" w:hAnsi="宋体" w:cs="宋体"/>
          <w:snapToGrid w:val="0"/>
          <w:color w:val="000000" w:themeColor="text1"/>
          <w:kern w:val="21"/>
          <w:sz w:val="21"/>
          <w:szCs w:val="21"/>
          <w:highlight w:val="none"/>
          <w:lang w:val="en-US" w:eastAsia="zh-CN"/>
          <w14:textFill>
            <w14:solidFill>
              <w14:schemeClr w14:val="tx1"/>
            </w14:solidFill>
          </w14:textFill>
        </w:rPr>
        <w:t>1</w:t>
      </w:r>
      <w:r>
        <w:rPr>
          <w:rFonts w:hint="eastAsia" w:ascii="宋体" w:hAnsi="宋体" w:eastAsia="宋体" w:cs="宋体"/>
          <w:snapToGrid w:val="0"/>
          <w:color w:val="000000" w:themeColor="text1"/>
          <w:kern w:val="21"/>
          <w:sz w:val="21"/>
          <w:szCs w:val="21"/>
          <w:highlight w:val="none"/>
          <w14:textFill>
            <w14:solidFill>
              <w14:schemeClr w14:val="tx1"/>
            </w14:solidFill>
          </w14:textFill>
        </w:rPr>
        <w:t>本项目不划分标段。</w:t>
      </w:r>
    </w:p>
    <w:p w14:paraId="3AA242B5">
      <w:pPr>
        <w:widowControl w:val="0"/>
        <w:spacing w:line="360" w:lineRule="auto"/>
        <w:ind w:firstLine="420" w:firstLineChars="20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snapToGrid w:val="0"/>
          <w:color w:val="000000" w:themeColor="text1"/>
          <w:kern w:val="21"/>
          <w:sz w:val="21"/>
          <w:szCs w:val="21"/>
          <w:highlight w:val="none"/>
          <w14:textFill>
            <w14:solidFill>
              <w14:schemeClr w14:val="tx1"/>
            </w14:solidFill>
          </w14:textFill>
        </w:rPr>
        <w:t>1.1</w:t>
      </w:r>
      <w:r>
        <w:rPr>
          <w:rFonts w:hint="eastAsia" w:ascii="宋体" w:hAnsi="宋体" w:cs="宋体"/>
          <w:snapToGrid w:val="0"/>
          <w:color w:val="000000" w:themeColor="text1"/>
          <w:kern w:val="21"/>
          <w:sz w:val="21"/>
          <w:szCs w:val="21"/>
          <w:highlight w:val="none"/>
          <w:lang w:val="en-US" w:eastAsia="zh-CN"/>
          <w14:textFill>
            <w14:solidFill>
              <w14:schemeClr w14:val="tx1"/>
            </w14:solidFill>
          </w14:textFill>
        </w:rPr>
        <w:t>2</w:t>
      </w:r>
      <w:r>
        <w:rPr>
          <w:rFonts w:hint="eastAsia" w:ascii="宋体" w:hAnsi="宋体" w:eastAsia="宋体" w:cs="宋体"/>
          <w:snapToGrid w:val="0"/>
          <w:color w:val="000000" w:themeColor="text1"/>
          <w:kern w:val="21"/>
          <w:sz w:val="21"/>
          <w:szCs w:val="21"/>
          <w:highlight w:val="none"/>
          <w14:textFill>
            <w14:solidFill>
              <w14:schemeClr w14:val="tx1"/>
            </w14:solidFill>
          </w14:textFill>
        </w:rPr>
        <w:t>本项目不接受联合体投标。</w:t>
      </w:r>
    </w:p>
    <w:p w14:paraId="46C95CC9">
      <w:pPr>
        <w:widowControl w:val="0"/>
        <w:spacing w:line="360" w:lineRule="auto"/>
        <w:ind w:firstLine="422" w:firstLineChars="200"/>
        <w:outlineLvl w:val="1"/>
        <w:rPr>
          <w:rFonts w:hint="eastAsia" w:ascii="宋体" w:hAnsi="宋体" w:eastAsia="宋体" w:cs="宋体"/>
          <w:b/>
          <w:bCs/>
          <w:snapToGrid w:val="0"/>
          <w:color w:val="000000" w:themeColor="text1"/>
          <w:kern w:val="21"/>
          <w:sz w:val="21"/>
          <w:szCs w:val="21"/>
          <w:highlight w:val="none"/>
          <w14:textFill>
            <w14:solidFill>
              <w14:schemeClr w14:val="tx1"/>
            </w14:solidFill>
          </w14:textFill>
        </w:rPr>
      </w:pPr>
      <w:bookmarkStart w:id="36" w:name="_Toc24647"/>
      <w:bookmarkStart w:id="37" w:name="_Toc28359090"/>
      <w:bookmarkStart w:id="38" w:name="_Toc29037"/>
      <w:bookmarkStart w:id="39" w:name="_Toc35393630"/>
      <w:bookmarkStart w:id="40" w:name="_Toc16332"/>
      <w:bookmarkStart w:id="41" w:name="_Toc7656"/>
      <w:bookmarkStart w:id="42" w:name="_Toc35393799"/>
      <w:bookmarkStart w:id="43" w:name="_Toc28359013"/>
      <w:r>
        <w:rPr>
          <w:rFonts w:hint="eastAsia" w:ascii="宋体" w:hAnsi="宋体" w:eastAsia="宋体" w:cs="宋体"/>
          <w:b/>
          <w:bCs/>
          <w:snapToGrid w:val="0"/>
          <w:color w:val="000000" w:themeColor="text1"/>
          <w:kern w:val="21"/>
          <w:sz w:val="21"/>
          <w:szCs w:val="21"/>
          <w:highlight w:val="none"/>
          <w14:textFill>
            <w14:solidFill>
              <w14:schemeClr w14:val="tx1"/>
            </w14:solidFill>
          </w14:textFill>
        </w:rPr>
        <w:t>二、供应商的</w:t>
      </w:r>
      <w:r>
        <w:rPr>
          <w:rFonts w:hint="eastAsia" w:ascii="宋体" w:hAnsi="宋体" w:eastAsia="宋体" w:cs="宋体"/>
          <w:b/>
          <w:bCs/>
          <w:color w:val="000000" w:themeColor="text1"/>
          <w:sz w:val="21"/>
          <w:szCs w:val="21"/>
          <w:highlight w:val="none"/>
          <w14:textFill>
            <w14:solidFill>
              <w14:schemeClr w14:val="tx1"/>
            </w14:solidFill>
          </w14:textFill>
        </w:rPr>
        <w:t>资格</w:t>
      </w:r>
      <w:r>
        <w:rPr>
          <w:rFonts w:hint="eastAsia" w:ascii="宋体" w:hAnsi="宋体" w:eastAsia="宋体" w:cs="宋体"/>
          <w:b/>
          <w:bCs/>
          <w:snapToGrid w:val="0"/>
          <w:color w:val="000000" w:themeColor="text1"/>
          <w:kern w:val="21"/>
          <w:sz w:val="21"/>
          <w:szCs w:val="21"/>
          <w:highlight w:val="none"/>
          <w14:textFill>
            <w14:solidFill>
              <w14:schemeClr w14:val="tx1"/>
            </w14:solidFill>
          </w14:textFill>
        </w:rPr>
        <w:t>要求</w:t>
      </w:r>
      <w:bookmarkEnd w:id="36"/>
      <w:bookmarkEnd w:id="37"/>
      <w:bookmarkEnd w:id="38"/>
      <w:bookmarkEnd w:id="39"/>
      <w:bookmarkEnd w:id="40"/>
      <w:bookmarkEnd w:id="41"/>
      <w:bookmarkEnd w:id="42"/>
      <w:bookmarkEnd w:id="43"/>
    </w:p>
    <w:p w14:paraId="67DAF472">
      <w:pPr>
        <w:widowControl w:val="0"/>
        <w:spacing w:line="360" w:lineRule="auto"/>
        <w:ind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2.1满足《中华人民共和国政府采购法》第二十二条规定；</w:t>
      </w:r>
    </w:p>
    <w:p w14:paraId="5E7C4A14">
      <w:pPr>
        <w:widowControl w:val="0"/>
        <w:spacing w:line="360" w:lineRule="auto"/>
        <w:ind w:firstLine="420" w:firstLineChars="200"/>
        <w:jc w:val="both"/>
        <w:rPr>
          <w:rFonts w:hint="eastAsia" w:ascii="宋体" w:hAnsi="宋体" w:eastAsia="宋体" w:cs="宋体"/>
          <w:snapToGrid w:val="0"/>
          <w:color w:val="000000" w:themeColor="text1"/>
          <w:kern w:val="21"/>
          <w:sz w:val="21"/>
          <w:szCs w:val="21"/>
          <w:highlight w:val="none"/>
          <w14:textFill>
            <w14:solidFill>
              <w14:schemeClr w14:val="tx1"/>
            </w14:solidFill>
          </w14:textFill>
        </w:rPr>
      </w:pPr>
      <w:bookmarkStart w:id="44" w:name="_Toc28359091"/>
      <w:bookmarkStart w:id="45" w:name="_Toc28359014"/>
      <w:r>
        <w:rPr>
          <w:rFonts w:hint="eastAsia" w:ascii="宋体" w:hAnsi="宋体" w:eastAsia="宋体" w:cs="宋体"/>
          <w:snapToGrid w:val="0"/>
          <w:color w:val="000000" w:themeColor="text1"/>
          <w:kern w:val="21"/>
          <w:sz w:val="21"/>
          <w:szCs w:val="21"/>
          <w:highlight w:val="none"/>
          <w14:textFill>
            <w14:solidFill>
              <w14:schemeClr w14:val="tx1"/>
            </w14:solidFill>
          </w14:textFill>
        </w:rPr>
        <w:t>（1）在中华人民共和国境内依法成立，具有独立承担民事责任的能力，提供法人或者非法人组织的营业执照或其他法定凭证等证明文件。</w:t>
      </w:r>
    </w:p>
    <w:p w14:paraId="1139000D">
      <w:pPr>
        <w:tabs>
          <w:tab w:val="left" w:pos="720"/>
          <w:tab w:val="left" w:pos="4200"/>
          <w:tab w:val="left" w:pos="8295"/>
        </w:tabs>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snapToGrid w:val="0"/>
          <w:color w:val="000000" w:themeColor="text1"/>
          <w:kern w:val="21"/>
          <w:sz w:val="21"/>
          <w:szCs w:val="21"/>
          <w:highlight w:val="none"/>
          <w14:textFill>
            <w14:solidFill>
              <w14:schemeClr w14:val="tx1"/>
            </w14:solidFill>
          </w14:textFill>
        </w:rPr>
        <w:t>（2）具有良好的商业信誉和健全的财务会计制度，</w:t>
      </w:r>
      <w:r>
        <w:rPr>
          <w:rFonts w:hint="eastAsia" w:ascii="宋体" w:hAnsi="宋体" w:eastAsia="宋体" w:cs="宋体"/>
          <w:color w:val="000000" w:themeColor="text1"/>
          <w:sz w:val="21"/>
          <w:szCs w:val="21"/>
          <w:highlight w:val="none"/>
          <w14:textFill>
            <w14:solidFill>
              <w14:schemeClr w14:val="tx1"/>
            </w14:solidFill>
          </w14:textFill>
        </w:rPr>
        <w:t>供应商须提供财务状况报告，内容可为以下</w:t>
      </w:r>
      <w:r>
        <w:rPr>
          <w:rFonts w:hint="eastAsia" w:ascii="宋体" w:hAnsi="宋体" w:cs="宋体"/>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color w:val="000000" w:themeColor="text1"/>
          <w:sz w:val="21"/>
          <w:szCs w:val="21"/>
          <w:highlight w:val="none"/>
          <w14:textFill>
            <w14:solidFill>
              <w14:schemeClr w14:val="tx1"/>
            </w14:solidFill>
          </w14:textFill>
        </w:rPr>
        <w:t xml:space="preserve">者之一： </w:t>
      </w:r>
    </w:p>
    <w:p w14:paraId="7ED2FD6A">
      <w:pPr>
        <w:tabs>
          <w:tab w:val="left" w:pos="720"/>
          <w:tab w:val="left" w:pos="4200"/>
          <w:tab w:val="left" w:pos="8295"/>
        </w:tabs>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①提供</w:t>
      </w:r>
      <w:r>
        <w:rPr>
          <w:rFonts w:hint="eastAsia" w:ascii="宋体" w:hAnsi="宋体" w:eastAsia="宋体" w:cs="宋体"/>
          <w:color w:val="000000" w:themeColor="text1"/>
          <w:kern w:val="2"/>
          <w:sz w:val="21"/>
          <w:szCs w:val="24"/>
          <w:highlight w:val="none"/>
          <w14:textFill>
            <w14:solidFill>
              <w14:schemeClr w14:val="tx1"/>
            </w14:solidFill>
          </w14:textFill>
        </w:rPr>
        <w:t>连续三年（202</w:t>
      </w:r>
      <w:r>
        <w:rPr>
          <w:rFonts w:hint="eastAsia" w:ascii="宋体" w:hAnsi="宋体" w:eastAsia="宋体" w:cs="宋体"/>
          <w:color w:val="000000" w:themeColor="text1"/>
          <w:kern w:val="2"/>
          <w:sz w:val="21"/>
          <w:szCs w:val="24"/>
          <w:highlight w:val="none"/>
          <w:lang w:val="en-US" w:eastAsia="zh-CN"/>
          <w14:textFill>
            <w14:solidFill>
              <w14:schemeClr w14:val="tx1"/>
            </w14:solidFill>
          </w14:textFill>
        </w:rPr>
        <w:t>2</w:t>
      </w:r>
      <w:r>
        <w:rPr>
          <w:rFonts w:hint="eastAsia" w:ascii="宋体" w:hAnsi="宋体" w:eastAsia="宋体" w:cs="宋体"/>
          <w:color w:val="000000" w:themeColor="text1"/>
          <w:kern w:val="2"/>
          <w:sz w:val="21"/>
          <w:szCs w:val="24"/>
          <w:highlight w:val="none"/>
          <w14:textFill>
            <w14:solidFill>
              <w14:schemeClr w14:val="tx1"/>
            </w14:solidFill>
          </w14:textFill>
        </w:rPr>
        <w:t>年</w:t>
      </w:r>
      <w:r>
        <w:rPr>
          <w:rFonts w:hint="eastAsia" w:ascii="宋体" w:hAnsi="宋体" w:eastAsia="宋体" w:cs="宋体"/>
          <w:color w:val="000000" w:themeColor="text1"/>
          <w:kern w:val="2"/>
          <w:sz w:val="21"/>
          <w:szCs w:val="24"/>
          <w:highlight w:val="none"/>
          <w:lang w:val="en-US" w:eastAsia="zh-CN"/>
          <w14:textFill>
            <w14:solidFill>
              <w14:schemeClr w14:val="tx1"/>
            </w14:solidFill>
          </w14:textFill>
        </w:rPr>
        <w:t>-</w:t>
      </w:r>
      <w:r>
        <w:rPr>
          <w:rFonts w:hint="eastAsia" w:ascii="宋体" w:hAnsi="宋体" w:eastAsia="宋体" w:cs="宋体"/>
          <w:color w:val="000000" w:themeColor="text1"/>
          <w:kern w:val="2"/>
          <w:sz w:val="21"/>
          <w:szCs w:val="24"/>
          <w:highlight w:val="none"/>
          <w14:textFill>
            <w14:solidFill>
              <w14:schemeClr w14:val="tx1"/>
            </w14:solidFill>
          </w14:textFill>
        </w:rPr>
        <w:t>202</w:t>
      </w:r>
      <w:r>
        <w:rPr>
          <w:rFonts w:hint="eastAsia" w:ascii="宋体" w:hAnsi="宋体" w:eastAsia="宋体" w:cs="宋体"/>
          <w:color w:val="000000" w:themeColor="text1"/>
          <w:kern w:val="2"/>
          <w:sz w:val="21"/>
          <w:szCs w:val="24"/>
          <w:highlight w:val="none"/>
          <w:lang w:val="en-US" w:eastAsia="zh-CN"/>
          <w14:textFill>
            <w14:solidFill>
              <w14:schemeClr w14:val="tx1"/>
            </w14:solidFill>
          </w14:textFill>
        </w:rPr>
        <w:t>4</w:t>
      </w:r>
      <w:r>
        <w:rPr>
          <w:rFonts w:hint="eastAsia" w:ascii="宋体" w:hAnsi="宋体" w:eastAsia="宋体" w:cs="宋体"/>
          <w:color w:val="000000" w:themeColor="text1"/>
          <w:kern w:val="2"/>
          <w:sz w:val="21"/>
          <w:szCs w:val="24"/>
          <w:highlight w:val="none"/>
          <w14:textFill>
            <w14:solidFill>
              <w14:schemeClr w14:val="tx1"/>
            </w14:solidFill>
          </w14:textFill>
        </w:rPr>
        <w:t>年）</w:t>
      </w:r>
      <w:r>
        <w:rPr>
          <w:rFonts w:hint="eastAsia" w:ascii="宋体" w:hAnsi="宋体" w:eastAsia="宋体" w:cs="宋体"/>
          <w:color w:val="000000" w:themeColor="text1"/>
          <w:sz w:val="21"/>
          <w:szCs w:val="21"/>
          <w:highlight w:val="none"/>
          <w14:textFill>
            <w14:solidFill>
              <w14:schemeClr w14:val="tx1"/>
            </w14:solidFill>
          </w14:textFill>
        </w:rPr>
        <w:t>年度经第三方审计的财务报告及报表（报表至少应包括资产负债表、利润表（损益表）、现金流量表），事业单位可提供内部财务报表，新成立不满1年的供应商提供自成立至今的财务报表；</w:t>
      </w:r>
    </w:p>
    <w:p w14:paraId="1657BBB6">
      <w:pPr>
        <w:tabs>
          <w:tab w:val="left" w:pos="720"/>
          <w:tab w:val="left" w:pos="4200"/>
          <w:tab w:val="left" w:pos="8295"/>
        </w:tabs>
        <w:spacing w:line="360" w:lineRule="auto"/>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②提供自响应文件提交截止时间前三个月内基本开户银行出具的资信证明</w:t>
      </w:r>
      <w:r>
        <w:rPr>
          <w:rFonts w:hint="eastAsia" w:ascii="宋体" w:hAnsi="宋体" w:cs="宋体"/>
          <w:color w:val="000000" w:themeColor="text1"/>
          <w:sz w:val="21"/>
          <w:szCs w:val="21"/>
          <w:highlight w:val="none"/>
          <w:lang w:eastAsia="zh-CN"/>
          <w14:textFill>
            <w14:solidFill>
              <w14:schemeClr w14:val="tx1"/>
            </w14:solidFill>
          </w14:textFill>
        </w:rPr>
        <w:t>。</w:t>
      </w:r>
    </w:p>
    <w:p w14:paraId="3555CBE0">
      <w:pPr>
        <w:wordWrap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（3）供应商有依法缴纳税收和社会保障资金的良好记录：</w:t>
      </w:r>
    </w:p>
    <w:p w14:paraId="0C7DA1E4">
      <w:pPr>
        <w:wordWrap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A、纳税证明材料：缴税所属时间在2024年</w:t>
      </w: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月份以来任意连续2个月的税务局税收通用缴款书扫描件或银行电子缴税（费）凭证扫描件或税务局出具纳税情况的相关证明扫描件；</w:t>
      </w:r>
    </w:p>
    <w:p w14:paraId="3713EA62">
      <w:pPr>
        <w:wordWrap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B、缴纳社会保险证明材料：缴费所属时间在2024年</w:t>
      </w: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月份以来任意连续2个月的社会保险费缴款书扫描件或银行电子缴税（费）凭证扫描件或社保管理部门出具的有效的缴款证明扫描件。</w:t>
      </w:r>
    </w:p>
    <w:p w14:paraId="68885324">
      <w:pPr>
        <w:keepNext w:val="0"/>
        <w:keepLines w:val="0"/>
        <w:pageBreakBefore w:val="0"/>
        <w:widowControl w:val="0"/>
        <w:kinsoku/>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依法免税、新成立不满一个月或不需要缴纳社会保障资金的供应商，应提供相应文件证明其依法免税、新成立企业情况说明或不需要缴纳社会保障资金的证明材料。</w:t>
      </w:r>
    </w:p>
    <w:p w14:paraId="18557282">
      <w:pPr>
        <w:widowControl w:val="0"/>
        <w:spacing w:line="360" w:lineRule="auto"/>
        <w:ind w:firstLine="420" w:firstLineChars="200"/>
        <w:jc w:val="both"/>
        <w:rPr>
          <w:rFonts w:hint="eastAsia" w:ascii="宋体" w:hAnsi="宋体" w:eastAsia="宋体" w:cs="宋体"/>
          <w:snapToGrid w:val="0"/>
          <w:color w:val="000000" w:themeColor="text1"/>
          <w:kern w:val="21"/>
          <w:sz w:val="21"/>
          <w:szCs w:val="21"/>
          <w:highlight w:val="none"/>
          <w14:textFill>
            <w14:solidFill>
              <w14:schemeClr w14:val="tx1"/>
            </w14:solidFill>
          </w14:textFill>
        </w:rPr>
      </w:pPr>
      <w:r>
        <w:rPr>
          <w:rFonts w:hint="eastAsia" w:ascii="宋体" w:hAnsi="宋体" w:eastAsia="宋体" w:cs="宋体"/>
          <w:snapToGrid w:val="0"/>
          <w:color w:val="000000" w:themeColor="text1"/>
          <w:kern w:val="21"/>
          <w:sz w:val="21"/>
          <w:szCs w:val="21"/>
          <w:highlight w:val="none"/>
          <w14:textFill>
            <w14:solidFill>
              <w14:schemeClr w14:val="tx1"/>
            </w14:solidFill>
          </w14:textFill>
        </w:rPr>
        <w:t>（4）具有履行合同所必需的设备和专业技术能力（提供承诺书）。</w:t>
      </w:r>
    </w:p>
    <w:p w14:paraId="6B36909E">
      <w:pPr>
        <w:widowControl w:val="0"/>
        <w:spacing w:line="360" w:lineRule="auto"/>
        <w:ind w:firstLine="420" w:firstLineChars="200"/>
        <w:jc w:val="both"/>
        <w:rPr>
          <w:rFonts w:hint="eastAsia" w:ascii="宋体" w:hAnsi="宋体" w:eastAsia="宋体" w:cs="宋体"/>
          <w:snapToGrid w:val="0"/>
          <w:color w:val="000000" w:themeColor="text1"/>
          <w:kern w:val="21"/>
          <w:sz w:val="21"/>
          <w:szCs w:val="21"/>
          <w:highlight w:val="none"/>
          <w14:textFill>
            <w14:solidFill>
              <w14:schemeClr w14:val="tx1"/>
            </w14:solidFill>
          </w14:textFill>
        </w:rPr>
      </w:pPr>
      <w:r>
        <w:rPr>
          <w:rFonts w:hint="eastAsia" w:ascii="宋体" w:hAnsi="宋体" w:eastAsia="宋体" w:cs="宋体"/>
          <w:snapToGrid w:val="0"/>
          <w:color w:val="000000" w:themeColor="text1"/>
          <w:kern w:val="21"/>
          <w:sz w:val="21"/>
          <w:szCs w:val="21"/>
          <w:highlight w:val="none"/>
          <w14:textFill>
            <w14:solidFill>
              <w14:schemeClr w14:val="tx1"/>
            </w14:solidFill>
          </w14:textFill>
        </w:rPr>
        <w:t>（5）信誉要求：</w:t>
      </w:r>
    </w:p>
    <w:p w14:paraId="4C8B74F4">
      <w:pPr>
        <w:widowControl w:val="0"/>
        <w:wordWrap w:val="0"/>
        <w:spacing w:line="360" w:lineRule="auto"/>
        <w:ind w:firstLine="420" w:firstLineChars="200"/>
        <w:jc w:val="both"/>
        <w:rPr>
          <w:rFonts w:hint="eastAsia" w:ascii="宋体" w:hAnsi="宋体" w:eastAsia="宋体" w:cs="宋体"/>
          <w:snapToGrid w:val="0"/>
          <w:color w:val="000000" w:themeColor="text1"/>
          <w:kern w:val="21"/>
          <w:sz w:val="21"/>
          <w:szCs w:val="21"/>
          <w:highlight w:val="none"/>
          <w14:textFill>
            <w14:solidFill>
              <w14:schemeClr w14:val="tx1"/>
            </w14:solidFill>
          </w14:textFill>
        </w:rPr>
      </w:pPr>
      <w:r>
        <w:rPr>
          <w:rFonts w:hint="eastAsia" w:ascii="宋体" w:hAnsi="宋体" w:eastAsia="宋体" w:cs="宋体"/>
          <w:snapToGrid w:val="0"/>
          <w:color w:val="000000" w:themeColor="text1"/>
          <w:kern w:val="21"/>
          <w:sz w:val="21"/>
          <w:szCs w:val="21"/>
          <w:highlight w:val="none"/>
          <w14:textFill>
            <w14:solidFill>
              <w14:schemeClr w14:val="tx1"/>
            </w14:solidFill>
          </w14:textFill>
        </w:rPr>
        <w:t>①供应商必须提供“参加本项目政府采购活动前3年内在经营活动中没有重大违法记录的书面声明”（重大违法记录是指：因违法经营受到刑事处罚或者责令停产停业、吊销许可证或者执照、较大数额罚款等行政处罚）。</w:t>
      </w:r>
    </w:p>
    <w:p w14:paraId="14025E6F">
      <w:pPr>
        <w:widowControl w:val="0"/>
        <w:wordWrap w:val="0"/>
        <w:spacing w:line="360" w:lineRule="auto"/>
        <w:ind w:firstLine="420" w:firstLineChars="200"/>
        <w:jc w:val="both"/>
        <w:rPr>
          <w:rFonts w:hint="eastAsia" w:ascii="宋体" w:hAnsi="宋体" w:eastAsia="宋体" w:cs="宋体"/>
          <w:snapToGrid w:val="0"/>
          <w:color w:val="000000" w:themeColor="text1"/>
          <w:kern w:val="21"/>
          <w:sz w:val="21"/>
          <w:szCs w:val="21"/>
          <w:highlight w:val="none"/>
          <w14:textFill>
            <w14:solidFill>
              <w14:schemeClr w14:val="tx1"/>
            </w14:solidFill>
          </w14:textFill>
        </w:rPr>
      </w:pPr>
      <w:bookmarkStart w:id="46" w:name="_Hlk182562941"/>
      <w:r>
        <w:rPr>
          <w:rFonts w:hint="eastAsia" w:ascii="宋体" w:hAnsi="宋体" w:eastAsia="宋体" w:cs="宋体"/>
          <w:snapToGrid w:val="0"/>
          <w:color w:val="000000" w:themeColor="text1"/>
          <w:kern w:val="21"/>
          <w:sz w:val="21"/>
          <w:szCs w:val="21"/>
          <w:highlight w:val="none"/>
          <w14:textFill>
            <w14:solidFill>
              <w14:schemeClr w14:val="tx1"/>
            </w14:solidFill>
          </w14:textFill>
        </w:rPr>
        <w:t>②供应商未列入“信用中国”网站（www.creditchina.gov.cn）严重失信主体名单，重大税收违法案失信主体名单及中国政府采购网（www.ccgp.gov.cn）的政府采购严重违法失信行为记录名单。（被禁止在一定期限内参加政府采购活动但期限届满的除外）名单的，其响应文件按否决投标处理（提供书面承诺）。</w:t>
      </w:r>
    </w:p>
    <w:bookmarkEnd w:id="46"/>
    <w:p w14:paraId="22194163">
      <w:pPr>
        <w:widowControl w:val="0"/>
        <w:wordWrap w:val="0"/>
        <w:spacing w:line="360" w:lineRule="auto"/>
        <w:ind w:firstLine="420" w:firstLineChars="200"/>
        <w:jc w:val="both"/>
        <w:rPr>
          <w:rFonts w:hint="eastAsia" w:ascii="宋体" w:hAnsi="宋体" w:eastAsia="宋体" w:cs="宋体"/>
          <w:snapToGrid w:val="0"/>
          <w:color w:val="000000" w:themeColor="text1"/>
          <w:kern w:val="21"/>
          <w:sz w:val="21"/>
          <w:szCs w:val="21"/>
          <w:highlight w:val="none"/>
          <w14:textFill>
            <w14:solidFill>
              <w14:schemeClr w14:val="tx1"/>
            </w14:solidFill>
          </w14:textFill>
        </w:rPr>
      </w:pPr>
      <w:r>
        <w:rPr>
          <w:rFonts w:hint="eastAsia" w:ascii="宋体" w:hAnsi="宋体" w:eastAsia="宋体" w:cs="宋体"/>
          <w:snapToGrid w:val="0"/>
          <w:color w:val="000000" w:themeColor="text1"/>
          <w:kern w:val="21"/>
          <w:sz w:val="21"/>
          <w:szCs w:val="21"/>
          <w:highlight w:val="none"/>
          <w14:textFill>
            <w14:solidFill>
              <w14:schemeClr w14:val="tx1"/>
            </w14:solidFill>
          </w14:textFill>
        </w:rPr>
        <w:t>（6）单位负责人为同一人或者存在直接控股、管理关系的不同</w:t>
      </w:r>
      <w:r>
        <w:rPr>
          <w:rFonts w:hint="eastAsia" w:ascii="宋体" w:hAnsi="宋体" w:cs="宋体"/>
          <w:snapToGrid w:val="0"/>
          <w:color w:val="000000" w:themeColor="text1"/>
          <w:kern w:val="21"/>
          <w:sz w:val="21"/>
          <w:szCs w:val="21"/>
          <w:highlight w:val="none"/>
          <w:lang w:eastAsia="zh-CN"/>
          <w14:textFill>
            <w14:solidFill>
              <w14:schemeClr w14:val="tx1"/>
            </w14:solidFill>
          </w14:textFill>
        </w:rPr>
        <w:t>供应商</w:t>
      </w:r>
      <w:r>
        <w:rPr>
          <w:rFonts w:hint="eastAsia" w:ascii="宋体" w:hAnsi="宋体" w:eastAsia="宋体" w:cs="宋体"/>
          <w:snapToGrid w:val="0"/>
          <w:color w:val="000000" w:themeColor="text1"/>
          <w:kern w:val="21"/>
          <w:sz w:val="21"/>
          <w:szCs w:val="21"/>
          <w:highlight w:val="none"/>
          <w14:textFill>
            <w14:solidFill>
              <w14:schemeClr w14:val="tx1"/>
            </w14:solidFill>
          </w14:textFill>
        </w:rPr>
        <w:t>，不得参加同一合同项下的政府采购活动。（提供书面声明加盖</w:t>
      </w:r>
      <w:r>
        <w:rPr>
          <w:rFonts w:hint="eastAsia" w:ascii="宋体" w:hAnsi="宋体" w:cs="宋体"/>
          <w:snapToGrid w:val="0"/>
          <w:color w:val="000000" w:themeColor="text1"/>
          <w:kern w:val="21"/>
          <w:sz w:val="21"/>
          <w:szCs w:val="21"/>
          <w:highlight w:val="none"/>
          <w:lang w:eastAsia="zh-CN"/>
          <w14:textFill>
            <w14:solidFill>
              <w14:schemeClr w14:val="tx1"/>
            </w14:solidFill>
          </w14:textFill>
        </w:rPr>
        <w:t>供应商</w:t>
      </w:r>
      <w:r>
        <w:rPr>
          <w:rFonts w:hint="eastAsia" w:ascii="宋体" w:hAnsi="宋体" w:eastAsia="宋体" w:cs="宋体"/>
          <w:snapToGrid w:val="0"/>
          <w:color w:val="000000" w:themeColor="text1"/>
          <w:kern w:val="21"/>
          <w:sz w:val="21"/>
          <w:szCs w:val="21"/>
          <w:highlight w:val="none"/>
          <w14:textFill>
            <w14:solidFill>
              <w14:schemeClr w14:val="tx1"/>
            </w14:solidFill>
          </w14:textFill>
        </w:rPr>
        <w:t>公章）</w:t>
      </w:r>
    </w:p>
    <w:p w14:paraId="1C8CF955">
      <w:pPr>
        <w:widowControl w:val="0"/>
        <w:spacing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2.2落实政府采购政策需满足的资格要求：本项目为专门面向中小企业采购项目。</w:t>
      </w:r>
    </w:p>
    <w:p w14:paraId="6A6605C6">
      <w:pPr>
        <w:widowControl w:val="0"/>
        <w:spacing w:line="360" w:lineRule="auto"/>
        <w:ind w:firstLine="420"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供应商为中小微企业</w:t>
      </w:r>
      <w:r>
        <w:rPr>
          <w:rFonts w:hint="eastAsia" w:ascii="宋体" w:hAnsi="宋体" w:cs="宋体"/>
          <w:color w:val="000000" w:themeColor="text1"/>
          <w:sz w:val="21"/>
          <w:szCs w:val="21"/>
          <w:highlight w:val="none"/>
          <w:lang w:eastAsia="zh-CN"/>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，须按要求提供《中小企业声明函》（残疾人福利性单位声明函、监狱企业证明文件），监狱企业、残疾人福利性单位视同小型或微型企业。</w:t>
      </w:r>
    </w:p>
    <w:p w14:paraId="6372CD93">
      <w:pPr>
        <w:widowControl w:val="0"/>
        <w:spacing w:line="360" w:lineRule="auto"/>
        <w:ind w:firstLine="422" w:firstLineChars="200"/>
        <w:rPr>
          <w:rFonts w:hint="eastAsia" w:ascii="宋体" w:hAnsi="宋体" w:eastAsia="宋体" w:cs="宋体"/>
          <w:b/>
          <w:bCs/>
          <w:snapToGrid w:val="0"/>
          <w:color w:val="000000" w:themeColor="text1"/>
          <w:kern w:val="21"/>
          <w:sz w:val="21"/>
          <w:szCs w:val="21"/>
          <w:highlight w:val="none"/>
          <w:lang w:val="en-US" w:eastAsia="zh-CN"/>
          <w14:textFill>
            <w14:solidFill>
              <w14:schemeClr w14:val="tx1"/>
            </w14:solidFill>
          </w14:textFill>
        </w:rPr>
      </w:pPr>
      <w:r>
        <w:rPr>
          <w:rFonts w:hint="eastAsia" w:ascii="宋体" w:hAnsi="宋体" w:eastAsia="宋体" w:cs="宋体"/>
          <w:b/>
          <w:bCs/>
          <w:snapToGrid w:val="0"/>
          <w:color w:val="000000" w:themeColor="text1"/>
          <w:kern w:val="21"/>
          <w:sz w:val="21"/>
          <w:szCs w:val="21"/>
          <w:highlight w:val="none"/>
          <w14:textFill>
            <w14:solidFill>
              <w14:schemeClr w14:val="tx1"/>
            </w14:solidFill>
          </w14:textFill>
        </w:rPr>
        <w:t>2.3本项目的特定资格要求：</w:t>
      </w:r>
      <w:r>
        <w:rPr>
          <w:rFonts w:hint="eastAsia" w:ascii="宋体" w:hAnsi="宋体" w:cs="宋体"/>
          <w:b/>
          <w:bCs/>
          <w:snapToGrid w:val="0"/>
          <w:color w:val="000000" w:themeColor="text1"/>
          <w:kern w:val="21"/>
          <w:sz w:val="21"/>
          <w:szCs w:val="21"/>
          <w:highlight w:val="none"/>
          <w:lang w:val="en-US" w:eastAsia="zh-CN"/>
          <w14:textFill>
            <w14:solidFill>
              <w14:schemeClr w14:val="tx1"/>
            </w14:solidFill>
          </w14:textFill>
        </w:rPr>
        <w:t>无。</w:t>
      </w:r>
    </w:p>
    <w:p w14:paraId="6C646D10">
      <w:pPr>
        <w:widowControl w:val="0"/>
        <w:spacing w:line="360" w:lineRule="auto"/>
        <w:ind w:firstLine="422" w:firstLineChars="200"/>
        <w:outlineLvl w:val="1"/>
        <w:rPr>
          <w:rFonts w:hint="eastAsia" w:ascii="宋体" w:hAnsi="宋体" w:eastAsia="宋体" w:cs="宋体"/>
          <w:b/>
          <w:bCs/>
          <w:snapToGrid w:val="0"/>
          <w:color w:val="000000" w:themeColor="text1"/>
          <w:kern w:val="21"/>
          <w:sz w:val="21"/>
          <w:szCs w:val="21"/>
          <w:highlight w:val="none"/>
          <w14:textFill>
            <w14:solidFill>
              <w14:schemeClr w14:val="tx1"/>
            </w14:solidFill>
          </w14:textFill>
        </w:rPr>
      </w:pPr>
      <w:bookmarkStart w:id="47" w:name="_Toc35393631"/>
      <w:bookmarkStart w:id="48" w:name="_Toc35393800"/>
      <w:bookmarkStart w:id="49" w:name="_Toc19977"/>
      <w:bookmarkStart w:id="50" w:name="_Toc30955"/>
      <w:bookmarkStart w:id="51" w:name="_Toc16660"/>
      <w:bookmarkStart w:id="52" w:name="_Toc24933"/>
      <w:r>
        <w:rPr>
          <w:rFonts w:hint="eastAsia" w:ascii="宋体" w:hAnsi="宋体" w:eastAsia="宋体" w:cs="宋体"/>
          <w:b/>
          <w:bCs/>
          <w:snapToGrid w:val="0"/>
          <w:color w:val="000000" w:themeColor="text1"/>
          <w:kern w:val="21"/>
          <w:sz w:val="21"/>
          <w:szCs w:val="21"/>
          <w:highlight w:val="none"/>
          <w14:textFill>
            <w14:solidFill>
              <w14:schemeClr w14:val="tx1"/>
            </w14:solidFill>
          </w14:textFill>
        </w:rPr>
        <w:t>三、获取采购文件</w:t>
      </w:r>
      <w:bookmarkEnd w:id="44"/>
      <w:bookmarkEnd w:id="45"/>
      <w:bookmarkEnd w:id="47"/>
      <w:bookmarkEnd w:id="48"/>
      <w:bookmarkEnd w:id="49"/>
      <w:bookmarkEnd w:id="50"/>
      <w:bookmarkEnd w:id="51"/>
      <w:bookmarkEnd w:id="52"/>
    </w:p>
    <w:p w14:paraId="1895CF56">
      <w:pPr>
        <w:wordWrap w:val="0"/>
        <w:topLinePunct/>
        <w:snapToGrid w:val="0"/>
        <w:spacing w:line="360" w:lineRule="auto"/>
        <w:ind w:firstLine="420" w:firstLineChars="200"/>
        <w:textAlignment w:val="baseline"/>
        <w:rPr>
          <w:rFonts w:hint="eastAsia" w:ascii="宋体" w:hAnsi="宋体" w:eastAsia="宋体" w:cs="宋体"/>
          <w:color w:val="000000" w:themeColor="text1"/>
          <w:sz w:val="21"/>
          <w:szCs w:val="21"/>
          <w:highlight w:val="none"/>
          <w14:textFill>
            <w14:solidFill>
              <w14:schemeClr w14:val="tx1"/>
            </w14:solidFill>
          </w14:textFill>
        </w:rPr>
      </w:pPr>
      <w:bookmarkStart w:id="53" w:name="_Toc28359092"/>
      <w:bookmarkStart w:id="54" w:name="_Toc35393801"/>
      <w:bookmarkStart w:id="55" w:name="_Toc28359015"/>
      <w:bookmarkStart w:id="56" w:name="_Toc17537"/>
      <w:bookmarkStart w:id="57" w:name="_Toc35393632"/>
      <w:r>
        <w:rPr>
          <w:rFonts w:hint="eastAsia" w:ascii="宋体" w:hAnsi="宋体" w:eastAsia="宋体" w:cs="宋体"/>
          <w:color w:val="000000" w:themeColor="text1"/>
          <w:sz w:val="21"/>
          <w:szCs w:val="21"/>
          <w:highlight w:val="none"/>
          <w14:textFill>
            <w14:solidFill>
              <w14:schemeClr w14:val="tx1"/>
            </w14:solidFill>
          </w14:textFill>
        </w:rPr>
        <w:t>3.1时间：</w:t>
      </w:r>
      <w:r>
        <w:rPr>
          <w:rFonts w:hint="eastAsia" w:ascii="宋体" w:hAnsi="宋体" w:eastAsia="宋体" w:cs="宋体"/>
          <w:color w:val="000000" w:themeColor="text1"/>
          <w:szCs w:val="21"/>
          <w:highlight w:val="none"/>
          <w14:textFill>
            <w14:solidFill>
              <w14:schemeClr w14:val="tx1"/>
            </w14:solidFill>
          </w14:textFill>
        </w:rPr>
        <w:t>请于2025年</w:t>
      </w:r>
      <w:r>
        <w:rPr>
          <w:rFonts w:hint="eastAsia" w:ascii="宋体" w:hAnsi="宋体" w:cs="宋体"/>
          <w:color w:val="000000" w:themeColor="text1"/>
          <w:highlight w:val="none"/>
          <w:u w:val="single"/>
          <w:lang w:val="en-US" w:eastAsia="zh-CN"/>
          <w14:textFill>
            <w14:solidFill>
              <w14:schemeClr w14:val="tx1"/>
            </w14:solidFill>
          </w14:textFill>
        </w:rPr>
        <w:t>11</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cs="宋体"/>
          <w:color w:val="000000" w:themeColor="text1"/>
          <w:highlight w:val="none"/>
          <w:u w:val="single"/>
          <w:lang w:val="en-US" w:eastAsia="zh-CN"/>
          <w14:textFill>
            <w14:solidFill>
              <w14:schemeClr w14:val="tx1"/>
            </w14:solidFill>
          </w14:textFill>
        </w:rPr>
        <w:t>27</w:t>
      </w:r>
      <w:r>
        <w:rPr>
          <w:rFonts w:hint="eastAsia" w:ascii="宋体" w:hAnsi="宋体" w:eastAsia="宋体" w:cs="宋体"/>
          <w:color w:val="000000" w:themeColor="text1"/>
          <w:szCs w:val="21"/>
          <w:highlight w:val="none"/>
          <w14:textFill>
            <w14:solidFill>
              <w14:schemeClr w14:val="tx1"/>
            </w14:solidFill>
          </w14:textFill>
        </w:rPr>
        <w:t>日至2025年</w:t>
      </w:r>
      <w:r>
        <w:rPr>
          <w:rFonts w:hint="eastAsia" w:ascii="宋体" w:hAnsi="宋体" w:cs="宋体"/>
          <w:color w:val="000000" w:themeColor="text1"/>
          <w:highlight w:val="none"/>
          <w:u w:val="single"/>
          <w:lang w:val="en-US" w:eastAsia="zh-CN"/>
          <w14:textFill>
            <w14:solidFill>
              <w14:schemeClr w14:val="tx1"/>
            </w14:solidFill>
          </w14:textFill>
        </w:rPr>
        <w:t>12</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cs="宋体"/>
          <w:color w:val="000000" w:themeColor="text1"/>
          <w:highlight w:val="none"/>
          <w:u w:val="single"/>
          <w:lang w:val="en-US" w:eastAsia="zh-CN"/>
          <w14:textFill>
            <w14:solidFill>
              <w14:schemeClr w14:val="tx1"/>
            </w14:solidFill>
          </w14:textFill>
        </w:rPr>
        <w:t>02</w:t>
      </w:r>
      <w:r>
        <w:rPr>
          <w:rFonts w:hint="eastAsia" w:ascii="宋体" w:hAnsi="宋体" w:eastAsia="宋体" w:cs="宋体"/>
          <w:color w:val="000000" w:themeColor="text1"/>
          <w:szCs w:val="21"/>
          <w:highlight w:val="none"/>
          <w14:textFill>
            <w14:solidFill>
              <w14:schemeClr w14:val="tx1"/>
            </w14:solidFill>
          </w14:textFill>
        </w:rPr>
        <w:t>日</w:t>
      </w:r>
      <w:r>
        <w:rPr>
          <w:rFonts w:hint="eastAsia" w:ascii="宋体" w:hAnsi="宋体" w:cs="宋体"/>
          <w:color w:val="000000" w:themeColor="text1"/>
          <w:szCs w:val="21"/>
          <w:highlight w:val="none"/>
          <w:lang w:val="en-US" w:eastAsia="zh-CN"/>
          <w14:textFill>
            <w14:solidFill>
              <w14:schemeClr w14:val="tx1"/>
            </w14:solidFill>
          </w14:textFill>
        </w:rPr>
        <w:t>23</w:t>
      </w:r>
      <w:r>
        <w:rPr>
          <w:rFonts w:hint="eastAsia" w:ascii="宋体" w:hAnsi="宋体" w:eastAsia="宋体" w:cs="宋体"/>
          <w:color w:val="000000" w:themeColor="text1"/>
          <w:szCs w:val="21"/>
          <w:highlight w:val="none"/>
          <w14:textFill>
            <w14:solidFill>
              <w14:schemeClr w14:val="tx1"/>
            </w14:solidFill>
          </w14:textFill>
        </w:rPr>
        <w:t>时</w:t>
      </w:r>
      <w:r>
        <w:rPr>
          <w:rFonts w:hint="eastAsia" w:ascii="宋体" w:hAnsi="宋体" w:cs="宋体"/>
          <w:color w:val="000000" w:themeColor="text1"/>
          <w:szCs w:val="21"/>
          <w:highlight w:val="none"/>
          <w:lang w:val="en-US" w:eastAsia="zh-CN"/>
          <w14:textFill>
            <w14:solidFill>
              <w14:schemeClr w14:val="tx1"/>
            </w14:solidFill>
          </w14:textFill>
        </w:rPr>
        <w:t>59</w:t>
      </w:r>
      <w:r>
        <w:rPr>
          <w:rFonts w:hint="eastAsia" w:ascii="宋体" w:hAnsi="宋体" w:eastAsia="宋体" w:cs="宋体"/>
          <w:color w:val="000000" w:themeColor="text1"/>
          <w:szCs w:val="21"/>
          <w:highlight w:val="none"/>
          <w14:textFill>
            <w14:solidFill>
              <w14:schemeClr w14:val="tx1"/>
            </w14:solidFill>
          </w14:textFill>
        </w:rPr>
        <w:t>分(北京时间，下同)，登录政采云平台（https://www.zcygov.cn/），凭企业数字证书（CA）在网上获取电子采购文件及其它采购资料，此为获取采购文件的唯一途径。</w:t>
      </w:r>
    </w:p>
    <w:p w14:paraId="746C14C1">
      <w:pPr>
        <w:wordWrap w:val="0"/>
        <w:topLinePunct/>
        <w:snapToGrid w:val="0"/>
        <w:spacing w:line="360" w:lineRule="auto"/>
        <w:ind w:firstLine="400" w:firstLineChars="200"/>
        <w:textAlignment w:val="baseline"/>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3.2</w:t>
      </w:r>
      <w:r>
        <w:rPr>
          <w:rFonts w:hint="eastAsia" w:ascii="宋体" w:hAnsi="宋体" w:eastAsia="宋体" w:cs="宋体"/>
          <w:color w:val="000000" w:themeColor="text1"/>
          <w:kern w:val="21"/>
          <w:szCs w:val="21"/>
          <w:highlight w:val="none"/>
          <w14:textFill>
            <w14:solidFill>
              <w14:schemeClr w14:val="tx1"/>
            </w14:solidFill>
          </w14:textFill>
        </w:rPr>
        <w:t>获取地点：</w:t>
      </w:r>
      <w:r>
        <w:rPr>
          <w:rFonts w:hint="eastAsia" w:ascii="宋体" w:hAnsi="宋体" w:eastAsia="宋体" w:cs="宋体"/>
          <w:snapToGrid w:val="0"/>
          <w:color w:val="000000" w:themeColor="text1"/>
          <w:highlight w:val="none"/>
          <w:u w:val="single"/>
          <w14:textFill>
            <w14:solidFill>
              <w14:schemeClr w14:val="tx1"/>
            </w14:solidFill>
          </w14:textFill>
        </w:rPr>
        <w:t>本项目不发放纸质采购文件，供应商可自行政采云”平台（http：//www.zcygov.cn）（操作路径：登录“政采云”平台-项目采购-获取采购文件 -找到本项目-点击“申请获取采购文件”）</w:t>
      </w:r>
      <w:r>
        <w:rPr>
          <w:rFonts w:hint="eastAsia" w:ascii="宋体" w:hAnsi="宋体" w:eastAsia="宋体" w:cs="宋体"/>
          <w:color w:val="000000" w:themeColor="text1"/>
          <w:sz w:val="21"/>
          <w:szCs w:val="21"/>
          <w:highlight w:val="none"/>
          <w14:textFill>
            <w14:solidFill>
              <w14:schemeClr w14:val="tx1"/>
            </w14:solidFill>
          </w14:textFill>
        </w:rPr>
        <w:t>，电子响应文件制作需要基于“政采云”平台 （http：//www.zcygov.cn）获取的采购文件编制</w:t>
      </w:r>
      <w:r>
        <w:rPr>
          <w:rFonts w:hint="eastAsia" w:ascii="宋体" w:hAnsi="宋体" w:eastAsia="宋体" w:cs="宋体"/>
          <w:color w:val="000000" w:themeColor="text1"/>
          <w:szCs w:val="21"/>
          <w:highlight w:val="none"/>
          <w14:textFill>
            <w14:solidFill>
              <w14:schemeClr w14:val="tx1"/>
            </w14:solidFill>
          </w14:textFill>
        </w:rPr>
        <w:t>。</w:t>
      </w:r>
    </w:p>
    <w:p w14:paraId="4C3D8CF4">
      <w:pPr>
        <w:wordWrap w:val="0"/>
        <w:topLinePunct/>
        <w:snapToGrid w:val="0"/>
        <w:spacing w:line="360" w:lineRule="auto"/>
        <w:ind w:firstLine="400" w:firstLineChars="200"/>
        <w:textAlignment w:val="baseline"/>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3.3</w:t>
      </w:r>
      <w:r>
        <w:rPr>
          <w:rFonts w:hint="eastAsia" w:ascii="宋体" w:hAnsi="宋体" w:eastAsia="宋体" w:cs="宋体"/>
          <w:color w:val="000000" w:themeColor="text1"/>
          <w:kern w:val="21"/>
          <w:szCs w:val="21"/>
          <w:highlight w:val="none"/>
          <w14:textFill>
            <w14:solidFill>
              <w14:schemeClr w14:val="tx1"/>
            </w14:solidFill>
          </w14:textFill>
        </w:rPr>
        <w:t>获取</w:t>
      </w:r>
      <w:r>
        <w:rPr>
          <w:rFonts w:hint="eastAsia" w:ascii="宋体" w:hAnsi="宋体" w:eastAsia="宋体" w:cs="宋体"/>
          <w:color w:val="000000" w:themeColor="text1"/>
          <w:szCs w:val="21"/>
          <w:highlight w:val="none"/>
          <w14:textFill>
            <w14:solidFill>
              <w14:schemeClr w14:val="tx1"/>
            </w14:solidFill>
          </w14:textFill>
        </w:rPr>
        <w:t>方式：</w:t>
      </w:r>
      <w:r>
        <w:rPr>
          <w:rFonts w:hint="eastAsia" w:ascii="宋体" w:hAnsi="宋体" w:eastAsia="宋体" w:cs="宋体"/>
          <w:snapToGrid w:val="0"/>
          <w:color w:val="000000" w:themeColor="text1"/>
          <w:highlight w:val="none"/>
          <w:u w:val="single"/>
          <w14:textFill>
            <w14:solidFill>
              <w14:schemeClr w14:val="tx1"/>
            </w14:solidFill>
          </w14:textFill>
        </w:rPr>
        <w:t>凡有意参加投标者，须在政采云平台办理数字证书（CA)，CA申领链接:http://yzt.ynsmartcert.cn/cms/yztyncszb.html，数字证书（CA）办理完成后需在政采云平台绑定数字证书(CA)并在平台获取采购文件及其它采购资料</w:t>
      </w:r>
      <w:r>
        <w:rPr>
          <w:rFonts w:hint="eastAsia" w:ascii="宋体" w:hAnsi="宋体" w:eastAsia="宋体" w:cs="宋体"/>
          <w:color w:val="000000" w:themeColor="text1"/>
          <w:szCs w:val="21"/>
          <w:highlight w:val="none"/>
          <w14:textFill>
            <w14:solidFill>
              <w14:schemeClr w14:val="tx1"/>
            </w14:solidFill>
          </w14:textFill>
        </w:rPr>
        <w:t>。</w:t>
      </w:r>
    </w:p>
    <w:p w14:paraId="0DACA067">
      <w:pPr>
        <w:spacing w:line="360" w:lineRule="auto"/>
        <w:ind w:firstLine="54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注:按上述要求获取文件的供应商视为合法获取了本项目采购文件，具备本项目的投标资格。各供应商应在开标前确保成为政采云平台供应商，并完成CA数字证书申领。因未注册入库，未办理CA数字证书等原因造成无法投标或投标失败等由供应商自行承担,有意参加投标的供应商，须在政采云平办理数字证书(CA)，CA申领链接: </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"http://yzt.ynsmartcert.cn/cms/yztyncszb.html"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62"/>
          <w:rFonts w:hint="eastAsia" w:ascii="宋体" w:hAnsi="宋体" w:eastAsia="宋体" w:cs="宋体"/>
          <w:bCs/>
          <w:color w:val="000000" w:themeColor="text1"/>
          <w:szCs w:val="21"/>
          <w:highlight w:val="none"/>
          <w14:textFill>
            <w14:solidFill>
              <w14:schemeClr w14:val="tx1"/>
            </w14:solidFill>
          </w14:textFill>
        </w:rPr>
        <w:t>http://yzt.ynsmartcert.cn/cms/yztyncszb.html</w:t>
      </w:r>
      <w:r>
        <w:rPr>
          <w:rStyle w:val="62"/>
          <w:rFonts w:hint="eastAsia" w:ascii="宋体" w:hAnsi="宋体" w:eastAsia="宋体" w:cs="宋体"/>
          <w:bCs/>
          <w:color w:val="000000" w:themeColor="text1"/>
          <w:szCs w:val="21"/>
          <w:highlight w:val="none"/>
          <w14:textFill>
            <w14:solidFill>
              <w14:schemeClr w14:val="tx1"/>
            </w14:solidFill>
          </w14:textFill>
        </w:rPr>
        <w:fldChar w:fldCharType="end"/>
      </w:r>
      <w:r>
        <w:rPr>
          <w:rFonts w:hint="eastAsia" w:ascii="宋体" w:hAnsi="宋体" w:eastAsia="宋体" w:cs="宋体"/>
          <w:bCs/>
          <w:color w:val="000000" w:themeColor="text1"/>
          <w:szCs w:val="21"/>
          <w:highlight w:val="none"/>
          <w14:textFill>
            <w14:solidFill>
              <w14:schemeClr w14:val="tx1"/>
            </w14:solidFill>
          </w14:textFill>
        </w:rPr>
        <w:t>。</w:t>
      </w:r>
    </w:p>
    <w:p w14:paraId="0796F3CA">
      <w:pPr>
        <w:spacing w:line="360" w:lineRule="auto"/>
        <w:ind w:firstLine="54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（1）如有问题可拨打政采云客户服务热线95763进一咨询，数字证书问题可咨询云南壹证通CA：0871-67276028（紧急可拨19988166369）。</w:t>
      </w:r>
    </w:p>
    <w:p w14:paraId="387079B8">
      <w:pPr>
        <w:spacing w:line="360" w:lineRule="auto"/>
        <w:ind w:firstLine="54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如因供应商自身原因导致在规定时间内无法正常解密的(如:浏览器故障、未安装相关驱动、网络故障、加密CA与解密CA不一致等），视为供应商自动弃标，代理机构不予处理。</w:t>
      </w:r>
    </w:p>
    <w:p w14:paraId="5806522E">
      <w:pPr>
        <w:spacing w:line="360" w:lineRule="auto"/>
        <w:ind w:firstLine="54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（2）云南本地供应商如之前已在云南CA在线数字证书办理网进行过注册并办理过企业数字证书（CA），直接绑定即可，无需重复办理（2022年1月1日前办理的云南CA需到云南CA办理处进行升级）。</w:t>
      </w:r>
    </w:p>
    <w:p w14:paraId="20220F0A">
      <w:pPr>
        <w:widowControl w:val="0"/>
        <w:spacing w:line="360" w:lineRule="auto"/>
        <w:ind w:firstLine="54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3.4售价（元）：0元/份</w:t>
      </w:r>
    </w:p>
    <w:p w14:paraId="01798485">
      <w:pPr>
        <w:widowControl w:val="0"/>
        <w:spacing w:line="360" w:lineRule="auto"/>
        <w:ind w:firstLine="422" w:firstLineChars="200"/>
        <w:outlineLvl w:val="1"/>
        <w:rPr>
          <w:rFonts w:hint="eastAsia" w:ascii="宋体" w:hAnsi="宋体" w:eastAsia="宋体" w:cs="宋体"/>
          <w:b/>
          <w:bCs/>
          <w:snapToGrid w:val="0"/>
          <w:color w:val="000000" w:themeColor="text1"/>
          <w:kern w:val="21"/>
          <w:sz w:val="21"/>
          <w:szCs w:val="21"/>
          <w:highlight w:val="none"/>
          <w14:textFill>
            <w14:solidFill>
              <w14:schemeClr w14:val="tx1"/>
            </w14:solidFill>
          </w14:textFill>
        </w:rPr>
      </w:pPr>
      <w:bookmarkStart w:id="58" w:name="_Toc26815"/>
      <w:bookmarkStart w:id="59" w:name="_Toc3484"/>
      <w:bookmarkStart w:id="60" w:name="_Toc4032"/>
      <w:r>
        <w:rPr>
          <w:rFonts w:hint="eastAsia" w:ascii="宋体" w:hAnsi="宋体" w:eastAsia="宋体" w:cs="宋体"/>
          <w:b/>
          <w:bCs/>
          <w:snapToGrid w:val="0"/>
          <w:color w:val="000000" w:themeColor="text1"/>
          <w:kern w:val="21"/>
          <w:sz w:val="21"/>
          <w:szCs w:val="21"/>
          <w:highlight w:val="none"/>
          <w14:textFill>
            <w14:solidFill>
              <w14:schemeClr w14:val="tx1"/>
            </w14:solidFill>
          </w14:textFill>
        </w:rPr>
        <w:t>四、响应文件提交</w:t>
      </w:r>
      <w:bookmarkEnd w:id="53"/>
      <w:bookmarkEnd w:id="54"/>
      <w:bookmarkEnd w:id="55"/>
      <w:bookmarkEnd w:id="56"/>
      <w:bookmarkEnd w:id="57"/>
      <w:bookmarkEnd w:id="58"/>
      <w:bookmarkEnd w:id="59"/>
      <w:bookmarkEnd w:id="60"/>
    </w:p>
    <w:p w14:paraId="49AFFFA9">
      <w:pPr>
        <w:widowControl w:val="0"/>
        <w:spacing w:line="360" w:lineRule="auto"/>
        <w:ind w:firstLine="540"/>
        <w:rPr>
          <w:rFonts w:hint="eastAsia" w:ascii="宋体" w:hAnsi="宋体" w:eastAsia="宋体" w:cs="宋体"/>
          <w:b/>
          <w:bCs/>
          <w:color w:val="000000" w:themeColor="text1"/>
          <w:sz w:val="21"/>
          <w:szCs w:val="21"/>
          <w:highlight w:val="none"/>
          <w14:textFill>
            <w14:solidFill>
              <w14:schemeClr w14:val="tx1"/>
            </w14:solidFill>
          </w14:textFill>
        </w:rPr>
      </w:pPr>
      <w:bookmarkStart w:id="61" w:name="_Toc35393802"/>
      <w:bookmarkStart w:id="62" w:name="_Toc35393633"/>
      <w:bookmarkStart w:id="63" w:name="_Toc26140"/>
      <w:bookmarkStart w:id="64" w:name="_Toc28359093"/>
      <w:bookmarkStart w:id="65" w:name="_Toc28359016"/>
      <w:r>
        <w:rPr>
          <w:rFonts w:hint="eastAsia" w:ascii="宋体" w:hAnsi="宋体" w:eastAsia="宋体" w:cs="宋体"/>
          <w:color w:val="000000" w:themeColor="text1"/>
          <w:sz w:val="21"/>
          <w:szCs w:val="21"/>
          <w:highlight w:val="none"/>
          <w14:textFill>
            <w14:solidFill>
              <w14:schemeClr w14:val="tx1"/>
            </w14:solidFill>
          </w14:textFill>
        </w:rPr>
        <w:t>4.1截止时间：</w:t>
      </w:r>
      <w:r>
        <w:rPr>
          <w:rFonts w:hint="eastAsia" w:ascii="宋体" w:hAnsi="宋体" w:eastAsia="宋体" w:cs="宋体"/>
          <w:b/>
          <w:bCs/>
          <w:color w:val="000000" w:themeColor="text1"/>
          <w:sz w:val="21"/>
          <w:szCs w:val="21"/>
          <w:highlight w:val="none"/>
          <w14:textFill>
            <w14:solidFill>
              <w14:schemeClr w14:val="tx1"/>
            </w14:solidFill>
          </w14:textFill>
        </w:rPr>
        <w:t>202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bCs/>
          <w:color w:val="000000" w:themeColor="text1"/>
          <w:sz w:val="21"/>
          <w:szCs w:val="21"/>
          <w:highlight w:val="none"/>
          <w14:textFill>
            <w14:solidFill>
              <w14:schemeClr w14:val="tx1"/>
            </w14:solidFill>
          </w14:textFill>
        </w:rPr>
        <w:t>年</w:t>
      </w:r>
      <w:r>
        <w:rPr>
          <w:rFonts w:hint="eastAsia" w:ascii="宋体" w:hAnsi="宋体" w:cs="宋体"/>
          <w:b/>
          <w:bCs/>
          <w:color w:val="000000" w:themeColor="text1"/>
          <w:sz w:val="21"/>
          <w:szCs w:val="21"/>
          <w:highlight w:val="none"/>
          <w:lang w:val="en-US" w:eastAsia="zh-CN"/>
          <w14:textFill>
            <w14:solidFill>
              <w14:schemeClr w14:val="tx1"/>
            </w14:solidFill>
          </w14:textFill>
        </w:rPr>
        <w:t>12</w:t>
      </w:r>
      <w:r>
        <w:rPr>
          <w:rFonts w:hint="eastAsia" w:ascii="宋体" w:hAnsi="宋体" w:eastAsia="宋体" w:cs="宋体"/>
          <w:b/>
          <w:bCs/>
          <w:color w:val="000000" w:themeColor="text1"/>
          <w:sz w:val="21"/>
          <w:szCs w:val="21"/>
          <w:highlight w:val="none"/>
          <w14:textFill>
            <w14:solidFill>
              <w14:schemeClr w14:val="tx1"/>
            </w14:solidFill>
          </w14:textFill>
        </w:rPr>
        <w:t>月</w:t>
      </w:r>
      <w:r>
        <w:rPr>
          <w:rFonts w:hint="eastAsia" w:ascii="宋体" w:hAnsi="宋体" w:cs="宋体"/>
          <w:b/>
          <w:bCs/>
          <w:color w:val="000000" w:themeColor="text1"/>
          <w:sz w:val="21"/>
          <w:szCs w:val="21"/>
          <w:highlight w:val="none"/>
          <w:lang w:val="en-US" w:eastAsia="zh-CN"/>
          <w14:textFill>
            <w14:solidFill>
              <w14:schemeClr w14:val="tx1"/>
            </w14:solidFill>
          </w14:textFill>
        </w:rPr>
        <w:t>04</w:t>
      </w:r>
      <w:r>
        <w:rPr>
          <w:rFonts w:hint="eastAsia" w:ascii="宋体" w:hAnsi="宋体" w:eastAsia="宋体" w:cs="宋体"/>
          <w:b/>
          <w:bCs/>
          <w:color w:val="000000" w:themeColor="text1"/>
          <w:sz w:val="21"/>
          <w:szCs w:val="21"/>
          <w:highlight w:val="none"/>
          <w14:textFill>
            <w14:solidFill>
              <w14:schemeClr w14:val="tx1"/>
            </w14:solidFill>
          </w14:textFill>
        </w:rPr>
        <w:t>日</w:t>
      </w:r>
      <w:r>
        <w:rPr>
          <w:rFonts w:hint="eastAsia" w:ascii="宋体" w:hAnsi="宋体" w:cs="宋体"/>
          <w:b/>
          <w:bCs/>
          <w:color w:val="000000" w:themeColor="text1"/>
          <w:sz w:val="21"/>
          <w:szCs w:val="21"/>
          <w:highlight w:val="none"/>
          <w:lang w:val="en-US" w:eastAsia="zh-CN"/>
          <w14:textFill>
            <w14:solidFill>
              <w14:schemeClr w14:val="tx1"/>
            </w14:solidFill>
          </w14:textFill>
        </w:rPr>
        <w:t>18</w:t>
      </w:r>
      <w:r>
        <w:rPr>
          <w:rFonts w:hint="eastAsia" w:ascii="宋体" w:hAnsi="宋体" w:eastAsia="宋体" w:cs="宋体"/>
          <w:b/>
          <w:bCs/>
          <w:color w:val="000000" w:themeColor="text1"/>
          <w:sz w:val="21"/>
          <w:szCs w:val="21"/>
          <w:highlight w:val="none"/>
          <w14:textFill>
            <w14:solidFill>
              <w14:schemeClr w14:val="tx1"/>
            </w14:solidFill>
          </w14:textFill>
        </w:rPr>
        <w:t>时</w:t>
      </w:r>
      <w:r>
        <w:rPr>
          <w:rFonts w:hint="eastAsia" w:ascii="宋体" w:hAnsi="宋体" w:cs="宋体"/>
          <w:b/>
          <w:bCs/>
          <w:color w:val="000000" w:themeColor="text1"/>
          <w:sz w:val="21"/>
          <w:szCs w:val="21"/>
          <w:highlight w:val="none"/>
          <w:lang w:val="en-US" w:eastAsia="zh-CN"/>
          <w14:textFill>
            <w14:solidFill>
              <w14:schemeClr w14:val="tx1"/>
            </w14:solidFill>
          </w14:textFill>
        </w:rPr>
        <w:t>00</w:t>
      </w:r>
      <w:r>
        <w:rPr>
          <w:rFonts w:hint="eastAsia" w:ascii="宋体" w:hAnsi="宋体" w:eastAsia="宋体" w:cs="宋体"/>
          <w:b/>
          <w:bCs/>
          <w:color w:val="000000" w:themeColor="text1"/>
          <w:sz w:val="21"/>
          <w:szCs w:val="21"/>
          <w:highlight w:val="none"/>
          <w14:textFill>
            <w14:solidFill>
              <w14:schemeClr w14:val="tx1"/>
            </w14:solidFill>
          </w14:textFill>
        </w:rPr>
        <w:t>分（北京时间）。</w:t>
      </w:r>
    </w:p>
    <w:p w14:paraId="4CE8ED7C">
      <w:pPr>
        <w:widowControl w:val="0"/>
        <w:spacing w:line="360" w:lineRule="auto"/>
        <w:ind w:firstLine="54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地点：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1F96B6DF">
      <w:pPr>
        <w:widowControl w:val="0"/>
        <w:spacing w:line="360" w:lineRule="auto"/>
        <w:ind w:firstLine="422" w:firstLineChars="200"/>
        <w:outlineLvl w:val="1"/>
        <w:rPr>
          <w:rFonts w:hint="eastAsia" w:ascii="宋体" w:hAnsi="宋体" w:eastAsia="宋体" w:cs="宋体"/>
          <w:b/>
          <w:bCs/>
          <w:snapToGrid w:val="0"/>
          <w:color w:val="000000" w:themeColor="text1"/>
          <w:kern w:val="21"/>
          <w:sz w:val="21"/>
          <w:szCs w:val="21"/>
          <w:highlight w:val="none"/>
          <w14:textFill>
            <w14:solidFill>
              <w14:schemeClr w14:val="tx1"/>
            </w14:solidFill>
          </w14:textFill>
        </w:rPr>
      </w:pPr>
      <w:bookmarkStart w:id="66" w:name="_Toc14941"/>
      <w:bookmarkStart w:id="67" w:name="_Toc2689"/>
      <w:bookmarkStart w:id="68" w:name="_Toc28757"/>
      <w:r>
        <w:rPr>
          <w:rFonts w:hint="eastAsia" w:ascii="宋体" w:hAnsi="宋体" w:eastAsia="宋体" w:cs="宋体"/>
          <w:b/>
          <w:bCs/>
          <w:snapToGrid w:val="0"/>
          <w:color w:val="000000" w:themeColor="text1"/>
          <w:kern w:val="21"/>
          <w:sz w:val="21"/>
          <w:szCs w:val="21"/>
          <w:highlight w:val="none"/>
          <w14:textFill>
            <w14:solidFill>
              <w14:schemeClr w14:val="tx1"/>
            </w14:solidFill>
          </w14:textFill>
        </w:rPr>
        <w:t>五、开启</w:t>
      </w:r>
      <w:bookmarkEnd w:id="61"/>
      <w:bookmarkEnd w:id="62"/>
      <w:bookmarkEnd w:id="63"/>
      <w:bookmarkEnd w:id="64"/>
      <w:bookmarkEnd w:id="65"/>
      <w:bookmarkEnd w:id="66"/>
      <w:bookmarkEnd w:id="67"/>
      <w:bookmarkEnd w:id="68"/>
    </w:p>
    <w:p w14:paraId="4958380B">
      <w:pPr>
        <w:widowControl w:val="0"/>
        <w:spacing w:line="360" w:lineRule="auto"/>
        <w:ind w:firstLine="420" w:firstLineChars="200"/>
        <w:rPr>
          <w:rFonts w:hint="eastAsia" w:ascii="宋体" w:hAnsi="宋体" w:eastAsia="宋体" w:cs="宋体"/>
          <w:b/>
          <w:bCs/>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5.1时间：</w:t>
      </w:r>
      <w:r>
        <w:rPr>
          <w:rFonts w:hint="eastAsia" w:ascii="宋体" w:hAnsi="宋体" w:eastAsia="宋体" w:cs="宋体"/>
          <w:b/>
          <w:bCs/>
          <w:color w:val="000000" w:themeColor="text1"/>
          <w:sz w:val="21"/>
          <w:szCs w:val="21"/>
          <w:highlight w:val="none"/>
          <w14:textFill>
            <w14:solidFill>
              <w14:schemeClr w14:val="tx1"/>
            </w14:solidFill>
          </w14:textFill>
        </w:rPr>
        <w:t>202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bCs/>
          <w:color w:val="000000" w:themeColor="text1"/>
          <w:sz w:val="21"/>
          <w:szCs w:val="21"/>
          <w:highlight w:val="none"/>
          <w14:textFill>
            <w14:solidFill>
              <w14:schemeClr w14:val="tx1"/>
            </w14:solidFill>
          </w14:textFill>
        </w:rPr>
        <w:t>年</w:t>
      </w:r>
      <w:r>
        <w:rPr>
          <w:rFonts w:hint="eastAsia" w:ascii="宋体" w:hAnsi="宋体" w:cs="宋体"/>
          <w:b/>
          <w:bCs/>
          <w:color w:val="000000" w:themeColor="text1"/>
          <w:sz w:val="21"/>
          <w:szCs w:val="21"/>
          <w:highlight w:val="none"/>
          <w:lang w:val="en-US" w:eastAsia="zh-CN"/>
          <w14:textFill>
            <w14:solidFill>
              <w14:schemeClr w14:val="tx1"/>
            </w14:solidFill>
          </w14:textFill>
        </w:rPr>
        <w:t>12</w:t>
      </w:r>
      <w:r>
        <w:rPr>
          <w:rFonts w:hint="eastAsia" w:ascii="宋体" w:hAnsi="宋体" w:eastAsia="宋体" w:cs="宋体"/>
          <w:b/>
          <w:bCs/>
          <w:color w:val="000000" w:themeColor="text1"/>
          <w:sz w:val="21"/>
          <w:szCs w:val="21"/>
          <w:highlight w:val="none"/>
          <w14:textFill>
            <w14:solidFill>
              <w14:schemeClr w14:val="tx1"/>
            </w14:solidFill>
          </w14:textFill>
        </w:rPr>
        <w:t>月</w:t>
      </w:r>
      <w:r>
        <w:rPr>
          <w:rFonts w:hint="eastAsia" w:ascii="宋体" w:hAnsi="宋体" w:cs="宋体"/>
          <w:b/>
          <w:bCs/>
          <w:color w:val="000000" w:themeColor="text1"/>
          <w:sz w:val="21"/>
          <w:szCs w:val="21"/>
          <w:highlight w:val="none"/>
          <w:lang w:val="en-US" w:eastAsia="zh-CN"/>
          <w14:textFill>
            <w14:solidFill>
              <w14:schemeClr w14:val="tx1"/>
            </w14:solidFill>
          </w14:textFill>
        </w:rPr>
        <w:t>04</w:t>
      </w:r>
      <w:r>
        <w:rPr>
          <w:rFonts w:hint="eastAsia" w:ascii="宋体" w:hAnsi="宋体" w:eastAsia="宋体" w:cs="宋体"/>
          <w:b/>
          <w:bCs/>
          <w:color w:val="000000" w:themeColor="text1"/>
          <w:sz w:val="21"/>
          <w:szCs w:val="21"/>
          <w:highlight w:val="none"/>
          <w14:textFill>
            <w14:solidFill>
              <w14:schemeClr w14:val="tx1"/>
            </w14:solidFill>
          </w14:textFill>
        </w:rPr>
        <w:t>日</w:t>
      </w:r>
      <w:r>
        <w:rPr>
          <w:rFonts w:hint="eastAsia" w:ascii="宋体" w:hAnsi="宋体" w:cs="宋体"/>
          <w:b/>
          <w:bCs/>
          <w:color w:val="000000" w:themeColor="text1"/>
          <w:sz w:val="21"/>
          <w:szCs w:val="21"/>
          <w:highlight w:val="none"/>
          <w:lang w:val="en-US" w:eastAsia="zh-CN"/>
          <w14:textFill>
            <w14:solidFill>
              <w14:schemeClr w14:val="tx1"/>
            </w14:solidFill>
          </w14:textFill>
        </w:rPr>
        <w:t>18</w:t>
      </w:r>
      <w:r>
        <w:rPr>
          <w:rFonts w:hint="eastAsia" w:ascii="宋体" w:hAnsi="宋体" w:eastAsia="宋体" w:cs="宋体"/>
          <w:b/>
          <w:bCs/>
          <w:color w:val="000000" w:themeColor="text1"/>
          <w:sz w:val="21"/>
          <w:szCs w:val="21"/>
          <w:highlight w:val="none"/>
          <w14:textFill>
            <w14:solidFill>
              <w14:schemeClr w14:val="tx1"/>
            </w14:solidFill>
          </w14:textFill>
        </w:rPr>
        <w:t>时</w:t>
      </w:r>
      <w:r>
        <w:rPr>
          <w:rFonts w:hint="eastAsia" w:ascii="宋体" w:hAnsi="宋体" w:cs="宋体"/>
          <w:b/>
          <w:bCs/>
          <w:color w:val="000000" w:themeColor="text1"/>
          <w:sz w:val="21"/>
          <w:szCs w:val="21"/>
          <w:highlight w:val="none"/>
          <w:lang w:val="en-US" w:eastAsia="zh-CN"/>
          <w14:textFill>
            <w14:solidFill>
              <w14:schemeClr w14:val="tx1"/>
            </w14:solidFill>
          </w14:textFill>
        </w:rPr>
        <w:t>00</w:t>
      </w:r>
      <w:r>
        <w:rPr>
          <w:rFonts w:hint="eastAsia" w:ascii="宋体" w:hAnsi="宋体" w:eastAsia="宋体" w:cs="宋体"/>
          <w:b/>
          <w:bCs/>
          <w:color w:val="000000" w:themeColor="text1"/>
          <w:sz w:val="21"/>
          <w:szCs w:val="21"/>
          <w:highlight w:val="none"/>
          <w14:textFill>
            <w14:solidFill>
              <w14:schemeClr w14:val="tx1"/>
            </w14:solidFill>
          </w14:textFill>
        </w:rPr>
        <w:t>分（北京时间）</w:t>
      </w:r>
    </w:p>
    <w:p w14:paraId="7639FA36">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5.2地点：</w:t>
      </w:r>
      <w:r>
        <w:rPr>
          <w:rFonts w:hint="eastAsia" w:ascii="宋体" w:hAnsi="宋体" w:eastAsia="宋体" w:cs="宋体"/>
          <w:b/>
          <w:bCs/>
          <w:color w:val="000000" w:themeColor="text1"/>
          <w:sz w:val="21"/>
          <w:szCs w:val="21"/>
          <w:highlight w:val="none"/>
          <w:u w:val="single"/>
          <w14:textFill>
            <w14:solidFill>
              <w14:schemeClr w14:val="tx1"/>
            </w14:solidFill>
          </w14:textFill>
        </w:rPr>
        <w:t>通过“政采云”平台在线提交（政采云平台</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HYPERLINK "https://www.zcygov.cn/%E4%B8%8D%E8%A7%81%E9%9D%A2%E5%BC%80%E6%A0%87%E5%A4%A7%E5%8E%85%EF%BC%89"</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
          <w:bCs/>
          <w:color w:val="000000" w:themeColor="text1"/>
          <w:sz w:val="21"/>
          <w:szCs w:val="21"/>
          <w:highlight w:val="none"/>
          <w:u w:val="single"/>
          <w14:textFill>
            <w14:solidFill>
              <w14:schemeClr w14:val="tx1"/>
            </w14:solidFill>
          </w14:textFill>
        </w:rPr>
        <w:t>https://www.zcygov.cn/）</w:t>
      </w:r>
      <w:r>
        <w:rPr>
          <w:rFonts w:hint="eastAsia" w:ascii="宋体" w:hAnsi="宋体" w:eastAsia="宋体" w:cs="宋体"/>
          <w:b/>
          <w:bCs/>
          <w:color w:val="000000" w:themeColor="text1"/>
          <w:sz w:val="21"/>
          <w:szCs w:val="21"/>
          <w:highlight w:val="none"/>
          <w:u w:val="singl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w:t>
      </w:r>
    </w:p>
    <w:p w14:paraId="1C302F71">
      <w:pPr>
        <w:widowControl w:val="0"/>
        <w:spacing w:line="360" w:lineRule="auto"/>
        <w:ind w:firstLine="422" w:firstLineChars="200"/>
        <w:outlineLvl w:val="1"/>
        <w:rPr>
          <w:rFonts w:hint="eastAsia" w:ascii="宋体" w:hAnsi="宋体" w:eastAsia="宋体" w:cs="宋体"/>
          <w:b/>
          <w:bCs/>
          <w:snapToGrid w:val="0"/>
          <w:color w:val="000000" w:themeColor="text1"/>
          <w:kern w:val="21"/>
          <w:sz w:val="21"/>
          <w:szCs w:val="21"/>
          <w:highlight w:val="none"/>
          <w14:textFill>
            <w14:solidFill>
              <w14:schemeClr w14:val="tx1"/>
            </w14:solidFill>
          </w14:textFill>
        </w:rPr>
      </w:pPr>
      <w:bookmarkStart w:id="69" w:name="_Toc30871"/>
      <w:bookmarkStart w:id="70" w:name="_Toc28315"/>
      <w:bookmarkStart w:id="71" w:name="_Toc28359017"/>
      <w:bookmarkStart w:id="72" w:name="_Toc18768"/>
      <w:bookmarkStart w:id="73" w:name="_Toc28359094"/>
      <w:bookmarkStart w:id="74" w:name="_Toc35393803"/>
      <w:bookmarkStart w:id="75" w:name="_Toc35393634"/>
      <w:bookmarkStart w:id="76" w:name="_Toc13819"/>
      <w:r>
        <w:rPr>
          <w:rFonts w:hint="eastAsia" w:ascii="宋体" w:hAnsi="宋体" w:eastAsia="宋体" w:cs="宋体"/>
          <w:b/>
          <w:bCs/>
          <w:snapToGrid w:val="0"/>
          <w:color w:val="000000" w:themeColor="text1"/>
          <w:kern w:val="21"/>
          <w:sz w:val="21"/>
          <w:szCs w:val="21"/>
          <w:highlight w:val="none"/>
          <w14:textFill>
            <w14:solidFill>
              <w14:schemeClr w14:val="tx1"/>
            </w14:solidFill>
          </w14:textFill>
        </w:rPr>
        <w:t>六、公告期限</w:t>
      </w:r>
      <w:bookmarkEnd w:id="69"/>
      <w:bookmarkEnd w:id="70"/>
      <w:bookmarkEnd w:id="71"/>
      <w:bookmarkEnd w:id="72"/>
      <w:bookmarkEnd w:id="73"/>
      <w:bookmarkEnd w:id="74"/>
      <w:bookmarkEnd w:id="75"/>
      <w:bookmarkEnd w:id="76"/>
    </w:p>
    <w:p w14:paraId="0CE1981F">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自本公告发布之日起5个工作日。</w:t>
      </w:r>
    </w:p>
    <w:p w14:paraId="70F12A05">
      <w:pPr>
        <w:widowControl w:val="0"/>
        <w:spacing w:line="360" w:lineRule="auto"/>
        <w:ind w:firstLine="422" w:firstLineChars="200"/>
        <w:outlineLvl w:val="1"/>
        <w:rPr>
          <w:rFonts w:hint="eastAsia" w:ascii="宋体" w:hAnsi="宋体" w:eastAsia="宋体" w:cs="宋体"/>
          <w:b/>
          <w:bCs/>
          <w:snapToGrid w:val="0"/>
          <w:color w:val="000000" w:themeColor="text1"/>
          <w:kern w:val="21"/>
          <w:sz w:val="21"/>
          <w:szCs w:val="21"/>
          <w:highlight w:val="none"/>
          <w14:textFill>
            <w14:solidFill>
              <w14:schemeClr w14:val="tx1"/>
            </w14:solidFill>
          </w14:textFill>
        </w:rPr>
      </w:pPr>
      <w:bookmarkStart w:id="77" w:name="_Toc10871"/>
      <w:bookmarkStart w:id="78" w:name="_Toc35393804"/>
      <w:bookmarkStart w:id="79" w:name="_Toc35393635"/>
      <w:bookmarkStart w:id="80" w:name="_Toc20572"/>
      <w:bookmarkStart w:id="81" w:name="_Toc6334"/>
      <w:bookmarkStart w:id="82" w:name="_Toc27534"/>
      <w:r>
        <w:rPr>
          <w:rFonts w:hint="eastAsia" w:ascii="宋体" w:hAnsi="宋体" w:eastAsia="宋体" w:cs="宋体"/>
          <w:b/>
          <w:bCs/>
          <w:snapToGrid w:val="0"/>
          <w:color w:val="000000" w:themeColor="text1"/>
          <w:kern w:val="21"/>
          <w:sz w:val="21"/>
          <w:szCs w:val="21"/>
          <w:highlight w:val="none"/>
          <w14:textFill>
            <w14:solidFill>
              <w14:schemeClr w14:val="tx1"/>
            </w14:solidFill>
          </w14:textFill>
        </w:rPr>
        <w:t>七、其他</w:t>
      </w:r>
      <w:r>
        <w:rPr>
          <w:rFonts w:hint="eastAsia" w:ascii="宋体" w:hAnsi="宋体" w:eastAsia="宋体" w:cs="宋体"/>
          <w:b/>
          <w:bCs/>
          <w:color w:val="000000" w:themeColor="text1"/>
          <w:sz w:val="21"/>
          <w:szCs w:val="21"/>
          <w:highlight w:val="none"/>
          <w14:textFill>
            <w14:solidFill>
              <w14:schemeClr w14:val="tx1"/>
            </w14:solidFill>
          </w14:textFill>
        </w:rPr>
        <w:t>补充</w:t>
      </w:r>
      <w:r>
        <w:rPr>
          <w:rFonts w:hint="eastAsia" w:ascii="宋体" w:hAnsi="宋体" w:eastAsia="宋体" w:cs="宋体"/>
          <w:b/>
          <w:bCs/>
          <w:snapToGrid w:val="0"/>
          <w:color w:val="000000" w:themeColor="text1"/>
          <w:kern w:val="21"/>
          <w:sz w:val="21"/>
          <w:szCs w:val="21"/>
          <w:highlight w:val="none"/>
          <w14:textFill>
            <w14:solidFill>
              <w14:schemeClr w14:val="tx1"/>
            </w14:solidFill>
          </w14:textFill>
        </w:rPr>
        <w:t>事宜</w:t>
      </w:r>
      <w:bookmarkEnd w:id="77"/>
      <w:bookmarkEnd w:id="78"/>
      <w:bookmarkEnd w:id="79"/>
      <w:bookmarkEnd w:id="80"/>
      <w:bookmarkEnd w:id="81"/>
      <w:bookmarkEnd w:id="82"/>
    </w:p>
    <w:p w14:paraId="253C9FA3">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7.1发布公告的媒介：本次招标公告同时在云南省政府采购网（http://www.yngp.com）、政采云平台（https://www.zcygov.cn）上发布，我公司对其他网站或媒体转载的公告及公告内容不承担任何责任。</w:t>
      </w:r>
    </w:p>
    <w:p w14:paraId="37FF437D">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7.2开标方式：本项目为不见面开标，投标单位无需到达开标现场。</w:t>
      </w:r>
    </w:p>
    <w:p w14:paraId="434239B6">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7.3本项目实行网上投标，采用电子响应文件；</w:t>
      </w:r>
      <w:r>
        <w:rPr>
          <w:rFonts w:hint="eastAsia" w:ascii="宋体" w:hAnsi="宋体" w:cs="宋体"/>
          <w:color w:val="000000" w:themeColor="text1"/>
          <w:sz w:val="21"/>
          <w:szCs w:val="21"/>
          <w:highlight w:val="none"/>
          <w:lang w:val="en-US" w:eastAsia="zh-CN"/>
          <w14:textFill>
            <w14:solidFill>
              <w14:schemeClr w14:val="tx1"/>
            </w14:solidFill>
          </w14:textFill>
        </w:rPr>
        <w:t>响应文件解密时长30分钟</w:t>
      </w:r>
      <w:r>
        <w:rPr>
          <w:rFonts w:hint="eastAsia" w:ascii="宋体" w:hAnsi="宋体" w:cs="宋体"/>
          <w:color w:val="000000" w:themeColor="text1"/>
          <w:sz w:val="21"/>
          <w:szCs w:val="21"/>
          <w:highlight w:val="none"/>
          <w14:textFill>
            <w14:solidFill>
              <w14:schemeClr w14:val="tx1"/>
            </w14:solidFill>
          </w14:textFill>
        </w:rPr>
        <w:t>。</w:t>
      </w:r>
    </w:p>
    <w:p w14:paraId="7FF4441F">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7.4供应商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 云南CA紧急联系方式：15288315056</w:t>
      </w:r>
      <w:r>
        <w:rPr>
          <w:rFonts w:hint="eastAsia" w:ascii="宋体" w:hAnsi="宋体" w:eastAsia="宋体" w:cs="宋体"/>
          <w:color w:val="000000" w:themeColor="text1"/>
          <w:sz w:val="21"/>
          <w:szCs w:val="21"/>
          <w:highlight w:val="none"/>
          <w:lang w:eastAsia="zh-CN"/>
          <w14:textFill>
            <w14:solidFill>
              <w14:schemeClr w14:val="tx1"/>
            </w14:solidFill>
          </w14:textFill>
        </w:rPr>
        <w:t>，云南壹证通CA操作问题请致电：4000040628；云南壹证通CA紧急联系方式：19988166369</w:t>
      </w:r>
      <w:r>
        <w:rPr>
          <w:rFonts w:hint="eastAsia" w:ascii="宋体" w:hAnsi="宋体" w:eastAsia="宋体" w:cs="宋体"/>
          <w:color w:val="000000" w:themeColor="text1"/>
          <w:sz w:val="21"/>
          <w:szCs w:val="21"/>
          <w:highlight w:val="none"/>
          <w14:textFill>
            <w14:solidFill>
              <w14:schemeClr w14:val="tx1"/>
            </w14:solidFill>
          </w14:textFill>
        </w:rPr>
        <w:t>。如因供应商自身原因导致在规定时间内无法正常解密的（如：浏览器故障、未安装相关驱动、网络故障、加密CA与解密CA不一致等），采购中心/代理机构不予异常处理，视为供应商自动弃标。</w:t>
      </w:r>
    </w:p>
    <w:p w14:paraId="3E7B5601">
      <w:pPr>
        <w:widowControl w:val="0"/>
        <w:spacing w:line="360" w:lineRule="auto"/>
        <w:ind w:firstLine="422" w:firstLineChars="200"/>
        <w:outlineLvl w:val="1"/>
        <w:rPr>
          <w:rFonts w:hint="eastAsia" w:ascii="宋体" w:hAnsi="宋体" w:eastAsia="宋体" w:cs="宋体"/>
          <w:b/>
          <w:bCs/>
          <w:snapToGrid w:val="0"/>
          <w:color w:val="000000" w:themeColor="text1"/>
          <w:kern w:val="21"/>
          <w:sz w:val="21"/>
          <w:szCs w:val="21"/>
          <w:highlight w:val="none"/>
          <w14:textFill>
            <w14:solidFill>
              <w14:schemeClr w14:val="tx1"/>
            </w14:solidFill>
          </w14:textFill>
        </w:rPr>
      </w:pPr>
      <w:bookmarkStart w:id="83" w:name="_Toc11088"/>
      <w:bookmarkStart w:id="84" w:name="_Toc28359095"/>
      <w:bookmarkStart w:id="85" w:name="_Toc35393636"/>
      <w:bookmarkStart w:id="86" w:name="_Toc3099"/>
      <w:bookmarkStart w:id="87" w:name="_Toc28359018"/>
      <w:bookmarkStart w:id="88" w:name="_Toc35393805"/>
      <w:bookmarkStart w:id="89" w:name="_Toc16042"/>
      <w:bookmarkStart w:id="90" w:name="_Toc14989"/>
      <w:r>
        <w:rPr>
          <w:rFonts w:hint="eastAsia" w:ascii="宋体" w:hAnsi="宋体" w:eastAsia="宋体" w:cs="宋体"/>
          <w:b/>
          <w:bCs/>
          <w:snapToGrid w:val="0"/>
          <w:color w:val="000000" w:themeColor="text1"/>
          <w:kern w:val="21"/>
          <w:sz w:val="21"/>
          <w:szCs w:val="21"/>
          <w:highlight w:val="none"/>
          <w14:textFill>
            <w14:solidFill>
              <w14:schemeClr w14:val="tx1"/>
            </w14:solidFill>
          </w14:textFill>
        </w:rPr>
        <w:t>八、凡对本次采购提出</w:t>
      </w:r>
      <w:r>
        <w:rPr>
          <w:rFonts w:hint="eastAsia" w:ascii="宋体" w:hAnsi="宋体" w:eastAsia="宋体" w:cs="宋体"/>
          <w:b/>
          <w:bCs/>
          <w:color w:val="000000" w:themeColor="text1"/>
          <w:sz w:val="21"/>
          <w:szCs w:val="21"/>
          <w:highlight w:val="none"/>
          <w14:textFill>
            <w14:solidFill>
              <w14:schemeClr w14:val="tx1"/>
            </w14:solidFill>
          </w14:textFill>
        </w:rPr>
        <w:t>询问</w:t>
      </w:r>
      <w:r>
        <w:rPr>
          <w:rFonts w:hint="eastAsia" w:ascii="宋体" w:hAnsi="宋体" w:eastAsia="宋体" w:cs="宋体"/>
          <w:b/>
          <w:bCs/>
          <w:snapToGrid w:val="0"/>
          <w:color w:val="000000" w:themeColor="text1"/>
          <w:kern w:val="21"/>
          <w:sz w:val="21"/>
          <w:szCs w:val="21"/>
          <w:highlight w:val="none"/>
          <w14:textFill>
            <w14:solidFill>
              <w14:schemeClr w14:val="tx1"/>
            </w14:solidFill>
          </w14:textFill>
        </w:rPr>
        <w:t>，请按以下方式联系。</w:t>
      </w:r>
      <w:bookmarkEnd w:id="83"/>
      <w:bookmarkEnd w:id="84"/>
      <w:bookmarkEnd w:id="85"/>
      <w:bookmarkEnd w:id="86"/>
      <w:bookmarkEnd w:id="87"/>
      <w:bookmarkEnd w:id="88"/>
      <w:bookmarkEnd w:id="89"/>
      <w:bookmarkEnd w:id="90"/>
      <w:bookmarkStart w:id="91" w:name="_Toc28359096"/>
      <w:bookmarkStart w:id="92" w:name="_Toc35393806"/>
      <w:bookmarkStart w:id="93" w:name="_Toc28359019"/>
      <w:bookmarkStart w:id="94" w:name="_Toc35393637"/>
    </w:p>
    <w:bookmarkEnd w:id="91"/>
    <w:bookmarkEnd w:id="92"/>
    <w:bookmarkEnd w:id="93"/>
    <w:bookmarkEnd w:id="94"/>
    <w:p w14:paraId="02E2D3C3">
      <w:pPr>
        <w:widowControl w:val="0"/>
        <w:spacing w:line="360" w:lineRule="auto"/>
        <w:ind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bookmarkStart w:id="95" w:name="_Toc71190691"/>
      <w:bookmarkStart w:id="96" w:name="_Toc70694887"/>
      <w:r>
        <w:rPr>
          <w:rFonts w:hint="eastAsia" w:ascii="宋体" w:hAnsi="宋体" w:eastAsia="宋体" w:cs="宋体"/>
          <w:b/>
          <w:bCs/>
          <w:color w:val="000000" w:themeColor="text1"/>
          <w:sz w:val="21"/>
          <w:szCs w:val="21"/>
          <w:highlight w:val="none"/>
          <w14:textFill>
            <w14:solidFill>
              <w14:schemeClr w14:val="tx1"/>
            </w14:solidFill>
          </w14:textFill>
        </w:rPr>
        <w:t>1.采购人信息</w:t>
      </w:r>
      <w:bookmarkEnd w:id="95"/>
      <w:bookmarkEnd w:id="96"/>
      <w:bookmarkStart w:id="97" w:name="_Hlk134223267"/>
    </w:p>
    <w:bookmarkEnd w:id="97"/>
    <w:p w14:paraId="55E8697C">
      <w:pPr>
        <w:wordWrap w:val="0"/>
        <w:spacing w:line="360" w:lineRule="auto"/>
        <w:ind w:firstLine="630" w:firstLineChars="300"/>
        <w:rPr>
          <w:rFonts w:hint="eastAsia" w:ascii="宋体" w:hAnsi="宋体" w:cs="宋体"/>
          <w:color w:val="000000" w:themeColor="text1"/>
          <w:sz w:val="21"/>
          <w:szCs w:val="21"/>
          <w:highlight w:val="none"/>
          <w14:textFill>
            <w14:solidFill>
              <w14:schemeClr w14:val="tx1"/>
            </w14:solidFill>
          </w14:textFill>
        </w:rPr>
      </w:pPr>
      <w:bookmarkStart w:id="98" w:name="_Toc28359086"/>
      <w:bookmarkStart w:id="99" w:name="_Toc28359009"/>
      <w:r>
        <w:rPr>
          <w:rFonts w:hint="eastAsia" w:ascii="宋体" w:hAnsi="宋体" w:cs="宋体"/>
          <w:color w:val="000000" w:themeColor="text1"/>
          <w:sz w:val="21"/>
          <w:szCs w:val="21"/>
          <w:highlight w:val="none"/>
          <w14:textFill>
            <w14:solidFill>
              <w14:schemeClr w14:val="tx1"/>
            </w14:solidFill>
          </w14:textFill>
        </w:rPr>
        <w:t>采购人：昆明市公安局交通管理支队</w:t>
      </w:r>
    </w:p>
    <w:p w14:paraId="7DCDAA92">
      <w:pPr>
        <w:wordWrap w:val="0"/>
        <w:spacing w:line="360" w:lineRule="auto"/>
        <w:ind w:firstLine="630" w:firstLineChars="30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地址：昆明市官渡区塘双路9号</w:t>
      </w:r>
    </w:p>
    <w:p w14:paraId="04134D4C">
      <w:pPr>
        <w:wordWrap w:val="0"/>
        <w:spacing w:line="360" w:lineRule="auto"/>
        <w:ind w:firstLine="630" w:firstLineChars="30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联系人：赵思昊</w:t>
      </w:r>
    </w:p>
    <w:p w14:paraId="43EB3933">
      <w:pPr>
        <w:wordWrap w:val="0"/>
        <w:spacing w:line="360" w:lineRule="auto"/>
        <w:ind w:firstLine="630" w:firstLineChars="30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联系方式：0871-63056416</w:t>
      </w:r>
    </w:p>
    <w:p w14:paraId="72F8FD50">
      <w:pPr>
        <w:widowControl w:val="0"/>
        <w:spacing w:line="360" w:lineRule="auto"/>
        <w:ind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采购代理机构信息</w:t>
      </w:r>
      <w:bookmarkEnd w:id="98"/>
      <w:bookmarkEnd w:id="99"/>
    </w:p>
    <w:p w14:paraId="73D08AF8">
      <w:pPr>
        <w:wordWrap w:val="0"/>
        <w:spacing w:line="360" w:lineRule="auto"/>
        <w:ind w:firstLine="630" w:firstLineChars="30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 称：云南晨晟招标咨询有限公司</w:t>
      </w:r>
    </w:p>
    <w:p w14:paraId="435313B4">
      <w:pPr>
        <w:wordWrap w:val="0"/>
        <w:spacing w:line="360" w:lineRule="auto"/>
        <w:ind w:firstLine="630" w:firstLineChars="30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地　址：云南省昆明市五华区科普路固地尚诚商务中心B座24层</w:t>
      </w:r>
    </w:p>
    <w:p w14:paraId="3B87BA7C">
      <w:pPr>
        <w:wordWrap w:val="0"/>
        <w:spacing w:line="360" w:lineRule="auto"/>
        <w:ind w:firstLine="630" w:firstLineChars="30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联系方式：</w:t>
      </w:r>
      <w:bookmarkStart w:id="100" w:name="_Toc28359087"/>
      <w:bookmarkStart w:id="101" w:name="_Toc28359010"/>
      <w:r>
        <w:rPr>
          <w:rFonts w:hint="eastAsia" w:ascii="宋体" w:hAnsi="宋体" w:cs="宋体"/>
          <w:color w:val="000000" w:themeColor="text1"/>
          <w:sz w:val="21"/>
          <w:szCs w:val="21"/>
          <w:highlight w:val="none"/>
          <w14:textFill>
            <w14:solidFill>
              <w14:schemeClr w14:val="tx1"/>
            </w14:solidFill>
          </w14:textFill>
        </w:rPr>
        <w:t>0871-63139599  63139566</w:t>
      </w:r>
    </w:p>
    <w:p w14:paraId="6FCB220C">
      <w:pPr>
        <w:widowControl w:val="0"/>
        <w:spacing w:line="360" w:lineRule="auto"/>
        <w:ind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3</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项目联系方式</w:t>
      </w:r>
      <w:bookmarkEnd w:id="100"/>
      <w:bookmarkEnd w:id="101"/>
    </w:p>
    <w:p w14:paraId="6F8DD3AE">
      <w:pPr>
        <w:pStyle w:val="28"/>
        <w:wordWrap w:val="0"/>
        <w:spacing w:line="360" w:lineRule="auto"/>
        <w:ind w:firstLine="630" w:firstLineChars="300"/>
        <w:rPr>
          <w:rFonts w:hint="eastAsia" w:hAnsi="宋体" w:cs="宋体"/>
          <w:color w:val="000000" w:themeColor="text1"/>
          <w:highlight w:val="none"/>
          <w14:textFill>
            <w14:solidFill>
              <w14:schemeClr w14:val="tx1"/>
            </w14:solidFill>
          </w14:textFill>
        </w:rPr>
      </w:pPr>
      <w:bookmarkStart w:id="102" w:name="_Hlk159609367"/>
      <w:r>
        <w:rPr>
          <w:rFonts w:hint="eastAsia" w:hAnsi="宋体" w:cs="宋体"/>
          <w:color w:val="000000" w:themeColor="text1"/>
          <w:highlight w:val="none"/>
          <w14:textFill>
            <w14:solidFill>
              <w14:schemeClr w14:val="tx1"/>
            </w14:solidFill>
          </w14:textFill>
        </w:rPr>
        <w:t>项目联系人：</w:t>
      </w:r>
      <w:r>
        <w:rPr>
          <w:rFonts w:hint="eastAsia" w:hAnsi="宋体" w:cs="宋体"/>
          <w:color w:val="000000" w:themeColor="text1"/>
          <w:highlight w:val="none"/>
          <w:lang w:val="en-US" w:eastAsia="zh-CN"/>
          <w14:textFill>
            <w14:solidFill>
              <w14:schemeClr w14:val="tx1"/>
            </w14:solidFill>
          </w14:textFill>
        </w:rPr>
        <w:t>甘莉娜、</w:t>
      </w:r>
      <w:r>
        <w:rPr>
          <w:rFonts w:hint="eastAsia" w:hAnsi="宋体" w:cs="宋体"/>
          <w:color w:val="000000" w:themeColor="text1"/>
          <w:highlight w:val="none"/>
          <w14:textFill>
            <w14:solidFill>
              <w14:schemeClr w14:val="tx1"/>
            </w14:solidFill>
          </w14:textFill>
        </w:rPr>
        <w:t>李杰、田迪、蒋伟鸿</w:t>
      </w:r>
    </w:p>
    <w:bookmarkEnd w:id="102"/>
    <w:p w14:paraId="618B1028">
      <w:pPr>
        <w:wordWrap w:val="0"/>
        <w:spacing w:line="360" w:lineRule="auto"/>
        <w:ind w:firstLine="630" w:firstLineChars="30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电　话：0871-63139599  63139566</w:t>
      </w:r>
    </w:p>
    <w:p w14:paraId="6EA63E3F">
      <w:pPr>
        <w:widowControl w:val="0"/>
        <w:spacing w:line="360" w:lineRule="auto"/>
        <w:ind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4</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监督部门联系方式</w:t>
      </w:r>
    </w:p>
    <w:p w14:paraId="57503145">
      <w:pPr>
        <w:wordWrap w:val="0"/>
        <w:spacing w:line="360" w:lineRule="auto"/>
        <w:ind w:firstLine="630" w:firstLineChars="30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昆明市财政局   联系电话：0871-63544951</w:t>
      </w:r>
    </w:p>
    <w:p w14:paraId="7E3F3263">
      <w:pPr>
        <w:widowControl w:val="0"/>
        <w:rPr>
          <w:rFonts w:hint="eastAsia" w:ascii="宋体" w:hAnsi="宋体" w:eastAsia="宋体" w:cs="宋体"/>
          <w:b/>
          <w:bCs/>
          <w:color w:val="000000" w:themeColor="text1"/>
          <w:kern w:val="32"/>
          <w:sz w:val="28"/>
          <w:szCs w:val="28"/>
          <w:highlight w:val="none"/>
          <w:lang w:bidi="en-US"/>
          <w14:textFill>
            <w14:solidFill>
              <w14:schemeClr w14:val="tx1"/>
            </w14:solidFill>
          </w14:textFill>
        </w:rPr>
      </w:pPr>
      <w:r>
        <w:rPr>
          <w:rFonts w:hint="eastAsia" w:ascii="宋体" w:hAnsi="宋体" w:eastAsia="宋体" w:cs="宋体"/>
          <w:b/>
          <w:bCs/>
          <w:color w:val="000000" w:themeColor="text1"/>
          <w:kern w:val="32"/>
          <w:sz w:val="28"/>
          <w:szCs w:val="28"/>
          <w:highlight w:val="none"/>
          <w:lang w:bidi="en-US"/>
          <w14:textFill>
            <w14:solidFill>
              <w14:schemeClr w14:val="tx1"/>
            </w14:solidFill>
          </w14:textFill>
        </w:rPr>
        <w:br w:type="page"/>
      </w:r>
    </w:p>
    <w:p w14:paraId="6F5C8F8D">
      <w:pPr>
        <w:pStyle w:val="2"/>
        <w:keepNext w:val="0"/>
        <w:widowControl w:val="0"/>
        <w:tabs>
          <w:tab w:val="clear" w:pos="432"/>
        </w:tabs>
        <w:spacing w:line="360" w:lineRule="auto"/>
        <w:ind w:left="0" w:firstLine="0"/>
        <w:rPr>
          <w:rFonts w:hint="eastAsia" w:ascii="宋体" w:hAnsi="宋体" w:eastAsia="宋体" w:cs="宋体"/>
          <w:b/>
          <w:bCs/>
          <w:color w:val="000000" w:themeColor="text1"/>
          <w:kern w:val="32"/>
          <w:sz w:val="28"/>
          <w:szCs w:val="28"/>
          <w:highlight w:val="none"/>
          <w:lang w:bidi="en-US"/>
          <w14:textFill>
            <w14:solidFill>
              <w14:schemeClr w14:val="tx1"/>
            </w14:solidFill>
          </w14:textFill>
        </w:rPr>
      </w:pPr>
      <w:bookmarkStart w:id="103" w:name="_Toc18890"/>
      <w:bookmarkStart w:id="104" w:name="_Toc32030"/>
      <w:bookmarkStart w:id="105" w:name="_Toc30455"/>
      <w:r>
        <w:rPr>
          <w:rFonts w:hint="eastAsia" w:ascii="宋体" w:hAnsi="宋体" w:eastAsia="宋体" w:cs="宋体"/>
          <w:b/>
          <w:bCs/>
          <w:color w:val="000000" w:themeColor="text1"/>
          <w:kern w:val="32"/>
          <w:sz w:val="28"/>
          <w:szCs w:val="28"/>
          <w:highlight w:val="none"/>
          <w:lang w:bidi="en-US"/>
          <w14:textFill>
            <w14:solidFill>
              <w14:schemeClr w14:val="tx1"/>
            </w14:solidFill>
          </w14:textFill>
        </w:rPr>
        <w:t>第二章 供应商须知</w:t>
      </w:r>
      <w:bookmarkEnd w:id="14"/>
      <w:bookmarkEnd w:id="15"/>
      <w:bookmarkEnd w:id="103"/>
      <w:bookmarkEnd w:id="104"/>
      <w:bookmarkEnd w:id="105"/>
    </w:p>
    <w:p w14:paraId="79EC5876">
      <w:pPr>
        <w:pStyle w:val="3"/>
        <w:keepNext w:val="0"/>
        <w:keepLines w:val="0"/>
        <w:widowControl w:val="0"/>
        <w:spacing w:before="0" w:after="0" w:line="360" w:lineRule="auto"/>
        <w:ind w:left="479" w:hanging="479" w:hangingChars="199"/>
        <w:jc w:val="center"/>
        <w:rPr>
          <w:rFonts w:hint="eastAsia" w:ascii="宋体" w:hAnsi="宋体" w:eastAsia="宋体" w:cs="宋体"/>
          <w:bCs/>
          <w:iCs/>
          <w:color w:val="000000" w:themeColor="text1"/>
          <w:sz w:val="24"/>
          <w:szCs w:val="24"/>
          <w:highlight w:val="none"/>
          <w:lang w:bidi="en-US"/>
          <w14:textFill>
            <w14:solidFill>
              <w14:schemeClr w14:val="tx1"/>
            </w14:solidFill>
          </w14:textFill>
        </w:rPr>
      </w:pPr>
      <w:bookmarkStart w:id="106" w:name="_Toc493101147"/>
      <w:bookmarkStart w:id="107" w:name="_Toc493101345"/>
      <w:bookmarkStart w:id="108" w:name="_Toc15707"/>
      <w:bookmarkStart w:id="109" w:name="_Toc10907"/>
      <w:bookmarkStart w:id="110" w:name="_Toc9530"/>
      <w:bookmarkStart w:id="111" w:name="_Toc1353"/>
      <w:bookmarkStart w:id="112" w:name="_Toc397007974"/>
      <w:bookmarkStart w:id="113" w:name="_Toc22735"/>
      <w:bookmarkStart w:id="114" w:name="_Toc521614420"/>
      <w:r>
        <w:rPr>
          <w:rFonts w:hint="eastAsia" w:ascii="宋体" w:hAnsi="宋体" w:eastAsia="宋体" w:cs="宋体"/>
          <w:bCs/>
          <w:iCs/>
          <w:color w:val="000000" w:themeColor="text1"/>
          <w:sz w:val="24"/>
          <w:szCs w:val="24"/>
          <w:highlight w:val="none"/>
          <w:lang w:bidi="en-US"/>
          <w14:textFill>
            <w14:solidFill>
              <w14:schemeClr w14:val="tx1"/>
            </w14:solidFill>
          </w14:textFill>
        </w:rPr>
        <w:t>供应商须知前附表</w:t>
      </w:r>
      <w:bookmarkEnd w:id="106"/>
      <w:bookmarkEnd w:id="107"/>
      <w:bookmarkEnd w:id="108"/>
      <w:bookmarkEnd w:id="109"/>
      <w:bookmarkEnd w:id="110"/>
      <w:bookmarkEnd w:id="111"/>
      <w:bookmarkEnd w:id="112"/>
      <w:bookmarkEnd w:id="113"/>
      <w:bookmarkEnd w:id="114"/>
    </w:p>
    <w:tbl>
      <w:tblPr>
        <w:tblStyle w:val="54"/>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948"/>
        <w:gridCol w:w="6976"/>
      </w:tblGrid>
      <w:tr w14:paraId="48CD4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807" w:type="dxa"/>
            <w:tcMar>
              <w:top w:w="28" w:type="dxa"/>
              <w:left w:w="28" w:type="dxa"/>
              <w:bottom w:w="28" w:type="dxa"/>
              <w:right w:w="28" w:type="dxa"/>
            </w:tcMar>
            <w:vAlign w:val="center"/>
          </w:tcPr>
          <w:p w14:paraId="79D33C53">
            <w:pPr>
              <w:widowControl w:val="0"/>
              <w:jc w:val="cente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条款号</w:t>
            </w:r>
          </w:p>
        </w:tc>
        <w:tc>
          <w:tcPr>
            <w:tcW w:w="1948" w:type="dxa"/>
            <w:tcMar>
              <w:top w:w="28" w:type="dxa"/>
              <w:left w:w="28" w:type="dxa"/>
              <w:bottom w:w="28" w:type="dxa"/>
              <w:right w:w="28" w:type="dxa"/>
            </w:tcMar>
            <w:vAlign w:val="center"/>
          </w:tcPr>
          <w:p w14:paraId="0732A85E">
            <w:pPr>
              <w:widowControl w:val="0"/>
              <w:jc w:val="cente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条款名称</w:t>
            </w:r>
          </w:p>
        </w:tc>
        <w:tc>
          <w:tcPr>
            <w:tcW w:w="6976" w:type="dxa"/>
            <w:tcMar>
              <w:top w:w="28" w:type="dxa"/>
              <w:left w:w="28" w:type="dxa"/>
              <w:bottom w:w="28" w:type="dxa"/>
              <w:right w:w="28" w:type="dxa"/>
            </w:tcMar>
            <w:vAlign w:val="center"/>
          </w:tcPr>
          <w:p w14:paraId="3103E1CB">
            <w:pPr>
              <w:widowControl w:val="0"/>
              <w:jc w:val="cente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编列内容</w:t>
            </w:r>
          </w:p>
        </w:tc>
      </w:tr>
      <w:tr w14:paraId="3D62F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6306D6B3">
            <w:pPr>
              <w:widowControl w:val="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1.1.2</w:t>
            </w:r>
          </w:p>
        </w:tc>
        <w:tc>
          <w:tcPr>
            <w:tcW w:w="1948" w:type="dxa"/>
            <w:tcMar>
              <w:top w:w="28" w:type="dxa"/>
              <w:left w:w="28" w:type="dxa"/>
              <w:bottom w:w="28" w:type="dxa"/>
              <w:right w:w="28" w:type="dxa"/>
            </w:tcMar>
            <w:vAlign w:val="center"/>
          </w:tcPr>
          <w:p w14:paraId="73CE773C">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采购人</w:t>
            </w:r>
          </w:p>
        </w:tc>
        <w:tc>
          <w:tcPr>
            <w:tcW w:w="6976" w:type="dxa"/>
            <w:tcMar>
              <w:top w:w="28" w:type="dxa"/>
              <w:left w:w="28" w:type="dxa"/>
              <w:bottom w:w="28" w:type="dxa"/>
              <w:right w:w="28" w:type="dxa"/>
            </w:tcMar>
            <w:vAlign w:val="center"/>
          </w:tcPr>
          <w:p w14:paraId="7A7B2B64">
            <w:pPr>
              <w:widowControl w:val="0"/>
              <w:tabs>
                <w:tab w:val="left" w:pos="720"/>
                <w:tab w:val="left" w:pos="8295"/>
              </w:tabs>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昆明市公安局交通管理支队</w:t>
            </w:r>
          </w:p>
        </w:tc>
      </w:tr>
      <w:tr w14:paraId="1D731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352DC459">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1.1.3</w:t>
            </w:r>
          </w:p>
        </w:tc>
        <w:tc>
          <w:tcPr>
            <w:tcW w:w="1948" w:type="dxa"/>
            <w:tcMar>
              <w:top w:w="28" w:type="dxa"/>
              <w:left w:w="28" w:type="dxa"/>
              <w:bottom w:w="28" w:type="dxa"/>
              <w:right w:w="28" w:type="dxa"/>
            </w:tcMar>
            <w:vAlign w:val="center"/>
          </w:tcPr>
          <w:p w14:paraId="73F017AB">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采购代理机构</w:t>
            </w:r>
          </w:p>
        </w:tc>
        <w:tc>
          <w:tcPr>
            <w:tcW w:w="6976" w:type="dxa"/>
            <w:tcMar>
              <w:top w:w="28" w:type="dxa"/>
              <w:left w:w="28" w:type="dxa"/>
              <w:bottom w:w="28" w:type="dxa"/>
              <w:right w:w="28" w:type="dxa"/>
            </w:tcMar>
            <w:vAlign w:val="center"/>
          </w:tcPr>
          <w:p w14:paraId="345D8EEB">
            <w:pPr>
              <w:widowControl w:val="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名称：云南晨晟招标咨询有限公司</w:t>
            </w:r>
          </w:p>
        </w:tc>
      </w:tr>
      <w:tr w14:paraId="2DFDA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07" w:type="dxa"/>
            <w:tcMar>
              <w:top w:w="28" w:type="dxa"/>
              <w:left w:w="28" w:type="dxa"/>
              <w:bottom w:w="28" w:type="dxa"/>
              <w:right w:w="28" w:type="dxa"/>
            </w:tcMar>
            <w:vAlign w:val="center"/>
          </w:tcPr>
          <w:p w14:paraId="66F3C1D9">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1.1.4</w:t>
            </w:r>
          </w:p>
        </w:tc>
        <w:tc>
          <w:tcPr>
            <w:tcW w:w="1948" w:type="dxa"/>
            <w:tcMar>
              <w:top w:w="28" w:type="dxa"/>
              <w:left w:w="28" w:type="dxa"/>
              <w:bottom w:w="28" w:type="dxa"/>
              <w:right w:w="28" w:type="dxa"/>
            </w:tcMar>
            <w:vAlign w:val="center"/>
          </w:tcPr>
          <w:p w14:paraId="49767C1A">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项目名称</w:t>
            </w:r>
          </w:p>
        </w:tc>
        <w:tc>
          <w:tcPr>
            <w:tcW w:w="6976" w:type="dxa"/>
            <w:tcMar>
              <w:top w:w="28" w:type="dxa"/>
              <w:left w:w="28" w:type="dxa"/>
              <w:bottom w:w="28" w:type="dxa"/>
              <w:right w:w="28" w:type="dxa"/>
            </w:tcMar>
            <w:vAlign w:val="center"/>
          </w:tcPr>
          <w:p w14:paraId="57D5C005">
            <w:pPr>
              <w:widowControl w:val="0"/>
              <w:spacing w:before="100" w:beforeAutospacing="1" w:after="100" w:afterAutospacing="1"/>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昆明市公安局交通管理支队2025年交通事故预防设施设备采购（二次）</w:t>
            </w:r>
          </w:p>
        </w:tc>
      </w:tr>
      <w:tr w14:paraId="3113F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807" w:type="dxa"/>
            <w:tcMar>
              <w:top w:w="28" w:type="dxa"/>
              <w:left w:w="28" w:type="dxa"/>
              <w:bottom w:w="28" w:type="dxa"/>
              <w:right w:w="28" w:type="dxa"/>
            </w:tcMar>
            <w:vAlign w:val="center"/>
          </w:tcPr>
          <w:p w14:paraId="198B76DE">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1.2.1</w:t>
            </w:r>
          </w:p>
        </w:tc>
        <w:tc>
          <w:tcPr>
            <w:tcW w:w="1948" w:type="dxa"/>
            <w:tcMar>
              <w:top w:w="28" w:type="dxa"/>
              <w:left w:w="28" w:type="dxa"/>
              <w:bottom w:w="28" w:type="dxa"/>
              <w:right w:w="28" w:type="dxa"/>
            </w:tcMar>
            <w:vAlign w:val="center"/>
          </w:tcPr>
          <w:p w14:paraId="519FFF12">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资金来源</w:t>
            </w:r>
          </w:p>
        </w:tc>
        <w:tc>
          <w:tcPr>
            <w:tcW w:w="6976" w:type="dxa"/>
            <w:tcMar>
              <w:top w:w="28" w:type="dxa"/>
              <w:left w:w="28" w:type="dxa"/>
              <w:bottom w:w="28" w:type="dxa"/>
              <w:right w:w="28" w:type="dxa"/>
            </w:tcMar>
            <w:vAlign w:val="center"/>
          </w:tcPr>
          <w:p w14:paraId="31F24D27">
            <w:pPr>
              <w:widowControl w:val="0"/>
              <w:spacing w:before="100" w:beforeAutospacing="1" w:after="100" w:afterAutospacing="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财政资金</w:t>
            </w:r>
          </w:p>
        </w:tc>
      </w:tr>
      <w:tr w14:paraId="709A0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807" w:type="dxa"/>
            <w:tcMar>
              <w:top w:w="28" w:type="dxa"/>
              <w:left w:w="28" w:type="dxa"/>
              <w:bottom w:w="28" w:type="dxa"/>
              <w:right w:w="28" w:type="dxa"/>
            </w:tcMar>
            <w:vAlign w:val="center"/>
          </w:tcPr>
          <w:p w14:paraId="70C71475">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1.2.2</w:t>
            </w:r>
          </w:p>
        </w:tc>
        <w:tc>
          <w:tcPr>
            <w:tcW w:w="1948" w:type="dxa"/>
            <w:tcMar>
              <w:top w:w="28" w:type="dxa"/>
              <w:left w:w="28" w:type="dxa"/>
              <w:bottom w:w="28" w:type="dxa"/>
              <w:right w:w="28" w:type="dxa"/>
            </w:tcMar>
            <w:vAlign w:val="center"/>
          </w:tcPr>
          <w:p w14:paraId="2C643A80">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资金落实情况</w:t>
            </w:r>
          </w:p>
        </w:tc>
        <w:tc>
          <w:tcPr>
            <w:tcW w:w="6976" w:type="dxa"/>
            <w:tcMar>
              <w:top w:w="28" w:type="dxa"/>
              <w:left w:w="28" w:type="dxa"/>
              <w:bottom w:w="28" w:type="dxa"/>
              <w:right w:w="28" w:type="dxa"/>
            </w:tcMar>
            <w:vAlign w:val="center"/>
          </w:tcPr>
          <w:p w14:paraId="176143B2">
            <w:pPr>
              <w:widowControl w:val="0"/>
              <w:spacing w:before="100" w:beforeAutospacing="1" w:after="100" w:afterAutospacing="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已落实</w:t>
            </w:r>
          </w:p>
        </w:tc>
      </w:tr>
      <w:tr w14:paraId="67419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7E8E8CDF">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1.3.1</w:t>
            </w:r>
          </w:p>
        </w:tc>
        <w:tc>
          <w:tcPr>
            <w:tcW w:w="1948" w:type="dxa"/>
            <w:tcMar>
              <w:top w:w="28" w:type="dxa"/>
              <w:left w:w="28" w:type="dxa"/>
              <w:bottom w:w="28" w:type="dxa"/>
              <w:right w:w="28" w:type="dxa"/>
            </w:tcMar>
            <w:vAlign w:val="center"/>
          </w:tcPr>
          <w:p w14:paraId="20AB62C9">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采购需求</w:t>
            </w:r>
          </w:p>
        </w:tc>
        <w:tc>
          <w:tcPr>
            <w:tcW w:w="6976" w:type="dxa"/>
            <w:tcMar>
              <w:top w:w="28" w:type="dxa"/>
              <w:left w:w="28" w:type="dxa"/>
              <w:bottom w:w="28" w:type="dxa"/>
              <w:right w:w="28" w:type="dxa"/>
            </w:tcMar>
            <w:vAlign w:val="center"/>
          </w:tcPr>
          <w:p w14:paraId="74116748">
            <w:pPr>
              <w:widowControl w:val="0"/>
              <w:autoSpaceDE w:val="0"/>
              <w:autoSpaceDN w:val="0"/>
              <w:adjustRightInd w:val="0"/>
              <w:spacing w:before="100" w:beforeAutospacing="1" w:after="100" w:afterAutospacing="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详见《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公告》“1.6”</w:t>
            </w:r>
          </w:p>
        </w:tc>
      </w:tr>
      <w:tr w14:paraId="5BE61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807" w:type="dxa"/>
            <w:tcMar>
              <w:top w:w="28" w:type="dxa"/>
              <w:left w:w="28" w:type="dxa"/>
              <w:bottom w:w="28" w:type="dxa"/>
              <w:right w:w="28" w:type="dxa"/>
            </w:tcMar>
            <w:vAlign w:val="center"/>
          </w:tcPr>
          <w:p w14:paraId="2EBE42B1">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1.3.2</w:t>
            </w:r>
          </w:p>
        </w:tc>
        <w:tc>
          <w:tcPr>
            <w:tcW w:w="1948" w:type="dxa"/>
            <w:tcMar>
              <w:top w:w="28" w:type="dxa"/>
              <w:left w:w="28" w:type="dxa"/>
              <w:bottom w:w="28" w:type="dxa"/>
              <w:right w:w="28" w:type="dxa"/>
            </w:tcMar>
            <w:vAlign w:val="center"/>
          </w:tcPr>
          <w:p w14:paraId="0BE6CB96">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交货期</w:t>
            </w:r>
          </w:p>
        </w:tc>
        <w:tc>
          <w:tcPr>
            <w:tcW w:w="6976" w:type="dxa"/>
            <w:tcMar>
              <w:top w:w="28" w:type="dxa"/>
              <w:left w:w="28" w:type="dxa"/>
              <w:bottom w:w="28" w:type="dxa"/>
              <w:right w:w="28" w:type="dxa"/>
            </w:tcMar>
            <w:vAlign w:val="center"/>
          </w:tcPr>
          <w:p w14:paraId="509E1C86">
            <w:pPr>
              <w:widowControl w:val="0"/>
              <w:spacing w:before="100" w:beforeAutospacing="1" w:after="100" w:afterAutospacing="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详见《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公告》“1.7”</w:t>
            </w:r>
          </w:p>
        </w:tc>
      </w:tr>
      <w:tr w14:paraId="06E1B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64103367">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1.3.3</w:t>
            </w:r>
          </w:p>
        </w:tc>
        <w:tc>
          <w:tcPr>
            <w:tcW w:w="1948" w:type="dxa"/>
            <w:tcMar>
              <w:top w:w="28" w:type="dxa"/>
              <w:left w:w="28" w:type="dxa"/>
              <w:bottom w:w="28" w:type="dxa"/>
              <w:right w:w="28" w:type="dxa"/>
            </w:tcMar>
            <w:vAlign w:val="center"/>
          </w:tcPr>
          <w:p w14:paraId="0F6F67B3">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服务地点</w:t>
            </w:r>
          </w:p>
        </w:tc>
        <w:tc>
          <w:tcPr>
            <w:tcW w:w="6976" w:type="dxa"/>
            <w:tcMar>
              <w:top w:w="28" w:type="dxa"/>
              <w:left w:w="28" w:type="dxa"/>
              <w:bottom w:w="28" w:type="dxa"/>
              <w:right w:w="28" w:type="dxa"/>
            </w:tcMar>
            <w:vAlign w:val="center"/>
          </w:tcPr>
          <w:p w14:paraId="51D98E41">
            <w:pPr>
              <w:widowControl w:val="0"/>
              <w:autoSpaceDE w:val="0"/>
              <w:autoSpaceDN w:val="0"/>
              <w:adjustRightInd w:val="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详见《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公告》“1.8”</w:t>
            </w:r>
          </w:p>
        </w:tc>
      </w:tr>
      <w:tr w14:paraId="304A6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73568CAF">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1.3.4</w:t>
            </w:r>
          </w:p>
        </w:tc>
        <w:tc>
          <w:tcPr>
            <w:tcW w:w="1948" w:type="dxa"/>
            <w:tcMar>
              <w:top w:w="28" w:type="dxa"/>
              <w:left w:w="28" w:type="dxa"/>
              <w:bottom w:w="28" w:type="dxa"/>
              <w:right w:w="28" w:type="dxa"/>
            </w:tcMar>
            <w:vAlign w:val="center"/>
          </w:tcPr>
          <w:p w14:paraId="7028D126">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质量标准</w:t>
            </w:r>
          </w:p>
        </w:tc>
        <w:tc>
          <w:tcPr>
            <w:tcW w:w="6976" w:type="dxa"/>
            <w:tcMar>
              <w:top w:w="28" w:type="dxa"/>
              <w:left w:w="28" w:type="dxa"/>
              <w:bottom w:w="28" w:type="dxa"/>
              <w:right w:w="28" w:type="dxa"/>
            </w:tcMar>
            <w:vAlign w:val="center"/>
          </w:tcPr>
          <w:p w14:paraId="6A0A1EDD">
            <w:pPr>
              <w:widowControl w:val="0"/>
              <w:autoSpaceDE w:val="0"/>
              <w:autoSpaceDN w:val="0"/>
              <w:adjustRightInd w:val="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详见《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公告》“1.9”</w:t>
            </w:r>
          </w:p>
        </w:tc>
      </w:tr>
      <w:tr w14:paraId="71267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807" w:type="dxa"/>
            <w:tcMar>
              <w:top w:w="28" w:type="dxa"/>
              <w:left w:w="28" w:type="dxa"/>
              <w:bottom w:w="28" w:type="dxa"/>
              <w:right w:w="28" w:type="dxa"/>
            </w:tcMar>
            <w:vAlign w:val="center"/>
          </w:tcPr>
          <w:p w14:paraId="7908D618">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1.3.5</w:t>
            </w:r>
          </w:p>
        </w:tc>
        <w:tc>
          <w:tcPr>
            <w:tcW w:w="1948" w:type="dxa"/>
            <w:tcMar>
              <w:top w:w="28" w:type="dxa"/>
              <w:left w:w="28" w:type="dxa"/>
              <w:bottom w:w="28" w:type="dxa"/>
              <w:right w:w="28" w:type="dxa"/>
            </w:tcMar>
            <w:vAlign w:val="center"/>
          </w:tcPr>
          <w:p w14:paraId="70C5F632">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标段划分</w:t>
            </w:r>
          </w:p>
        </w:tc>
        <w:tc>
          <w:tcPr>
            <w:tcW w:w="6976" w:type="dxa"/>
            <w:tcMar>
              <w:top w:w="28" w:type="dxa"/>
              <w:left w:w="28" w:type="dxa"/>
              <w:bottom w:w="28" w:type="dxa"/>
              <w:right w:w="28" w:type="dxa"/>
            </w:tcMar>
            <w:vAlign w:val="center"/>
          </w:tcPr>
          <w:p w14:paraId="294BA839">
            <w:pPr>
              <w:widowControl w:val="0"/>
              <w:autoSpaceDE w:val="0"/>
              <w:autoSpaceDN w:val="0"/>
              <w:adjustRightInd w:val="0"/>
              <w:spacing w:before="100" w:beforeAutospacing="1" w:after="100" w:afterAutospacing="1"/>
              <w:rPr>
                <w:rFonts w:hint="eastAsia" w:asciiTheme="minorEastAsia" w:hAnsiTheme="minorEastAsia" w:eastAsiaTheme="minorEastAsia" w:cstheme="minorEastAsia"/>
                <w:b/>
                <w:color w:val="000000" w:themeColor="text1"/>
                <w:sz w:val="2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详见《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公告》“1.10”</w:t>
            </w:r>
          </w:p>
        </w:tc>
      </w:tr>
      <w:tr w14:paraId="1485B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2158F3C6">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1.4.1</w:t>
            </w:r>
          </w:p>
        </w:tc>
        <w:tc>
          <w:tcPr>
            <w:tcW w:w="1948" w:type="dxa"/>
            <w:tcMar>
              <w:top w:w="28" w:type="dxa"/>
              <w:left w:w="28" w:type="dxa"/>
              <w:bottom w:w="28" w:type="dxa"/>
              <w:right w:w="28" w:type="dxa"/>
            </w:tcMar>
            <w:vAlign w:val="center"/>
          </w:tcPr>
          <w:p w14:paraId="78E7384D">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供应商资格要求</w:t>
            </w:r>
          </w:p>
        </w:tc>
        <w:tc>
          <w:tcPr>
            <w:tcW w:w="6976" w:type="dxa"/>
            <w:tcMar>
              <w:top w:w="28" w:type="dxa"/>
              <w:left w:w="28" w:type="dxa"/>
              <w:bottom w:w="28" w:type="dxa"/>
              <w:right w:w="28" w:type="dxa"/>
            </w:tcMar>
            <w:vAlign w:val="center"/>
          </w:tcPr>
          <w:p w14:paraId="45F2D549">
            <w:pPr>
              <w:widowControl w:val="0"/>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详见《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公告》二、供应商的资格要求</w:t>
            </w:r>
          </w:p>
        </w:tc>
      </w:tr>
      <w:tr w14:paraId="07944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2D912091">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1.4.3</w:t>
            </w:r>
          </w:p>
        </w:tc>
        <w:tc>
          <w:tcPr>
            <w:tcW w:w="1948" w:type="dxa"/>
            <w:tcMar>
              <w:top w:w="28" w:type="dxa"/>
              <w:left w:w="28" w:type="dxa"/>
              <w:bottom w:w="28" w:type="dxa"/>
              <w:right w:w="28" w:type="dxa"/>
            </w:tcMar>
            <w:vAlign w:val="center"/>
          </w:tcPr>
          <w:p w14:paraId="1BB75CC6">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是否接受联合体</w:t>
            </w:r>
          </w:p>
        </w:tc>
        <w:tc>
          <w:tcPr>
            <w:tcW w:w="6976" w:type="dxa"/>
            <w:tcMar>
              <w:top w:w="28" w:type="dxa"/>
              <w:left w:w="28" w:type="dxa"/>
              <w:bottom w:w="28" w:type="dxa"/>
              <w:right w:w="28" w:type="dxa"/>
            </w:tcMar>
            <w:vAlign w:val="center"/>
          </w:tcPr>
          <w:p w14:paraId="2D424FA6">
            <w:pPr>
              <w:widowControl w:val="0"/>
              <w:spacing w:before="100" w:beforeAutospacing="1" w:after="100" w:afterAutospacing="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不接受</w:t>
            </w:r>
          </w:p>
        </w:tc>
      </w:tr>
      <w:tr w14:paraId="10EF7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07" w:type="dxa"/>
            <w:tcMar>
              <w:top w:w="28" w:type="dxa"/>
              <w:left w:w="28" w:type="dxa"/>
              <w:bottom w:w="28" w:type="dxa"/>
              <w:right w:w="28" w:type="dxa"/>
            </w:tcMar>
            <w:vAlign w:val="center"/>
          </w:tcPr>
          <w:p w14:paraId="0F7BBAD9">
            <w:pPr>
              <w:widowControl w:val="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1.4.4</w:t>
            </w:r>
          </w:p>
        </w:tc>
        <w:tc>
          <w:tcPr>
            <w:tcW w:w="1948" w:type="dxa"/>
            <w:tcMar>
              <w:top w:w="28" w:type="dxa"/>
              <w:left w:w="28" w:type="dxa"/>
              <w:bottom w:w="28" w:type="dxa"/>
              <w:right w:w="28" w:type="dxa"/>
            </w:tcMar>
            <w:vAlign w:val="center"/>
          </w:tcPr>
          <w:p w14:paraId="773B0246">
            <w:pPr>
              <w:widowControl w:val="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资格审查方式</w:t>
            </w:r>
          </w:p>
        </w:tc>
        <w:tc>
          <w:tcPr>
            <w:tcW w:w="6976" w:type="dxa"/>
            <w:tcMar>
              <w:top w:w="28" w:type="dxa"/>
              <w:left w:w="28" w:type="dxa"/>
              <w:bottom w:w="28" w:type="dxa"/>
              <w:right w:w="28" w:type="dxa"/>
            </w:tcMar>
            <w:vAlign w:val="center"/>
          </w:tcPr>
          <w:p w14:paraId="59EB66DE">
            <w:pPr>
              <w:widowControl w:val="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资格后审</w:t>
            </w:r>
          </w:p>
        </w:tc>
      </w:tr>
      <w:tr w14:paraId="460F7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07" w:type="dxa"/>
            <w:shd w:val="clear" w:color="auto" w:fill="auto"/>
            <w:tcMar>
              <w:top w:w="28" w:type="dxa"/>
              <w:left w:w="28" w:type="dxa"/>
              <w:bottom w:w="28" w:type="dxa"/>
              <w:right w:w="28" w:type="dxa"/>
            </w:tcMar>
            <w:vAlign w:val="center"/>
          </w:tcPr>
          <w:p w14:paraId="2641D257">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1.5.2</w:t>
            </w:r>
          </w:p>
        </w:tc>
        <w:tc>
          <w:tcPr>
            <w:tcW w:w="1948" w:type="dxa"/>
            <w:shd w:val="clear" w:color="auto" w:fill="auto"/>
            <w:tcMar>
              <w:top w:w="28" w:type="dxa"/>
              <w:left w:w="28" w:type="dxa"/>
              <w:bottom w:w="28" w:type="dxa"/>
              <w:right w:w="28" w:type="dxa"/>
            </w:tcMar>
            <w:vAlign w:val="center"/>
          </w:tcPr>
          <w:p w14:paraId="3A8D3223">
            <w:pPr>
              <w:jc w:val="center"/>
              <w:rPr>
                <w:rFonts w:hint="eastAsia" w:ascii="宋体" w:hAnsi="宋体" w:eastAsia="宋体" w:cs="宋体"/>
                <w:color w:val="000000" w:themeColor="text1"/>
                <w:kern w:val="0"/>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费用承担</w:t>
            </w:r>
          </w:p>
        </w:tc>
        <w:tc>
          <w:tcPr>
            <w:tcW w:w="6976" w:type="dxa"/>
            <w:shd w:val="clear" w:color="auto" w:fill="auto"/>
            <w:tcMar>
              <w:top w:w="28" w:type="dxa"/>
              <w:left w:w="28" w:type="dxa"/>
              <w:bottom w:w="28" w:type="dxa"/>
              <w:right w:w="28" w:type="dxa"/>
            </w:tcMar>
            <w:vAlign w:val="center"/>
          </w:tcPr>
          <w:p w14:paraId="27662131">
            <w:pPr>
              <w:wordWrap/>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成交人须承担本项目招标代理服务费。根据《国家发展改革委关于进一步放开建设项目专业服务价格的通知》（发改价格〔2015〕299号）规定，并参照《国家计委关于印发&lt;招标代理服务收费管理暂行办法&gt;的通知》（计价格〔2002〕1980号）的标准下浮</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0%计取，由中标人在领取中标通知书时一次性支付。</w:t>
            </w:r>
          </w:p>
          <w:p w14:paraId="689F9E1B">
            <w:pPr>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注：本项目为</w:t>
            </w:r>
            <w:r>
              <w:rPr>
                <w:rFonts w:hint="eastAsia" w:ascii="宋体" w:hAnsi="宋体" w:eastAsia="宋体" w:cs="宋体"/>
                <w:color w:val="000000" w:themeColor="text1"/>
                <w:sz w:val="21"/>
                <w:szCs w:val="21"/>
                <w:highlight w:val="none"/>
                <w:lang w:val="en-US" w:eastAsia="zh-CN"/>
                <w14:textFill>
                  <w14:solidFill>
                    <w14:schemeClr w14:val="tx1"/>
                  </w14:solidFill>
                </w14:textFill>
              </w:rPr>
              <w:t>货物</w:t>
            </w:r>
            <w:r>
              <w:rPr>
                <w:rFonts w:hint="eastAsia" w:ascii="宋体" w:hAnsi="宋体" w:eastAsia="宋体" w:cs="宋体"/>
                <w:color w:val="000000" w:themeColor="text1"/>
                <w:sz w:val="21"/>
                <w:szCs w:val="21"/>
                <w:highlight w:val="none"/>
                <w14:textFill>
                  <w14:solidFill>
                    <w14:schemeClr w14:val="tx1"/>
                  </w14:solidFill>
                </w14:textFill>
              </w:rPr>
              <w:t>类项目。请各供应商在进行报价时充分考虑此部分费用，该项费用综合包含在总报价中但不单独列报。</w:t>
            </w:r>
          </w:p>
        </w:tc>
      </w:tr>
      <w:tr w14:paraId="2E6AF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07" w:type="dxa"/>
            <w:tcMar>
              <w:top w:w="28" w:type="dxa"/>
              <w:left w:w="28" w:type="dxa"/>
              <w:bottom w:w="28" w:type="dxa"/>
              <w:right w:w="28" w:type="dxa"/>
            </w:tcMar>
            <w:vAlign w:val="center"/>
          </w:tcPr>
          <w:p w14:paraId="11FFB2C5">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1.9.1</w:t>
            </w:r>
          </w:p>
        </w:tc>
        <w:tc>
          <w:tcPr>
            <w:tcW w:w="1948" w:type="dxa"/>
            <w:tcMar>
              <w:top w:w="28" w:type="dxa"/>
              <w:left w:w="28" w:type="dxa"/>
              <w:bottom w:w="28" w:type="dxa"/>
              <w:right w:w="28" w:type="dxa"/>
            </w:tcMar>
            <w:vAlign w:val="center"/>
          </w:tcPr>
          <w:p w14:paraId="7664E57A">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踏勘现场</w:t>
            </w:r>
          </w:p>
        </w:tc>
        <w:tc>
          <w:tcPr>
            <w:tcW w:w="6976" w:type="dxa"/>
            <w:tcMar>
              <w:top w:w="28" w:type="dxa"/>
              <w:left w:w="28" w:type="dxa"/>
              <w:bottom w:w="28" w:type="dxa"/>
              <w:right w:w="28" w:type="dxa"/>
            </w:tcMar>
            <w:vAlign w:val="center"/>
          </w:tcPr>
          <w:p w14:paraId="0C12E6AA">
            <w:pPr>
              <w:widowControl/>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本项目不组织踏勘</w:t>
            </w:r>
          </w:p>
        </w:tc>
      </w:tr>
      <w:tr w14:paraId="25FB6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807" w:type="dxa"/>
            <w:tcMar>
              <w:top w:w="28" w:type="dxa"/>
              <w:left w:w="28" w:type="dxa"/>
              <w:bottom w:w="28" w:type="dxa"/>
              <w:right w:w="28" w:type="dxa"/>
            </w:tcMar>
            <w:vAlign w:val="center"/>
          </w:tcPr>
          <w:p w14:paraId="478C44AE">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1.10.1</w:t>
            </w:r>
          </w:p>
        </w:tc>
        <w:tc>
          <w:tcPr>
            <w:tcW w:w="1948" w:type="dxa"/>
            <w:tcMar>
              <w:top w:w="28" w:type="dxa"/>
              <w:left w:w="28" w:type="dxa"/>
              <w:bottom w:w="28" w:type="dxa"/>
              <w:right w:w="28" w:type="dxa"/>
            </w:tcMar>
            <w:vAlign w:val="center"/>
          </w:tcPr>
          <w:p w14:paraId="77931A82">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预备会</w:t>
            </w:r>
          </w:p>
        </w:tc>
        <w:tc>
          <w:tcPr>
            <w:tcW w:w="6976" w:type="dxa"/>
            <w:tcMar>
              <w:top w:w="28" w:type="dxa"/>
              <w:left w:w="28" w:type="dxa"/>
              <w:bottom w:w="28" w:type="dxa"/>
              <w:right w:w="28" w:type="dxa"/>
            </w:tcMar>
            <w:vAlign w:val="center"/>
          </w:tcPr>
          <w:p w14:paraId="14041F3F">
            <w:pPr>
              <w:widowControl/>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不召开</w:t>
            </w:r>
          </w:p>
        </w:tc>
      </w:tr>
      <w:tr w14:paraId="5692A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4E693525">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1.11</w:t>
            </w:r>
          </w:p>
        </w:tc>
        <w:tc>
          <w:tcPr>
            <w:tcW w:w="1948" w:type="dxa"/>
            <w:tcMar>
              <w:top w:w="28" w:type="dxa"/>
              <w:left w:w="28" w:type="dxa"/>
              <w:bottom w:w="28" w:type="dxa"/>
              <w:right w:w="28" w:type="dxa"/>
            </w:tcMar>
            <w:vAlign w:val="center"/>
          </w:tcPr>
          <w:p w14:paraId="39058F6C">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分包</w:t>
            </w:r>
          </w:p>
        </w:tc>
        <w:tc>
          <w:tcPr>
            <w:tcW w:w="6976" w:type="dxa"/>
            <w:tcMar>
              <w:top w:w="28" w:type="dxa"/>
              <w:left w:w="28" w:type="dxa"/>
              <w:bottom w:w="28" w:type="dxa"/>
              <w:right w:w="28" w:type="dxa"/>
            </w:tcMar>
            <w:vAlign w:val="center"/>
          </w:tcPr>
          <w:p w14:paraId="0D82EBD7">
            <w:pPr>
              <w:widowControl/>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不允许</w:t>
            </w:r>
          </w:p>
        </w:tc>
      </w:tr>
      <w:tr w14:paraId="47FF8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807" w:type="dxa"/>
            <w:tcMar>
              <w:top w:w="28" w:type="dxa"/>
              <w:left w:w="28" w:type="dxa"/>
              <w:bottom w:w="28" w:type="dxa"/>
              <w:right w:w="28" w:type="dxa"/>
            </w:tcMar>
            <w:vAlign w:val="center"/>
          </w:tcPr>
          <w:p w14:paraId="7EC07B4B">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1.12</w:t>
            </w:r>
          </w:p>
        </w:tc>
        <w:tc>
          <w:tcPr>
            <w:tcW w:w="1948" w:type="dxa"/>
            <w:tcMar>
              <w:top w:w="28" w:type="dxa"/>
              <w:left w:w="28" w:type="dxa"/>
              <w:bottom w:w="28" w:type="dxa"/>
              <w:right w:w="28" w:type="dxa"/>
            </w:tcMar>
            <w:vAlign w:val="center"/>
          </w:tcPr>
          <w:p w14:paraId="5E93758B">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偏离</w:t>
            </w:r>
          </w:p>
        </w:tc>
        <w:tc>
          <w:tcPr>
            <w:tcW w:w="6976" w:type="dxa"/>
            <w:tcMar>
              <w:top w:w="28" w:type="dxa"/>
              <w:left w:w="28" w:type="dxa"/>
              <w:bottom w:w="28" w:type="dxa"/>
              <w:right w:w="28" w:type="dxa"/>
            </w:tcMar>
            <w:vAlign w:val="center"/>
          </w:tcPr>
          <w:p w14:paraId="5BE37EAB">
            <w:pPr>
              <w:widowControl/>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允许偏离</w:t>
            </w:r>
          </w:p>
        </w:tc>
      </w:tr>
      <w:tr w14:paraId="15BE2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07" w:type="dxa"/>
            <w:tcMar>
              <w:top w:w="28" w:type="dxa"/>
              <w:left w:w="28" w:type="dxa"/>
              <w:bottom w:w="28" w:type="dxa"/>
              <w:right w:w="28" w:type="dxa"/>
            </w:tcMar>
            <w:vAlign w:val="center"/>
          </w:tcPr>
          <w:p w14:paraId="70B59A10">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2.1</w:t>
            </w:r>
          </w:p>
        </w:tc>
        <w:tc>
          <w:tcPr>
            <w:tcW w:w="1948" w:type="dxa"/>
            <w:tcMar>
              <w:top w:w="28" w:type="dxa"/>
              <w:left w:w="28" w:type="dxa"/>
              <w:bottom w:w="28" w:type="dxa"/>
              <w:right w:w="28" w:type="dxa"/>
            </w:tcMar>
            <w:vAlign w:val="center"/>
          </w:tcPr>
          <w:p w14:paraId="55302FDF">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构成</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采购文件的其他材料</w:t>
            </w:r>
          </w:p>
        </w:tc>
        <w:tc>
          <w:tcPr>
            <w:tcW w:w="6976" w:type="dxa"/>
            <w:tcMar>
              <w:top w:w="28" w:type="dxa"/>
              <w:left w:w="28" w:type="dxa"/>
              <w:bottom w:w="28" w:type="dxa"/>
              <w:right w:w="28" w:type="dxa"/>
            </w:tcMar>
            <w:vAlign w:val="center"/>
          </w:tcPr>
          <w:p w14:paraId="62C67ECD">
            <w:pPr>
              <w:widowControl w:val="0"/>
              <w:spacing w:before="100" w:beforeAutospacing="1" w:after="100" w:afterAutospacing="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根据本章第1.10款、第2.2款和第2.3款对</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采购文件所作的澄清、修改，构成</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采购文件的组成部分</w:t>
            </w:r>
          </w:p>
        </w:tc>
      </w:tr>
      <w:tr w14:paraId="69EDC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807" w:type="dxa"/>
            <w:tcMar>
              <w:top w:w="28" w:type="dxa"/>
              <w:left w:w="28" w:type="dxa"/>
              <w:bottom w:w="28" w:type="dxa"/>
              <w:right w:w="28" w:type="dxa"/>
            </w:tcMar>
            <w:vAlign w:val="center"/>
          </w:tcPr>
          <w:p w14:paraId="39E231DE">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2.2.2</w:t>
            </w:r>
          </w:p>
        </w:tc>
        <w:tc>
          <w:tcPr>
            <w:tcW w:w="1948" w:type="dxa"/>
            <w:tcMar>
              <w:top w:w="28" w:type="dxa"/>
              <w:left w:w="28" w:type="dxa"/>
              <w:bottom w:w="28" w:type="dxa"/>
              <w:right w:w="28" w:type="dxa"/>
            </w:tcMar>
            <w:vAlign w:val="center"/>
          </w:tcPr>
          <w:p w14:paraId="61120B82">
            <w:pPr>
              <w:widowControl w:val="0"/>
              <w:spacing w:before="40" w:after="40"/>
              <w:ind w:firstLine="105" w:firstLineChars="5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电子采购文件澄清与答疑</w:t>
            </w:r>
          </w:p>
        </w:tc>
        <w:tc>
          <w:tcPr>
            <w:tcW w:w="6976" w:type="dxa"/>
            <w:tcMar>
              <w:top w:w="28" w:type="dxa"/>
              <w:left w:w="28" w:type="dxa"/>
              <w:bottom w:w="28" w:type="dxa"/>
              <w:right w:w="28" w:type="dxa"/>
            </w:tcMar>
            <w:vAlign w:val="center"/>
          </w:tcPr>
          <w:p w14:paraId="477880D8">
            <w:pPr>
              <w:pStyle w:val="670"/>
              <w:spacing w:before="40" w:after="40" w:line="240" w:lineRule="auto"/>
              <w:ind w:firstLine="0"/>
              <w:jc w:val="both"/>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供应商应仔细阅读和检查釆购文件的全部内容。如发现缺页或附件不全，应及时向釆购人或代理机构提出，以便补齐。如有疑问，应在供应商须知前附表规定的时间前在政釆云平台“询问列表”提出，要求釆购人或代理机构对釆购文件予以澄清。</w:t>
            </w:r>
          </w:p>
        </w:tc>
      </w:tr>
      <w:tr w14:paraId="57AC4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63936BDE">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2.2.3</w:t>
            </w:r>
          </w:p>
        </w:tc>
        <w:tc>
          <w:tcPr>
            <w:tcW w:w="1948" w:type="dxa"/>
            <w:tcMar>
              <w:top w:w="28" w:type="dxa"/>
              <w:left w:w="28" w:type="dxa"/>
              <w:bottom w:w="28" w:type="dxa"/>
              <w:right w:w="28" w:type="dxa"/>
            </w:tcMar>
            <w:vAlign w:val="center"/>
          </w:tcPr>
          <w:p w14:paraId="0F6E644E">
            <w:pPr>
              <w:widowControl w:val="0"/>
              <w:spacing w:before="40" w:after="40"/>
              <w:ind w:firstLine="105" w:firstLineChars="5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文件澄清、修改时间</w:t>
            </w:r>
          </w:p>
        </w:tc>
        <w:tc>
          <w:tcPr>
            <w:tcW w:w="6976" w:type="dxa"/>
            <w:tcMar>
              <w:top w:w="28" w:type="dxa"/>
              <w:left w:w="28" w:type="dxa"/>
              <w:bottom w:w="28" w:type="dxa"/>
              <w:right w:w="28" w:type="dxa"/>
            </w:tcMar>
            <w:vAlign w:val="center"/>
          </w:tcPr>
          <w:p w14:paraId="7EE7D262">
            <w:pPr>
              <w:widowControl w:val="0"/>
              <w:autoSpaceDE w:val="0"/>
              <w:autoSpaceDN w:val="0"/>
              <w:adjustRightInd w:val="0"/>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提交响应文件截止之日前，采购人、采购代理机构可以对已发出的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文件进行必要的澄清，澄清的内容作为</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文件的组成部分。澄清的内容可能影响</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文件编制，采购人、采购代理机构应在提交响应文件截止之日</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日前，在政采云平台通知所有接收</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文件的供应商，但不指明澄清问题的来源。不足</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日的，应当顺延提交响应文件截止之日。</w:t>
            </w:r>
          </w:p>
        </w:tc>
      </w:tr>
      <w:tr w14:paraId="5392C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4C3677AF">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2.2.5</w:t>
            </w:r>
          </w:p>
        </w:tc>
        <w:tc>
          <w:tcPr>
            <w:tcW w:w="1948" w:type="dxa"/>
            <w:tcMar>
              <w:top w:w="28" w:type="dxa"/>
              <w:left w:w="28" w:type="dxa"/>
              <w:bottom w:w="28" w:type="dxa"/>
              <w:right w:w="28" w:type="dxa"/>
            </w:tcMar>
            <w:vAlign w:val="center"/>
          </w:tcPr>
          <w:p w14:paraId="7E33F7C8">
            <w:pPr>
              <w:widowControl w:val="0"/>
              <w:spacing w:before="40" w:after="40"/>
              <w:ind w:firstLine="105" w:firstLineChars="5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供应商确认收到</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文件澄清、修改时间</w:t>
            </w:r>
          </w:p>
        </w:tc>
        <w:tc>
          <w:tcPr>
            <w:tcW w:w="6976" w:type="dxa"/>
            <w:tcMar>
              <w:top w:w="28" w:type="dxa"/>
              <w:left w:w="28" w:type="dxa"/>
              <w:bottom w:w="28" w:type="dxa"/>
              <w:right w:w="28" w:type="dxa"/>
            </w:tcMar>
            <w:vAlign w:val="center"/>
          </w:tcPr>
          <w:p w14:paraId="4FAC2951">
            <w:pPr>
              <w:widowControl w:val="0"/>
              <w:autoSpaceDE w:val="0"/>
              <w:autoSpaceDN w:val="0"/>
              <w:adjustRightInd w:val="0"/>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无须确认。供应商应在电子响应文件提交截止时间前及时登录政采云平台查看有关该项目</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文件的澄清、修改内容。如因供应商自身原因导致未及时查看有关该项目</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文件的澄清、修改内容，由此造成的一切后果由供应商自行承担。</w:t>
            </w:r>
          </w:p>
        </w:tc>
      </w:tr>
      <w:tr w14:paraId="1FAC4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07" w:type="dxa"/>
            <w:tcMar>
              <w:top w:w="28" w:type="dxa"/>
              <w:left w:w="28" w:type="dxa"/>
              <w:bottom w:w="28" w:type="dxa"/>
              <w:right w:w="28" w:type="dxa"/>
            </w:tcMar>
            <w:vAlign w:val="center"/>
          </w:tcPr>
          <w:p w14:paraId="4900E236">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3.1</w:t>
            </w:r>
          </w:p>
        </w:tc>
        <w:tc>
          <w:tcPr>
            <w:tcW w:w="1948" w:type="dxa"/>
            <w:tcMar>
              <w:top w:w="28" w:type="dxa"/>
              <w:left w:w="28" w:type="dxa"/>
              <w:bottom w:w="28" w:type="dxa"/>
              <w:right w:w="28" w:type="dxa"/>
            </w:tcMar>
            <w:vAlign w:val="center"/>
          </w:tcPr>
          <w:p w14:paraId="07C899CB">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构成响应文件的其他材料</w:t>
            </w:r>
          </w:p>
        </w:tc>
        <w:tc>
          <w:tcPr>
            <w:tcW w:w="6976" w:type="dxa"/>
            <w:tcMar>
              <w:top w:w="28" w:type="dxa"/>
              <w:left w:w="28" w:type="dxa"/>
              <w:bottom w:w="28" w:type="dxa"/>
              <w:right w:w="28" w:type="dxa"/>
            </w:tcMar>
            <w:vAlign w:val="center"/>
          </w:tcPr>
          <w:p w14:paraId="432DE99D">
            <w:pPr>
              <w:widowControl w:val="0"/>
              <w:numPr>
                <w:ilvl w:val="255"/>
                <w:numId w:val="0"/>
              </w:numPr>
              <w:spacing w:before="100" w:beforeAutospacing="1" w:after="100" w:afterAutospacing="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无</w:t>
            </w:r>
          </w:p>
        </w:tc>
      </w:tr>
      <w:tr w14:paraId="570B1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2D984A89">
            <w:pPr>
              <w:widowControl w:val="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3.2.1</w:t>
            </w:r>
          </w:p>
        </w:tc>
        <w:tc>
          <w:tcPr>
            <w:tcW w:w="1948" w:type="dxa"/>
            <w:tcMar>
              <w:top w:w="28" w:type="dxa"/>
              <w:left w:w="28" w:type="dxa"/>
              <w:bottom w:w="28" w:type="dxa"/>
              <w:right w:w="28" w:type="dxa"/>
            </w:tcMar>
            <w:vAlign w:val="center"/>
          </w:tcPr>
          <w:p w14:paraId="26B8BD3A">
            <w:pPr>
              <w:widowControl w:val="0"/>
              <w:jc w:val="cente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采购预算</w:t>
            </w:r>
          </w:p>
        </w:tc>
        <w:tc>
          <w:tcPr>
            <w:tcW w:w="6976" w:type="dxa"/>
            <w:tcMar>
              <w:top w:w="28" w:type="dxa"/>
              <w:left w:w="28" w:type="dxa"/>
              <w:bottom w:w="28" w:type="dxa"/>
              <w:right w:w="28" w:type="dxa"/>
            </w:tcMar>
            <w:vAlign w:val="center"/>
          </w:tcPr>
          <w:p w14:paraId="0057E934">
            <w:pPr>
              <w:widowControl/>
              <w:wordWrap w:val="0"/>
              <w:jc w:val="both"/>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0"/>
                <w:szCs w:val="21"/>
                <w:highlight w:val="none"/>
                <w:lang w:val="en-US" w:eastAsia="zh-CN"/>
                <w14:textFill>
                  <w14:solidFill>
                    <w14:schemeClr w14:val="tx1"/>
                  </w14:solidFill>
                </w14:textFill>
              </w:rPr>
              <w:t>1910827.00</w:t>
            </w:r>
            <w:r>
              <w:rPr>
                <w:rFonts w:hint="eastAsia" w:ascii="宋体" w:hAnsi="宋体" w:eastAsia="宋体" w:cs="宋体"/>
                <w:b/>
                <w:bCs/>
                <w:color w:val="000000" w:themeColor="text1"/>
                <w:sz w:val="20"/>
                <w:szCs w:val="21"/>
                <w:highlight w:val="none"/>
                <w14:textFill>
                  <w14:solidFill>
                    <w14:schemeClr w14:val="tx1"/>
                  </w14:solidFill>
                </w14:textFill>
              </w:rPr>
              <w:t>元</w:t>
            </w:r>
          </w:p>
        </w:tc>
      </w:tr>
      <w:tr w14:paraId="25419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6BB31843">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3.2.2</w:t>
            </w:r>
          </w:p>
        </w:tc>
        <w:tc>
          <w:tcPr>
            <w:tcW w:w="1948" w:type="dxa"/>
            <w:tcMar>
              <w:top w:w="28" w:type="dxa"/>
              <w:left w:w="28" w:type="dxa"/>
              <w:bottom w:w="28" w:type="dxa"/>
              <w:right w:w="28" w:type="dxa"/>
            </w:tcMar>
            <w:vAlign w:val="center"/>
          </w:tcPr>
          <w:p w14:paraId="49A5E7FD">
            <w:pPr>
              <w:widowControl w:val="0"/>
              <w:spacing w:before="100" w:beforeAutospacing="1" w:after="100" w:afterAutospacing="1"/>
              <w:jc w:val="cente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最高限价</w:t>
            </w:r>
          </w:p>
        </w:tc>
        <w:tc>
          <w:tcPr>
            <w:tcW w:w="6976" w:type="dxa"/>
            <w:shd w:val="clear" w:color="auto" w:fill="auto"/>
            <w:tcMar>
              <w:top w:w="28" w:type="dxa"/>
              <w:left w:w="28" w:type="dxa"/>
              <w:bottom w:w="28" w:type="dxa"/>
              <w:right w:w="28" w:type="dxa"/>
            </w:tcMar>
            <w:vAlign w:val="center"/>
          </w:tcPr>
          <w:p w14:paraId="372EE210">
            <w:pPr>
              <w:wordWrap w:val="0"/>
              <w:jc w:val="both"/>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本项目招标控制价总价：¥1910827.00</w:t>
            </w:r>
            <w:r>
              <w:rPr>
                <w:rFonts w:hint="eastAsia" w:ascii="宋体" w:hAnsi="宋体" w:eastAsia="宋体" w:cs="宋体"/>
                <w:b/>
                <w:bCs/>
                <w:color w:val="000000" w:themeColor="text1"/>
                <w:szCs w:val="21"/>
                <w:highlight w:val="none"/>
                <w:lang w:eastAsia="zh-CN"/>
                <w14:textFill>
                  <w14:solidFill>
                    <w14:schemeClr w14:val="tx1"/>
                  </w14:solidFill>
                </w14:textFill>
              </w:rPr>
              <w:t>元</w:t>
            </w:r>
            <w:r>
              <w:rPr>
                <w:rFonts w:hint="eastAsia" w:ascii="宋体" w:hAnsi="宋体" w:eastAsia="宋体" w:cs="宋体"/>
                <w:b/>
                <w:bCs/>
                <w:color w:val="000000" w:themeColor="text1"/>
                <w:szCs w:val="21"/>
                <w:highlight w:val="none"/>
                <w14:textFill>
                  <w14:solidFill>
                    <w14:schemeClr w14:val="tx1"/>
                  </w14:solidFill>
                </w14:textFill>
              </w:rPr>
              <w:t>（大写：</w:t>
            </w:r>
            <w:r>
              <w:rPr>
                <w:rFonts w:hint="eastAsia" w:ascii="宋体" w:hAnsi="宋体" w:eastAsia="宋体" w:cs="宋体"/>
                <w:b/>
                <w:bCs/>
                <w:color w:val="000000" w:themeColor="text1"/>
                <w:szCs w:val="21"/>
                <w:highlight w:val="none"/>
                <w:lang w:val="en-US" w:eastAsia="zh-CN"/>
                <w14:textFill>
                  <w14:solidFill>
                    <w14:schemeClr w14:val="tx1"/>
                  </w14:solidFill>
                </w14:textFill>
              </w:rPr>
              <w:t>壹佰玖拾壹万零捌佰贰拾柒元整</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详见第五章采购需求。</w:t>
            </w:r>
          </w:p>
          <w:p w14:paraId="7A76BD9E">
            <w:pPr>
              <w:wordWrap w:val="0"/>
              <w:jc w:val="both"/>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供应商的投标报价高于最高总价限价（预算金额）及最高单价限价（预算单价）的，其投标文件将被否决。</w:t>
            </w:r>
          </w:p>
        </w:tc>
      </w:tr>
      <w:tr w14:paraId="47D8C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66E1E3FB">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3.2.3</w:t>
            </w:r>
          </w:p>
        </w:tc>
        <w:tc>
          <w:tcPr>
            <w:tcW w:w="1948" w:type="dxa"/>
            <w:tcMar>
              <w:top w:w="28" w:type="dxa"/>
              <w:left w:w="28" w:type="dxa"/>
              <w:bottom w:w="28" w:type="dxa"/>
              <w:right w:w="28" w:type="dxa"/>
            </w:tcMar>
            <w:vAlign w:val="center"/>
          </w:tcPr>
          <w:p w14:paraId="1F9183BF">
            <w:pPr>
              <w:widowControl w:val="0"/>
              <w:spacing w:before="100" w:beforeAutospacing="1" w:after="100" w:afterAutospacing="1"/>
              <w:jc w:val="cente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谈判</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报价要求</w:t>
            </w:r>
          </w:p>
        </w:tc>
        <w:tc>
          <w:tcPr>
            <w:tcW w:w="6976" w:type="dxa"/>
            <w:tcMar>
              <w:top w:w="28" w:type="dxa"/>
              <w:left w:w="28" w:type="dxa"/>
              <w:bottom w:w="28" w:type="dxa"/>
              <w:right w:w="28" w:type="dxa"/>
            </w:tcMar>
            <w:vAlign w:val="center"/>
          </w:tcPr>
          <w:p w14:paraId="241FBC2F">
            <w:pPr>
              <w:wordWrap w:val="0"/>
              <w:jc w:val="both"/>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
                <w:bCs/>
                <w:color w:val="000000" w:themeColor="text1"/>
                <w:sz w:val="21"/>
                <w:szCs w:val="21"/>
                <w:highlight w:val="none"/>
                <w14:textFill>
                  <w14:solidFill>
                    <w14:schemeClr w14:val="tx1"/>
                  </w14:solidFill>
                </w14:textFill>
              </w:rPr>
              <w:t>供应商以</w:t>
            </w:r>
            <w:r>
              <w:rPr>
                <w:rFonts w:hint="eastAsia" w:ascii="宋体" w:hAnsi="宋体" w:cs="宋体"/>
                <w:b/>
                <w:bCs/>
                <w:color w:val="000000" w:themeColor="text1"/>
                <w:sz w:val="21"/>
                <w:szCs w:val="21"/>
                <w:highlight w:val="none"/>
                <w:lang w:val="en-US" w:eastAsia="zh-CN"/>
                <w14:textFill>
                  <w14:solidFill>
                    <w14:schemeClr w14:val="tx1"/>
                  </w14:solidFill>
                </w14:textFill>
              </w:rPr>
              <w:t>采购清单，按综合单</w:t>
            </w:r>
            <w:r>
              <w:rPr>
                <w:rFonts w:hint="eastAsia" w:ascii="宋体" w:hAnsi="宋体" w:eastAsia="宋体" w:cs="宋体"/>
                <w:b/>
                <w:bCs/>
                <w:color w:val="000000" w:themeColor="text1"/>
                <w:sz w:val="21"/>
                <w:szCs w:val="21"/>
                <w:highlight w:val="none"/>
                <w14:textFill>
                  <w14:solidFill>
                    <w14:schemeClr w14:val="tx1"/>
                  </w14:solidFill>
                </w14:textFill>
              </w:rPr>
              <w:t>价（含税）的方式进行报价。</w:t>
            </w:r>
          </w:p>
          <w:p w14:paraId="776A9FB3">
            <w:pPr>
              <w:wordWrap w:val="0"/>
              <w:jc w:val="both"/>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
                <w:bCs/>
                <w:color w:val="000000" w:themeColor="text1"/>
                <w:sz w:val="21"/>
                <w:szCs w:val="21"/>
                <w:highlight w:val="none"/>
                <w14:textFill>
                  <w14:solidFill>
                    <w14:schemeClr w14:val="tx1"/>
                  </w14:solidFill>
                </w14:textFill>
              </w:rPr>
              <w:t>投标报价包括完成本项目招标范围内所必需的：人工、设备、材料、安装调试、搬运、包装、运输、管理、利润、保险、税金、政策性文件规定及合同包含的所有风险、责任等全部费用（需开具增值税发票）。</w:t>
            </w:r>
          </w:p>
        </w:tc>
      </w:tr>
      <w:tr w14:paraId="2C81C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46959D93">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3.3.1</w:t>
            </w:r>
          </w:p>
        </w:tc>
        <w:tc>
          <w:tcPr>
            <w:tcW w:w="1948" w:type="dxa"/>
            <w:tcMar>
              <w:top w:w="28" w:type="dxa"/>
              <w:left w:w="28" w:type="dxa"/>
              <w:bottom w:w="28" w:type="dxa"/>
              <w:right w:w="28" w:type="dxa"/>
            </w:tcMar>
            <w:vAlign w:val="center"/>
          </w:tcPr>
          <w:p w14:paraId="5B2A7ED7">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有效期</w:t>
            </w:r>
          </w:p>
        </w:tc>
        <w:tc>
          <w:tcPr>
            <w:tcW w:w="6976" w:type="dxa"/>
            <w:tcMar>
              <w:top w:w="28" w:type="dxa"/>
              <w:left w:w="28" w:type="dxa"/>
              <w:bottom w:w="28" w:type="dxa"/>
              <w:right w:w="28" w:type="dxa"/>
            </w:tcMar>
            <w:vAlign w:val="center"/>
          </w:tcPr>
          <w:p w14:paraId="39E69B51">
            <w:pPr>
              <w:widowControl w:val="0"/>
              <w:spacing w:before="100" w:beforeAutospacing="1" w:after="100" w:afterAutospacing="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90日历天（从</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截止之日算起）。</w:t>
            </w:r>
          </w:p>
        </w:tc>
      </w:tr>
      <w:tr w14:paraId="626CC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07" w:type="dxa"/>
            <w:tcMar>
              <w:top w:w="28" w:type="dxa"/>
              <w:left w:w="28" w:type="dxa"/>
              <w:bottom w:w="28" w:type="dxa"/>
              <w:right w:w="28" w:type="dxa"/>
            </w:tcMar>
            <w:vAlign w:val="center"/>
          </w:tcPr>
          <w:p w14:paraId="246C74D3">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3.4.1</w:t>
            </w:r>
          </w:p>
        </w:tc>
        <w:tc>
          <w:tcPr>
            <w:tcW w:w="1948" w:type="dxa"/>
            <w:tcMar>
              <w:top w:w="28" w:type="dxa"/>
              <w:left w:w="28" w:type="dxa"/>
              <w:bottom w:w="28" w:type="dxa"/>
              <w:right w:w="28" w:type="dxa"/>
            </w:tcMar>
            <w:vAlign w:val="center"/>
          </w:tcPr>
          <w:p w14:paraId="077C6BD3">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保证金</w:t>
            </w:r>
          </w:p>
        </w:tc>
        <w:tc>
          <w:tcPr>
            <w:tcW w:w="6976" w:type="dxa"/>
            <w:shd w:val="clear" w:color="auto" w:fill="auto"/>
            <w:tcMar>
              <w:top w:w="28" w:type="dxa"/>
              <w:left w:w="28" w:type="dxa"/>
              <w:bottom w:w="28" w:type="dxa"/>
              <w:right w:w="28" w:type="dxa"/>
            </w:tcMar>
            <w:vAlign w:val="center"/>
          </w:tcPr>
          <w:p w14:paraId="2BE88430">
            <w:pPr>
              <w:wordWrap w:val="0"/>
              <w:jc w:val="both"/>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依据云南省财政厅关于进一步规范政府采购相关收费行为的通知（云财规〔2023〕13号）文件精神，本项目无需缴纳保证金。</w:t>
            </w:r>
          </w:p>
        </w:tc>
      </w:tr>
      <w:tr w14:paraId="09839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4A345CBA">
            <w:pPr>
              <w:widowControl w:val="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3.4.4</w:t>
            </w:r>
          </w:p>
        </w:tc>
        <w:tc>
          <w:tcPr>
            <w:tcW w:w="1948" w:type="dxa"/>
            <w:tcMar>
              <w:top w:w="28" w:type="dxa"/>
              <w:left w:w="28" w:type="dxa"/>
              <w:bottom w:w="28" w:type="dxa"/>
              <w:right w:w="28" w:type="dxa"/>
            </w:tcMar>
            <w:vAlign w:val="center"/>
          </w:tcPr>
          <w:p w14:paraId="054B0E33">
            <w:pPr>
              <w:widowControl w:val="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其他可以不予退还</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保证金的情形</w:t>
            </w:r>
          </w:p>
        </w:tc>
        <w:tc>
          <w:tcPr>
            <w:tcW w:w="6976" w:type="dxa"/>
            <w:tcMar>
              <w:top w:w="28" w:type="dxa"/>
              <w:left w:w="28" w:type="dxa"/>
              <w:bottom w:w="28" w:type="dxa"/>
              <w:right w:w="28" w:type="dxa"/>
            </w:tcMar>
            <w:vAlign w:val="center"/>
          </w:tcPr>
          <w:p w14:paraId="081D6E41">
            <w:pPr>
              <w:widowControl w:val="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无。</w:t>
            </w:r>
          </w:p>
        </w:tc>
      </w:tr>
      <w:tr w14:paraId="4C0DA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5A22F27F">
            <w:pPr>
              <w:widowControl w:val="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3.5</w:t>
            </w:r>
          </w:p>
        </w:tc>
        <w:tc>
          <w:tcPr>
            <w:tcW w:w="1948" w:type="dxa"/>
            <w:tcMar>
              <w:top w:w="28" w:type="dxa"/>
              <w:left w:w="28" w:type="dxa"/>
              <w:bottom w:w="28" w:type="dxa"/>
              <w:right w:w="28" w:type="dxa"/>
            </w:tcMar>
            <w:vAlign w:val="center"/>
          </w:tcPr>
          <w:p w14:paraId="56F3FD59">
            <w:pPr>
              <w:widowControl w:val="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资格审查资料的特殊要求</w:t>
            </w:r>
          </w:p>
        </w:tc>
        <w:tc>
          <w:tcPr>
            <w:tcW w:w="6976" w:type="dxa"/>
            <w:tcMar>
              <w:top w:w="28" w:type="dxa"/>
              <w:left w:w="28" w:type="dxa"/>
              <w:bottom w:w="28" w:type="dxa"/>
              <w:right w:w="28" w:type="dxa"/>
            </w:tcMar>
            <w:vAlign w:val="center"/>
          </w:tcPr>
          <w:p w14:paraId="70C9FDBF">
            <w:pPr>
              <w:widowControl w:val="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无。</w:t>
            </w:r>
          </w:p>
        </w:tc>
      </w:tr>
      <w:tr w14:paraId="36401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07" w:type="dxa"/>
            <w:tcMar>
              <w:top w:w="28" w:type="dxa"/>
              <w:left w:w="28" w:type="dxa"/>
              <w:bottom w:w="28" w:type="dxa"/>
              <w:right w:w="28" w:type="dxa"/>
            </w:tcMar>
            <w:vAlign w:val="center"/>
          </w:tcPr>
          <w:p w14:paraId="7A2E09C9">
            <w:pPr>
              <w:widowControl w:val="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3.6.1</w:t>
            </w:r>
          </w:p>
        </w:tc>
        <w:tc>
          <w:tcPr>
            <w:tcW w:w="1948" w:type="dxa"/>
            <w:tcMar>
              <w:top w:w="28" w:type="dxa"/>
              <w:left w:w="28" w:type="dxa"/>
              <w:bottom w:w="28" w:type="dxa"/>
              <w:right w:w="28" w:type="dxa"/>
            </w:tcMar>
            <w:vAlign w:val="center"/>
          </w:tcPr>
          <w:p w14:paraId="3F9CDA47">
            <w:pPr>
              <w:widowControl w:val="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是否允许递交备选方案</w:t>
            </w:r>
          </w:p>
        </w:tc>
        <w:tc>
          <w:tcPr>
            <w:tcW w:w="6976" w:type="dxa"/>
            <w:tcMar>
              <w:top w:w="28" w:type="dxa"/>
              <w:left w:w="28" w:type="dxa"/>
              <w:bottom w:w="28" w:type="dxa"/>
              <w:right w:w="28" w:type="dxa"/>
            </w:tcMar>
            <w:vAlign w:val="center"/>
          </w:tcPr>
          <w:p w14:paraId="736AACD9">
            <w:pPr>
              <w:widowControl w:val="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不允许。</w:t>
            </w:r>
          </w:p>
        </w:tc>
      </w:tr>
      <w:tr w14:paraId="18089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75AD2792">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3.7.2</w:t>
            </w:r>
          </w:p>
        </w:tc>
        <w:tc>
          <w:tcPr>
            <w:tcW w:w="1948" w:type="dxa"/>
            <w:tcMar>
              <w:top w:w="28" w:type="dxa"/>
              <w:left w:w="28" w:type="dxa"/>
              <w:bottom w:w="28" w:type="dxa"/>
              <w:right w:w="28" w:type="dxa"/>
            </w:tcMar>
            <w:vAlign w:val="center"/>
          </w:tcPr>
          <w:p w14:paraId="6528C9AD">
            <w:pPr>
              <w:widowControl w:val="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签字或盖章要求</w:t>
            </w:r>
          </w:p>
        </w:tc>
        <w:tc>
          <w:tcPr>
            <w:tcW w:w="6976" w:type="dxa"/>
            <w:tcMar>
              <w:top w:w="28" w:type="dxa"/>
              <w:left w:w="28" w:type="dxa"/>
              <w:bottom w:w="28" w:type="dxa"/>
              <w:right w:w="28" w:type="dxa"/>
            </w:tcMar>
            <w:vAlign w:val="center"/>
          </w:tcPr>
          <w:p w14:paraId="224224A0">
            <w:pPr>
              <w:widowControl w:val="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按照响应文件格式，采用企业、法定代表人电子签章及数字证书电子签名。</w:t>
            </w:r>
          </w:p>
        </w:tc>
      </w:tr>
      <w:tr w14:paraId="579F4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02532149">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3.7.3</w:t>
            </w:r>
          </w:p>
        </w:tc>
        <w:tc>
          <w:tcPr>
            <w:tcW w:w="1948" w:type="dxa"/>
            <w:tcMar>
              <w:top w:w="28" w:type="dxa"/>
              <w:left w:w="28" w:type="dxa"/>
              <w:bottom w:w="28" w:type="dxa"/>
              <w:right w:w="28" w:type="dxa"/>
            </w:tcMar>
            <w:vAlign w:val="center"/>
          </w:tcPr>
          <w:p w14:paraId="51674CEE">
            <w:pPr>
              <w:widowControl w:val="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成交后提供的纸质响应文件份数</w:t>
            </w:r>
          </w:p>
        </w:tc>
        <w:tc>
          <w:tcPr>
            <w:tcW w:w="6976" w:type="dxa"/>
            <w:tcMar>
              <w:top w:w="28" w:type="dxa"/>
              <w:left w:w="28" w:type="dxa"/>
              <w:bottom w:w="28" w:type="dxa"/>
              <w:right w:w="28" w:type="dxa"/>
            </w:tcMar>
            <w:vAlign w:val="center"/>
          </w:tcPr>
          <w:p w14:paraId="3304485A">
            <w:pPr>
              <w:widowControl w:val="0"/>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成交人签订合同前须提供纸质版响应文件正本一份、副本</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一</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份，响应文件副本可为正本的完全复印件，封面应分别清楚地标记“正本”或“副本”字样。</w:t>
            </w:r>
          </w:p>
          <w:p w14:paraId="558B48FD">
            <w:pPr>
              <w:widowControl w:val="0"/>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电子版一份(介质为U盘，电子文件须为：①全套word版响应文件；②盖章签字后的响应文件正本扫描件，格式为PDF格式)。</w:t>
            </w:r>
          </w:p>
          <w:p w14:paraId="3A99B12C">
            <w:pPr>
              <w:widowControl w:val="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纸质版响应文件须与电子版响应文件一致。</w:t>
            </w:r>
          </w:p>
        </w:tc>
      </w:tr>
      <w:tr w14:paraId="4A665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6A4866B6">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3.7.4</w:t>
            </w:r>
          </w:p>
        </w:tc>
        <w:tc>
          <w:tcPr>
            <w:tcW w:w="1948" w:type="dxa"/>
            <w:tcMar>
              <w:top w:w="28" w:type="dxa"/>
              <w:left w:w="28" w:type="dxa"/>
              <w:bottom w:w="28" w:type="dxa"/>
              <w:right w:w="28" w:type="dxa"/>
            </w:tcMar>
            <w:vAlign w:val="center"/>
          </w:tcPr>
          <w:p w14:paraId="7C7815EF">
            <w:pPr>
              <w:widowControl w:val="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响应文件的加密</w:t>
            </w:r>
          </w:p>
        </w:tc>
        <w:tc>
          <w:tcPr>
            <w:tcW w:w="6976" w:type="dxa"/>
            <w:tcMar>
              <w:top w:w="28" w:type="dxa"/>
              <w:left w:w="28" w:type="dxa"/>
              <w:bottom w:w="28" w:type="dxa"/>
              <w:right w:w="28" w:type="dxa"/>
            </w:tcMar>
            <w:vAlign w:val="center"/>
          </w:tcPr>
          <w:p w14:paraId="237D1DD3">
            <w:pPr>
              <w:widowControl w:val="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按照"政采云"平台的要求编制、加密后在响应文件提交截止时间前上传至"政采云"平台，响应文件提交截止时间前未完成响应文件上传的，视为 撤回响应文件。</w:t>
            </w:r>
          </w:p>
        </w:tc>
      </w:tr>
      <w:tr w14:paraId="7AD39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0F117553">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4.1.2</w:t>
            </w:r>
          </w:p>
        </w:tc>
        <w:tc>
          <w:tcPr>
            <w:tcW w:w="1948" w:type="dxa"/>
            <w:tcMar>
              <w:top w:w="28" w:type="dxa"/>
              <w:left w:w="28" w:type="dxa"/>
              <w:bottom w:w="28" w:type="dxa"/>
              <w:right w:w="28" w:type="dxa"/>
            </w:tcMar>
            <w:vAlign w:val="center"/>
          </w:tcPr>
          <w:p w14:paraId="1D54957C">
            <w:pPr>
              <w:pStyle w:val="50"/>
              <w:spacing w:before="40" w:after="40"/>
              <w:ind w:left="114" w:leftChars="57"/>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响应文件提交截止时间及地点</w:t>
            </w:r>
          </w:p>
        </w:tc>
        <w:tc>
          <w:tcPr>
            <w:tcW w:w="6976" w:type="dxa"/>
            <w:tcMar>
              <w:top w:w="28" w:type="dxa"/>
              <w:left w:w="28" w:type="dxa"/>
              <w:bottom w:w="28" w:type="dxa"/>
              <w:right w:w="28" w:type="dxa"/>
            </w:tcMar>
            <w:vAlign w:val="center"/>
          </w:tcPr>
          <w:p w14:paraId="714F1C74">
            <w:pPr>
              <w:pStyle w:val="5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提交截止时间：详见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文件第一章《</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公告》。</w:t>
            </w:r>
          </w:p>
          <w:p w14:paraId="17831057">
            <w:pPr>
              <w:pStyle w:val="5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提交地点：详见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文件第一章《</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公告》。 </w:t>
            </w:r>
          </w:p>
        </w:tc>
      </w:tr>
      <w:tr w14:paraId="60178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807" w:type="dxa"/>
            <w:tcMar>
              <w:top w:w="28" w:type="dxa"/>
              <w:left w:w="28" w:type="dxa"/>
              <w:bottom w:w="28" w:type="dxa"/>
              <w:right w:w="28" w:type="dxa"/>
            </w:tcMar>
            <w:vAlign w:val="center"/>
          </w:tcPr>
          <w:p w14:paraId="0CEBE774">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4.1.3</w:t>
            </w:r>
          </w:p>
        </w:tc>
        <w:tc>
          <w:tcPr>
            <w:tcW w:w="1948" w:type="dxa"/>
            <w:tcMar>
              <w:top w:w="28" w:type="dxa"/>
              <w:left w:w="28" w:type="dxa"/>
              <w:bottom w:w="28" w:type="dxa"/>
              <w:right w:w="28" w:type="dxa"/>
            </w:tcMar>
            <w:vAlign w:val="center"/>
          </w:tcPr>
          <w:p w14:paraId="315E929C">
            <w:pPr>
              <w:pStyle w:val="50"/>
              <w:spacing w:before="40" w:after="40"/>
              <w:ind w:left="114" w:leftChars="57"/>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响应文件是否退还</w:t>
            </w:r>
          </w:p>
        </w:tc>
        <w:tc>
          <w:tcPr>
            <w:tcW w:w="6976" w:type="dxa"/>
            <w:tcMar>
              <w:top w:w="28" w:type="dxa"/>
              <w:left w:w="28" w:type="dxa"/>
              <w:bottom w:w="28" w:type="dxa"/>
              <w:right w:w="28" w:type="dxa"/>
            </w:tcMar>
            <w:vAlign w:val="center"/>
          </w:tcPr>
          <w:p w14:paraId="0CF55255">
            <w:pPr>
              <w:pStyle w:val="5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否</w:t>
            </w:r>
          </w:p>
        </w:tc>
      </w:tr>
      <w:tr w14:paraId="701AE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0CFE64DB">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5.1</w:t>
            </w:r>
          </w:p>
        </w:tc>
        <w:tc>
          <w:tcPr>
            <w:tcW w:w="1948" w:type="dxa"/>
            <w:tcMar>
              <w:top w:w="28" w:type="dxa"/>
              <w:left w:w="28" w:type="dxa"/>
              <w:bottom w:w="28" w:type="dxa"/>
              <w:right w:w="28" w:type="dxa"/>
            </w:tcMar>
            <w:vAlign w:val="center"/>
          </w:tcPr>
          <w:p w14:paraId="031663A1">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响应文件开启时间和地点</w:t>
            </w:r>
          </w:p>
        </w:tc>
        <w:tc>
          <w:tcPr>
            <w:tcW w:w="6976" w:type="dxa"/>
            <w:tcMar>
              <w:top w:w="28" w:type="dxa"/>
              <w:left w:w="28" w:type="dxa"/>
              <w:bottom w:w="28" w:type="dxa"/>
              <w:right w:w="28" w:type="dxa"/>
            </w:tcMar>
            <w:vAlign w:val="center"/>
          </w:tcPr>
          <w:p w14:paraId="0768EDC5">
            <w:pPr>
              <w:pStyle w:val="5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详见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文件第一章《</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公告》。</w:t>
            </w:r>
          </w:p>
        </w:tc>
      </w:tr>
      <w:tr w14:paraId="0A042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07" w:type="dxa"/>
            <w:tcMar>
              <w:top w:w="28" w:type="dxa"/>
              <w:left w:w="28" w:type="dxa"/>
              <w:bottom w:w="28" w:type="dxa"/>
              <w:right w:w="28" w:type="dxa"/>
            </w:tcMar>
            <w:vAlign w:val="center"/>
          </w:tcPr>
          <w:p w14:paraId="1041313D">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5.2</w:t>
            </w:r>
          </w:p>
        </w:tc>
        <w:tc>
          <w:tcPr>
            <w:tcW w:w="1948" w:type="dxa"/>
            <w:tcMar>
              <w:top w:w="28" w:type="dxa"/>
              <w:left w:w="28" w:type="dxa"/>
              <w:bottom w:w="28" w:type="dxa"/>
              <w:right w:w="28" w:type="dxa"/>
            </w:tcMar>
            <w:vAlign w:val="center"/>
          </w:tcPr>
          <w:p w14:paraId="63E42ABC">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程序</w:t>
            </w:r>
          </w:p>
        </w:tc>
        <w:tc>
          <w:tcPr>
            <w:tcW w:w="6976" w:type="dxa"/>
            <w:tcMar>
              <w:top w:w="28" w:type="dxa"/>
              <w:left w:w="28" w:type="dxa"/>
              <w:bottom w:w="28" w:type="dxa"/>
              <w:right w:w="28" w:type="dxa"/>
            </w:tcMar>
            <w:vAlign w:val="center"/>
          </w:tcPr>
          <w:p w14:paraId="3EA7123A">
            <w:pPr>
              <w:widowControl w:val="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（1）委托公证人员或供应商代表检查响应文件的加密情况；</w:t>
            </w:r>
          </w:p>
          <w:p w14:paraId="7962A43B">
            <w:pPr>
              <w:widowControl w:val="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（2）按照随机顺序进行文件开启；</w:t>
            </w:r>
          </w:p>
        </w:tc>
      </w:tr>
      <w:tr w14:paraId="22515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28C3FC1F">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6.1.1</w:t>
            </w:r>
          </w:p>
        </w:tc>
        <w:tc>
          <w:tcPr>
            <w:tcW w:w="1948" w:type="dxa"/>
            <w:tcMar>
              <w:top w:w="28" w:type="dxa"/>
              <w:left w:w="28" w:type="dxa"/>
              <w:bottom w:w="28" w:type="dxa"/>
              <w:right w:w="28" w:type="dxa"/>
            </w:tcMar>
            <w:vAlign w:val="center"/>
          </w:tcPr>
          <w:p w14:paraId="6CF66277">
            <w:pPr>
              <w:pStyle w:val="50"/>
              <w:spacing w:before="40" w:after="40"/>
              <w:ind w:left="114" w:leftChars="57"/>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小组</w:t>
            </w:r>
          </w:p>
        </w:tc>
        <w:tc>
          <w:tcPr>
            <w:tcW w:w="6976" w:type="dxa"/>
            <w:tcMar>
              <w:top w:w="28" w:type="dxa"/>
              <w:left w:w="28" w:type="dxa"/>
              <w:bottom w:w="28" w:type="dxa"/>
              <w:right w:w="28" w:type="dxa"/>
            </w:tcMar>
            <w:vAlign w:val="center"/>
          </w:tcPr>
          <w:p w14:paraId="39B7AED4">
            <w:pPr>
              <w:pStyle w:val="5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小组由采购人依法组建，</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由</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小组负责。</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小组由采购人代表和评审专家共3人组成，其中评审专家人数不得少于</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小组成员总数的2/3。</w:t>
            </w:r>
          </w:p>
          <w:p w14:paraId="265D6FDD">
            <w:pPr>
              <w:pStyle w:val="5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评审专家确定方式：在云南省政府采购评审专家库中随机抽取。</w:t>
            </w:r>
          </w:p>
        </w:tc>
      </w:tr>
      <w:tr w14:paraId="57E4B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807" w:type="dxa"/>
            <w:tcMar>
              <w:top w:w="28" w:type="dxa"/>
              <w:left w:w="28" w:type="dxa"/>
              <w:bottom w:w="28" w:type="dxa"/>
              <w:right w:w="28" w:type="dxa"/>
            </w:tcMar>
            <w:vAlign w:val="center"/>
          </w:tcPr>
          <w:p w14:paraId="17812C40">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6.3</w:t>
            </w:r>
          </w:p>
        </w:tc>
        <w:tc>
          <w:tcPr>
            <w:tcW w:w="1948" w:type="dxa"/>
            <w:tcMar>
              <w:top w:w="28" w:type="dxa"/>
              <w:left w:w="28" w:type="dxa"/>
              <w:bottom w:w="28" w:type="dxa"/>
              <w:right w:w="28" w:type="dxa"/>
            </w:tcMar>
            <w:vAlign w:val="center"/>
          </w:tcPr>
          <w:p w14:paraId="08A03314">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评审办法</w:t>
            </w:r>
          </w:p>
        </w:tc>
        <w:tc>
          <w:tcPr>
            <w:tcW w:w="6976" w:type="dxa"/>
            <w:tcMar>
              <w:top w:w="28" w:type="dxa"/>
              <w:left w:w="28" w:type="dxa"/>
              <w:bottom w:w="28" w:type="dxa"/>
              <w:right w:w="28" w:type="dxa"/>
            </w:tcMar>
            <w:vAlign w:val="center"/>
          </w:tcPr>
          <w:p w14:paraId="70D763BB">
            <w:pPr>
              <w:widowControl w:val="0"/>
              <w:spacing w:before="100" w:beforeAutospacing="1" w:after="100" w:afterAutospacing="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详见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采购文件第三章“评审办法”。</w:t>
            </w:r>
          </w:p>
        </w:tc>
      </w:tr>
      <w:tr w14:paraId="51097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5E9421F5">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7.1</w:t>
            </w:r>
          </w:p>
        </w:tc>
        <w:tc>
          <w:tcPr>
            <w:tcW w:w="1948" w:type="dxa"/>
            <w:tcMar>
              <w:top w:w="28" w:type="dxa"/>
              <w:left w:w="28" w:type="dxa"/>
              <w:bottom w:w="28" w:type="dxa"/>
              <w:right w:w="28" w:type="dxa"/>
            </w:tcMar>
            <w:vAlign w:val="center"/>
          </w:tcPr>
          <w:p w14:paraId="49DD0D54">
            <w:pPr>
              <w:widowControl w:val="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是否授权</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小组确定成交供应商</w:t>
            </w:r>
          </w:p>
        </w:tc>
        <w:tc>
          <w:tcPr>
            <w:tcW w:w="6976" w:type="dxa"/>
            <w:tcMar>
              <w:top w:w="28" w:type="dxa"/>
              <w:left w:w="28" w:type="dxa"/>
              <w:bottom w:w="28" w:type="dxa"/>
              <w:right w:w="28" w:type="dxa"/>
            </w:tcMar>
            <w:vAlign w:val="center"/>
          </w:tcPr>
          <w:p w14:paraId="17D5335B">
            <w:pPr>
              <w:widowControl w:val="0"/>
              <w:spacing w:before="100" w:beforeAutospacing="1" w:after="100" w:afterAutospacing="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否，推荐的成交候选人数：三名。</w:t>
            </w:r>
          </w:p>
        </w:tc>
      </w:tr>
      <w:tr w14:paraId="4F1F7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77BB90CC">
            <w:pPr>
              <w:widowControl w:val="0"/>
              <w:jc w:val="cente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7.3</w:t>
            </w:r>
          </w:p>
        </w:tc>
        <w:tc>
          <w:tcPr>
            <w:tcW w:w="1948" w:type="dxa"/>
            <w:tcMar>
              <w:top w:w="28" w:type="dxa"/>
              <w:left w:w="28" w:type="dxa"/>
              <w:bottom w:w="28" w:type="dxa"/>
              <w:right w:w="28" w:type="dxa"/>
            </w:tcMar>
            <w:vAlign w:val="center"/>
          </w:tcPr>
          <w:p w14:paraId="6089FF8D">
            <w:pPr>
              <w:wordWrap w:val="0"/>
              <w:jc w:val="cente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履约担保</w:t>
            </w:r>
          </w:p>
        </w:tc>
        <w:tc>
          <w:tcPr>
            <w:tcW w:w="6976" w:type="dxa"/>
            <w:tcMar>
              <w:top w:w="28" w:type="dxa"/>
              <w:left w:w="28" w:type="dxa"/>
              <w:bottom w:w="28" w:type="dxa"/>
              <w:right w:w="28" w:type="dxa"/>
            </w:tcMar>
            <w:vAlign w:val="center"/>
          </w:tcPr>
          <w:p w14:paraId="5ACE5AD7">
            <w:pPr>
              <w:wordWrap w:val="0"/>
              <w:spacing w:line="240" w:lineRule="auto"/>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lang w:eastAsia="zh-CN"/>
                <w14:textFill>
                  <w14:solidFill>
                    <w14:schemeClr w14:val="tx1"/>
                  </w14:solidFill>
                </w14:textFill>
              </w:rPr>
              <w:t>□</w:t>
            </w:r>
            <w:r>
              <w:rPr>
                <w:rFonts w:hint="eastAsia" w:hAnsi="宋体" w:cs="宋体"/>
                <w:color w:val="000000" w:themeColor="text1"/>
                <w:highlight w:val="none"/>
                <w14:textFill>
                  <w14:solidFill>
                    <w14:schemeClr w14:val="tx1"/>
                  </w14:solidFill>
                </w14:textFill>
              </w:rPr>
              <w:t>不收取</w:t>
            </w:r>
          </w:p>
          <w:p w14:paraId="21077ABF">
            <w:pPr>
              <w:wordWrap w:val="0"/>
              <w:spacing w:line="240" w:lineRule="auto"/>
              <w:rPr>
                <w:rFonts w:hAnsi="宋体" w:cs="宋体"/>
                <w:color w:val="000000" w:themeColor="text1"/>
                <w:highlight w:val="none"/>
                <w14:textFill>
                  <w14:solidFill>
                    <w14:schemeClr w14:val="tx1"/>
                  </w14:solidFill>
                </w14:textFill>
              </w:rPr>
            </w:pPr>
            <w:r>
              <w:rPr>
                <w:rFonts w:hint="eastAsia" w:ascii="Segoe UI Symbol" w:hAnsi="Segoe UI Symbol" w:cs="Segoe UI Symbol"/>
                <w:color w:val="000000" w:themeColor="text1"/>
                <w:highlight w:val="none"/>
                <w:lang w:eastAsia="zh-CN"/>
                <w14:textFill>
                  <w14:solidFill>
                    <w14:schemeClr w14:val="tx1"/>
                  </w14:solidFill>
                </w14:textFill>
              </w:rPr>
              <w:t>☑</w:t>
            </w:r>
            <w:r>
              <w:rPr>
                <w:rFonts w:hint="eastAsia" w:hAnsi="宋体" w:cs="宋体"/>
                <w:color w:val="000000" w:themeColor="text1"/>
                <w:highlight w:val="none"/>
                <w14:textFill>
                  <w14:solidFill>
                    <w14:schemeClr w14:val="tx1"/>
                  </w14:solidFill>
                </w14:textFill>
              </w:rPr>
              <w:t>收取</w:t>
            </w:r>
          </w:p>
          <w:p w14:paraId="74AF261A">
            <w:pPr>
              <w:wordWrap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缴纳金额：合同总价的</w:t>
            </w: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w:t>
            </w:r>
          </w:p>
          <w:p w14:paraId="2ACD1FF6">
            <w:pPr>
              <w:wordWrap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缴纳时间：</w:t>
            </w:r>
            <w:r>
              <w:rPr>
                <w:rFonts w:hint="eastAsia" w:ascii="宋体" w:hAnsi="宋体" w:eastAsia="宋体" w:cs="宋体"/>
                <w:color w:val="000000" w:themeColor="text1"/>
                <w:sz w:val="21"/>
                <w:szCs w:val="21"/>
                <w:highlight w:val="none"/>
                <w:lang w:val="en-US" w:eastAsia="zh-CN"/>
                <w14:textFill>
                  <w14:solidFill>
                    <w14:schemeClr w14:val="tx1"/>
                  </w14:solidFill>
                </w14:textFill>
              </w:rPr>
              <w:t>中标通知书发出之日起</w:t>
            </w:r>
            <w:r>
              <w:rPr>
                <w:rFonts w:hint="default"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lang w:val="en-US" w:eastAsia="zh-CN"/>
                <w14:textFill>
                  <w14:solidFill>
                    <w14:schemeClr w14:val="tx1"/>
                  </w14:solidFill>
                </w14:textFill>
              </w:rPr>
              <w:t>0个日历日内</w:t>
            </w:r>
            <w:r>
              <w:rPr>
                <w:rFonts w:hint="eastAsia" w:ascii="宋体" w:hAnsi="宋体" w:eastAsia="宋体" w:cs="宋体"/>
                <w:color w:val="000000" w:themeColor="text1"/>
                <w:sz w:val="21"/>
                <w:szCs w:val="21"/>
                <w:highlight w:val="none"/>
                <w14:textFill>
                  <w14:solidFill>
                    <w14:schemeClr w14:val="tx1"/>
                  </w14:solidFill>
                </w14:textFill>
              </w:rPr>
              <w:t>；</w:t>
            </w:r>
          </w:p>
          <w:p w14:paraId="2FF3D33E">
            <w:pPr>
              <w:wordWrap w:val="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缴纳方式：以支票、汇票、本票或者金融机构、担保机构出具的保函等非现金形式提交</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015347DA">
            <w:pPr>
              <w:wordWrap w:val="0"/>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退还时间：</w:t>
            </w:r>
            <w:r>
              <w:rPr>
                <w:rFonts w:hint="eastAsia" w:ascii="宋体" w:hAnsi="宋体" w:eastAsia="宋体" w:cs="宋体"/>
                <w:color w:val="000000" w:themeColor="text1"/>
                <w:sz w:val="21"/>
                <w:szCs w:val="21"/>
                <w:highlight w:val="none"/>
                <w:lang w:val="en-US" w:eastAsia="zh-CN"/>
                <w14:textFill>
                  <w14:solidFill>
                    <w14:schemeClr w14:val="tx1"/>
                  </w14:solidFill>
                </w14:textFill>
              </w:rPr>
              <w:t>合同履行完毕，无违约情形发生的前提下,在30个工作日内一次性退还乙方缴纳的履约保证金。</w:t>
            </w:r>
          </w:p>
        </w:tc>
      </w:tr>
      <w:tr w14:paraId="4395F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807" w:type="dxa"/>
            <w:tcMar>
              <w:top w:w="28" w:type="dxa"/>
              <w:left w:w="28" w:type="dxa"/>
              <w:bottom w:w="28" w:type="dxa"/>
              <w:right w:w="28" w:type="dxa"/>
            </w:tcMar>
            <w:vAlign w:val="center"/>
          </w:tcPr>
          <w:p w14:paraId="74FAEB3B">
            <w:pPr>
              <w:widowControl w:val="0"/>
              <w:spacing w:before="100" w:beforeAutospacing="1" w:after="100" w:afterAutospacing="1"/>
              <w:jc w:val="cente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10</w:t>
            </w:r>
          </w:p>
        </w:tc>
        <w:tc>
          <w:tcPr>
            <w:tcW w:w="8924" w:type="dxa"/>
            <w:gridSpan w:val="2"/>
            <w:tcMar>
              <w:top w:w="28" w:type="dxa"/>
              <w:left w:w="28" w:type="dxa"/>
              <w:bottom w:w="28" w:type="dxa"/>
              <w:right w:w="28" w:type="dxa"/>
            </w:tcMar>
            <w:vAlign w:val="center"/>
          </w:tcPr>
          <w:p w14:paraId="2C83DEF4">
            <w:pPr>
              <w:widowControl w:val="0"/>
              <w:spacing w:before="100" w:beforeAutospacing="1" w:after="100" w:afterAutospacing="1"/>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需要补充的其他内容</w:t>
            </w:r>
          </w:p>
        </w:tc>
      </w:tr>
      <w:tr w14:paraId="36DAA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807" w:type="dxa"/>
            <w:tcMar>
              <w:top w:w="28" w:type="dxa"/>
              <w:left w:w="28" w:type="dxa"/>
              <w:bottom w:w="28" w:type="dxa"/>
              <w:right w:w="28" w:type="dxa"/>
            </w:tcMar>
            <w:vAlign w:val="center"/>
          </w:tcPr>
          <w:p w14:paraId="76AC7003">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10.1</w:t>
            </w:r>
          </w:p>
        </w:tc>
        <w:tc>
          <w:tcPr>
            <w:tcW w:w="8924" w:type="dxa"/>
            <w:gridSpan w:val="2"/>
            <w:tcMar>
              <w:top w:w="28" w:type="dxa"/>
              <w:left w:w="28" w:type="dxa"/>
              <w:bottom w:w="28" w:type="dxa"/>
              <w:right w:w="28" w:type="dxa"/>
            </w:tcMar>
            <w:vAlign w:val="center"/>
          </w:tcPr>
          <w:p w14:paraId="3CE8EB8B">
            <w:pPr>
              <w:widowControl w:val="0"/>
              <w:spacing w:before="100" w:beforeAutospacing="1" w:after="100" w:afterAutospacing="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词语定义</w:t>
            </w:r>
          </w:p>
        </w:tc>
      </w:tr>
      <w:tr w14:paraId="25229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34E34C5F">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10.1</w:t>
            </w:r>
          </w:p>
        </w:tc>
        <w:tc>
          <w:tcPr>
            <w:tcW w:w="1948" w:type="dxa"/>
            <w:tcMar>
              <w:top w:w="28" w:type="dxa"/>
              <w:left w:w="28" w:type="dxa"/>
              <w:bottom w:w="28" w:type="dxa"/>
              <w:right w:w="28" w:type="dxa"/>
            </w:tcMar>
            <w:vAlign w:val="center"/>
          </w:tcPr>
          <w:p w14:paraId="288FDF09">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不良行为记录</w:t>
            </w:r>
          </w:p>
        </w:tc>
        <w:tc>
          <w:tcPr>
            <w:tcW w:w="6976" w:type="dxa"/>
            <w:tcMar>
              <w:top w:w="28" w:type="dxa"/>
              <w:left w:w="28" w:type="dxa"/>
              <w:bottom w:w="28" w:type="dxa"/>
              <w:right w:w="28" w:type="dxa"/>
            </w:tcMar>
            <w:vAlign w:val="center"/>
          </w:tcPr>
          <w:p w14:paraId="59AF8D2A">
            <w:pPr>
              <w:widowControl w:val="0"/>
              <w:spacing w:before="100" w:beforeAutospacing="1" w:after="100" w:afterAutospacing="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不良行为记录是指：1、以受让或者借用或者涂改或者盗用或者伪造资质证书、图章、签名以及其他弄虚作假的方式参与投标的；2、供应商相互串通投标或者与采购人串通投标的；3、行贿或者索贿或者受贿或者接受其他好处的；4、将成交项目进行转包或者违法分包的；5、无故放弃成交的；6、不履行响应文件承诺的；7、法律、法规禁止的其他行为。</w:t>
            </w:r>
          </w:p>
        </w:tc>
      </w:tr>
      <w:tr w14:paraId="14AEC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05C8C644">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10.2</w:t>
            </w:r>
          </w:p>
        </w:tc>
        <w:tc>
          <w:tcPr>
            <w:tcW w:w="1948" w:type="dxa"/>
            <w:tcMar>
              <w:top w:w="28" w:type="dxa"/>
              <w:left w:w="28" w:type="dxa"/>
              <w:bottom w:w="28" w:type="dxa"/>
              <w:right w:w="28" w:type="dxa"/>
            </w:tcMar>
            <w:vAlign w:val="center"/>
          </w:tcPr>
          <w:p w14:paraId="35B6B3A8">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知识产权</w:t>
            </w:r>
          </w:p>
        </w:tc>
        <w:tc>
          <w:tcPr>
            <w:tcW w:w="6976" w:type="dxa"/>
            <w:tcMar>
              <w:top w:w="28" w:type="dxa"/>
              <w:left w:w="28" w:type="dxa"/>
              <w:bottom w:w="28" w:type="dxa"/>
              <w:right w:w="28" w:type="dxa"/>
            </w:tcMar>
            <w:vAlign w:val="center"/>
          </w:tcPr>
          <w:p w14:paraId="304FF320">
            <w:pPr>
              <w:widowControl w:val="0"/>
              <w:spacing w:before="100" w:beforeAutospacing="1" w:after="100" w:afterAutospacing="1"/>
              <w:ind w:left="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构成本</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采购文件各个组成部分的文件，未经采购人书面同意，供应商不得擅自复印和用于非本采购项目所需的其他目的。采购人全部或者部分使用未成交供应商响应文件中的技术成果或技术方案时，需征得其书面同意，并不得擅自复印或提供给第三人。</w:t>
            </w:r>
          </w:p>
        </w:tc>
      </w:tr>
      <w:tr w14:paraId="197FE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63C1AEEE">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10.3</w:t>
            </w:r>
          </w:p>
        </w:tc>
        <w:tc>
          <w:tcPr>
            <w:tcW w:w="1948" w:type="dxa"/>
            <w:tcMar>
              <w:top w:w="28" w:type="dxa"/>
              <w:left w:w="28" w:type="dxa"/>
              <w:bottom w:w="28" w:type="dxa"/>
              <w:right w:w="28" w:type="dxa"/>
            </w:tcMar>
            <w:vAlign w:val="center"/>
          </w:tcPr>
          <w:p w14:paraId="6D6C77F1">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同义词语</w:t>
            </w:r>
          </w:p>
        </w:tc>
        <w:tc>
          <w:tcPr>
            <w:tcW w:w="6976" w:type="dxa"/>
            <w:tcMar>
              <w:top w:w="28" w:type="dxa"/>
              <w:left w:w="28" w:type="dxa"/>
              <w:bottom w:w="28" w:type="dxa"/>
              <w:right w:w="28" w:type="dxa"/>
            </w:tcMar>
            <w:vAlign w:val="center"/>
          </w:tcPr>
          <w:p w14:paraId="091CDD29">
            <w:pPr>
              <w:widowControl w:val="0"/>
              <w:spacing w:before="100" w:beforeAutospacing="1" w:after="100" w:afterAutospacing="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构成</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采购文件组成部分的“合同条款”、“采购需求”等章节中出现的措辞“发包人”和“承包人或设计人”，在采购阶段应当分别按“采购人”和“供应商”进行理解。</w:t>
            </w:r>
          </w:p>
        </w:tc>
      </w:tr>
      <w:tr w14:paraId="23461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174748E4">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10.4</w:t>
            </w:r>
          </w:p>
        </w:tc>
        <w:tc>
          <w:tcPr>
            <w:tcW w:w="1948" w:type="dxa"/>
            <w:tcMar>
              <w:top w:w="28" w:type="dxa"/>
              <w:left w:w="28" w:type="dxa"/>
              <w:bottom w:w="28" w:type="dxa"/>
              <w:right w:w="28" w:type="dxa"/>
            </w:tcMar>
            <w:vAlign w:val="center"/>
          </w:tcPr>
          <w:p w14:paraId="036EDBCB">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解释权</w:t>
            </w:r>
          </w:p>
        </w:tc>
        <w:tc>
          <w:tcPr>
            <w:tcW w:w="6976" w:type="dxa"/>
            <w:tcMar>
              <w:top w:w="28" w:type="dxa"/>
              <w:left w:w="28" w:type="dxa"/>
              <w:bottom w:w="28" w:type="dxa"/>
              <w:right w:w="28" w:type="dxa"/>
            </w:tcMar>
            <w:vAlign w:val="center"/>
          </w:tcPr>
          <w:p w14:paraId="1617A082">
            <w:pPr>
              <w:widowControl w:val="0"/>
              <w:spacing w:before="100" w:beforeAutospacing="1" w:after="100" w:afterAutospacing="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构成本</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采购文件的各个组成文件应互为解释，互为说明；如有不明确或不一致，构成合同文件组成内容的，以合同文件约定内容为准，且以专用合同条款约定的合同文件优先顺序解释；除</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采购文件中有特别规定外，仅适用于招标投标阶段的规定，按</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竞争性谈判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公告（</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邀请书）、供应商须知、评审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07525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212F9F27">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10.5</w:t>
            </w:r>
          </w:p>
        </w:tc>
        <w:tc>
          <w:tcPr>
            <w:tcW w:w="1948" w:type="dxa"/>
            <w:tcMar>
              <w:top w:w="28" w:type="dxa"/>
              <w:left w:w="28" w:type="dxa"/>
              <w:bottom w:w="28" w:type="dxa"/>
              <w:right w:w="28" w:type="dxa"/>
            </w:tcMar>
            <w:vAlign w:val="center"/>
          </w:tcPr>
          <w:p w14:paraId="5B04FE64">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2"/>
                <w:sz w:val="21"/>
                <w:szCs w:val="21"/>
                <w:highlight w:val="none"/>
                <w14:textFill>
                  <w14:solidFill>
                    <w14:schemeClr w14:val="tx1"/>
                  </w14:solidFill>
                </w14:textFill>
              </w:rPr>
              <w:t>监督</w:t>
            </w:r>
          </w:p>
        </w:tc>
        <w:tc>
          <w:tcPr>
            <w:tcW w:w="6976" w:type="dxa"/>
            <w:tcMar>
              <w:top w:w="28" w:type="dxa"/>
              <w:left w:w="28" w:type="dxa"/>
              <w:bottom w:w="28" w:type="dxa"/>
              <w:right w:w="28" w:type="dxa"/>
            </w:tcMar>
            <w:vAlign w:val="center"/>
          </w:tcPr>
          <w:p w14:paraId="66BB3B49">
            <w:pPr>
              <w:widowControl w:val="0"/>
              <w:spacing w:before="100" w:beforeAutospacing="1" w:after="100" w:afterAutospacing="1"/>
              <w:ind w:left="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本项目的招标投标活动应当接受有关监督管理部门依法实施的监督。</w:t>
            </w:r>
          </w:p>
        </w:tc>
      </w:tr>
      <w:tr w14:paraId="739A0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dxa"/>
            <w:tcMar>
              <w:top w:w="28" w:type="dxa"/>
              <w:left w:w="28" w:type="dxa"/>
              <w:bottom w:w="28" w:type="dxa"/>
              <w:right w:w="28" w:type="dxa"/>
            </w:tcMar>
            <w:vAlign w:val="center"/>
          </w:tcPr>
          <w:p w14:paraId="6D309590">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10.6</w:t>
            </w:r>
          </w:p>
        </w:tc>
        <w:tc>
          <w:tcPr>
            <w:tcW w:w="1948" w:type="dxa"/>
            <w:tcMar>
              <w:top w:w="28" w:type="dxa"/>
              <w:left w:w="28" w:type="dxa"/>
              <w:bottom w:w="28" w:type="dxa"/>
              <w:right w:w="28" w:type="dxa"/>
            </w:tcMar>
            <w:vAlign w:val="center"/>
          </w:tcPr>
          <w:p w14:paraId="4DB57377">
            <w:pPr>
              <w:widowControl w:val="0"/>
              <w:spacing w:before="100" w:beforeAutospacing="1" w:after="100" w:afterAutospacing="1"/>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其他</w:t>
            </w:r>
          </w:p>
        </w:tc>
        <w:tc>
          <w:tcPr>
            <w:tcW w:w="6976" w:type="dxa"/>
            <w:tcMar>
              <w:top w:w="28" w:type="dxa"/>
              <w:left w:w="28" w:type="dxa"/>
              <w:bottom w:w="28" w:type="dxa"/>
              <w:right w:w="28" w:type="dxa"/>
            </w:tcMar>
            <w:vAlign w:val="center"/>
          </w:tcPr>
          <w:p w14:paraId="0701E018">
            <w:pPr>
              <w:widowControl w:val="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1、如供应商（供应商）为其他组织，本</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谈判</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文件中的“法定代表人”按负责人理解。</w:t>
            </w:r>
          </w:p>
          <w:p w14:paraId="21E1F772">
            <w:pPr>
              <w:widowControl w:val="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2、以下情况视为供应商同意撤回已上传系统的响应文件或其响应文件 无效：</w:t>
            </w:r>
          </w:p>
          <w:p w14:paraId="57EF0125">
            <w:pPr>
              <w:widowControl w:val="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（1）政采云电子平台显示供应商未上传响应文件；</w:t>
            </w:r>
          </w:p>
          <w:p w14:paraId="3BB95233">
            <w:pPr>
              <w:widowControl w:val="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（2）因供应商原因上传的响应文件在开启文件时无法解密。</w:t>
            </w:r>
          </w:p>
          <w:p w14:paraId="07A033C3">
            <w:pPr>
              <w:widowControl w:val="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【小微企业】根据《关于印发&lt;政府采购促进中小企业发展管理办法&gt;的通知》（财库【2020】46 号）的规定及云南省相关规定，</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被认定为监狱企业或残疾人福利性单位或小型或微型企业（以</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提供的符合规定的有关证明材料为准）。</w:t>
            </w:r>
          </w:p>
          <w:p w14:paraId="2C66B48E">
            <w:pPr>
              <w:widowControl w:val="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所属行业：</w:t>
            </w:r>
            <w:r>
              <w:rPr>
                <w:rFonts w:hint="eastAsia" w:ascii="宋体" w:hAnsi="宋体" w:eastAsia="宋体" w:cs="宋体"/>
                <w:b/>
                <w:bCs/>
                <w:color w:val="000000" w:themeColor="text1"/>
                <w:sz w:val="21"/>
                <w:szCs w:val="21"/>
                <w:highlight w:val="none"/>
                <w14:textFill>
                  <w14:solidFill>
                    <w14:schemeClr w14:val="tx1"/>
                  </w14:solidFill>
                </w14:textFill>
              </w:rPr>
              <w:t>本项目采购标的对应的中小企业划分标准所属行业，所属行业为“工业”，符合条件的供应商应根据《关于印发中小企业划型标准规定的通知》中行业划型标准进行划型。</w:t>
            </w:r>
          </w:p>
        </w:tc>
      </w:tr>
    </w:tbl>
    <w:p w14:paraId="09B937BD">
      <w:pPr>
        <w:widowControl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br w:type="page"/>
      </w:r>
    </w:p>
    <w:p w14:paraId="4E538890">
      <w:pPr>
        <w:pStyle w:val="3"/>
        <w:keepNext w:val="0"/>
        <w:keepLines w:val="0"/>
        <w:widowControl w:val="0"/>
        <w:spacing w:before="0" w:after="0" w:line="360" w:lineRule="auto"/>
        <w:ind w:left="479" w:hanging="479" w:hangingChars="199"/>
        <w:jc w:val="center"/>
        <w:rPr>
          <w:rFonts w:hint="eastAsia" w:ascii="宋体" w:hAnsi="宋体" w:eastAsia="宋体" w:cs="宋体"/>
          <w:bCs/>
          <w:iCs/>
          <w:color w:val="000000" w:themeColor="text1"/>
          <w:sz w:val="24"/>
          <w:szCs w:val="24"/>
          <w:highlight w:val="none"/>
          <w:lang w:bidi="en-US"/>
          <w14:textFill>
            <w14:solidFill>
              <w14:schemeClr w14:val="tx1"/>
            </w14:solidFill>
          </w14:textFill>
        </w:rPr>
      </w:pPr>
      <w:bookmarkStart w:id="115" w:name="_Toc521614421"/>
      <w:bookmarkStart w:id="116" w:name="_Toc6340"/>
      <w:bookmarkStart w:id="117" w:name="_Toc493101148"/>
      <w:bookmarkStart w:id="118" w:name="_Toc12189"/>
      <w:bookmarkStart w:id="119" w:name="_Toc22895"/>
      <w:bookmarkStart w:id="120" w:name="_Toc29747"/>
      <w:bookmarkStart w:id="121" w:name="_Toc493101346"/>
      <w:bookmarkStart w:id="122" w:name="_Toc406"/>
      <w:bookmarkStart w:id="123" w:name="_Toc397007975"/>
      <w:r>
        <w:rPr>
          <w:rFonts w:hint="eastAsia" w:ascii="宋体" w:hAnsi="宋体" w:eastAsia="宋体" w:cs="宋体"/>
          <w:bCs/>
          <w:iCs/>
          <w:color w:val="000000" w:themeColor="text1"/>
          <w:sz w:val="24"/>
          <w:szCs w:val="24"/>
          <w:highlight w:val="none"/>
          <w:lang w:bidi="en-US"/>
          <w14:textFill>
            <w14:solidFill>
              <w14:schemeClr w14:val="tx1"/>
            </w14:solidFill>
          </w14:textFill>
        </w:rPr>
        <w:t>1．总则</w:t>
      </w:r>
      <w:bookmarkEnd w:id="115"/>
      <w:bookmarkEnd w:id="116"/>
      <w:bookmarkEnd w:id="117"/>
      <w:bookmarkEnd w:id="118"/>
      <w:bookmarkEnd w:id="119"/>
      <w:bookmarkEnd w:id="120"/>
      <w:bookmarkEnd w:id="121"/>
      <w:bookmarkEnd w:id="122"/>
      <w:bookmarkEnd w:id="123"/>
    </w:p>
    <w:p w14:paraId="24A78679">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124" w:name="_Toc16667"/>
      <w:bookmarkStart w:id="125" w:name="_Toc21155"/>
      <w:bookmarkStart w:id="126" w:name="_Toc11868"/>
      <w:bookmarkStart w:id="127" w:name="_Toc392522284"/>
      <w:bookmarkStart w:id="128" w:name="_Toc9909"/>
      <w:bookmarkStart w:id="129" w:name="_Toc30808"/>
      <w:bookmarkStart w:id="130" w:name="_Toc521614422"/>
      <w:bookmarkStart w:id="131" w:name="_Toc7663"/>
      <w:bookmarkStart w:id="132" w:name="_Toc160460785"/>
      <w:bookmarkStart w:id="133" w:name="_Toc160537081"/>
      <w:bookmarkStart w:id="134" w:name="_Toc160460278"/>
      <w:bookmarkStart w:id="135" w:name="_Toc493101149"/>
      <w:bookmarkStart w:id="136" w:name="_Toc493101347"/>
      <w:bookmarkStart w:id="137" w:name="_Toc121151975"/>
      <w:bookmarkStart w:id="138" w:name="_Toc397007976"/>
      <w:bookmarkStart w:id="139" w:name="_Toc261"/>
      <w:bookmarkStart w:id="140" w:name="_Toc5848"/>
      <w:bookmarkStart w:id="141" w:name="_Toc8922"/>
      <w:r>
        <w:rPr>
          <w:rFonts w:hint="eastAsia" w:ascii="宋体" w:hAnsi="宋体" w:eastAsia="宋体" w:cs="宋体"/>
          <w:bCs/>
          <w:color w:val="000000" w:themeColor="text1"/>
          <w:sz w:val="21"/>
          <w:szCs w:val="21"/>
          <w:highlight w:val="none"/>
          <w:lang w:bidi="en-US"/>
          <w14:textFill>
            <w14:solidFill>
              <w14:schemeClr w14:val="tx1"/>
            </w14:solidFill>
          </w14:textFill>
        </w:rPr>
        <w:t>1.1 项目概况</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79276710">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1.1.1 根据《政府采购非招标采购方式管理办法》（财政部令第74号）等有关法律、法规和规章的规定,经相关主管部门批准，采购代理机构受采购人委托，采用</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方式选定供应商承担本项目。</w:t>
      </w:r>
    </w:p>
    <w:p w14:paraId="655D949C">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1.1.2 本项目采购人：见供应商须知前附表。</w:t>
      </w:r>
    </w:p>
    <w:p w14:paraId="55676238">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1.1.3 本项目采购代理机构：见供应商须知前附表。</w:t>
      </w:r>
    </w:p>
    <w:p w14:paraId="298815AF">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1.1.4 本项目名称：见供应商须知前附表。</w:t>
      </w:r>
    </w:p>
    <w:p w14:paraId="795DB224">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142" w:name="_Toc392522285"/>
      <w:bookmarkStart w:id="143" w:name="_Toc13551"/>
      <w:bookmarkStart w:id="144" w:name="_Toc15897"/>
      <w:bookmarkStart w:id="145" w:name="_Toc160460279"/>
      <w:bookmarkStart w:id="146" w:name="_Toc13584"/>
      <w:bookmarkStart w:id="147" w:name="_Toc32003"/>
      <w:bookmarkStart w:id="148" w:name="_Toc493101348"/>
      <w:bookmarkStart w:id="149" w:name="_Toc521614423"/>
      <w:bookmarkStart w:id="150" w:name="_Toc26167"/>
      <w:bookmarkStart w:id="151" w:name="_Toc27346"/>
      <w:bookmarkStart w:id="152" w:name="_Toc32160"/>
      <w:bookmarkStart w:id="153" w:name="_Toc121151976"/>
      <w:bookmarkStart w:id="154" w:name="_Toc25508"/>
      <w:bookmarkStart w:id="155" w:name="_Toc160537082"/>
      <w:bookmarkStart w:id="156" w:name="_Toc31321"/>
      <w:bookmarkStart w:id="157" w:name="_Toc493101150"/>
      <w:bookmarkStart w:id="158" w:name="_Toc397007977"/>
      <w:bookmarkStart w:id="159" w:name="_Toc160460786"/>
      <w:r>
        <w:rPr>
          <w:rFonts w:hint="eastAsia" w:ascii="宋体" w:hAnsi="宋体" w:eastAsia="宋体" w:cs="宋体"/>
          <w:bCs/>
          <w:color w:val="000000" w:themeColor="text1"/>
          <w:sz w:val="21"/>
          <w:szCs w:val="21"/>
          <w:highlight w:val="none"/>
          <w:lang w:bidi="en-US"/>
          <w14:textFill>
            <w14:solidFill>
              <w14:schemeClr w14:val="tx1"/>
            </w14:solidFill>
          </w14:textFill>
        </w:rPr>
        <w:t>1.2 资金来源和落实情况</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14:paraId="6382AE45">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1.2.1本项目的资金来源：见供应商须知前附表。</w:t>
      </w:r>
    </w:p>
    <w:p w14:paraId="1152C0EB">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1.2.2 本项目的资金落实情况：见供应商须知前附表。</w:t>
      </w:r>
    </w:p>
    <w:p w14:paraId="64C17365">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160" w:name="_Toc3710"/>
      <w:bookmarkStart w:id="161" w:name="_Toc31799"/>
      <w:bookmarkStart w:id="162" w:name="_Toc13869"/>
      <w:bookmarkStart w:id="163" w:name="_Toc28372"/>
      <w:bookmarkStart w:id="164" w:name="_Toc28109"/>
      <w:bookmarkStart w:id="165" w:name="_Toc160460787"/>
      <w:bookmarkStart w:id="166" w:name="_Toc8211"/>
      <w:bookmarkStart w:id="167" w:name="_Toc32392"/>
      <w:bookmarkStart w:id="168" w:name="_Toc160537083"/>
      <w:bookmarkStart w:id="169" w:name="_Toc521614424"/>
      <w:bookmarkStart w:id="170" w:name="_Toc121151977"/>
      <w:bookmarkStart w:id="171" w:name="_Toc24725"/>
      <w:bookmarkStart w:id="172" w:name="_Toc493101349"/>
      <w:bookmarkStart w:id="173" w:name="_Toc493101151"/>
      <w:bookmarkStart w:id="174" w:name="_Toc7987"/>
      <w:bookmarkStart w:id="175" w:name="_Toc392522286"/>
      <w:bookmarkStart w:id="176" w:name="_Toc160460280"/>
      <w:bookmarkStart w:id="177" w:name="_Toc397007978"/>
      <w:r>
        <w:rPr>
          <w:rFonts w:hint="eastAsia" w:ascii="宋体" w:hAnsi="宋体" w:eastAsia="宋体" w:cs="宋体"/>
          <w:bCs/>
          <w:color w:val="000000" w:themeColor="text1"/>
          <w:sz w:val="21"/>
          <w:szCs w:val="21"/>
          <w:highlight w:val="none"/>
          <w:lang w:bidi="en-US"/>
          <w14:textFill>
            <w14:solidFill>
              <w14:schemeClr w14:val="tx1"/>
            </w14:solidFill>
          </w14:textFill>
        </w:rPr>
        <w:t>1.3 采购需求、</w:t>
      </w:r>
      <w:r>
        <w:rPr>
          <w:rFonts w:hint="eastAsia" w:ascii="宋体" w:hAnsi="宋体" w:cs="宋体"/>
          <w:color w:val="000000" w:themeColor="text1"/>
          <w:sz w:val="21"/>
          <w:szCs w:val="21"/>
          <w:highlight w:val="none"/>
          <w:lang w:eastAsia="zh-CN"/>
          <w14:textFill>
            <w14:solidFill>
              <w14:schemeClr w14:val="tx1"/>
            </w14:solidFill>
          </w14:textFill>
        </w:rPr>
        <w:t>交货期</w:t>
      </w:r>
      <w:r>
        <w:rPr>
          <w:rFonts w:hint="eastAsia" w:ascii="宋体" w:hAnsi="宋体" w:eastAsia="宋体" w:cs="宋体"/>
          <w:bCs/>
          <w:color w:val="000000" w:themeColor="text1"/>
          <w:sz w:val="21"/>
          <w:szCs w:val="21"/>
          <w:highlight w:val="none"/>
          <w:lang w:bidi="en-US"/>
          <w14:textFill>
            <w14:solidFill>
              <w14:schemeClr w14:val="tx1"/>
            </w14:solidFill>
          </w14:textFill>
        </w:rPr>
        <w:t>、服务地点和标段划分</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14:paraId="4E25D870">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1.3.1 本次采购需求：见供应商须知前附表。</w:t>
      </w:r>
    </w:p>
    <w:p w14:paraId="65B9A2AF">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1.3.2 本项目的</w:t>
      </w:r>
      <w:r>
        <w:rPr>
          <w:rFonts w:hint="eastAsia" w:ascii="宋体" w:hAnsi="宋体" w:cs="宋体"/>
          <w:color w:val="000000" w:themeColor="text1"/>
          <w:sz w:val="21"/>
          <w:szCs w:val="21"/>
          <w:highlight w:val="none"/>
          <w:lang w:eastAsia="zh-CN"/>
          <w14:textFill>
            <w14:solidFill>
              <w14:schemeClr w14:val="tx1"/>
            </w14:solidFill>
          </w14:textFill>
        </w:rPr>
        <w:t>交货期</w:t>
      </w:r>
      <w:r>
        <w:rPr>
          <w:rFonts w:hint="eastAsia" w:ascii="宋体" w:hAnsi="宋体" w:eastAsia="宋体" w:cs="宋体"/>
          <w:color w:val="000000" w:themeColor="text1"/>
          <w:sz w:val="21"/>
          <w:szCs w:val="21"/>
          <w:highlight w:val="none"/>
          <w14:textFill>
            <w14:solidFill>
              <w14:schemeClr w14:val="tx1"/>
            </w14:solidFill>
          </w14:textFill>
        </w:rPr>
        <w:t>：见供应商须知前附表。</w:t>
      </w:r>
    </w:p>
    <w:p w14:paraId="29B82153">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1.3.3 本项目的服务地点：见供应商须知前附表。</w:t>
      </w:r>
    </w:p>
    <w:p w14:paraId="035AB2C7">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1.3.4 本项目的标段划分：见供应商须知前附表。</w:t>
      </w:r>
    </w:p>
    <w:p w14:paraId="2BDD8BBD">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178" w:name="_Toc160460788"/>
      <w:bookmarkStart w:id="179" w:name="_Toc28596"/>
      <w:bookmarkStart w:id="180" w:name="_Toc493101350"/>
      <w:bookmarkStart w:id="181" w:name="_Toc2717"/>
      <w:bookmarkStart w:id="182" w:name="_Toc32544"/>
      <w:bookmarkStart w:id="183" w:name="_Toc392522287"/>
      <w:bookmarkStart w:id="184" w:name="_Toc22020"/>
      <w:bookmarkStart w:id="185" w:name="_Toc13763"/>
      <w:bookmarkStart w:id="186" w:name="_Toc11726"/>
      <w:bookmarkStart w:id="187" w:name="_Toc121151978"/>
      <w:bookmarkStart w:id="188" w:name="_Toc160537084"/>
      <w:bookmarkStart w:id="189" w:name="_Toc4574"/>
      <w:bookmarkStart w:id="190" w:name="_Toc493101152"/>
      <w:bookmarkStart w:id="191" w:name="_Toc521614425"/>
      <w:bookmarkStart w:id="192" w:name="_Toc397007979"/>
      <w:bookmarkStart w:id="193" w:name="_Toc4364"/>
      <w:bookmarkStart w:id="194" w:name="_Toc160460281"/>
      <w:bookmarkStart w:id="195" w:name="_Toc28593"/>
      <w:r>
        <w:rPr>
          <w:rFonts w:hint="eastAsia" w:ascii="宋体" w:hAnsi="宋体" w:eastAsia="宋体" w:cs="宋体"/>
          <w:bCs/>
          <w:color w:val="000000" w:themeColor="text1"/>
          <w:sz w:val="21"/>
          <w:szCs w:val="21"/>
          <w:highlight w:val="none"/>
          <w:lang w:bidi="en-US"/>
          <w14:textFill>
            <w14:solidFill>
              <w14:schemeClr w14:val="tx1"/>
            </w14:solidFill>
          </w14:textFill>
        </w:rPr>
        <w:t>1.4 供应商资格要求</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14:paraId="13D42150">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1.4.1 供应商应具备承担本项目服务的资质条件、能力和信誉。</w:t>
      </w:r>
      <w:r>
        <w:rPr>
          <w:rFonts w:hint="eastAsia" w:ascii="宋体" w:hAnsi="宋体" w:eastAsia="宋体" w:cs="宋体"/>
          <w:b/>
          <w:color w:val="000000" w:themeColor="text1"/>
          <w:sz w:val="21"/>
          <w:szCs w:val="21"/>
          <w:highlight w:val="none"/>
          <w:u w:val="single"/>
          <w14:textFill>
            <w14:solidFill>
              <w14:schemeClr w14:val="tx1"/>
            </w14:solidFill>
          </w14:textFill>
        </w:rPr>
        <w:t>详见供应商须知前附表</w:t>
      </w:r>
    </w:p>
    <w:p w14:paraId="4335D12D">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1.4.2 供应商不得存在下列情形之一：</w:t>
      </w:r>
    </w:p>
    <w:p w14:paraId="46EE4414">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（1）为供应商不具有独立法人资格的附属机构（单位）；</w:t>
      </w:r>
    </w:p>
    <w:p w14:paraId="59BBD3C2">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（2）为本项目的采购人；</w:t>
      </w:r>
    </w:p>
    <w:p w14:paraId="6C9482EB">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（3）为本项目提供招标代理服务的；</w:t>
      </w:r>
    </w:p>
    <w:p w14:paraId="2CF49AE8">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（4）与本项目的采购人或采购代理机构或供应商同为一个法定代表人的；</w:t>
      </w:r>
    </w:p>
    <w:p w14:paraId="2D883F05">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（5）与本项目的采购人或采购代理机构或供应商相互控股或参股的；</w:t>
      </w:r>
    </w:p>
    <w:p w14:paraId="7C54F107">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（6）与本项目的采购人或采购代理机构或供应商相互任职或工作的；</w:t>
      </w:r>
    </w:p>
    <w:p w14:paraId="30888258">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（7）被责令停业的；</w:t>
      </w:r>
    </w:p>
    <w:p w14:paraId="02945BC5">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（8）被暂停或取消投标资格的；</w:t>
      </w:r>
    </w:p>
    <w:p w14:paraId="2FF1230C">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（9）财产被接受或取消投标资格的；</w:t>
      </w:r>
    </w:p>
    <w:p w14:paraId="081978A0">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（10）在最近三年内有骗取中标或严重违约的。</w:t>
      </w:r>
    </w:p>
    <w:p w14:paraId="5BCC95DC">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（11）单位负责人为同一人或者存在控股、管理关系的不同单位，不得参加同一标段投标或者未划分标段的同一招标项目投标。</w:t>
      </w:r>
    </w:p>
    <w:p w14:paraId="7F3D4A9A">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1.4.3是否接受联合体：见供应商须知前附表。</w:t>
      </w:r>
    </w:p>
    <w:p w14:paraId="41C7A706">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196" w:name="_Toc160537085"/>
      <w:bookmarkStart w:id="197" w:name="_Toc160460282"/>
      <w:bookmarkStart w:id="198" w:name="_Toc5106"/>
      <w:bookmarkStart w:id="199" w:name="_Toc10947"/>
      <w:bookmarkStart w:id="200" w:name="_Toc5473"/>
      <w:bookmarkStart w:id="201" w:name="_Toc10615"/>
      <w:bookmarkStart w:id="202" w:name="_Toc21259"/>
      <w:bookmarkStart w:id="203" w:name="_Toc397007980"/>
      <w:bookmarkStart w:id="204" w:name="_Toc11367"/>
      <w:bookmarkStart w:id="205" w:name="_Toc31557"/>
      <w:bookmarkStart w:id="206" w:name="_Toc17955"/>
      <w:bookmarkStart w:id="207" w:name="_Toc160460789"/>
      <w:bookmarkStart w:id="208" w:name="_Toc493101351"/>
      <w:bookmarkStart w:id="209" w:name="_Toc521614426"/>
      <w:bookmarkStart w:id="210" w:name="_Toc121151979"/>
      <w:bookmarkStart w:id="211" w:name="_Toc392522288"/>
      <w:bookmarkStart w:id="212" w:name="_Toc14074"/>
      <w:bookmarkStart w:id="213" w:name="_Toc493101153"/>
      <w:r>
        <w:rPr>
          <w:rFonts w:hint="eastAsia" w:ascii="宋体" w:hAnsi="宋体" w:eastAsia="宋体" w:cs="宋体"/>
          <w:bCs/>
          <w:color w:val="000000" w:themeColor="text1"/>
          <w:sz w:val="21"/>
          <w:szCs w:val="21"/>
          <w:highlight w:val="none"/>
          <w:lang w:bidi="en-US"/>
          <w14:textFill>
            <w14:solidFill>
              <w14:schemeClr w14:val="tx1"/>
            </w14:solidFill>
          </w14:textFill>
        </w:rPr>
        <w:t>1.5 费用承担</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2637CA92">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bookmarkStart w:id="214" w:name="_Toc493101352"/>
      <w:bookmarkStart w:id="215" w:name="_Toc21091"/>
      <w:bookmarkStart w:id="216" w:name="_Toc11550"/>
      <w:bookmarkStart w:id="217" w:name="_Toc10725"/>
      <w:bookmarkStart w:id="218" w:name="_Toc521614427"/>
      <w:bookmarkStart w:id="219" w:name="_Toc392522289"/>
      <w:bookmarkStart w:id="220" w:name="_Toc397007981"/>
      <w:bookmarkStart w:id="221" w:name="_Toc493101154"/>
      <w:r>
        <w:rPr>
          <w:rFonts w:hint="eastAsia" w:ascii="宋体" w:hAnsi="宋体" w:eastAsia="宋体" w:cs="宋体"/>
          <w:color w:val="000000" w:themeColor="text1"/>
          <w:sz w:val="21"/>
          <w:szCs w:val="21"/>
          <w:highlight w:val="none"/>
          <w14:textFill>
            <w14:solidFill>
              <w14:schemeClr w14:val="tx1"/>
            </w14:solidFill>
          </w14:textFill>
        </w:rPr>
        <w:t>1.5.1 供应商准备和参加</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活动发生的费用自理。</w:t>
      </w:r>
    </w:p>
    <w:p w14:paraId="2E0CDC5F">
      <w:pPr>
        <w:spacing w:line="360" w:lineRule="auto"/>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1.5.2 供应商须承担的费用：无论是否成交，供应商自行承担所有与参加谈判有关的全部费用</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73A768D2">
      <w:pPr>
        <w:spacing w:line="360" w:lineRule="auto"/>
        <w:ind w:firstLine="420" w:firstLineChars="20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1.5.3</w:t>
      </w:r>
      <w:r>
        <w:rPr>
          <w:rFonts w:hint="eastAsia" w:ascii="宋体" w:hAnsi="宋体" w:eastAsia="宋体" w:cs="宋体"/>
          <w:color w:val="000000" w:themeColor="text1"/>
          <w:sz w:val="21"/>
          <w:szCs w:val="21"/>
          <w:highlight w:val="none"/>
          <w14:textFill>
            <w14:solidFill>
              <w14:schemeClr w14:val="tx1"/>
            </w14:solidFill>
          </w14:textFill>
        </w:rPr>
        <w:t>成交人须承担本项目招标代理服务费。</w:t>
      </w:r>
      <w:r>
        <w:rPr>
          <w:rFonts w:hint="eastAsia" w:ascii="宋体" w:hAnsi="宋体" w:cs="宋体"/>
          <w:color w:val="000000" w:themeColor="text1"/>
          <w:sz w:val="21"/>
          <w:szCs w:val="21"/>
          <w:highlight w:val="none"/>
          <w14:textFill>
            <w14:solidFill>
              <w14:schemeClr w14:val="tx1"/>
            </w14:solidFill>
          </w14:textFill>
        </w:rPr>
        <w:t>根据《国家发展改革委关于进一步放开建设项目专业服务价格的通知》（发改价格〔2015〕299号）规定，并参照《国家计委关于印发&lt;招标代理服务收费管理暂行办法&gt;的通知》（计价格〔2002〕1980号）的标准下浮</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14:textFill>
            <w14:solidFill>
              <w14:schemeClr w14:val="tx1"/>
            </w14:solidFill>
          </w14:textFill>
        </w:rPr>
        <w:t>0%计取，由中标人在领取中标通知书时一次性支付。</w:t>
      </w:r>
    </w:p>
    <w:p w14:paraId="6DB95826">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注：本项目为</w:t>
      </w:r>
      <w:r>
        <w:rPr>
          <w:rFonts w:hint="eastAsia" w:ascii="宋体" w:hAnsi="宋体" w:cs="宋体"/>
          <w:color w:val="000000" w:themeColor="text1"/>
          <w:sz w:val="21"/>
          <w:szCs w:val="21"/>
          <w:highlight w:val="none"/>
          <w:lang w:val="en-US" w:eastAsia="zh-CN"/>
          <w14:textFill>
            <w14:solidFill>
              <w14:schemeClr w14:val="tx1"/>
            </w14:solidFill>
          </w14:textFill>
        </w:rPr>
        <w:t>货物</w:t>
      </w:r>
      <w:r>
        <w:rPr>
          <w:rFonts w:hint="eastAsia" w:ascii="宋体" w:hAnsi="宋体" w:eastAsia="宋体" w:cs="宋体"/>
          <w:color w:val="000000" w:themeColor="text1"/>
          <w:sz w:val="21"/>
          <w:szCs w:val="21"/>
          <w:highlight w:val="none"/>
          <w14:textFill>
            <w14:solidFill>
              <w14:schemeClr w14:val="tx1"/>
            </w14:solidFill>
          </w14:textFill>
        </w:rPr>
        <w:t>类项目。请各供应商在进行报价时充分考虑此部分费用，该项费用综合包含在总报价中但不单独列报。</w:t>
      </w:r>
    </w:p>
    <w:p w14:paraId="700DBDDC">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222" w:name="_Toc160537086"/>
      <w:bookmarkStart w:id="223" w:name="_Toc160460790"/>
      <w:bookmarkStart w:id="224" w:name="_Toc121151980"/>
      <w:bookmarkStart w:id="225" w:name="_Toc32463"/>
      <w:bookmarkStart w:id="226" w:name="_Toc1185"/>
      <w:bookmarkStart w:id="227" w:name="_Toc2444"/>
      <w:bookmarkStart w:id="228" w:name="_Toc160460283"/>
      <w:bookmarkStart w:id="229" w:name="_Toc10212"/>
      <w:bookmarkStart w:id="230" w:name="_Toc1480"/>
      <w:bookmarkStart w:id="231" w:name="_Toc27376"/>
      <w:r>
        <w:rPr>
          <w:rFonts w:hint="eastAsia" w:ascii="宋体" w:hAnsi="宋体" w:eastAsia="宋体" w:cs="宋体"/>
          <w:bCs/>
          <w:color w:val="000000" w:themeColor="text1"/>
          <w:sz w:val="21"/>
          <w:szCs w:val="21"/>
          <w:highlight w:val="none"/>
          <w:lang w:bidi="en-US"/>
          <w14:textFill>
            <w14:solidFill>
              <w14:schemeClr w14:val="tx1"/>
            </w14:solidFill>
          </w14:textFill>
        </w:rPr>
        <w:t>1.6 保密</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2B0F8368">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参与采购活动的各方应对</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采购文件和响应文件中的商业和技术等秘密保密，违者应对由此造成的后果承担法律责任。</w:t>
      </w:r>
    </w:p>
    <w:p w14:paraId="346BF4AA">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232" w:name="_Toc397007982"/>
      <w:bookmarkStart w:id="233" w:name="_Toc3218"/>
      <w:bookmarkStart w:id="234" w:name="_Toc392522290"/>
      <w:bookmarkStart w:id="235" w:name="_Toc17937"/>
      <w:bookmarkStart w:id="236" w:name="_Toc121151981"/>
      <w:bookmarkStart w:id="237" w:name="_Toc8773"/>
      <w:bookmarkStart w:id="238" w:name="_Toc521614428"/>
      <w:bookmarkStart w:id="239" w:name="_Toc160460791"/>
      <w:bookmarkStart w:id="240" w:name="_Toc160460284"/>
      <w:bookmarkStart w:id="241" w:name="_Toc23437"/>
      <w:bookmarkStart w:id="242" w:name="_Toc493101155"/>
      <w:bookmarkStart w:id="243" w:name="_Toc7747"/>
      <w:bookmarkStart w:id="244" w:name="_Toc19772"/>
      <w:bookmarkStart w:id="245" w:name="_Toc160537087"/>
      <w:bookmarkStart w:id="246" w:name="_Toc17657"/>
      <w:bookmarkStart w:id="247" w:name="_Toc14295"/>
      <w:bookmarkStart w:id="248" w:name="_Toc8122"/>
      <w:bookmarkStart w:id="249" w:name="_Toc493101353"/>
      <w:r>
        <w:rPr>
          <w:rFonts w:hint="eastAsia" w:ascii="宋体" w:hAnsi="宋体" w:eastAsia="宋体" w:cs="宋体"/>
          <w:bCs/>
          <w:color w:val="000000" w:themeColor="text1"/>
          <w:sz w:val="21"/>
          <w:szCs w:val="21"/>
          <w:highlight w:val="none"/>
          <w:lang w:bidi="en-US"/>
          <w14:textFill>
            <w14:solidFill>
              <w14:schemeClr w14:val="tx1"/>
            </w14:solidFill>
          </w14:textFill>
        </w:rPr>
        <w:t>1.7 语言文字</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14:paraId="2F8FF74C">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除专用术语外，与采购有关的语言均使用中文。必要时专用术语应附有中文注释。</w:t>
      </w:r>
    </w:p>
    <w:p w14:paraId="476C6C0B">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250" w:name="_Toc6793"/>
      <w:bookmarkStart w:id="251" w:name="_Toc7243"/>
      <w:bookmarkStart w:id="252" w:name="_Toc493101156"/>
      <w:bookmarkStart w:id="253" w:name="_Toc11659"/>
      <w:bookmarkStart w:id="254" w:name="_Toc160537088"/>
      <w:bookmarkStart w:id="255" w:name="_Toc397007983"/>
      <w:bookmarkStart w:id="256" w:name="_Toc392522291"/>
      <w:bookmarkStart w:id="257" w:name="_Toc493101354"/>
      <w:bookmarkStart w:id="258" w:name="_Toc28129"/>
      <w:bookmarkStart w:id="259" w:name="_Toc12790"/>
      <w:bookmarkStart w:id="260" w:name="_Toc121151982"/>
      <w:bookmarkStart w:id="261" w:name="_Toc21323"/>
      <w:bookmarkStart w:id="262" w:name="_Toc521614429"/>
      <w:bookmarkStart w:id="263" w:name="_Toc160460792"/>
      <w:bookmarkStart w:id="264" w:name="_Toc985"/>
      <w:bookmarkStart w:id="265" w:name="_Toc160460285"/>
      <w:bookmarkStart w:id="266" w:name="_Toc8160"/>
      <w:bookmarkStart w:id="267" w:name="_Toc19200"/>
      <w:r>
        <w:rPr>
          <w:rFonts w:hint="eastAsia" w:ascii="宋体" w:hAnsi="宋体" w:eastAsia="宋体" w:cs="宋体"/>
          <w:bCs/>
          <w:color w:val="000000" w:themeColor="text1"/>
          <w:sz w:val="21"/>
          <w:szCs w:val="21"/>
          <w:highlight w:val="none"/>
          <w:lang w:bidi="en-US"/>
          <w14:textFill>
            <w14:solidFill>
              <w14:schemeClr w14:val="tx1"/>
            </w14:solidFill>
          </w14:textFill>
        </w:rPr>
        <w:t>1.8 计量单位</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594B421C">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所有计量均采用中华人民共和国法定计量单位。</w:t>
      </w:r>
    </w:p>
    <w:p w14:paraId="3BE200FF">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268" w:name="_Toc521614430"/>
      <w:bookmarkStart w:id="269" w:name="_Toc1414"/>
      <w:bookmarkStart w:id="270" w:name="_Toc25054"/>
      <w:bookmarkStart w:id="271" w:name="_Toc493101355"/>
      <w:bookmarkStart w:id="272" w:name="_Toc121151983"/>
      <w:bookmarkStart w:id="273" w:name="_Toc392522292"/>
      <w:bookmarkStart w:id="274" w:name="_Toc160537089"/>
      <w:bookmarkStart w:id="275" w:name="_Toc160460286"/>
      <w:bookmarkStart w:id="276" w:name="_Toc160460793"/>
      <w:bookmarkStart w:id="277" w:name="_Toc27995"/>
      <w:bookmarkStart w:id="278" w:name="_Toc18833"/>
      <w:bookmarkStart w:id="279" w:name="_Toc493101157"/>
      <w:bookmarkStart w:id="280" w:name="_Toc25321"/>
      <w:bookmarkStart w:id="281" w:name="_Toc22310"/>
      <w:bookmarkStart w:id="282" w:name="_Toc23825"/>
      <w:bookmarkStart w:id="283" w:name="_Toc25562"/>
      <w:bookmarkStart w:id="284" w:name="_Toc7543"/>
      <w:bookmarkStart w:id="285" w:name="_Toc397007984"/>
      <w:r>
        <w:rPr>
          <w:rFonts w:hint="eastAsia" w:ascii="宋体" w:hAnsi="宋体" w:eastAsia="宋体" w:cs="宋体"/>
          <w:bCs/>
          <w:color w:val="000000" w:themeColor="text1"/>
          <w:sz w:val="21"/>
          <w:szCs w:val="21"/>
          <w:highlight w:val="none"/>
          <w:lang w:bidi="en-US"/>
          <w14:textFill>
            <w14:solidFill>
              <w14:schemeClr w14:val="tx1"/>
            </w14:solidFill>
          </w14:textFill>
        </w:rPr>
        <w:t>1.9 踏勘现场</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0EA34D40">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见供应商须知前附表。</w:t>
      </w:r>
    </w:p>
    <w:p w14:paraId="141AC9B5">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286" w:name="_Toc160537090"/>
      <w:bookmarkStart w:id="287" w:name="_Toc392522293"/>
      <w:bookmarkStart w:id="288" w:name="_Toc9015"/>
      <w:bookmarkStart w:id="289" w:name="_Toc21960"/>
      <w:bookmarkStart w:id="290" w:name="_Toc121151984"/>
      <w:bookmarkStart w:id="291" w:name="_Toc160460287"/>
      <w:bookmarkStart w:id="292" w:name="_Toc24689"/>
      <w:bookmarkStart w:id="293" w:name="_Toc397007985"/>
      <w:bookmarkStart w:id="294" w:name="_Toc160460794"/>
      <w:bookmarkStart w:id="295" w:name="_Toc521614431"/>
      <w:bookmarkStart w:id="296" w:name="_Toc3861"/>
      <w:bookmarkStart w:id="297" w:name="_Toc493101356"/>
      <w:bookmarkStart w:id="298" w:name="_Toc19154"/>
      <w:bookmarkStart w:id="299" w:name="_Toc6225"/>
      <w:bookmarkStart w:id="300" w:name="_Toc12000"/>
      <w:bookmarkStart w:id="301" w:name="_Toc22701"/>
      <w:bookmarkStart w:id="302" w:name="_Toc493101158"/>
      <w:bookmarkStart w:id="303" w:name="_Toc7026"/>
      <w:r>
        <w:rPr>
          <w:rFonts w:hint="eastAsia" w:ascii="宋体" w:hAnsi="宋体" w:eastAsia="宋体" w:cs="宋体"/>
          <w:bCs/>
          <w:color w:val="000000" w:themeColor="text1"/>
          <w:sz w:val="21"/>
          <w:szCs w:val="21"/>
          <w:highlight w:val="none"/>
          <w:lang w:bidi="en-US"/>
          <w14:textFill>
            <w14:solidFill>
              <w14:schemeClr w14:val="tx1"/>
            </w14:solidFill>
          </w14:textFill>
        </w:rPr>
        <w:t>1.10 预备会</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051999C1">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见供应商须知前附表。</w:t>
      </w:r>
    </w:p>
    <w:p w14:paraId="2B544621">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304" w:name="_Toc160537091"/>
      <w:bookmarkStart w:id="305" w:name="_Toc6812"/>
      <w:bookmarkStart w:id="306" w:name="_Toc25396"/>
      <w:bookmarkStart w:id="307" w:name="_Toc11235"/>
      <w:bookmarkStart w:id="308" w:name="_Toc493101159"/>
      <w:bookmarkStart w:id="309" w:name="_Toc28018"/>
      <w:bookmarkStart w:id="310" w:name="_Toc493101357"/>
      <w:bookmarkStart w:id="311" w:name="_Toc18756"/>
      <w:bookmarkStart w:id="312" w:name="_Toc13281"/>
      <w:bookmarkStart w:id="313" w:name="_Toc160460288"/>
      <w:bookmarkStart w:id="314" w:name="_Toc121151985"/>
      <w:bookmarkStart w:id="315" w:name="_Toc392522294"/>
      <w:bookmarkStart w:id="316" w:name="_Toc4905"/>
      <w:bookmarkStart w:id="317" w:name="_Toc397007986"/>
      <w:bookmarkStart w:id="318" w:name="_Toc160460795"/>
      <w:bookmarkStart w:id="319" w:name="_Toc3845"/>
      <w:bookmarkStart w:id="320" w:name="_Toc521614432"/>
      <w:bookmarkStart w:id="321" w:name="_Toc4102"/>
      <w:r>
        <w:rPr>
          <w:rFonts w:hint="eastAsia" w:ascii="宋体" w:hAnsi="宋体" w:eastAsia="宋体" w:cs="宋体"/>
          <w:bCs/>
          <w:color w:val="000000" w:themeColor="text1"/>
          <w:sz w:val="21"/>
          <w:szCs w:val="21"/>
          <w:highlight w:val="none"/>
          <w:lang w:bidi="en-US"/>
          <w14:textFill>
            <w14:solidFill>
              <w14:schemeClr w14:val="tx1"/>
            </w14:solidFill>
          </w14:textFill>
        </w:rPr>
        <w:t>1.11 分包</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14:paraId="04E2A48A">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见供应商须知前附表。</w:t>
      </w:r>
    </w:p>
    <w:p w14:paraId="1C3BC4CE">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322" w:name="_Toc160537092"/>
      <w:bookmarkStart w:id="323" w:name="_Toc121151986"/>
      <w:bookmarkStart w:id="324" w:name="_Toc10017"/>
      <w:bookmarkStart w:id="325" w:name="_Toc493101160"/>
      <w:bookmarkStart w:id="326" w:name="_Toc22415"/>
      <w:bookmarkStart w:id="327" w:name="_Toc26549"/>
      <w:bookmarkStart w:id="328" w:name="_Toc24637"/>
      <w:bookmarkStart w:id="329" w:name="_Toc160460289"/>
      <w:bookmarkStart w:id="330" w:name="_Toc1178"/>
      <w:bookmarkStart w:id="331" w:name="_Toc392522295"/>
      <w:bookmarkStart w:id="332" w:name="_Toc7168"/>
      <w:bookmarkStart w:id="333" w:name="_Toc493101358"/>
      <w:bookmarkStart w:id="334" w:name="_Toc31343"/>
      <w:bookmarkStart w:id="335" w:name="_Toc397007987"/>
      <w:bookmarkStart w:id="336" w:name="_Toc222"/>
      <w:bookmarkStart w:id="337" w:name="_Toc160460796"/>
      <w:bookmarkStart w:id="338" w:name="_Toc18935"/>
      <w:bookmarkStart w:id="339" w:name="_Toc521614433"/>
      <w:r>
        <w:rPr>
          <w:rFonts w:hint="eastAsia" w:ascii="宋体" w:hAnsi="宋体" w:eastAsia="宋体" w:cs="宋体"/>
          <w:bCs/>
          <w:color w:val="000000" w:themeColor="text1"/>
          <w:sz w:val="21"/>
          <w:szCs w:val="21"/>
          <w:highlight w:val="none"/>
          <w:lang w:bidi="en-US"/>
          <w14:textFill>
            <w14:solidFill>
              <w14:schemeClr w14:val="tx1"/>
            </w14:solidFill>
          </w14:textFill>
        </w:rPr>
        <w:t>1.12 偏离</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2160A2C8">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见供应商须知前附表。</w:t>
      </w:r>
    </w:p>
    <w:p w14:paraId="3AC09C44">
      <w:pPr>
        <w:pStyle w:val="3"/>
        <w:keepNext w:val="0"/>
        <w:keepLines w:val="0"/>
        <w:widowControl w:val="0"/>
        <w:spacing w:before="0" w:after="0" w:line="360" w:lineRule="auto"/>
        <w:ind w:left="420" w:hanging="420" w:hangingChars="199"/>
        <w:jc w:val="center"/>
        <w:rPr>
          <w:rFonts w:hint="eastAsia" w:ascii="宋体" w:hAnsi="宋体" w:eastAsia="宋体" w:cs="宋体"/>
          <w:bCs/>
          <w:iCs/>
          <w:color w:val="000000" w:themeColor="text1"/>
          <w:sz w:val="21"/>
          <w:szCs w:val="21"/>
          <w:highlight w:val="none"/>
          <w:lang w:bidi="en-US"/>
          <w14:textFill>
            <w14:solidFill>
              <w14:schemeClr w14:val="tx1"/>
            </w14:solidFill>
          </w14:textFill>
        </w:rPr>
      </w:pPr>
      <w:bookmarkStart w:id="340" w:name="_Toc521614434"/>
      <w:bookmarkStart w:id="341" w:name="_Toc493101359"/>
      <w:bookmarkStart w:id="342" w:name="_Toc493101161"/>
      <w:bookmarkStart w:id="343" w:name="_Toc397007988"/>
      <w:bookmarkStart w:id="344" w:name="_Toc24075"/>
      <w:bookmarkStart w:id="345" w:name="_Toc25958"/>
      <w:bookmarkStart w:id="346" w:name="_Toc4521"/>
      <w:bookmarkStart w:id="347" w:name="_Toc11408"/>
      <w:bookmarkStart w:id="348" w:name="_Toc4851"/>
      <w:r>
        <w:rPr>
          <w:rFonts w:hint="eastAsia" w:ascii="宋体" w:hAnsi="宋体" w:eastAsia="宋体" w:cs="宋体"/>
          <w:bCs/>
          <w:iCs/>
          <w:color w:val="000000" w:themeColor="text1"/>
          <w:sz w:val="21"/>
          <w:szCs w:val="21"/>
          <w:highlight w:val="none"/>
          <w:lang w:bidi="en-US"/>
          <w14:textFill>
            <w14:solidFill>
              <w14:schemeClr w14:val="tx1"/>
            </w14:solidFill>
          </w14:textFill>
        </w:rPr>
        <w:t>2．</w:t>
      </w:r>
      <w:bookmarkEnd w:id="340"/>
      <w:bookmarkEnd w:id="341"/>
      <w:bookmarkEnd w:id="342"/>
      <w:bookmarkEnd w:id="343"/>
      <w:r>
        <w:rPr>
          <w:rFonts w:hint="eastAsia" w:ascii="宋体" w:hAnsi="宋体" w:eastAsia="宋体" w:cs="宋体"/>
          <w:bCs/>
          <w:iCs/>
          <w:color w:val="000000" w:themeColor="text1"/>
          <w:sz w:val="21"/>
          <w:szCs w:val="21"/>
          <w:highlight w:val="none"/>
          <w:lang w:eastAsia="zh-CN" w:bidi="en-US"/>
          <w14:textFill>
            <w14:solidFill>
              <w14:schemeClr w14:val="tx1"/>
            </w14:solidFill>
          </w14:textFill>
        </w:rPr>
        <w:t>竞争性谈判</w:t>
      </w:r>
      <w:r>
        <w:rPr>
          <w:rFonts w:hint="eastAsia" w:ascii="宋体" w:hAnsi="宋体" w:eastAsia="宋体" w:cs="宋体"/>
          <w:bCs/>
          <w:iCs/>
          <w:color w:val="000000" w:themeColor="text1"/>
          <w:sz w:val="21"/>
          <w:szCs w:val="21"/>
          <w:highlight w:val="none"/>
          <w:lang w:bidi="en-US"/>
          <w14:textFill>
            <w14:solidFill>
              <w14:schemeClr w14:val="tx1"/>
            </w14:solidFill>
          </w14:textFill>
        </w:rPr>
        <w:t>采购文件</w:t>
      </w:r>
      <w:bookmarkEnd w:id="344"/>
      <w:bookmarkEnd w:id="345"/>
      <w:bookmarkEnd w:id="346"/>
      <w:bookmarkEnd w:id="347"/>
      <w:bookmarkEnd w:id="348"/>
    </w:p>
    <w:p w14:paraId="0025AE16">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349" w:name="_Toc121151988"/>
      <w:bookmarkStart w:id="350" w:name="_Toc493101360"/>
      <w:bookmarkStart w:id="351" w:name="_Toc160460291"/>
      <w:bookmarkStart w:id="352" w:name="_Toc17402"/>
      <w:bookmarkStart w:id="353" w:name="_Toc23190"/>
      <w:bookmarkStart w:id="354" w:name="_Toc20229"/>
      <w:bookmarkStart w:id="355" w:name="_Toc392522297"/>
      <w:bookmarkStart w:id="356" w:name="_Toc521614435"/>
      <w:bookmarkStart w:id="357" w:name="_Toc160537094"/>
      <w:bookmarkStart w:id="358" w:name="_Toc3019"/>
      <w:bookmarkStart w:id="359" w:name="_Toc19123"/>
      <w:bookmarkStart w:id="360" w:name="_Toc31005"/>
      <w:bookmarkStart w:id="361" w:name="_Toc236"/>
      <w:bookmarkStart w:id="362" w:name="_Toc18597"/>
      <w:bookmarkStart w:id="363" w:name="_Toc397007989"/>
      <w:bookmarkStart w:id="364" w:name="_Toc22836"/>
      <w:bookmarkStart w:id="365" w:name="_Toc493101162"/>
      <w:r>
        <w:rPr>
          <w:rFonts w:hint="eastAsia" w:ascii="宋体" w:hAnsi="宋体" w:eastAsia="宋体" w:cs="宋体"/>
          <w:bCs/>
          <w:color w:val="000000" w:themeColor="text1"/>
          <w:sz w:val="21"/>
          <w:szCs w:val="21"/>
          <w:highlight w:val="none"/>
          <w:lang w:bidi="en-US"/>
          <w14:textFill>
            <w14:solidFill>
              <w14:schemeClr w14:val="tx1"/>
            </w14:solidFill>
          </w14:textFill>
        </w:rPr>
        <w:t xml:space="preserve">2.1 </w:t>
      </w:r>
      <w:r>
        <w:rPr>
          <w:rFonts w:hint="eastAsia" w:ascii="宋体" w:hAnsi="宋体" w:cs="宋体"/>
          <w:bCs/>
          <w:color w:val="000000" w:themeColor="text1"/>
          <w:sz w:val="21"/>
          <w:szCs w:val="21"/>
          <w:highlight w:val="none"/>
          <w:lang w:eastAsia="zh-CN" w:bidi="en-US"/>
          <w14:textFill>
            <w14:solidFill>
              <w14:schemeClr w14:val="tx1"/>
            </w14:solidFill>
          </w14:textFill>
        </w:rPr>
        <w:t>竞争性谈判</w:t>
      </w:r>
      <w:r>
        <w:rPr>
          <w:rFonts w:hint="eastAsia" w:ascii="宋体" w:hAnsi="宋体" w:eastAsia="宋体" w:cs="宋体"/>
          <w:bCs/>
          <w:color w:val="000000" w:themeColor="text1"/>
          <w:sz w:val="21"/>
          <w:szCs w:val="21"/>
          <w:highlight w:val="none"/>
          <w:lang w:bidi="en-US"/>
          <w14:textFill>
            <w14:solidFill>
              <w14:schemeClr w14:val="tx1"/>
            </w14:solidFill>
          </w14:textFill>
        </w:rPr>
        <w:t>采购文件的组成</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14947CE7">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采购文件包括：</w:t>
      </w:r>
    </w:p>
    <w:p w14:paraId="008FC59C">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公告；</w:t>
      </w:r>
    </w:p>
    <w:p w14:paraId="540BB423">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（2）供应商须知；</w:t>
      </w:r>
    </w:p>
    <w:p w14:paraId="79A2B12A">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（3）评审办法；</w:t>
      </w:r>
    </w:p>
    <w:p w14:paraId="7901ED2C">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（4）合同书样式及主要条款；</w:t>
      </w:r>
    </w:p>
    <w:p w14:paraId="0F457511">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（5）采购需求；</w:t>
      </w:r>
    </w:p>
    <w:p w14:paraId="7E91F028">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（6）响应文件格式；</w:t>
      </w:r>
    </w:p>
    <w:p w14:paraId="107143FC">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（7）供应商须知前附表规定的其他材料，构成</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采购文件的组成部分。</w:t>
      </w:r>
    </w:p>
    <w:p w14:paraId="1FF6E483">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366" w:name="_Toc5830"/>
      <w:bookmarkStart w:id="367" w:name="_Toc21800"/>
      <w:bookmarkStart w:id="368" w:name="_Toc397007990"/>
      <w:bookmarkStart w:id="369" w:name="_Toc392522298"/>
      <w:bookmarkStart w:id="370" w:name="_Toc521614436"/>
      <w:bookmarkStart w:id="371" w:name="_Toc493101361"/>
      <w:bookmarkStart w:id="372" w:name="_Toc2884"/>
      <w:bookmarkStart w:id="373" w:name="_Toc4568"/>
      <w:bookmarkStart w:id="374" w:name="_Toc493101163"/>
      <w:bookmarkStart w:id="375" w:name="_Toc10982"/>
      <w:bookmarkStart w:id="376" w:name="_Toc160460292"/>
      <w:bookmarkStart w:id="377" w:name="_Toc8"/>
      <w:bookmarkStart w:id="378" w:name="_Toc14021"/>
      <w:bookmarkStart w:id="379" w:name="_Toc24792"/>
      <w:bookmarkStart w:id="380" w:name="_Toc4698"/>
      <w:bookmarkStart w:id="381" w:name="_Toc160537095"/>
      <w:bookmarkStart w:id="382" w:name="_Toc121151989"/>
      <w:r>
        <w:rPr>
          <w:rFonts w:hint="eastAsia" w:ascii="宋体" w:hAnsi="宋体" w:eastAsia="宋体" w:cs="宋体"/>
          <w:bCs/>
          <w:color w:val="000000" w:themeColor="text1"/>
          <w:sz w:val="21"/>
          <w:szCs w:val="21"/>
          <w:highlight w:val="none"/>
          <w:lang w:bidi="en-US"/>
          <w14:textFill>
            <w14:solidFill>
              <w14:schemeClr w14:val="tx1"/>
            </w14:solidFill>
          </w14:textFill>
        </w:rPr>
        <w:t xml:space="preserve">2.2 </w:t>
      </w:r>
      <w:bookmarkEnd w:id="366"/>
      <w:bookmarkEnd w:id="367"/>
      <w:bookmarkEnd w:id="368"/>
      <w:bookmarkEnd w:id="369"/>
      <w:bookmarkEnd w:id="370"/>
      <w:bookmarkEnd w:id="371"/>
      <w:bookmarkEnd w:id="372"/>
      <w:bookmarkEnd w:id="373"/>
      <w:bookmarkEnd w:id="374"/>
      <w:r>
        <w:rPr>
          <w:rFonts w:hint="eastAsia" w:ascii="宋体" w:hAnsi="宋体" w:cs="宋体"/>
          <w:bCs/>
          <w:color w:val="000000" w:themeColor="text1"/>
          <w:sz w:val="21"/>
          <w:szCs w:val="21"/>
          <w:highlight w:val="none"/>
          <w:lang w:eastAsia="zh-CN" w:bidi="en-US"/>
          <w14:textFill>
            <w14:solidFill>
              <w14:schemeClr w14:val="tx1"/>
            </w14:solidFill>
          </w14:textFill>
        </w:rPr>
        <w:t>竞争性谈判</w:t>
      </w:r>
      <w:r>
        <w:rPr>
          <w:rFonts w:hint="eastAsia" w:ascii="宋体" w:hAnsi="宋体" w:eastAsia="宋体" w:cs="宋体"/>
          <w:bCs/>
          <w:color w:val="000000" w:themeColor="text1"/>
          <w:sz w:val="21"/>
          <w:szCs w:val="21"/>
          <w:highlight w:val="none"/>
          <w:lang w:bidi="en-US"/>
          <w14:textFill>
            <w14:solidFill>
              <w14:schemeClr w14:val="tx1"/>
            </w14:solidFill>
          </w14:textFill>
        </w:rPr>
        <w:t>文件的询问、澄清、修改</w:t>
      </w:r>
      <w:bookmarkEnd w:id="375"/>
      <w:bookmarkEnd w:id="376"/>
      <w:bookmarkEnd w:id="377"/>
      <w:bookmarkEnd w:id="378"/>
      <w:bookmarkEnd w:id="379"/>
      <w:bookmarkEnd w:id="380"/>
      <w:bookmarkEnd w:id="381"/>
      <w:bookmarkEnd w:id="382"/>
      <w:r>
        <w:rPr>
          <w:rFonts w:hint="eastAsia" w:ascii="宋体" w:hAnsi="宋体" w:eastAsia="宋体" w:cs="宋体"/>
          <w:bCs/>
          <w:color w:val="000000" w:themeColor="text1"/>
          <w:sz w:val="21"/>
          <w:szCs w:val="21"/>
          <w:highlight w:val="none"/>
          <w:lang w:bidi="en-US"/>
          <w14:textFill>
            <w14:solidFill>
              <w14:schemeClr w14:val="tx1"/>
            </w14:solidFill>
          </w14:textFill>
        </w:rPr>
        <w:tab/>
      </w:r>
    </w:p>
    <w:p w14:paraId="622A2D55">
      <w:pPr>
        <w:widowControl w:val="0"/>
        <w:tabs>
          <w:tab w:val="left" w:pos="105"/>
          <w:tab w:val="left" w:pos="735"/>
          <w:tab w:val="left" w:pos="945"/>
          <w:tab w:val="left" w:pos="3360"/>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2.2.1供应商应仔细阅读和检查</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文件的全部内容。如有疑问的，供应商可以向采购人或采购代理机构提出询问或者凭企业数字证书（CA）登录政采云，通过在线方式提出询问（不署名），采购人或者采购代理机构在接到询问后的3个工作日内对供应商依法提出的询问作出答复，但答复的内容不涉及商业秘密。</w:t>
      </w:r>
    </w:p>
    <w:p w14:paraId="4ED3F58A">
      <w:pPr>
        <w:widowControl w:val="0"/>
        <w:tabs>
          <w:tab w:val="left" w:pos="105"/>
          <w:tab w:val="left" w:pos="735"/>
          <w:tab w:val="left" w:pos="945"/>
          <w:tab w:val="left" w:pos="3360"/>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2.2.2电子采购文件澄清与答疑：详见供应商须知前附表。</w:t>
      </w:r>
    </w:p>
    <w:p w14:paraId="5E064B3E">
      <w:pPr>
        <w:widowControl w:val="0"/>
        <w:tabs>
          <w:tab w:val="left" w:pos="105"/>
          <w:tab w:val="left" w:pos="735"/>
          <w:tab w:val="left" w:pos="945"/>
          <w:tab w:val="left" w:pos="3360"/>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2.2.3提交首次响应文件截止之日前，采购人、采购代理机构或者</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小组可以对已发出的</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文件进行必要的澄清或者修改，澄清或者修改的内容作为</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文件的组成部分。</w:t>
      </w:r>
    </w:p>
    <w:p w14:paraId="3DA7AA05">
      <w:pPr>
        <w:widowControl w:val="0"/>
        <w:tabs>
          <w:tab w:val="left" w:pos="105"/>
          <w:tab w:val="left" w:pos="735"/>
          <w:tab w:val="left" w:pos="945"/>
          <w:tab w:val="left" w:pos="3360"/>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2.2.4提交响应文件截止之日前，采购人、采购代理机构可以对已发出的</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文件进行必要的澄清，澄清的内容作为</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文件的组成部分。澄清的内容可能影响</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文件编制，采购人、采购代理机构应在提交响应文件截止之日</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日前，在政采云平台通知所有接收</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文件的供应商，但不指明澄清问题的来源。不足</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日的，应当顺延提交响应文件截止之日。</w:t>
      </w:r>
    </w:p>
    <w:p w14:paraId="70B2C9F5">
      <w:pPr>
        <w:widowControl w:val="0"/>
        <w:tabs>
          <w:tab w:val="left" w:pos="105"/>
          <w:tab w:val="left" w:pos="735"/>
          <w:tab w:val="left" w:pos="945"/>
          <w:tab w:val="left" w:pos="3360"/>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2.2.5无须确认。供应商应在电子响应文件提交截止时间前及时登录政采云平台查看有关该项目</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文件的澄清、修改内容。如因供应商自身原因导致未及时查看有关该项目</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文件的澄清、修改内容，由此造成的一切后果由</w:t>
      </w:r>
      <w:r>
        <w:rPr>
          <w:rFonts w:hint="eastAsia" w:ascii="宋体" w:hAnsi="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自行承担。</w:t>
      </w:r>
    </w:p>
    <w:p w14:paraId="5A41C44A">
      <w:pPr>
        <w:pStyle w:val="3"/>
        <w:keepNext w:val="0"/>
        <w:keepLines w:val="0"/>
        <w:widowControl w:val="0"/>
        <w:spacing w:before="0" w:after="0" w:line="360" w:lineRule="auto"/>
        <w:ind w:left="420" w:hanging="420" w:hangingChars="199"/>
        <w:jc w:val="center"/>
        <w:rPr>
          <w:rFonts w:hint="eastAsia" w:ascii="宋体" w:hAnsi="宋体" w:eastAsia="宋体" w:cs="宋体"/>
          <w:bCs/>
          <w:iCs/>
          <w:color w:val="000000" w:themeColor="text1"/>
          <w:sz w:val="21"/>
          <w:szCs w:val="21"/>
          <w:highlight w:val="none"/>
          <w:lang w:bidi="en-US"/>
          <w14:textFill>
            <w14:solidFill>
              <w14:schemeClr w14:val="tx1"/>
            </w14:solidFill>
          </w14:textFill>
        </w:rPr>
      </w:pPr>
      <w:bookmarkStart w:id="383" w:name="_Toc493101165"/>
      <w:bookmarkStart w:id="384" w:name="_Toc521614438"/>
      <w:bookmarkStart w:id="385" w:name="_Toc15629"/>
      <w:bookmarkStart w:id="386" w:name="_Toc12024"/>
      <w:bookmarkStart w:id="387" w:name="_Toc4422"/>
      <w:bookmarkStart w:id="388" w:name="_Toc29146"/>
      <w:bookmarkStart w:id="389" w:name="_Toc397007992"/>
      <w:bookmarkStart w:id="390" w:name="_Toc493101363"/>
      <w:bookmarkStart w:id="391" w:name="_Toc24806"/>
      <w:r>
        <w:rPr>
          <w:rFonts w:hint="eastAsia" w:ascii="宋体" w:hAnsi="宋体" w:eastAsia="宋体" w:cs="宋体"/>
          <w:bCs/>
          <w:iCs/>
          <w:color w:val="000000" w:themeColor="text1"/>
          <w:sz w:val="21"/>
          <w:szCs w:val="21"/>
          <w:highlight w:val="none"/>
          <w:lang w:bidi="en-US"/>
          <w14:textFill>
            <w14:solidFill>
              <w14:schemeClr w14:val="tx1"/>
            </w14:solidFill>
          </w14:textFill>
        </w:rPr>
        <w:t>3．响应文件</w:t>
      </w:r>
      <w:bookmarkEnd w:id="383"/>
      <w:bookmarkEnd w:id="384"/>
      <w:bookmarkEnd w:id="385"/>
      <w:bookmarkEnd w:id="386"/>
      <w:bookmarkEnd w:id="387"/>
      <w:bookmarkEnd w:id="388"/>
      <w:bookmarkEnd w:id="389"/>
      <w:bookmarkEnd w:id="390"/>
      <w:bookmarkEnd w:id="391"/>
    </w:p>
    <w:p w14:paraId="6BADD904">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392" w:name="_Toc30834"/>
      <w:bookmarkStart w:id="393" w:name="_Toc493101364"/>
      <w:bookmarkStart w:id="394" w:name="_Toc6723"/>
      <w:bookmarkStart w:id="395" w:name="_Toc493101166"/>
      <w:bookmarkStart w:id="396" w:name="_Toc5999"/>
      <w:bookmarkStart w:id="397" w:name="_Toc160460294"/>
      <w:bookmarkStart w:id="398" w:name="_Toc23441"/>
      <w:bookmarkStart w:id="399" w:name="_Toc2535"/>
      <w:bookmarkStart w:id="400" w:name="_Toc160537097"/>
      <w:bookmarkStart w:id="401" w:name="_Toc18926"/>
      <w:bookmarkStart w:id="402" w:name="_Toc521614439"/>
      <w:bookmarkStart w:id="403" w:name="_Toc397007993"/>
      <w:bookmarkStart w:id="404" w:name="_Toc160460801"/>
      <w:bookmarkStart w:id="405" w:name="_Toc3937"/>
      <w:bookmarkStart w:id="406" w:name="_Toc392522301"/>
      <w:bookmarkStart w:id="407" w:name="_Toc7217"/>
      <w:bookmarkStart w:id="408" w:name="_Toc121151991"/>
      <w:bookmarkStart w:id="409" w:name="_Toc3797"/>
      <w:r>
        <w:rPr>
          <w:rFonts w:hint="eastAsia" w:ascii="宋体" w:hAnsi="宋体" w:eastAsia="宋体" w:cs="宋体"/>
          <w:bCs/>
          <w:color w:val="000000" w:themeColor="text1"/>
          <w:sz w:val="21"/>
          <w:szCs w:val="21"/>
          <w:highlight w:val="none"/>
          <w:lang w:bidi="en-US"/>
          <w14:textFill>
            <w14:solidFill>
              <w14:schemeClr w14:val="tx1"/>
            </w14:solidFill>
          </w14:textFill>
        </w:rPr>
        <w:t>3.1 响应文件的组成</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5E18BA28">
      <w:pPr>
        <w:widowControl w:val="0"/>
        <w:spacing w:line="360" w:lineRule="auto"/>
        <w:ind w:firstLine="420" w:firstLineChars="200"/>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响应文件</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"_Toc396698110"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由资格审查</w: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部分、</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"_Toc396698120"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商务部分</w: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、技术部分及供应商须知前附表规定的其他材料组成。</w:t>
      </w:r>
      <w:r>
        <w:rPr>
          <w:rFonts w:hint="eastAsia" w:ascii="宋体" w:hAnsi="宋体" w:eastAsia="宋体" w:cs="宋体"/>
          <w:b/>
          <w:color w:val="000000" w:themeColor="text1"/>
          <w:sz w:val="21"/>
          <w:szCs w:val="21"/>
          <w:highlight w:val="none"/>
          <w:u w:val="single"/>
          <w14:textFill>
            <w14:solidFill>
              <w14:schemeClr w14:val="tx1"/>
            </w14:solidFill>
          </w14:textFill>
        </w:rPr>
        <w:t>详见第六章“响应文件格式”。</w:t>
      </w:r>
    </w:p>
    <w:p w14:paraId="4DCED358">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410" w:name="_Toc521614440"/>
      <w:bookmarkStart w:id="411" w:name="_Toc493101167"/>
      <w:bookmarkStart w:id="412" w:name="_Toc397007994"/>
      <w:bookmarkStart w:id="413" w:name="_Toc493101365"/>
      <w:bookmarkStart w:id="414" w:name="_Toc392522302"/>
      <w:bookmarkStart w:id="415" w:name="_Toc17651"/>
      <w:bookmarkStart w:id="416" w:name="_Toc7319"/>
      <w:bookmarkStart w:id="417" w:name="_Toc160460802"/>
      <w:bookmarkStart w:id="418" w:name="_Toc30174"/>
      <w:bookmarkStart w:id="419" w:name="_Toc121151992"/>
      <w:bookmarkStart w:id="420" w:name="_Toc160460295"/>
      <w:bookmarkStart w:id="421" w:name="_Toc19574"/>
      <w:bookmarkStart w:id="422" w:name="_Toc19066"/>
      <w:bookmarkStart w:id="423" w:name="_Toc2553"/>
      <w:bookmarkStart w:id="424" w:name="_Toc28183"/>
      <w:bookmarkStart w:id="425" w:name="_Toc160537098"/>
      <w:bookmarkStart w:id="426" w:name="_Toc5367"/>
      <w:bookmarkStart w:id="427" w:name="_Toc1251"/>
      <w:r>
        <w:rPr>
          <w:rFonts w:hint="eastAsia" w:ascii="宋体" w:hAnsi="宋体" w:eastAsia="宋体" w:cs="宋体"/>
          <w:bCs/>
          <w:color w:val="000000" w:themeColor="text1"/>
          <w:sz w:val="21"/>
          <w:szCs w:val="21"/>
          <w:highlight w:val="none"/>
          <w:lang w:bidi="en-US"/>
          <w14:textFill>
            <w14:solidFill>
              <w14:schemeClr w14:val="tx1"/>
            </w14:solidFill>
          </w14:textFill>
        </w:rPr>
        <w:t xml:space="preserve">3.2 </w:t>
      </w:r>
      <w:bookmarkEnd w:id="410"/>
      <w:bookmarkEnd w:id="411"/>
      <w:bookmarkEnd w:id="412"/>
      <w:bookmarkEnd w:id="413"/>
      <w:bookmarkEnd w:id="414"/>
      <w:r>
        <w:rPr>
          <w:rFonts w:hint="eastAsia" w:ascii="宋体" w:hAnsi="宋体" w:cs="宋体"/>
          <w:bCs/>
          <w:color w:val="000000" w:themeColor="text1"/>
          <w:sz w:val="21"/>
          <w:szCs w:val="21"/>
          <w:highlight w:val="none"/>
          <w:lang w:eastAsia="zh-CN" w:bidi="en-US"/>
          <w14:textFill>
            <w14:solidFill>
              <w14:schemeClr w14:val="tx1"/>
            </w14:solidFill>
          </w14:textFill>
        </w:rPr>
        <w:t>谈判</w:t>
      </w:r>
      <w:r>
        <w:rPr>
          <w:rFonts w:hint="eastAsia" w:ascii="宋体" w:hAnsi="宋体" w:eastAsia="宋体" w:cs="宋体"/>
          <w:bCs/>
          <w:color w:val="000000" w:themeColor="text1"/>
          <w:sz w:val="21"/>
          <w:szCs w:val="21"/>
          <w:highlight w:val="none"/>
          <w:lang w:bidi="en-US"/>
          <w14:textFill>
            <w14:solidFill>
              <w14:schemeClr w14:val="tx1"/>
            </w14:solidFill>
          </w14:textFill>
        </w:rPr>
        <w:t>报价</w:t>
      </w:r>
      <w:bookmarkEnd w:id="415"/>
      <w:bookmarkEnd w:id="416"/>
      <w:bookmarkEnd w:id="417"/>
      <w:bookmarkEnd w:id="418"/>
      <w:bookmarkEnd w:id="419"/>
      <w:bookmarkEnd w:id="420"/>
      <w:bookmarkEnd w:id="421"/>
      <w:bookmarkEnd w:id="422"/>
      <w:bookmarkEnd w:id="423"/>
      <w:bookmarkEnd w:id="424"/>
      <w:bookmarkEnd w:id="425"/>
      <w:bookmarkEnd w:id="426"/>
      <w:bookmarkEnd w:id="427"/>
    </w:p>
    <w:p w14:paraId="30A2C238">
      <w:pPr>
        <w:spacing w:line="360" w:lineRule="auto"/>
        <w:ind w:firstLine="400" w:firstLineChars="200"/>
        <w:rPr>
          <w:rFonts w:hint="eastAsia" w:ascii="宋体" w:hAnsi="宋体" w:eastAsia="宋体" w:cs="宋体"/>
          <w:color w:val="000000" w:themeColor="text1"/>
          <w:szCs w:val="21"/>
          <w:highlight w:val="none"/>
          <w14:textFill>
            <w14:solidFill>
              <w14:schemeClr w14:val="tx1"/>
            </w14:solidFill>
          </w14:textFill>
        </w:rPr>
      </w:pPr>
      <w:bookmarkStart w:id="428" w:name="_Toc493101168"/>
      <w:bookmarkStart w:id="429" w:name="_Toc493101366"/>
      <w:bookmarkStart w:id="430" w:name="_Toc521614441"/>
      <w:bookmarkStart w:id="431" w:name="_Toc397007995"/>
      <w:bookmarkStart w:id="432" w:name="_Toc392522303"/>
      <w:bookmarkStart w:id="433" w:name="_Toc25519"/>
      <w:bookmarkStart w:id="434" w:name="_Toc17696"/>
      <w:bookmarkStart w:id="435" w:name="_Toc17576"/>
      <w:bookmarkStart w:id="436" w:name="_Toc27719"/>
      <w:bookmarkStart w:id="437" w:name="_Toc121151993"/>
      <w:bookmarkStart w:id="438" w:name="_Toc19524"/>
      <w:bookmarkStart w:id="439" w:name="_Toc160460296"/>
      <w:bookmarkStart w:id="440" w:name="_Toc160460803"/>
      <w:bookmarkStart w:id="441" w:name="_Toc17685"/>
      <w:bookmarkStart w:id="442" w:name="_Toc25437"/>
      <w:bookmarkStart w:id="443" w:name="_Toc160537099"/>
      <w:bookmarkStart w:id="444" w:name="_Toc27749"/>
      <w:r>
        <w:rPr>
          <w:rFonts w:hint="eastAsia" w:ascii="宋体" w:hAnsi="宋体" w:eastAsia="宋体" w:cs="宋体"/>
          <w:color w:val="000000" w:themeColor="text1"/>
          <w:szCs w:val="21"/>
          <w:highlight w:val="none"/>
          <w14:textFill>
            <w14:solidFill>
              <w14:schemeClr w14:val="tx1"/>
            </w14:solidFill>
          </w14:textFill>
        </w:rPr>
        <w:t>3.2.1谈判报价要求：详见竞争性谈判须知前附表。</w:t>
      </w:r>
    </w:p>
    <w:p w14:paraId="25CB96C1">
      <w:pPr>
        <w:spacing w:line="360" w:lineRule="auto"/>
        <w:ind w:firstLine="40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3.2.2最高限价：详见竞争性谈判须知前附表。</w:t>
      </w:r>
    </w:p>
    <w:p w14:paraId="48EE6E4D">
      <w:pPr>
        <w:spacing w:line="360" w:lineRule="auto"/>
        <w:ind w:firstLine="402" w:firstLineChars="20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3.2.3本项目通过实质性审查的供应商才能进入</w:t>
      </w:r>
      <w:r>
        <w:rPr>
          <w:rFonts w:hint="eastAsia" w:ascii="宋体" w:hAnsi="宋体" w:eastAsia="宋体" w:cs="宋体"/>
          <w:b/>
          <w:bCs/>
          <w:color w:val="000000" w:themeColor="text1"/>
          <w:szCs w:val="21"/>
          <w:highlight w:val="none"/>
          <w:lang w:eastAsia="zh-CN"/>
          <w14:textFill>
            <w14:solidFill>
              <w14:schemeClr w14:val="tx1"/>
            </w14:solidFill>
          </w14:textFill>
        </w:rPr>
        <w:t>谈判</w:t>
      </w:r>
      <w:r>
        <w:rPr>
          <w:rFonts w:hint="eastAsia" w:ascii="宋体" w:hAnsi="宋体" w:eastAsia="宋体" w:cs="宋体"/>
          <w:b/>
          <w:bCs/>
          <w:color w:val="000000" w:themeColor="text1"/>
          <w:szCs w:val="21"/>
          <w:highlight w:val="none"/>
          <w14:textFill>
            <w14:solidFill>
              <w14:schemeClr w14:val="tx1"/>
            </w14:solidFill>
          </w14:textFill>
        </w:rPr>
        <w:t>程序并进行二次报价，供应商在规定的时间内提交二次报价。二次报价即最终报价，商务部分评审以供应商二次报价为准。</w:t>
      </w:r>
    </w:p>
    <w:p w14:paraId="328616CD">
      <w:pPr>
        <w:spacing w:line="360" w:lineRule="auto"/>
        <w:ind w:firstLine="402" w:firstLineChars="20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3.2.</w:t>
      </w:r>
      <w:r>
        <w:rPr>
          <w:rFonts w:hint="eastAsia" w:ascii="宋体" w:hAnsi="宋体" w:eastAsia="宋体" w:cs="宋体"/>
          <w:b/>
          <w:bCs/>
          <w:color w:val="000000" w:themeColor="text1"/>
          <w:szCs w:val="21"/>
          <w:highlight w:val="none"/>
          <w:lang w:val="en-US" w:eastAsia="zh-CN"/>
          <w14:textFill>
            <w14:solidFill>
              <w14:schemeClr w14:val="tx1"/>
            </w14:solidFill>
          </w14:textFill>
        </w:rPr>
        <w:t>4</w:t>
      </w:r>
      <w:r>
        <w:rPr>
          <w:rFonts w:hint="eastAsia" w:ascii="宋体" w:hAnsi="宋体" w:eastAsia="宋体" w:cs="宋体"/>
          <w:b/>
          <w:bCs/>
          <w:color w:val="000000" w:themeColor="text1"/>
          <w:szCs w:val="21"/>
          <w:highlight w:val="none"/>
          <w14:textFill>
            <w14:solidFill>
              <w14:schemeClr w14:val="tx1"/>
            </w14:solidFill>
          </w14:textFill>
        </w:rPr>
        <w:t>最终报价文件应由法定代表人或委托代理人签字（电子签名或电子签），在规定的时间统一递交。若已递交的最终报价文件若出现含义不明确、同类问题表述不一致或者签署不完整、有明显文字和计算错误的，可以进行澄清和补充，但不得改变最终报价文件中报价等实质性内容（算术性错误修正的除外）。</w:t>
      </w:r>
    </w:p>
    <w:p w14:paraId="53F621EA">
      <w:pPr>
        <w:spacing w:line="360" w:lineRule="auto"/>
        <w:ind w:firstLine="402" w:firstLineChars="20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供应商的澄清、说明或者更正应当由法定代表人或其授权代表电子签名或电子签或者加盖电子公章。由授权代表电子签名或电子签的，应当附法定代表人授权书。供应商为自然人的，应当由本人签字（电子签名或电子签）并附身份证明。</w:t>
      </w:r>
    </w:p>
    <w:p w14:paraId="19B05748">
      <w:pPr>
        <w:spacing w:line="360" w:lineRule="auto"/>
        <w:ind w:firstLine="402" w:firstLineChars="20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3.2.</w:t>
      </w:r>
      <w:r>
        <w:rPr>
          <w:rFonts w:hint="eastAsia" w:ascii="宋体" w:hAnsi="宋体" w:eastAsia="宋体" w:cs="宋体"/>
          <w:b/>
          <w:bCs/>
          <w:color w:val="000000" w:themeColor="text1"/>
          <w:szCs w:val="21"/>
          <w:highlight w:val="none"/>
          <w:lang w:val="en-US" w:eastAsia="zh-CN"/>
          <w14:textFill>
            <w14:solidFill>
              <w14:schemeClr w14:val="tx1"/>
            </w14:solidFill>
          </w14:textFill>
        </w:rPr>
        <w:t>5</w:t>
      </w:r>
      <w:r>
        <w:rPr>
          <w:rFonts w:hint="eastAsia" w:ascii="宋体" w:hAnsi="宋体" w:eastAsia="宋体" w:cs="宋体"/>
          <w:b/>
          <w:bCs/>
          <w:color w:val="000000" w:themeColor="text1"/>
          <w:szCs w:val="21"/>
          <w:highlight w:val="none"/>
          <w14:textFill>
            <w14:solidFill>
              <w14:schemeClr w14:val="tx1"/>
            </w14:solidFill>
          </w14:textFill>
        </w:rPr>
        <w:t>供应商不得哄抬报价，也不应低于成本价（或进价）报价。</w:t>
      </w:r>
      <w:r>
        <w:rPr>
          <w:rFonts w:hint="eastAsia" w:ascii="宋体" w:hAnsi="宋体" w:eastAsia="宋体" w:cs="宋体"/>
          <w:b/>
          <w:bCs/>
          <w:color w:val="000000" w:themeColor="text1"/>
          <w:szCs w:val="21"/>
          <w:highlight w:val="none"/>
          <w:lang w:eastAsia="zh-CN"/>
          <w14:textFill>
            <w14:solidFill>
              <w14:schemeClr w14:val="tx1"/>
            </w14:solidFill>
          </w14:textFill>
        </w:rPr>
        <w:t>谈判</w:t>
      </w:r>
      <w:r>
        <w:rPr>
          <w:rFonts w:hint="eastAsia" w:ascii="宋体" w:hAnsi="宋体" w:eastAsia="宋体" w:cs="宋体"/>
          <w:b/>
          <w:bCs/>
          <w:color w:val="000000" w:themeColor="text1"/>
          <w:szCs w:val="21"/>
          <w:highlight w:val="none"/>
          <w14:textFill>
            <w14:solidFill>
              <w14:schemeClr w14:val="tx1"/>
            </w14:solidFill>
          </w14:textFill>
        </w:rPr>
        <w:t>小组认为供应商的最低报价或者某些分项报价明显不合理或者低于成本，有可能影响项目质量和不能诚信履约的，将要求其在规定的期限内提供书面文件予以解释说明，并提交相关证明材料。否则，</w:t>
      </w:r>
      <w:r>
        <w:rPr>
          <w:rFonts w:hint="eastAsia" w:ascii="宋体" w:hAnsi="宋体" w:eastAsia="宋体" w:cs="宋体"/>
          <w:b/>
          <w:bCs/>
          <w:color w:val="000000" w:themeColor="text1"/>
          <w:szCs w:val="21"/>
          <w:highlight w:val="none"/>
          <w:lang w:eastAsia="zh-CN"/>
          <w14:textFill>
            <w14:solidFill>
              <w14:schemeClr w14:val="tx1"/>
            </w14:solidFill>
          </w14:textFill>
        </w:rPr>
        <w:t>谈判</w:t>
      </w:r>
      <w:r>
        <w:rPr>
          <w:rFonts w:hint="eastAsia" w:ascii="宋体" w:hAnsi="宋体" w:eastAsia="宋体" w:cs="宋体"/>
          <w:b/>
          <w:bCs/>
          <w:color w:val="000000" w:themeColor="text1"/>
          <w:szCs w:val="21"/>
          <w:highlight w:val="none"/>
          <w14:textFill>
            <w14:solidFill>
              <w14:schemeClr w14:val="tx1"/>
            </w14:solidFill>
          </w14:textFill>
        </w:rPr>
        <w:t>小组可以取消该供应商的成交候选资格；</w:t>
      </w:r>
    </w:p>
    <w:p w14:paraId="188CBD51">
      <w:pPr>
        <w:spacing w:line="360" w:lineRule="auto"/>
        <w:ind w:firstLine="402" w:firstLineChars="20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3.2.</w:t>
      </w:r>
      <w:r>
        <w:rPr>
          <w:rFonts w:hint="eastAsia" w:ascii="宋体" w:hAnsi="宋体" w:eastAsia="宋体" w:cs="宋体"/>
          <w:b/>
          <w:bCs/>
          <w:color w:val="000000" w:themeColor="text1"/>
          <w:szCs w:val="21"/>
          <w:highlight w:val="none"/>
          <w:lang w:val="en-US" w:eastAsia="zh-CN"/>
          <w14:textFill>
            <w14:solidFill>
              <w14:schemeClr w14:val="tx1"/>
            </w14:solidFill>
          </w14:textFill>
        </w:rPr>
        <w:t>6二次报价时以统一的</w:t>
      </w:r>
      <w:r>
        <w:rPr>
          <w:rFonts w:hint="eastAsia" w:ascii="宋体" w:hAnsi="宋体" w:eastAsia="宋体" w:cs="宋体"/>
          <w:b/>
          <w:bCs/>
          <w:color w:val="000000" w:themeColor="text1"/>
          <w:szCs w:val="21"/>
          <w:highlight w:val="none"/>
          <w14:textFill>
            <w14:solidFill>
              <w14:schemeClr w14:val="tx1"/>
            </w14:solidFill>
          </w14:textFill>
        </w:rPr>
        <w:t>下浮率</w:t>
      </w:r>
      <w:r>
        <w:rPr>
          <w:rFonts w:hint="eastAsia" w:ascii="宋体" w:hAnsi="宋体" w:eastAsia="宋体" w:cs="宋体"/>
          <w:b/>
          <w:bCs/>
          <w:color w:val="000000" w:themeColor="text1"/>
          <w:szCs w:val="21"/>
          <w:highlight w:val="none"/>
          <w:lang w:val="en-US" w:eastAsia="zh-CN"/>
          <w14:textFill>
            <w14:solidFill>
              <w14:schemeClr w14:val="tx1"/>
            </w14:solidFill>
          </w14:textFill>
        </w:rPr>
        <w:t>进行报价。结算时，以</w:t>
      </w:r>
      <w:r>
        <w:rPr>
          <w:rFonts w:hint="eastAsia" w:ascii="宋体" w:hAnsi="宋体" w:eastAsia="宋体" w:cs="宋体"/>
          <w:b/>
          <w:bCs/>
          <w:color w:val="000000" w:themeColor="text1"/>
          <w:szCs w:val="21"/>
          <w:highlight w:val="none"/>
          <w14:textFill>
            <w14:solidFill>
              <w14:schemeClr w14:val="tx1"/>
            </w14:solidFill>
          </w14:textFill>
        </w:rPr>
        <w:t>初次报价</w:t>
      </w:r>
      <w:r>
        <w:rPr>
          <w:rFonts w:hint="eastAsia" w:ascii="宋体" w:hAnsi="宋体" w:eastAsia="宋体" w:cs="宋体"/>
          <w:b/>
          <w:bCs/>
          <w:color w:val="000000" w:themeColor="text1"/>
          <w:szCs w:val="21"/>
          <w:highlight w:val="none"/>
          <w:lang w:eastAsia="zh-CN"/>
          <w14:textFill>
            <w14:solidFill>
              <w14:schemeClr w14:val="tx1"/>
            </w14:solidFill>
          </w14:textFill>
        </w:rPr>
        <w:t>《分项报价表》</w:t>
      </w:r>
      <w:r>
        <w:rPr>
          <w:rFonts w:hint="eastAsia" w:ascii="宋体" w:hAnsi="宋体" w:eastAsia="宋体" w:cs="宋体"/>
          <w:b/>
          <w:bCs/>
          <w:color w:val="000000" w:themeColor="text1"/>
          <w:szCs w:val="21"/>
          <w:highlight w:val="none"/>
          <w14:textFill>
            <w14:solidFill>
              <w14:schemeClr w14:val="tx1"/>
            </w14:solidFill>
          </w14:textFill>
        </w:rPr>
        <w:t>中的各分项综合单价</w:t>
      </w:r>
      <w:r>
        <w:rPr>
          <w:rFonts w:hint="eastAsia" w:ascii="宋体" w:hAnsi="宋体" w:eastAsia="宋体" w:cs="宋体"/>
          <w:b/>
          <w:bCs/>
          <w:color w:val="000000" w:themeColor="text1"/>
          <w:szCs w:val="21"/>
          <w:highlight w:val="none"/>
          <w:lang w:val="en-US" w:eastAsia="zh-CN"/>
          <w14:textFill>
            <w14:solidFill>
              <w14:schemeClr w14:val="tx1"/>
            </w14:solidFill>
          </w14:textFill>
        </w:rPr>
        <w:t>为计算基数，</w:t>
      </w:r>
      <w:r>
        <w:rPr>
          <w:rFonts w:hint="eastAsia" w:ascii="宋体" w:hAnsi="宋体" w:eastAsia="宋体" w:cs="宋体"/>
          <w:b/>
          <w:bCs/>
          <w:color w:val="000000" w:themeColor="text1"/>
          <w:szCs w:val="21"/>
          <w:highlight w:val="none"/>
          <w14:textFill>
            <w14:solidFill>
              <w14:schemeClr w14:val="tx1"/>
            </w14:solidFill>
          </w14:textFill>
        </w:rPr>
        <w:t>结算价=</w:t>
      </w:r>
      <w:r>
        <w:rPr>
          <w:rFonts w:hint="eastAsia" w:ascii="宋体" w:hAnsi="宋体" w:eastAsia="宋体" w:cs="宋体"/>
          <w:b/>
          <w:bCs/>
          <w:color w:val="000000" w:themeColor="text1"/>
          <w:szCs w:val="21"/>
          <w:highlight w:val="none"/>
          <w:lang w:val="en-US" w:eastAsia="zh-CN"/>
          <w14:textFill>
            <w14:solidFill>
              <w14:schemeClr w14:val="tx1"/>
            </w14:solidFill>
          </w14:textFill>
        </w:rPr>
        <w:t>分项初次单价报价</w:t>
      </w:r>
      <w:r>
        <w:rPr>
          <w:rFonts w:hint="eastAsia" w:ascii="宋体" w:hAnsi="宋体" w:eastAsia="宋体" w:cs="宋体"/>
          <w:b/>
          <w:bCs/>
          <w:color w:val="000000" w:themeColor="text1"/>
          <w:szCs w:val="21"/>
          <w:highlight w:val="none"/>
          <w14:textFill>
            <w14:solidFill>
              <w14:schemeClr w14:val="tx1"/>
            </w14:solidFill>
          </w14:textFill>
        </w:rPr>
        <w:t>×</w:t>
      </w:r>
      <w:r>
        <w:rPr>
          <w:rFonts w:hint="eastAsia" w:ascii="宋体" w:hAnsi="宋体" w:eastAsia="宋体" w:cs="宋体"/>
          <w:b/>
          <w:bCs/>
          <w:color w:val="000000" w:themeColor="text1"/>
          <w:szCs w:val="21"/>
          <w:highlight w:val="none"/>
          <w:lang w:eastAsia="zh-CN"/>
          <w14:textFill>
            <w14:solidFill>
              <w14:schemeClr w14:val="tx1"/>
            </w14:solidFill>
          </w14:textFill>
        </w:rPr>
        <w:t>（</w:t>
      </w:r>
      <w:r>
        <w:rPr>
          <w:rFonts w:hint="eastAsia" w:ascii="宋体" w:hAnsi="宋体" w:eastAsia="宋体" w:cs="宋体"/>
          <w:b/>
          <w:bCs/>
          <w:color w:val="000000" w:themeColor="text1"/>
          <w:szCs w:val="21"/>
          <w:highlight w:val="none"/>
          <w:lang w:val="en-US" w:eastAsia="zh-CN"/>
          <w14:textFill>
            <w14:solidFill>
              <w14:schemeClr w14:val="tx1"/>
            </w14:solidFill>
          </w14:textFill>
        </w:rPr>
        <w:t>1-下浮</w:t>
      </w:r>
      <w:r>
        <w:rPr>
          <w:rFonts w:hint="eastAsia" w:ascii="宋体" w:hAnsi="宋体" w:eastAsia="宋体" w:cs="宋体"/>
          <w:b/>
          <w:bCs/>
          <w:color w:val="000000" w:themeColor="text1"/>
          <w:szCs w:val="21"/>
          <w:highlight w:val="none"/>
          <w14:textFill>
            <w14:solidFill>
              <w14:schemeClr w14:val="tx1"/>
            </w14:solidFill>
          </w14:textFill>
        </w:rPr>
        <w:t>率</w:t>
      </w:r>
      <w:r>
        <w:rPr>
          <w:rFonts w:hint="eastAsia" w:ascii="宋体" w:hAnsi="宋体" w:eastAsia="宋体" w:cs="宋体"/>
          <w:b/>
          <w:bCs/>
          <w:color w:val="000000" w:themeColor="text1"/>
          <w:szCs w:val="21"/>
          <w:highlight w:val="none"/>
          <w:lang w:eastAsia="zh-CN"/>
          <w14:textFill>
            <w14:solidFill>
              <w14:schemeClr w14:val="tx1"/>
            </w14:solidFill>
          </w14:textFill>
        </w:rPr>
        <w:t>）。</w:t>
      </w:r>
    </w:p>
    <w:p w14:paraId="4AD59DE6">
      <w:pPr>
        <w:spacing w:line="360" w:lineRule="auto"/>
        <w:ind w:firstLine="40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3.2.</w:t>
      </w:r>
      <w:r>
        <w:rPr>
          <w:rFonts w:hint="eastAsia" w:ascii="宋体" w:hAnsi="宋体" w:eastAsia="宋体" w:cs="宋体"/>
          <w:color w:val="000000" w:themeColor="text1"/>
          <w:szCs w:val="21"/>
          <w:highlight w:val="none"/>
          <w:lang w:val="en-US" w:eastAsia="zh-CN"/>
          <w14:textFill>
            <w14:solidFill>
              <w14:schemeClr w14:val="tx1"/>
            </w14:solidFill>
          </w14:textFill>
        </w:rPr>
        <w:t>7</w:t>
      </w:r>
      <w:r>
        <w:rPr>
          <w:rFonts w:hint="eastAsia" w:ascii="宋体" w:hAnsi="宋体" w:eastAsia="宋体" w:cs="宋体"/>
          <w:color w:val="000000" w:themeColor="text1"/>
          <w:szCs w:val="21"/>
          <w:highlight w:val="none"/>
          <w14:textFill>
            <w14:solidFill>
              <w14:schemeClr w14:val="tx1"/>
            </w14:solidFill>
          </w14:textFill>
        </w:rPr>
        <w:t>所有报价均以人民币报价，保留小数点后两位小数。</w:t>
      </w:r>
    </w:p>
    <w:p w14:paraId="5E217130">
      <w:pPr>
        <w:spacing w:line="360" w:lineRule="auto"/>
        <w:ind w:firstLine="40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3.2.</w:t>
      </w:r>
      <w:r>
        <w:rPr>
          <w:rFonts w:hint="eastAsia" w:ascii="宋体" w:hAnsi="宋体" w:eastAsia="宋体" w:cs="宋体"/>
          <w:color w:val="000000" w:themeColor="text1"/>
          <w:szCs w:val="21"/>
          <w:highlight w:val="none"/>
          <w:lang w:val="en-US" w:eastAsia="zh-CN"/>
          <w14:textFill>
            <w14:solidFill>
              <w14:schemeClr w14:val="tx1"/>
            </w14:solidFill>
          </w14:textFill>
        </w:rPr>
        <w:t>8</w:t>
      </w:r>
      <w:r>
        <w:rPr>
          <w:rFonts w:hint="eastAsia" w:ascii="宋体" w:hAnsi="宋体" w:eastAsia="宋体" w:cs="宋体"/>
          <w:color w:val="000000" w:themeColor="text1"/>
          <w:szCs w:val="21"/>
          <w:highlight w:val="none"/>
          <w14:textFill>
            <w14:solidFill>
              <w14:schemeClr w14:val="tx1"/>
            </w14:solidFill>
          </w14:textFill>
        </w:rPr>
        <w:t>报价应本着合理的原则，采购人不保证报价最低者一定成交。</w:t>
      </w:r>
    </w:p>
    <w:p w14:paraId="1AF96D18">
      <w:pPr>
        <w:spacing w:line="360" w:lineRule="auto"/>
        <w:ind w:firstLine="40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3.2.</w:t>
      </w:r>
      <w:r>
        <w:rPr>
          <w:rFonts w:hint="eastAsia" w:ascii="宋体" w:hAnsi="宋体" w:eastAsia="宋体" w:cs="宋体"/>
          <w:color w:val="000000" w:themeColor="text1"/>
          <w:szCs w:val="21"/>
          <w:highlight w:val="none"/>
          <w:lang w:val="en-US" w:eastAsia="zh-CN"/>
          <w14:textFill>
            <w14:solidFill>
              <w14:schemeClr w14:val="tx1"/>
            </w14:solidFill>
          </w14:textFill>
        </w:rPr>
        <w:t>9</w:t>
      </w:r>
      <w:r>
        <w:rPr>
          <w:rFonts w:hint="eastAsia" w:ascii="宋体" w:hAnsi="宋体" w:eastAsia="宋体" w:cs="宋体"/>
          <w:color w:val="000000" w:themeColor="text1"/>
          <w:szCs w:val="21"/>
          <w:highlight w:val="none"/>
          <w14:textFill>
            <w14:solidFill>
              <w14:schemeClr w14:val="tx1"/>
            </w14:solidFill>
          </w14:textFill>
        </w:rPr>
        <w:t>供应商应保证其提供的货物或者服务在采购人使用期间不受第三方可能提出的侵犯其所有权、知识产权、商标权、专利权、著作权等相关权利的起诉。</w:t>
      </w:r>
    </w:p>
    <w:p w14:paraId="6003153E">
      <w:pPr>
        <w:pStyle w:val="4"/>
        <w:keepNext w:val="0"/>
        <w:keepLines w:val="0"/>
        <w:widowControl w:val="0"/>
        <w:tabs>
          <w:tab w:val="left" w:pos="0"/>
          <w:tab w:val="clear" w:pos="720"/>
        </w:tabs>
        <w:spacing w:before="0" w:after="0"/>
        <w:ind w:left="0" w:firstLine="401" w:firstLineChars="190"/>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445" w:name="_Toc28385"/>
      <w:r>
        <w:rPr>
          <w:rFonts w:hint="eastAsia" w:ascii="宋体" w:hAnsi="宋体" w:eastAsia="宋体" w:cs="宋体"/>
          <w:bCs/>
          <w:color w:val="000000" w:themeColor="text1"/>
          <w:sz w:val="21"/>
          <w:szCs w:val="21"/>
          <w:highlight w:val="none"/>
          <w:lang w:bidi="en-US"/>
          <w14:textFill>
            <w14:solidFill>
              <w14:schemeClr w14:val="tx1"/>
            </w14:solidFill>
          </w14:textFill>
        </w:rPr>
        <w:t xml:space="preserve">3.3 </w:t>
      </w:r>
      <w:bookmarkEnd w:id="428"/>
      <w:bookmarkEnd w:id="429"/>
      <w:bookmarkEnd w:id="430"/>
      <w:bookmarkEnd w:id="431"/>
      <w:bookmarkEnd w:id="432"/>
      <w:r>
        <w:rPr>
          <w:rFonts w:hint="eastAsia" w:ascii="宋体" w:hAnsi="宋体" w:cs="宋体"/>
          <w:bCs/>
          <w:color w:val="000000" w:themeColor="text1"/>
          <w:sz w:val="21"/>
          <w:szCs w:val="21"/>
          <w:highlight w:val="none"/>
          <w:lang w:eastAsia="zh-CN" w:bidi="en-US"/>
          <w14:textFill>
            <w14:solidFill>
              <w14:schemeClr w14:val="tx1"/>
            </w14:solidFill>
          </w14:textFill>
        </w:rPr>
        <w:t>谈判</w:t>
      </w:r>
      <w:r>
        <w:rPr>
          <w:rFonts w:hint="eastAsia" w:ascii="宋体" w:hAnsi="宋体" w:eastAsia="宋体" w:cs="宋体"/>
          <w:bCs/>
          <w:color w:val="000000" w:themeColor="text1"/>
          <w:sz w:val="21"/>
          <w:szCs w:val="21"/>
          <w:highlight w:val="none"/>
          <w:lang w:bidi="en-US"/>
          <w14:textFill>
            <w14:solidFill>
              <w14:schemeClr w14:val="tx1"/>
            </w14:solidFill>
          </w14:textFill>
        </w:rPr>
        <w:t>有效期</w:t>
      </w:r>
      <w:bookmarkEnd w:id="433"/>
      <w:bookmarkEnd w:id="434"/>
      <w:bookmarkEnd w:id="435"/>
      <w:bookmarkEnd w:id="436"/>
      <w:bookmarkEnd w:id="437"/>
      <w:bookmarkEnd w:id="438"/>
      <w:bookmarkEnd w:id="439"/>
      <w:bookmarkEnd w:id="440"/>
      <w:bookmarkEnd w:id="441"/>
      <w:bookmarkEnd w:id="442"/>
      <w:bookmarkEnd w:id="443"/>
      <w:bookmarkEnd w:id="444"/>
      <w:bookmarkEnd w:id="445"/>
    </w:p>
    <w:p w14:paraId="79CB1A4D">
      <w:pPr>
        <w:widowControl w:val="0"/>
        <w:spacing w:line="360" w:lineRule="auto"/>
        <w:ind w:firstLine="399" w:firstLineChars="19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3.3.1 </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有效期详见供应商须知前附表。</w:t>
      </w:r>
    </w:p>
    <w:p w14:paraId="4E61DB89">
      <w:pPr>
        <w:widowControl w:val="0"/>
        <w:spacing w:line="360" w:lineRule="auto"/>
        <w:ind w:firstLine="399" w:firstLineChars="19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3.3.2 在</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有效期内，供应商撤销或修改其响应文件的，应承担</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采购文件和法律规定的责任。</w:t>
      </w:r>
    </w:p>
    <w:p w14:paraId="621A11A9">
      <w:pPr>
        <w:widowControl w:val="0"/>
        <w:spacing w:line="360" w:lineRule="auto"/>
        <w:ind w:firstLine="399" w:firstLineChars="19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3.3.3 出现特殊情况需要延长</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有效期的，采购人以书面形式通知所有供应商延长</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有效期。供应商同意延长的，应相应延长其保证金的有效期，但不得要求或被允许修改或撤销其响应文件；供应商拒绝延长的，其</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申请失效，但供应商有权收回其保证金。</w:t>
      </w:r>
    </w:p>
    <w:p w14:paraId="3DEF6B73">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446" w:name="_Toc397007996"/>
      <w:bookmarkStart w:id="447" w:name="_Toc19271"/>
      <w:bookmarkStart w:id="448" w:name="_Toc8707"/>
      <w:bookmarkStart w:id="449" w:name="_Toc23343"/>
      <w:bookmarkStart w:id="450" w:name="_Toc12157"/>
      <w:bookmarkStart w:id="451" w:name="_Toc160460804"/>
      <w:bookmarkStart w:id="452" w:name="_Toc1465"/>
      <w:bookmarkStart w:id="453" w:name="_Toc6764"/>
      <w:bookmarkStart w:id="454" w:name="_Toc493101367"/>
      <w:bookmarkStart w:id="455" w:name="_Toc160460297"/>
      <w:bookmarkStart w:id="456" w:name="_Toc392522304"/>
      <w:bookmarkStart w:id="457" w:name="_Toc493101169"/>
      <w:bookmarkStart w:id="458" w:name="_Toc22103"/>
      <w:bookmarkStart w:id="459" w:name="_Toc29377"/>
      <w:bookmarkStart w:id="460" w:name="_Toc7820"/>
      <w:bookmarkStart w:id="461" w:name="_Toc160537100"/>
      <w:bookmarkStart w:id="462" w:name="_Toc121151994"/>
      <w:bookmarkStart w:id="463" w:name="_Toc521614442"/>
      <w:r>
        <w:rPr>
          <w:rFonts w:hint="eastAsia" w:ascii="宋体" w:hAnsi="宋体" w:eastAsia="宋体" w:cs="宋体"/>
          <w:bCs/>
          <w:color w:val="000000" w:themeColor="text1"/>
          <w:sz w:val="21"/>
          <w:szCs w:val="21"/>
          <w:highlight w:val="none"/>
          <w:lang w:bidi="en-US"/>
          <w14:textFill>
            <w14:solidFill>
              <w14:schemeClr w14:val="tx1"/>
            </w14:solidFill>
          </w14:textFill>
        </w:rPr>
        <w:t>3.4 保证金</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32E1C209">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3.4.1 供应商须知前附表规定递交保证金的，供应商在递交响应文件的同时，应按供应商须知前附表规定的金额、担保形式和第六章“响应文件格式”规定的或者事先经过采购人认可的保证金格式递交保证金，并作为其响应文件的组成部分。</w:t>
      </w:r>
    </w:p>
    <w:p w14:paraId="242C512E">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3.4.2 供应商不按本章第3.4.1项要求提交保证金的，</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小组将否决其</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申请。</w:t>
      </w:r>
    </w:p>
    <w:p w14:paraId="3C0D108E">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3.4.3 采购人与成交供应商签订合同后5个工作日内，向成交供应商退还保证金及同期银行活期存款利息，未成交供应商的</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保证金在成交通知书发出后5个工作日内退还。</w:t>
      </w:r>
    </w:p>
    <w:p w14:paraId="49A47D32">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3.4.4 有下列情形之一的，保证金将不予退还：</w:t>
      </w:r>
    </w:p>
    <w:p w14:paraId="21D6BF82">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（1）供应商在规定的</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有效期内撤销或修改其响应文件；</w:t>
      </w:r>
    </w:p>
    <w:p w14:paraId="7BAC44AB">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（2）成交供应商在收到成交通知书后，无正当理由拒签合同协议书或未按</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采购文件规定提交履约保证金。</w:t>
      </w:r>
    </w:p>
    <w:p w14:paraId="34057FE1">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464" w:name="_Toc11710"/>
      <w:bookmarkStart w:id="465" w:name="_Toc160537101"/>
      <w:bookmarkStart w:id="466" w:name="_Toc392522305"/>
      <w:bookmarkStart w:id="467" w:name="_Toc160460805"/>
      <w:bookmarkStart w:id="468" w:name="_Toc16960"/>
      <w:bookmarkStart w:id="469" w:name="_Toc121151995"/>
      <w:bookmarkStart w:id="470" w:name="_Toc3184"/>
      <w:bookmarkStart w:id="471" w:name="_Toc16119"/>
      <w:bookmarkStart w:id="472" w:name="_Toc397007997"/>
      <w:bookmarkStart w:id="473" w:name="_Toc32369"/>
      <w:bookmarkStart w:id="474" w:name="_Toc493101368"/>
      <w:bookmarkStart w:id="475" w:name="_Toc521614443"/>
      <w:bookmarkStart w:id="476" w:name="_Toc3908"/>
      <w:bookmarkStart w:id="477" w:name="_Toc493101170"/>
      <w:bookmarkStart w:id="478" w:name="_Toc6646"/>
      <w:bookmarkStart w:id="479" w:name="_Toc15083"/>
      <w:bookmarkStart w:id="480" w:name="_Toc20315"/>
      <w:bookmarkStart w:id="481" w:name="_Toc160460298"/>
      <w:r>
        <w:rPr>
          <w:rFonts w:hint="eastAsia" w:ascii="宋体" w:hAnsi="宋体" w:eastAsia="宋体" w:cs="宋体"/>
          <w:bCs/>
          <w:color w:val="000000" w:themeColor="text1"/>
          <w:sz w:val="21"/>
          <w:szCs w:val="21"/>
          <w:highlight w:val="none"/>
          <w:lang w:bidi="en-US"/>
          <w14:textFill>
            <w14:solidFill>
              <w14:schemeClr w14:val="tx1"/>
            </w14:solidFill>
          </w14:textFill>
        </w:rPr>
        <w:t>3.5 资格审查资料</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p w14:paraId="541B20E9">
      <w:pPr>
        <w:widowControl w:val="0"/>
        <w:spacing w:line="360" w:lineRule="auto"/>
        <w:ind w:firstLine="422" w:firstLineChars="201"/>
        <w:rPr>
          <w:rFonts w:hint="eastAsia" w:ascii="宋体" w:hAnsi="宋体" w:eastAsia="宋体" w:cs="宋体"/>
          <w:color w:val="000000" w:themeColor="text1"/>
          <w:sz w:val="21"/>
          <w:szCs w:val="21"/>
          <w:highlight w:val="none"/>
          <w14:textFill>
            <w14:solidFill>
              <w14:schemeClr w14:val="tx1"/>
            </w14:solidFill>
          </w14:textFill>
        </w:rPr>
      </w:pPr>
      <w:bookmarkStart w:id="482" w:name="_Toc392522306"/>
      <w:bookmarkStart w:id="483" w:name="_Toc20503"/>
      <w:bookmarkStart w:id="484" w:name="_Toc32576"/>
      <w:bookmarkStart w:id="485" w:name="_Toc493101171"/>
      <w:bookmarkStart w:id="486" w:name="_Toc521614444"/>
      <w:bookmarkStart w:id="487" w:name="_Toc397007998"/>
      <w:bookmarkStart w:id="488" w:name="_Toc493101369"/>
      <w:bookmarkStart w:id="489" w:name="_Toc22686"/>
      <w:r>
        <w:rPr>
          <w:rFonts w:hint="eastAsia" w:ascii="宋体" w:hAnsi="宋体" w:eastAsia="宋体" w:cs="宋体"/>
          <w:color w:val="000000" w:themeColor="text1"/>
          <w:sz w:val="21"/>
          <w:szCs w:val="21"/>
          <w:highlight w:val="none"/>
          <w14:textFill>
            <w14:solidFill>
              <w14:schemeClr w14:val="tx1"/>
            </w14:solidFill>
          </w14:textFill>
        </w:rPr>
        <w:t>除供应商须知前附表另有规定外，供应商按</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采购文件第六章“响应文件格式”规定提供资格审查资料。</w:t>
      </w:r>
    </w:p>
    <w:p w14:paraId="3068EBAA">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490" w:name="_Toc11871"/>
      <w:bookmarkStart w:id="491" w:name="_Toc9921"/>
      <w:bookmarkStart w:id="492" w:name="_Toc31935"/>
      <w:bookmarkStart w:id="493" w:name="_Toc65570405"/>
      <w:bookmarkStart w:id="494" w:name="_Toc4353"/>
      <w:bookmarkStart w:id="495" w:name="_Toc160537102"/>
      <w:bookmarkStart w:id="496" w:name="_Toc11037"/>
      <w:bookmarkStart w:id="497" w:name="_Toc121151996"/>
      <w:bookmarkStart w:id="498" w:name="_Toc17420"/>
      <w:bookmarkStart w:id="499" w:name="_Toc160460299"/>
      <w:bookmarkStart w:id="500" w:name="_Toc18594"/>
      <w:bookmarkStart w:id="501" w:name="_Toc16813"/>
      <w:bookmarkStart w:id="502" w:name="_Toc80012986"/>
      <w:bookmarkStart w:id="503" w:name="_Toc34901211"/>
      <w:bookmarkStart w:id="504" w:name="_Toc2248"/>
      <w:bookmarkStart w:id="505" w:name="_Toc160460806"/>
      <w:r>
        <w:rPr>
          <w:rFonts w:hint="eastAsia" w:ascii="宋体" w:hAnsi="宋体" w:eastAsia="宋体" w:cs="宋体"/>
          <w:bCs/>
          <w:color w:val="000000" w:themeColor="text1"/>
          <w:sz w:val="21"/>
          <w:szCs w:val="21"/>
          <w:highlight w:val="none"/>
          <w:lang w:bidi="en-US"/>
          <w14:textFill>
            <w14:solidFill>
              <w14:schemeClr w14:val="tx1"/>
            </w14:solidFill>
          </w14:textFill>
        </w:rPr>
        <w:t>3.6 备选</w:t>
      </w:r>
      <w:r>
        <w:rPr>
          <w:rFonts w:hint="eastAsia" w:ascii="宋体" w:hAnsi="宋体" w:cs="宋体"/>
          <w:bCs/>
          <w:color w:val="000000" w:themeColor="text1"/>
          <w:sz w:val="21"/>
          <w:szCs w:val="21"/>
          <w:highlight w:val="none"/>
          <w:lang w:eastAsia="zh-CN" w:bidi="en-US"/>
          <w14:textFill>
            <w14:solidFill>
              <w14:schemeClr w14:val="tx1"/>
            </w14:solidFill>
          </w14:textFill>
        </w:rPr>
        <w:t>谈判</w:t>
      </w:r>
      <w:r>
        <w:rPr>
          <w:rFonts w:hint="eastAsia" w:ascii="宋体" w:hAnsi="宋体" w:eastAsia="宋体" w:cs="宋体"/>
          <w:bCs/>
          <w:color w:val="000000" w:themeColor="text1"/>
          <w:sz w:val="21"/>
          <w:szCs w:val="21"/>
          <w:highlight w:val="none"/>
          <w:lang w:bidi="en-US"/>
          <w14:textFill>
            <w14:solidFill>
              <w14:schemeClr w14:val="tx1"/>
            </w14:solidFill>
          </w14:textFill>
        </w:rPr>
        <w:t>方案</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2A3586F3">
      <w:pPr>
        <w:widowControl w:val="0"/>
        <w:spacing w:line="360" w:lineRule="auto"/>
        <w:ind w:firstLine="422" w:firstLineChars="201"/>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3.6.1 除供应商须知前附表规定允许外，供应商不得递交备选</w:t>
      </w:r>
      <w:r>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t>谈判</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方案，否则其</w:t>
      </w:r>
      <w:r>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t>谈判</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将被否决。</w:t>
      </w:r>
    </w:p>
    <w:p w14:paraId="1FEC1C64">
      <w:pPr>
        <w:widowControl w:val="0"/>
        <w:spacing w:line="360" w:lineRule="auto"/>
        <w:ind w:firstLine="422" w:firstLineChars="201"/>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3.6.2 允许供应商递交备选</w:t>
      </w:r>
      <w:r>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t>谈判</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方案的，只有成交人所递交的备选</w:t>
      </w:r>
      <w:r>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t>谈判</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方案方可予以考虑。</w:t>
      </w:r>
      <w:r>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t>谈判</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小组认为成交人的备选</w:t>
      </w:r>
      <w:r>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t>谈判</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方案优于其按照</w:t>
      </w:r>
      <w:r>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采购文件要求编制的</w:t>
      </w:r>
      <w:r>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t>谈判</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方案的，采购人可以接受该备选</w:t>
      </w:r>
      <w:r>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t>谈判</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方案。</w:t>
      </w:r>
    </w:p>
    <w:p w14:paraId="0E2E142A">
      <w:pPr>
        <w:widowControl w:val="0"/>
        <w:spacing w:line="360" w:lineRule="auto"/>
        <w:ind w:firstLine="422" w:firstLineChars="201"/>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3.6.3 供应商提供两个或两个以上</w:t>
      </w:r>
      <w:r>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t>谈判</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报价，或者在响应文件中提供一个报价，但同时提供两个或两个以上方案的，视为提供备选方案。</w:t>
      </w:r>
    </w:p>
    <w:p w14:paraId="56EC4C68">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506" w:name="_Toc18670"/>
      <w:bookmarkStart w:id="507" w:name="_Toc160460300"/>
      <w:bookmarkStart w:id="508" w:name="_Toc7905"/>
      <w:bookmarkStart w:id="509" w:name="_Toc121151997"/>
      <w:bookmarkStart w:id="510" w:name="_Toc160460807"/>
      <w:bookmarkStart w:id="511" w:name="_Toc15852"/>
      <w:bookmarkStart w:id="512" w:name="_Toc29138"/>
      <w:bookmarkStart w:id="513" w:name="_Toc160537103"/>
      <w:bookmarkStart w:id="514" w:name="_Toc10669"/>
      <w:bookmarkStart w:id="515" w:name="_Toc19991"/>
      <w:r>
        <w:rPr>
          <w:rFonts w:hint="eastAsia" w:ascii="宋体" w:hAnsi="宋体" w:eastAsia="宋体" w:cs="宋体"/>
          <w:bCs/>
          <w:color w:val="000000" w:themeColor="text1"/>
          <w:sz w:val="21"/>
          <w:szCs w:val="21"/>
          <w:highlight w:val="none"/>
          <w:lang w:bidi="en-US"/>
          <w14:textFill>
            <w14:solidFill>
              <w14:schemeClr w14:val="tx1"/>
            </w14:solidFill>
          </w14:textFill>
        </w:rPr>
        <w:t xml:space="preserve">3.7 </w:t>
      </w:r>
      <w:bookmarkEnd w:id="482"/>
      <w:bookmarkEnd w:id="483"/>
      <w:bookmarkEnd w:id="484"/>
      <w:bookmarkEnd w:id="485"/>
      <w:bookmarkEnd w:id="486"/>
      <w:bookmarkEnd w:id="487"/>
      <w:bookmarkEnd w:id="488"/>
      <w:bookmarkEnd w:id="489"/>
      <w:bookmarkEnd w:id="506"/>
      <w:r>
        <w:rPr>
          <w:rFonts w:hint="eastAsia" w:ascii="宋体" w:hAnsi="宋体" w:eastAsia="宋体" w:cs="宋体"/>
          <w:bCs/>
          <w:color w:val="000000" w:themeColor="text1"/>
          <w:sz w:val="21"/>
          <w:szCs w:val="21"/>
          <w:highlight w:val="none"/>
          <w:lang w:bidi="en-US"/>
          <w14:textFill>
            <w14:solidFill>
              <w14:schemeClr w14:val="tx1"/>
            </w14:solidFill>
          </w14:textFill>
        </w:rPr>
        <w:t>电子响应文件的编制、份数、密封、标记</w:t>
      </w:r>
      <w:bookmarkEnd w:id="507"/>
      <w:bookmarkEnd w:id="508"/>
      <w:bookmarkEnd w:id="509"/>
      <w:bookmarkEnd w:id="510"/>
      <w:bookmarkEnd w:id="511"/>
      <w:bookmarkEnd w:id="512"/>
      <w:bookmarkEnd w:id="513"/>
      <w:bookmarkEnd w:id="514"/>
      <w:bookmarkEnd w:id="515"/>
    </w:p>
    <w:p w14:paraId="7B25C50F">
      <w:pPr>
        <w:widowControl w:val="0"/>
        <w:spacing w:line="360" w:lineRule="auto"/>
        <w:ind w:firstLine="422" w:firstLineChars="201"/>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bookmarkStart w:id="516" w:name="bookmark47"/>
      <w:bookmarkStart w:id="517" w:name="_Toc493101172"/>
      <w:bookmarkStart w:id="518" w:name="_Toc493101370"/>
      <w:bookmarkStart w:id="519" w:name="_Toc18966"/>
      <w:bookmarkStart w:id="520" w:name="_Toc521614445"/>
      <w:bookmarkStart w:id="521" w:name="_Toc9709"/>
      <w:bookmarkStart w:id="522" w:name="_Toc397007999"/>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3.7.1电子响应文件上传</w:t>
      </w:r>
    </w:p>
    <w:p w14:paraId="2444B6A9">
      <w:pPr>
        <w:widowControl w:val="0"/>
        <w:spacing w:line="360" w:lineRule="auto"/>
        <w:ind w:firstLine="422" w:firstLineChars="201"/>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w:t>
      </w:r>
      <w:bookmarkEnd w:id="516"/>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一）电子响应文件应使用</w:t>
      </w:r>
      <w:r>
        <w:rPr>
          <w:rFonts w:hint="eastAsia" w:ascii="宋体" w:hAnsi="宋体" w:eastAsia="宋体" w:cs="宋体"/>
          <w:color w:val="000000" w:themeColor="text1"/>
          <w:sz w:val="21"/>
          <w:szCs w:val="21"/>
          <w:highlight w:val="none"/>
          <w:shd w:val="clear" w:color="auto" w:fill="FFFFFF"/>
          <w:lang w:val="zh-CN"/>
          <w14:textFill>
            <w14:solidFill>
              <w14:schemeClr w14:val="tx1"/>
            </w14:solidFill>
          </w14:textFill>
        </w:rPr>
        <w:t>“政</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釆云”平台（</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"https://www"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https://www</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fldChar w:fldCharType="end"/>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zcygov. cn）中下载的政釆云电子投标客户端制作， 并进行电子签章及加密后上传至政釆云平台。编制要求见《电子投 文件编制要求》。</w:t>
      </w:r>
    </w:p>
    <w:p w14:paraId="7292D80E">
      <w:pPr>
        <w:widowControl w:val="0"/>
        <w:spacing w:line="360" w:lineRule="auto"/>
        <w:ind w:firstLine="422" w:firstLineChars="201"/>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bookmarkStart w:id="523" w:name="bookmark48"/>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w:t>
      </w:r>
      <w:bookmarkEnd w:id="523"/>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二）如供应商提交的电子标书不符合（一）要求或开标时无法 读取导入或解密，其响应文件将不予受理。</w:t>
      </w:r>
    </w:p>
    <w:p w14:paraId="0D04EDDF">
      <w:pPr>
        <w:widowControl w:val="0"/>
        <w:spacing w:line="360" w:lineRule="auto"/>
        <w:ind w:firstLine="422" w:firstLineChars="201"/>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3.7.2签字或盖章要求：详见供应商须知前附表。</w:t>
      </w:r>
    </w:p>
    <w:p w14:paraId="3E121E58">
      <w:pPr>
        <w:widowControl w:val="0"/>
        <w:spacing w:line="360" w:lineRule="auto"/>
        <w:ind w:firstLine="422" w:firstLineChars="201"/>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3.7.3成交后提供的纸质响应文件份数：详见供应商须知前附表。</w:t>
      </w:r>
    </w:p>
    <w:p w14:paraId="375982C3">
      <w:pPr>
        <w:widowControl w:val="0"/>
        <w:spacing w:line="360" w:lineRule="auto"/>
        <w:ind w:firstLine="422" w:firstLineChars="201"/>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3.7.4响应文件的</w:t>
      </w:r>
      <w:r>
        <w:rPr>
          <w:rFonts w:hint="eastAsia" w:ascii="宋体" w:hAnsi="宋体" w:eastAsia="宋体" w:cs="宋体"/>
          <w:color w:val="000000" w:themeColor="text1"/>
          <w:sz w:val="21"/>
          <w:szCs w:val="21"/>
          <w:highlight w:val="none"/>
          <w14:textFill>
            <w14:solidFill>
              <w14:schemeClr w14:val="tx1"/>
            </w14:solidFill>
          </w14:textFill>
        </w:rPr>
        <w:t>加密</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：详见供应商须知前附表。</w:t>
      </w:r>
    </w:p>
    <w:p w14:paraId="70F37704">
      <w:pPr>
        <w:pStyle w:val="3"/>
        <w:keepNext w:val="0"/>
        <w:keepLines w:val="0"/>
        <w:widowControl w:val="0"/>
        <w:spacing w:before="0" w:after="0" w:line="360" w:lineRule="auto"/>
        <w:ind w:left="420" w:hanging="420" w:hangingChars="199"/>
        <w:jc w:val="center"/>
        <w:rPr>
          <w:rFonts w:hint="eastAsia" w:ascii="宋体" w:hAnsi="宋体" w:eastAsia="宋体" w:cs="宋体"/>
          <w:bCs/>
          <w:iCs/>
          <w:color w:val="000000" w:themeColor="text1"/>
          <w:sz w:val="21"/>
          <w:szCs w:val="21"/>
          <w:highlight w:val="none"/>
          <w:lang w:bidi="en-US"/>
          <w14:textFill>
            <w14:solidFill>
              <w14:schemeClr w14:val="tx1"/>
            </w14:solidFill>
          </w14:textFill>
        </w:rPr>
      </w:pPr>
      <w:bookmarkStart w:id="524" w:name="_Toc14438"/>
      <w:bookmarkStart w:id="525" w:name="_Toc17401"/>
      <w:bookmarkStart w:id="526" w:name="_Toc7325"/>
      <w:bookmarkStart w:id="527" w:name="_Toc21292"/>
      <w:r>
        <w:rPr>
          <w:rFonts w:hint="eastAsia" w:ascii="宋体" w:hAnsi="宋体" w:eastAsia="宋体" w:cs="宋体"/>
          <w:bCs/>
          <w:iCs/>
          <w:color w:val="000000" w:themeColor="text1"/>
          <w:sz w:val="21"/>
          <w:szCs w:val="21"/>
          <w:highlight w:val="none"/>
          <w:lang w:bidi="en-US"/>
          <w14:textFill>
            <w14:solidFill>
              <w14:schemeClr w14:val="tx1"/>
            </w14:solidFill>
          </w14:textFill>
        </w:rPr>
        <w:t>4.电子响应文件的递交、解密</w:t>
      </w:r>
      <w:bookmarkEnd w:id="524"/>
      <w:bookmarkEnd w:id="525"/>
      <w:bookmarkEnd w:id="526"/>
    </w:p>
    <w:p w14:paraId="296860C5">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528" w:name="_Toc160460809"/>
      <w:bookmarkStart w:id="529" w:name="_Toc26448"/>
      <w:bookmarkStart w:id="530" w:name="_Toc121151999"/>
      <w:bookmarkStart w:id="531" w:name="_Toc32525"/>
      <w:bookmarkStart w:id="532" w:name="_Toc160460302"/>
      <w:bookmarkStart w:id="533" w:name="_Toc30046"/>
      <w:bookmarkStart w:id="534" w:name="_Toc31290"/>
      <w:bookmarkStart w:id="535" w:name="_Toc160537105"/>
      <w:r>
        <w:rPr>
          <w:rFonts w:hint="eastAsia" w:ascii="宋体" w:hAnsi="宋体" w:eastAsia="宋体" w:cs="宋体"/>
          <w:bCs/>
          <w:color w:val="000000" w:themeColor="text1"/>
          <w:sz w:val="21"/>
          <w:szCs w:val="21"/>
          <w:highlight w:val="none"/>
          <w:lang w:bidi="en-US"/>
          <w14:textFill>
            <w14:solidFill>
              <w14:schemeClr w14:val="tx1"/>
            </w14:solidFill>
          </w14:textFill>
        </w:rPr>
        <w:t>4.1电子响应文件的递交</w:t>
      </w:r>
      <w:bookmarkEnd w:id="527"/>
      <w:bookmarkEnd w:id="528"/>
      <w:bookmarkEnd w:id="529"/>
      <w:bookmarkEnd w:id="530"/>
      <w:bookmarkEnd w:id="531"/>
      <w:bookmarkEnd w:id="532"/>
      <w:bookmarkEnd w:id="533"/>
      <w:bookmarkEnd w:id="534"/>
      <w:bookmarkEnd w:id="535"/>
    </w:p>
    <w:p w14:paraId="30B78874">
      <w:pPr>
        <w:widowControl w:val="0"/>
        <w:spacing w:line="360" w:lineRule="auto"/>
        <w:ind w:firstLine="422" w:firstLineChars="201"/>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4.1.1在响应文件递交的截止时间（响应文件提交截止时间，下同）前, 需在网上递交响应文件，具体要求：登录"政采云"平台（</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HYPERLINK "https://www"</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https://www</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fldChar w:fldCharType="end"/>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zcygov. cn）,供应商须在投 标截止时间前完成响应文件的电子签章、加密及上传，投标 截止时间前未完成响应文件上传的，视为撤回响应文件。</w:t>
      </w:r>
    </w:p>
    <w:p w14:paraId="7052F6AA">
      <w:pPr>
        <w:widowControl w:val="0"/>
        <w:spacing w:line="360" w:lineRule="auto"/>
        <w:ind w:firstLine="422" w:firstLineChars="201"/>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4.1.2响应文件提交截止时间及地点：详见供应商须知前附表。</w:t>
      </w:r>
    </w:p>
    <w:p w14:paraId="5438A60B">
      <w:pPr>
        <w:widowControl w:val="0"/>
        <w:spacing w:line="360" w:lineRule="auto"/>
        <w:ind w:firstLine="422" w:firstLineChars="201"/>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4.1.3响应文件是否退还电子响应文件的修改与撤回：详见供应商须知前附表。</w:t>
      </w:r>
    </w:p>
    <w:p w14:paraId="51CFF392">
      <w:pPr>
        <w:widowControl w:val="0"/>
        <w:spacing w:line="360" w:lineRule="auto"/>
        <w:ind w:firstLine="422" w:firstLineChars="201"/>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4.1.4在响应文件提交截止时间前，供应商可以在政釆云平台修改或撤回已在网上递交的响应文件，无须书面形式通知釆购人。</w:t>
      </w:r>
    </w:p>
    <w:p w14:paraId="55C8AAE3">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536" w:name="_Toc160537106"/>
      <w:bookmarkStart w:id="537" w:name="_Toc12474"/>
      <w:bookmarkStart w:id="538" w:name="_Toc121152000"/>
      <w:bookmarkStart w:id="539" w:name="_Toc160460810"/>
      <w:bookmarkStart w:id="540" w:name="_Toc22926"/>
      <w:bookmarkStart w:id="541" w:name="_Toc160460303"/>
      <w:bookmarkStart w:id="542" w:name="_Toc10366"/>
      <w:r>
        <w:rPr>
          <w:rFonts w:hint="eastAsia" w:ascii="宋体" w:hAnsi="宋体" w:eastAsia="宋体" w:cs="宋体"/>
          <w:bCs/>
          <w:color w:val="000000" w:themeColor="text1"/>
          <w:sz w:val="21"/>
          <w:szCs w:val="21"/>
          <w:highlight w:val="none"/>
          <w:lang w:bidi="en-US"/>
          <w14:textFill>
            <w14:solidFill>
              <w14:schemeClr w14:val="tx1"/>
            </w14:solidFill>
          </w14:textFill>
        </w:rPr>
        <w:t>4.2电子开标及响应文件解密</w:t>
      </w:r>
      <w:bookmarkEnd w:id="536"/>
      <w:bookmarkEnd w:id="537"/>
      <w:bookmarkEnd w:id="538"/>
      <w:bookmarkEnd w:id="539"/>
      <w:bookmarkEnd w:id="540"/>
      <w:bookmarkEnd w:id="541"/>
      <w:bookmarkEnd w:id="542"/>
    </w:p>
    <w:p w14:paraId="34B92A94">
      <w:pPr>
        <w:widowControl w:val="0"/>
        <w:spacing w:line="360" w:lineRule="auto"/>
        <w:ind w:firstLine="424" w:firstLineChars="201"/>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（一）若供应商熟悉</w:t>
      </w:r>
      <w:r>
        <w:rPr>
          <w:rFonts w:hint="eastAsia" w:ascii="宋体" w:hAnsi="宋体" w:eastAsia="宋体" w:cs="宋体"/>
          <w:b/>
          <w:bCs/>
          <w:color w:val="000000" w:themeColor="text1"/>
          <w:sz w:val="21"/>
          <w:szCs w:val="21"/>
          <w:highlight w:val="none"/>
          <w:shd w:val="clear" w:color="auto" w:fill="FFFFFF"/>
          <w:lang w:val="zh-CN"/>
          <w14:textFill>
            <w14:solidFill>
              <w14:schemeClr w14:val="tx1"/>
            </w14:solidFill>
          </w14:textFill>
        </w:rPr>
        <w:t>“政</w:t>
      </w: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釆云</w:t>
      </w:r>
      <w:r>
        <w:rPr>
          <w:rFonts w:hint="eastAsia" w:ascii="宋体" w:hAnsi="宋体" w:eastAsia="宋体" w:cs="宋体"/>
          <w:b/>
          <w:bCs/>
          <w:color w:val="000000" w:themeColor="text1"/>
          <w:sz w:val="21"/>
          <w:szCs w:val="21"/>
          <w:highlight w:val="none"/>
          <w:shd w:val="clear" w:color="auto" w:fill="FFFFFF"/>
          <w:lang w:val="zh-CN"/>
          <w14:textFill>
            <w14:solidFill>
              <w14:schemeClr w14:val="tx1"/>
            </w14:solidFill>
          </w14:textFill>
        </w:rPr>
        <w:t>”相</w:t>
      </w: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关投标程序，不到现场参加投标的，应提前在自有场地配置有音视频通话（带摄像头及话筒的电脑） 功能的相应设备及稳定网络环境，并按“政釆云</w:t>
      </w:r>
      <w:r>
        <w:rPr>
          <w:rFonts w:hint="eastAsia" w:ascii="宋体" w:hAnsi="宋体" w:eastAsia="宋体" w:cs="宋体"/>
          <w:b/>
          <w:bCs/>
          <w:color w:val="000000" w:themeColor="text1"/>
          <w:sz w:val="21"/>
          <w:szCs w:val="21"/>
          <w:highlight w:val="none"/>
          <w:shd w:val="clear" w:color="auto" w:fill="FFFFFF"/>
          <w:lang w:val="zh-CN"/>
          <w14:textFill>
            <w14:solidFill>
              <w14:schemeClr w14:val="tx1"/>
            </w14:solidFill>
          </w14:textFill>
        </w:rPr>
        <w:t>”开标</w:t>
      </w: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大厅中的提示完成釆购活动。</w:t>
      </w:r>
    </w:p>
    <w:p w14:paraId="0D8CB718">
      <w:pPr>
        <w:widowControl w:val="0"/>
        <w:spacing w:line="360" w:lineRule="auto"/>
        <w:ind w:firstLine="424" w:firstLineChars="201"/>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（二）到现场参与投标的供应商，建议于响应文件提交截止时间前携带编制响应文件时的加密数字证书（CA）、具有摄像头及话筒的笔记本电脑至釆购代理机构开标地点参与投标。</w:t>
      </w:r>
    </w:p>
    <w:p w14:paraId="2FB9CD57">
      <w:pPr>
        <w:widowControl w:val="0"/>
        <w:spacing w:line="360" w:lineRule="auto"/>
        <w:ind w:firstLine="424" w:firstLineChars="201"/>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bookmarkStart w:id="543" w:name="bookmark52"/>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w:t>
      </w:r>
      <w:bookmarkEnd w:id="543"/>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三）釆购人宣布开启电子响应文件后，供应商登陆</w:t>
      </w:r>
      <w:r>
        <w:rPr>
          <w:rFonts w:hint="eastAsia" w:ascii="宋体" w:hAnsi="宋体" w:eastAsia="宋体" w:cs="宋体"/>
          <w:b/>
          <w:bCs/>
          <w:color w:val="000000" w:themeColor="text1"/>
          <w:sz w:val="21"/>
          <w:szCs w:val="21"/>
          <w:highlight w:val="none"/>
          <w:shd w:val="clear" w:color="auto" w:fill="FFFFFF"/>
          <w:lang w:val="zh-CN"/>
          <w14:textFill>
            <w14:solidFill>
              <w14:schemeClr w14:val="tx1"/>
            </w14:solidFill>
          </w14:textFill>
        </w:rPr>
        <w:t>“政</w:t>
      </w: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釆云</w:t>
      </w:r>
      <w:r>
        <w:rPr>
          <w:rFonts w:hint="eastAsia" w:ascii="宋体" w:hAnsi="宋体" w:eastAsia="宋体" w:cs="宋体"/>
          <w:b/>
          <w:bCs/>
          <w:color w:val="000000" w:themeColor="text1"/>
          <w:sz w:val="21"/>
          <w:szCs w:val="21"/>
          <w:highlight w:val="none"/>
          <w:shd w:val="clear" w:color="auto" w:fill="FFFFFF"/>
          <w:lang w:val="zh-CN"/>
          <w14:textFill>
            <w14:solidFill>
              <w14:schemeClr w14:val="tx1"/>
            </w14:solidFill>
          </w14:textFill>
        </w:rPr>
        <w:t>”开标</w:t>
      </w: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大厅，使用供应商编制响应文件时的加密数字证书对响应文件进行解密。</w:t>
      </w:r>
    </w:p>
    <w:p w14:paraId="56DBE174">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544" w:name="_Toc20186"/>
      <w:bookmarkStart w:id="545" w:name="_Toc160537107"/>
      <w:bookmarkStart w:id="546" w:name="_Toc13333"/>
      <w:bookmarkStart w:id="547" w:name="_Toc160460811"/>
      <w:bookmarkStart w:id="548" w:name="_Toc160460304"/>
      <w:bookmarkStart w:id="549" w:name="_Toc5327"/>
      <w:bookmarkStart w:id="550" w:name="_Toc121152001"/>
      <w:r>
        <w:rPr>
          <w:rFonts w:hint="eastAsia" w:ascii="宋体" w:hAnsi="宋体" w:eastAsia="宋体" w:cs="宋体"/>
          <w:bCs/>
          <w:color w:val="000000" w:themeColor="text1"/>
          <w:sz w:val="21"/>
          <w:szCs w:val="21"/>
          <w:highlight w:val="none"/>
          <w:lang w:bidi="en-US"/>
          <w14:textFill>
            <w14:solidFill>
              <w14:schemeClr w14:val="tx1"/>
            </w14:solidFill>
          </w14:textFill>
        </w:rPr>
        <w:t>4.3技术支持</w:t>
      </w:r>
      <w:bookmarkEnd w:id="544"/>
      <w:bookmarkEnd w:id="545"/>
      <w:bookmarkEnd w:id="546"/>
      <w:bookmarkEnd w:id="547"/>
      <w:bookmarkEnd w:id="548"/>
      <w:bookmarkEnd w:id="549"/>
      <w:bookmarkEnd w:id="550"/>
    </w:p>
    <w:p w14:paraId="064BFAB0">
      <w:pPr>
        <w:widowControl w:val="0"/>
        <w:spacing w:line="360" w:lineRule="auto"/>
        <w:ind w:firstLine="424" w:firstLineChars="201"/>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系统操作问题：请致电政釆云，4008817190（客服热线）；</w:t>
      </w:r>
    </w:p>
    <w:p w14:paraId="4A4C530E">
      <w:pPr>
        <w:widowControl w:val="0"/>
        <w:spacing w:line="360" w:lineRule="auto"/>
        <w:ind w:firstLine="424" w:firstLineChars="201"/>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云南CA操作问题：请致电云南CA, 4006727666；</w:t>
      </w:r>
    </w:p>
    <w:p w14:paraId="52AD475B">
      <w:pPr>
        <w:widowControl w:val="0"/>
        <w:spacing w:line="360" w:lineRule="auto"/>
        <w:ind w:firstLine="424" w:firstLineChars="201"/>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云南CA紧急联系方式：15288315056</w:t>
      </w:r>
    </w:p>
    <w:bookmarkEnd w:id="517"/>
    <w:bookmarkEnd w:id="518"/>
    <w:bookmarkEnd w:id="519"/>
    <w:bookmarkEnd w:id="520"/>
    <w:bookmarkEnd w:id="521"/>
    <w:bookmarkEnd w:id="522"/>
    <w:p w14:paraId="384B2B7C">
      <w:pPr>
        <w:pStyle w:val="3"/>
        <w:keepNext w:val="0"/>
        <w:keepLines w:val="0"/>
        <w:widowControl w:val="0"/>
        <w:spacing w:before="0" w:after="0" w:line="360" w:lineRule="auto"/>
        <w:ind w:left="420" w:hanging="420" w:hangingChars="199"/>
        <w:jc w:val="center"/>
        <w:rPr>
          <w:rFonts w:hint="eastAsia" w:ascii="宋体" w:hAnsi="宋体" w:eastAsia="宋体" w:cs="宋体"/>
          <w:bCs/>
          <w:iCs/>
          <w:color w:val="000000" w:themeColor="text1"/>
          <w:sz w:val="21"/>
          <w:szCs w:val="21"/>
          <w:highlight w:val="none"/>
          <w:lang w:bidi="en-US"/>
          <w14:textFill>
            <w14:solidFill>
              <w14:schemeClr w14:val="tx1"/>
            </w14:solidFill>
          </w14:textFill>
        </w:rPr>
      </w:pPr>
      <w:bookmarkStart w:id="551" w:name="_Toc521614449"/>
      <w:bookmarkStart w:id="552" w:name="_Toc493101374"/>
      <w:bookmarkStart w:id="553" w:name="_Toc397008003"/>
      <w:bookmarkStart w:id="554" w:name="_Toc493101176"/>
      <w:bookmarkStart w:id="555" w:name="_Toc25408"/>
      <w:bookmarkStart w:id="556" w:name="_Toc1778"/>
      <w:bookmarkStart w:id="557" w:name="_Toc32431"/>
      <w:bookmarkStart w:id="558" w:name="_Toc29931"/>
      <w:bookmarkStart w:id="559" w:name="_Toc2485"/>
      <w:r>
        <w:rPr>
          <w:rFonts w:hint="eastAsia" w:ascii="宋体" w:hAnsi="宋体" w:eastAsia="宋体" w:cs="宋体"/>
          <w:bCs/>
          <w:iCs/>
          <w:color w:val="000000" w:themeColor="text1"/>
          <w:sz w:val="21"/>
          <w:szCs w:val="21"/>
          <w:highlight w:val="none"/>
          <w:lang w:bidi="en-US"/>
          <w14:textFill>
            <w14:solidFill>
              <w14:schemeClr w14:val="tx1"/>
            </w14:solidFill>
          </w14:textFill>
        </w:rPr>
        <w:t>5．</w:t>
      </w:r>
      <w:bookmarkEnd w:id="551"/>
      <w:bookmarkEnd w:id="552"/>
      <w:bookmarkEnd w:id="553"/>
      <w:bookmarkEnd w:id="554"/>
      <w:r>
        <w:rPr>
          <w:rFonts w:hint="eastAsia" w:ascii="宋体" w:hAnsi="宋体" w:eastAsia="宋体" w:cs="宋体"/>
          <w:bCs/>
          <w:iCs/>
          <w:color w:val="000000" w:themeColor="text1"/>
          <w:sz w:val="21"/>
          <w:szCs w:val="21"/>
          <w:highlight w:val="none"/>
          <w:lang w:bidi="en-US"/>
          <w14:textFill>
            <w14:solidFill>
              <w14:schemeClr w14:val="tx1"/>
            </w14:solidFill>
          </w14:textFill>
        </w:rPr>
        <w:t>响应文件开启</w:t>
      </w:r>
      <w:bookmarkEnd w:id="555"/>
      <w:bookmarkEnd w:id="556"/>
      <w:bookmarkEnd w:id="557"/>
      <w:bookmarkEnd w:id="558"/>
      <w:bookmarkEnd w:id="559"/>
    </w:p>
    <w:p w14:paraId="03CB875D">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560" w:name="_Toc160537109"/>
      <w:bookmarkStart w:id="561" w:name="_Toc521614450"/>
      <w:bookmarkStart w:id="562" w:name="_Toc493101375"/>
      <w:bookmarkStart w:id="563" w:name="_Toc11460"/>
      <w:bookmarkStart w:id="564" w:name="_Toc392522312"/>
      <w:bookmarkStart w:id="565" w:name="_Toc511"/>
      <w:bookmarkStart w:id="566" w:name="_Toc160460813"/>
      <w:bookmarkStart w:id="567" w:name="_Toc18051"/>
      <w:bookmarkStart w:id="568" w:name="_Toc4727"/>
      <w:bookmarkStart w:id="569" w:name="_Toc5007"/>
      <w:bookmarkStart w:id="570" w:name="_Toc121152003"/>
      <w:bookmarkStart w:id="571" w:name="_Toc29628"/>
      <w:bookmarkStart w:id="572" w:name="_Toc4712"/>
      <w:bookmarkStart w:id="573" w:name="_Toc397008004"/>
      <w:bookmarkStart w:id="574" w:name="_Toc15218"/>
      <w:bookmarkStart w:id="575" w:name="_Toc493101177"/>
      <w:bookmarkStart w:id="576" w:name="_Toc160460306"/>
      <w:r>
        <w:rPr>
          <w:rFonts w:hint="eastAsia" w:ascii="宋体" w:hAnsi="宋体" w:eastAsia="宋体" w:cs="宋体"/>
          <w:bCs/>
          <w:color w:val="000000" w:themeColor="text1"/>
          <w:sz w:val="21"/>
          <w:szCs w:val="21"/>
          <w:highlight w:val="none"/>
          <w:lang w:bidi="en-US"/>
          <w14:textFill>
            <w14:solidFill>
              <w14:schemeClr w14:val="tx1"/>
            </w14:solidFill>
          </w14:textFill>
        </w:rPr>
        <w:t>5.1 响应文件开启时间和地点</w:t>
      </w:r>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27176DC6">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采购人在供应商须知前附表规定的时间和地点开启响应文件，并邀请所有供应商的法定代表人或其委托代理人准时参加，如法定代表人或其委托代表人未能参加的，其响应文件将被拒收。</w:t>
      </w:r>
    </w:p>
    <w:p w14:paraId="47C6FC31">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577" w:name="_Toc493101178"/>
      <w:bookmarkStart w:id="578" w:name="_Toc493101376"/>
      <w:bookmarkStart w:id="579" w:name="_Toc521614451"/>
      <w:bookmarkStart w:id="580" w:name="_Toc397008005"/>
      <w:bookmarkStart w:id="581" w:name="_Toc392522313"/>
      <w:bookmarkStart w:id="582" w:name="_Toc25659"/>
      <w:bookmarkStart w:id="583" w:name="_Toc393"/>
      <w:bookmarkStart w:id="584" w:name="_Toc160460307"/>
      <w:bookmarkStart w:id="585" w:name="_Toc14756"/>
      <w:bookmarkStart w:id="586" w:name="_Toc17746"/>
      <w:bookmarkStart w:id="587" w:name="_Toc160460814"/>
      <w:bookmarkStart w:id="588" w:name="_Toc8131"/>
      <w:bookmarkStart w:id="589" w:name="_Toc19627"/>
      <w:bookmarkStart w:id="590" w:name="_Toc121152004"/>
      <w:bookmarkStart w:id="591" w:name="_Toc160537110"/>
      <w:bookmarkStart w:id="592" w:name="_Toc7408"/>
      <w:bookmarkStart w:id="593" w:name="_Toc12016"/>
      <w:r>
        <w:rPr>
          <w:rFonts w:hint="eastAsia" w:ascii="宋体" w:hAnsi="宋体" w:eastAsia="宋体" w:cs="宋体"/>
          <w:bCs/>
          <w:color w:val="000000" w:themeColor="text1"/>
          <w:sz w:val="21"/>
          <w:szCs w:val="21"/>
          <w:highlight w:val="none"/>
          <w:lang w:bidi="en-US"/>
          <w14:textFill>
            <w14:solidFill>
              <w14:schemeClr w14:val="tx1"/>
            </w14:solidFill>
          </w14:textFill>
        </w:rPr>
        <w:t xml:space="preserve">5.2 </w:t>
      </w:r>
      <w:bookmarkEnd w:id="577"/>
      <w:bookmarkEnd w:id="578"/>
      <w:bookmarkEnd w:id="579"/>
      <w:bookmarkEnd w:id="580"/>
      <w:bookmarkEnd w:id="581"/>
      <w:r>
        <w:rPr>
          <w:rFonts w:hint="eastAsia" w:ascii="宋体" w:hAnsi="宋体" w:cs="宋体"/>
          <w:bCs/>
          <w:color w:val="000000" w:themeColor="text1"/>
          <w:sz w:val="21"/>
          <w:szCs w:val="21"/>
          <w:highlight w:val="none"/>
          <w:lang w:eastAsia="zh-CN" w:bidi="en-US"/>
          <w14:textFill>
            <w14:solidFill>
              <w14:schemeClr w14:val="tx1"/>
            </w14:solidFill>
          </w14:textFill>
        </w:rPr>
        <w:t>谈判</w:t>
      </w:r>
      <w:r>
        <w:rPr>
          <w:rFonts w:hint="eastAsia" w:ascii="宋体" w:hAnsi="宋体" w:eastAsia="宋体" w:cs="宋体"/>
          <w:bCs/>
          <w:color w:val="000000" w:themeColor="text1"/>
          <w:sz w:val="21"/>
          <w:szCs w:val="21"/>
          <w:highlight w:val="none"/>
          <w:lang w:bidi="en-US"/>
          <w14:textFill>
            <w14:solidFill>
              <w14:schemeClr w14:val="tx1"/>
            </w14:solidFill>
          </w14:textFill>
        </w:rPr>
        <w:t>程序</w:t>
      </w:r>
      <w:bookmarkEnd w:id="582"/>
      <w:bookmarkEnd w:id="583"/>
      <w:bookmarkEnd w:id="584"/>
      <w:bookmarkEnd w:id="585"/>
      <w:bookmarkEnd w:id="586"/>
      <w:bookmarkEnd w:id="587"/>
      <w:bookmarkEnd w:id="588"/>
      <w:bookmarkEnd w:id="589"/>
      <w:bookmarkEnd w:id="590"/>
      <w:bookmarkEnd w:id="591"/>
      <w:bookmarkEnd w:id="592"/>
      <w:bookmarkEnd w:id="593"/>
    </w:p>
    <w:p w14:paraId="1F661719">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主持人按下列程序进行</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w:t>
      </w:r>
    </w:p>
    <w:p w14:paraId="1A3BC18B">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bookmarkStart w:id="594" w:name="_Toc392522314"/>
      <w:bookmarkStart w:id="595" w:name="_Toc394461353"/>
      <w:r>
        <w:rPr>
          <w:rFonts w:hint="eastAsia" w:ascii="宋体" w:hAnsi="宋体" w:eastAsia="宋体" w:cs="宋体"/>
          <w:color w:val="000000" w:themeColor="text1"/>
          <w:sz w:val="21"/>
          <w:szCs w:val="21"/>
          <w:highlight w:val="none"/>
          <w14:textFill>
            <w14:solidFill>
              <w14:schemeClr w14:val="tx1"/>
            </w14:solidFill>
          </w14:textFill>
        </w:rPr>
        <w:t>（1）宣布</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纪律；</w:t>
      </w:r>
      <w:bookmarkEnd w:id="594"/>
      <w:bookmarkEnd w:id="595"/>
    </w:p>
    <w:p w14:paraId="1D9570D2">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（2）公布在响应文件递交截止时间前递交响应文件的供应商名称，并点名确认供应商参会情况；</w:t>
      </w:r>
    </w:p>
    <w:p w14:paraId="283163FF">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（3）宣布主持人、唱标人、记录人、监标人等有关人员姓名；</w:t>
      </w:r>
    </w:p>
    <w:p w14:paraId="6129682A">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（4）按照供应商须知前附表规定检查响应文件的加密情况；</w:t>
      </w:r>
    </w:p>
    <w:p w14:paraId="653D6A17">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（5）按照供应商须知前附表的规定确定并宣布响应文件开启顺序；</w:t>
      </w:r>
    </w:p>
    <w:p w14:paraId="2FFA2379">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（6）按照宣布的开启顺序当众开启响应文件，公布供应商名称等内容，并记录在案；</w:t>
      </w:r>
    </w:p>
    <w:p w14:paraId="399AADE0">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（7）供应商代表、采购人代表、监标人、记录人等有关人员在开启记录上签字确认；</w:t>
      </w:r>
    </w:p>
    <w:p w14:paraId="656460BD">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（8）文件开启结束，按顺序准备</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w:t>
      </w:r>
    </w:p>
    <w:p w14:paraId="14839B15">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596" w:name="_Toc493101179"/>
      <w:bookmarkStart w:id="597" w:name="_Toc493101377"/>
      <w:bookmarkStart w:id="598" w:name="_Toc397008006"/>
      <w:bookmarkStart w:id="599" w:name="_Toc521614452"/>
      <w:bookmarkStart w:id="600" w:name="_Toc15816"/>
      <w:bookmarkStart w:id="601" w:name="_Toc27962"/>
      <w:bookmarkStart w:id="602" w:name="_Toc23561"/>
      <w:bookmarkStart w:id="603" w:name="_Toc26444"/>
      <w:bookmarkStart w:id="604" w:name="_Toc31203"/>
      <w:bookmarkStart w:id="605" w:name="_Toc160460308"/>
      <w:bookmarkStart w:id="606" w:name="_Toc296602450"/>
      <w:bookmarkStart w:id="607" w:name="_Toc11374"/>
      <w:bookmarkStart w:id="608" w:name="_Toc30285"/>
      <w:bookmarkStart w:id="609" w:name="_Toc160537111"/>
      <w:bookmarkStart w:id="610" w:name="_Toc392522317"/>
      <w:bookmarkStart w:id="611" w:name="_Toc121152005"/>
      <w:bookmarkStart w:id="612" w:name="_Toc19748"/>
      <w:bookmarkStart w:id="613" w:name="_Toc160460815"/>
      <w:r>
        <w:rPr>
          <w:rFonts w:hint="eastAsia" w:ascii="宋体" w:hAnsi="宋体" w:eastAsia="宋体" w:cs="宋体"/>
          <w:bCs/>
          <w:color w:val="000000" w:themeColor="text1"/>
          <w:sz w:val="21"/>
          <w:szCs w:val="21"/>
          <w:highlight w:val="none"/>
          <w:lang w:bidi="en-US"/>
          <w14:textFill>
            <w14:solidFill>
              <w14:schemeClr w14:val="tx1"/>
            </w14:solidFill>
          </w14:textFill>
        </w:rPr>
        <w:t>5.3异议</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14:paraId="76DFB033">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供应商对开标有异议的，应当在开标现场提出，采购人当场作出答复，并制作记录。</w:t>
      </w:r>
    </w:p>
    <w:p w14:paraId="3EC14C1A">
      <w:pPr>
        <w:pStyle w:val="3"/>
        <w:keepNext w:val="0"/>
        <w:keepLines w:val="0"/>
        <w:widowControl w:val="0"/>
        <w:spacing w:before="0" w:after="0" w:line="360" w:lineRule="auto"/>
        <w:ind w:left="420" w:hanging="420" w:hangingChars="199"/>
        <w:jc w:val="center"/>
        <w:rPr>
          <w:rFonts w:hint="eastAsia" w:ascii="宋体" w:hAnsi="宋体" w:eastAsia="宋体" w:cs="宋体"/>
          <w:bCs/>
          <w:iCs/>
          <w:color w:val="000000" w:themeColor="text1"/>
          <w:sz w:val="21"/>
          <w:szCs w:val="21"/>
          <w:highlight w:val="none"/>
          <w:lang w:bidi="en-US"/>
          <w14:textFill>
            <w14:solidFill>
              <w14:schemeClr w14:val="tx1"/>
            </w14:solidFill>
          </w14:textFill>
        </w:rPr>
      </w:pPr>
      <w:bookmarkStart w:id="614" w:name="_Toc397008007"/>
      <w:bookmarkStart w:id="615" w:name="_Toc493101180"/>
      <w:bookmarkStart w:id="616" w:name="_Toc493101378"/>
      <w:bookmarkStart w:id="617" w:name="_Toc30222"/>
      <w:bookmarkStart w:id="618" w:name="_Toc28753"/>
      <w:bookmarkStart w:id="619" w:name="_Toc5496"/>
      <w:bookmarkStart w:id="620" w:name="_Toc30725"/>
      <w:bookmarkStart w:id="621" w:name="_Toc9675"/>
      <w:bookmarkStart w:id="622" w:name="_Toc521614453"/>
      <w:r>
        <w:rPr>
          <w:rFonts w:hint="eastAsia" w:ascii="宋体" w:hAnsi="宋体" w:eastAsia="宋体" w:cs="宋体"/>
          <w:bCs/>
          <w:iCs/>
          <w:color w:val="000000" w:themeColor="text1"/>
          <w:sz w:val="21"/>
          <w:szCs w:val="21"/>
          <w:highlight w:val="none"/>
          <w:lang w:bidi="en-US"/>
          <w14:textFill>
            <w14:solidFill>
              <w14:schemeClr w14:val="tx1"/>
            </w14:solidFill>
          </w14:textFill>
        </w:rPr>
        <w:t>6．</w:t>
      </w:r>
      <w:bookmarkEnd w:id="614"/>
      <w:r>
        <w:rPr>
          <w:rFonts w:hint="eastAsia" w:ascii="宋体" w:hAnsi="宋体" w:eastAsia="宋体" w:cs="宋体"/>
          <w:bCs/>
          <w:iCs/>
          <w:color w:val="000000" w:themeColor="text1"/>
          <w:sz w:val="21"/>
          <w:szCs w:val="21"/>
          <w:highlight w:val="none"/>
          <w:lang w:bidi="en-US"/>
          <w14:textFill>
            <w14:solidFill>
              <w14:schemeClr w14:val="tx1"/>
            </w14:solidFill>
          </w14:textFill>
        </w:rPr>
        <w:t>评审</w:t>
      </w:r>
      <w:bookmarkEnd w:id="615"/>
      <w:bookmarkEnd w:id="616"/>
      <w:bookmarkEnd w:id="617"/>
      <w:bookmarkEnd w:id="618"/>
      <w:bookmarkEnd w:id="619"/>
      <w:bookmarkEnd w:id="620"/>
      <w:bookmarkEnd w:id="621"/>
      <w:bookmarkEnd w:id="622"/>
    </w:p>
    <w:p w14:paraId="67CC5A88">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623" w:name="_Toc493101181"/>
      <w:bookmarkStart w:id="624" w:name="_Toc392522319"/>
      <w:bookmarkStart w:id="625" w:name="_Toc493101379"/>
      <w:bookmarkStart w:id="626" w:name="_Toc397008008"/>
      <w:bookmarkStart w:id="627" w:name="_Toc521614454"/>
      <w:bookmarkStart w:id="628" w:name="_Toc160460310"/>
      <w:bookmarkStart w:id="629" w:name="_Toc20811"/>
      <w:bookmarkStart w:id="630" w:name="_Toc160460817"/>
      <w:bookmarkStart w:id="631" w:name="_Toc15694"/>
      <w:bookmarkStart w:id="632" w:name="_Toc23315"/>
      <w:bookmarkStart w:id="633" w:name="_Toc7038"/>
      <w:bookmarkStart w:id="634" w:name="_Toc160537113"/>
      <w:bookmarkStart w:id="635" w:name="_Toc26635"/>
      <w:bookmarkStart w:id="636" w:name="_Toc11729"/>
      <w:bookmarkStart w:id="637" w:name="_Toc30628"/>
      <w:bookmarkStart w:id="638" w:name="_Toc121152007"/>
      <w:bookmarkStart w:id="639" w:name="_Toc6753"/>
      <w:r>
        <w:rPr>
          <w:rFonts w:hint="eastAsia" w:ascii="宋体" w:hAnsi="宋体" w:eastAsia="宋体" w:cs="宋体"/>
          <w:bCs/>
          <w:color w:val="000000" w:themeColor="text1"/>
          <w:sz w:val="21"/>
          <w:szCs w:val="21"/>
          <w:highlight w:val="none"/>
          <w:lang w:bidi="en-US"/>
          <w14:textFill>
            <w14:solidFill>
              <w14:schemeClr w14:val="tx1"/>
            </w14:solidFill>
          </w14:textFill>
        </w:rPr>
        <w:t xml:space="preserve">6.1 </w:t>
      </w:r>
      <w:bookmarkEnd w:id="623"/>
      <w:bookmarkEnd w:id="624"/>
      <w:bookmarkEnd w:id="625"/>
      <w:bookmarkEnd w:id="626"/>
      <w:bookmarkEnd w:id="627"/>
      <w:r>
        <w:rPr>
          <w:rFonts w:hint="eastAsia" w:ascii="宋体" w:hAnsi="宋体" w:cs="宋体"/>
          <w:bCs/>
          <w:color w:val="000000" w:themeColor="text1"/>
          <w:sz w:val="21"/>
          <w:szCs w:val="21"/>
          <w:highlight w:val="none"/>
          <w:lang w:eastAsia="zh-CN" w:bidi="en-US"/>
          <w14:textFill>
            <w14:solidFill>
              <w14:schemeClr w14:val="tx1"/>
            </w14:solidFill>
          </w14:textFill>
        </w:rPr>
        <w:t>谈判</w:t>
      </w:r>
      <w:r>
        <w:rPr>
          <w:rFonts w:hint="eastAsia" w:ascii="宋体" w:hAnsi="宋体" w:eastAsia="宋体" w:cs="宋体"/>
          <w:bCs/>
          <w:color w:val="000000" w:themeColor="text1"/>
          <w:sz w:val="21"/>
          <w:szCs w:val="21"/>
          <w:highlight w:val="none"/>
          <w:lang w:bidi="en-US"/>
          <w14:textFill>
            <w14:solidFill>
              <w14:schemeClr w14:val="tx1"/>
            </w14:solidFill>
          </w14:textFill>
        </w:rPr>
        <w:t>小组</w:t>
      </w:r>
      <w:bookmarkEnd w:id="628"/>
      <w:bookmarkEnd w:id="629"/>
      <w:bookmarkEnd w:id="630"/>
      <w:bookmarkEnd w:id="631"/>
      <w:bookmarkEnd w:id="632"/>
      <w:bookmarkEnd w:id="633"/>
      <w:bookmarkEnd w:id="634"/>
      <w:bookmarkEnd w:id="635"/>
      <w:bookmarkEnd w:id="636"/>
      <w:bookmarkEnd w:id="637"/>
      <w:bookmarkEnd w:id="638"/>
      <w:bookmarkEnd w:id="639"/>
    </w:p>
    <w:p w14:paraId="682B0C5E">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6.1.1 </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评审由采购人依法组建的</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小组负责。</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小组由采购人或其委托的采购代理机构熟悉相关业务的代表，以及有关技术、经济等方面的专家组成。</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小组成员人数以及技术、经济等方面专家的确定方式见供应商须知前附表。</w:t>
      </w:r>
    </w:p>
    <w:p w14:paraId="301839A3">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6.1.2 </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小组成员有下列情形之一的，应当回避：</w:t>
      </w:r>
    </w:p>
    <w:p w14:paraId="24184519">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（1）供应商或供应商主要负责人的近亲属；</w:t>
      </w:r>
    </w:p>
    <w:p w14:paraId="22528AE9">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（2）项目主管部门或者行政监督部门的人员；</w:t>
      </w:r>
    </w:p>
    <w:p w14:paraId="78DC9D57">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（3）与供应商有经济利益关系；</w:t>
      </w:r>
    </w:p>
    <w:p w14:paraId="58CAFA82">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（4）曾因在招标、评审以及其他与招标投标有关活动中从事违法行为而受过行政处罚或刑事处罚的；</w:t>
      </w:r>
    </w:p>
    <w:p w14:paraId="0116759B">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（5）与供应商有其他利害关系。</w:t>
      </w:r>
    </w:p>
    <w:p w14:paraId="5DAE8FA2">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640" w:name="_Toc121152008"/>
      <w:bookmarkStart w:id="641" w:name="_Toc21364"/>
      <w:bookmarkStart w:id="642" w:name="_Toc493101380"/>
      <w:bookmarkStart w:id="643" w:name="_Toc19518"/>
      <w:bookmarkStart w:id="644" w:name="_Toc160460311"/>
      <w:bookmarkStart w:id="645" w:name="_Toc392522320"/>
      <w:bookmarkStart w:id="646" w:name="_Toc493101182"/>
      <w:bookmarkStart w:id="647" w:name="_Toc11361"/>
      <w:bookmarkStart w:id="648" w:name="_Toc29641"/>
      <w:bookmarkStart w:id="649" w:name="_Toc397008009"/>
      <w:bookmarkStart w:id="650" w:name="_Toc456"/>
      <w:bookmarkStart w:id="651" w:name="_Toc990"/>
      <w:bookmarkStart w:id="652" w:name="_Toc4631"/>
      <w:bookmarkStart w:id="653" w:name="_Toc521614455"/>
      <w:bookmarkStart w:id="654" w:name="_Toc160460818"/>
      <w:bookmarkStart w:id="655" w:name="_Toc160537114"/>
      <w:bookmarkStart w:id="656" w:name="_Toc31324"/>
      <w:r>
        <w:rPr>
          <w:rFonts w:hint="eastAsia" w:ascii="宋体" w:hAnsi="宋体" w:eastAsia="宋体" w:cs="宋体"/>
          <w:bCs/>
          <w:color w:val="000000" w:themeColor="text1"/>
          <w:sz w:val="21"/>
          <w:szCs w:val="21"/>
          <w:highlight w:val="none"/>
          <w:lang w:bidi="en-US"/>
          <w14:textFill>
            <w14:solidFill>
              <w14:schemeClr w14:val="tx1"/>
            </w14:solidFill>
          </w14:textFill>
        </w:rPr>
        <w:t>6.2 原则</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79550506">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遵循公平、公正、科学和择优的原则。</w:t>
      </w:r>
    </w:p>
    <w:p w14:paraId="0108C92F">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eastAsia="zh-CN" w:bidi="en-US"/>
          <w14:textFill>
            <w14:solidFill>
              <w14:schemeClr w14:val="tx1"/>
            </w14:solidFill>
          </w14:textFill>
        </w:rPr>
      </w:pPr>
      <w:bookmarkStart w:id="657" w:name="_Toc160460312"/>
      <w:bookmarkStart w:id="658" w:name="_Toc24532"/>
      <w:bookmarkStart w:id="659" w:name="_Toc392522321"/>
      <w:bookmarkStart w:id="660" w:name="_Toc521614456"/>
      <w:bookmarkStart w:id="661" w:name="_Toc1864"/>
      <w:bookmarkStart w:id="662" w:name="_Toc21157"/>
      <w:bookmarkStart w:id="663" w:name="_Toc160460819"/>
      <w:bookmarkStart w:id="664" w:name="_Toc397008010"/>
      <w:bookmarkStart w:id="665" w:name="_Toc18702"/>
      <w:bookmarkStart w:id="666" w:name="_Toc160537115"/>
      <w:bookmarkStart w:id="667" w:name="_Toc13629"/>
      <w:bookmarkStart w:id="668" w:name="_Toc121152009"/>
      <w:bookmarkStart w:id="669" w:name="_Toc493101183"/>
      <w:bookmarkStart w:id="670" w:name="_Toc493101381"/>
      <w:bookmarkStart w:id="671" w:name="_Toc32022"/>
      <w:bookmarkStart w:id="672" w:name="_Toc12876"/>
      <w:bookmarkStart w:id="673" w:name="_Toc10422"/>
      <w:r>
        <w:rPr>
          <w:rFonts w:hint="eastAsia" w:ascii="宋体" w:hAnsi="宋体" w:eastAsia="宋体" w:cs="宋体"/>
          <w:bCs/>
          <w:color w:val="000000" w:themeColor="text1"/>
          <w:sz w:val="21"/>
          <w:szCs w:val="21"/>
          <w:highlight w:val="none"/>
          <w:lang w:bidi="en-US"/>
          <w14:textFill>
            <w14:solidFill>
              <w14:schemeClr w14:val="tx1"/>
            </w14:solidFill>
          </w14:textFill>
        </w:rPr>
        <w:t xml:space="preserve">6.3 </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Pr>
          <w:rFonts w:hint="eastAsia" w:ascii="宋体" w:hAnsi="宋体" w:cs="宋体"/>
          <w:bCs/>
          <w:color w:val="000000" w:themeColor="text1"/>
          <w:sz w:val="21"/>
          <w:szCs w:val="21"/>
          <w:highlight w:val="none"/>
          <w:lang w:eastAsia="zh-CN" w:bidi="en-US"/>
          <w14:textFill>
            <w14:solidFill>
              <w14:schemeClr w14:val="tx1"/>
            </w14:solidFill>
          </w14:textFill>
        </w:rPr>
        <w:t>谈判</w:t>
      </w:r>
      <w:bookmarkEnd w:id="672"/>
      <w:bookmarkEnd w:id="673"/>
    </w:p>
    <w:p w14:paraId="221C8B2F">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小组按照供应商须知前附表规定的方法、评审因素、标准和程序对响应文件进行评审。第三章“评审办法”没有规定的方法、评审因素和标准，不作为评审依据。</w:t>
      </w:r>
    </w:p>
    <w:p w14:paraId="6E492328">
      <w:pPr>
        <w:pStyle w:val="3"/>
        <w:keepNext w:val="0"/>
        <w:keepLines w:val="0"/>
        <w:widowControl w:val="0"/>
        <w:spacing w:before="0" w:after="0" w:line="360" w:lineRule="auto"/>
        <w:ind w:left="420" w:hanging="420" w:hangingChars="199"/>
        <w:jc w:val="center"/>
        <w:rPr>
          <w:rFonts w:hint="eastAsia" w:ascii="宋体" w:hAnsi="宋体" w:eastAsia="宋体" w:cs="宋体"/>
          <w:bCs/>
          <w:iCs/>
          <w:color w:val="000000" w:themeColor="text1"/>
          <w:sz w:val="21"/>
          <w:szCs w:val="21"/>
          <w:highlight w:val="none"/>
          <w:lang w:bidi="en-US"/>
          <w14:textFill>
            <w14:solidFill>
              <w14:schemeClr w14:val="tx1"/>
            </w14:solidFill>
          </w14:textFill>
        </w:rPr>
      </w:pPr>
      <w:bookmarkStart w:id="674" w:name="_Toc493101184"/>
      <w:bookmarkStart w:id="675" w:name="_Toc493101382"/>
      <w:bookmarkStart w:id="676" w:name="_Toc1315"/>
      <w:bookmarkStart w:id="677" w:name="_Toc19742"/>
      <w:bookmarkStart w:id="678" w:name="_Toc20986"/>
      <w:bookmarkStart w:id="679" w:name="_Toc13026"/>
      <w:bookmarkStart w:id="680" w:name="_Toc521614457"/>
      <w:bookmarkStart w:id="681" w:name="_Toc24476"/>
      <w:bookmarkStart w:id="682" w:name="_Toc397008011"/>
      <w:r>
        <w:rPr>
          <w:rFonts w:hint="eastAsia" w:ascii="宋体" w:hAnsi="宋体" w:eastAsia="宋体" w:cs="宋体"/>
          <w:bCs/>
          <w:iCs/>
          <w:color w:val="000000" w:themeColor="text1"/>
          <w:sz w:val="21"/>
          <w:szCs w:val="21"/>
          <w:highlight w:val="none"/>
          <w:lang w:bidi="en-US"/>
          <w14:textFill>
            <w14:solidFill>
              <w14:schemeClr w14:val="tx1"/>
            </w14:solidFill>
          </w14:textFill>
        </w:rPr>
        <w:t>7．合同授予</w:t>
      </w:r>
      <w:bookmarkEnd w:id="674"/>
      <w:bookmarkEnd w:id="675"/>
      <w:bookmarkEnd w:id="676"/>
      <w:bookmarkEnd w:id="677"/>
      <w:bookmarkEnd w:id="678"/>
      <w:bookmarkEnd w:id="679"/>
      <w:bookmarkEnd w:id="680"/>
      <w:bookmarkEnd w:id="681"/>
      <w:bookmarkEnd w:id="682"/>
    </w:p>
    <w:p w14:paraId="180EBE0A">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683" w:name="_Toc493101383"/>
      <w:bookmarkStart w:id="684" w:name="_Toc397008012"/>
      <w:bookmarkStart w:id="685" w:name="_Toc160460314"/>
      <w:bookmarkStart w:id="686" w:name="_Toc8489"/>
      <w:bookmarkStart w:id="687" w:name="_Toc27659"/>
      <w:bookmarkStart w:id="688" w:name="_Toc20127"/>
      <w:bookmarkStart w:id="689" w:name="_Toc392522323"/>
      <w:bookmarkStart w:id="690" w:name="_Toc8506"/>
      <w:bookmarkStart w:id="691" w:name="_Toc27298"/>
      <w:bookmarkStart w:id="692" w:name="_Toc160460821"/>
      <w:bookmarkStart w:id="693" w:name="_Toc30050"/>
      <w:bookmarkStart w:id="694" w:name="_Toc121152011"/>
      <w:bookmarkStart w:id="695" w:name="_Toc493101185"/>
      <w:bookmarkStart w:id="696" w:name="_Toc404"/>
      <w:bookmarkStart w:id="697" w:name="_Toc160537117"/>
      <w:bookmarkStart w:id="698" w:name="_Toc521614458"/>
      <w:bookmarkStart w:id="699" w:name="_Toc24147"/>
      <w:r>
        <w:rPr>
          <w:rFonts w:hint="eastAsia" w:ascii="宋体" w:hAnsi="宋体" w:eastAsia="宋体" w:cs="宋体"/>
          <w:bCs/>
          <w:color w:val="000000" w:themeColor="text1"/>
          <w:sz w:val="21"/>
          <w:szCs w:val="21"/>
          <w:highlight w:val="none"/>
          <w:lang w:bidi="en-US"/>
          <w14:textFill>
            <w14:solidFill>
              <w14:schemeClr w14:val="tx1"/>
            </w14:solidFill>
          </w14:textFill>
        </w:rPr>
        <w:t>7.1 成交方式</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p>
    <w:p w14:paraId="51953D7E">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除供应商须知前附表规定</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小组直接确定成交供应商外，采购人依据</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小组推荐的成交候选人确定成交供应商，</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小组推荐成交候选人的人数见供应商须知前附表。</w:t>
      </w:r>
    </w:p>
    <w:p w14:paraId="3B200885">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700" w:name="_Toc121152012"/>
      <w:bookmarkStart w:id="701" w:name="_Toc23962"/>
      <w:bookmarkStart w:id="702" w:name="_Toc160460315"/>
      <w:bookmarkStart w:id="703" w:name="_Toc521614459"/>
      <w:bookmarkStart w:id="704" w:name="_Toc397008014"/>
      <w:bookmarkStart w:id="705" w:name="_Toc4067"/>
      <w:bookmarkStart w:id="706" w:name="_Toc392522325"/>
      <w:bookmarkStart w:id="707" w:name="_Toc160537118"/>
      <w:bookmarkStart w:id="708" w:name="_Toc22892"/>
      <w:bookmarkStart w:id="709" w:name="_Toc160460822"/>
      <w:bookmarkStart w:id="710" w:name="_Toc19050"/>
      <w:bookmarkStart w:id="711" w:name="_Toc6524"/>
      <w:bookmarkStart w:id="712" w:name="_Toc493101385"/>
      <w:bookmarkStart w:id="713" w:name="_Toc23523"/>
      <w:bookmarkStart w:id="714" w:name="_Toc493101187"/>
      <w:bookmarkStart w:id="715" w:name="_Toc21217"/>
      <w:bookmarkStart w:id="716" w:name="_Toc10700"/>
      <w:r>
        <w:rPr>
          <w:rFonts w:hint="eastAsia" w:ascii="宋体" w:hAnsi="宋体" w:eastAsia="宋体" w:cs="宋体"/>
          <w:bCs/>
          <w:color w:val="000000" w:themeColor="text1"/>
          <w:sz w:val="21"/>
          <w:szCs w:val="21"/>
          <w:highlight w:val="none"/>
          <w:lang w:bidi="en-US"/>
          <w14:textFill>
            <w14:solidFill>
              <w14:schemeClr w14:val="tx1"/>
            </w14:solidFill>
          </w14:textFill>
        </w:rPr>
        <w:t>7.2成交通知</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14:paraId="439FD4A1">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在本章第3.3款规定的</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有效期内，采购人以书面形式向成交供应商发出成交通知书，同时将成交结果通知未成交的供应商。</w:t>
      </w:r>
    </w:p>
    <w:p w14:paraId="1C23E491">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717" w:name="_Toc493101188"/>
      <w:bookmarkStart w:id="718" w:name="_Toc27442"/>
      <w:bookmarkStart w:id="719" w:name="_Toc392522326"/>
      <w:bookmarkStart w:id="720" w:name="_Toc521614460"/>
      <w:bookmarkStart w:id="721" w:name="_Toc493101386"/>
      <w:bookmarkStart w:id="722" w:name="_Toc1040"/>
      <w:bookmarkStart w:id="723" w:name="_Toc22318"/>
      <w:bookmarkStart w:id="724" w:name="_Toc397008015"/>
      <w:bookmarkStart w:id="725" w:name="_Toc160460316"/>
      <w:bookmarkStart w:id="726" w:name="_Toc8005"/>
      <w:bookmarkStart w:id="727" w:name="_Toc121152013"/>
      <w:bookmarkStart w:id="728" w:name="_Toc160460823"/>
      <w:bookmarkStart w:id="729" w:name="_Toc11306"/>
      <w:bookmarkStart w:id="730" w:name="_Toc9950"/>
      <w:bookmarkStart w:id="731" w:name="_Toc25764"/>
      <w:bookmarkStart w:id="732" w:name="_Toc12783"/>
      <w:bookmarkStart w:id="733" w:name="_Toc160537119"/>
      <w:r>
        <w:rPr>
          <w:rFonts w:hint="eastAsia" w:ascii="宋体" w:hAnsi="宋体" w:eastAsia="宋体" w:cs="宋体"/>
          <w:bCs/>
          <w:color w:val="000000" w:themeColor="text1"/>
          <w:sz w:val="21"/>
          <w:szCs w:val="21"/>
          <w:highlight w:val="none"/>
          <w:lang w:bidi="en-US"/>
          <w14:textFill>
            <w14:solidFill>
              <w14:schemeClr w14:val="tx1"/>
            </w14:solidFill>
          </w14:textFill>
        </w:rPr>
        <w:t xml:space="preserve">7.3 </w:t>
      </w:r>
      <w:bookmarkEnd w:id="717"/>
      <w:bookmarkEnd w:id="718"/>
      <w:bookmarkEnd w:id="719"/>
      <w:bookmarkEnd w:id="720"/>
      <w:bookmarkEnd w:id="721"/>
      <w:bookmarkEnd w:id="722"/>
      <w:bookmarkEnd w:id="723"/>
      <w:bookmarkEnd w:id="724"/>
      <w:r>
        <w:rPr>
          <w:rFonts w:hint="eastAsia" w:ascii="宋体" w:hAnsi="宋体" w:eastAsia="宋体" w:cs="宋体"/>
          <w:bCs/>
          <w:color w:val="000000" w:themeColor="text1"/>
          <w:sz w:val="21"/>
          <w:szCs w:val="21"/>
          <w:highlight w:val="none"/>
          <w:lang w:bidi="en-US"/>
          <w14:textFill>
            <w14:solidFill>
              <w14:schemeClr w14:val="tx1"/>
            </w14:solidFill>
          </w14:textFill>
        </w:rPr>
        <w:t>履约保证金</w:t>
      </w:r>
      <w:bookmarkEnd w:id="725"/>
      <w:bookmarkEnd w:id="726"/>
      <w:bookmarkEnd w:id="727"/>
      <w:bookmarkEnd w:id="728"/>
      <w:bookmarkEnd w:id="729"/>
      <w:bookmarkEnd w:id="730"/>
      <w:bookmarkEnd w:id="731"/>
      <w:bookmarkEnd w:id="732"/>
      <w:bookmarkEnd w:id="733"/>
    </w:p>
    <w:p w14:paraId="4589C636">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见供应商须知前附表。</w:t>
      </w:r>
    </w:p>
    <w:p w14:paraId="4AD0E1A8">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734" w:name="_Toc19010"/>
      <w:bookmarkStart w:id="735" w:name="_Toc121152014"/>
      <w:bookmarkStart w:id="736" w:name="_Toc160460824"/>
      <w:bookmarkStart w:id="737" w:name="_Toc397008016"/>
      <w:bookmarkStart w:id="738" w:name="_Toc160460317"/>
      <w:bookmarkStart w:id="739" w:name="_Toc521614461"/>
      <w:bookmarkStart w:id="740" w:name="_Toc2711"/>
      <w:bookmarkStart w:id="741" w:name="_Toc6049"/>
      <w:bookmarkStart w:id="742" w:name="_Toc493101387"/>
      <w:bookmarkStart w:id="743" w:name="_Toc20452"/>
      <w:bookmarkStart w:id="744" w:name="_Toc24713"/>
      <w:bookmarkStart w:id="745" w:name="_Toc493101189"/>
      <w:bookmarkStart w:id="746" w:name="_Toc15062"/>
      <w:bookmarkStart w:id="747" w:name="_Toc160537120"/>
      <w:bookmarkStart w:id="748" w:name="_Toc27038"/>
      <w:bookmarkStart w:id="749" w:name="_Toc392522327"/>
      <w:bookmarkStart w:id="750" w:name="_Toc7673"/>
      <w:r>
        <w:rPr>
          <w:rFonts w:hint="eastAsia" w:ascii="宋体" w:hAnsi="宋体" w:eastAsia="宋体" w:cs="宋体"/>
          <w:bCs/>
          <w:color w:val="000000" w:themeColor="text1"/>
          <w:sz w:val="21"/>
          <w:szCs w:val="21"/>
          <w:highlight w:val="none"/>
          <w:lang w:bidi="en-US"/>
          <w14:textFill>
            <w14:solidFill>
              <w14:schemeClr w14:val="tx1"/>
            </w14:solidFill>
          </w14:textFill>
        </w:rPr>
        <w:t>7.4 签订合同</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p w14:paraId="6C015BA7">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7.4.1 采购人和成交供应商应当自成交通知书发出之日起30天内，根据</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采购文件和成交供应商的响应文件订立书面合同。成交供应商无正当理由拒签合同的，采购人取消其成交资格，其保证金不予退还；给采购人造成的损失超过保证金数额的，成交供应商还应当对超过部分予以赔偿。</w:t>
      </w:r>
    </w:p>
    <w:p w14:paraId="2626755C">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7.4.2 发出成交通知书后，采购人无正当理由拒签合同的，采购人向成交供应商退还保证金；给成交供应商造成损失的，还应当赔偿损失。</w:t>
      </w:r>
    </w:p>
    <w:p w14:paraId="213E3E86">
      <w:pPr>
        <w:pStyle w:val="3"/>
        <w:keepNext w:val="0"/>
        <w:keepLines w:val="0"/>
        <w:widowControl w:val="0"/>
        <w:spacing w:before="0" w:after="0" w:line="360" w:lineRule="auto"/>
        <w:ind w:left="420" w:hanging="420" w:hangingChars="199"/>
        <w:jc w:val="center"/>
        <w:rPr>
          <w:rFonts w:hint="eastAsia" w:ascii="宋体" w:hAnsi="宋体" w:eastAsia="宋体" w:cs="宋体"/>
          <w:bCs/>
          <w:iCs/>
          <w:color w:val="000000" w:themeColor="text1"/>
          <w:sz w:val="21"/>
          <w:szCs w:val="21"/>
          <w:highlight w:val="none"/>
          <w:lang w:bidi="en-US"/>
          <w14:textFill>
            <w14:solidFill>
              <w14:schemeClr w14:val="tx1"/>
            </w14:solidFill>
          </w14:textFill>
        </w:rPr>
      </w:pPr>
      <w:bookmarkStart w:id="751" w:name="_Toc65570429"/>
      <w:bookmarkStart w:id="752" w:name="_Toc80013009"/>
      <w:bookmarkStart w:id="753" w:name="_Toc22821"/>
      <w:bookmarkStart w:id="754" w:name="_Toc15970"/>
      <w:bookmarkStart w:id="755" w:name="_Toc34901235"/>
      <w:bookmarkStart w:id="756" w:name="_Toc3409"/>
      <w:bookmarkStart w:id="757" w:name="_Toc15289"/>
      <w:bookmarkStart w:id="758" w:name="_Toc27053"/>
      <w:bookmarkStart w:id="759" w:name="_Toc4820"/>
      <w:bookmarkStart w:id="760" w:name="_Toc493101388"/>
      <w:bookmarkStart w:id="761" w:name="_Toc493101190"/>
      <w:bookmarkStart w:id="762" w:name="_Toc397008017"/>
      <w:bookmarkStart w:id="763" w:name="_Toc521614462"/>
      <w:bookmarkStart w:id="764" w:name="_Toc25952"/>
      <w:bookmarkStart w:id="765" w:name="_Toc381569635"/>
      <w:r>
        <w:rPr>
          <w:rFonts w:hint="eastAsia" w:ascii="宋体" w:hAnsi="宋体" w:eastAsia="宋体" w:cs="宋体"/>
          <w:bCs/>
          <w:iCs/>
          <w:color w:val="000000" w:themeColor="text1"/>
          <w:sz w:val="21"/>
          <w:szCs w:val="21"/>
          <w:highlight w:val="none"/>
          <w:lang w:bidi="en-US"/>
          <w14:textFill>
            <w14:solidFill>
              <w14:schemeClr w14:val="tx1"/>
            </w14:solidFill>
          </w14:textFill>
        </w:rPr>
        <w:t>8.</w:t>
      </w:r>
      <w:bookmarkEnd w:id="751"/>
      <w:bookmarkEnd w:id="752"/>
      <w:bookmarkEnd w:id="753"/>
      <w:bookmarkEnd w:id="754"/>
      <w:bookmarkEnd w:id="755"/>
      <w:r>
        <w:rPr>
          <w:rFonts w:hint="eastAsia" w:ascii="宋体" w:hAnsi="宋体" w:eastAsia="宋体" w:cs="宋体"/>
          <w:bCs/>
          <w:iCs/>
          <w:color w:val="000000" w:themeColor="text1"/>
          <w:sz w:val="21"/>
          <w:szCs w:val="21"/>
          <w:highlight w:val="none"/>
          <w:lang w:bidi="en-US"/>
          <w14:textFill>
            <w14:solidFill>
              <w14:schemeClr w14:val="tx1"/>
            </w14:solidFill>
          </w14:textFill>
        </w:rPr>
        <w:t>重新开展政府采购活动</w:t>
      </w:r>
      <w:bookmarkEnd w:id="756"/>
      <w:bookmarkEnd w:id="757"/>
      <w:bookmarkEnd w:id="758"/>
      <w:bookmarkEnd w:id="759"/>
    </w:p>
    <w:p w14:paraId="16FDF973">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（1）有下列情形之一的，采购人将重新开展政府采购活动：</w:t>
      </w:r>
    </w:p>
    <w:p w14:paraId="4F8E9DD4">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①</w:t>
      </w:r>
      <w:r>
        <w:rPr>
          <w:rFonts w:hint="eastAsia" w:ascii="宋体" w:hAnsi="宋体" w:eastAsia="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截止时间止，供应商少于 3 个的；</w:t>
      </w:r>
    </w:p>
    <w:p w14:paraId="601BC9AB">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②经</w:t>
      </w:r>
      <w:r>
        <w:rPr>
          <w:rFonts w:hint="eastAsia" w:ascii="宋体" w:hAnsi="宋体" w:eastAsia="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小组评审后否决所有</w:t>
      </w:r>
      <w:r>
        <w:rPr>
          <w:rFonts w:hint="eastAsia" w:ascii="宋体" w:hAnsi="宋体" w:eastAsia="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 xml:space="preserve">的。 </w:t>
      </w:r>
    </w:p>
    <w:p w14:paraId="5D48D173">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（2）出现下列情形之一的，采购人或者采购代理机构应当终止</w:t>
      </w:r>
      <w:r>
        <w:rPr>
          <w:rFonts w:hint="eastAsia" w:ascii="宋体" w:hAnsi="宋体" w:eastAsia="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采购活动，发布项目终止公告并说明原因，重新开展采购活动：</w:t>
      </w:r>
    </w:p>
    <w:p w14:paraId="60B75610">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①因情况变化，不再符合规定的</w:t>
      </w:r>
      <w:r>
        <w:rPr>
          <w:rFonts w:hint="eastAsia" w:ascii="宋体" w:hAnsi="宋体" w:eastAsia="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采购方式适用情形的；</w:t>
      </w:r>
    </w:p>
    <w:p w14:paraId="3F8F6F74">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②出现影响采购公正的违法、违规行为的；</w:t>
      </w:r>
    </w:p>
    <w:p w14:paraId="0F89F8EE">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③除《政府采购</w:t>
      </w:r>
      <w:r>
        <w:rPr>
          <w:rFonts w:hint="eastAsia" w:ascii="宋体" w:hAnsi="宋体" w:eastAsia="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采购方式管理暂行办法》第二十一条第三款规定的情形外，在采购过程中符合要求的供应商或者报价未超过采购预算的供应商不足3家的。</w:t>
      </w:r>
    </w:p>
    <w:p w14:paraId="29113E90">
      <w:pPr>
        <w:pStyle w:val="3"/>
        <w:keepNext w:val="0"/>
        <w:keepLines w:val="0"/>
        <w:widowControl w:val="0"/>
        <w:spacing w:before="0" w:after="0" w:line="360" w:lineRule="auto"/>
        <w:ind w:left="420" w:hanging="420" w:hangingChars="199"/>
        <w:jc w:val="center"/>
        <w:rPr>
          <w:rFonts w:hint="eastAsia" w:ascii="宋体" w:hAnsi="宋体" w:eastAsia="宋体" w:cs="宋体"/>
          <w:bCs/>
          <w:iCs/>
          <w:color w:val="000000" w:themeColor="text1"/>
          <w:sz w:val="21"/>
          <w:szCs w:val="21"/>
          <w:highlight w:val="none"/>
          <w:lang w:bidi="en-US"/>
          <w14:textFill>
            <w14:solidFill>
              <w14:schemeClr w14:val="tx1"/>
            </w14:solidFill>
          </w14:textFill>
        </w:rPr>
      </w:pPr>
      <w:bookmarkStart w:id="766" w:name="_Toc23185"/>
      <w:bookmarkStart w:id="767" w:name="_Toc3376"/>
      <w:bookmarkStart w:id="768" w:name="_Toc28382"/>
      <w:bookmarkStart w:id="769" w:name="_Toc29980"/>
      <w:r>
        <w:rPr>
          <w:rFonts w:hint="eastAsia" w:ascii="宋体" w:hAnsi="宋体" w:eastAsia="宋体" w:cs="宋体"/>
          <w:bCs/>
          <w:iCs/>
          <w:color w:val="000000" w:themeColor="text1"/>
          <w:sz w:val="21"/>
          <w:szCs w:val="21"/>
          <w:highlight w:val="none"/>
          <w:lang w:bidi="en-US"/>
          <w14:textFill>
            <w14:solidFill>
              <w14:schemeClr w14:val="tx1"/>
            </w14:solidFill>
          </w14:textFill>
        </w:rPr>
        <w:t>9．纪律和监督</w:t>
      </w:r>
      <w:bookmarkEnd w:id="760"/>
      <w:bookmarkEnd w:id="761"/>
      <w:bookmarkEnd w:id="762"/>
      <w:bookmarkEnd w:id="763"/>
      <w:bookmarkEnd w:id="764"/>
      <w:bookmarkEnd w:id="765"/>
      <w:bookmarkEnd w:id="766"/>
      <w:bookmarkEnd w:id="767"/>
      <w:bookmarkEnd w:id="768"/>
      <w:bookmarkEnd w:id="769"/>
    </w:p>
    <w:p w14:paraId="2C67C067">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770" w:name="_Toc363822547"/>
      <w:bookmarkStart w:id="771" w:name="_Toc4005"/>
      <w:bookmarkStart w:id="772" w:name="_Toc121152017"/>
      <w:bookmarkStart w:id="773" w:name="_Toc14792"/>
      <w:bookmarkStart w:id="774" w:name="_Toc381569636"/>
      <w:bookmarkStart w:id="775" w:name="_Toc21952"/>
      <w:bookmarkStart w:id="776" w:name="_Toc21733"/>
      <w:bookmarkStart w:id="777" w:name="_Toc493101191"/>
      <w:bookmarkStart w:id="778" w:name="_Toc521614463"/>
      <w:bookmarkStart w:id="779" w:name="_Toc392522333"/>
      <w:bookmarkStart w:id="780" w:name="_Toc160460320"/>
      <w:bookmarkStart w:id="781" w:name="_Toc397008018"/>
      <w:bookmarkStart w:id="782" w:name="_Toc160537123"/>
      <w:bookmarkStart w:id="783" w:name="_Toc11398"/>
      <w:bookmarkStart w:id="784" w:name="_Toc31874"/>
      <w:bookmarkStart w:id="785" w:name="_Toc160460827"/>
      <w:bookmarkStart w:id="786" w:name="_Toc848"/>
      <w:bookmarkStart w:id="787" w:name="_Toc29627"/>
      <w:bookmarkStart w:id="788" w:name="_Toc493101389"/>
      <w:bookmarkStart w:id="789" w:name="_Toc364425714"/>
      <w:r>
        <w:rPr>
          <w:rFonts w:hint="eastAsia" w:ascii="宋体" w:hAnsi="宋体" w:eastAsia="宋体" w:cs="宋体"/>
          <w:bCs/>
          <w:color w:val="000000" w:themeColor="text1"/>
          <w:sz w:val="21"/>
          <w:szCs w:val="21"/>
          <w:highlight w:val="none"/>
          <w:lang w:bidi="en-US"/>
          <w14:textFill>
            <w14:solidFill>
              <w14:schemeClr w14:val="tx1"/>
            </w14:solidFill>
          </w14:textFill>
        </w:rPr>
        <w:t>9.1 对采购人的纪律要求</w:t>
      </w:r>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p w14:paraId="0AA2D49A">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采购人不得泄漏采购活动中应当保密的情况和资料，不得与供应商串通损害国家利益、社会公共利益或者他人合法权益。</w:t>
      </w:r>
    </w:p>
    <w:p w14:paraId="203B59D8">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790" w:name="_Toc160460321"/>
      <w:bookmarkStart w:id="791" w:name="_Toc160537124"/>
      <w:bookmarkStart w:id="792" w:name="_Toc381569637"/>
      <w:bookmarkStart w:id="793" w:name="_Toc493101192"/>
      <w:bookmarkStart w:id="794" w:name="_Toc521614464"/>
      <w:bookmarkStart w:id="795" w:name="_Toc160460828"/>
      <w:bookmarkStart w:id="796" w:name="_Toc397008019"/>
      <w:bookmarkStart w:id="797" w:name="_Toc364425715"/>
      <w:bookmarkStart w:id="798" w:name="_Toc363822548"/>
      <w:bookmarkStart w:id="799" w:name="_Toc18332"/>
      <w:bookmarkStart w:id="800" w:name="_Toc21322"/>
      <w:bookmarkStart w:id="801" w:name="_Toc22707"/>
      <w:bookmarkStart w:id="802" w:name="_Toc2239"/>
      <w:bookmarkStart w:id="803" w:name="_Toc493101390"/>
      <w:bookmarkStart w:id="804" w:name="_Toc11214"/>
      <w:bookmarkStart w:id="805" w:name="_Toc16056"/>
      <w:bookmarkStart w:id="806" w:name="_Toc3156"/>
      <w:bookmarkStart w:id="807" w:name="_Toc23744"/>
      <w:bookmarkStart w:id="808" w:name="_Toc392522334"/>
      <w:bookmarkStart w:id="809" w:name="_Toc121152018"/>
      <w:r>
        <w:rPr>
          <w:rFonts w:hint="eastAsia" w:ascii="宋体" w:hAnsi="宋体" w:eastAsia="宋体" w:cs="宋体"/>
          <w:bCs/>
          <w:color w:val="000000" w:themeColor="text1"/>
          <w:sz w:val="21"/>
          <w:szCs w:val="21"/>
          <w:highlight w:val="none"/>
          <w:lang w:bidi="en-US"/>
          <w14:textFill>
            <w14:solidFill>
              <w14:schemeClr w14:val="tx1"/>
            </w14:solidFill>
          </w14:textFill>
        </w:rPr>
        <w:t>9.2 对供应商的纪律要求</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p>
    <w:p w14:paraId="5C53C58D">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供应商不得相互串通投标或者与采购人串通投标，不得向采购人或者</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小组成员行贿谋取成交，不得以他人名义投标或者以其他方式弄虚作假骗取成交；供应商不得以任何方式干扰、影响评审工作。</w:t>
      </w:r>
    </w:p>
    <w:p w14:paraId="2B10E2B9">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810" w:name="_Toc397008020"/>
      <w:bookmarkStart w:id="811" w:name="_Toc26789"/>
      <w:bookmarkStart w:id="812" w:name="_Toc392522335"/>
      <w:bookmarkStart w:id="813" w:name="_Toc121152019"/>
      <w:bookmarkStart w:id="814" w:name="_Toc11237"/>
      <w:bookmarkStart w:id="815" w:name="_Toc364425716"/>
      <w:bookmarkStart w:id="816" w:name="_Toc160537125"/>
      <w:bookmarkStart w:id="817" w:name="_Toc24875"/>
      <w:bookmarkStart w:id="818" w:name="_Toc521614465"/>
      <w:bookmarkStart w:id="819" w:name="_Toc160460322"/>
      <w:bookmarkStart w:id="820" w:name="_Toc160460829"/>
      <w:bookmarkStart w:id="821" w:name="_Toc17477"/>
      <w:bookmarkStart w:id="822" w:name="_Toc493101193"/>
      <w:bookmarkStart w:id="823" w:name="_Toc27139"/>
      <w:bookmarkStart w:id="824" w:name="_Toc493101391"/>
      <w:bookmarkStart w:id="825" w:name="_Toc363822549"/>
      <w:bookmarkStart w:id="826" w:name="_Toc24549"/>
      <w:bookmarkStart w:id="827" w:name="_Toc16145"/>
      <w:bookmarkStart w:id="828" w:name="_Toc28881"/>
      <w:bookmarkStart w:id="829" w:name="_Toc381569638"/>
      <w:r>
        <w:rPr>
          <w:rFonts w:hint="eastAsia" w:ascii="宋体" w:hAnsi="宋体" w:eastAsia="宋体" w:cs="宋体"/>
          <w:bCs/>
          <w:color w:val="000000" w:themeColor="text1"/>
          <w:sz w:val="21"/>
          <w:szCs w:val="21"/>
          <w:highlight w:val="none"/>
          <w:lang w:bidi="en-US"/>
          <w14:textFill>
            <w14:solidFill>
              <w14:schemeClr w14:val="tx1"/>
            </w14:solidFill>
          </w14:textFill>
        </w:rPr>
        <w:t>9.3 对</w:t>
      </w:r>
      <w:r>
        <w:rPr>
          <w:rFonts w:hint="eastAsia" w:ascii="宋体" w:hAnsi="宋体" w:cs="宋体"/>
          <w:bCs/>
          <w:color w:val="000000" w:themeColor="text1"/>
          <w:sz w:val="21"/>
          <w:szCs w:val="21"/>
          <w:highlight w:val="none"/>
          <w:lang w:eastAsia="zh-CN" w:bidi="en-US"/>
          <w14:textFill>
            <w14:solidFill>
              <w14:schemeClr w14:val="tx1"/>
            </w14:solidFill>
          </w14:textFill>
        </w:rPr>
        <w:t>谈判</w:t>
      </w:r>
      <w:r>
        <w:rPr>
          <w:rFonts w:hint="eastAsia" w:ascii="宋体" w:hAnsi="宋体" w:eastAsia="宋体" w:cs="宋体"/>
          <w:bCs/>
          <w:color w:val="000000" w:themeColor="text1"/>
          <w:sz w:val="21"/>
          <w:szCs w:val="21"/>
          <w:highlight w:val="none"/>
          <w:lang w:bidi="en-US"/>
          <w14:textFill>
            <w14:solidFill>
              <w14:schemeClr w14:val="tx1"/>
            </w14:solidFill>
          </w14:textFill>
        </w:rPr>
        <w:t>小组成员的纪律要求</w:t>
      </w:r>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p>
    <w:p w14:paraId="039CDD95">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小组成员不得收受他人的财物或者其他好处，不得向他人透漏对响应文件的评审和比较、成交候选人的推荐情况以及评审有关的其他情况。在</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活动中，</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小组成员不得擅离职守，影响评审程序正常进行，不得使用第三章“评审办法”没有规定的评审因素和标准进行评审。</w:t>
      </w:r>
    </w:p>
    <w:p w14:paraId="2E821061">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830" w:name="_Toc397008021"/>
      <w:bookmarkStart w:id="831" w:name="_Toc14170"/>
      <w:bookmarkStart w:id="832" w:name="_Toc392522336"/>
      <w:bookmarkStart w:id="833" w:name="_Toc493101194"/>
      <w:bookmarkStart w:id="834" w:name="_Toc2755"/>
      <w:bookmarkStart w:id="835" w:name="_Toc2064"/>
      <w:bookmarkStart w:id="836" w:name="_Toc160537126"/>
      <w:bookmarkStart w:id="837" w:name="_Toc381569639"/>
      <w:bookmarkStart w:id="838" w:name="_Toc121152020"/>
      <w:bookmarkStart w:id="839" w:name="_Toc160460323"/>
      <w:bookmarkStart w:id="840" w:name="_Toc15034"/>
      <w:bookmarkStart w:id="841" w:name="_Toc521614466"/>
      <w:bookmarkStart w:id="842" w:name="_Toc17170"/>
      <w:bookmarkStart w:id="843" w:name="_Toc160460830"/>
      <w:bookmarkStart w:id="844" w:name="_Toc363822550"/>
      <w:bookmarkStart w:id="845" w:name="_Toc364425717"/>
      <w:bookmarkStart w:id="846" w:name="_Toc15569"/>
      <w:bookmarkStart w:id="847" w:name="_Toc24239"/>
      <w:bookmarkStart w:id="848" w:name="_Toc28311"/>
      <w:bookmarkStart w:id="849" w:name="_Toc493101392"/>
      <w:r>
        <w:rPr>
          <w:rFonts w:hint="eastAsia" w:ascii="宋体" w:hAnsi="宋体" w:eastAsia="宋体" w:cs="宋体"/>
          <w:bCs/>
          <w:color w:val="000000" w:themeColor="text1"/>
          <w:sz w:val="21"/>
          <w:szCs w:val="21"/>
          <w:highlight w:val="none"/>
          <w:lang w:bidi="en-US"/>
          <w14:textFill>
            <w14:solidFill>
              <w14:schemeClr w14:val="tx1"/>
            </w14:solidFill>
          </w14:textFill>
        </w:rPr>
        <w:t>9.4 对与</w:t>
      </w:r>
      <w:r>
        <w:rPr>
          <w:rFonts w:hint="eastAsia" w:ascii="宋体" w:hAnsi="宋体" w:cs="宋体"/>
          <w:bCs/>
          <w:color w:val="000000" w:themeColor="text1"/>
          <w:sz w:val="21"/>
          <w:szCs w:val="21"/>
          <w:highlight w:val="none"/>
          <w:lang w:eastAsia="zh-CN" w:bidi="en-US"/>
          <w14:textFill>
            <w14:solidFill>
              <w14:schemeClr w14:val="tx1"/>
            </w14:solidFill>
          </w14:textFill>
        </w:rPr>
        <w:t>谈判</w:t>
      </w:r>
      <w:r>
        <w:rPr>
          <w:rFonts w:hint="eastAsia" w:ascii="宋体" w:hAnsi="宋体" w:eastAsia="宋体" w:cs="宋体"/>
          <w:bCs/>
          <w:color w:val="000000" w:themeColor="text1"/>
          <w:sz w:val="21"/>
          <w:szCs w:val="21"/>
          <w:highlight w:val="none"/>
          <w:lang w:bidi="en-US"/>
          <w14:textFill>
            <w14:solidFill>
              <w14:schemeClr w14:val="tx1"/>
            </w14:solidFill>
          </w14:textFill>
        </w:rPr>
        <w:t>活动有关的工作人员的纪律要求</w:t>
      </w:r>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p>
    <w:p w14:paraId="0A665857">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与</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活动有关的工作人员不得收受他人的财物或者其他好处，不得向他人透漏对响应文件的评审和比较、成交候选人的推荐情况以及评审有关的其他情况。在</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活动中，与</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活动有关的工作人员不得擅离职守，影响评审程序正常进行。</w:t>
      </w:r>
    </w:p>
    <w:p w14:paraId="0C832BEC">
      <w:pPr>
        <w:pStyle w:val="3"/>
        <w:keepNext w:val="0"/>
        <w:keepLines w:val="0"/>
        <w:widowControl w:val="0"/>
        <w:spacing w:before="0" w:after="0" w:line="360" w:lineRule="auto"/>
        <w:ind w:left="420" w:hanging="420" w:hangingChars="199"/>
        <w:jc w:val="center"/>
        <w:rPr>
          <w:rFonts w:hint="eastAsia" w:ascii="宋体" w:hAnsi="宋体" w:eastAsia="宋体" w:cs="宋体"/>
          <w:bCs/>
          <w:iCs/>
          <w:color w:val="000000" w:themeColor="text1"/>
          <w:sz w:val="21"/>
          <w:szCs w:val="21"/>
          <w:highlight w:val="none"/>
          <w:lang w:bidi="en-US"/>
          <w14:textFill>
            <w14:solidFill>
              <w14:schemeClr w14:val="tx1"/>
            </w14:solidFill>
          </w14:textFill>
        </w:rPr>
      </w:pPr>
      <w:bookmarkStart w:id="850" w:name="_Toc13960"/>
      <w:bookmarkStart w:id="851" w:name="_Toc493101394"/>
      <w:bookmarkStart w:id="852" w:name="_Toc397008023"/>
      <w:bookmarkStart w:id="853" w:name="_Toc1871"/>
      <w:bookmarkStart w:id="854" w:name="_Toc493101196"/>
      <w:bookmarkStart w:id="855" w:name="_Toc381569641"/>
      <w:bookmarkStart w:id="856" w:name="_Toc3021"/>
      <w:bookmarkStart w:id="857" w:name="_Toc8499"/>
      <w:bookmarkStart w:id="858" w:name="_Toc521614468"/>
      <w:bookmarkStart w:id="859" w:name="_Toc17342"/>
      <w:r>
        <w:rPr>
          <w:rFonts w:hint="eastAsia" w:ascii="宋体" w:hAnsi="宋体" w:eastAsia="宋体" w:cs="宋体"/>
          <w:bCs/>
          <w:iCs/>
          <w:color w:val="000000" w:themeColor="text1"/>
          <w:sz w:val="21"/>
          <w:szCs w:val="21"/>
          <w:highlight w:val="none"/>
          <w:lang w:bidi="en-US"/>
          <w14:textFill>
            <w14:solidFill>
              <w14:schemeClr w14:val="tx1"/>
            </w14:solidFill>
          </w14:textFill>
        </w:rPr>
        <w:t>10．需要补充的其他内容</w:t>
      </w:r>
      <w:bookmarkEnd w:id="850"/>
      <w:bookmarkEnd w:id="851"/>
      <w:bookmarkEnd w:id="852"/>
      <w:bookmarkEnd w:id="853"/>
      <w:bookmarkEnd w:id="854"/>
      <w:bookmarkEnd w:id="855"/>
      <w:bookmarkEnd w:id="856"/>
      <w:bookmarkEnd w:id="857"/>
      <w:bookmarkEnd w:id="858"/>
      <w:bookmarkEnd w:id="859"/>
    </w:p>
    <w:p w14:paraId="54418064">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860" w:name="_Toc4569"/>
      <w:bookmarkStart w:id="861" w:name="_Toc27390"/>
      <w:bookmarkStart w:id="862" w:name="_Toc121152022"/>
      <w:bookmarkStart w:id="863" w:name="_Toc160460832"/>
      <w:bookmarkStart w:id="864" w:name="_Toc160460325"/>
      <w:bookmarkStart w:id="865" w:name="_Toc16784"/>
      <w:bookmarkStart w:id="866" w:name="_Toc25544"/>
      <w:bookmarkStart w:id="867" w:name="_Toc8032"/>
      <w:bookmarkStart w:id="868" w:name="_Toc8124"/>
      <w:bookmarkStart w:id="869" w:name="_Toc382566716"/>
      <w:r>
        <w:rPr>
          <w:rFonts w:hint="eastAsia" w:ascii="宋体" w:hAnsi="宋体" w:eastAsia="宋体" w:cs="宋体"/>
          <w:bCs/>
          <w:color w:val="000000" w:themeColor="text1"/>
          <w:sz w:val="21"/>
          <w:szCs w:val="21"/>
          <w:highlight w:val="none"/>
          <w:lang w:bidi="en-US"/>
          <w14:textFill>
            <w14:solidFill>
              <w14:schemeClr w14:val="tx1"/>
            </w14:solidFill>
          </w14:textFill>
        </w:rPr>
        <w:t>10.1质疑</w:t>
      </w:r>
      <w:bookmarkEnd w:id="860"/>
      <w:bookmarkEnd w:id="861"/>
      <w:bookmarkEnd w:id="862"/>
      <w:bookmarkEnd w:id="863"/>
      <w:bookmarkEnd w:id="864"/>
      <w:bookmarkEnd w:id="865"/>
      <w:bookmarkEnd w:id="866"/>
      <w:bookmarkEnd w:id="867"/>
      <w:bookmarkEnd w:id="868"/>
    </w:p>
    <w:p w14:paraId="6E6551EF">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10.1.1 供应商认为</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采购文件、招标过程和成交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w:t>
      </w:r>
    </w:p>
    <w:p w14:paraId="350660AB">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10.1.2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396B24EF">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10.1.3提出质疑的供应商应当是参与所质疑项目采购活动的供应商。</w:t>
      </w:r>
    </w:p>
    <w:p w14:paraId="12C409D5">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10.1.4供应商提出质疑应符合《政府采购质疑和投诉办法》（中华人民共和国财政部令第94号）和财政部《政府采购供应商质疑函范本》的规定。供应商提出质疑应当提交质疑函和必要的证明材料。质疑函应当包括下列内容：</w:t>
      </w:r>
    </w:p>
    <w:p w14:paraId="2D284CDC">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（一）供应商的姓名或者名称、地址、邮编、联系人及联系电话；</w:t>
      </w:r>
    </w:p>
    <w:p w14:paraId="48093CFC">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（二）质疑项目的名称、编号；</w:t>
      </w:r>
    </w:p>
    <w:p w14:paraId="7DCC16F9">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（三）具体、明确的质疑事项和与质疑事项相关的请求；</w:t>
      </w:r>
    </w:p>
    <w:p w14:paraId="6C9A44B7">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（四）事实依据；</w:t>
      </w:r>
    </w:p>
    <w:p w14:paraId="0DD488A4">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（五）必要的法律依据；</w:t>
      </w:r>
    </w:p>
    <w:p w14:paraId="0BF07A2C">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（六）提出质疑的日期。</w:t>
      </w:r>
    </w:p>
    <w:p w14:paraId="51B3D747">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238010E2">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10.1.5供应商不得捏造事实、提供虚假材料或者以非法手段取得证明材料。</w:t>
      </w:r>
    </w:p>
    <w:p w14:paraId="77BAFB25">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10.1.6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724DC329">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10.1.7采购人、采购代理机构将在收到供应商质疑函后七个工作日内作出答复，但质疑答复的内容不涉及商业秘密。</w:t>
      </w:r>
    </w:p>
    <w:p w14:paraId="02AD5F3D">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10.1.8供应商对评审过程、成交结果提出质疑的，采购人、采购代理机构可以组织原招标小组协助答复质疑。质疑答复导致成交结果改变的，采购人或者采购代理机构会将有关情况书面报告本级财政部门。</w:t>
      </w:r>
    </w:p>
    <w:p w14:paraId="1CA64344">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10.1.9接收质疑函的方式：书面方式；</w:t>
      </w:r>
    </w:p>
    <w:p w14:paraId="2C0EA45A">
      <w:pPr>
        <w:widowControl w:val="0"/>
        <w:spacing w:line="360" w:lineRule="auto"/>
        <w:ind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接收质疑函的部门：云南晨晟招标咨询有限公司；</w:t>
      </w:r>
    </w:p>
    <w:p w14:paraId="367C916F">
      <w:pPr>
        <w:widowControl w:val="0"/>
        <w:spacing w:line="360" w:lineRule="auto"/>
        <w:ind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地址：云南省昆明市五华区科普路固地尚诚商务中心B座24层；</w:t>
      </w:r>
    </w:p>
    <w:p w14:paraId="64CB77C2">
      <w:pPr>
        <w:widowControl w:val="0"/>
        <w:spacing w:line="360" w:lineRule="auto"/>
        <w:ind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联系人：甘莉娜；</w:t>
      </w:r>
    </w:p>
    <w:p w14:paraId="08579910">
      <w:pPr>
        <w:widowControl w:val="0"/>
        <w:spacing w:line="360" w:lineRule="auto"/>
        <w:ind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联系电话：0871-63139599。</w:t>
      </w:r>
    </w:p>
    <w:p w14:paraId="03EE1BC1">
      <w:pPr>
        <w:widowControl w:val="0"/>
        <w:spacing w:before="120" w:beforeLines="50" w:line="360" w:lineRule="auto"/>
        <w:ind w:firstLine="482" w:firstLineChars="200"/>
        <w:jc w:val="center"/>
        <w:outlineLvl w:val="1"/>
        <w:rPr>
          <w:rFonts w:hint="eastAsia" w:ascii="宋体" w:hAnsi="宋体" w:eastAsia="宋体" w:cs="宋体"/>
          <w:b/>
          <w:color w:val="000000" w:themeColor="text1"/>
          <w:sz w:val="24"/>
          <w:highlight w:val="none"/>
          <w14:textFill>
            <w14:solidFill>
              <w14:schemeClr w14:val="tx1"/>
            </w14:solidFill>
          </w14:textFill>
        </w:rPr>
      </w:pPr>
      <w:bookmarkStart w:id="870" w:name="_Toc24960"/>
      <w:bookmarkStart w:id="871" w:name="_Toc81214535"/>
      <w:bookmarkStart w:id="872" w:name="_Toc12814"/>
      <w:bookmarkStart w:id="873" w:name="_Toc31666"/>
      <w:bookmarkStart w:id="874" w:name="_Toc121152023"/>
      <w:bookmarkStart w:id="875" w:name="_Toc6967"/>
      <w:bookmarkStart w:id="876" w:name="_Toc160460326"/>
      <w:bookmarkStart w:id="877" w:name="_Toc18020"/>
      <w:bookmarkStart w:id="878" w:name="_Toc160460833"/>
      <w:bookmarkStart w:id="879" w:name="_Toc22272"/>
      <w:bookmarkStart w:id="880" w:name="_Toc15209"/>
      <w:r>
        <w:rPr>
          <w:rFonts w:hint="eastAsia" w:ascii="宋体" w:hAnsi="宋体" w:cs="宋体"/>
          <w:b/>
          <w:color w:val="000000" w:themeColor="text1"/>
          <w:sz w:val="24"/>
          <w:highlight w:val="none"/>
          <w:lang w:eastAsia="zh-CN"/>
          <w14:textFill>
            <w14:solidFill>
              <w14:schemeClr w14:val="tx1"/>
            </w14:solidFill>
          </w14:textFill>
        </w:rPr>
        <w:t>谈判</w:t>
      </w:r>
      <w:r>
        <w:rPr>
          <w:rFonts w:hint="eastAsia" w:ascii="宋体" w:hAnsi="宋体" w:eastAsia="宋体" w:cs="宋体"/>
          <w:b/>
          <w:color w:val="000000" w:themeColor="text1"/>
          <w:sz w:val="24"/>
          <w:highlight w:val="none"/>
          <w14:textFill>
            <w14:solidFill>
              <w14:schemeClr w14:val="tx1"/>
            </w14:solidFill>
          </w14:textFill>
        </w:rPr>
        <w:t>程序和评审办法正文部分</w:t>
      </w:r>
      <w:bookmarkEnd w:id="870"/>
      <w:bookmarkEnd w:id="871"/>
      <w:bookmarkEnd w:id="872"/>
      <w:bookmarkEnd w:id="873"/>
    </w:p>
    <w:p w14:paraId="5FF1212D">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881" w:name="_Toc2128"/>
      <w:bookmarkStart w:id="882" w:name="_Toc9701"/>
      <w:r>
        <w:rPr>
          <w:rFonts w:hint="eastAsia" w:ascii="宋体" w:hAnsi="宋体" w:eastAsia="宋体" w:cs="宋体"/>
          <w:bCs/>
          <w:color w:val="000000" w:themeColor="text1"/>
          <w:sz w:val="21"/>
          <w:szCs w:val="21"/>
          <w:highlight w:val="none"/>
          <w:lang w:bidi="en-US"/>
          <w14:textFill>
            <w14:solidFill>
              <w14:schemeClr w14:val="tx1"/>
            </w14:solidFill>
          </w14:textFill>
        </w:rPr>
        <w:t>10.2投诉</w:t>
      </w:r>
      <w:bookmarkEnd w:id="874"/>
      <w:bookmarkEnd w:id="875"/>
      <w:bookmarkEnd w:id="876"/>
      <w:bookmarkEnd w:id="877"/>
      <w:bookmarkEnd w:id="878"/>
      <w:bookmarkEnd w:id="879"/>
      <w:bookmarkEnd w:id="880"/>
      <w:bookmarkEnd w:id="881"/>
      <w:bookmarkEnd w:id="882"/>
    </w:p>
    <w:p w14:paraId="013CD32F">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10.2.1投诉必须首先经过质疑程序。质疑供应商对采购人、采购代理机构的答复不满意，或者采购人、采购代理机构未在规定时间内作出答复的，可以在答复期满后十五个工作日内书面向财政部门提起投诉。</w:t>
      </w:r>
      <w:bookmarkEnd w:id="869"/>
    </w:p>
    <w:p w14:paraId="16160369">
      <w:pPr>
        <w:pStyle w:val="4"/>
        <w:keepNext w:val="0"/>
        <w:keepLines w:val="0"/>
        <w:widowControl w:val="0"/>
        <w:tabs>
          <w:tab w:val="left" w:pos="0"/>
          <w:tab w:val="clear" w:pos="720"/>
        </w:tabs>
        <w:spacing w:before="0" w:after="0"/>
        <w:ind w:left="0" w:firstLine="424" w:firstLineChars="201"/>
        <w:jc w:val="left"/>
        <w:rPr>
          <w:rFonts w:hint="eastAsia" w:ascii="宋体" w:hAnsi="宋体" w:eastAsia="宋体" w:cs="宋体"/>
          <w:bCs/>
          <w:color w:val="000000" w:themeColor="text1"/>
          <w:sz w:val="21"/>
          <w:szCs w:val="21"/>
          <w:highlight w:val="none"/>
          <w:lang w:bidi="en-US"/>
          <w14:textFill>
            <w14:solidFill>
              <w14:schemeClr w14:val="tx1"/>
            </w14:solidFill>
          </w14:textFill>
        </w:rPr>
      </w:pPr>
      <w:bookmarkStart w:id="883" w:name="_Toc27952"/>
      <w:bookmarkStart w:id="884" w:name="_Toc3871"/>
      <w:bookmarkStart w:id="885" w:name="_Toc160460327"/>
      <w:bookmarkStart w:id="886" w:name="_Toc160460834"/>
      <w:bookmarkStart w:id="887" w:name="_Toc23492"/>
      <w:bookmarkStart w:id="888" w:name="_Toc121152024"/>
      <w:bookmarkStart w:id="889" w:name="_Toc12365"/>
      <w:bookmarkStart w:id="890" w:name="_Toc2453"/>
      <w:bookmarkStart w:id="891" w:name="_Toc12521"/>
      <w:r>
        <w:rPr>
          <w:rFonts w:hint="eastAsia" w:ascii="宋体" w:hAnsi="宋体" w:eastAsia="宋体" w:cs="宋体"/>
          <w:bCs/>
          <w:color w:val="000000" w:themeColor="text1"/>
          <w:sz w:val="21"/>
          <w:szCs w:val="21"/>
          <w:highlight w:val="none"/>
          <w:lang w:bidi="en-US"/>
          <w14:textFill>
            <w14:solidFill>
              <w14:schemeClr w14:val="tx1"/>
            </w14:solidFill>
          </w14:textFill>
        </w:rPr>
        <w:t>10.3 需要补充的其他内容</w:t>
      </w:r>
      <w:bookmarkEnd w:id="883"/>
      <w:bookmarkEnd w:id="884"/>
      <w:bookmarkEnd w:id="885"/>
      <w:bookmarkEnd w:id="886"/>
      <w:bookmarkEnd w:id="887"/>
      <w:bookmarkEnd w:id="888"/>
      <w:bookmarkEnd w:id="889"/>
      <w:bookmarkEnd w:id="890"/>
      <w:bookmarkEnd w:id="891"/>
    </w:p>
    <w:p w14:paraId="376ECA84">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10.3.1关于中小企业：</w:t>
      </w:r>
    </w:p>
    <w:p w14:paraId="0516BB3F">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10.3.1.1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1D2D51DC">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10.3.1.2符合中小企业划分标准的个体工商户，在政府采购活动中视同中小企业。</w:t>
      </w:r>
    </w:p>
    <w:p w14:paraId="35388F94">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10.3.1.3在政府采购活动中，供应商提供的货物、工程或者服务符合下列情形的，享受《关于印发&lt;政府采购促进中小企业发展管理办法&gt;的通知》（财库〔2020〕46号）规定的中小企业扶持政策：</w:t>
      </w:r>
    </w:p>
    <w:p w14:paraId="59FC8D4A">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（一）在货物采购项目中，货物由中小企业制造，即货物由中小企业生产且使用该中小企业商号或者注册商标；</w:t>
      </w:r>
    </w:p>
    <w:p w14:paraId="74965FB0">
      <w:pPr>
        <w:widowControl w:val="0"/>
        <w:tabs>
          <w:tab w:val="left" w:pos="105"/>
          <w:tab w:val="left" w:pos="945"/>
          <w:tab w:val="left" w:pos="3360"/>
        </w:tabs>
        <w:adjustRightInd w:val="0"/>
        <w:snapToGrid w:val="0"/>
        <w:spacing w:line="360" w:lineRule="auto"/>
        <w:ind w:firstLine="42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（二）在工程采购项目中，工程由中小企业承建，即工程施工单位为中小企业；</w:t>
      </w:r>
    </w:p>
    <w:p w14:paraId="58A87717">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（三）在服务采购项目中，服务由中小企业承接，即提供服务的人员为中小企业依照《中华人民共和国劳动合同法》订立劳动合同的从业人员。</w:t>
      </w:r>
    </w:p>
    <w:p w14:paraId="5A819B7F">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10.3.1.4在货物采购项目中，供应商提供的货物既有中小企业制造货物，也有大型企业制造货物的，不享受本办法规定的中小企业扶持政策。</w:t>
      </w:r>
    </w:p>
    <w:p w14:paraId="63B8E902">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10.3.1.5以联合体形式参加政府采购活动，联合体各方均为中小企业的，联合体视同中小企业。其中，联合体各方均为小微企业的,联合体视同小微企业。</w:t>
      </w:r>
    </w:p>
    <w:p w14:paraId="64FCCAFA">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10.3.1.6中小企业参加政府采购活动，应当出具《关于印发&lt;政府采购促进中小企业发展管理办法&gt;的通知》（财库〔2020〕46号）规定的《中小企业声明函》，否则不得享受相关中小企业扶持政策。</w:t>
      </w:r>
    </w:p>
    <w:p w14:paraId="6F9E17BD">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10.3.1.7规定依据《关于印发&lt;政府采购促进中小企业发展管理办法&gt;的通知》（财库〔2020〕46号）规定享受扶持政策获得政府采购合同的，小微企业不得将合同分包给大中型企业，中型企业不得将合同分包给大型企业。</w:t>
      </w:r>
    </w:p>
    <w:p w14:paraId="5FA8E5C7">
      <w:pPr>
        <w:widowControl w:val="0"/>
        <w:tabs>
          <w:tab w:val="left" w:pos="105"/>
          <w:tab w:val="left" w:pos="945"/>
          <w:tab w:val="left" w:pos="3360"/>
        </w:tabs>
        <w:adjustRightInd w:val="0"/>
        <w:snapToGrid w:val="0"/>
        <w:spacing w:line="360" w:lineRule="auto"/>
        <w:ind w:firstLine="42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10.3.1.8中标、成交人享受本办法规定的中小企业扶持政策的，采购人、采购代理机构应当随中标、成交结果公开中标、成交人的《中小企业声明函》。供应商按照本办法规定提供声明函内容不实的，属于提供虚假材料谋取中标、成交，依照《中华人民共和国政府采购法》等国家有关规定追究相应责任。</w:t>
      </w:r>
    </w:p>
    <w:p w14:paraId="7A9949AB">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10.3.2关于节能产品及环境标志产品：</w:t>
      </w:r>
    </w:p>
    <w:p w14:paraId="550994A4">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10.3.2.1根据《财政部 发展改革委 生态环境部 市场监管总局 关于调整优化节能产品、环境标志产品政府采购执行机制的通知》（财库〔2019〕9号），对政府采购节能产品、环境标志产品实施品目清单管理。</w:t>
      </w:r>
    </w:p>
    <w:p w14:paraId="1F39D729">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10.3.2.2节能产品是指列入财政部和发展改革委公布的《关于印发节能产品政府采购品目清单的通知》（财库〔2019〕19号）《节能产品政府采购品目清单》中的产品，其中以“★”标注的为政府强制采购产品。</w:t>
      </w:r>
    </w:p>
    <w:p w14:paraId="30D8DAD6">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10.3.2.3环境标志产品是指列入财政部和生态环境部公布的《关于印发环境标志产品政府采购品目清单的通知》（财库〔2019〕18号）《环境标志产品政府采购品目清单》中的产品。</w:t>
      </w:r>
    </w:p>
    <w:p w14:paraId="66178D08">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10.3.2.4产品属于节能产品或环境标志产品的，供应商需在响应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27BCEAE1">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10.3.2.5若供应商在响应文件中未提供或未按要求提供产品经国家确定的参与实施政府采购节能产品认证机构或参与实施政府采购环境标志产品认证机构出具的、处于有效期之内的节能产品、环境标志产品认证证书，在评审过程中将不予认可，由此造成的一切后果供应商自行承担。</w:t>
      </w:r>
    </w:p>
    <w:p w14:paraId="4C82804A">
      <w:pPr>
        <w:widowControl w:val="0"/>
        <w:spacing w:line="360" w:lineRule="auto"/>
        <w:ind w:left="400" w:left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10.3.3关于监狱企业：</w:t>
      </w:r>
    </w:p>
    <w:p w14:paraId="072D0E4C">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10.3.3.1根据《财政部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B60B8E4">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10.3.3.2监狱企业参加政府采购活动时，应当提供由省级以上监狱管理局、戒毒管理局（含新疆生产建设兵团）出具的属于监狱企业的证明文件。</w:t>
      </w:r>
    </w:p>
    <w:p w14:paraId="5D113B77">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10.3.3.3在政府采购活动中，监狱企业视同小型、微型企业，享受预留份额、评审中价格扣除等政府采购促进中小企业发展的政府采购政策。</w:t>
      </w:r>
    </w:p>
    <w:p w14:paraId="62B45ED7">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10.3.4关于残疾人福利性单位：</w:t>
      </w:r>
    </w:p>
    <w:p w14:paraId="5E179375">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10.3.4.1根据《三部门联合发布关于促进残疾人就业政府采购政策的通知》（财库〔2017〕141号）的规定，享受政府采购支持政策的残疾人福利性单位应当同时满足以下条件：</w:t>
      </w:r>
    </w:p>
    <w:p w14:paraId="149D19D2">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（一）安置的残疾人占本单位在职职工人数的比例不低于25%（含25%），并且安置的残疾人人数不少于10人（含10人）；</w:t>
      </w:r>
    </w:p>
    <w:p w14:paraId="2BB6BEAA">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（二）依法与安置的每位残疾人签订了一年以上（含一年）的劳动合同或服务协议；</w:t>
      </w:r>
    </w:p>
    <w:p w14:paraId="00E33F2E">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（三）为安置的每位残疾人按月足额缴纳了基本养老保险、基本医疗保险、失业保险、工伤保险和生育保险等社会保险费；</w:t>
      </w:r>
    </w:p>
    <w:p w14:paraId="046A8EA7">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（四）通过银行等金融机构向安置的每位残疾人，按月支付了不低于单位所在区县适用的经省级人民政府批准的月最低工资标准的工资；</w:t>
      </w:r>
    </w:p>
    <w:p w14:paraId="3F2B6786">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（五）提供本单位制造的货物、承担的工程或者服务（以下简称产品），或者提供其他残疾人福利性单位制造的货物（不包括使用非残疾人福利性单位注册商标的货物）。</w:t>
      </w:r>
    </w:p>
    <w:p w14:paraId="4B0C44F4">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C261EA0">
      <w:pPr>
        <w:widowControl w:val="0"/>
        <w:tabs>
          <w:tab w:val="left" w:pos="105"/>
          <w:tab w:val="left" w:pos="94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10.3.4.2符合条件的残疾人福利性单位在参加政府采购活动时，应当按《三部门联合发布关于促进残疾人就业政府采购政策的通知》（财库〔2017〕141号）提供规定的《残疾人福利性单位声明函》，并对声明的真实性负责。</w:t>
      </w:r>
    </w:p>
    <w:p w14:paraId="7C28FC43">
      <w:pPr>
        <w:widowControl w:val="0"/>
        <w:rPr>
          <w:rFonts w:hint="eastAsia" w:ascii="宋体" w:hAnsi="宋体" w:eastAsia="宋体" w:cs="宋体"/>
          <w:color w:val="000000" w:themeColor="text1"/>
          <w:szCs w:val="21"/>
          <w:highlight w:val="none"/>
          <w:shd w:val="clear" w:color="auto" w:fill="FFFFFF"/>
          <w:lang w:bidi="ar"/>
          <w14:textFill>
            <w14:solidFill>
              <w14:schemeClr w14:val="tx1"/>
            </w14:solidFill>
          </w14:textFill>
        </w:rPr>
      </w:pPr>
      <w:bookmarkStart w:id="892" w:name="_Toc240709628"/>
      <w:bookmarkStart w:id="893" w:name="_Toc397008033"/>
      <w:bookmarkStart w:id="894" w:name="_Toc32512"/>
      <w:r>
        <w:rPr>
          <w:rFonts w:hint="eastAsia" w:ascii="宋体" w:hAnsi="宋体" w:eastAsia="宋体" w:cs="宋体"/>
          <w:color w:val="000000" w:themeColor="text1"/>
          <w:szCs w:val="21"/>
          <w:highlight w:val="none"/>
          <w:shd w:val="clear" w:color="auto" w:fill="FFFFFF"/>
          <w:lang w:bidi="ar"/>
          <w14:textFill>
            <w14:solidFill>
              <w14:schemeClr w14:val="tx1"/>
            </w14:solidFill>
          </w14:textFill>
        </w:rPr>
        <w:br w:type="page"/>
      </w:r>
    </w:p>
    <w:p w14:paraId="6F4976BE">
      <w:pPr>
        <w:pStyle w:val="670"/>
        <w:spacing w:after="280" w:line="240" w:lineRule="auto"/>
        <w:ind w:firstLine="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电子</w:t>
      </w:r>
      <w:r>
        <w:rPr>
          <w:rFonts w:hint="eastAsia" w:ascii="宋体" w:hAnsi="宋体" w:eastAsia="宋体" w:cs="宋体"/>
          <w:b/>
          <w:bCs/>
          <w:color w:val="000000" w:themeColor="text1"/>
          <w:sz w:val="28"/>
          <w:szCs w:val="28"/>
          <w:highlight w:val="none"/>
          <w:lang w:eastAsia="zh-CN"/>
          <w14:textFill>
            <w14:solidFill>
              <w14:schemeClr w14:val="tx1"/>
            </w14:solidFill>
          </w14:textFill>
        </w:rPr>
        <w:t>响应文件</w:t>
      </w:r>
      <w:r>
        <w:rPr>
          <w:rFonts w:hint="eastAsia" w:ascii="宋体" w:hAnsi="宋体" w:eastAsia="宋体" w:cs="宋体"/>
          <w:b/>
          <w:bCs/>
          <w:color w:val="000000" w:themeColor="text1"/>
          <w:sz w:val="28"/>
          <w:szCs w:val="28"/>
          <w:highlight w:val="none"/>
          <w14:textFill>
            <w14:solidFill>
              <w14:schemeClr w14:val="tx1"/>
            </w14:solidFill>
          </w14:textFill>
        </w:rPr>
        <w:t>编制要求</w:t>
      </w:r>
    </w:p>
    <w:p w14:paraId="549A8B34">
      <w:pPr>
        <w:widowControl w:val="0"/>
        <w:tabs>
          <w:tab w:val="left" w:pos="10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bookmarkStart w:id="895" w:name="bookmark54"/>
      <w:r>
        <w:rPr>
          <w:rFonts w:hint="eastAsia" w:ascii="宋体" w:hAnsi="宋体" w:eastAsia="宋体" w:cs="宋体"/>
          <w:color w:val="000000" w:themeColor="text1"/>
          <w:sz w:val="21"/>
          <w:szCs w:val="21"/>
          <w:highlight w:val="none"/>
          <w14:textFill>
            <w14:solidFill>
              <w14:schemeClr w14:val="tx1"/>
            </w14:solidFill>
          </w14:textFill>
        </w:rPr>
        <w:t>1</w:t>
      </w:r>
      <w:bookmarkEnd w:id="895"/>
      <w:r>
        <w:rPr>
          <w:rFonts w:hint="eastAsia" w:ascii="宋体" w:hAnsi="宋体" w:eastAsia="宋体" w:cs="宋体"/>
          <w:color w:val="000000" w:themeColor="text1"/>
          <w:sz w:val="21"/>
          <w:szCs w:val="21"/>
          <w:highlight w:val="none"/>
          <w14:textFill>
            <w14:solidFill>
              <w14:schemeClr w14:val="tx1"/>
            </w14:solidFill>
          </w14:textFill>
        </w:rPr>
        <w:t>、电子响应文件的制作应使用“政釆云投标客户端"，供应商下载"政采云投标客户端”，通过“政采云投标客户端”编制并生成加密的响应文件。</w:t>
      </w:r>
    </w:p>
    <w:p w14:paraId="35E6F955">
      <w:pPr>
        <w:widowControl w:val="0"/>
        <w:tabs>
          <w:tab w:val="left" w:pos="10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bookmarkStart w:id="896" w:name="bookmark55"/>
      <w:r>
        <w:rPr>
          <w:rFonts w:hint="eastAsia" w:ascii="宋体" w:hAnsi="宋体" w:eastAsia="宋体" w:cs="宋体"/>
          <w:color w:val="000000" w:themeColor="text1"/>
          <w:sz w:val="21"/>
          <w:szCs w:val="21"/>
          <w:highlight w:val="none"/>
          <w14:textFill>
            <w14:solidFill>
              <w14:schemeClr w14:val="tx1"/>
            </w14:solidFill>
          </w14:textFill>
        </w:rPr>
        <w:t>2</w:t>
      </w:r>
      <w:bookmarkEnd w:id="896"/>
      <w:r>
        <w:rPr>
          <w:rFonts w:hint="eastAsia" w:ascii="宋体" w:hAnsi="宋体" w:eastAsia="宋体" w:cs="宋体"/>
          <w:color w:val="000000" w:themeColor="text1"/>
          <w:sz w:val="21"/>
          <w:szCs w:val="21"/>
          <w:highlight w:val="none"/>
          <w14:textFill>
            <w14:solidFill>
              <w14:schemeClr w14:val="tx1"/>
            </w14:solidFill>
          </w14:textFill>
        </w:rPr>
        <w:t>、“政采云投标客户端”提供数字证书（CA）对响应文件进行加密功能。供应商对网上递交的响应文件应加密。如果供应商使用某个数字证书（CA）对响应文件进行了数字证书（CA）加密，需要在开标时使用该数字证书（CA）进行解密，才能读取或导入响应文件，因 供应商原因造成响应文件未解密的，视为撤回其响应文件。</w:t>
      </w:r>
    </w:p>
    <w:p w14:paraId="1B5AF5A0">
      <w:pPr>
        <w:widowControl w:val="0"/>
        <w:tabs>
          <w:tab w:val="left" w:pos="10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bookmarkStart w:id="897" w:name="bookmark56"/>
      <w:r>
        <w:rPr>
          <w:rFonts w:hint="eastAsia" w:ascii="宋体" w:hAnsi="宋体" w:eastAsia="宋体" w:cs="宋体"/>
          <w:color w:val="000000" w:themeColor="text1"/>
          <w:sz w:val="21"/>
          <w:szCs w:val="21"/>
          <w:highlight w:val="none"/>
          <w14:textFill>
            <w14:solidFill>
              <w14:schemeClr w14:val="tx1"/>
            </w14:solidFill>
          </w14:textFill>
        </w:rPr>
        <w:t>3</w:t>
      </w:r>
      <w:bookmarkEnd w:id="897"/>
      <w:r>
        <w:rPr>
          <w:rFonts w:hint="eastAsia" w:ascii="宋体" w:hAnsi="宋体" w:eastAsia="宋体" w:cs="宋体"/>
          <w:color w:val="000000" w:themeColor="text1"/>
          <w:sz w:val="21"/>
          <w:szCs w:val="21"/>
          <w:highlight w:val="none"/>
          <w14:textFill>
            <w14:solidFill>
              <w14:schemeClr w14:val="tx1"/>
            </w14:solidFill>
          </w14:textFill>
        </w:rPr>
        <w:t>、网上递交响应文件应根据釆购文件要求，在响应文件提交截止时间前将电子响应文件通过政釆云电子交易系统（网址：https://www.zcygov.com）上传至对应的项目，系统自动生成投标回执，以表明上传成功。</w:t>
      </w:r>
    </w:p>
    <w:p w14:paraId="512EC997">
      <w:pPr>
        <w:widowControl w:val="0"/>
        <w:tabs>
          <w:tab w:val="left" w:pos="10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bookmarkStart w:id="898" w:name="bookmark57"/>
      <w:r>
        <w:rPr>
          <w:rFonts w:hint="eastAsia" w:ascii="宋体" w:hAnsi="宋体" w:eastAsia="宋体" w:cs="宋体"/>
          <w:color w:val="000000" w:themeColor="text1"/>
          <w:sz w:val="21"/>
          <w:szCs w:val="21"/>
          <w:highlight w:val="none"/>
          <w14:textFill>
            <w14:solidFill>
              <w14:schemeClr w14:val="tx1"/>
            </w14:solidFill>
          </w14:textFill>
        </w:rPr>
        <w:t>4</w:t>
      </w:r>
      <w:bookmarkEnd w:id="898"/>
      <w:r>
        <w:rPr>
          <w:rFonts w:hint="eastAsia" w:ascii="宋体" w:hAnsi="宋体" w:eastAsia="宋体" w:cs="宋体"/>
          <w:color w:val="000000" w:themeColor="text1"/>
          <w:sz w:val="21"/>
          <w:szCs w:val="21"/>
          <w:highlight w:val="none"/>
          <w14:textFill>
            <w14:solidFill>
              <w14:schemeClr w14:val="tx1"/>
            </w14:solidFill>
          </w14:textFill>
        </w:rPr>
        <w:t>、该响应文件制作要求如果与采购文件规定不一致，以此响应文件制作要求为准。</w:t>
      </w:r>
    </w:p>
    <w:p w14:paraId="223F6699">
      <w:pPr>
        <w:widowControl w:val="0"/>
        <w:tabs>
          <w:tab w:val="left" w:pos="105"/>
          <w:tab w:val="left" w:pos="3360"/>
        </w:tabs>
        <w:adjustRightInd w:val="0"/>
        <w:snapToGrid w:val="0"/>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“政釆云投标客户端”及CA驱动下载网址：</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"https://customer"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62"/>
          <w:rFonts w:hint="eastAsia" w:ascii="宋体" w:hAnsi="宋体" w:eastAsia="宋体" w:cs="宋体"/>
          <w:color w:val="000000" w:themeColor="text1"/>
          <w:sz w:val="21"/>
          <w:szCs w:val="21"/>
          <w:highlight w:val="none"/>
          <w14:textFill>
            <w14:solidFill>
              <w14:schemeClr w14:val="tx1"/>
            </w14:solidFill>
          </w14:textFill>
        </w:rPr>
        <w:t>https://customer</w:t>
      </w:r>
      <w:r>
        <w:rPr>
          <w:rStyle w:val="62"/>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,zcygov.cn/CA-driver-download?utm=web-ca-front.3ddc8fbb.0.0.91c6cff0dbl311ec8cfbc9f613d30204</w:t>
      </w:r>
    </w:p>
    <w:p w14:paraId="611E25D3">
      <w:pPr>
        <w:widowControl w:val="0"/>
        <w:rPr>
          <w:rFonts w:hint="eastAsia" w:ascii="宋体" w:hAnsi="宋体" w:eastAsia="宋体" w:cs="宋体"/>
          <w:b/>
          <w:bCs/>
          <w:color w:val="000000" w:themeColor="text1"/>
          <w:kern w:val="32"/>
          <w:sz w:val="28"/>
          <w:szCs w:val="28"/>
          <w:highlight w:val="none"/>
          <w:lang w:eastAsia="zh-TW" w:bidi="en-US"/>
          <w14:textFill>
            <w14:solidFill>
              <w14:schemeClr w14:val="tx1"/>
            </w14:solidFill>
          </w14:textFill>
        </w:rPr>
      </w:pPr>
      <w:r>
        <w:rPr>
          <w:rFonts w:hint="eastAsia" w:ascii="宋体" w:hAnsi="宋体" w:eastAsia="宋体" w:cs="宋体"/>
          <w:b/>
          <w:bCs/>
          <w:color w:val="000000" w:themeColor="text1"/>
          <w:kern w:val="32"/>
          <w:sz w:val="28"/>
          <w:szCs w:val="28"/>
          <w:highlight w:val="none"/>
          <w:lang w:eastAsia="zh-TW" w:bidi="en-US"/>
          <w14:textFill>
            <w14:solidFill>
              <w14:schemeClr w14:val="tx1"/>
            </w14:solidFill>
          </w14:textFill>
        </w:rPr>
        <w:br w:type="page"/>
      </w:r>
    </w:p>
    <w:p w14:paraId="7CED8363">
      <w:pPr>
        <w:widowControl w:val="0"/>
        <w:shd w:val="clear" w:color="auto" w:fill="FFFFFF"/>
        <w:spacing w:line="360" w:lineRule="auto"/>
        <w:rPr>
          <w:rFonts w:hint="eastAsia" w:ascii="宋体" w:hAnsi="宋体" w:cs="宋体"/>
          <w:color w:val="000000" w:themeColor="text1"/>
          <w:szCs w:val="21"/>
          <w:highlight w:val="none"/>
          <w:shd w:val="clear" w:color="auto" w:fill="FFFFFF"/>
          <w:lang w:bidi="ar"/>
          <w14:textFill>
            <w14:solidFill>
              <w14:schemeClr w14:val="tx1"/>
            </w14:solidFill>
          </w14:textFill>
        </w:rPr>
      </w:pPr>
      <w:r>
        <w:rPr>
          <w:rFonts w:hint="eastAsia" w:ascii="宋体" w:hAnsi="宋体" w:cs="宋体"/>
          <w:color w:val="000000" w:themeColor="text1"/>
          <w:szCs w:val="21"/>
          <w:highlight w:val="none"/>
          <w:shd w:val="clear" w:color="auto" w:fill="FFFFFF"/>
          <w:lang w:bidi="ar"/>
          <w14:textFill>
            <w14:solidFill>
              <w14:schemeClr w14:val="tx1"/>
            </w14:solidFill>
          </w14:textFill>
        </w:rPr>
        <w:t>附件：</w:t>
      </w:r>
    </w:p>
    <w:p w14:paraId="2EFDB39D">
      <w:pPr>
        <w:widowControl w:val="0"/>
        <w:shd w:val="clear" w:color="auto" w:fill="FFFFFF"/>
        <w:spacing w:line="360" w:lineRule="auto"/>
        <w:jc w:val="center"/>
        <w:rPr>
          <w:rFonts w:hint="eastAsia" w:ascii="宋体" w:hAnsi="宋体" w:cs="宋体"/>
          <w:color w:val="000000" w:themeColor="text1"/>
          <w:sz w:val="30"/>
          <w:szCs w:val="30"/>
          <w:highlight w:val="none"/>
          <w:shd w:val="clear" w:color="auto" w:fill="FFFFFF"/>
          <w:lang w:bidi="ar"/>
          <w14:textFill>
            <w14:solidFill>
              <w14:schemeClr w14:val="tx1"/>
            </w14:solidFill>
          </w14:textFill>
        </w:rPr>
      </w:pPr>
      <w:r>
        <w:rPr>
          <w:rFonts w:hint="eastAsia" w:ascii="宋体" w:hAnsi="宋体" w:cs="宋体"/>
          <w:color w:val="000000" w:themeColor="text1"/>
          <w:sz w:val="30"/>
          <w:szCs w:val="30"/>
          <w:highlight w:val="none"/>
          <w:shd w:val="clear" w:color="auto" w:fill="FFFFFF"/>
          <w:lang w:bidi="ar"/>
          <w14:textFill>
            <w14:solidFill>
              <w14:schemeClr w14:val="tx1"/>
            </w14:solidFill>
          </w14:textFill>
        </w:rPr>
        <w:t>云南晨晟招标咨询有限公司保证金退还流程</w:t>
      </w:r>
    </w:p>
    <w:p w14:paraId="53902DC4">
      <w:pPr>
        <w:widowControl w:val="0"/>
        <w:shd w:val="clear" w:color="auto" w:fill="FFFFFF"/>
        <w:spacing w:line="240" w:lineRule="exact"/>
        <w:jc w:val="center"/>
        <w:rPr>
          <w:rFonts w:hint="eastAsia" w:ascii="宋体" w:hAnsi="宋体" w:cs="宋体"/>
          <w:b/>
          <w:color w:val="000000" w:themeColor="text1"/>
          <w:highlight w:val="none"/>
          <w:shd w:val="clear" w:color="auto" w:fill="FFFFFF"/>
          <w:lang w:bidi="ar"/>
          <w14:textFill>
            <w14:solidFill>
              <w14:schemeClr w14:val="tx1"/>
            </w14:solidFill>
          </w14:textFill>
        </w:rPr>
      </w:pPr>
      <w:r>
        <w:rPr>
          <w:rFonts w:hint="eastAsia" w:ascii="宋体" w:hAnsi="宋体" w:cs="宋体"/>
          <w:b/>
          <w:color w:val="000000" w:themeColor="text1"/>
          <w:highlight w:val="none"/>
          <w:shd w:val="clear" w:color="auto" w:fill="FFFFFF"/>
          <w:lang w:bidi="ar"/>
          <w14:textFill>
            <w14:solidFill>
              <w14:schemeClr w14:val="tx1"/>
            </w14:solidFill>
          </w14:textFill>
        </w:rPr>
        <w:t>（未递交保证金和保证金未递交到我公司的请忽略）</w:t>
      </w:r>
    </w:p>
    <w:p w14:paraId="06892AA8">
      <w:pPr>
        <w:widowControl w:val="0"/>
        <w:shd w:val="clear" w:color="auto" w:fill="FFFFFF"/>
        <w:spacing w:line="400" w:lineRule="exact"/>
        <w:rPr>
          <w:rFonts w:hint="eastAsia" w:ascii="宋体" w:hAnsi="宋体" w:cs="宋体"/>
          <w:color w:val="000000" w:themeColor="text1"/>
          <w:sz w:val="21"/>
          <w:szCs w:val="18"/>
          <w:highlight w:val="none"/>
          <w14:textFill>
            <w14:solidFill>
              <w14:schemeClr w14:val="tx1"/>
            </w14:solidFill>
          </w14:textFill>
        </w:rPr>
      </w:pPr>
      <w:r>
        <w:rPr>
          <w:rFonts w:hint="eastAsia" w:ascii="宋体" w:hAnsi="宋体" w:cs="宋体"/>
          <w:b/>
          <w:color w:val="000000" w:themeColor="text1"/>
          <w:sz w:val="21"/>
          <w:szCs w:val="18"/>
          <w:highlight w:val="none"/>
          <w:shd w:val="clear" w:color="auto" w:fill="FFFFFF"/>
          <w:lang w:bidi="ar"/>
          <w14:textFill>
            <w14:solidFill>
              <w14:schemeClr w14:val="tx1"/>
            </w14:solidFill>
          </w14:textFill>
        </w:rPr>
        <w:t>一、办理投标（谈判、询价、投标）保证金退还所需材料如下：</w:t>
      </w:r>
    </w:p>
    <w:p w14:paraId="719E5406">
      <w:pPr>
        <w:widowControl w:val="0"/>
        <w:shd w:val="clear" w:color="auto" w:fill="FFFFFF"/>
        <w:spacing w:line="400" w:lineRule="exact"/>
        <w:ind w:firstLine="371" w:firstLineChars="177"/>
        <w:rPr>
          <w:rFonts w:hint="eastAsia" w:ascii="宋体" w:hAnsi="宋体" w:cs="宋体"/>
          <w:color w:val="000000" w:themeColor="text1"/>
          <w:sz w:val="21"/>
          <w:szCs w:val="18"/>
          <w:highlight w:val="none"/>
          <w:shd w:val="clear" w:color="auto" w:fill="FFFFFF"/>
          <w:lang w:bidi="ar"/>
          <w14:textFill>
            <w14:solidFill>
              <w14:schemeClr w14:val="tx1"/>
            </w14:solidFill>
          </w14:textFill>
        </w:rPr>
      </w:pPr>
      <w:r>
        <w:rPr>
          <w:rFonts w:hint="eastAsia" w:ascii="宋体" w:hAnsi="宋体" w:cs="宋体"/>
          <w:color w:val="000000" w:themeColor="text1"/>
          <w:sz w:val="21"/>
          <w:szCs w:val="18"/>
          <w:highlight w:val="none"/>
          <w:shd w:val="clear" w:color="auto" w:fill="FFFFFF"/>
          <w:lang w:bidi="ar"/>
          <w14:textFill>
            <w14:solidFill>
              <w14:schemeClr w14:val="tx1"/>
            </w14:solidFill>
          </w14:textFill>
        </w:rPr>
        <w:t>1.</w:t>
      </w:r>
      <w:r>
        <w:rPr>
          <w:rFonts w:hint="eastAsia" w:ascii="宋体" w:hAnsi="宋体" w:cs="宋体"/>
          <w:bCs/>
          <w:color w:val="000000" w:themeColor="text1"/>
          <w:sz w:val="21"/>
          <w:szCs w:val="18"/>
          <w:highlight w:val="none"/>
          <w:shd w:val="clear" w:color="auto" w:fill="FFFFFF"/>
          <w:lang w:bidi="ar"/>
          <w14:textFill>
            <w14:solidFill>
              <w14:schemeClr w14:val="tx1"/>
            </w14:solidFill>
          </w14:textFill>
        </w:rPr>
        <w:t>投标单位（供应商）自行开出收据（格式见下图二选一）；</w:t>
      </w:r>
    </w:p>
    <w:p w14:paraId="04940839">
      <w:pPr>
        <w:widowControl w:val="0"/>
        <w:shd w:val="clear" w:color="auto" w:fill="FFFFFF"/>
        <w:spacing w:line="400" w:lineRule="exact"/>
        <w:ind w:firstLine="371" w:firstLineChars="177"/>
        <w:rPr>
          <w:rFonts w:hint="eastAsia" w:ascii="宋体" w:hAnsi="宋体" w:cs="宋体"/>
          <w:color w:val="000000" w:themeColor="text1"/>
          <w:sz w:val="21"/>
          <w:szCs w:val="18"/>
          <w:highlight w:val="none"/>
          <w14:textFill>
            <w14:solidFill>
              <w14:schemeClr w14:val="tx1"/>
            </w14:solidFill>
          </w14:textFill>
        </w:rPr>
      </w:pPr>
      <w:r>
        <w:rPr>
          <w:rFonts w:hint="eastAsia" w:ascii="宋体" w:hAnsi="宋体" w:cs="宋体"/>
          <w:color w:val="000000" w:themeColor="text1"/>
          <w:sz w:val="21"/>
          <w:szCs w:val="18"/>
          <w:highlight w:val="none"/>
          <w:shd w:val="clear" w:color="auto" w:fill="FFFFFF"/>
          <w:lang w:bidi="ar"/>
          <w14:textFill>
            <w14:solidFill>
              <w14:schemeClr w14:val="tx1"/>
            </w14:solidFill>
          </w14:textFill>
        </w:rPr>
        <w:t>2.</w:t>
      </w:r>
      <w:r>
        <w:rPr>
          <w:rFonts w:hint="eastAsia" w:ascii="宋体" w:hAnsi="宋体" w:cs="宋体"/>
          <w:bCs/>
          <w:color w:val="000000" w:themeColor="text1"/>
          <w:sz w:val="21"/>
          <w:szCs w:val="18"/>
          <w:highlight w:val="none"/>
          <w:shd w:val="clear" w:color="auto" w:fill="FFFFFF"/>
          <w:lang w:bidi="ar"/>
          <w14:textFill>
            <w14:solidFill>
              <w14:schemeClr w14:val="tx1"/>
            </w14:solidFill>
          </w14:textFill>
        </w:rPr>
        <w:t>汇款凭证复印件；</w:t>
      </w:r>
    </w:p>
    <w:p w14:paraId="71B92514">
      <w:pPr>
        <w:widowControl w:val="0"/>
        <w:shd w:val="clear" w:color="auto" w:fill="FFFFFF"/>
        <w:spacing w:line="400" w:lineRule="exact"/>
        <w:ind w:firstLine="371" w:firstLineChars="177"/>
        <w:rPr>
          <w:rFonts w:hint="eastAsia" w:ascii="宋体" w:hAnsi="宋体" w:cs="宋体"/>
          <w:color w:val="000000" w:themeColor="text1"/>
          <w:sz w:val="21"/>
          <w:szCs w:val="18"/>
          <w:highlight w:val="none"/>
          <w:shd w:val="clear" w:color="auto" w:fill="FFFFFF"/>
          <w:lang w:bidi="ar"/>
          <w14:textFill>
            <w14:solidFill>
              <w14:schemeClr w14:val="tx1"/>
            </w14:solidFill>
          </w14:textFill>
        </w:rPr>
      </w:pPr>
      <w:r>
        <w:rPr>
          <w:rFonts w:hint="eastAsia" w:ascii="宋体" w:hAnsi="宋体" w:cs="宋体"/>
          <w:color w:val="000000" w:themeColor="text1"/>
          <w:sz w:val="21"/>
          <w:szCs w:val="18"/>
          <w:highlight w:val="none"/>
          <w:shd w:val="clear" w:color="auto" w:fill="FFFFFF"/>
          <w:lang w:bidi="ar"/>
          <w14:textFill>
            <w14:solidFill>
              <w14:schemeClr w14:val="tx1"/>
            </w14:solidFill>
          </w14:textFill>
        </w:rPr>
        <w:t>3.开户行信息；</w:t>
      </w:r>
    </w:p>
    <w:p w14:paraId="223C8767">
      <w:pPr>
        <w:widowControl w:val="0"/>
        <w:shd w:val="clear" w:color="auto" w:fill="FFFFFF"/>
        <w:spacing w:line="400" w:lineRule="exact"/>
        <w:ind w:firstLine="373" w:firstLineChars="177"/>
        <w:rPr>
          <w:rFonts w:hint="eastAsia" w:ascii="宋体" w:hAnsi="宋体" w:cs="宋体"/>
          <w:b/>
          <w:bCs/>
          <w:color w:val="000000" w:themeColor="text1"/>
          <w:sz w:val="21"/>
          <w:szCs w:val="18"/>
          <w:highlight w:val="none"/>
          <w:shd w:val="clear" w:color="auto" w:fill="FFFFFF"/>
          <w:lang w:bidi="ar"/>
          <w14:textFill>
            <w14:solidFill>
              <w14:schemeClr w14:val="tx1"/>
            </w14:solidFill>
          </w14:textFill>
        </w:rPr>
      </w:pPr>
      <w:r>
        <w:rPr>
          <w:rFonts w:hint="eastAsia" w:ascii="宋体" w:hAnsi="宋体" w:cs="宋体"/>
          <w:b/>
          <w:bCs/>
          <w:color w:val="000000" w:themeColor="text1"/>
          <w:sz w:val="21"/>
          <w:szCs w:val="18"/>
          <w:highlight w:val="none"/>
          <w:shd w:val="clear" w:color="auto" w:fill="FFFFFF"/>
          <w:lang w:bidi="ar"/>
          <w14:textFill>
            <w14:solidFill>
              <w14:schemeClr w14:val="tx1"/>
            </w14:solidFill>
          </w14:textFill>
        </w:rPr>
        <w:t>4.与采购人（采购人）/采购人签订的合同复印件(中标（成交）单位提供)；</w:t>
      </w:r>
    </w:p>
    <w:p w14:paraId="4A647885">
      <w:pPr>
        <w:widowControl w:val="0"/>
        <w:shd w:val="clear" w:color="auto" w:fill="FFFFFF"/>
        <w:spacing w:line="400" w:lineRule="exact"/>
        <w:ind w:firstLine="371" w:firstLineChars="177"/>
        <w:rPr>
          <w:rFonts w:hint="eastAsia" w:ascii="宋体" w:hAnsi="宋体" w:cs="宋体"/>
          <w:color w:val="000000" w:themeColor="text1"/>
          <w:sz w:val="21"/>
          <w:szCs w:val="18"/>
          <w:highlight w:val="none"/>
          <w:shd w:val="clear" w:color="auto" w:fill="FFFFFF"/>
          <w:lang w:bidi="ar"/>
          <w14:textFill>
            <w14:solidFill>
              <w14:schemeClr w14:val="tx1"/>
            </w14:solidFill>
          </w14:textFill>
        </w:rPr>
      </w:pPr>
      <w:r>
        <w:rPr>
          <w:rFonts w:hint="eastAsia" w:ascii="宋体" w:hAnsi="宋体" w:cs="宋体"/>
          <w:color w:val="000000" w:themeColor="text1"/>
          <w:sz w:val="21"/>
          <w:szCs w:val="18"/>
          <w:highlight w:val="none"/>
          <w:shd w:val="clear" w:color="auto" w:fill="FFFFFF"/>
          <w:lang w:bidi="ar"/>
          <w14:textFill>
            <w14:solidFill>
              <w14:schemeClr w14:val="tx1"/>
            </w14:solidFill>
          </w14:textFill>
        </w:rPr>
        <w:t>5.联系人姓名及电话。</w:t>
      </w:r>
    </w:p>
    <w:p w14:paraId="08B9DFD7">
      <w:pPr>
        <w:widowControl w:val="0"/>
        <w:shd w:val="clear" w:color="auto" w:fill="FFFFFF"/>
        <w:spacing w:line="400" w:lineRule="exact"/>
        <w:rPr>
          <w:rFonts w:hint="eastAsia" w:ascii="宋体" w:hAnsi="宋体" w:cs="宋体"/>
          <w:color w:val="000000" w:themeColor="text1"/>
          <w:sz w:val="21"/>
          <w:szCs w:val="21"/>
          <w:highlight w:val="none"/>
          <w:shd w:val="clear" w:color="auto" w:fill="FFFFFF"/>
          <w:lang w:bidi="ar"/>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3087370</wp:posOffset>
                </wp:positionH>
                <wp:positionV relativeFrom="paragraph">
                  <wp:posOffset>60325</wp:posOffset>
                </wp:positionV>
                <wp:extent cx="2987040" cy="2095500"/>
                <wp:effectExtent l="4445" t="4445" r="5715" b="8255"/>
                <wp:wrapNone/>
                <wp:docPr id="9" name="文本框 9"/>
                <wp:cNvGraphicFramePr/>
                <a:graphic xmlns:a="http://schemas.openxmlformats.org/drawingml/2006/main">
                  <a:graphicData uri="http://schemas.microsoft.com/office/word/2010/wordprocessingShape">
                    <wps:wsp>
                      <wps:cNvSpPr txBox="1"/>
                      <wps:spPr>
                        <a:xfrm>
                          <a:off x="0" y="0"/>
                          <a:ext cx="2987040" cy="20955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1746932">
                            <w:pPr>
                              <w:rPr>
                                <w:color w:val="auto"/>
                                <w14:textOutline w14:w="9525">
                                  <w14:solidFill>
                                    <w14:srgbClr w14:val="0000FF"/>
                                  </w14:solidFill>
                                  <w14:round/>
                                </w14:textOutline>
                              </w:rPr>
                            </w:pPr>
                            <w:r>
                              <w:rPr>
                                <w:rFonts w:hint="eastAsia"/>
                                <w:color w:val="auto"/>
                                <w14:textOutline w14:w="9525">
                                  <w14:solidFill>
                                    <w14:srgbClr w14:val="0000FF"/>
                                  </w14:solidFill>
                                  <w14:round/>
                                </w14:textOutline>
                              </w:rPr>
                              <w:t>②</w:t>
                            </w:r>
                            <w:r>
                              <w:rPr>
                                <w:rFonts w:hint="eastAsia"/>
                                <w:color w:val="auto"/>
                                <w:szCs w:val="21"/>
                                <w:shd w:val="clear" w:color="auto" w:fill="FFFFFF"/>
                                <w:lang w:bidi="ar"/>
                                <w14:textOutline w14:w="9525">
                                  <w14:solidFill>
                                    <w14:srgbClr w14:val="0000FF"/>
                                  </w14:solidFill>
                                  <w14:round/>
                                </w14:textOutline>
                              </w:rPr>
                              <w:t>用A4纸自行打印收据（格式）</w:t>
                            </w:r>
                          </w:p>
                          <w:p w14:paraId="212A67F5">
                            <w:pPr>
                              <w:jc w:val="center"/>
                              <w:rPr>
                                <w:color w:val="auto"/>
                                <w14:textOutline w14:w="9525">
                                  <w14:solidFill>
                                    <w14:srgbClr w14:val="0000FF"/>
                                  </w14:solidFill>
                                  <w14:round/>
                                </w14:textOutline>
                              </w:rPr>
                            </w:pPr>
                            <w:r>
                              <w:rPr>
                                <w:rFonts w:hint="eastAsia"/>
                                <w:color w:val="auto"/>
                                <w14:textOutline w14:w="9525">
                                  <w14:solidFill>
                                    <w14:srgbClr w14:val="0000FF"/>
                                  </w14:solidFill>
                                  <w14:round/>
                                </w14:textOutline>
                              </w:rPr>
                              <w:t>收   据</w:t>
                            </w:r>
                          </w:p>
                          <w:p w14:paraId="62E48BEA">
                            <w:pPr>
                              <w:ind w:firstLine="360" w:firstLineChars="200"/>
                              <w:rPr>
                                <w:color w:val="auto"/>
                                <w:sz w:val="18"/>
                                <w:szCs w:val="18"/>
                                <w:u w:val="single"/>
                                <w14:textOutline w14:w="9525">
                                  <w14:solidFill>
                                    <w14:srgbClr w14:val="0000FF"/>
                                  </w14:solidFill>
                                  <w14:round/>
                                </w14:textOutline>
                              </w:rPr>
                            </w:pPr>
                            <w:r>
                              <w:rPr>
                                <w:rFonts w:hint="eastAsia"/>
                                <w:color w:val="auto"/>
                                <w:sz w:val="18"/>
                                <w:szCs w:val="18"/>
                                <w14:textOutline w14:w="9525">
                                  <w14:solidFill>
                                    <w14:srgbClr w14:val="0000FF"/>
                                  </w14:solidFill>
                                  <w14:round/>
                                </w14:textOutline>
                              </w:rPr>
                              <w:t>今收到云南晨晟招标咨询有限公司退回项目名称：</w:t>
                            </w:r>
                            <w:r>
                              <w:rPr>
                                <w:rFonts w:hint="eastAsia"/>
                                <w:color w:val="auto"/>
                                <w:sz w:val="18"/>
                                <w:szCs w:val="18"/>
                                <w:u w:val="single"/>
                                <w14:textOutline w14:w="9525">
                                  <w14:solidFill>
                                    <w14:srgbClr w14:val="0000FF"/>
                                  </w14:solidFill>
                                  <w14:round/>
                                </w14:textOutline>
                              </w:rPr>
                              <w:t xml:space="preserve">           </w:t>
                            </w:r>
                          </w:p>
                          <w:p w14:paraId="7EF73382">
                            <w:pPr>
                              <w:rPr>
                                <w:color w:val="auto"/>
                                <w:sz w:val="18"/>
                                <w:szCs w:val="18"/>
                                <w14:textOutline w14:w="9525">
                                  <w14:solidFill>
                                    <w14:srgbClr w14:val="0000FF"/>
                                  </w14:solidFill>
                                  <w14:round/>
                                </w14:textOutline>
                              </w:rPr>
                            </w:pPr>
                            <w:r>
                              <w:rPr>
                                <w:rFonts w:hint="eastAsia"/>
                                <w:color w:val="auto"/>
                                <w:sz w:val="18"/>
                                <w:szCs w:val="18"/>
                                <w:u w:val="single"/>
                                <w14:textOutline w14:w="9525">
                                  <w14:solidFill>
                                    <w14:srgbClr w14:val="0000FF"/>
                                  </w14:solidFill>
                                  <w14:round/>
                                </w14:textOutline>
                              </w:rPr>
                              <w:t xml:space="preserve">                 </w:t>
                            </w:r>
                            <w:r>
                              <w:rPr>
                                <w:color w:val="auto"/>
                                <w:sz w:val="18"/>
                                <w:szCs w:val="18"/>
                                <w14:textOutline w14:w="9525">
                                  <w14:solidFill>
                                    <w14:srgbClr w14:val="0000FF"/>
                                  </w14:solidFill>
                                  <w14:round/>
                                </w14:textOutline>
                              </w:rPr>
                              <w:t>（</w:t>
                            </w:r>
                            <w:r>
                              <w:rPr>
                                <w:rFonts w:hint="eastAsia"/>
                                <w:color w:val="auto"/>
                                <w:sz w:val="18"/>
                                <w:szCs w:val="18"/>
                                <w14:textOutline w14:w="9525">
                                  <w14:solidFill>
                                    <w14:srgbClr w14:val="0000FF"/>
                                  </w14:solidFill>
                                  <w14:round/>
                                </w14:textOutline>
                              </w:rPr>
                              <w:t>项目</w:t>
                            </w:r>
                            <w:r>
                              <w:rPr>
                                <w:color w:val="auto"/>
                                <w:sz w:val="18"/>
                                <w:szCs w:val="18"/>
                                <w14:textOutline w14:w="9525">
                                  <w14:solidFill>
                                    <w14:srgbClr w14:val="0000FF"/>
                                  </w14:solidFill>
                                  <w14:round/>
                                </w14:textOutline>
                              </w:rPr>
                              <w:t>编号</w:t>
                            </w:r>
                            <w:r>
                              <w:rPr>
                                <w:rFonts w:hint="eastAsia"/>
                                <w:color w:val="auto"/>
                                <w:sz w:val="18"/>
                                <w:szCs w:val="18"/>
                                <w14:textOutline w14:w="9525">
                                  <w14:solidFill>
                                    <w14:srgbClr w14:val="0000FF"/>
                                  </w14:solidFill>
                                  <w14:round/>
                                </w14:textOutline>
                              </w:rPr>
                              <w:t>：</w:t>
                            </w:r>
                            <w:r>
                              <w:rPr>
                                <w:rFonts w:hint="eastAsia"/>
                                <w:color w:val="auto"/>
                                <w:sz w:val="18"/>
                                <w:szCs w:val="18"/>
                                <w:u w:val="words"/>
                                <w14:textOutline w14:w="9525">
                                  <w14:solidFill>
                                    <w14:srgbClr w14:val="0000FF"/>
                                  </w14:solidFill>
                                  <w14:round/>
                                </w14:textOutline>
                              </w:rPr>
                              <w:t>CS</w:t>
                            </w:r>
                            <w:r>
                              <w:rPr>
                                <w:rFonts w:hint="eastAsia"/>
                                <w:color w:val="auto"/>
                                <w:sz w:val="18"/>
                                <w:szCs w:val="18"/>
                                <w:u w:val="single"/>
                                <w14:textOutline w14:w="9525">
                                  <w14:solidFill>
                                    <w14:srgbClr w14:val="0000FF"/>
                                  </w14:solidFill>
                                  <w14:round/>
                                </w14:textOutline>
                              </w:rPr>
                              <w:t xml:space="preserve">        </w:t>
                            </w:r>
                            <w:r>
                              <w:rPr>
                                <w:color w:val="auto"/>
                                <w:sz w:val="18"/>
                                <w:szCs w:val="18"/>
                                <w14:textOutline w14:w="9525">
                                  <w14:solidFill>
                                    <w14:srgbClr w14:val="0000FF"/>
                                  </w14:solidFill>
                                  <w14:round/>
                                </w14:textOutline>
                              </w:rPr>
                              <w:t>）</w:t>
                            </w:r>
                            <w:r>
                              <w:rPr>
                                <w:rFonts w:hint="eastAsia"/>
                                <w:color w:val="auto"/>
                                <w:sz w:val="18"/>
                                <w:szCs w:val="18"/>
                                <w14:textOutline w14:w="9525">
                                  <w14:solidFill>
                                    <w14:srgbClr w14:val="0000FF"/>
                                  </w14:solidFill>
                                  <w14:round/>
                                </w14:textOutline>
                              </w:rPr>
                              <w:t>投标（谈判、询价、投标）保证金：（小写）金额￥</w:t>
                            </w:r>
                            <w:r>
                              <w:rPr>
                                <w:rFonts w:hint="eastAsia"/>
                                <w:color w:val="auto"/>
                                <w:sz w:val="18"/>
                                <w:szCs w:val="18"/>
                                <w:u w:val="single"/>
                                <w14:textOutline w14:w="9525">
                                  <w14:solidFill>
                                    <w14:srgbClr w14:val="0000FF"/>
                                  </w14:solidFill>
                                  <w14:round/>
                                </w14:textOutline>
                              </w:rPr>
                              <w:t xml:space="preserve">         </w:t>
                            </w:r>
                            <w:r>
                              <w:rPr>
                                <w:rFonts w:hint="eastAsia"/>
                                <w:color w:val="auto"/>
                                <w:sz w:val="18"/>
                                <w:szCs w:val="18"/>
                                <w14:textOutline w14:w="9525">
                                  <w14:solidFill>
                                    <w14:srgbClr w14:val="0000FF"/>
                                  </w14:solidFill>
                                  <w14:round/>
                                </w14:textOutline>
                              </w:rPr>
                              <w:t>（大写）</w:t>
                            </w:r>
                            <w:r>
                              <w:rPr>
                                <w:rFonts w:hint="eastAsia"/>
                                <w:color w:val="auto"/>
                                <w:sz w:val="18"/>
                                <w:szCs w:val="18"/>
                                <w:u w:val="single"/>
                                <w14:textOutline w14:w="9525">
                                  <w14:solidFill>
                                    <w14:srgbClr w14:val="0000FF"/>
                                  </w14:solidFill>
                                  <w14:round/>
                                </w14:textOutline>
                              </w:rPr>
                              <w:t xml:space="preserve">         </w:t>
                            </w:r>
                            <w:r>
                              <w:rPr>
                                <w:rFonts w:hint="eastAsia"/>
                                <w:color w:val="auto"/>
                                <w:sz w:val="18"/>
                                <w:szCs w:val="18"/>
                                <w14:textOutline w14:w="9525">
                                  <w14:solidFill>
                                    <w14:srgbClr w14:val="0000FF"/>
                                  </w14:solidFill>
                                  <w14:round/>
                                </w14:textOutline>
                              </w:rPr>
                              <w:t>元整。</w:t>
                            </w:r>
                          </w:p>
                          <w:p w14:paraId="06DA1999">
                            <w:pPr>
                              <w:ind w:firstLine="2070" w:firstLineChars="1150"/>
                              <w:rPr>
                                <w:color w:val="auto"/>
                                <w:sz w:val="18"/>
                                <w:szCs w:val="18"/>
                                <w14:textOutline w14:w="9525">
                                  <w14:solidFill>
                                    <w14:srgbClr w14:val="0000FF"/>
                                  </w14:solidFill>
                                  <w14:round/>
                                </w14:textOutline>
                              </w:rPr>
                            </w:pPr>
                            <w:r>
                              <w:rPr>
                                <w:rFonts w:hint="eastAsia"/>
                                <w:color w:val="auto"/>
                                <w:sz w:val="18"/>
                                <w:szCs w:val="18"/>
                                <w14:textOutline w14:w="9525">
                                  <w14:solidFill>
                                    <w14:srgbClr w14:val="0000FF"/>
                                  </w14:solidFill>
                                  <w14:round/>
                                </w14:textOutline>
                              </w:rPr>
                              <w:t>××××公司（盖章）</w:t>
                            </w:r>
                          </w:p>
                          <w:p w14:paraId="6B9D3528">
                            <w:pPr>
                              <w:ind w:firstLine="2070" w:firstLineChars="1150"/>
                              <w:rPr>
                                <w:color w:val="auto"/>
                                <w:sz w:val="18"/>
                                <w:szCs w:val="18"/>
                                <w14:textOutline w14:w="9525">
                                  <w14:solidFill>
                                    <w14:srgbClr w14:val="0000FF"/>
                                  </w14:solidFill>
                                  <w14:round/>
                                </w14:textOutline>
                              </w:rPr>
                            </w:pPr>
                            <w:r>
                              <w:rPr>
                                <w:rFonts w:hint="eastAsia"/>
                                <w:color w:val="auto"/>
                                <w:sz w:val="18"/>
                                <w:szCs w:val="18"/>
                                <w14:textOutline w14:w="9525">
                                  <w14:solidFill>
                                    <w14:srgbClr w14:val="0000FF"/>
                                  </w14:solidFill>
                                  <w14:round/>
                                </w14:textOutline>
                              </w:rPr>
                              <w:t>×年×月×日</w:t>
                            </w:r>
                          </w:p>
                          <w:p w14:paraId="21883E8D">
                            <w:pPr>
                              <w:rPr>
                                <w:color w:val="auto"/>
                                <w:sz w:val="18"/>
                                <w:szCs w:val="18"/>
                                <w14:textOutline w14:w="9525">
                                  <w14:solidFill>
                                    <w14:srgbClr w14:val="0000FF"/>
                                  </w14:solidFill>
                                  <w14:round/>
                                </w14:textOutline>
                              </w:rPr>
                            </w:pPr>
                            <w:r>
                              <w:rPr>
                                <w:rFonts w:hint="eastAsia"/>
                                <w:color w:val="auto"/>
                                <w:sz w:val="18"/>
                                <w:szCs w:val="18"/>
                                <w14:textOutline w14:w="9525">
                                  <w14:solidFill>
                                    <w14:srgbClr w14:val="0000FF"/>
                                  </w14:solidFill>
                                  <w14:round/>
                                </w14:textOutline>
                              </w:rPr>
                              <w:t>公司名称：</w:t>
                            </w:r>
                          </w:p>
                          <w:p w14:paraId="77D2444C">
                            <w:pPr>
                              <w:rPr>
                                <w:color w:val="auto"/>
                                <w:spacing w:val="20"/>
                                <w:sz w:val="18"/>
                                <w:szCs w:val="18"/>
                                <w14:textOutline w14:w="9525">
                                  <w14:solidFill>
                                    <w14:srgbClr w14:val="0000FF"/>
                                  </w14:solidFill>
                                  <w14:round/>
                                </w14:textOutline>
                              </w:rPr>
                            </w:pPr>
                            <w:r>
                              <w:rPr>
                                <w:rFonts w:hint="eastAsia"/>
                                <w:color w:val="auto"/>
                                <w:spacing w:val="20"/>
                                <w:sz w:val="18"/>
                                <w:szCs w:val="18"/>
                                <w14:textOutline w14:w="9525">
                                  <w14:solidFill>
                                    <w14:srgbClr w14:val="0000FF"/>
                                  </w14:solidFill>
                                  <w14:round/>
                                </w14:textOutline>
                              </w:rPr>
                              <w:t>开户银行：</w:t>
                            </w:r>
                            <w:r>
                              <w:rPr>
                                <w:color w:val="auto"/>
                                <w:spacing w:val="20"/>
                                <w:sz w:val="18"/>
                                <w:szCs w:val="18"/>
                                <w14:textOutline w14:w="9525">
                                  <w14:solidFill>
                                    <w14:srgbClr w14:val="0000FF"/>
                                  </w14:solidFill>
                                  <w14:round/>
                                </w14:textOutline>
                              </w:rPr>
                              <w:t xml:space="preserve"> </w:t>
                            </w:r>
                          </w:p>
                          <w:p w14:paraId="7703E5B3">
                            <w:pPr>
                              <w:rPr>
                                <w:sz w:val="18"/>
                                <w:szCs w:val="18"/>
                                <w14:textOutline w14:w="9525">
                                  <w14:solidFill>
                                    <w14:srgbClr w14:val="0000FF"/>
                                  </w14:solidFill>
                                  <w14:round/>
                                </w14:textOutline>
                              </w:rPr>
                            </w:pPr>
                            <w:r>
                              <w:rPr>
                                <w:rFonts w:hint="eastAsia"/>
                                <w:spacing w:val="20"/>
                                <w:sz w:val="18"/>
                                <w:szCs w:val="18"/>
                                <w14:textOutline w14:w="9525">
                                  <w14:solidFill>
                                    <w14:srgbClr w14:val="0000FF"/>
                                  </w14:solidFill>
                                  <w14:round/>
                                </w14:textOutline>
                              </w:rPr>
                              <w:t>银行帐号：</w:t>
                            </w:r>
                          </w:p>
                        </w:txbxContent>
                      </wps:txbx>
                      <wps:bodyPr wrap="square" upright="1"/>
                    </wps:wsp>
                  </a:graphicData>
                </a:graphic>
              </wp:anchor>
            </w:drawing>
          </mc:Choice>
          <mc:Fallback>
            <w:pict>
              <v:shape id="_x0000_s1026" o:spid="_x0000_s1026" o:spt="202" type="#_x0000_t202" style="position:absolute;left:0pt;margin-left:243.1pt;margin-top:4.75pt;height:165pt;width:235.2pt;z-index:251661312;mso-width-relative:page;mso-height-relative:page;" fillcolor="#FFFFFF" filled="t" stroked="t" coordsize="21600,21600" o:gfxdata="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9WZbZAAAA&#10;CQEAAA8AAAAAAAAAAQAgAAAAIgAAAGRycy9kb3ducmV2LnhtbFBLAQIUABQAAAAIAIdO4kCwEDEU&#10;HAIAAFMEAAAOAAAAAAAAAAEAIAAAACgBAABkcnMvZTJvRG9jLnhtbFBLBQYAAAAABgAGAFkBAAC2&#10;BQAAAAA=&#10;">
                <v:fill on="t" focussize="0,0"/>
                <v:stroke color="#000000" joinstyle="miter"/>
                <v:imagedata o:title=""/>
                <o:lock v:ext="edit" aspectratio="f"/>
                <v:textbox>
                  <w:txbxContent>
                    <w:p w14:paraId="11746932">
                      <w:pPr>
                        <w:rPr>
                          <w:color w:val="auto"/>
                          <w14:textOutline w14:w="9525">
                            <w14:solidFill>
                              <w14:srgbClr w14:val="0000FF"/>
                            </w14:solidFill>
                            <w14:round/>
                          </w14:textOutline>
                        </w:rPr>
                      </w:pPr>
                      <w:r>
                        <w:rPr>
                          <w:rFonts w:hint="eastAsia"/>
                          <w:color w:val="auto"/>
                          <w14:textOutline w14:w="9525">
                            <w14:solidFill>
                              <w14:srgbClr w14:val="0000FF"/>
                            </w14:solidFill>
                            <w14:round/>
                          </w14:textOutline>
                        </w:rPr>
                        <w:t>②</w:t>
                      </w:r>
                      <w:r>
                        <w:rPr>
                          <w:rFonts w:hint="eastAsia"/>
                          <w:color w:val="auto"/>
                          <w:szCs w:val="21"/>
                          <w:shd w:val="clear" w:color="auto" w:fill="FFFFFF"/>
                          <w:lang w:bidi="ar"/>
                          <w14:textOutline w14:w="9525">
                            <w14:solidFill>
                              <w14:srgbClr w14:val="0000FF"/>
                            </w14:solidFill>
                            <w14:round/>
                          </w14:textOutline>
                        </w:rPr>
                        <w:t>用A4纸自行打印收据（格式）</w:t>
                      </w:r>
                    </w:p>
                    <w:p w14:paraId="212A67F5">
                      <w:pPr>
                        <w:jc w:val="center"/>
                        <w:rPr>
                          <w:color w:val="auto"/>
                          <w14:textOutline w14:w="9525">
                            <w14:solidFill>
                              <w14:srgbClr w14:val="0000FF"/>
                            </w14:solidFill>
                            <w14:round/>
                          </w14:textOutline>
                        </w:rPr>
                      </w:pPr>
                      <w:r>
                        <w:rPr>
                          <w:rFonts w:hint="eastAsia"/>
                          <w:color w:val="auto"/>
                          <w14:textOutline w14:w="9525">
                            <w14:solidFill>
                              <w14:srgbClr w14:val="0000FF"/>
                            </w14:solidFill>
                            <w14:round/>
                          </w14:textOutline>
                        </w:rPr>
                        <w:t>收   据</w:t>
                      </w:r>
                    </w:p>
                    <w:p w14:paraId="62E48BEA">
                      <w:pPr>
                        <w:ind w:firstLine="360" w:firstLineChars="200"/>
                        <w:rPr>
                          <w:color w:val="auto"/>
                          <w:sz w:val="18"/>
                          <w:szCs w:val="18"/>
                          <w:u w:val="single"/>
                          <w14:textOutline w14:w="9525">
                            <w14:solidFill>
                              <w14:srgbClr w14:val="0000FF"/>
                            </w14:solidFill>
                            <w14:round/>
                          </w14:textOutline>
                        </w:rPr>
                      </w:pPr>
                      <w:r>
                        <w:rPr>
                          <w:rFonts w:hint="eastAsia"/>
                          <w:color w:val="auto"/>
                          <w:sz w:val="18"/>
                          <w:szCs w:val="18"/>
                          <w14:textOutline w14:w="9525">
                            <w14:solidFill>
                              <w14:srgbClr w14:val="0000FF"/>
                            </w14:solidFill>
                            <w14:round/>
                          </w14:textOutline>
                        </w:rPr>
                        <w:t>今收到云南晨晟招标咨询有限公司退回项目名称：</w:t>
                      </w:r>
                      <w:r>
                        <w:rPr>
                          <w:rFonts w:hint="eastAsia"/>
                          <w:color w:val="auto"/>
                          <w:sz w:val="18"/>
                          <w:szCs w:val="18"/>
                          <w:u w:val="single"/>
                          <w14:textOutline w14:w="9525">
                            <w14:solidFill>
                              <w14:srgbClr w14:val="0000FF"/>
                            </w14:solidFill>
                            <w14:round/>
                          </w14:textOutline>
                        </w:rPr>
                        <w:t xml:space="preserve">           </w:t>
                      </w:r>
                    </w:p>
                    <w:p w14:paraId="7EF73382">
                      <w:pPr>
                        <w:rPr>
                          <w:color w:val="auto"/>
                          <w:sz w:val="18"/>
                          <w:szCs w:val="18"/>
                          <w14:textOutline w14:w="9525">
                            <w14:solidFill>
                              <w14:srgbClr w14:val="0000FF"/>
                            </w14:solidFill>
                            <w14:round/>
                          </w14:textOutline>
                        </w:rPr>
                      </w:pPr>
                      <w:r>
                        <w:rPr>
                          <w:rFonts w:hint="eastAsia"/>
                          <w:color w:val="auto"/>
                          <w:sz w:val="18"/>
                          <w:szCs w:val="18"/>
                          <w:u w:val="single"/>
                          <w14:textOutline w14:w="9525">
                            <w14:solidFill>
                              <w14:srgbClr w14:val="0000FF"/>
                            </w14:solidFill>
                            <w14:round/>
                          </w14:textOutline>
                        </w:rPr>
                        <w:t xml:space="preserve">                 </w:t>
                      </w:r>
                      <w:r>
                        <w:rPr>
                          <w:color w:val="auto"/>
                          <w:sz w:val="18"/>
                          <w:szCs w:val="18"/>
                          <w14:textOutline w14:w="9525">
                            <w14:solidFill>
                              <w14:srgbClr w14:val="0000FF"/>
                            </w14:solidFill>
                            <w14:round/>
                          </w14:textOutline>
                        </w:rPr>
                        <w:t>（</w:t>
                      </w:r>
                      <w:r>
                        <w:rPr>
                          <w:rFonts w:hint="eastAsia"/>
                          <w:color w:val="auto"/>
                          <w:sz w:val="18"/>
                          <w:szCs w:val="18"/>
                          <w14:textOutline w14:w="9525">
                            <w14:solidFill>
                              <w14:srgbClr w14:val="0000FF"/>
                            </w14:solidFill>
                            <w14:round/>
                          </w14:textOutline>
                        </w:rPr>
                        <w:t>项目</w:t>
                      </w:r>
                      <w:r>
                        <w:rPr>
                          <w:color w:val="auto"/>
                          <w:sz w:val="18"/>
                          <w:szCs w:val="18"/>
                          <w14:textOutline w14:w="9525">
                            <w14:solidFill>
                              <w14:srgbClr w14:val="0000FF"/>
                            </w14:solidFill>
                            <w14:round/>
                          </w14:textOutline>
                        </w:rPr>
                        <w:t>编号</w:t>
                      </w:r>
                      <w:r>
                        <w:rPr>
                          <w:rFonts w:hint="eastAsia"/>
                          <w:color w:val="auto"/>
                          <w:sz w:val="18"/>
                          <w:szCs w:val="18"/>
                          <w14:textOutline w14:w="9525">
                            <w14:solidFill>
                              <w14:srgbClr w14:val="0000FF"/>
                            </w14:solidFill>
                            <w14:round/>
                          </w14:textOutline>
                        </w:rPr>
                        <w:t>：</w:t>
                      </w:r>
                      <w:r>
                        <w:rPr>
                          <w:rFonts w:hint="eastAsia"/>
                          <w:color w:val="auto"/>
                          <w:sz w:val="18"/>
                          <w:szCs w:val="18"/>
                          <w:u w:val="words"/>
                          <w14:textOutline w14:w="9525">
                            <w14:solidFill>
                              <w14:srgbClr w14:val="0000FF"/>
                            </w14:solidFill>
                            <w14:round/>
                          </w14:textOutline>
                        </w:rPr>
                        <w:t>CS</w:t>
                      </w:r>
                      <w:r>
                        <w:rPr>
                          <w:rFonts w:hint="eastAsia"/>
                          <w:color w:val="auto"/>
                          <w:sz w:val="18"/>
                          <w:szCs w:val="18"/>
                          <w:u w:val="single"/>
                          <w14:textOutline w14:w="9525">
                            <w14:solidFill>
                              <w14:srgbClr w14:val="0000FF"/>
                            </w14:solidFill>
                            <w14:round/>
                          </w14:textOutline>
                        </w:rPr>
                        <w:t xml:space="preserve">        </w:t>
                      </w:r>
                      <w:r>
                        <w:rPr>
                          <w:color w:val="auto"/>
                          <w:sz w:val="18"/>
                          <w:szCs w:val="18"/>
                          <w14:textOutline w14:w="9525">
                            <w14:solidFill>
                              <w14:srgbClr w14:val="0000FF"/>
                            </w14:solidFill>
                            <w14:round/>
                          </w14:textOutline>
                        </w:rPr>
                        <w:t>）</w:t>
                      </w:r>
                      <w:r>
                        <w:rPr>
                          <w:rFonts w:hint="eastAsia"/>
                          <w:color w:val="auto"/>
                          <w:sz w:val="18"/>
                          <w:szCs w:val="18"/>
                          <w14:textOutline w14:w="9525">
                            <w14:solidFill>
                              <w14:srgbClr w14:val="0000FF"/>
                            </w14:solidFill>
                            <w14:round/>
                          </w14:textOutline>
                        </w:rPr>
                        <w:t>投标（谈判、询价、投标）保证金：（小写）金额￥</w:t>
                      </w:r>
                      <w:r>
                        <w:rPr>
                          <w:rFonts w:hint="eastAsia"/>
                          <w:color w:val="auto"/>
                          <w:sz w:val="18"/>
                          <w:szCs w:val="18"/>
                          <w:u w:val="single"/>
                          <w14:textOutline w14:w="9525">
                            <w14:solidFill>
                              <w14:srgbClr w14:val="0000FF"/>
                            </w14:solidFill>
                            <w14:round/>
                          </w14:textOutline>
                        </w:rPr>
                        <w:t xml:space="preserve">         </w:t>
                      </w:r>
                      <w:r>
                        <w:rPr>
                          <w:rFonts w:hint="eastAsia"/>
                          <w:color w:val="auto"/>
                          <w:sz w:val="18"/>
                          <w:szCs w:val="18"/>
                          <w14:textOutline w14:w="9525">
                            <w14:solidFill>
                              <w14:srgbClr w14:val="0000FF"/>
                            </w14:solidFill>
                            <w14:round/>
                          </w14:textOutline>
                        </w:rPr>
                        <w:t>（大写）</w:t>
                      </w:r>
                      <w:r>
                        <w:rPr>
                          <w:rFonts w:hint="eastAsia"/>
                          <w:color w:val="auto"/>
                          <w:sz w:val="18"/>
                          <w:szCs w:val="18"/>
                          <w:u w:val="single"/>
                          <w14:textOutline w14:w="9525">
                            <w14:solidFill>
                              <w14:srgbClr w14:val="0000FF"/>
                            </w14:solidFill>
                            <w14:round/>
                          </w14:textOutline>
                        </w:rPr>
                        <w:t xml:space="preserve">         </w:t>
                      </w:r>
                      <w:r>
                        <w:rPr>
                          <w:rFonts w:hint="eastAsia"/>
                          <w:color w:val="auto"/>
                          <w:sz w:val="18"/>
                          <w:szCs w:val="18"/>
                          <w14:textOutline w14:w="9525">
                            <w14:solidFill>
                              <w14:srgbClr w14:val="0000FF"/>
                            </w14:solidFill>
                            <w14:round/>
                          </w14:textOutline>
                        </w:rPr>
                        <w:t>元整。</w:t>
                      </w:r>
                    </w:p>
                    <w:p w14:paraId="06DA1999">
                      <w:pPr>
                        <w:ind w:firstLine="2070" w:firstLineChars="1150"/>
                        <w:rPr>
                          <w:color w:val="auto"/>
                          <w:sz w:val="18"/>
                          <w:szCs w:val="18"/>
                          <w14:textOutline w14:w="9525">
                            <w14:solidFill>
                              <w14:srgbClr w14:val="0000FF"/>
                            </w14:solidFill>
                            <w14:round/>
                          </w14:textOutline>
                        </w:rPr>
                      </w:pPr>
                      <w:r>
                        <w:rPr>
                          <w:rFonts w:hint="eastAsia"/>
                          <w:color w:val="auto"/>
                          <w:sz w:val="18"/>
                          <w:szCs w:val="18"/>
                          <w14:textOutline w14:w="9525">
                            <w14:solidFill>
                              <w14:srgbClr w14:val="0000FF"/>
                            </w14:solidFill>
                            <w14:round/>
                          </w14:textOutline>
                        </w:rPr>
                        <w:t>××××公司（盖章）</w:t>
                      </w:r>
                    </w:p>
                    <w:p w14:paraId="6B9D3528">
                      <w:pPr>
                        <w:ind w:firstLine="2070" w:firstLineChars="1150"/>
                        <w:rPr>
                          <w:color w:val="auto"/>
                          <w:sz w:val="18"/>
                          <w:szCs w:val="18"/>
                          <w14:textOutline w14:w="9525">
                            <w14:solidFill>
                              <w14:srgbClr w14:val="0000FF"/>
                            </w14:solidFill>
                            <w14:round/>
                          </w14:textOutline>
                        </w:rPr>
                      </w:pPr>
                      <w:r>
                        <w:rPr>
                          <w:rFonts w:hint="eastAsia"/>
                          <w:color w:val="auto"/>
                          <w:sz w:val="18"/>
                          <w:szCs w:val="18"/>
                          <w14:textOutline w14:w="9525">
                            <w14:solidFill>
                              <w14:srgbClr w14:val="0000FF"/>
                            </w14:solidFill>
                            <w14:round/>
                          </w14:textOutline>
                        </w:rPr>
                        <w:t>×年×月×日</w:t>
                      </w:r>
                    </w:p>
                    <w:p w14:paraId="21883E8D">
                      <w:pPr>
                        <w:rPr>
                          <w:color w:val="auto"/>
                          <w:sz w:val="18"/>
                          <w:szCs w:val="18"/>
                          <w14:textOutline w14:w="9525">
                            <w14:solidFill>
                              <w14:srgbClr w14:val="0000FF"/>
                            </w14:solidFill>
                            <w14:round/>
                          </w14:textOutline>
                        </w:rPr>
                      </w:pPr>
                      <w:r>
                        <w:rPr>
                          <w:rFonts w:hint="eastAsia"/>
                          <w:color w:val="auto"/>
                          <w:sz w:val="18"/>
                          <w:szCs w:val="18"/>
                          <w14:textOutline w14:w="9525">
                            <w14:solidFill>
                              <w14:srgbClr w14:val="0000FF"/>
                            </w14:solidFill>
                            <w14:round/>
                          </w14:textOutline>
                        </w:rPr>
                        <w:t>公司名称：</w:t>
                      </w:r>
                    </w:p>
                    <w:p w14:paraId="77D2444C">
                      <w:pPr>
                        <w:rPr>
                          <w:color w:val="auto"/>
                          <w:spacing w:val="20"/>
                          <w:sz w:val="18"/>
                          <w:szCs w:val="18"/>
                          <w14:textOutline w14:w="9525">
                            <w14:solidFill>
                              <w14:srgbClr w14:val="0000FF"/>
                            </w14:solidFill>
                            <w14:round/>
                          </w14:textOutline>
                        </w:rPr>
                      </w:pPr>
                      <w:r>
                        <w:rPr>
                          <w:rFonts w:hint="eastAsia"/>
                          <w:color w:val="auto"/>
                          <w:spacing w:val="20"/>
                          <w:sz w:val="18"/>
                          <w:szCs w:val="18"/>
                          <w14:textOutline w14:w="9525">
                            <w14:solidFill>
                              <w14:srgbClr w14:val="0000FF"/>
                            </w14:solidFill>
                            <w14:round/>
                          </w14:textOutline>
                        </w:rPr>
                        <w:t>开户银行：</w:t>
                      </w:r>
                      <w:r>
                        <w:rPr>
                          <w:color w:val="auto"/>
                          <w:spacing w:val="20"/>
                          <w:sz w:val="18"/>
                          <w:szCs w:val="18"/>
                          <w14:textOutline w14:w="9525">
                            <w14:solidFill>
                              <w14:srgbClr w14:val="0000FF"/>
                            </w14:solidFill>
                            <w14:round/>
                          </w14:textOutline>
                        </w:rPr>
                        <w:t xml:space="preserve"> </w:t>
                      </w:r>
                    </w:p>
                    <w:p w14:paraId="7703E5B3">
                      <w:pPr>
                        <w:rPr>
                          <w:sz w:val="18"/>
                          <w:szCs w:val="18"/>
                          <w14:textOutline w14:w="9525">
                            <w14:solidFill>
                              <w14:srgbClr w14:val="0000FF"/>
                            </w14:solidFill>
                            <w14:round/>
                          </w14:textOutline>
                        </w:rPr>
                      </w:pPr>
                      <w:r>
                        <w:rPr>
                          <w:rFonts w:hint="eastAsia"/>
                          <w:spacing w:val="20"/>
                          <w:sz w:val="18"/>
                          <w:szCs w:val="18"/>
                          <w14:textOutline w14:w="9525">
                            <w14:solidFill>
                              <w14:srgbClr w14:val="0000FF"/>
                            </w14:solidFill>
                            <w14:round/>
                          </w14:textOutline>
                        </w:rPr>
                        <w:t>银行帐号：</w:t>
                      </w:r>
                    </w:p>
                  </w:txbxContent>
                </v:textbox>
              </v:shape>
            </w:pict>
          </mc:Fallback>
        </mc:AlternateContent>
      </w:r>
      <w:r>
        <w:rPr>
          <w:rFonts w:hint="eastAsia" w:ascii="宋体" w:hAnsi="宋体" w:cs="宋体"/>
          <w:color w:val="000000" w:themeColor="text1"/>
          <w:sz w:val="21"/>
          <w:szCs w:val="21"/>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-48895</wp:posOffset>
                </wp:positionH>
                <wp:positionV relativeFrom="paragraph">
                  <wp:posOffset>47625</wp:posOffset>
                </wp:positionV>
                <wp:extent cx="3078480" cy="2095500"/>
                <wp:effectExtent l="4445" t="4445" r="15875" b="8255"/>
                <wp:wrapTopAndBottom/>
                <wp:docPr id="10" name="文本框 10"/>
                <wp:cNvGraphicFramePr/>
                <a:graphic xmlns:a="http://schemas.openxmlformats.org/drawingml/2006/main">
                  <a:graphicData uri="http://schemas.microsoft.com/office/word/2010/wordprocessingShape">
                    <wps:wsp>
                      <wps:cNvSpPr txBox="1"/>
                      <wps:spPr>
                        <a:xfrm>
                          <a:off x="0" y="0"/>
                          <a:ext cx="3078480" cy="20955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3D834DE">
                            <w:pPr>
                              <w:pStyle w:val="201"/>
                              <w:widowControl w:val="0"/>
                              <w:numPr>
                                <w:ilvl w:val="0"/>
                                <w:numId w:val="7"/>
                              </w:numPr>
                              <w:jc w:val="both"/>
                            </w:pPr>
                            <w:r>
                              <w:rPr>
                                <w:rFonts w:hint="eastAsia"/>
                              </w:rPr>
                              <w:t>可购买现成收据填写并提供客户联（模板）</w:t>
                            </w:r>
                          </w:p>
                          <w:p w14:paraId="018A7149">
                            <w:r>
                              <w:drawing>
                                <wp:inline distT="0" distB="0" distL="114300" distR="114300">
                                  <wp:extent cx="2967990" cy="1379855"/>
                                  <wp:effectExtent l="0" t="0" r="3810" b="4445"/>
                                  <wp:docPr id="11" name="图片 2036810990" descr="说明: IMG_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036810990" descr="说明: IMG_2578"/>
                                          <pic:cNvPicPr>
                                            <a:picLocks noChangeAspect="1"/>
                                          </pic:cNvPicPr>
                                        </pic:nvPicPr>
                                        <pic:blipFill>
                                          <a:blip r:embed="rId11"/>
                                          <a:stretch>
                                            <a:fillRect/>
                                          </a:stretch>
                                        </pic:blipFill>
                                        <pic:spPr>
                                          <a:xfrm>
                                            <a:off x="0" y="0"/>
                                            <a:ext cx="2967990" cy="1379855"/>
                                          </a:xfrm>
                                          <a:prstGeom prst="rect">
                                            <a:avLst/>
                                          </a:prstGeom>
                                          <a:noFill/>
                                          <a:ln>
                                            <a:noFill/>
                                          </a:ln>
                                        </pic:spPr>
                                      </pic:pic>
                                    </a:graphicData>
                                  </a:graphic>
                                </wp:inline>
                              </w:drawing>
                            </w:r>
                          </w:p>
                        </w:txbxContent>
                      </wps:txbx>
                      <wps:bodyPr wrap="square" upright="1"/>
                    </wps:wsp>
                  </a:graphicData>
                </a:graphic>
              </wp:anchor>
            </w:drawing>
          </mc:Choice>
          <mc:Fallback>
            <w:pict>
              <v:shape id="_x0000_s1026" o:spid="_x0000_s1026" o:spt="202" type="#_x0000_t202" style="position:absolute;left:0pt;margin-left:-3.85pt;margin-top:3.75pt;height:165pt;width:242.4pt;mso-wrap-distance-bottom:0pt;mso-wrap-distance-top:0pt;z-index:251660288;mso-width-relative:page;mso-height-relative:page;" fillcolor="#FFFFFF" filled="t" stroked="t" coordsize="21600,21600" o:gfxdata="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EwVY7nYAAAA&#10;CAEAAA8AAAAAAAAAAQAgAAAAIgAAAGRycy9kb3ducmV2LnhtbFBLAQIUABQAAAAIAIdO4kAMiUWA&#10;HQIAAFUEAAAOAAAAAAAAAAEAIAAAACcBAABkcnMvZTJvRG9jLnhtbFBLBQYAAAAABgAGAFkBAAC2&#10;BQAAAAA=&#10;">
                <v:fill on="t" focussize="0,0"/>
                <v:stroke color="#000000" joinstyle="miter"/>
                <v:imagedata o:title=""/>
                <o:lock v:ext="edit" aspectratio="f"/>
                <v:textbox>
                  <w:txbxContent>
                    <w:p w14:paraId="33D834DE">
                      <w:pPr>
                        <w:pStyle w:val="201"/>
                        <w:widowControl w:val="0"/>
                        <w:numPr>
                          <w:ilvl w:val="0"/>
                          <w:numId w:val="7"/>
                        </w:numPr>
                        <w:jc w:val="both"/>
                      </w:pPr>
                      <w:r>
                        <w:rPr>
                          <w:rFonts w:hint="eastAsia"/>
                        </w:rPr>
                        <w:t>可购买现成收据填写并提供客户联（模板）</w:t>
                      </w:r>
                    </w:p>
                    <w:p w14:paraId="018A7149">
                      <w:r>
                        <w:drawing>
                          <wp:inline distT="0" distB="0" distL="114300" distR="114300">
                            <wp:extent cx="2967990" cy="1379855"/>
                            <wp:effectExtent l="0" t="0" r="3810" b="4445"/>
                            <wp:docPr id="11" name="图片 2036810990" descr="说明: IMG_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036810990" descr="说明: IMG_2578"/>
                                    <pic:cNvPicPr>
                                      <a:picLocks noChangeAspect="1"/>
                                    </pic:cNvPicPr>
                                  </pic:nvPicPr>
                                  <pic:blipFill>
                                    <a:blip r:embed="rId11"/>
                                    <a:stretch>
                                      <a:fillRect/>
                                    </a:stretch>
                                  </pic:blipFill>
                                  <pic:spPr>
                                    <a:xfrm>
                                      <a:off x="0" y="0"/>
                                      <a:ext cx="2967990" cy="1379855"/>
                                    </a:xfrm>
                                    <a:prstGeom prst="rect">
                                      <a:avLst/>
                                    </a:prstGeom>
                                    <a:noFill/>
                                    <a:ln>
                                      <a:noFill/>
                                    </a:ln>
                                  </pic:spPr>
                                </pic:pic>
                              </a:graphicData>
                            </a:graphic>
                          </wp:inline>
                        </w:drawing>
                      </w:r>
                    </w:p>
                  </w:txbxContent>
                </v:textbox>
                <w10:wrap type="topAndBottom"/>
              </v:shape>
            </w:pict>
          </mc:Fallback>
        </mc:AlternateContent>
      </w:r>
      <w:r>
        <w:rPr>
          <w:rFonts w:hint="eastAsia" w:ascii="宋体" w:hAnsi="宋体" w:cs="宋体"/>
          <w:b/>
          <w:color w:val="000000" w:themeColor="text1"/>
          <w:sz w:val="21"/>
          <w:szCs w:val="21"/>
          <w:highlight w:val="none"/>
          <w:shd w:val="clear" w:color="auto" w:fill="FFFFFF"/>
          <w:lang w:bidi="ar"/>
          <w14:textFill>
            <w14:solidFill>
              <w14:schemeClr w14:val="tx1"/>
            </w14:solidFill>
          </w14:textFill>
        </w:rPr>
        <w:t>注：1.</w:t>
      </w:r>
      <w:r>
        <w:rPr>
          <w:rFonts w:hint="eastAsia" w:ascii="宋体" w:hAnsi="宋体" w:cs="宋体"/>
          <w:color w:val="000000" w:themeColor="text1"/>
          <w:sz w:val="21"/>
          <w:szCs w:val="21"/>
          <w:highlight w:val="none"/>
          <w:shd w:val="clear" w:color="auto" w:fill="FFFFFF"/>
          <w:lang w:bidi="ar"/>
          <w14:textFill>
            <w14:solidFill>
              <w14:schemeClr w14:val="tx1"/>
            </w14:solidFill>
          </w14:textFill>
        </w:rPr>
        <w:t>收据金额及项目信息须根据实际情况认真填写；</w:t>
      </w:r>
    </w:p>
    <w:p w14:paraId="17627F83">
      <w:pPr>
        <w:widowControl w:val="0"/>
        <w:shd w:val="clear" w:color="auto" w:fill="FFFFFF"/>
        <w:spacing w:line="400" w:lineRule="exact"/>
        <w:ind w:firstLine="422" w:firstLineChars="201"/>
        <w:rPr>
          <w:rFonts w:hint="eastAsia" w:ascii="宋体" w:hAnsi="宋体" w:cs="宋体"/>
          <w:b/>
          <w:color w:val="000000" w:themeColor="text1"/>
          <w:sz w:val="21"/>
          <w:szCs w:val="21"/>
          <w:highlight w:val="none"/>
          <w:shd w:val="clear" w:color="auto" w:fill="FFFFFF"/>
          <w:lang w:bidi="ar"/>
          <w14:textFill>
            <w14:solidFill>
              <w14:schemeClr w14:val="tx1"/>
            </w14:solidFill>
          </w14:textFill>
        </w:rPr>
      </w:pPr>
      <w:r>
        <w:rPr>
          <w:rFonts w:hint="eastAsia" w:ascii="宋体" w:hAnsi="宋体" w:cs="宋体"/>
          <w:color w:val="000000" w:themeColor="text1"/>
          <w:sz w:val="21"/>
          <w:szCs w:val="21"/>
          <w:highlight w:val="none"/>
          <w:shd w:val="clear" w:color="auto" w:fill="FFFFFF"/>
          <w:lang w:bidi="ar"/>
          <w14:textFill>
            <w14:solidFill>
              <w14:schemeClr w14:val="tx1"/>
            </w14:solidFill>
          </w14:textFill>
        </w:rPr>
        <w:t>2.此收据可以盖财务专用章或公章；</w:t>
      </w:r>
    </w:p>
    <w:p w14:paraId="2BADBBED">
      <w:pPr>
        <w:widowControl w:val="0"/>
        <w:spacing w:line="400" w:lineRule="exact"/>
        <w:ind w:firstLine="422" w:firstLineChars="201"/>
        <w:rPr>
          <w:rFonts w:hint="eastAsia" w:ascii="宋体" w:hAnsi="宋体" w:cs="宋体"/>
          <w:color w:val="000000" w:themeColor="text1"/>
          <w:sz w:val="21"/>
          <w:szCs w:val="21"/>
          <w:highlight w:val="none"/>
          <w:shd w:val="clear" w:color="auto" w:fill="FFFFFF"/>
          <w:lang w:bidi="ar"/>
          <w14:textFill>
            <w14:solidFill>
              <w14:schemeClr w14:val="tx1"/>
            </w14:solidFill>
          </w14:textFill>
        </w:rPr>
      </w:pPr>
      <w:r>
        <w:rPr>
          <w:rFonts w:hint="eastAsia" w:ascii="宋体" w:hAnsi="宋体" w:cs="宋体"/>
          <w:color w:val="000000" w:themeColor="text1"/>
          <w:sz w:val="21"/>
          <w:szCs w:val="21"/>
          <w:highlight w:val="none"/>
          <w:shd w:val="clear" w:color="auto" w:fill="FFFFFF"/>
          <w:lang w:bidi="ar"/>
          <w14:textFill>
            <w14:solidFill>
              <w14:schemeClr w14:val="tx1"/>
            </w14:solidFill>
          </w14:textFill>
        </w:rPr>
        <w:t>3.收据需要原件，可亲自送达或快递到我公司。</w:t>
      </w:r>
    </w:p>
    <w:p w14:paraId="7A2AACC6">
      <w:pPr>
        <w:widowControl w:val="0"/>
        <w:shd w:val="clear" w:color="auto" w:fill="FFFFFF"/>
        <w:spacing w:line="400" w:lineRule="exact"/>
        <w:rPr>
          <w:rFonts w:hint="eastAsia" w:ascii="宋体" w:hAnsi="宋体" w:cs="宋体"/>
          <w:color w:val="000000" w:themeColor="text1"/>
          <w:sz w:val="21"/>
          <w:szCs w:val="18"/>
          <w:highlight w:val="none"/>
          <w14:textFill>
            <w14:solidFill>
              <w14:schemeClr w14:val="tx1"/>
            </w14:solidFill>
          </w14:textFill>
        </w:rPr>
      </w:pPr>
      <w:r>
        <w:rPr>
          <w:rFonts w:hint="eastAsia" w:ascii="宋体" w:hAnsi="宋体" w:cs="宋体"/>
          <w:b/>
          <w:color w:val="000000" w:themeColor="text1"/>
          <w:sz w:val="21"/>
          <w:szCs w:val="18"/>
          <w:highlight w:val="none"/>
          <w:shd w:val="clear" w:color="auto" w:fill="FFFFFF"/>
          <w:lang w:bidi="ar"/>
          <w14:textFill>
            <w14:solidFill>
              <w14:schemeClr w14:val="tx1"/>
            </w14:solidFill>
          </w14:textFill>
        </w:rPr>
        <w:t>二、收件信息：</w:t>
      </w:r>
    </w:p>
    <w:p w14:paraId="660980E7">
      <w:pPr>
        <w:widowControl w:val="0"/>
        <w:shd w:val="clear" w:color="auto" w:fill="FFFFFF"/>
        <w:spacing w:line="400" w:lineRule="exact"/>
        <w:ind w:firstLine="371" w:firstLineChars="177"/>
        <w:rPr>
          <w:rFonts w:hint="eastAsia" w:ascii="宋体" w:hAnsi="宋体" w:cs="宋体"/>
          <w:color w:val="000000" w:themeColor="text1"/>
          <w:sz w:val="21"/>
          <w:szCs w:val="18"/>
          <w:highlight w:val="none"/>
          <w:shd w:val="clear" w:color="auto" w:fill="FFFFFF"/>
          <w:lang w:bidi="ar"/>
          <w14:textFill>
            <w14:solidFill>
              <w14:schemeClr w14:val="tx1"/>
            </w14:solidFill>
          </w14:textFill>
        </w:rPr>
      </w:pPr>
      <w:r>
        <w:rPr>
          <w:rFonts w:hint="eastAsia" w:ascii="宋体" w:hAnsi="宋体" w:cs="宋体"/>
          <w:color w:val="000000" w:themeColor="text1"/>
          <w:sz w:val="21"/>
          <w:szCs w:val="18"/>
          <w:highlight w:val="none"/>
          <w:shd w:val="clear" w:color="auto" w:fill="FFFFFF"/>
          <w:lang w:bidi="ar"/>
          <w14:textFill>
            <w14:solidFill>
              <w14:schemeClr w14:val="tx1"/>
            </w14:solidFill>
          </w14:textFill>
        </w:rPr>
        <w:t>1.地址：云南省昆明市五华区科普路固地尚诚B座24层；</w:t>
      </w:r>
    </w:p>
    <w:p w14:paraId="31371931">
      <w:pPr>
        <w:widowControl w:val="0"/>
        <w:shd w:val="clear" w:color="auto" w:fill="FFFFFF"/>
        <w:spacing w:line="400" w:lineRule="exact"/>
        <w:ind w:firstLine="371" w:firstLineChars="177"/>
        <w:rPr>
          <w:rFonts w:hint="eastAsia" w:ascii="宋体" w:hAnsi="宋体" w:cs="宋体"/>
          <w:color w:val="000000" w:themeColor="text1"/>
          <w:sz w:val="21"/>
          <w:szCs w:val="18"/>
          <w:highlight w:val="none"/>
          <w:shd w:val="clear" w:color="auto" w:fill="FFFFFF"/>
          <w:lang w:bidi="ar"/>
          <w14:textFill>
            <w14:solidFill>
              <w14:schemeClr w14:val="tx1"/>
            </w14:solidFill>
          </w14:textFill>
        </w:rPr>
      </w:pPr>
      <w:r>
        <w:rPr>
          <w:rFonts w:hint="eastAsia" w:ascii="宋体" w:hAnsi="宋体" w:cs="宋体"/>
          <w:color w:val="000000" w:themeColor="text1"/>
          <w:sz w:val="21"/>
          <w:szCs w:val="18"/>
          <w:highlight w:val="none"/>
          <w:shd w:val="clear" w:color="auto" w:fill="FFFFFF"/>
          <w:lang w:bidi="ar"/>
          <w14:textFill>
            <w14:solidFill>
              <w14:schemeClr w14:val="tx1"/>
            </w14:solidFill>
          </w14:textFill>
        </w:rPr>
        <w:t>2.收件人：财务室收；</w:t>
      </w:r>
    </w:p>
    <w:p w14:paraId="050EE54E">
      <w:pPr>
        <w:widowControl w:val="0"/>
        <w:shd w:val="clear" w:color="auto" w:fill="FFFFFF"/>
        <w:spacing w:line="400" w:lineRule="exact"/>
        <w:ind w:firstLine="371" w:firstLineChars="177"/>
        <w:rPr>
          <w:rFonts w:hint="eastAsia" w:ascii="宋体" w:hAnsi="宋体" w:cs="宋体"/>
          <w:color w:val="000000" w:themeColor="text1"/>
          <w:sz w:val="21"/>
          <w:szCs w:val="18"/>
          <w:highlight w:val="none"/>
          <w:shd w:val="clear" w:color="auto" w:fill="FFFFFF"/>
          <w:lang w:bidi="ar"/>
          <w14:textFill>
            <w14:solidFill>
              <w14:schemeClr w14:val="tx1"/>
            </w14:solidFill>
          </w14:textFill>
        </w:rPr>
      </w:pPr>
      <w:r>
        <w:rPr>
          <w:rFonts w:hint="eastAsia" w:ascii="宋体" w:hAnsi="宋体" w:cs="宋体"/>
          <w:color w:val="000000" w:themeColor="text1"/>
          <w:sz w:val="21"/>
          <w:szCs w:val="18"/>
          <w:highlight w:val="none"/>
          <w:shd w:val="clear" w:color="auto" w:fill="FFFFFF"/>
          <w:lang w:bidi="ar"/>
          <w14:textFill>
            <w14:solidFill>
              <w14:schemeClr w14:val="tx1"/>
            </w14:solidFill>
          </w14:textFill>
        </w:rPr>
        <w:t>3.联系电话：0871-65138503。</w:t>
      </w:r>
    </w:p>
    <w:p w14:paraId="544D5666">
      <w:pPr>
        <w:widowControl w:val="0"/>
        <w:shd w:val="clear" w:color="auto" w:fill="FFFFFF"/>
        <w:spacing w:line="400" w:lineRule="exact"/>
        <w:rPr>
          <w:rFonts w:hint="eastAsia" w:ascii="宋体" w:hAnsi="宋体" w:cs="宋体"/>
          <w:b/>
          <w:color w:val="000000" w:themeColor="text1"/>
          <w:sz w:val="21"/>
          <w:szCs w:val="18"/>
          <w:highlight w:val="none"/>
          <w:shd w:val="clear" w:color="auto" w:fill="FFFFFF"/>
          <w:lang w:bidi="ar"/>
          <w14:textFill>
            <w14:solidFill>
              <w14:schemeClr w14:val="tx1"/>
            </w14:solidFill>
          </w14:textFill>
        </w:rPr>
      </w:pPr>
      <w:r>
        <w:rPr>
          <w:rFonts w:hint="eastAsia" w:ascii="宋体" w:hAnsi="宋体" w:cs="宋体"/>
          <w:b/>
          <w:color w:val="000000" w:themeColor="text1"/>
          <w:sz w:val="21"/>
          <w:szCs w:val="18"/>
          <w:highlight w:val="none"/>
          <w:shd w:val="clear" w:color="auto" w:fill="FFFFFF"/>
          <w:lang w:bidi="ar"/>
          <w14:textFill>
            <w14:solidFill>
              <w14:schemeClr w14:val="tx1"/>
            </w14:solidFill>
          </w14:textFill>
        </w:rPr>
        <w:t>三、保证金的退还要求：</w:t>
      </w:r>
    </w:p>
    <w:p w14:paraId="06EEF315">
      <w:pPr>
        <w:widowControl w:val="0"/>
        <w:spacing w:line="400" w:lineRule="exact"/>
        <w:rPr>
          <w:rFonts w:hint="eastAsia" w:ascii="宋体" w:hAnsi="宋体" w:cs="宋体"/>
          <w:b/>
          <w:bCs/>
          <w:color w:val="000000" w:themeColor="text1"/>
          <w:sz w:val="21"/>
          <w:szCs w:val="18"/>
          <w:highlight w:val="none"/>
          <w14:textFill>
            <w14:solidFill>
              <w14:schemeClr w14:val="tx1"/>
            </w14:solidFill>
          </w14:textFill>
        </w:rPr>
      </w:pPr>
      <w:r>
        <w:rPr>
          <w:rFonts w:hint="eastAsia" w:ascii="宋体" w:hAnsi="宋体" w:cs="宋体"/>
          <w:b/>
          <w:bCs/>
          <w:color w:val="000000" w:themeColor="text1"/>
          <w:sz w:val="21"/>
          <w:szCs w:val="18"/>
          <w:highlight w:val="none"/>
          <w14:textFill>
            <w14:solidFill>
              <w14:schemeClr w14:val="tx1"/>
            </w14:solidFill>
          </w14:textFill>
        </w:rPr>
        <w:t xml:space="preserve">     退款时带上退款本人身份证原件、保证金收据原件，中标（成交）单位还需提交合同复印件才可办理。</w:t>
      </w:r>
    </w:p>
    <w:p w14:paraId="6ABED629">
      <w:pPr>
        <w:widowControl w:val="0"/>
        <w:spacing w:line="400" w:lineRule="exact"/>
        <w:rPr>
          <w:rFonts w:hint="eastAsia" w:ascii="宋体" w:hAnsi="宋体" w:cs="宋体"/>
          <w:b/>
          <w:bCs/>
          <w:color w:val="000000" w:themeColor="text1"/>
          <w:sz w:val="21"/>
          <w:szCs w:val="18"/>
          <w:highlight w:val="none"/>
          <w14:textFill>
            <w14:solidFill>
              <w14:schemeClr w14:val="tx1"/>
            </w14:solidFill>
          </w14:textFill>
        </w:rPr>
      </w:pPr>
      <w:r>
        <w:rPr>
          <w:rFonts w:hint="eastAsia" w:ascii="宋体" w:hAnsi="宋体" w:cs="宋体"/>
          <w:b/>
          <w:bCs/>
          <w:color w:val="000000" w:themeColor="text1"/>
          <w:sz w:val="21"/>
          <w:szCs w:val="18"/>
          <w:highlight w:val="none"/>
          <w14:textFill>
            <w14:solidFill>
              <w14:schemeClr w14:val="tx1"/>
            </w14:solidFill>
          </w14:textFill>
        </w:rPr>
        <w:t>四、投标</w:t>
      </w:r>
      <w:r>
        <w:rPr>
          <w:rFonts w:hint="eastAsia" w:ascii="宋体" w:hAnsi="宋体" w:cs="宋体"/>
          <w:b/>
          <w:color w:val="000000" w:themeColor="text1"/>
          <w:sz w:val="21"/>
          <w:szCs w:val="18"/>
          <w:highlight w:val="none"/>
          <w:shd w:val="clear" w:color="auto" w:fill="FFFFFF"/>
          <w:lang w:bidi="ar"/>
          <w14:textFill>
            <w14:solidFill>
              <w14:schemeClr w14:val="tx1"/>
            </w14:solidFill>
          </w14:textFill>
        </w:rPr>
        <w:t>（谈判、询价、投标）</w:t>
      </w:r>
      <w:r>
        <w:rPr>
          <w:rFonts w:hint="eastAsia" w:ascii="宋体" w:hAnsi="宋体" w:cs="宋体"/>
          <w:b/>
          <w:bCs/>
          <w:color w:val="000000" w:themeColor="text1"/>
          <w:sz w:val="21"/>
          <w:szCs w:val="18"/>
          <w:highlight w:val="none"/>
          <w14:textFill>
            <w14:solidFill>
              <w14:schemeClr w14:val="tx1"/>
            </w14:solidFill>
          </w14:textFill>
        </w:rPr>
        <w:t>保证金退还办理时间</w:t>
      </w:r>
    </w:p>
    <w:p w14:paraId="49045AF6">
      <w:pPr>
        <w:widowControl w:val="0"/>
        <w:spacing w:line="400" w:lineRule="exact"/>
        <w:rPr>
          <w:rFonts w:hint="eastAsia" w:ascii="宋体" w:hAnsi="宋体" w:cs="宋体"/>
          <w:b/>
          <w:bCs/>
          <w:color w:val="000000" w:themeColor="text1"/>
          <w:sz w:val="21"/>
          <w:szCs w:val="18"/>
          <w:highlight w:val="none"/>
          <w14:textFill>
            <w14:solidFill>
              <w14:schemeClr w14:val="tx1"/>
            </w14:solidFill>
          </w14:textFill>
        </w:rPr>
      </w:pPr>
      <w:r>
        <w:rPr>
          <w:rFonts w:hint="eastAsia" w:ascii="宋体" w:hAnsi="宋体" w:cs="宋体"/>
          <w:b/>
          <w:bCs/>
          <w:color w:val="000000" w:themeColor="text1"/>
          <w:sz w:val="21"/>
          <w:szCs w:val="18"/>
          <w:highlight w:val="none"/>
          <w14:textFill>
            <w14:solidFill>
              <w14:schemeClr w14:val="tx1"/>
            </w14:solidFill>
          </w14:textFill>
        </w:rPr>
        <w:t xml:space="preserve">     1.每周三以前收到的保证金退还资料在当周五完成保证金退款，每周四、周五收到的保证金退还资料将顺延至下周办理退款（逢节假日根据情况调整退款时间）。</w:t>
      </w:r>
    </w:p>
    <w:p w14:paraId="23F8431D">
      <w:pPr>
        <w:widowControl w:val="0"/>
        <w:spacing w:line="400" w:lineRule="exact"/>
        <w:rPr>
          <w:rFonts w:hint="eastAsia" w:ascii="宋体" w:hAnsi="宋体" w:cs="宋体"/>
          <w:b/>
          <w:bCs/>
          <w:color w:val="000000" w:themeColor="text1"/>
          <w:sz w:val="21"/>
          <w:szCs w:val="18"/>
          <w:highlight w:val="none"/>
          <w14:textFill>
            <w14:solidFill>
              <w14:schemeClr w14:val="tx1"/>
            </w14:solidFill>
          </w14:textFill>
        </w:rPr>
      </w:pPr>
      <w:r>
        <w:rPr>
          <w:rFonts w:hint="eastAsia" w:ascii="宋体" w:hAnsi="宋体" w:cs="宋体"/>
          <w:b/>
          <w:bCs/>
          <w:color w:val="000000" w:themeColor="text1"/>
          <w:sz w:val="21"/>
          <w:szCs w:val="18"/>
          <w:highlight w:val="none"/>
          <w14:textFill>
            <w14:solidFill>
              <w14:schemeClr w14:val="tx1"/>
            </w14:solidFill>
          </w14:textFill>
        </w:rPr>
        <w:t xml:space="preserve">     2.每月26日至月末停止办理，次月正常退款。</w:t>
      </w:r>
    </w:p>
    <w:p w14:paraId="66D87C46">
      <w:pPr>
        <w:widowControl w:val="0"/>
        <w:spacing w:line="400" w:lineRule="exact"/>
        <w:ind w:firstLine="422" w:firstLineChars="200"/>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附件：电子投标文件编制要求</w:t>
      </w:r>
    </w:p>
    <w:p w14:paraId="4D13B307">
      <w:pPr>
        <w:wordWrap w:val="0"/>
        <w:spacing w:line="360" w:lineRule="auto"/>
        <w:ind w:firstLine="420" w:firstLineChars="200"/>
        <w:rPr>
          <w:rFonts w:hint="eastAsia" w:ascii="宋体" w:hAnsi="宋体" w:cs="仿宋_GB2312"/>
          <w:color w:val="000000" w:themeColor="text1"/>
          <w:sz w:val="21"/>
          <w:szCs w:val="21"/>
          <w:highlight w:val="none"/>
          <w14:textFill>
            <w14:solidFill>
              <w14:schemeClr w14:val="tx1"/>
            </w14:solidFill>
          </w14:textFill>
        </w:rPr>
      </w:pPr>
    </w:p>
    <w:p w14:paraId="3D8946AA">
      <w:pPr>
        <w:widowControl w:val="0"/>
        <w:rPr>
          <w:rFonts w:hint="eastAsia" w:ascii="宋体" w:hAnsi="宋体" w:eastAsia="宋体" w:cs="宋体"/>
          <w:b/>
          <w:bCs/>
          <w:color w:val="000000" w:themeColor="text1"/>
          <w:kern w:val="32"/>
          <w:sz w:val="28"/>
          <w:szCs w:val="28"/>
          <w:highlight w:val="none"/>
          <w:lang w:eastAsia="zh-TW" w:bidi="en-US"/>
          <w14:textFill>
            <w14:solidFill>
              <w14:schemeClr w14:val="tx1"/>
            </w14:solidFill>
          </w14:textFill>
        </w:rPr>
      </w:pPr>
    </w:p>
    <w:p w14:paraId="617FC999">
      <w:pPr>
        <w:pStyle w:val="2"/>
        <w:keepNext w:val="0"/>
        <w:widowControl w:val="0"/>
        <w:tabs>
          <w:tab w:val="clear" w:pos="432"/>
        </w:tabs>
        <w:spacing w:line="360" w:lineRule="auto"/>
        <w:ind w:left="0" w:firstLine="0"/>
        <w:rPr>
          <w:rFonts w:hint="eastAsia" w:ascii="宋体" w:hAnsi="宋体" w:eastAsia="宋体" w:cs="宋体"/>
          <w:b/>
          <w:bCs/>
          <w:color w:val="000000" w:themeColor="text1"/>
          <w:kern w:val="32"/>
          <w:sz w:val="28"/>
          <w:szCs w:val="28"/>
          <w:highlight w:val="none"/>
          <w:lang w:bidi="en-US"/>
          <w14:textFill>
            <w14:solidFill>
              <w14:schemeClr w14:val="tx1"/>
            </w14:solidFill>
          </w14:textFill>
        </w:rPr>
      </w:pPr>
      <w:bookmarkStart w:id="899" w:name="_Toc25563"/>
      <w:bookmarkStart w:id="900" w:name="_Toc26483"/>
      <w:bookmarkStart w:id="901" w:name="_Toc7572"/>
      <w:r>
        <w:rPr>
          <w:rFonts w:hint="eastAsia" w:ascii="宋体" w:hAnsi="宋体" w:eastAsia="宋体" w:cs="宋体"/>
          <w:b/>
          <w:bCs/>
          <w:color w:val="000000" w:themeColor="text1"/>
          <w:kern w:val="32"/>
          <w:sz w:val="28"/>
          <w:szCs w:val="28"/>
          <w:highlight w:val="none"/>
          <w:lang w:bidi="en-US"/>
          <w14:textFill>
            <w14:solidFill>
              <w14:schemeClr w14:val="tx1"/>
            </w14:solidFill>
          </w14:textFill>
        </w:rPr>
        <w:t>第三章 评审办法</w:t>
      </w:r>
      <w:bookmarkEnd w:id="892"/>
      <w:bookmarkEnd w:id="893"/>
      <w:bookmarkEnd w:id="894"/>
      <w:bookmarkEnd w:id="899"/>
      <w:bookmarkEnd w:id="900"/>
      <w:bookmarkEnd w:id="901"/>
    </w:p>
    <w:p w14:paraId="333EA626">
      <w:pPr>
        <w:widowControl w:val="0"/>
        <w:spacing w:line="360" w:lineRule="auto"/>
        <w:jc w:val="center"/>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902" w:name="_Toc248569767"/>
      <w:bookmarkStart w:id="903" w:name="_Toc244421280"/>
      <w:bookmarkStart w:id="904" w:name="_Toc121151886"/>
      <w:bookmarkStart w:id="905" w:name="_Toc9747"/>
      <w:bookmarkStart w:id="906" w:name="_Toc243158250"/>
      <w:bookmarkStart w:id="907" w:name="_Toc521614477"/>
      <w:bookmarkStart w:id="908" w:name="_Toc397008034"/>
      <w:bookmarkStart w:id="909" w:name="_Toc152045599"/>
      <w:bookmarkStart w:id="910" w:name="_Toc121152026"/>
      <w:bookmarkStart w:id="911" w:name="_Toc144974566"/>
      <w:bookmarkStart w:id="912" w:name="_Toc152042376"/>
      <w:bookmarkStart w:id="913" w:name="_Toc121"/>
      <w:bookmarkStart w:id="914" w:name="_Toc9499"/>
      <w:bookmarkStart w:id="915" w:name="_Toc493101403"/>
      <w:bookmarkStart w:id="916" w:name="_Toc493101205"/>
      <w:bookmarkStart w:id="917" w:name="_Toc23431"/>
      <w:bookmarkStart w:id="918" w:name="_Toc13731"/>
      <w:r>
        <w:rPr>
          <w:rFonts w:hint="eastAsia" w:ascii="宋体" w:hAnsi="宋体" w:eastAsia="宋体" w:cs="宋体"/>
          <w:b/>
          <w:color w:val="000000" w:themeColor="text1"/>
          <w:sz w:val="24"/>
          <w:szCs w:val="24"/>
          <w:highlight w:val="none"/>
          <w14:textFill>
            <w14:solidFill>
              <w14:schemeClr w14:val="tx1"/>
            </w14:solidFill>
          </w14:textFill>
        </w:rPr>
        <w:t>评审办法前附表</w:t>
      </w:r>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p>
    <w:tbl>
      <w:tblPr>
        <w:tblStyle w:val="54"/>
        <w:tblW w:w="10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011"/>
        <w:gridCol w:w="1611"/>
        <w:gridCol w:w="6585"/>
      </w:tblGrid>
      <w:tr w14:paraId="0FFF2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814" w:type="dxa"/>
            <w:gridSpan w:val="2"/>
            <w:tcMar>
              <w:top w:w="28" w:type="dxa"/>
              <w:left w:w="28" w:type="dxa"/>
              <w:bottom w:w="28" w:type="dxa"/>
              <w:right w:w="28" w:type="dxa"/>
            </w:tcMar>
            <w:vAlign w:val="center"/>
          </w:tcPr>
          <w:p w14:paraId="58BF3D34">
            <w:pPr>
              <w:widowControl w:val="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条款号</w:t>
            </w:r>
          </w:p>
        </w:tc>
        <w:tc>
          <w:tcPr>
            <w:tcW w:w="1611" w:type="dxa"/>
            <w:tcMar>
              <w:top w:w="28" w:type="dxa"/>
              <w:left w:w="28" w:type="dxa"/>
              <w:bottom w:w="28" w:type="dxa"/>
              <w:right w:w="28" w:type="dxa"/>
            </w:tcMar>
            <w:vAlign w:val="center"/>
          </w:tcPr>
          <w:p w14:paraId="40B8912D">
            <w:pPr>
              <w:widowControl w:val="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评审因素</w:t>
            </w:r>
          </w:p>
        </w:tc>
        <w:tc>
          <w:tcPr>
            <w:tcW w:w="6585" w:type="dxa"/>
            <w:tcMar>
              <w:top w:w="28" w:type="dxa"/>
              <w:left w:w="28" w:type="dxa"/>
              <w:bottom w:w="28" w:type="dxa"/>
              <w:right w:w="28" w:type="dxa"/>
            </w:tcMar>
            <w:vAlign w:val="center"/>
          </w:tcPr>
          <w:p w14:paraId="4AF92DDD">
            <w:pPr>
              <w:widowControl w:val="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评审标准</w:t>
            </w:r>
          </w:p>
        </w:tc>
      </w:tr>
      <w:tr w14:paraId="64537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3" w:type="dxa"/>
            <w:vMerge w:val="restart"/>
            <w:tcMar>
              <w:top w:w="28" w:type="dxa"/>
              <w:left w:w="28" w:type="dxa"/>
              <w:bottom w:w="28" w:type="dxa"/>
              <w:right w:w="28" w:type="dxa"/>
            </w:tcMar>
            <w:vAlign w:val="center"/>
          </w:tcPr>
          <w:p w14:paraId="4790A898">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2.1.1</w:t>
            </w:r>
          </w:p>
        </w:tc>
        <w:tc>
          <w:tcPr>
            <w:tcW w:w="1011" w:type="dxa"/>
            <w:vMerge w:val="restart"/>
            <w:tcMar>
              <w:top w:w="28" w:type="dxa"/>
              <w:left w:w="28" w:type="dxa"/>
              <w:bottom w:w="28" w:type="dxa"/>
              <w:right w:w="28" w:type="dxa"/>
            </w:tcMar>
            <w:vAlign w:val="center"/>
          </w:tcPr>
          <w:p w14:paraId="5B79020C">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资格评审标准</w:t>
            </w:r>
          </w:p>
        </w:tc>
        <w:tc>
          <w:tcPr>
            <w:tcW w:w="1611" w:type="dxa"/>
            <w:tcMar>
              <w:top w:w="28" w:type="dxa"/>
              <w:left w:w="28" w:type="dxa"/>
              <w:bottom w:w="28" w:type="dxa"/>
              <w:right w:w="28" w:type="dxa"/>
            </w:tcMar>
            <w:vAlign w:val="center"/>
          </w:tcPr>
          <w:p w14:paraId="15E4320B">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资格条件</w:t>
            </w:r>
          </w:p>
        </w:tc>
        <w:tc>
          <w:tcPr>
            <w:tcW w:w="6585" w:type="dxa"/>
            <w:tcMar>
              <w:top w:w="28" w:type="dxa"/>
              <w:left w:w="28" w:type="dxa"/>
              <w:bottom w:w="28" w:type="dxa"/>
              <w:right w:w="28" w:type="dxa"/>
            </w:tcMar>
            <w:vAlign w:val="center"/>
          </w:tcPr>
          <w:p w14:paraId="2A03A4A7">
            <w:pPr>
              <w:widowControl w:val="0"/>
              <w:spacing w:before="100" w:beforeAutospacing="1" w:after="100" w:afterAutospacing="1"/>
              <w:ind w:right="-72" w:rightChars="-36"/>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符合第二章“供应商须知”第1.4.1项规定，且提供了</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文件要求提供的证明材料。</w:t>
            </w:r>
          </w:p>
        </w:tc>
      </w:tr>
      <w:tr w14:paraId="0DF1D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3" w:type="dxa"/>
            <w:vMerge w:val="continue"/>
            <w:tcMar>
              <w:top w:w="28" w:type="dxa"/>
              <w:left w:w="28" w:type="dxa"/>
              <w:bottom w:w="28" w:type="dxa"/>
              <w:right w:w="28" w:type="dxa"/>
            </w:tcMar>
            <w:vAlign w:val="center"/>
          </w:tcPr>
          <w:p w14:paraId="7362F6ED">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11" w:type="dxa"/>
            <w:vMerge w:val="continue"/>
            <w:tcMar>
              <w:top w:w="28" w:type="dxa"/>
              <w:left w:w="28" w:type="dxa"/>
              <w:bottom w:w="28" w:type="dxa"/>
              <w:right w:w="28" w:type="dxa"/>
            </w:tcMar>
            <w:vAlign w:val="center"/>
          </w:tcPr>
          <w:p w14:paraId="2C2F1857">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11" w:type="dxa"/>
            <w:tcMar>
              <w:top w:w="28" w:type="dxa"/>
              <w:left w:w="28" w:type="dxa"/>
              <w:bottom w:w="28" w:type="dxa"/>
              <w:right w:w="28" w:type="dxa"/>
            </w:tcMar>
            <w:vAlign w:val="center"/>
          </w:tcPr>
          <w:p w14:paraId="06A9A35A">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本项目的特定资格条件</w:t>
            </w:r>
          </w:p>
        </w:tc>
        <w:tc>
          <w:tcPr>
            <w:tcW w:w="6585" w:type="dxa"/>
            <w:tcMar>
              <w:top w:w="28" w:type="dxa"/>
              <w:left w:w="28" w:type="dxa"/>
              <w:bottom w:w="28" w:type="dxa"/>
              <w:right w:w="28" w:type="dxa"/>
            </w:tcMar>
            <w:vAlign w:val="center"/>
          </w:tcPr>
          <w:p w14:paraId="0400FA35">
            <w:pPr>
              <w:widowControl w:val="0"/>
              <w:spacing w:before="100" w:beforeAutospacing="1" w:after="100" w:afterAutospacing="1"/>
              <w:ind w:right="-72" w:rightChars="-36"/>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符合第二章“供应商须知及供应商须知前附表” 第1.4.1 项规定。</w:t>
            </w:r>
          </w:p>
        </w:tc>
      </w:tr>
      <w:tr w14:paraId="39BA2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3" w:type="dxa"/>
            <w:vMerge w:val="restart"/>
            <w:tcMar>
              <w:top w:w="28" w:type="dxa"/>
              <w:left w:w="28" w:type="dxa"/>
              <w:bottom w:w="28" w:type="dxa"/>
              <w:right w:w="28" w:type="dxa"/>
            </w:tcMar>
            <w:vAlign w:val="center"/>
          </w:tcPr>
          <w:p w14:paraId="693CDD04">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2.1.2</w:t>
            </w:r>
          </w:p>
        </w:tc>
        <w:tc>
          <w:tcPr>
            <w:tcW w:w="1011" w:type="dxa"/>
            <w:vMerge w:val="restart"/>
            <w:tcMar>
              <w:top w:w="28" w:type="dxa"/>
              <w:left w:w="28" w:type="dxa"/>
              <w:bottom w:w="28" w:type="dxa"/>
              <w:right w:w="28" w:type="dxa"/>
            </w:tcMar>
            <w:vAlign w:val="center"/>
          </w:tcPr>
          <w:p w14:paraId="4155C381">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符合性评审标准</w:t>
            </w:r>
          </w:p>
        </w:tc>
        <w:tc>
          <w:tcPr>
            <w:tcW w:w="1611" w:type="dxa"/>
            <w:tcMar>
              <w:top w:w="28" w:type="dxa"/>
              <w:left w:w="28" w:type="dxa"/>
              <w:bottom w:w="28" w:type="dxa"/>
              <w:right w:w="28" w:type="dxa"/>
            </w:tcMar>
            <w:vAlign w:val="center"/>
          </w:tcPr>
          <w:p w14:paraId="0FDE0EBE">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供应商名称</w:t>
            </w:r>
          </w:p>
        </w:tc>
        <w:tc>
          <w:tcPr>
            <w:tcW w:w="6585" w:type="dxa"/>
            <w:tcMar>
              <w:top w:w="28" w:type="dxa"/>
              <w:left w:w="28" w:type="dxa"/>
              <w:bottom w:w="28" w:type="dxa"/>
              <w:right w:w="28" w:type="dxa"/>
            </w:tcMar>
            <w:vAlign w:val="center"/>
          </w:tcPr>
          <w:p w14:paraId="1BD092A7">
            <w:pPr>
              <w:widowControl w:val="0"/>
              <w:spacing w:before="100" w:beforeAutospacing="1" w:after="100" w:afterAutospacing="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与营业执照相关证件一致。</w:t>
            </w:r>
          </w:p>
        </w:tc>
      </w:tr>
      <w:tr w14:paraId="11D54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3" w:type="dxa"/>
            <w:vMerge w:val="continue"/>
            <w:tcMar>
              <w:top w:w="28" w:type="dxa"/>
              <w:left w:w="28" w:type="dxa"/>
              <w:bottom w:w="28" w:type="dxa"/>
              <w:right w:w="28" w:type="dxa"/>
            </w:tcMar>
            <w:vAlign w:val="center"/>
          </w:tcPr>
          <w:p w14:paraId="351A509A">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11" w:type="dxa"/>
            <w:vMerge w:val="continue"/>
            <w:tcMar>
              <w:top w:w="28" w:type="dxa"/>
              <w:left w:w="28" w:type="dxa"/>
              <w:bottom w:w="28" w:type="dxa"/>
              <w:right w:w="28" w:type="dxa"/>
            </w:tcMar>
            <w:vAlign w:val="center"/>
          </w:tcPr>
          <w:p w14:paraId="759BE0BE">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11" w:type="dxa"/>
            <w:tcMar>
              <w:top w:w="28" w:type="dxa"/>
              <w:left w:w="28" w:type="dxa"/>
              <w:bottom w:w="28" w:type="dxa"/>
              <w:right w:w="28" w:type="dxa"/>
            </w:tcMar>
            <w:vAlign w:val="center"/>
          </w:tcPr>
          <w:p w14:paraId="479C3F79">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报价函签字盖章</w:t>
            </w:r>
          </w:p>
        </w:tc>
        <w:tc>
          <w:tcPr>
            <w:tcW w:w="6585" w:type="dxa"/>
            <w:tcMar>
              <w:top w:w="28" w:type="dxa"/>
              <w:left w:w="28" w:type="dxa"/>
              <w:bottom w:w="28" w:type="dxa"/>
              <w:right w:w="28" w:type="dxa"/>
            </w:tcMar>
            <w:vAlign w:val="center"/>
          </w:tcPr>
          <w:p w14:paraId="07594D3E">
            <w:pPr>
              <w:widowControl w:val="0"/>
              <w:spacing w:before="100" w:beforeAutospacing="1" w:after="100" w:afterAutospacing="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符合第二章“供应商须知”的规定。</w:t>
            </w:r>
          </w:p>
        </w:tc>
      </w:tr>
      <w:tr w14:paraId="3EB85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3" w:type="dxa"/>
            <w:vMerge w:val="continue"/>
            <w:tcMar>
              <w:top w:w="28" w:type="dxa"/>
              <w:left w:w="28" w:type="dxa"/>
              <w:bottom w:w="28" w:type="dxa"/>
              <w:right w:w="28" w:type="dxa"/>
            </w:tcMar>
            <w:vAlign w:val="center"/>
          </w:tcPr>
          <w:p w14:paraId="22ADACDF">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11" w:type="dxa"/>
            <w:vMerge w:val="continue"/>
            <w:tcMar>
              <w:top w:w="28" w:type="dxa"/>
              <w:left w:w="28" w:type="dxa"/>
              <w:bottom w:w="28" w:type="dxa"/>
              <w:right w:w="28" w:type="dxa"/>
            </w:tcMar>
            <w:vAlign w:val="center"/>
          </w:tcPr>
          <w:p w14:paraId="4E05DBF7">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11" w:type="dxa"/>
            <w:tcMar>
              <w:top w:w="28" w:type="dxa"/>
              <w:left w:w="28" w:type="dxa"/>
              <w:bottom w:w="28" w:type="dxa"/>
              <w:right w:w="28" w:type="dxa"/>
            </w:tcMar>
            <w:vAlign w:val="center"/>
          </w:tcPr>
          <w:p w14:paraId="01CC3F6D">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响应文件格式</w:t>
            </w:r>
          </w:p>
        </w:tc>
        <w:tc>
          <w:tcPr>
            <w:tcW w:w="6585" w:type="dxa"/>
            <w:tcMar>
              <w:top w:w="28" w:type="dxa"/>
              <w:left w:w="28" w:type="dxa"/>
              <w:bottom w:w="28" w:type="dxa"/>
              <w:right w:w="28" w:type="dxa"/>
            </w:tcMar>
            <w:vAlign w:val="center"/>
          </w:tcPr>
          <w:p w14:paraId="448F2FC5">
            <w:pPr>
              <w:widowControl w:val="0"/>
              <w:spacing w:before="100" w:beforeAutospacing="1" w:after="100" w:afterAutospacing="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符合第六章“响应文件格式”的要求。</w:t>
            </w:r>
          </w:p>
        </w:tc>
      </w:tr>
      <w:tr w14:paraId="33470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3" w:type="dxa"/>
            <w:vMerge w:val="continue"/>
            <w:tcMar>
              <w:top w:w="28" w:type="dxa"/>
              <w:left w:w="28" w:type="dxa"/>
              <w:bottom w:w="28" w:type="dxa"/>
              <w:right w:w="28" w:type="dxa"/>
            </w:tcMar>
            <w:vAlign w:val="center"/>
          </w:tcPr>
          <w:p w14:paraId="6D284DCA">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11" w:type="dxa"/>
            <w:vMerge w:val="continue"/>
            <w:tcMar>
              <w:top w:w="28" w:type="dxa"/>
              <w:left w:w="28" w:type="dxa"/>
              <w:bottom w:w="28" w:type="dxa"/>
              <w:right w:w="28" w:type="dxa"/>
            </w:tcMar>
            <w:vAlign w:val="center"/>
          </w:tcPr>
          <w:p w14:paraId="02770A90">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11" w:type="dxa"/>
            <w:tcMar>
              <w:top w:w="28" w:type="dxa"/>
              <w:left w:w="28" w:type="dxa"/>
              <w:bottom w:w="28" w:type="dxa"/>
              <w:right w:w="28" w:type="dxa"/>
            </w:tcMar>
            <w:vAlign w:val="center"/>
          </w:tcPr>
          <w:p w14:paraId="2795F6B0">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报价唯一</w:t>
            </w:r>
          </w:p>
        </w:tc>
        <w:tc>
          <w:tcPr>
            <w:tcW w:w="6585" w:type="dxa"/>
            <w:tcMar>
              <w:top w:w="28" w:type="dxa"/>
              <w:left w:w="28" w:type="dxa"/>
              <w:bottom w:w="28" w:type="dxa"/>
              <w:right w:w="28" w:type="dxa"/>
            </w:tcMar>
            <w:vAlign w:val="center"/>
          </w:tcPr>
          <w:p w14:paraId="5DABC75F">
            <w:pPr>
              <w:widowControl w:val="0"/>
              <w:spacing w:before="100" w:beforeAutospacing="1" w:after="100" w:afterAutospacing="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供应商只能有一个</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报价。</w:t>
            </w:r>
          </w:p>
        </w:tc>
      </w:tr>
      <w:tr w14:paraId="38444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3" w:type="dxa"/>
            <w:vMerge w:val="continue"/>
            <w:tcMar>
              <w:top w:w="28" w:type="dxa"/>
              <w:left w:w="28" w:type="dxa"/>
              <w:bottom w:w="28" w:type="dxa"/>
              <w:right w:w="28" w:type="dxa"/>
            </w:tcMar>
            <w:vAlign w:val="center"/>
          </w:tcPr>
          <w:p w14:paraId="458EE04A">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11" w:type="dxa"/>
            <w:vMerge w:val="continue"/>
            <w:tcMar>
              <w:top w:w="28" w:type="dxa"/>
              <w:left w:w="28" w:type="dxa"/>
              <w:bottom w:w="28" w:type="dxa"/>
              <w:right w:w="28" w:type="dxa"/>
            </w:tcMar>
            <w:vAlign w:val="center"/>
          </w:tcPr>
          <w:p w14:paraId="114FD5CD">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11" w:type="dxa"/>
            <w:tcMar>
              <w:top w:w="28" w:type="dxa"/>
              <w:left w:w="28" w:type="dxa"/>
              <w:bottom w:w="28" w:type="dxa"/>
              <w:right w:w="28" w:type="dxa"/>
            </w:tcMar>
            <w:vAlign w:val="center"/>
          </w:tcPr>
          <w:p w14:paraId="72CD734B">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采购需求</w:t>
            </w:r>
          </w:p>
        </w:tc>
        <w:tc>
          <w:tcPr>
            <w:tcW w:w="6585" w:type="dxa"/>
            <w:tcMar>
              <w:top w:w="28" w:type="dxa"/>
              <w:left w:w="28" w:type="dxa"/>
              <w:bottom w:w="28" w:type="dxa"/>
              <w:right w:w="28" w:type="dxa"/>
            </w:tcMar>
            <w:vAlign w:val="center"/>
          </w:tcPr>
          <w:p w14:paraId="5FE2EE2E">
            <w:pPr>
              <w:widowControl w:val="0"/>
              <w:spacing w:before="100" w:beforeAutospacing="1" w:after="100" w:afterAutospacing="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符合第二章“供应商须知”第1.3.1项规定。</w:t>
            </w:r>
          </w:p>
        </w:tc>
      </w:tr>
      <w:tr w14:paraId="5AE58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3" w:type="dxa"/>
            <w:vMerge w:val="continue"/>
            <w:tcMar>
              <w:top w:w="28" w:type="dxa"/>
              <w:left w:w="28" w:type="dxa"/>
              <w:bottom w:w="28" w:type="dxa"/>
              <w:right w:w="28" w:type="dxa"/>
            </w:tcMar>
            <w:vAlign w:val="center"/>
          </w:tcPr>
          <w:p w14:paraId="6D5AA036">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11" w:type="dxa"/>
            <w:vMerge w:val="continue"/>
            <w:tcMar>
              <w:top w:w="28" w:type="dxa"/>
              <w:left w:w="28" w:type="dxa"/>
              <w:bottom w:w="28" w:type="dxa"/>
              <w:right w:w="28" w:type="dxa"/>
            </w:tcMar>
            <w:vAlign w:val="center"/>
          </w:tcPr>
          <w:p w14:paraId="3BEB1160">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11" w:type="dxa"/>
            <w:tcMar>
              <w:top w:w="28" w:type="dxa"/>
              <w:left w:w="28" w:type="dxa"/>
              <w:bottom w:w="28" w:type="dxa"/>
              <w:right w:w="28" w:type="dxa"/>
            </w:tcMar>
            <w:vAlign w:val="center"/>
          </w:tcPr>
          <w:p w14:paraId="4CFAD46E">
            <w:pPr>
              <w:widowControl w:val="0"/>
              <w:spacing w:before="100" w:beforeAutospacing="1" w:after="100" w:afterAutospacing="1"/>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交货期</w:t>
            </w:r>
          </w:p>
        </w:tc>
        <w:tc>
          <w:tcPr>
            <w:tcW w:w="6585" w:type="dxa"/>
            <w:tcMar>
              <w:top w:w="28" w:type="dxa"/>
              <w:left w:w="28" w:type="dxa"/>
              <w:bottom w:w="28" w:type="dxa"/>
              <w:right w:w="28" w:type="dxa"/>
            </w:tcMar>
            <w:vAlign w:val="center"/>
          </w:tcPr>
          <w:p w14:paraId="5D6A4796">
            <w:pPr>
              <w:widowControl w:val="0"/>
              <w:spacing w:before="100" w:beforeAutospacing="1" w:after="100" w:afterAutospacing="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符合第二章“供应商须知”第1.3.2项规定。</w:t>
            </w:r>
          </w:p>
        </w:tc>
      </w:tr>
      <w:tr w14:paraId="492F0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3" w:type="dxa"/>
            <w:vMerge w:val="continue"/>
            <w:tcMar>
              <w:top w:w="28" w:type="dxa"/>
              <w:left w:w="28" w:type="dxa"/>
              <w:bottom w:w="28" w:type="dxa"/>
              <w:right w:w="28" w:type="dxa"/>
            </w:tcMar>
            <w:vAlign w:val="center"/>
          </w:tcPr>
          <w:p w14:paraId="29DCA184">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11" w:type="dxa"/>
            <w:vMerge w:val="continue"/>
            <w:tcMar>
              <w:top w:w="28" w:type="dxa"/>
              <w:left w:w="28" w:type="dxa"/>
              <w:bottom w:w="28" w:type="dxa"/>
              <w:right w:w="28" w:type="dxa"/>
            </w:tcMar>
            <w:vAlign w:val="center"/>
          </w:tcPr>
          <w:p w14:paraId="60081F72">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11" w:type="dxa"/>
            <w:tcMar>
              <w:top w:w="28" w:type="dxa"/>
              <w:left w:w="28" w:type="dxa"/>
              <w:bottom w:w="28" w:type="dxa"/>
              <w:right w:w="28" w:type="dxa"/>
            </w:tcMar>
            <w:vAlign w:val="center"/>
          </w:tcPr>
          <w:p w14:paraId="4832EA33">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服务地点</w:t>
            </w:r>
          </w:p>
        </w:tc>
        <w:tc>
          <w:tcPr>
            <w:tcW w:w="6585" w:type="dxa"/>
            <w:tcMar>
              <w:top w:w="28" w:type="dxa"/>
              <w:left w:w="28" w:type="dxa"/>
              <w:bottom w:w="28" w:type="dxa"/>
              <w:right w:w="28" w:type="dxa"/>
            </w:tcMar>
            <w:vAlign w:val="center"/>
          </w:tcPr>
          <w:p w14:paraId="17789127">
            <w:pPr>
              <w:widowControl w:val="0"/>
              <w:spacing w:before="100" w:beforeAutospacing="1" w:after="100" w:afterAutospacing="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符合第二章“供应商须知”第1.3.3项规定。</w:t>
            </w:r>
          </w:p>
        </w:tc>
      </w:tr>
      <w:tr w14:paraId="2072C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3" w:type="dxa"/>
            <w:vMerge w:val="continue"/>
            <w:tcMar>
              <w:top w:w="28" w:type="dxa"/>
              <w:left w:w="28" w:type="dxa"/>
              <w:bottom w:w="28" w:type="dxa"/>
              <w:right w:w="28" w:type="dxa"/>
            </w:tcMar>
            <w:vAlign w:val="center"/>
          </w:tcPr>
          <w:p w14:paraId="6A361A2C">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11" w:type="dxa"/>
            <w:vMerge w:val="continue"/>
            <w:tcMar>
              <w:top w:w="28" w:type="dxa"/>
              <w:left w:w="28" w:type="dxa"/>
              <w:bottom w:w="28" w:type="dxa"/>
              <w:right w:w="28" w:type="dxa"/>
            </w:tcMar>
            <w:vAlign w:val="center"/>
          </w:tcPr>
          <w:p w14:paraId="6C6B4620">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11" w:type="dxa"/>
            <w:tcMar>
              <w:top w:w="28" w:type="dxa"/>
              <w:left w:w="28" w:type="dxa"/>
              <w:bottom w:w="28" w:type="dxa"/>
              <w:right w:w="28" w:type="dxa"/>
            </w:tcMar>
            <w:vAlign w:val="center"/>
          </w:tcPr>
          <w:p w14:paraId="4D19A430">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质量标准</w:t>
            </w:r>
          </w:p>
        </w:tc>
        <w:tc>
          <w:tcPr>
            <w:tcW w:w="6585" w:type="dxa"/>
            <w:tcMar>
              <w:top w:w="28" w:type="dxa"/>
              <w:left w:w="28" w:type="dxa"/>
              <w:bottom w:w="28" w:type="dxa"/>
              <w:right w:w="28" w:type="dxa"/>
            </w:tcMar>
            <w:vAlign w:val="center"/>
          </w:tcPr>
          <w:p w14:paraId="2BEA455E">
            <w:pPr>
              <w:widowControl w:val="0"/>
              <w:spacing w:before="100" w:beforeAutospacing="1" w:after="100" w:afterAutospacing="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符合第二章“供应商须知”第1.3.4项规定。</w:t>
            </w:r>
          </w:p>
        </w:tc>
      </w:tr>
      <w:tr w14:paraId="19501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3" w:type="dxa"/>
            <w:vMerge w:val="continue"/>
            <w:tcMar>
              <w:top w:w="28" w:type="dxa"/>
              <w:left w:w="28" w:type="dxa"/>
              <w:bottom w:w="28" w:type="dxa"/>
              <w:right w:w="28" w:type="dxa"/>
            </w:tcMar>
            <w:vAlign w:val="center"/>
          </w:tcPr>
          <w:p w14:paraId="512087C3">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11" w:type="dxa"/>
            <w:vMerge w:val="continue"/>
            <w:tcMar>
              <w:top w:w="28" w:type="dxa"/>
              <w:left w:w="28" w:type="dxa"/>
              <w:bottom w:w="28" w:type="dxa"/>
              <w:right w:w="28" w:type="dxa"/>
            </w:tcMar>
            <w:vAlign w:val="center"/>
          </w:tcPr>
          <w:p w14:paraId="71FE900A">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11" w:type="dxa"/>
            <w:tcMar>
              <w:top w:w="28" w:type="dxa"/>
              <w:left w:w="28" w:type="dxa"/>
              <w:bottom w:w="28" w:type="dxa"/>
              <w:right w:w="28" w:type="dxa"/>
            </w:tcMar>
            <w:vAlign w:val="center"/>
          </w:tcPr>
          <w:p w14:paraId="0385BA7E">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有效期</w:t>
            </w:r>
          </w:p>
        </w:tc>
        <w:tc>
          <w:tcPr>
            <w:tcW w:w="6585" w:type="dxa"/>
            <w:tcMar>
              <w:top w:w="28" w:type="dxa"/>
              <w:left w:w="28" w:type="dxa"/>
              <w:bottom w:w="28" w:type="dxa"/>
              <w:right w:w="28" w:type="dxa"/>
            </w:tcMar>
            <w:vAlign w:val="center"/>
          </w:tcPr>
          <w:p w14:paraId="051199CD">
            <w:pPr>
              <w:widowControl w:val="0"/>
              <w:spacing w:before="100" w:beforeAutospacing="1" w:after="100" w:afterAutospacing="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符合第二章“供应商须知”第3.3.1项规定。</w:t>
            </w:r>
          </w:p>
        </w:tc>
      </w:tr>
      <w:tr w14:paraId="76ACF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3" w:type="dxa"/>
            <w:vMerge w:val="continue"/>
            <w:tcMar>
              <w:top w:w="28" w:type="dxa"/>
              <w:left w:w="28" w:type="dxa"/>
              <w:bottom w:w="28" w:type="dxa"/>
              <w:right w:w="28" w:type="dxa"/>
            </w:tcMar>
            <w:vAlign w:val="center"/>
          </w:tcPr>
          <w:p w14:paraId="085F0159">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11" w:type="dxa"/>
            <w:vMerge w:val="continue"/>
            <w:tcMar>
              <w:top w:w="28" w:type="dxa"/>
              <w:left w:w="28" w:type="dxa"/>
              <w:bottom w:w="28" w:type="dxa"/>
              <w:right w:w="28" w:type="dxa"/>
            </w:tcMar>
            <w:vAlign w:val="center"/>
          </w:tcPr>
          <w:p w14:paraId="6B2ADAEA">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11" w:type="dxa"/>
            <w:tcMar>
              <w:top w:w="28" w:type="dxa"/>
              <w:left w:w="28" w:type="dxa"/>
              <w:bottom w:w="28" w:type="dxa"/>
              <w:right w:w="28" w:type="dxa"/>
            </w:tcMar>
            <w:vAlign w:val="center"/>
          </w:tcPr>
          <w:p w14:paraId="569F8A55">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保证金</w:t>
            </w:r>
          </w:p>
        </w:tc>
        <w:tc>
          <w:tcPr>
            <w:tcW w:w="6585" w:type="dxa"/>
            <w:tcMar>
              <w:top w:w="28" w:type="dxa"/>
              <w:left w:w="28" w:type="dxa"/>
              <w:bottom w:w="28" w:type="dxa"/>
              <w:right w:w="28" w:type="dxa"/>
            </w:tcMar>
            <w:vAlign w:val="center"/>
          </w:tcPr>
          <w:p w14:paraId="78F79731">
            <w:pPr>
              <w:widowControl w:val="0"/>
              <w:spacing w:before="100" w:beforeAutospacing="1" w:after="100" w:afterAutospacing="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符合第二章“供应商须知”第3.4.1项规定。</w:t>
            </w:r>
          </w:p>
        </w:tc>
      </w:tr>
      <w:tr w14:paraId="75BE8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3" w:type="dxa"/>
            <w:vMerge w:val="continue"/>
            <w:tcMar>
              <w:top w:w="28" w:type="dxa"/>
              <w:left w:w="28" w:type="dxa"/>
              <w:bottom w:w="28" w:type="dxa"/>
              <w:right w:w="28" w:type="dxa"/>
            </w:tcMar>
            <w:vAlign w:val="center"/>
          </w:tcPr>
          <w:p w14:paraId="63480CEC">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11" w:type="dxa"/>
            <w:vMerge w:val="continue"/>
            <w:tcMar>
              <w:top w:w="28" w:type="dxa"/>
              <w:left w:w="28" w:type="dxa"/>
              <w:bottom w:w="28" w:type="dxa"/>
              <w:right w:w="28" w:type="dxa"/>
            </w:tcMar>
            <w:vAlign w:val="center"/>
          </w:tcPr>
          <w:p w14:paraId="60609301">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11" w:type="dxa"/>
            <w:tcMar>
              <w:top w:w="28" w:type="dxa"/>
              <w:left w:w="28" w:type="dxa"/>
              <w:bottom w:w="28" w:type="dxa"/>
              <w:right w:w="28" w:type="dxa"/>
            </w:tcMar>
            <w:vAlign w:val="center"/>
          </w:tcPr>
          <w:p w14:paraId="27A95C02">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权利义务</w:t>
            </w:r>
          </w:p>
        </w:tc>
        <w:tc>
          <w:tcPr>
            <w:tcW w:w="6585" w:type="dxa"/>
            <w:tcMar>
              <w:top w:w="28" w:type="dxa"/>
              <w:left w:w="28" w:type="dxa"/>
              <w:bottom w:w="28" w:type="dxa"/>
              <w:right w:w="28" w:type="dxa"/>
            </w:tcMar>
            <w:vAlign w:val="center"/>
          </w:tcPr>
          <w:p w14:paraId="3E51522C">
            <w:pPr>
              <w:widowControl w:val="0"/>
              <w:spacing w:before="100" w:beforeAutospacing="1" w:after="100" w:afterAutospacing="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报价函附录中的相关承诺符合或优于第四章“合同书样式及主要条款”规定。</w:t>
            </w:r>
          </w:p>
        </w:tc>
      </w:tr>
      <w:tr w14:paraId="743EF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3" w:type="dxa"/>
            <w:vMerge w:val="continue"/>
            <w:tcMar>
              <w:top w:w="28" w:type="dxa"/>
              <w:left w:w="28" w:type="dxa"/>
              <w:bottom w:w="28" w:type="dxa"/>
              <w:right w:w="28" w:type="dxa"/>
            </w:tcMar>
            <w:vAlign w:val="center"/>
          </w:tcPr>
          <w:p w14:paraId="6775AA11">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11" w:type="dxa"/>
            <w:vMerge w:val="continue"/>
            <w:tcMar>
              <w:top w:w="28" w:type="dxa"/>
              <w:left w:w="28" w:type="dxa"/>
              <w:bottom w:w="28" w:type="dxa"/>
              <w:right w:w="28" w:type="dxa"/>
            </w:tcMar>
            <w:vAlign w:val="center"/>
          </w:tcPr>
          <w:p w14:paraId="50BC8BF8">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11" w:type="dxa"/>
            <w:tcMar>
              <w:top w:w="28" w:type="dxa"/>
              <w:left w:w="28" w:type="dxa"/>
              <w:bottom w:w="28" w:type="dxa"/>
              <w:right w:w="28" w:type="dxa"/>
            </w:tcMar>
            <w:vAlign w:val="center"/>
          </w:tcPr>
          <w:p w14:paraId="176C52AF">
            <w:pPr>
              <w:widowControl w:val="0"/>
              <w:spacing w:before="100" w:beforeAutospacing="1" w:after="100" w:afterAutospacing="1"/>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谈判报价</w:t>
            </w:r>
          </w:p>
        </w:tc>
        <w:tc>
          <w:tcPr>
            <w:tcW w:w="6585" w:type="dxa"/>
            <w:tcMar>
              <w:top w:w="28" w:type="dxa"/>
              <w:left w:w="28" w:type="dxa"/>
              <w:bottom w:w="28" w:type="dxa"/>
              <w:right w:w="28" w:type="dxa"/>
            </w:tcMar>
            <w:vAlign w:val="center"/>
          </w:tcPr>
          <w:p w14:paraId="2364929C">
            <w:pPr>
              <w:widowControl w:val="0"/>
              <w:spacing w:before="100" w:beforeAutospacing="1" w:after="100" w:afterAutospacing="1"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只有一个</w:t>
            </w:r>
            <w:r>
              <w:rPr>
                <w:rFonts w:hint="eastAsia" w:ascii="宋体" w:hAnsi="宋体" w:eastAsia="宋体" w:cs="宋体"/>
                <w:color w:val="000000" w:themeColor="text1"/>
                <w:sz w:val="21"/>
                <w:szCs w:val="21"/>
                <w:highlight w:val="none"/>
                <w:lang w:val="en-US"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报价且未超过项目最高限价</w:t>
            </w:r>
            <w:r>
              <w:rPr>
                <w:rFonts w:hint="eastAsia" w:ascii="宋体" w:hAnsi="宋体" w:eastAsia="宋体" w:cs="宋体"/>
                <w:color w:val="000000" w:themeColor="text1"/>
                <w:sz w:val="21"/>
                <w:szCs w:val="21"/>
                <w:highlight w:val="none"/>
                <w:lang w:val="en-US" w:eastAsia="zh-CN"/>
                <w14:textFill>
                  <w14:solidFill>
                    <w14:schemeClr w14:val="tx1"/>
                  </w14:solidFill>
                </w14:textFill>
              </w:rPr>
              <w:t>及公布的招标控制价中的任何一项</w:t>
            </w:r>
            <w:r>
              <w:rPr>
                <w:rFonts w:hint="eastAsia" w:ascii="宋体" w:hAnsi="宋体" w:eastAsia="宋体" w:cs="宋体"/>
                <w:color w:val="000000" w:themeColor="text1"/>
                <w:sz w:val="21"/>
                <w:szCs w:val="21"/>
                <w:highlight w:val="none"/>
                <w:lang w:eastAsia="zh-CN"/>
                <w14:textFill>
                  <w14:solidFill>
                    <w14:schemeClr w14:val="tx1"/>
                  </w14:solidFill>
                </w14:textFill>
              </w:rPr>
              <w:t>，报价完整</w:t>
            </w:r>
          </w:p>
        </w:tc>
      </w:tr>
      <w:tr w14:paraId="3BE5E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3" w:type="dxa"/>
            <w:vMerge w:val="continue"/>
            <w:tcMar>
              <w:top w:w="28" w:type="dxa"/>
              <w:left w:w="28" w:type="dxa"/>
              <w:bottom w:w="28" w:type="dxa"/>
              <w:right w:w="28" w:type="dxa"/>
            </w:tcMar>
            <w:vAlign w:val="center"/>
          </w:tcPr>
          <w:p w14:paraId="7702A476">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11" w:type="dxa"/>
            <w:vMerge w:val="continue"/>
            <w:tcMar>
              <w:top w:w="28" w:type="dxa"/>
              <w:left w:w="28" w:type="dxa"/>
              <w:bottom w:w="28" w:type="dxa"/>
              <w:right w:w="28" w:type="dxa"/>
            </w:tcMar>
            <w:vAlign w:val="center"/>
          </w:tcPr>
          <w:p w14:paraId="0F14CF89">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11" w:type="dxa"/>
            <w:tcMar>
              <w:top w:w="28" w:type="dxa"/>
              <w:left w:w="28" w:type="dxa"/>
              <w:bottom w:w="28" w:type="dxa"/>
              <w:right w:w="28" w:type="dxa"/>
            </w:tcMar>
            <w:vAlign w:val="center"/>
          </w:tcPr>
          <w:p w14:paraId="18BB4546">
            <w:pPr>
              <w:widowControl w:val="0"/>
              <w:spacing w:before="100" w:beforeAutospacing="1" w:after="100" w:afterAutospacing="1" w:line="24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采购需求</w:t>
            </w:r>
          </w:p>
        </w:tc>
        <w:tc>
          <w:tcPr>
            <w:tcW w:w="6585" w:type="dxa"/>
            <w:tcMar>
              <w:top w:w="28" w:type="dxa"/>
              <w:left w:w="28" w:type="dxa"/>
              <w:bottom w:w="28" w:type="dxa"/>
              <w:right w:w="28" w:type="dxa"/>
            </w:tcMar>
            <w:vAlign w:val="center"/>
          </w:tcPr>
          <w:p w14:paraId="56CA9B6E">
            <w:pPr>
              <w:widowControl w:val="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1、响应文件“投标产品技术参数偏离说明”中带有“★”的技术参数不允许出现负偏离，如出现负偏离，则视为不能满足实质性要求，不再参与谈判，其响应文件按无效处理。</w:t>
            </w:r>
          </w:p>
          <w:p w14:paraId="34C486B7">
            <w:pPr>
              <w:widowControl w:val="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2、响应文件“投标产品技术参数偏离说明”中未带有“★”的技术参数允许出现三条及以下的负偏离（包含三条），若出现三条以上的负偏离，则不再参与谈判，其响应文件按无效处理。</w:t>
            </w:r>
          </w:p>
        </w:tc>
      </w:tr>
      <w:tr w14:paraId="3347A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3" w:type="dxa"/>
            <w:vMerge w:val="continue"/>
            <w:tcMar>
              <w:top w:w="28" w:type="dxa"/>
              <w:left w:w="28" w:type="dxa"/>
              <w:bottom w:w="28" w:type="dxa"/>
              <w:right w:w="28" w:type="dxa"/>
            </w:tcMar>
            <w:vAlign w:val="center"/>
          </w:tcPr>
          <w:p w14:paraId="10E46974">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11" w:type="dxa"/>
            <w:vMerge w:val="continue"/>
            <w:tcMar>
              <w:top w:w="28" w:type="dxa"/>
              <w:left w:w="28" w:type="dxa"/>
              <w:bottom w:w="28" w:type="dxa"/>
              <w:right w:w="28" w:type="dxa"/>
            </w:tcMar>
            <w:vAlign w:val="center"/>
          </w:tcPr>
          <w:p w14:paraId="4CD369AF">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11" w:type="dxa"/>
            <w:tcMar>
              <w:top w:w="28" w:type="dxa"/>
              <w:left w:w="28" w:type="dxa"/>
              <w:bottom w:w="28" w:type="dxa"/>
              <w:right w:w="28" w:type="dxa"/>
            </w:tcMar>
            <w:vAlign w:val="center"/>
          </w:tcPr>
          <w:p w14:paraId="490ACE80">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串通投标</w:t>
            </w:r>
          </w:p>
        </w:tc>
        <w:tc>
          <w:tcPr>
            <w:tcW w:w="6585" w:type="dxa"/>
            <w:tcMar>
              <w:top w:w="28" w:type="dxa"/>
              <w:left w:w="28" w:type="dxa"/>
              <w:bottom w:w="28" w:type="dxa"/>
              <w:right w:w="28" w:type="dxa"/>
            </w:tcMar>
            <w:vAlign w:val="center"/>
          </w:tcPr>
          <w:p w14:paraId="60EFB785">
            <w:pPr>
              <w:widowControl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1、不同供应商的</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响应文件由同一单位或者个人编制；</w:t>
            </w:r>
          </w:p>
          <w:p w14:paraId="6CB7D473">
            <w:pPr>
              <w:widowControl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2、不同供应商委托同一单位或者个人办理投标事宜；</w:t>
            </w:r>
          </w:p>
          <w:p w14:paraId="0010BE7F">
            <w:pPr>
              <w:widowControl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3、不同供应商的</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响应文件载明的项目管理成员或者联系人员为同一人；</w:t>
            </w:r>
          </w:p>
          <w:p w14:paraId="4ED32BA0">
            <w:pPr>
              <w:widowControl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4、不同供应商的</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响应文件异常一致或者</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报价呈规律性差异；</w:t>
            </w:r>
          </w:p>
          <w:p w14:paraId="180900F2">
            <w:pPr>
              <w:widowControl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5、不同供应商的</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响应文件相互混装；</w:t>
            </w:r>
          </w:p>
          <w:p w14:paraId="5B3FCD12">
            <w:pPr>
              <w:widowControl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6、不同供应商的</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保证金从同一单位或者个人的账户转出。</w:t>
            </w:r>
          </w:p>
        </w:tc>
      </w:tr>
      <w:tr w14:paraId="6C6DB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3" w:type="dxa"/>
            <w:vMerge w:val="continue"/>
            <w:tcMar>
              <w:top w:w="28" w:type="dxa"/>
              <w:left w:w="28" w:type="dxa"/>
              <w:bottom w:w="28" w:type="dxa"/>
              <w:right w:w="28" w:type="dxa"/>
            </w:tcMar>
            <w:vAlign w:val="center"/>
          </w:tcPr>
          <w:p w14:paraId="49A959CB">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11" w:type="dxa"/>
            <w:vMerge w:val="continue"/>
            <w:tcMar>
              <w:top w:w="28" w:type="dxa"/>
              <w:left w:w="28" w:type="dxa"/>
              <w:bottom w:w="28" w:type="dxa"/>
              <w:right w:w="28" w:type="dxa"/>
            </w:tcMar>
            <w:vAlign w:val="center"/>
          </w:tcPr>
          <w:p w14:paraId="1F10014D">
            <w:pPr>
              <w:widowControl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11" w:type="dxa"/>
            <w:tcMar>
              <w:top w:w="28" w:type="dxa"/>
              <w:left w:w="28" w:type="dxa"/>
              <w:bottom w:w="28" w:type="dxa"/>
              <w:right w:w="28" w:type="dxa"/>
            </w:tcMar>
            <w:vAlign w:val="center"/>
          </w:tcPr>
          <w:p w14:paraId="4C5686E3">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否决</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条件</w:t>
            </w:r>
          </w:p>
        </w:tc>
        <w:tc>
          <w:tcPr>
            <w:tcW w:w="6585" w:type="dxa"/>
            <w:tcMar>
              <w:top w:w="28" w:type="dxa"/>
              <w:left w:w="28" w:type="dxa"/>
              <w:bottom w:w="28" w:type="dxa"/>
              <w:right w:w="28" w:type="dxa"/>
            </w:tcMar>
            <w:vAlign w:val="center"/>
          </w:tcPr>
          <w:p w14:paraId="7A3A2C77">
            <w:pPr>
              <w:widowControl w:val="0"/>
              <w:spacing w:before="100" w:beforeAutospacing="1" w:after="100" w:afterAutospacing="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符合第三章“评审办法”附件A的规定。</w:t>
            </w:r>
          </w:p>
        </w:tc>
      </w:tr>
      <w:tr w14:paraId="1A8ED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14" w:type="dxa"/>
            <w:gridSpan w:val="2"/>
            <w:tcMar>
              <w:top w:w="28" w:type="dxa"/>
              <w:left w:w="28" w:type="dxa"/>
              <w:bottom w:w="28" w:type="dxa"/>
              <w:right w:w="28" w:type="dxa"/>
            </w:tcMar>
            <w:vAlign w:val="center"/>
          </w:tcPr>
          <w:p w14:paraId="2C723A7D">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程序</w:t>
            </w:r>
          </w:p>
        </w:tc>
        <w:tc>
          <w:tcPr>
            <w:tcW w:w="8196" w:type="dxa"/>
            <w:gridSpan w:val="2"/>
            <w:tcMar>
              <w:top w:w="28" w:type="dxa"/>
              <w:left w:w="28" w:type="dxa"/>
              <w:bottom w:w="28" w:type="dxa"/>
              <w:right w:w="28" w:type="dxa"/>
            </w:tcMar>
            <w:vAlign w:val="center"/>
          </w:tcPr>
          <w:p w14:paraId="1022CDBD">
            <w:pPr>
              <w:widowControl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本谈判办法采用经评审的最低评标价法，分为三阶段进行评审：</w:t>
            </w:r>
          </w:p>
          <w:p w14:paraId="1EC2027C">
            <w:pPr>
              <w:widowControl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（1）第一阶段谈判小组对供应商进行资格及符合性评审。</w:t>
            </w:r>
          </w:p>
          <w:p w14:paraId="4A7100D8">
            <w:pPr>
              <w:widowControl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（2）第二阶段对通过资格及符合性评审的供应商进行竞争性谈判，合格的供应商须在规定时间内提交二次报价（最终）及其承诺。</w:t>
            </w:r>
          </w:p>
          <w:p w14:paraId="6776B77E">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（3）第三阶段谈判小组根据竞争性谈判文件规定的谈判程序和方法对各供应商的响应文件进行评审，从质量和服务均能满足竞争性谈判文件实质性响应要求的供应商中，按照二次报价（最终报价）</w:t>
            </w:r>
            <w:r>
              <w:rPr>
                <w:rFonts w:hint="eastAsia" w:ascii="宋体" w:hAnsi="宋体" w:cs="宋体"/>
                <w:color w:val="000000" w:themeColor="text1"/>
                <w:szCs w:val="21"/>
                <w:highlight w:val="none"/>
                <w14:textFill>
                  <w14:solidFill>
                    <w14:schemeClr w14:val="tx1"/>
                  </w14:solidFill>
                </w14:textFill>
              </w:rPr>
              <w:t>（小微企业、残疾人福利性单位、监狱企业优惠后的价格扣除后的最后报价）由低到高的原则</w:t>
            </w:r>
            <w:r>
              <w:rPr>
                <w:rFonts w:hint="eastAsia" w:ascii="宋体" w:hAnsi="宋体" w:cs="宋体"/>
                <w:color w:val="000000" w:themeColor="text1"/>
                <w:sz w:val="21"/>
                <w:szCs w:val="21"/>
                <w:highlight w:val="none"/>
                <w14:textFill>
                  <w14:solidFill>
                    <w14:schemeClr w14:val="tx1"/>
                  </w14:solidFill>
                </w14:textFill>
              </w:rPr>
              <w:t>推荐</w:t>
            </w:r>
            <w:r>
              <w:rPr>
                <w:rFonts w:hint="eastAsia" w:ascii="宋体" w:hAnsi="宋体" w:cs="宋体"/>
                <w:color w:val="000000" w:themeColor="text1"/>
                <w:sz w:val="21"/>
                <w:szCs w:val="21"/>
                <w:highlight w:val="none"/>
                <w:lang w:val="en-US" w:eastAsia="zh-CN"/>
                <w14:textFill>
                  <w14:solidFill>
                    <w14:schemeClr w14:val="tx1"/>
                  </w14:solidFill>
                </w14:textFill>
              </w:rPr>
              <w:t>3名</w:t>
            </w:r>
            <w:r>
              <w:rPr>
                <w:rFonts w:hint="eastAsia" w:ascii="宋体" w:hAnsi="宋体" w:cs="宋体"/>
                <w:color w:val="000000" w:themeColor="text1"/>
                <w:sz w:val="21"/>
                <w:szCs w:val="21"/>
                <w:highlight w:val="none"/>
                <w14:textFill>
                  <w14:solidFill>
                    <w14:schemeClr w14:val="tx1"/>
                  </w14:solidFill>
                </w14:textFill>
              </w:rPr>
              <w:t>成交候选人。</w:t>
            </w:r>
            <w:r>
              <w:rPr>
                <w:rFonts w:hint="eastAsia" w:ascii="宋体" w:hAnsi="宋体" w:cs="宋体"/>
                <w:color w:val="000000" w:themeColor="text1"/>
                <w:sz w:val="21"/>
                <w:szCs w:val="21"/>
                <w:highlight w:val="none"/>
                <w:lang w:val="en-US" w:eastAsia="zh-CN"/>
                <w14:textFill>
                  <w14:solidFill>
                    <w14:schemeClr w14:val="tx1"/>
                  </w14:solidFill>
                </w14:textFill>
              </w:rPr>
              <w:t>若</w:t>
            </w:r>
            <w:r>
              <w:rPr>
                <w:rFonts w:hint="eastAsia" w:ascii="宋体" w:hAnsi="宋体" w:cs="宋体"/>
                <w:color w:val="000000" w:themeColor="text1"/>
                <w:sz w:val="21"/>
                <w:szCs w:val="21"/>
                <w:highlight w:val="none"/>
                <w14:textFill>
                  <w14:solidFill>
                    <w14:schemeClr w14:val="tx1"/>
                  </w14:solidFill>
                </w14:textFill>
              </w:rPr>
              <w:t>最后评审价相同的，按照节能产品、环境标志产品、技术指标优劣顺序推荐，并编写评审报告。</w:t>
            </w:r>
          </w:p>
          <w:p w14:paraId="4B2EBC8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政策优惠报价：本项目专门面向中小微企业采购，评审时不再执行价格扣除。</w:t>
            </w:r>
          </w:p>
        </w:tc>
      </w:tr>
      <w:tr w14:paraId="7EB94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14" w:type="dxa"/>
            <w:gridSpan w:val="2"/>
            <w:tcMar>
              <w:top w:w="28" w:type="dxa"/>
              <w:left w:w="28" w:type="dxa"/>
              <w:bottom w:w="28" w:type="dxa"/>
              <w:right w:w="28" w:type="dxa"/>
            </w:tcMar>
            <w:vAlign w:val="center"/>
          </w:tcPr>
          <w:p w14:paraId="01B7DFAC">
            <w:pPr>
              <w:widowControl w:val="0"/>
              <w:spacing w:before="100" w:beforeAutospacing="1" w:after="100" w:afterAutospacing="1"/>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否决</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条款</w:t>
            </w:r>
          </w:p>
        </w:tc>
        <w:tc>
          <w:tcPr>
            <w:tcW w:w="8196" w:type="dxa"/>
            <w:gridSpan w:val="2"/>
            <w:tcMar>
              <w:top w:w="28" w:type="dxa"/>
              <w:left w:w="28" w:type="dxa"/>
              <w:bottom w:w="28" w:type="dxa"/>
              <w:right w:w="28" w:type="dxa"/>
            </w:tcMar>
            <w:vAlign w:val="center"/>
          </w:tcPr>
          <w:p w14:paraId="64391598">
            <w:pPr>
              <w:widowControl w:val="0"/>
              <w:spacing w:before="100" w:beforeAutospacing="1" w:after="100" w:afterAutospacing="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详见本章附件A：否决响应文件条件</w:t>
            </w:r>
          </w:p>
        </w:tc>
      </w:tr>
    </w:tbl>
    <w:p w14:paraId="1D54FB08">
      <w:pPr>
        <w:pStyle w:val="22"/>
        <w:widowControl w:val="0"/>
        <w:ind w:left="400" w:firstLine="400"/>
        <w:rPr>
          <w:rFonts w:hint="eastAsia" w:ascii="宋体" w:hAnsi="宋体" w:eastAsia="宋体" w:cs="宋体"/>
          <w:color w:val="000000" w:themeColor="text1"/>
          <w:highlight w:val="none"/>
          <w14:textFill>
            <w14:solidFill>
              <w14:schemeClr w14:val="tx1"/>
            </w14:solidFill>
          </w14:textFill>
        </w:rPr>
      </w:pPr>
    </w:p>
    <w:p w14:paraId="5079B699">
      <w:pPr>
        <w:widowControl w:val="0"/>
        <w:spacing w:line="120" w:lineRule="exact"/>
        <w:rPr>
          <w:rFonts w:hint="eastAsia" w:ascii="宋体" w:hAnsi="宋体" w:eastAsia="宋体" w:cs="宋体"/>
          <w:color w:val="000000" w:themeColor="text1"/>
          <w:sz w:val="24"/>
          <w:szCs w:val="24"/>
          <w:highlight w:val="none"/>
          <w14:textFill>
            <w14:solidFill>
              <w14:schemeClr w14:val="tx1"/>
            </w14:solidFill>
          </w14:textFill>
        </w:rPr>
      </w:pPr>
    </w:p>
    <w:p w14:paraId="42DC5E88">
      <w:pPr>
        <w:widowControl w:val="0"/>
        <w:rPr>
          <w:rFonts w:hint="eastAsia" w:ascii="宋体" w:hAnsi="宋体" w:eastAsia="宋体" w:cs="宋体"/>
          <w:bCs/>
          <w:iCs/>
          <w:color w:val="000000" w:themeColor="text1"/>
          <w:sz w:val="24"/>
          <w:szCs w:val="24"/>
          <w:highlight w:val="none"/>
          <w:lang w:bidi="en-US"/>
          <w14:textFill>
            <w14:solidFill>
              <w14:schemeClr w14:val="tx1"/>
            </w14:solidFill>
          </w14:textFill>
        </w:rPr>
      </w:pPr>
      <w:bookmarkStart w:id="919" w:name="_Toc493101206"/>
      <w:bookmarkStart w:id="920" w:name="_Toc240709629"/>
      <w:bookmarkStart w:id="921" w:name="_Toc521614478"/>
      <w:bookmarkStart w:id="922" w:name="_Toc493101404"/>
      <w:bookmarkStart w:id="923" w:name="_Toc8888"/>
      <w:bookmarkStart w:id="924" w:name="_Toc397008035"/>
      <w:r>
        <w:rPr>
          <w:rFonts w:hint="eastAsia" w:ascii="宋体" w:hAnsi="宋体" w:eastAsia="宋体" w:cs="宋体"/>
          <w:bCs/>
          <w:iCs/>
          <w:color w:val="000000" w:themeColor="text1"/>
          <w:sz w:val="24"/>
          <w:szCs w:val="24"/>
          <w:highlight w:val="none"/>
          <w:lang w:bidi="en-US"/>
          <w14:textFill>
            <w14:solidFill>
              <w14:schemeClr w14:val="tx1"/>
            </w14:solidFill>
          </w14:textFill>
        </w:rPr>
        <w:br w:type="page"/>
      </w:r>
    </w:p>
    <w:bookmarkEnd w:id="919"/>
    <w:bookmarkEnd w:id="920"/>
    <w:bookmarkEnd w:id="921"/>
    <w:bookmarkEnd w:id="922"/>
    <w:bookmarkEnd w:id="923"/>
    <w:bookmarkEnd w:id="924"/>
    <w:p w14:paraId="744725BE">
      <w:pPr>
        <w:widowControl w:val="0"/>
        <w:spacing w:before="120" w:beforeLines="50" w:line="360" w:lineRule="auto"/>
        <w:ind w:firstLine="422" w:firstLineChars="200"/>
        <w:outlineLvl w:val="1"/>
        <w:rPr>
          <w:rFonts w:hint="eastAsia" w:ascii="宋体" w:hAnsi="宋体" w:eastAsia="宋体" w:cs="宋体"/>
          <w:b/>
          <w:color w:val="000000" w:themeColor="text1"/>
          <w:sz w:val="21"/>
          <w:szCs w:val="21"/>
          <w:highlight w:val="none"/>
          <w14:textFill>
            <w14:solidFill>
              <w14:schemeClr w14:val="tx1"/>
            </w14:solidFill>
          </w14:textFill>
        </w:rPr>
      </w:pPr>
      <w:bookmarkStart w:id="925" w:name="_Toc12370"/>
      <w:bookmarkStart w:id="926" w:name="_Toc5954"/>
      <w:bookmarkStart w:id="927" w:name="_Toc81214536"/>
      <w:bookmarkStart w:id="928" w:name="_Toc7397"/>
      <w:r>
        <w:rPr>
          <w:rFonts w:hint="eastAsia" w:ascii="宋体" w:hAnsi="宋体" w:eastAsia="宋体" w:cs="宋体"/>
          <w:b/>
          <w:color w:val="000000" w:themeColor="text1"/>
          <w:sz w:val="21"/>
          <w:szCs w:val="21"/>
          <w:highlight w:val="none"/>
          <w14:textFill>
            <w14:solidFill>
              <w14:schemeClr w14:val="tx1"/>
            </w14:solidFill>
          </w14:textFill>
        </w:rPr>
        <w:t>一、</w:t>
      </w:r>
      <w:r>
        <w:rPr>
          <w:rFonts w:hint="eastAsia" w:ascii="宋体" w:hAnsi="宋体" w:cs="宋体"/>
          <w:b/>
          <w:color w:val="000000" w:themeColor="text1"/>
          <w:sz w:val="21"/>
          <w:szCs w:val="21"/>
          <w:highlight w:val="none"/>
          <w:lang w:eastAsia="zh-CN"/>
          <w14:textFill>
            <w14:solidFill>
              <w14:schemeClr w14:val="tx1"/>
            </w14:solidFill>
          </w14:textFill>
        </w:rPr>
        <w:t>谈判</w:t>
      </w:r>
      <w:r>
        <w:rPr>
          <w:rFonts w:hint="eastAsia" w:ascii="宋体" w:hAnsi="宋体" w:eastAsia="宋体" w:cs="宋体"/>
          <w:b/>
          <w:color w:val="000000" w:themeColor="text1"/>
          <w:sz w:val="21"/>
          <w:szCs w:val="21"/>
          <w:highlight w:val="none"/>
          <w14:textFill>
            <w14:solidFill>
              <w14:schemeClr w14:val="tx1"/>
            </w14:solidFill>
          </w14:textFill>
        </w:rPr>
        <w:t>办法</w:t>
      </w:r>
      <w:bookmarkEnd w:id="925"/>
      <w:bookmarkEnd w:id="926"/>
      <w:bookmarkEnd w:id="927"/>
      <w:bookmarkEnd w:id="928"/>
    </w:p>
    <w:p w14:paraId="1ACB0C66">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根据《政府采购非招标采购方式管理办法》（财政部令第74号）及省、市有关规定，</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小组成员按照客观、公正、谨慎的原则，根据</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文件规定的评审程序、评审办法和评审标准进行独立评审。根据排名先后确定成交候选供应商。</w:t>
      </w:r>
    </w:p>
    <w:p w14:paraId="63162AF2">
      <w:pPr>
        <w:widowControl w:val="0"/>
        <w:spacing w:before="120" w:beforeLines="50" w:line="360" w:lineRule="auto"/>
        <w:ind w:firstLine="422" w:firstLineChars="200"/>
        <w:outlineLvl w:val="1"/>
        <w:rPr>
          <w:rFonts w:hint="eastAsia" w:ascii="宋体" w:hAnsi="宋体" w:eastAsia="宋体" w:cs="宋体"/>
          <w:b/>
          <w:color w:val="000000" w:themeColor="text1"/>
          <w:sz w:val="21"/>
          <w:szCs w:val="21"/>
          <w:highlight w:val="none"/>
          <w14:textFill>
            <w14:solidFill>
              <w14:schemeClr w14:val="tx1"/>
            </w14:solidFill>
          </w14:textFill>
        </w:rPr>
      </w:pPr>
      <w:bookmarkStart w:id="929" w:name="_Toc4586"/>
      <w:bookmarkStart w:id="930" w:name="_Toc268"/>
      <w:bookmarkStart w:id="931" w:name="_Toc44"/>
      <w:bookmarkStart w:id="932" w:name="_Toc81214537"/>
      <w:r>
        <w:rPr>
          <w:rFonts w:hint="eastAsia" w:ascii="宋体" w:hAnsi="宋体" w:eastAsia="宋体" w:cs="宋体"/>
          <w:b/>
          <w:color w:val="000000" w:themeColor="text1"/>
          <w:sz w:val="21"/>
          <w:szCs w:val="21"/>
          <w:highlight w:val="none"/>
          <w14:textFill>
            <w14:solidFill>
              <w14:schemeClr w14:val="tx1"/>
            </w14:solidFill>
          </w14:textFill>
        </w:rPr>
        <w:t>二、评审工作程序</w:t>
      </w:r>
      <w:bookmarkEnd w:id="929"/>
      <w:bookmarkEnd w:id="930"/>
      <w:bookmarkEnd w:id="931"/>
      <w:bookmarkEnd w:id="932"/>
    </w:p>
    <w:p w14:paraId="47CED82F">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（1）供应商全权代表向</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小组递交响应文件</w:t>
      </w:r>
    </w:p>
    <w:p w14:paraId="63FDD68C">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（2）抽签决定供应商</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次序</w:t>
      </w:r>
    </w:p>
    <w:p w14:paraId="4BB381B0">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小组审阅响应文件：</w:t>
      </w:r>
    </w:p>
    <w:p w14:paraId="4B7D2245">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小组依据</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文件的规定，采购对响应文件的有效性、完整性和对</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文件的响应程度进行审查，以确定是否对</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文件的要求做出实质性响应。未对</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文件做实质性响应的供应商，不得进入具体</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程序。资格评审标准详见“</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程序及评审办法前附表”</w:t>
      </w:r>
    </w:p>
    <w:p w14:paraId="17251175">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在</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文件及程序符合法律规定的前提下，递交响应文件或对</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文件做出实质响应的供应商少于3家时，在书面征得供应商及采购人同意情况下，并报经财政部门核准后，可以按照公平、公正和竞争原则，继续进行</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采购；如果少于三家，应终止</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，重新组织采购。</w:t>
      </w:r>
    </w:p>
    <w:p w14:paraId="1DDEFB41">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开始，与供应商谈各项内容：</w:t>
      </w:r>
    </w:p>
    <w:p w14:paraId="0134E951">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小组所有成员集中与单一供应商按照抽签决定的</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次序分别进行</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小组可根据供应商的报价，响应内容及</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的情况，给予每个正在参加</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的供应商相同的机会。</w:t>
      </w:r>
    </w:p>
    <w:p w14:paraId="11DBFB59">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eq \o\ac(○,1)</w:instrTex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在</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过程中，</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小组可以根据</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文件和</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情况实质性变动采购需求中的技术、服务要求以及合同草案条款，但不得变动</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文件中的其他内容。实质性变动的内容，须经采购人代表确认。</w:t>
      </w:r>
    </w:p>
    <w:p w14:paraId="5ADAECA1">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eq \o\ac(○,2)</w:instrTex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对</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文件作出的实质性变动是</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文件的有效组成部分，</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小组应当及时以书面形式同时通知所有参加</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的供应商。</w:t>
      </w:r>
    </w:p>
    <w:p w14:paraId="44B8695A">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eq \o\ac(○,3)</w:instrTex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供应商应当按照</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文件的变动情况和</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小组的要求重新提交响应文件，并由其全权代表签章。</w:t>
      </w:r>
    </w:p>
    <w:p w14:paraId="238B8275">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（5）各供应商进行报价：</w:t>
      </w:r>
    </w:p>
    <w:p w14:paraId="769E2079">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结束后，参加</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的供应商应当对</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的承诺以书面形式确认，并由全权代表签章。</w:t>
      </w:r>
    </w:p>
    <w:p w14:paraId="2F5AA55A">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 xml:space="preserve">谈判、比较与评价 </w:t>
      </w:r>
    </w:p>
    <w:p w14:paraId="370CE705">
      <w:pPr>
        <w:spacing w:line="360" w:lineRule="auto"/>
        <w:ind w:firstLine="40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根据质量和服务均能满足谈判文件实质性响应要求，按照最后报价（小微企业、残疾人福利性单位、监狱企业优惠后的价格扣除后的最后报价）由低到高的原则确定成交供应商。 </w:t>
      </w:r>
    </w:p>
    <w:p w14:paraId="60E79D35">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（7）确定成交供应商。</w:t>
      </w:r>
    </w:p>
    <w:p w14:paraId="752052D9">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（8）采购人与成交供应商签订合同，政府采购监督管理办公室备案。</w:t>
      </w:r>
    </w:p>
    <w:p w14:paraId="358276FD">
      <w:pPr>
        <w:widowControl w:val="0"/>
        <w:spacing w:before="120" w:beforeLines="50" w:line="360" w:lineRule="auto"/>
        <w:ind w:firstLine="422" w:firstLineChars="200"/>
        <w:outlineLvl w:val="1"/>
        <w:rPr>
          <w:rFonts w:hint="eastAsia" w:ascii="宋体" w:hAnsi="宋体" w:eastAsia="宋体" w:cs="宋体"/>
          <w:b/>
          <w:color w:val="000000" w:themeColor="text1"/>
          <w:sz w:val="21"/>
          <w:szCs w:val="21"/>
          <w:highlight w:val="none"/>
          <w14:textFill>
            <w14:solidFill>
              <w14:schemeClr w14:val="tx1"/>
            </w14:solidFill>
          </w14:textFill>
        </w:rPr>
      </w:pPr>
      <w:bookmarkStart w:id="933" w:name="_Toc9225"/>
      <w:bookmarkStart w:id="934" w:name="_Toc4531"/>
      <w:bookmarkStart w:id="935" w:name="_Toc15298"/>
      <w:bookmarkStart w:id="936" w:name="_Toc81214538"/>
      <w:r>
        <w:rPr>
          <w:rFonts w:hint="eastAsia" w:ascii="宋体" w:hAnsi="宋体" w:eastAsia="宋体" w:cs="宋体"/>
          <w:b/>
          <w:color w:val="000000" w:themeColor="text1"/>
          <w:sz w:val="21"/>
          <w:szCs w:val="21"/>
          <w:highlight w:val="none"/>
          <w14:textFill>
            <w14:solidFill>
              <w14:schemeClr w14:val="tx1"/>
            </w14:solidFill>
          </w14:textFill>
        </w:rPr>
        <w:t>三、</w:t>
      </w:r>
      <w:r>
        <w:rPr>
          <w:rFonts w:hint="eastAsia" w:ascii="宋体" w:hAnsi="宋体" w:cs="宋体"/>
          <w:b/>
          <w:color w:val="000000" w:themeColor="text1"/>
          <w:sz w:val="21"/>
          <w:szCs w:val="21"/>
          <w:highlight w:val="none"/>
          <w:lang w:eastAsia="zh-CN"/>
          <w14:textFill>
            <w14:solidFill>
              <w14:schemeClr w14:val="tx1"/>
            </w14:solidFill>
          </w14:textFill>
        </w:rPr>
        <w:t>谈判</w:t>
      </w:r>
      <w:r>
        <w:rPr>
          <w:rFonts w:hint="eastAsia" w:ascii="宋体" w:hAnsi="宋体" w:eastAsia="宋体" w:cs="宋体"/>
          <w:b/>
          <w:color w:val="000000" w:themeColor="text1"/>
          <w:sz w:val="21"/>
          <w:szCs w:val="21"/>
          <w:highlight w:val="none"/>
          <w14:textFill>
            <w14:solidFill>
              <w14:schemeClr w14:val="tx1"/>
            </w14:solidFill>
          </w14:textFill>
        </w:rPr>
        <w:t>内容</w:t>
      </w:r>
      <w:bookmarkEnd w:id="933"/>
      <w:bookmarkEnd w:id="934"/>
      <w:bookmarkEnd w:id="935"/>
      <w:bookmarkEnd w:id="936"/>
    </w:p>
    <w:p w14:paraId="12A11E8E">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采购项目的质量、价格、其他条件等内容。</w:t>
      </w:r>
    </w:p>
    <w:p w14:paraId="7F92BB33">
      <w:pPr>
        <w:widowControl w:val="0"/>
        <w:spacing w:before="120" w:beforeLines="50" w:line="360" w:lineRule="auto"/>
        <w:ind w:firstLine="422" w:firstLineChars="200"/>
        <w:outlineLvl w:val="1"/>
        <w:rPr>
          <w:rFonts w:hint="eastAsia" w:ascii="宋体" w:hAnsi="宋体" w:eastAsia="宋体" w:cs="宋体"/>
          <w:b/>
          <w:color w:val="000000" w:themeColor="text1"/>
          <w:sz w:val="21"/>
          <w:szCs w:val="21"/>
          <w:highlight w:val="none"/>
          <w14:textFill>
            <w14:solidFill>
              <w14:schemeClr w14:val="tx1"/>
            </w14:solidFill>
          </w14:textFill>
        </w:rPr>
      </w:pPr>
      <w:bookmarkStart w:id="937" w:name="_Toc26609"/>
      <w:bookmarkStart w:id="938" w:name="_Toc10577"/>
      <w:bookmarkStart w:id="939" w:name="_Toc81214539"/>
      <w:bookmarkStart w:id="940" w:name="_Toc5946"/>
      <w:r>
        <w:rPr>
          <w:rFonts w:hint="eastAsia" w:ascii="宋体" w:hAnsi="宋体" w:eastAsia="宋体" w:cs="宋体"/>
          <w:b/>
          <w:color w:val="000000" w:themeColor="text1"/>
          <w:sz w:val="21"/>
          <w:szCs w:val="21"/>
          <w:highlight w:val="none"/>
          <w14:textFill>
            <w14:solidFill>
              <w14:schemeClr w14:val="tx1"/>
            </w14:solidFill>
          </w14:textFill>
        </w:rPr>
        <w:t>四、评审原则与评审办法</w:t>
      </w:r>
      <w:bookmarkEnd w:id="937"/>
      <w:bookmarkEnd w:id="938"/>
      <w:bookmarkEnd w:id="939"/>
      <w:bookmarkEnd w:id="940"/>
    </w:p>
    <w:p w14:paraId="27E0A6AA">
      <w:pPr>
        <w:widowControl w:val="0"/>
        <w:spacing w:before="120" w:beforeLines="50" w:line="360" w:lineRule="auto"/>
        <w:ind w:firstLine="422" w:firstLineChars="200"/>
        <w:outlineLvl w:val="2"/>
        <w:rPr>
          <w:rFonts w:hint="eastAsia" w:ascii="宋体" w:hAnsi="宋体" w:eastAsia="宋体" w:cs="宋体"/>
          <w:b/>
          <w:color w:val="000000" w:themeColor="text1"/>
          <w:sz w:val="21"/>
          <w:szCs w:val="21"/>
          <w:highlight w:val="none"/>
          <w14:textFill>
            <w14:solidFill>
              <w14:schemeClr w14:val="tx1"/>
            </w14:solidFill>
          </w14:textFill>
        </w:rPr>
      </w:pPr>
      <w:bookmarkStart w:id="941" w:name="_Toc21422"/>
      <w:bookmarkStart w:id="942" w:name="_Toc29547"/>
      <w:bookmarkStart w:id="943" w:name="_Toc160460335"/>
      <w:bookmarkStart w:id="944" w:name="_Toc160460842"/>
      <w:bookmarkStart w:id="945" w:name="_Toc81214540"/>
      <w:bookmarkStart w:id="946" w:name="_Toc24785"/>
      <w:r>
        <w:rPr>
          <w:rFonts w:hint="eastAsia" w:ascii="宋体" w:hAnsi="宋体" w:eastAsia="宋体" w:cs="宋体"/>
          <w:b/>
          <w:color w:val="000000" w:themeColor="text1"/>
          <w:sz w:val="21"/>
          <w:szCs w:val="21"/>
          <w:highlight w:val="none"/>
          <w14:textFill>
            <w14:solidFill>
              <w14:schemeClr w14:val="tx1"/>
            </w14:solidFill>
          </w14:textFill>
        </w:rPr>
        <w:t>4.1评审原则</w:t>
      </w:r>
      <w:bookmarkEnd w:id="941"/>
      <w:bookmarkEnd w:id="942"/>
      <w:bookmarkEnd w:id="943"/>
      <w:bookmarkEnd w:id="944"/>
      <w:bookmarkEnd w:id="945"/>
      <w:bookmarkEnd w:id="946"/>
    </w:p>
    <w:p w14:paraId="5E4FC78F">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（1）本次</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遵循公开透明、公平竞争、公正和诚实信用的原则。</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小组成员按照客观、公正、审慎的原则，根据</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文件规定的评审程序、评审办法和评审标准进行独立评审。未实质性响应</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文件的响应文件按无效响应处理，并告知提交响应文件的供应商。</w:t>
      </w:r>
    </w:p>
    <w:p w14:paraId="27AF8511">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小组应当根据</w:t>
      </w:r>
      <w:r>
        <w:rPr>
          <w:rFonts w:hint="eastAsia" w:ascii="宋体" w:hAnsi="宋体" w:cs="宋体"/>
          <w:color w:val="000000" w:themeColor="text1"/>
          <w:szCs w:val="21"/>
          <w:highlight w:val="none"/>
          <w14:textFill>
            <w14:solidFill>
              <w14:schemeClr w14:val="tx1"/>
            </w14:solidFill>
          </w14:textFill>
        </w:rPr>
        <w:t>最后报价（小微企业、残疾人福利性单位、监狱企业优惠后的价格扣除后的最后报价）由低到高的原则</w:t>
      </w:r>
      <w:r>
        <w:rPr>
          <w:rFonts w:hint="eastAsia" w:ascii="宋体" w:hAnsi="宋体" w:eastAsia="宋体" w:cs="宋体"/>
          <w:color w:val="000000" w:themeColor="text1"/>
          <w:sz w:val="21"/>
          <w:szCs w:val="21"/>
          <w:highlight w:val="none"/>
          <w14:textFill>
            <w14:solidFill>
              <w14:schemeClr w14:val="tx1"/>
            </w14:solidFill>
          </w14:textFill>
        </w:rPr>
        <w:t>推荐至少3名成交候选供应商，并编写评审报告。</w:t>
      </w:r>
    </w:p>
    <w:p w14:paraId="2A1EDBE5">
      <w:pPr>
        <w:widowControl w:val="0"/>
        <w:spacing w:before="120" w:beforeLines="50" w:line="360" w:lineRule="auto"/>
        <w:ind w:firstLine="422" w:firstLineChars="200"/>
        <w:outlineLvl w:val="2"/>
        <w:rPr>
          <w:rFonts w:hint="eastAsia" w:ascii="宋体" w:hAnsi="宋体" w:eastAsia="宋体" w:cs="宋体"/>
          <w:b/>
          <w:color w:val="000000" w:themeColor="text1"/>
          <w:sz w:val="21"/>
          <w:szCs w:val="21"/>
          <w:highlight w:val="none"/>
          <w14:textFill>
            <w14:solidFill>
              <w14:schemeClr w14:val="tx1"/>
            </w14:solidFill>
          </w14:textFill>
        </w:rPr>
      </w:pPr>
      <w:bookmarkStart w:id="947" w:name="_Toc25647"/>
      <w:bookmarkStart w:id="948" w:name="_Toc9005"/>
      <w:bookmarkStart w:id="949" w:name="_Toc160460843"/>
      <w:bookmarkStart w:id="950" w:name="_Toc22139"/>
      <w:bookmarkStart w:id="951" w:name="_Toc81214541"/>
      <w:bookmarkStart w:id="952" w:name="_Toc160460336"/>
      <w:r>
        <w:rPr>
          <w:rFonts w:hint="eastAsia" w:ascii="宋体" w:hAnsi="宋体" w:eastAsia="宋体" w:cs="宋体"/>
          <w:b/>
          <w:color w:val="000000" w:themeColor="text1"/>
          <w:sz w:val="21"/>
          <w:szCs w:val="21"/>
          <w:highlight w:val="none"/>
          <w14:textFill>
            <w14:solidFill>
              <w14:schemeClr w14:val="tx1"/>
            </w14:solidFill>
          </w14:textFill>
        </w:rPr>
        <w:t>4.2政府采购政策：</w:t>
      </w:r>
      <w:bookmarkEnd w:id="947"/>
      <w:bookmarkEnd w:id="948"/>
      <w:bookmarkEnd w:id="949"/>
      <w:bookmarkEnd w:id="950"/>
      <w:bookmarkEnd w:id="951"/>
      <w:bookmarkEnd w:id="952"/>
    </w:p>
    <w:p w14:paraId="2D47DD5B">
      <w:pPr>
        <w:widowControl w:val="0"/>
        <w:spacing w:line="360" w:lineRule="auto"/>
        <w:ind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bookmarkStart w:id="953" w:name="_Toc81214542"/>
      <w:r>
        <w:rPr>
          <w:rFonts w:hint="eastAsia" w:ascii="宋体" w:hAnsi="宋体" w:eastAsia="宋体" w:cs="宋体"/>
          <w:b/>
          <w:bCs/>
          <w:color w:val="000000" w:themeColor="text1"/>
          <w:sz w:val="21"/>
          <w:szCs w:val="21"/>
          <w:highlight w:val="none"/>
          <w14:textFill>
            <w14:solidFill>
              <w14:schemeClr w14:val="tx1"/>
            </w14:solidFill>
          </w14:textFill>
        </w:rPr>
        <w:t>4.2.1中小企业扶持政策</w:t>
      </w:r>
    </w:p>
    <w:p w14:paraId="3B40F8FE">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根据《关于印发&lt;政府采购促进中小企业发展管理办法&gt;的通知》（财库【2020】46 号）的规定，供应商提供的货物、工程或者服务符合下列情形的，享受评标方法中小企业扶持政策：</w:t>
      </w:r>
    </w:p>
    <w:p w14:paraId="5DB81129">
      <w:pPr>
        <w:widowControl w:val="0"/>
        <w:spacing w:line="360" w:lineRule="auto"/>
        <w:ind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（1）在货物采购项目中，货物由中小企业制造，即货物由中小企业生产且使用该中小企业商号或者注册商标；</w:t>
      </w:r>
    </w:p>
    <w:p w14:paraId="1BE2F6AE">
      <w:pPr>
        <w:widowControl w:val="0"/>
        <w:spacing w:line="360" w:lineRule="auto"/>
        <w:ind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（2）在工程采购项目中，工程由中小企业承建，即工程施工单位为中小企业；</w:t>
      </w:r>
    </w:p>
    <w:p w14:paraId="07205033">
      <w:pPr>
        <w:widowControl w:val="0"/>
        <w:spacing w:line="360" w:lineRule="auto"/>
        <w:ind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04C18E75">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在货物采购项目中，供应商提供的货物既有中小企业制造货物，也有大型企业制造货物的，不享受评标方法规定的中小企业扶持政策。</w:t>
      </w:r>
    </w:p>
    <w:p w14:paraId="44346568">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3F913CFD">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标方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0843BA2">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符合中小企业划分标准的个体工商户，在政府采购活动中视同中小企业。</w:t>
      </w:r>
    </w:p>
    <w:p w14:paraId="013DD2A4">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中小企业参加政府采购活动，应当出具《中小企业声明函》（详见《</w:t>
      </w:r>
      <w:r>
        <w:rPr>
          <w:rFonts w:hint="eastAsia" w:ascii="宋体" w:hAnsi="宋体" w:cs="宋体"/>
          <w:color w:val="000000" w:themeColor="text1"/>
          <w:sz w:val="21"/>
          <w:szCs w:val="21"/>
          <w:highlight w:val="none"/>
          <w:lang w:eastAsia="zh-CN"/>
          <w14:textFill>
            <w14:solidFill>
              <w14:schemeClr w14:val="tx1"/>
            </w14:solidFill>
          </w14:textFill>
        </w:rPr>
        <w:t>响应文件</w:t>
      </w:r>
      <w:r>
        <w:rPr>
          <w:rFonts w:hint="eastAsia" w:ascii="宋体" w:hAnsi="宋体" w:eastAsia="宋体" w:cs="宋体"/>
          <w:color w:val="000000" w:themeColor="text1"/>
          <w:sz w:val="21"/>
          <w:szCs w:val="21"/>
          <w:highlight w:val="none"/>
          <w14:textFill>
            <w14:solidFill>
              <w14:schemeClr w14:val="tx1"/>
            </w14:solidFill>
          </w14:textFill>
        </w:rPr>
        <w:t>格式》），否则不得享受相关中小企业扶持政策。</w:t>
      </w:r>
    </w:p>
    <w:p w14:paraId="3C3BBF5E">
      <w:pPr>
        <w:widowControl w:val="0"/>
        <w:spacing w:line="360" w:lineRule="auto"/>
        <w:ind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4.2.2监狱企业</w:t>
      </w:r>
    </w:p>
    <w:p w14:paraId="2D1FE07B">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根据财政部《司法部关于政府采购支持监狱企业发展有关问题》的通知（财库〔2014〕68 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0EF9A8D">
      <w:pPr>
        <w:widowControl w:val="0"/>
        <w:spacing w:line="360" w:lineRule="auto"/>
        <w:ind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4.2.3残疾人福利性单位</w:t>
      </w:r>
    </w:p>
    <w:p w14:paraId="529E5BEF">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根据《财政部 民政部 中国残疾人联合会关于促进残疾人就业政府采购政策的通知》，享受政府采购支持政策的残疾人福利性单位应当同时满足以下条件：</w:t>
      </w:r>
    </w:p>
    <w:p w14:paraId="13F4B3DD">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（1）安置的残疾人占本单位在职职工人数的比例不低于25%（含25%），并且安置的残疾人人数不少于10 人（含10 人）；</w:t>
      </w:r>
    </w:p>
    <w:p w14:paraId="2A6456A9">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（2）依法与安置的每位残疾人签订了一年以上（含一年）的劳动合同或服务协议；</w:t>
      </w:r>
    </w:p>
    <w:p w14:paraId="41B8E964">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（3）为安置的每位残疾人按月足额缴纳了基本养老保险、基本医疗保险、失业保险、工伤保险和生育保险等社会保险费；</w:t>
      </w:r>
    </w:p>
    <w:p w14:paraId="40F86FF9">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（4）通过银行等金融机构向安置的每位残疾人，按月支付了不低于单位所在区县适用的经省级人民政府批准的月最低工资标准的工资；</w:t>
      </w:r>
    </w:p>
    <w:p w14:paraId="6B817347">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（5）提供本单位制造的货物、承担的工程或者服务（以下简称产品），或者提供其他残疾人福利性单位制造的货物（不包括使用非残疾人福利性单位注册商标的货物）。</w:t>
      </w:r>
    </w:p>
    <w:p w14:paraId="25B6096C">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级）》的自然人，包括具有劳动条件和劳动意愿的精神残疾人。在职职工人数是指与残疾人福利性单位建立劳动关系并依法签订劳动合同或者服务协议的雇员人数。</w:t>
      </w:r>
    </w:p>
    <w:p w14:paraId="0BAA5151">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符合条件的残疾人福利性单位在参加政府采购活动时，应当提供《残疾人福利性单位声明函》，并对声明的真实性负责。</w:t>
      </w:r>
    </w:p>
    <w:p w14:paraId="6744A865">
      <w:pPr>
        <w:widowControl w:val="0"/>
        <w:spacing w:line="360" w:lineRule="auto"/>
        <w:ind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4.2.4节能产品及环境标志产品的优惠政策</w:t>
      </w:r>
    </w:p>
    <w:p w14:paraId="012CB74A">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按照“财政部 发展改革委 生态环境部 市场监管总局 关于调整优化节能产品、环境标志产品政府采购执行机制的通知”财库〔2019〕9号的规定执行。</w:t>
      </w:r>
    </w:p>
    <w:p w14:paraId="5E50DD03">
      <w:pPr>
        <w:widowControl w:val="0"/>
        <w:spacing w:before="120" w:beforeLines="50" w:line="360" w:lineRule="auto"/>
        <w:ind w:firstLine="422" w:firstLineChars="200"/>
        <w:outlineLvl w:val="2"/>
        <w:rPr>
          <w:rFonts w:hint="eastAsia" w:ascii="宋体" w:hAnsi="宋体" w:eastAsia="宋体" w:cs="宋体"/>
          <w:b/>
          <w:color w:val="000000" w:themeColor="text1"/>
          <w:sz w:val="21"/>
          <w:szCs w:val="21"/>
          <w:highlight w:val="none"/>
          <w14:textFill>
            <w14:solidFill>
              <w14:schemeClr w14:val="tx1"/>
            </w14:solidFill>
          </w14:textFill>
        </w:rPr>
      </w:pPr>
      <w:bookmarkStart w:id="954" w:name="_Toc160460844"/>
      <w:bookmarkStart w:id="955" w:name="_Toc6726"/>
      <w:bookmarkStart w:id="956" w:name="_Toc2666"/>
      <w:bookmarkStart w:id="957" w:name="_Toc1802"/>
      <w:bookmarkStart w:id="958" w:name="_Toc160460337"/>
      <w:r>
        <w:rPr>
          <w:rFonts w:hint="eastAsia" w:ascii="宋体" w:hAnsi="宋体" w:eastAsia="宋体" w:cs="宋体"/>
          <w:b/>
          <w:color w:val="000000" w:themeColor="text1"/>
          <w:sz w:val="21"/>
          <w:szCs w:val="21"/>
          <w:highlight w:val="none"/>
          <w14:textFill>
            <w14:solidFill>
              <w14:schemeClr w14:val="tx1"/>
            </w14:solidFill>
          </w14:textFill>
        </w:rPr>
        <w:t>4.3评审标准</w:t>
      </w:r>
      <w:bookmarkEnd w:id="953"/>
      <w:bookmarkEnd w:id="954"/>
      <w:bookmarkEnd w:id="955"/>
      <w:bookmarkEnd w:id="956"/>
      <w:bookmarkEnd w:id="957"/>
      <w:bookmarkEnd w:id="958"/>
    </w:p>
    <w:p w14:paraId="6F84C423">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《政府采购非招标采购方式管理办法》（财政部令第74号）</w:t>
      </w:r>
      <w:r>
        <w:rPr>
          <w:rFonts w:hint="eastAsia" w:ascii="宋体" w:hAnsi="宋体" w:eastAsia="宋体" w:cs="宋体"/>
          <w:color w:val="000000" w:themeColor="text1"/>
          <w:sz w:val="21"/>
          <w:szCs w:val="21"/>
          <w:highlight w:val="none"/>
          <w14:textFill>
            <w14:solidFill>
              <w14:schemeClr w14:val="tx1"/>
            </w14:solidFill>
          </w14:textFill>
        </w:rPr>
        <w:t>及省、市有关规定，</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小组成员按照客观、公正、谨慎的原则，根据</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文件规定的评审程序、评审办法和评审标准进行独立评审。根据排名先后确定成交候选供应商。</w:t>
      </w:r>
    </w:p>
    <w:p w14:paraId="5E497313">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bookmarkStart w:id="959" w:name="_Toc302769270"/>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小组完成</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及评审后，</w:t>
      </w:r>
      <w:bookmarkEnd w:id="959"/>
      <w:r>
        <w:rPr>
          <w:rFonts w:hint="eastAsia" w:ascii="宋体" w:hAnsi="宋体" w:eastAsia="宋体" w:cs="宋体"/>
          <w:color w:val="000000" w:themeColor="text1"/>
          <w:sz w:val="21"/>
          <w:szCs w:val="21"/>
          <w:highlight w:val="none"/>
          <w14:textFill>
            <w14:solidFill>
              <w14:schemeClr w14:val="tx1"/>
            </w14:solidFill>
          </w14:textFill>
        </w:rPr>
        <w:t>应当根据评审记录和评审结果编写评审报告。评审报告应当由</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小组全体人员签字认可。</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小组成员对评审报告有异议的，</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小组按照少数服从多数的原则推荐成交候选供应商，采购程序继续进行。对评审报告有异议的</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小组成员，应当在报告上签署不同意见并说明理由，由</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小组书面记录相关情况。</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小组成员拒绝在报告上签字又不书面说明其不同意见和理由的，视为同意评审报告。</w:t>
      </w:r>
    </w:p>
    <w:p w14:paraId="59DD64B5">
      <w:pPr>
        <w:widowControl w:val="0"/>
        <w:spacing w:before="120" w:beforeLines="50" w:line="360" w:lineRule="auto"/>
        <w:ind w:firstLine="422" w:firstLineChars="200"/>
        <w:outlineLvl w:val="1"/>
        <w:rPr>
          <w:rFonts w:hint="eastAsia" w:ascii="宋体" w:hAnsi="宋体" w:eastAsia="宋体" w:cs="宋体"/>
          <w:b/>
          <w:color w:val="000000" w:themeColor="text1"/>
          <w:sz w:val="21"/>
          <w:szCs w:val="21"/>
          <w:highlight w:val="none"/>
          <w14:textFill>
            <w14:solidFill>
              <w14:schemeClr w14:val="tx1"/>
            </w14:solidFill>
          </w14:textFill>
        </w:rPr>
      </w:pPr>
      <w:bookmarkStart w:id="960" w:name="_Toc81214543"/>
      <w:bookmarkStart w:id="961" w:name="_Toc21921"/>
      <w:bookmarkStart w:id="962" w:name="_Toc1270"/>
      <w:bookmarkStart w:id="963" w:name="_Toc13190"/>
      <w:r>
        <w:rPr>
          <w:rFonts w:hint="eastAsia" w:ascii="宋体" w:hAnsi="宋体" w:eastAsia="宋体" w:cs="宋体"/>
          <w:b/>
          <w:color w:val="000000" w:themeColor="text1"/>
          <w:sz w:val="21"/>
          <w:szCs w:val="21"/>
          <w:highlight w:val="none"/>
          <w14:textFill>
            <w14:solidFill>
              <w14:schemeClr w14:val="tx1"/>
            </w14:solidFill>
          </w14:textFill>
        </w:rPr>
        <w:t>五、</w:t>
      </w:r>
      <w:r>
        <w:rPr>
          <w:rFonts w:hint="eastAsia" w:ascii="宋体" w:hAnsi="宋体" w:cs="宋体"/>
          <w:b/>
          <w:color w:val="000000" w:themeColor="text1"/>
          <w:sz w:val="21"/>
          <w:szCs w:val="21"/>
          <w:highlight w:val="none"/>
          <w:lang w:eastAsia="zh-CN"/>
          <w14:textFill>
            <w14:solidFill>
              <w14:schemeClr w14:val="tx1"/>
            </w14:solidFill>
          </w14:textFill>
        </w:rPr>
        <w:t>谈判</w:t>
      </w:r>
      <w:r>
        <w:rPr>
          <w:rFonts w:hint="eastAsia" w:ascii="宋体" w:hAnsi="宋体" w:eastAsia="宋体" w:cs="宋体"/>
          <w:b/>
          <w:color w:val="000000" w:themeColor="text1"/>
          <w:sz w:val="21"/>
          <w:szCs w:val="21"/>
          <w:highlight w:val="none"/>
          <w14:textFill>
            <w14:solidFill>
              <w14:schemeClr w14:val="tx1"/>
            </w14:solidFill>
          </w14:textFill>
        </w:rPr>
        <w:t>小组</w:t>
      </w:r>
      <w:bookmarkEnd w:id="960"/>
      <w:bookmarkEnd w:id="961"/>
      <w:bookmarkEnd w:id="962"/>
      <w:bookmarkEnd w:id="963"/>
    </w:p>
    <w:p w14:paraId="19FC3ACB">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小组由采购人代表和评审专家共同组成，采购人代表不得担任评审委员会主要负责人。评审专家应当从政府采购评审专家库内相关专业的专家名单中随机抽取。</w:t>
      </w:r>
    </w:p>
    <w:p w14:paraId="49261165">
      <w:pPr>
        <w:widowControl w:val="0"/>
        <w:spacing w:before="120" w:beforeLines="50" w:line="360" w:lineRule="auto"/>
        <w:ind w:firstLine="422" w:firstLineChars="200"/>
        <w:outlineLvl w:val="1"/>
        <w:rPr>
          <w:rFonts w:hint="eastAsia" w:ascii="宋体" w:hAnsi="宋体" w:eastAsia="宋体" w:cs="宋体"/>
          <w:b/>
          <w:color w:val="000000" w:themeColor="text1"/>
          <w:sz w:val="21"/>
          <w:szCs w:val="21"/>
          <w:highlight w:val="none"/>
          <w14:textFill>
            <w14:solidFill>
              <w14:schemeClr w14:val="tx1"/>
            </w14:solidFill>
          </w14:textFill>
        </w:rPr>
      </w:pPr>
      <w:bookmarkStart w:id="964" w:name="_Toc81214544"/>
      <w:bookmarkStart w:id="965" w:name="_Toc17880"/>
      <w:bookmarkStart w:id="966" w:name="_Toc3421"/>
      <w:bookmarkStart w:id="967" w:name="_Toc7784"/>
      <w:r>
        <w:rPr>
          <w:rFonts w:hint="eastAsia" w:ascii="宋体" w:hAnsi="宋体" w:eastAsia="宋体" w:cs="宋体"/>
          <w:b/>
          <w:color w:val="000000" w:themeColor="text1"/>
          <w:sz w:val="21"/>
          <w:szCs w:val="21"/>
          <w:highlight w:val="none"/>
          <w14:textFill>
            <w14:solidFill>
              <w14:schemeClr w14:val="tx1"/>
            </w14:solidFill>
          </w14:textFill>
        </w:rPr>
        <w:t>六、</w:t>
      </w:r>
      <w:r>
        <w:rPr>
          <w:rFonts w:hint="eastAsia" w:ascii="宋体" w:hAnsi="宋体" w:cs="宋体"/>
          <w:b/>
          <w:color w:val="000000" w:themeColor="text1"/>
          <w:sz w:val="21"/>
          <w:szCs w:val="21"/>
          <w:highlight w:val="none"/>
          <w:lang w:eastAsia="zh-CN"/>
          <w14:textFill>
            <w14:solidFill>
              <w14:schemeClr w14:val="tx1"/>
            </w14:solidFill>
          </w14:textFill>
        </w:rPr>
        <w:t>谈判</w:t>
      </w:r>
      <w:r>
        <w:rPr>
          <w:rFonts w:hint="eastAsia" w:ascii="宋体" w:hAnsi="宋体" w:eastAsia="宋体" w:cs="宋体"/>
          <w:b/>
          <w:color w:val="000000" w:themeColor="text1"/>
          <w:sz w:val="21"/>
          <w:szCs w:val="21"/>
          <w:highlight w:val="none"/>
          <w14:textFill>
            <w14:solidFill>
              <w14:schemeClr w14:val="tx1"/>
            </w14:solidFill>
          </w14:textFill>
        </w:rPr>
        <w:t>评审纪律</w:t>
      </w:r>
      <w:bookmarkEnd w:id="964"/>
      <w:bookmarkEnd w:id="965"/>
      <w:bookmarkEnd w:id="966"/>
      <w:bookmarkEnd w:id="967"/>
    </w:p>
    <w:p w14:paraId="5CE43CB2">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小组成员内部讨论的情况和意见必须保密，任何人不得以任何形式透露给供应商或与供应商有关的单位或个人；</w:t>
      </w:r>
    </w:p>
    <w:p w14:paraId="33E56A71">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5.2在</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过程中，供应商不得以任何形式对</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小组成员进行旨在影响</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结果的私下接触，否则取消其</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资格；</w:t>
      </w:r>
    </w:p>
    <w:p w14:paraId="74CBD9F7">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5.3</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小组采用以及与</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有关的人员应当对评审情况和评审过程中获悉的国家秘密、商业秘密予以保密。</w:t>
      </w:r>
    </w:p>
    <w:p w14:paraId="491D385D">
      <w:pPr>
        <w:widowControl w:val="0"/>
        <w:spacing w:before="120" w:beforeLines="50" w:line="360" w:lineRule="auto"/>
        <w:ind w:firstLine="422" w:firstLineChars="200"/>
        <w:outlineLvl w:val="1"/>
        <w:rPr>
          <w:rFonts w:hint="eastAsia" w:ascii="宋体" w:hAnsi="宋体" w:eastAsia="宋体" w:cs="宋体"/>
          <w:b/>
          <w:color w:val="000000" w:themeColor="text1"/>
          <w:sz w:val="21"/>
          <w:szCs w:val="21"/>
          <w:highlight w:val="none"/>
          <w14:textFill>
            <w14:solidFill>
              <w14:schemeClr w14:val="tx1"/>
            </w14:solidFill>
          </w14:textFill>
        </w:rPr>
      </w:pPr>
      <w:bookmarkStart w:id="968" w:name="_Toc28086"/>
      <w:bookmarkStart w:id="969" w:name="_Toc24754"/>
      <w:bookmarkStart w:id="970" w:name="_Toc81214545"/>
      <w:bookmarkStart w:id="971" w:name="_Toc19534"/>
      <w:r>
        <w:rPr>
          <w:rFonts w:hint="eastAsia" w:ascii="宋体" w:hAnsi="宋体" w:eastAsia="宋体" w:cs="宋体"/>
          <w:b/>
          <w:color w:val="000000" w:themeColor="text1"/>
          <w:sz w:val="21"/>
          <w:szCs w:val="21"/>
          <w:highlight w:val="none"/>
          <w14:textFill>
            <w14:solidFill>
              <w14:schemeClr w14:val="tx1"/>
            </w14:solidFill>
          </w14:textFill>
        </w:rPr>
        <w:t>七、无效报价情况说明</w:t>
      </w:r>
      <w:bookmarkEnd w:id="968"/>
      <w:bookmarkEnd w:id="969"/>
      <w:bookmarkEnd w:id="970"/>
      <w:bookmarkEnd w:id="971"/>
    </w:p>
    <w:p w14:paraId="2202683F">
      <w:pPr>
        <w:widowControl w:val="0"/>
        <w:tabs>
          <w:tab w:val="center" w:pos="5181"/>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响应文件有下列情形之一的，应当按照无效响应文件处理：</w:t>
      </w:r>
    </w:p>
    <w:p w14:paraId="5AAF9E76">
      <w:pPr>
        <w:widowControl w:val="0"/>
        <w:tabs>
          <w:tab w:val="center" w:pos="5181"/>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6.1在规定的截止时间之后递交</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采购文件的；</w:t>
      </w:r>
    </w:p>
    <w:p w14:paraId="513A72D9">
      <w:pPr>
        <w:widowControl w:val="0"/>
        <w:tabs>
          <w:tab w:val="center" w:pos="5181"/>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6.2未按采购文件规定要求密封、签署、盖章的；</w:t>
      </w:r>
    </w:p>
    <w:p w14:paraId="0DD7AC08">
      <w:pPr>
        <w:widowControl w:val="0"/>
        <w:tabs>
          <w:tab w:val="center" w:pos="5181"/>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6.3未按规定交纳保证金的；</w:t>
      </w:r>
    </w:p>
    <w:p w14:paraId="1D151BDB">
      <w:pPr>
        <w:widowControl w:val="0"/>
        <w:tabs>
          <w:tab w:val="center" w:pos="5181"/>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6.4不具备采购文件中规定的资格要求的；</w:t>
      </w:r>
    </w:p>
    <w:p w14:paraId="12DC6B9E">
      <w:pPr>
        <w:widowControl w:val="0"/>
        <w:tabs>
          <w:tab w:val="center" w:pos="5181"/>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6.5报价超过采购预算的；</w:t>
      </w:r>
    </w:p>
    <w:p w14:paraId="13E2989B">
      <w:pPr>
        <w:widowControl w:val="0"/>
        <w:tabs>
          <w:tab w:val="center" w:pos="5181"/>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6.6未全部响应采购文件规定的实质性要求的；</w:t>
      </w:r>
    </w:p>
    <w:p w14:paraId="4DD57B19">
      <w:pPr>
        <w:widowControl w:val="0"/>
        <w:adjustRightIn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6.7不符合法律、法规规定的其他情形。</w:t>
      </w:r>
    </w:p>
    <w:p w14:paraId="50047FCB">
      <w:pPr>
        <w:widowControl w:val="0"/>
        <w:spacing w:before="120" w:beforeLines="50" w:line="360" w:lineRule="auto"/>
        <w:ind w:firstLine="422" w:firstLineChars="200"/>
        <w:outlineLvl w:val="1"/>
        <w:rPr>
          <w:rFonts w:hint="eastAsia" w:ascii="宋体" w:hAnsi="宋体" w:eastAsia="宋体" w:cs="宋体"/>
          <w:b/>
          <w:color w:val="000000" w:themeColor="text1"/>
          <w:sz w:val="21"/>
          <w:szCs w:val="21"/>
          <w:highlight w:val="none"/>
          <w14:textFill>
            <w14:solidFill>
              <w14:schemeClr w14:val="tx1"/>
            </w14:solidFill>
          </w14:textFill>
        </w:rPr>
      </w:pPr>
      <w:bookmarkStart w:id="972" w:name="_Toc21351"/>
      <w:bookmarkStart w:id="973" w:name="_Toc10046"/>
      <w:bookmarkStart w:id="974" w:name="_Toc81214546"/>
      <w:bookmarkStart w:id="975" w:name="_Toc3912"/>
      <w:r>
        <w:rPr>
          <w:rFonts w:hint="eastAsia" w:ascii="宋体" w:hAnsi="宋体" w:eastAsia="宋体" w:cs="宋体"/>
          <w:b/>
          <w:color w:val="000000" w:themeColor="text1"/>
          <w:sz w:val="21"/>
          <w:szCs w:val="21"/>
          <w:highlight w:val="none"/>
          <w14:textFill>
            <w14:solidFill>
              <w14:schemeClr w14:val="tx1"/>
            </w14:solidFill>
          </w14:textFill>
        </w:rPr>
        <w:t>八、</w:t>
      </w:r>
      <w:r>
        <w:rPr>
          <w:rFonts w:hint="eastAsia" w:ascii="宋体" w:hAnsi="宋体" w:cs="宋体"/>
          <w:b/>
          <w:color w:val="000000" w:themeColor="text1"/>
          <w:sz w:val="21"/>
          <w:szCs w:val="21"/>
          <w:highlight w:val="none"/>
          <w:lang w:eastAsia="zh-CN"/>
          <w14:textFill>
            <w14:solidFill>
              <w14:schemeClr w14:val="tx1"/>
            </w14:solidFill>
          </w14:textFill>
        </w:rPr>
        <w:t>谈判</w:t>
      </w:r>
      <w:r>
        <w:rPr>
          <w:rFonts w:hint="eastAsia" w:ascii="宋体" w:hAnsi="宋体" w:eastAsia="宋体" w:cs="宋体"/>
          <w:b/>
          <w:color w:val="000000" w:themeColor="text1"/>
          <w:sz w:val="21"/>
          <w:szCs w:val="21"/>
          <w:highlight w:val="none"/>
          <w14:textFill>
            <w14:solidFill>
              <w14:schemeClr w14:val="tx1"/>
            </w14:solidFill>
          </w14:textFill>
        </w:rPr>
        <w:t>响应文件如果出现计算或表达上的错误，修正错误的原则如下：</w:t>
      </w:r>
      <w:bookmarkEnd w:id="972"/>
      <w:bookmarkEnd w:id="973"/>
      <w:bookmarkEnd w:id="974"/>
      <w:bookmarkEnd w:id="975"/>
    </w:p>
    <w:p w14:paraId="391395AA">
      <w:pPr>
        <w:widowControl w:val="0"/>
        <w:tabs>
          <w:tab w:val="center" w:pos="5181"/>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（1）公布第一次报价时，响应文件中报价一览表内容与响应文件中明细表内容不一致的，以报价一览表为准。</w:t>
      </w:r>
    </w:p>
    <w:p w14:paraId="7ECA8A44">
      <w:pPr>
        <w:widowControl w:val="0"/>
        <w:tabs>
          <w:tab w:val="center" w:pos="5181"/>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（2）响应文件的大写金额和小写金额不一致的，以大写金额为准；</w:t>
      </w:r>
    </w:p>
    <w:p w14:paraId="0CB35850">
      <w:pPr>
        <w:widowControl w:val="0"/>
        <w:tabs>
          <w:tab w:val="center" w:pos="5181"/>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（3）总价金额与按单价汇总金额不一致的，以单价金额计算结果为准；</w:t>
      </w:r>
    </w:p>
    <w:p w14:paraId="49390504">
      <w:pPr>
        <w:widowControl w:val="0"/>
        <w:tabs>
          <w:tab w:val="center" w:pos="5181"/>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（4）单价金额小数点有明显错位的，应以总价为准，并修改单价；</w:t>
      </w:r>
    </w:p>
    <w:p w14:paraId="4A06820F">
      <w:pPr>
        <w:widowControl w:val="0"/>
        <w:tabs>
          <w:tab w:val="center" w:pos="5181"/>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（5）对不同文字文本响应文件的解释发生异议的，以中文文本为准。</w:t>
      </w:r>
    </w:p>
    <w:p w14:paraId="3CE28BFF">
      <w:pPr>
        <w:widowControl w:val="0"/>
        <w:tabs>
          <w:tab w:val="center" w:pos="5181"/>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（6）按上述修正错误的原则及方法调整或修正响应文件的报价，供应商同意后，调整后的报价对供应商起约束作用。如果供应商不接受修正后的报价，视为未实质性响应</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采购文件要求。</w:t>
      </w:r>
    </w:p>
    <w:p w14:paraId="7F4C4F35">
      <w:pPr>
        <w:widowControl w:val="0"/>
        <w:tabs>
          <w:tab w:val="center" w:pos="5181"/>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14:paraId="60EA93DC">
      <w:pPr>
        <w:widowControl w:val="0"/>
        <w:tabs>
          <w:tab w:val="center" w:pos="5181"/>
        </w:tabs>
        <w:adjustRightInd w:val="0"/>
        <w:snapToGrid w:val="0"/>
        <w:spacing w:line="360" w:lineRule="auto"/>
        <w:ind w:firstLine="422" w:firstLineChars="200"/>
        <w:rPr>
          <w:rFonts w:hint="eastAsia" w:ascii="宋体" w:hAnsi="宋体" w:eastAsia="宋体" w:cs="宋体"/>
          <w:b/>
          <w:color w:val="000000" w:themeColor="text1"/>
          <w:sz w:val="21"/>
          <w:szCs w:val="21"/>
          <w:highlight w:val="none"/>
          <w14:textFill>
            <w14:solidFill>
              <w14:schemeClr w14:val="tx1"/>
            </w14:solidFill>
          </w14:textFill>
        </w:rPr>
      </w:pPr>
    </w:p>
    <w:p w14:paraId="536180B7">
      <w:pPr>
        <w:widowControl w:val="0"/>
        <w:spacing w:before="120" w:beforeLines="50" w:line="360" w:lineRule="auto"/>
        <w:ind w:firstLine="422" w:firstLineChars="200"/>
        <w:outlineLvl w:val="1"/>
        <w:rPr>
          <w:rFonts w:hint="eastAsia" w:ascii="宋体" w:hAnsi="宋体" w:eastAsia="宋体" w:cs="宋体"/>
          <w:b/>
          <w:color w:val="000000" w:themeColor="text1"/>
          <w:sz w:val="21"/>
          <w:szCs w:val="21"/>
          <w:highlight w:val="none"/>
          <w14:textFill>
            <w14:solidFill>
              <w14:schemeClr w14:val="tx1"/>
            </w14:solidFill>
          </w14:textFill>
        </w:rPr>
      </w:pPr>
      <w:bookmarkStart w:id="976" w:name="_Toc81214547"/>
      <w:r>
        <w:rPr>
          <w:rFonts w:hint="eastAsia" w:ascii="宋体" w:hAnsi="宋体" w:eastAsia="宋体" w:cs="宋体"/>
          <w:b/>
          <w:color w:val="000000" w:themeColor="text1"/>
          <w:sz w:val="21"/>
          <w:szCs w:val="21"/>
          <w:highlight w:val="none"/>
          <w14:textFill>
            <w14:solidFill>
              <w14:schemeClr w14:val="tx1"/>
            </w14:solidFill>
          </w14:textFill>
        </w:rPr>
        <w:br w:type="page"/>
      </w:r>
      <w:bookmarkStart w:id="977" w:name="_Toc21805"/>
      <w:bookmarkStart w:id="978" w:name="_Toc13932"/>
      <w:bookmarkStart w:id="979" w:name="_Toc305"/>
      <w:r>
        <w:rPr>
          <w:rFonts w:hint="eastAsia" w:ascii="宋体" w:hAnsi="宋体" w:eastAsia="宋体" w:cs="宋体"/>
          <w:b/>
          <w:color w:val="000000" w:themeColor="text1"/>
          <w:sz w:val="21"/>
          <w:szCs w:val="21"/>
          <w:highlight w:val="none"/>
          <w14:textFill>
            <w14:solidFill>
              <w14:schemeClr w14:val="tx1"/>
            </w14:solidFill>
          </w14:textFill>
        </w:rPr>
        <w:t>附件A：否决响应文件条件</w:t>
      </w:r>
      <w:bookmarkEnd w:id="976"/>
      <w:bookmarkEnd w:id="977"/>
      <w:bookmarkEnd w:id="978"/>
      <w:bookmarkEnd w:id="979"/>
    </w:p>
    <w:p w14:paraId="219FBDBA">
      <w:pPr>
        <w:widowControl w:val="0"/>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否决响应文件条件</w:t>
      </w:r>
    </w:p>
    <w:p w14:paraId="6D21EEA5">
      <w:pPr>
        <w:widowControl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A0.总则</w:t>
      </w:r>
    </w:p>
    <w:p w14:paraId="3CF15953">
      <w:pPr>
        <w:widowControl w:val="0"/>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本附件所集中列示的否决响应文件条件，是本章“</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程序及评审办法”的组成部分，是对第二章“供应商须知”和本章正文部分所规定的否决响应文件条件的总结和补充，如果出现相互矛盾的情况，以本附件的规定为准。</w:t>
      </w:r>
    </w:p>
    <w:p w14:paraId="2F943E3E">
      <w:pPr>
        <w:widowControl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A1．否决响应文件条件</w:t>
      </w:r>
    </w:p>
    <w:p w14:paraId="561AB657">
      <w:pPr>
        <w:widowControl w:val="0"/>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供应商或其</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响应文件有下列情形之一的，其响应文件作否决投响应文件处理：</w:t>
      </w:r>
    </w:p>
    <w:p w14:paraId="04D1721E">
      <w:pPr>
        <w:widowControl w:val="0"/>
        <w:autoSpaceDE w:val="0"/>
        <w:autoSpaceDN w:val="0"/>
        <w:adjustRightInd w:val="0"/>
        <w:spacing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A1.1</w:t>
      </w:r>
      <w:r>
        <w:rPr>
          <w:rFonts w:hint="eastAsia" w:ascii="宋体" w:hAnsi="宋体" w:eastAsia="宋体" w:cs="宋体"/>
          <w:color w:val="000000" w:themeColor="text1"/>
          <w:sz w:val="21"/>
          <w:szCs w:val="21"/>
          <w:highlight w:val="none"/>
          <w14:textFill>
            <w14:solidFill>
              <w14:schemeClr w14:val="tx1"/>
            </w14:solidFill>
          </w14:textFill>
        </w:rPr>
        <w:t xml:space="preserve"> 有第二章“供应商须知”第1.3.3项规定的任何一种情形的；</w:t>
      </w:r>
    </w:p>
    <w:p w14:paraId="63161959">
      <w:pPr>
        <w:widowControl w:val="0"/>
        <w:autoSpaceDE w:val="0"/>
        <w:autoSpaceDN w:val="0"/>
        <w:adjustRightInd w:val="0"/>
        <w:spacing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A1.2</w:t>
      </w:r>
      <w:r>
        <w:rPr>
          <w:rFonts w:hint="eastAsia" w:ascii="宋体" w:hAnsi="宋体" w:eastAsia="宋体" w:cs="宋体"/>
          <w:color w:val="000000" w:themeColor="text1"/>
          <w:sz w:val="21"/>
          <w:szCs w:val="21"/>
          <w:highlight w:val="none"/>
          <w14:textFill>
            <w14:solidFill>
              <w14:schemeClr w14:val="tx1"/>
            </w14:solidFill>
          </w14:textFill>
        </w:rPr>
        <w:t xml:space="preserve"> 有串通投标或弄虚作假或有其他违法行为的；</w:t>
      </w:r>
    </w:p>
    <w:p w14:paraId="32BD69CA">
      <w:pPr>
        <w:widowControl w:val="0"/>
        <w:adjustRightInd w:val="0"/>
        <w:snapToGrid w:val="0"/>
        <w:spacing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A1.3</w:t>
      </w:r>
      <w:r>
        <w:rPr>
          <w:rFonts w:hint="eastAsia" w:ascii="宋体" w:hAnsi="宋体" w:eastAsia="宋体" w:cs="宋体"/>
          <w:color w:val="000000" w:themeColor="text1"/>
          <w:sz w:val="21"/>
          <w:szCs w:val="21"/>
          <w:highlight w:val="none"/>
          <w14:textFill>
            <w14:solidFill>
              <w14:schemeClr w14:val="tx1"/>
            </w14:solidFill>
          </w14:textFill>
        </w:rPr>
        <w:t xml:space="preserve"> 不按</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小组要求澄清、说明或补正的。</w:t>
      </w:r>
    </w:p>
    <w:p w14:paraId="48D3CF7F">
      <w:pPr>
        <w:pStyle w:val="28"/>
        <w:spacing w:line="360" w:lineRule="auto"/>
        <w:ind w:firstLine="413"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A1.4</w:t>
      </w:r>
      <w:r>
        <w:rPr>
          <w:rFonts w:hint="eastAsia" w:ascii="宋体" w:hAnsi="宋体" w:eastAsia="宋体" w:cs="宋体"/>
          <w:color w:val="000000" w:themeColor="text1"/>
          <w:highlight w:val="none"/>
          <w14:textFill>
            <w14:solidFill>
              <w14:schemeClr w14:val="tx1"/>
            </w14:solidFill>
          </w14:textFill>
        </w:rPr>
        <w:t xml:space="preserve"> 在初步评审中，</w:t>
      </w:r>
      <w:r>
        <w:rPr>
          <w:rFonts w:hint="eastAsia" w:hAnsi="宋体" w:cs="宋体"/>
          <w:color w:val="000000" w:themeColor="text1"/>
          <w:highlight w:val="none"/>
          <w:lang w:eastAsia="zh-CN"/>
          <w14:textFill>
            <w14:solidFill>
              <w14:schemeClr w14:val="tx1"/>
            </w14:solidFill>
          </w14:textFill>
        </w:rPr>
        <w:t>谈判</w:t>
      </w:r>
      <w:r>
        <w:rPr>
          <w:rFonts w:hint="eastAsia" w:ascii="宋体" w:hAnsi="宋体" w:eastAsia="宋体" w:cs="宋体"/>
          <w:color w:val="000000" w:themeColor="text1"/>
          <w:highlight w:val="none"/>
          <w14:textFill>
            <w14:solidFill>
              <w14:schemeClr w14:val="tx1"/>
            </w14:solidFill>
          </w14:textFill>
        </w:rPr>
        <w:t>小组认定供应商的响应文件不符合评审办法前附表中规定的任何一项评审标准的；</w:t>
      </w:r>
    </w:p>
    <w:p w14:paraId="3ED621A5">
      <w:pPr>
        <w:widowControl w:val="0"/>
        <w:adjustRightInd w:val="0"/>
        <w:snapToGrid w:val="0"/>
        <w:spacing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A1.5</w:t>
      </w:r>
      <w:r>
        <w:rPr>
          <w:rFonts w:hint="eastAsia" w:ascii="宋体" w:hAnsi="宋体" w:eastAsia="宋体" w:cs="宋体"/>
          <w:color w:val="000000" w:themeColor="text1"/>
          <w:sz w:val="21"/>
          <w:szCs w:val="21"/>
          <w:highlight w:val="none"/>
          <w14:textFill>
            <w14:solidFill>
              <w14:schemeClr w14:val="tx1"/>
            </w14:solidFill>
          </w14:textFill>
        </w:rPr>
        <w:t xml:space="preserve"> 供应商拒绝按</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文件规定对价格进行修正的；</w:t>
      </w:r>
    </w:p>
    <w:p w14:paraId="521C4D53">
      <w:pPr>
        <w:widowControl w:val="0"/>
        <w:adjustRightInd w:val="0"/>
        <w:snapToGrid w:val="0"/>
        <w:spacing w:line="360" w:lineRule="auto"/>
        <w:ind w:firstLine="422"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A1.6 </w:t>
      </w:r>
      <w:r>
        <w:rPr>
          <w:rFonts w:hint="eastAsia" w:ascii="宋体" w:hAnsi="宋体" w:eastAsia="宋体" w:cs="宋体"/>
          <w:color w:val="000000" w:themeColor="text1"/>
          <w:sz w:val="21"/>
          <w:szCs w:val="21"/>
          <w:highlight w:val="none"/>
          <w14:textFill>
            <w14:solidFill>
              <w14:schemeClr w14:val="tx1"/>
            </w14:solidFill>
          </w14:textFill>
        </w:rPr>
        <w:t xml:space="preserve"> 供应商不能合理说明、提供相关证明材料，被</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小组认定供应商以低于成本报价</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的</w:t>
      </w:r>
      <w:r>
        <w:rPr>
          <w:rFonts w:hint="eastAsia" w:ascii="宋体" w:hAnsi="宋体" w:cs="宋体"/>
          <w:color w:val="000000" w:themeColor="text1"/>
          <w:sz w:val="21"/>
          <w:szCs w:val="21"/>
          <w:highlight w:val="none"/>
          <w:lang w:eastAsia="zh-CN"/>
          <w14:textFill>
            <w14:solidFill>
              <w14:schemeClr w14:val="tx1"/>
            </w14:solidFill>
          </w14:textFill>
        </w:rPr>
        <w:t>；</w:t>
      </w:r>
    </w:p>
    <w:p w14:paraId="15545AA2">
      <w:pPr>
        <w:widowControl w:val="0"/>
        <w:adjustRightInd w:val="0"/>
        <w:snapToGrid w:val="0"/>
        <w:spacing w:line="360" w:lineRule="auto"/>
        <w:ind w:firstLine="422"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A1.7</w:t>
      </w:r>
      <w:r>
        <w:rPr>
          <w:rFonts w:hint="eastAsia" w:ascii="宋体" w:hAnsi="宋体" w:eastAsia="宋体" w:cs="宋体"/>
          <w:color w:val="000000" w:themeColor="text1"/>
          <w:sz w:val="21"/>
          <w:szCs w:val="21"/>
          <w:highlight w:val="none"/>
          <w14:textFill>
            <w14:solidFill>
              <w14:schemeClr w14:val="tx1"/>
            </w14:solidFill>
          </w14:textFill>
        </w:rPr>
        <w:t xml:space="preserve">  供应商递交两份或多份内容不同的</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响应文件，或在一份</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响应文件中对同一招标项目报有两个或多个报价，且未声明哪一个有效的</w:t>
      </w:r>
      <w:r>
        <w:rPr>
          <w:rFonts w:hint="eastAsia" w:ascii="宋体" w:hAnsi="宋体" w:cs="宋体"/>
          <w:color w:val="000000" w:themeColor="text1"/>
          <w:sz w:val="21"/>
          <w:szCs w:val="21"/>
          <w:highlight w:val="none"/>
          <w:lang w:eastAsia="zh-CN"/>
          <w14:textFill>
            <w14:solidFill>
              <w14:schemeClr w14:val="tx1"/>
            </w14:solidFill>
          </w14:textFill>
        </w:rPr>
        <w:t>；</w:t>
      </w:r>
    </w:p>
    <w:p w14:paraId="0A467739">
      <w:pPr>
        <w:widowControl w:val="0"/>
        <w:adjustRightInd w:val="0"/>
        <w:snapToGrid w:val="0"/>
        <w:spacing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A1.8  </w:t>
      </w:r>
      <w:r>
        <w:rPr>
          <w:rFonts w:hint="eastAsia" w:ascii="宋体" w:hAnsi="宋体" w:eastAsia="宋体" w:cs="宋体"/>
          <w:color w:val="000000" w:themeColor="text1"/>
          <w:sz w:val="21"/>
          <w:szCs w:val="21"/>
          <w:highlight w:val="none"/>
          <w14:textFill>
            <w14:solidFill>
              <w14:schemeClr w14:val="tx1"/>
            </w14:solidFill>
          </w14:textFill>
        </w:rPr>
        <w:t>供应商的</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报价高于</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控制价的</w:t>
      </w:r>
      <w:r>
        <w:rPr>
          <w:rFonts w:hint="eastAsia" w:ascii="宋体" w:hAnsi="宋体" w:cs="宋体"/>
          <w:color w:val="000000" w:themeColor="text1"/>
          <w:sz w:val="21"/>
          <w:szCs w:val="21"/>
          <w:highlight w:val="none"/>
          <w:lang w:eastAsia="zh-CN"/>
          <w14:textFill>
            <w14:solidFill>
              <w14:schemeClr w14:val="tx1"/>
            </w14:solidFill>
          </w14:textFill>
        </w:rPr>
        <w:t>；</w:t>
      </w:r>
    </w:p>
    <w:p w14:paraId="38BB2076">
      <w:pPr>
        <w:widowControl w:val="0"/>
        <w:adjustRightInd w:val="0"/>
        <w:snapToGrid w:val="0"/>
        <w:spacing w:line="360" w:lineRule="auto"/>
        <w:ind w:firstLine="422"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A1.</w:t>
      </w:r>
      <w:r>
        <w:rPr>
          <w:rFonts w:hint="eastAsia" w:ascii="宋体" w:hAnsi="宋体" w:cs="宋体"/>
          <w:b/>
          <w:bCs/>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其他不符合</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文件实质性要求的情况</w:t>
      </w:r>
      <w:r>
        <w:rPr>
          <w:rFonts w:hint="eastAsia" w:ascii="宋体" w:hAnsi="宋体" w:cs="宋体"/>
          <w:color w:val="000000" w:themeColor="text1"/>
          <w:sz w:val="21"/>
          <w:szCs w:val="21"/>
          <w:highlight w:val="none"/>
          <w:lang w:eastAsia="zh-CN"/>
          <w14:textFill>
            <w14:solidFill>
              <w14:schemeClr w14:val="tx1"/>
            </w14:solidFill>
          </w14:textFill>
        </w:rPr>
        <w:t>；</w:t>
      </w:r>
    </w:p>
    <w:p w14:paraId="27DE107D">
      <w:pPr>
        <w:widowControl w:val="0"/>
        <w:adjustRightInd w:val="0"/>
        <w:snapToGrid w:val="0"/>
        <w:spacing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A1.1</w:t>
      </w:r>
      <w:r>
        <w:rPr>
          <w:rFonts w:hint="eastAsia" w:ascii="宋体" w:hAnsi="宋体" w:cs="宋体"/>
          <w:b/>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违反相关法律、法规和规章的。</w:t>
      </w:r>
    </w:p>
    <w:p w14:paraId="5D6EA258">
      <w:pPr>
        <w:widowControl w:val="0"/>
        <w:rPr>
          <w:rFonts w:hint="eastAsia" w:ascii="宋体" w:hAnsi="宋体" w:eastAsia="宋体" w:cs="宋体"/>
          <w:b/>
          <w:bCs/>
          <w:color w:val="000000" w:themeColor="text1"/>
          <w:kern w:val="32"/>
          <w:sz w:val="28"/>
          <w:szCs w:val="28"/>
          <w:highlight w:val="none"/>
          <w:lang w:bidi="en-US"/>
          <w14:textFill>
            <w14:solidFill>
              <w14:schemeClr w14:val="tx1"/>
            </w14:solidFill>
          </w14:textFill>
        </w:rPr>
      </w:pPr>
      <w:bookmarkStart w:id="980" w:name="_Toc493101249"/>
      <w:bookmarkStart w:id="981" w:name="_Toc29013"/>
      <w:bookmarkStart w:id="982" w:name="_Toc397008060"/>
      <w:r>
        <w:rPr>
          <w:rFonts w:hint="eastAsia" w:ascii="宋体" w:hAnsi="宋体" w:eastAsia="宋体" w:cs="宋体"/>
          <w:b/>
          <w:bCs/>
          <w:color w:val="000000" w:themeColor="text1"/>
          <w:kern w:val="32"/>
          <w:sz w:val="28"/>
          <w:szCs w:val="28"/>
          <w:highlight w:val="none"/>
          <w:lang w:bidi="en-US"/>
          <w14:textFill>
            <w14:solidFill>
              <w14:schemeClr w14:val="tx1"/>
            </w14:solidFill>
          </w14:textFill>
        </w:rPr>
        <w:br w:type="page"/>
      </w:r>
    </w:p>
    <w:p w14:paraId="0437C995">
      <w:pPr>
        <w:pStyle w:val="2"/>
        <w:keepNext w:val="0"/>
        <w:widowControl w:val="0"/>
        <w:tabs>
          <w:tab w:val="clear" w:pos="432"/>
        </w:tabs>
        <w:spacing w:line="360" w:lineRule="auto"/>
        <w:ind w:left="0" w:firstLine="0"/>
        <w:rPr>
          <w:rFonts w:hint="eastAsia" w:ascii="宋体" w:hAnsi="宋体" w:eastAsia="宋体" w:cs="宋体"/>
          <w:b/>
          <w:bCs/>
          <w:color w:val="000000" w:themeColor="text1"/>
          <w:kern w:val="32"/>
          <w:sz w:val="28"/>
          <w:szCs w:val="28"/>
          <w:highlight w:val="none"/>
          <w:lang w:bidi="en-US"/>
          <w14:textFill>
            <w14:solidFill>
              <w14:schemeClr w14:val="tx1"/>
            </w14:solidFill>
          </w14:textFill>
        </w:rPr>
      </w:pPr>
      <w:bookmarkStart w:id="983" w:name="_Toc25697"/>
      <w:bookmarkStart w:id="984" w:name="_Toc3112"/>
      <w:bookmarkStart w:id="985" w:name="_Toc12795"/>
      <w:r>
        <w:rPr>
          <w:rFonts w:hint="eastAsia" w:ascii="宋体" w:hAnsi="宋体" w:eastAsia="宋体" w:cs="宋体"/>
          <w:b/>
          <w:bCs/>
          <w:color w:val="000000" w:themeColor="text1"/>
          <w:kern w:val="32"/>
          <w:sz w:val="28"/>
          <w:szCs w:val="28"/>
          <w:highlight w:val="none"/>
          <w:lang w:bidi="en-US"/>
          <w14:textFill>
            <w14:solidFill>
              <w14:schemeClr w14:val="tx1"/>
            </w14:solidFill>
          </w14:textFill>
        </w:rPr>
        <w:t xml:space="preserve">第四章 </w:t>
      </w:r>
      <w:bookmarkEnd w:id="980"/>
      <w:bookmarkEnd w:id="981"/>
      <w:bookmarkEnd w:id="982"/>
      <w:r>
        <w:rPr>
          <w:rFonts w:hint="eastAsia" w:ascii="宋体" w:hAnsi="宋体" w:eastAsia="宋体" w:cs="宋体"/>
          <w:b/>
          <w:bCs/>
          <w:color w:val="000000" w:themeColor="text1"/>
          <w:kern w:val="32"/>
          <w:sz w:val="28"/>
          <w:szCs w:val="28"/>
          <w:highlight w:val="none"/>
          <w:lang w:bidi="en-US"/>
          <w14:textFill>
            <w14:solidFill>
              <w14:schemeClr w14:val="tx1"/>
            </w14:solidFill>
          </w14:textFill>
        </w:rPr>
        <w:t>合同书样式及主要条款</w:t>
      </w:r>
      <w:bookmarkEnd w:id="983"/>
      <w:bookmarkEnd w:id="984"/>
      <w:bookmarkEnd w:id="985"/>
    </w:p>
    <w:p w14:paraId="11871D49">
      <w:pPr>
        <w:widowControl w:val="0"/>
        <w:spacing w:line="360" w:lineRule="auto"/>
        <w:ind w:firstLine="402" w:firstLineChars="200"/>
        <w:rPr>
          <w:rFonts w:hint="eastAsia" w:ascii="宋体" w:hAnsi="宋体" w:eastAsia="宋体" w:cs="宋体"/>
          <w:b/>
          <w:bCs/>
          <w:color w:val="000000" w:themeColor="text1"/>
          <w:sz w:val="20"/>
          <w:szCs w:val="20"/>
          <w:highlight w:val="none"/>
          <w14:textFill>
            <w14:solidFill>
              <w14:schemeClr w14:val="tx1"/>
            </w14:solidFill>
          </w14:textFill>
        </w:rPr>
      </w:pPr>
      <w:bookmarkStart w:id="986" w:name="_Toc397008074"/>
      <w:bookmarkStart w:id="987" w:name="_Toc633"/>
      <w:r>
        <w:rPr>
          <w:rFonts w:hint="eastAsia" w:ascii="宋体" w:hAnsi="宋体" w:eastAsia="宋体" w:cs="宋体"/>
          <w:b/>
          <w:bCs/>
          <w:color w:val="000000" w:themeColor="text1"/>
          <w:sz w:val="20"/>
          <w:szCs w:val="20"/>
          <w:highlight w:val="none"/>
          <w14:textFill>
            <w14:solidFill>
              <w14:schemeClr w14:val="tx1"/>
            </w14:solidFill>
          </w14:textFill>
        </w:rPr>
        <w:fldChar w:fldCharType="begin"/>
      </w:r>
      <w:r>
        <w:rPr>
          <w:rFonts w:hint="eastAsia" w:ascii="宋体" w:hAnsi="宋体" w:eastAsia="宋体" w:cs="宋体"/>
          <w:b/>
          <w:bCs/>
          <w:color w:val="000000" w:themeColor="text1"/>
          <w:sz w:val="20"/>
          <w:szCs w:val="20"/>
          <w:highlight w:val="none"/>
          <w14:textFill>
            <w14:solidFill>
              <w14:schemeClr w14:val="tx1"/>
            </w14:solidFill>
          </w14:textFill>
        </w:rPr>
        <w:instrText xml:space="preserve"> AUTOTEXT  专用合同条款 \* MERGEFORMAT </w:instrText>
      </w:r>
      <w:r>
        <w:rPr>
          <w:rFonts w:hint="eastAsia" w:ascii="宋体" w:hAnsi="宋体" w:eastAsia="宋体" w:cs="宋体"/>
          <w:b/>
          <w:bCs/>
          <w:color w:val="000000" w:themeColor="text1"/>
          <w:sz w:val="20"/>
          <w:szCs w:val="20"/>
          <w:highlight w:val="none"/>
          <w14:textFill>
            <w14:solidFill>
              <w14:schemeClr w14:val="tx1"/>
            </w14:solidFill>
          </w14:textFill>
        </w:rPr>
        <w:fldChar w:fldCharType="end"/>
      </w:r>
      <w:r>
        <w:rPr>
          <w:rFonts w:hint="eastAsia" w:ascii="宋体" w:hAnsi="宋体" w:eastAsia="宋体" w:cs="宋体"/>
          <w:b/>
          <w:bCs/>
          <w:color w:val="000000" w:themeColor="text1"/>
          <w:sz w:val="20"/>
          <w:szCs w:val="20"/>
          <w:highlight w:val="none"/>
          <w14:textFill>
            <w14:solidFill>
              <w14:schemeClr w14:val="tx1"/>
            </w14:solidFill>
          </w14:textFill>
        </w:rPr>
        <w:t>备注：投标单位，递交</w:t>
      </w:r>
      <w:r>
        <w:rPr>
          <w:rFonts w:hint="eastAsia" w:ascii="宋体" w:hAnsi="宋体" w:cs="宋体"/>
          <w:b/>
          <w:bCs/>
          <w:color w:val="000000" w:themeColor="text1"/>
          <w:sz w:val="20"/>
          <w:szCs w:val="20"/>
          <w:highlight w:val="none"/>
          <w:lang w:eastAsia="zh-CN"/>
          <w14:textFill>
            <w14:solidFill>
              <w14:schemeClr w14:val="tx1"/>
            </w14:solidFill>
          </w14:textFill>
        </w:rPr>
        <w:t>响应文件</w:t>
      </w:r>
      <w:r>
        <w:rPr>
          <w:rFonts w:hint="eastAsia" w:ascii="宋体" w:hAnsi="宋体" w:eastAsia="宋体" w:cs="宋体"/>
          <w:b/>
          <w:bCs/>
          <w:color w:val="000000" w:themeColor="text1"/>
          <w:sz w:val="20"/>
          <w:szCs w:val="20"/>
          <w:highlight w:val="none"/>
          <w14:textFill>
            <w14:solidFill>
              <w14:schemeClr w14:val="tx1"/>
            </w14:solidFill>
          </w14:textFill>
        </w:rPr>
        <w:t>时即视为认可并响应本项目合同条款中所有条款内容。本章节中未明确内容将在合同</w:t>
      </w:r>
      <w:r>
        <w:rPr>
          <w:rFonts w:hint="eastAsia" w:ascii="宋体" w:hAnsi="宋体" w:cs="宋体"/>
          <w:b/>
          <w:bCs/>
          <w:color w:val="000000" w:themeColor="text1"/>
          <w:sz w:val="20"/>
          <w:szCs w:val="20"/>
          <w:highlight w:val="none"/>
          <w:lang w:eastAsia="zh-CN"/>
          <w14:textFill>
            <w14:solidFill>
              <w14:schemeClr w14:val="tx1"/>
            </w14:solidFill>
          </w14:textFill>
        </w:rPr>
        <w:t>谈判</w:t>
      </w:r>
      <w:r>
        <w:rPr>
          <w:rFonts w:hint="eastAsia" w:ascii="宋体" w:hAnsi="宋体" w:eastAsia="宋体" w:cs="宋体"/>
          <w:b/>
          <w:bCs/>
          <w:color w:val="000000" w:themeColor="text1"/>
          <w:sz w:val="20"/>
          <w:szCs w:val="20"/>
          <w:highlight w:val="none"/>
          <w14:textFill>
            <w14:solidFill>
              <w14:schemeClr w14:val="tx1"/>
            </w14:solidFill>
          </w14:textFill>
        </w:rPr>
        <w:t>中明确，采购人保留最终修订合同的权利，最终合同以实际签订为准。</w:t>
      </w:r>
    </w:p>
    <w:tbl>
      <w:tblPr>
        <w:tblStyle w:val="54"/>
        <w:tblW w:w="0" w:type="auto"/>
        <w:jc w:val="center"/>
        <w:tblLayout w:type="fixed"/>
        <w:tblCellMar>
          <w:top w:w="0" w:type="dxa"/>
          <w:left w:w="0" w:type="dxa"/>
          <w:bottom w:w="0" w:type="dxa"/>
          <w:right w:w="0" w:type="dxa"/>
        </w:tblCellMar>
      </w:tblPr>
      <w:tblGrid>
        <w:gridCol w:w="9750"/>
      </w:tblGrid>
      <w:tr w14:paraId="6209787B">
        <w:tblPrEx>
          <w:tblCellMar>
            <w:top w:w="0" w:type="dxa"/>
            <w:left w:w="0" w:type="dxa"/>
            <w:bottom w:w="0" w:type="dxa"/>
            <w:right w:w="0" w:type="dxa"/>
          </w:tblCellMar>
        </w:tblPrEx>
        <w:trPr>
          <w:jc w:val="center"/>
        </w:trPr>
        <w:tc>
          <w:tcPr>
            <w:tcW w:w="9750" w:type="dxa"/>
            <w:vAlign w:val="center"/>
          </w:tcPr>
          <w:p w14:paraId="57DDD72C">
            <w:pPr>
              <w:widowControl w:val="0"/>
              <w:tabs>
                <w:tab w:val="left" w:pos="1590"/>
                <w:tab w:val="left" w:pos="3409"/>
                <w:tab w:val="left" w:pos="4847"/>
                <w:tab w:val="left" w:pos="5711"/>
                <w:tab w:val="left" w:pos="7020"/>
                <w:tab w:val="left" w:pos="7891"/>
              </w:tabs>
              <w:spacing w:line="360" w:lineRule="auto"/>
              <w:rPr>
                <w:rFonts w:hint="eastAsia" w:ascii="宋体" w:hAnsi="宋体" w:eastAsia="宋体" w:cs="宋体"/>
                <w:color w:val="000000" w:themeColor="text1"/>
                <w:szCs w:val="18"/>
                <w:highlight w:val="none"/>
                <w14:textFill>
                  <w14:solidFill>
                    <w14:schemeClr w14:val="tx1"/>
                  </w14:solidFill>
                </w14:textFill>
              </w:rPr>
            </w:pPr>
            <w:bookmarkStart w:id="988" w:name="_Hlk87452808"/>
            <w:r>
              <w:rPr>
                <w:rFonts w:hint="eastAsia" w:ascii="宋体" w:hAnsi="宋体" w:eastAsia="宋体" w:cs="宋体"/>
                <w:color w:val="000000" w:themeColor="text1"/>
                <w:highlight w:val="none"/>
                <w14:textFill>
                  <w14:solidFill>
                    <w14:schemeClr w14:val="tx1"/>
                  </w14:solidFill>
                </w14:textFill>
              </w:rPr>
              <w:t xml:space="preserve">合同编号：                       合同自编号： </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t xml:space="preserve">项目编号： </w:t>
            </w:r>
          </w:p>
        </w:tc>
      </w:tr>
    </w:tbl>
    <w:p w14:paraId="137DB6F5">
      <w:pPr>
        <w:widowControl w:val="0"/>
        <w:spacing w:after="24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●本合同须加盖甲乙双方骑缝章有效</w:t>
      </w:r>
    </w:p>
    <w:p w14:paraId="6AC437F1">
      <w:pPr>
        <w:wordWrap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宋体" w:hAnsi="宋体" w:cs="宋体"/>
          <w:b/>
          <w:bCs/>
          <w:snapToGrid w:val="0"/>
          <w:color w:val="000000" w:themeColor="text1"/>
          <w:kern w:val="0"/>
          <w:szCs w:val="21"/>
          <w:highlight w:val="none"/>
          <w14:textFill>
            <w14:solidFill>
              <w14:schemeClr w14:val="tx1"/>
            </w14:solidFill>
          </w14:textFill>
        </w:rPr>
        <w:t>（</w:t>
      </w:r>
      <w:r>
        <w:rPr>
          <w:rFonts w:ascii="宋体" w:hAnsi="宋体"/>
          <w:b/>
          <w:bCs/>
          <w:color w:val="000000" w:themeColor="text1"/>
          <w:szCs w:val="21"/>
          <w:highlight w:val="none"/>
          <w14:textFill>
            <w14:solidFill>
              <w14:schemeClr w14:val="tx1"/>
            </w14:solidFill>
          </w14:textFill>
        </w:rPr>
        <w:fldChar w:fldCharType="begin"/>
      </w:r>
      <w:r>
        <w:rPr>
          <w:rFonts w:ascii="宋体" w:hAnsi="宋体"/>
          <w:b/>
          <w:bCs/>
          <w:color w:val="000000" w:themeColor="text1"/>
          <w:szCs w:val="21"/>
          <w:highlight w:val="none"/>
          <w14:textFill>
            <w14:solidFill>
              <w14:schemeClr w14:val="tx1"/>
            </w14:solidFill>
          </w14:textFill>
        </w:rPr>
        <w:instrText xml:space="preserve"> </w:instrText>
      </w:r>
      <w:r>
        <w:rPr>
          <w:rFonts w:hint="eastAsia" w:ascii="宋体" w:hAnsi="宋体"/>
          <w:b/>
          <w:bCs/>
          <w:color w:val="000000" w:themeColor="text1"/>
          <w:szCs w:val="21"/>
          <w:highlight w:val="none"/>
          <w14:textFill>
            <w14:solidFill>
              <w14:schemeClr w14:val="tx1"/>
            </w14:solidFill>
          </w14:textFill>
        </w:rPr>
        <w:instrText xml:space="preserve">AUTOTEXT  专用合同条款 \* MERGEFORMAT</w:instrText>
      </w:r>
      <w:r>
        <w:rPr>
          <w:rFonts w:ascii="宋体" w:hAnsi="宋体"/>
          <w:b/>
          <w:bCs/>
          <w:color w:val="000000" w:themeColor="text1"/>
          <w:szCs w:val="21"/>
          <w:highlight w:val="none"/>
          <w14:textFill>
            <w14:solidFill>
              <w14:schemeClr w14:val="tx1"/>
            </w14:solidFill>
          </w14:textFill>
        </w:rPr>
        <w:instrText xml:space="preserve"> </w:instrText>
      </w:r>
      <w:r>
        <w:rPr>
          <w:rFonts w:ascii="宋体" w:hAnsi="宋体"/>
          <w:b/>
          <w:bCs/>
          <w:color w:val="000000" w:themeColor="text1"/>
          <w:szCs w:val="21"/>
          <w:highlight w:val="none"/>
          <w14:textFill>
            <w14:solidFill>
              <w14:schemeClr w14:val="tx1"/>
            </w14:solidFill>
          </w14:textFill>
        </w:rPr>
        <w:fldChar w:fldCharType="end"/>
      </w:r>
      <w:r>
        <w:rPr>
          <w:rFonts w:hint="eastAsia" w:ascii="宋体" w:hAnsi="宋体"/>
          <w:b/>
          <w:bCs/>
          <w:color w:val="000000" w:themeColor="text1"/>
          <w:szCs w:val="21"/>
          <w:highlight w:val="none"/>
          <w14:textFill>
            <w14:solidFill>
              <w14:schemeClr w14:val="tx1"/>
            </w14:solidFill>
          </w14:textFill>
        </w:rPr>
        <w:t>备注：供应商递交响应文件时即视为认可并响应本项目合同条款中所有条款内容。本章节中未明确内容将在合同</w:t>
      </w:r>
      <w:r>
        <w:rPr>
          <w:rFonts w:hint="eastAsia" w:ascii="宋体" w:hAnsi="宋体"/>
          <w:b/>
          <w:bCs/>
          <w:color w:val="000000" w:themeColor="text1"/>
          <w:szCs w:val="21"/>
          <w:highlight w:val="none"/>
          <w:lang w:eastAsia="zh-CN"/>
          <w14:textFill>
            <w14:solidFill>
              <w14:schemeClr w14:val="tx1"/>
            </w14:solidFill>
          </w14:textFill>
        </w:rPr>
        <w:t>谈判</w:t>
      </w:r>
      <w:r>
        <w:rPr>
          <w:rFonts w:hint="eastAsia" w:ascii="宋体" w:hAnsi="宋体"/>
          <w:b/>
          <w:bCs/>
          <w:color w:val="000000" w:themeColor="text1"/>
          <w:szCs w:val="21"/>
          <w:highlight w:val="none"/>
          <w14:textFill>
            <w14:solidFill>
              <w14:schemeClr w14:val="tx1"/>
            </w14:solidFill>
          </w14:textFill>
        </w:rPr>
        <w:t>中明确，采购人保留最终修订合同的权利，最终合同以实际签订为准。）</w:t>
      </w:r>
    </w:p>
    <w:p w14:paraId="4591866B">
      <w:pPr>
        <w:widowControl w:val="0"/>
        <w:spacing w:line="400" w:lineRule="exact"/>
        <w:ind w:left="426" w:leftChars="213"/>
        <w:rPr>
          <w:rFonts w:hint="eastAsia" w:ascii="宋体" w:hAnsi="宋体" w:eastAsia="宋体" w:cs="宋体"/>
          <w:color w:val="000000" w:themeColor="text1"/>
          <w:highlight w:val="none"/>
          <w14:textFill>
            <w14:solidFill>
              <w14:schemeClr w14:val="tx1"/>
            </w14:solidFill>
          </w14:textFill>
        </w:rPr>
      </w:pPr>
    </w:p>
    <w:p w14:paraId="0A616243">
      <w:pPr>
        <w:widowControl w:val="0"/>
        <w:spacing w:line="360" w:lineRule="auto"/>
        <w:jc w:val="center"/>
        <w:rPr>
          <w:rFonts w:hint="eastAsia" w:ascii="宋体" w:hAnsi="宋体" w:eastAsia="宋体" w:cs="宋体"/>
          <w:color w:val="000000" w:themeColor="text1"/>
          <w:sz w:val="39"/>
          <w:szCs w:val="39"/>
          <w:highlight w:val="none"/>
          <w14:textFill>
            <w14:solidFill>
              <w14:schemeClr w14:val="tx1"/>
            </w14:solidFill>
          </w14:textFill>
        </w:rPr>
      </w:pPr>
      <w:r>
        <w:rPr>
          <w:rFonts w:hint="eastAsia" w:ascii="宋体" w:hAnsi="宋体" w:eastAsia="宋体" w:cs="宋体"/>
          <w:color w:val="000000" w:themeColor="text1"/>
          <w:sz w:val="39"/>
          <w:szCs w:val="39"/>
          <w:highlight w:val="none"/>
          <w14:textFill>
            <w14:solidFill>
              <w14:schemeClr w14:val="tx1"/>
            </w14:solidFill>
          </w14:textFill>
        </w:rPr>
        <w:t>云南省省级政府采购</w:t>
      </w:r>
    </w:p>
    <w:p w14:paraId="070D3C6E">
      <w:pPr>
        <w:widowControl w:val="0"/>
        <w:spacing w:line="400" w:lineRule="exact"/>
        <w:ind w:left="426" w:leftChars="213"/>
        <w:rPr>
          <w:rFonts w:hint="eastAsia" w:ascii="宋体" w:hAnsi="宋体" w:eastAsia="宋体" w:cs="宋体"/>
          <w:color w:val="000000" w:themeColor="text1"/>
          <w:highlight w:val="none"/>
          <w14:textFill>
            <w14:solidFill>
              <w14:schemeClr w14:val="tx1"/>
            </w14:solidFill>
          </w14:textFill>
        </w:rPr>
      </w:pPr>
    </w:p>
    <w:p w14:paraId="4BABB1A9">
      <w:pPr>
        <w:widowControl w:val="0"/>
        <w:spacing w:after="240"/>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33"/>
          <w:szCs w:val="33"/>
          <w:highlight w:val="none"/>
          <w14:textFill>
            <w14:solidFill>
              <w14:schemeClr w14:val="tx1"/>
            </w14:solidFill>
          </w14:textFill>
        </w:rPr>
        <w:t>（委托采购）</w:t>
      </w:r>
      <w:r>
        <w:rPr>
          <w:rFonts w:hint="eastAsia" w:ascii="宋体" w:hAnsi="宋体" w:eastAsia="宋体" w:cs="宋体"/>
          <w:color w:val="000000" w:themeColor="text1"/>
          <w:sz w:val="18"/>
          <w:szCs w:val="18"/>
          <w:highlight w:val="none"/>
          <w14:textFill>
            <w14:solidFill>
              <w14:schemeClr w14:val="tx1"/>
            </w14:solidFill>
          </w14:textFill>
        </w:rPr>
        <w:t xml:space="preserve"> </w:t>
      </w:r>
    </w:p>
    <w:p w14:paraId="697F6F43">
      <w:pPr>
        <w:widowControl w:val="0"/>
        <w:spacing w:line="400" w:lineRule="exact"/>
        <w:ind w:left="426" w:leftChars="213"/>
        <w:rPr>
          <w:rFonts w:hint="eastAsia" w:ascii="宋体" w:hAnsi="宋体" w:eastAsia="宋体" w:cs="宋体"/>
          <w:color w:val="000000" w:themeColor="text1"/>
          <w:highlight w:val="none"/>
          <w14:textFill>
            <w14:solidFill>
              <w14:schemeClr w14:val="tx1"/>
            </w14:solidFill>
          </w14:textFill>
        </w:rPr>
      </w:pPr>
    </w:p>
    <w:p w14:paraId="055ED316">
      <w:pPr>
        <w:widowControl w:val="0"/>
        <w:spacing w:after="240"/>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63"/>
          <w:szCs w:val="63"/>
          <w:highlight w:val="none"/>
          <w14:textFill>
            <w14:solidFill>
              <w14:schemeClr w14:val="tx1"/>
            </w14:solidFill>
          </w14:textFill>
        </w:rPr>
        <w:t>合</w:t>
      </w:r>
      <w:r>
        <w:rPr>
          <w:rFonts w:hint="eastAsia" w:ascii="宋体" w:hAnsi="宋体" w:eastAsia="宋体" w:cs="宋体"/>
          <w:color w:val="000000" w:themeColor="text1"/>
          <w:sz w:val="18"/>
          <w:szCs w:val="18"/>
          <w:highlight w:val="none"/>
          <w14:textFill>
            <w14:solidFill>
              <w14:schemeClr w14:val="tx1"/>
            </w14:solidFill>
          </w14:textFill>
        </w:rPr>
        <w:t xml:space="preserve"> </w:t>
      </w:r>
    </w:p>
    <w:p w14:paraId="7E342CEB">
      <w:pPr>
        <w:widowControl w:val="0"/>
        <w:spacing w:after="240"/>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63"/>
          <w:szCs w:val="63"/>
          <w:highlight w:val="none"/>
          <w14:textFill>
            <w14:solidFill>
              <w14:schemeClr w14:val="tx1"/>
            </w14:solidFill>
          </w14:textFill>
        </w:rPr>
        <w:t>同</w:t>
      </w:r>
    </w:p>
    <w:p w14:paraId="0588CC93">
      <w:pPr>
        <w:widowControl w:val="0"/>
        <w:spacing w:after="240"/>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63"/>
          <w:szCs w:val="63"/>
          <w:highlight w:val="none"/>
          <w14:textFill>
            <w14:solidFill>
              <w14:schemeClr w14:val="tx1"/>
            </w14:solidFill>
          </w14:textFill>
        </w:rPr>
        <w:t>书</w:t>
      </w:r>
      <w:r>
        <w:rPr>
          <w:rFonts w:hint="eastAsia" w:ascii="宋体" w:hAnsi="宋体" w:eastAsia="宋体" w:cs="宋体"/>
          <w:color w:val="000000" w:themeColor="text1"/>
          <w:sz w:val="18"/>
          <w:szCs w:val="18"/>
          <w:highlight w:val="none"/>
          <w14:textFill>
            <w14:solidFill>
              <w14:schemeClr w14:val="tx1"/>
            </w14:solidFill>
          </w14:textFill>
        </w:rPr>
        <w:t xml:space="preserve"> </w:t>
      </w:r>
    </w:p>
    <w:p w14:paraId="09D5A2B3">
      <w:pPr>
        <w:widowControl w:val="0"/>
        <w:spacing w:line="400" w:lineRule="exact"/>
        <w:ind w:left="426" w:leftChars="213"/>
        <w:rPr>
          <w:rFonts w:hint="eastAsia" w:ascii="宋体" w:hAnsi="宋体" w:eastAsia="宋体" w:cs="宋体"/>
          <w:color w:val="000000" w:themeColor="text1"/>
          <w:highlight w:val="none"/>
          <w14:textFill>
            <w14:solidFill>
              <w14:schemeClr w14:val="tx1"/>
            </w14:solidFill>
          </w14:textFill>
        </w:rPr>
      </w:pPr>
    </w:p>
    <w:p w14:paraId="09FCDA5C">
      <w:pPr>
        <w:widowControl w:val="0"/>
        <w:spacing w:after="240"/>
        <w:jc w:val="center"/>
        <w:rPr>
          <w:rFonts w:hint="eastAsia" w:ascii="宋体" w:hAnsi="宋体" w:eastAsia="宋体" w:cs="宋体"/>
          <w:b/>
          <w:bCs/>
          <w:color w:val="000000" w:themeColor="text1"/>
          <w:sz w:val="27"/>
          <w:szCs w:val="27"/>
          <w:highlight w:val="none"/>
          <w14:textFill>
            <w14:solidFill>
              <w14:schemeClr w14:val="tx1"/>
            </w14:solidFill>
          </w14:textFill>
        </w:rPr>
      </w:pPr>
      <w:r>
        <w:rPr>
          <w:rFonts w:hint="eastAsia" w:ascii="宋体" w:hAnsi="宋体" w:eastAsia="宋体" w:cs="宋体"/>
          <w:b/>
          <w:bCs/>
          <w:color w:val="000000" w:themeColor="text1"/>
          <w:sz w:val="27"/>
          <w:szCs w:val="27"/>
          <w:highlight w:val="none"/>
          <w14:textFill>
            <w14:solidFill>
              <w14:schemeClr w14:val="tx1"/>
            </w14:solidFill>
          </w14:textFill>
        </w:rPr>
        <w:t xml:space="preserve">签订地点： </w:t>
      </w:r>
    </w:p>
    <w:p w14:paraId="6F9A38D9">
      <w:pPr>
        <w:widowControl w:val="0"/>
        <w:spacing w:after="240"/>
        <w:jc w:val="center"/>
        <w:rPr>
          <w:rFonts w:hint="eastAsia" w:ascii="宋体" w:hAnsi="宋体" w:eastAsia="宋体" w:cs="宋体"/>
          <w:b/>
          <w:bCs/>
          <w:color w:val="000000" w:themeColor="text1"/>
          <w:sz w:val="27"/>
          <w:szCs w:val="27"/>
          <w:highlight w:val="none"/>
          <w14:textFill>
            <w14:solidFill>
              <w14:schemeClr w14:val="tx1"/>
            </w14:solidFill>
          </w14:textFill>
        </w:rPr>
      </w:pPr>
      <w:r>
        <w:rPr>
          <w:rFonts w:hint="eastAsia" w:ascii="宋体" w:hAnsi="宋体" w:eastAsia="宋体" w:cs="宋体"/>
          <w:b/>
          <w:bCs/>
          <w:color w:val="000000" w:themeColor="text1"/>
          <w:sz w:val="27"/>
          <w:szCs w:val="27"/>
          <w:highlight w:val="none"/>
          <w14:textFill>
            <w14:solidFill>
              <w14:schemeClr w14:val="tx1"/>
            </w14:solidFill>
          </w14:textFill>
        </w:rPr>
        <w:t>（合同模板）</w:t>
      </w:r>
    </w:p>
    <w:p w14:paraId="430C8870">
      <w:pPr>
        <w:widowControl w:val="0"/>
        <w:spacing w:after="24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7"/>
          <w:szCs w:val="27"/>
          <w:highlight w:val="none"/>
          <w14:textFill>
            <w14:solidFill>
              <w14:schemeClr w14:val="tx1"/>
            </w14:solidFill>
          </w14:textFill>
        </w:rPr>
        <w:t xml:space="preserve">云南省财政厅　制 </w:t>
      </w:r>
      <w:r>
        <w:rPr>
          <w:rFonts w:hint="eastAsia" w:ascii="宋体" w:hAnsi="宋体" w:eastAsia="宋体" w:cs="宋体"/>
          <w:color w:val="000000" w:themeColor="text1"/>
          <w:highlight w:val="none"/>
          <w14:textFill>
            <w14:solidFill>
              <w14:schemeClr w14:val="tx1"/>
            </w14:solidFill>
          </w14:textFill>
        </w:rPr>
        <w:br w:type="page"/>
      </w:r>
    </w:p>
    <w:bookmarkEnd w:id="988"/>
    <w:tbl>
      <w:tblPr>
        <w:tblStyle w:val="54"/>
        <w:tblW w:w="9031" w:type="dxa"/>
        <w:tblCellSpacing w:w="0" w:type="dxa"/>
        <w:tblInd w:w="-113" w:type="dxa"/>
        <w:tblLayout w:type="fixed"/>
        <w:tblCellMar>
          <w:top w:w="0" w:type="dxa"/>
          <w:left w:w="0" w:type="dxa"/>
          <w:bottom w:w="0" w:type="dxa"/>
          <w:right w:w="0" w:type="dxa"/>
        </w:tblCellMar>
      </w:tblPr>
      <w:tblGrid>
        <w:gridCol w:w="1186"/>
        <w:gridCol w:w="281"/>
        <w:gridCol w:w="7487"/>
        <w:gridCol w:w="77"/>
      </w:tblGrid>
      <w:tr w14:paraId="7EB75E6A">
        <w:tblPrEx>
          <w:tblCellMar>
            <w:top w:w="0" w:type="dxa"/>
            <w:left w:w="0" w:type="dxa"/>
            <w:bottom w:w="0" w:type="dxa"/>
            <w:right w:w="0" w:type="dxa"/>
          </w:tblCellMar>
        </w:tblPrEx>
        <w:trPr>
          <w:gridAfter w:val="1"/>
          <w:wAfter w:w="77" w:type="dxa"/>
          <w:trHeight w:val="534" w:hRule="atLeast"/>
          <w:tblCellSpacing w:w="0" w:type="dxa"/>
        </w:trPr>
        <w:tc>
          <w:tcPr>
            <w:tcW w:w="8954" w:type="dxa"/>
            <w:gridSpan w:val="3"/>
            <w:noWrap w:val="0"/>
            <w:vAlign w:val="center"/>
          </w:tcPr>
          <w:p w14:paraId="579EA249">
            <w:pPr>
              <w:wordWrap w:val="0"/>
              <w:rPr>
                <w:rFonts w:hint="eastAsia" w:ascii="宋体" w:hAnsi="宋体" w:cs="宋体"/>
                <w:color w:val="000000" w:themeColor="text1"/>
                <w:highlight w:val="none"/>
                <w14:textFill>
                  <w14:solidFill>
                    <w14:schemeClr w14:val="tx1"/>
                  </w14:solidFill>
                </w14:textFill>
              </w:rPr>
            </w:pPr>
            <w:bookmarkStart w:id="989" w:name="OLE_LINK15"/>
            <w:r>
              <w:rPr>
                <w:rFonts w:hint="eastAsia" w:ascii="宋体" w:hAnsi="宋体" w:cs="宋体"/>
                <w:color w:val="000000" w:themeColor="text1"/>
                <w:sz w:val="24"/>
                <w:szCs w:val="24"/>
                <w:highlight w:val="none"/>
                <w14:textFill>
                  <w14:solidFill>
                    <w14:schemeClr w14:val="tx1"/>
                  </w14:solidFill>
                </w14:textFill>
              </w:rPr>
              <w:t>甲方（采购人公章）名称：</w:t>
            </w:r>
          </w:p>
        </w:tc>
      </w:tr>
      <w:tr w14:paraId="649BF787">
        <w:tblPrEx>
          <w:tblCellMar>
            <w:top w:w="0" w:type="dxa"/>
            <w:left w:w="0" w:type="dxa"/>
            <w:bottom w:w="0" w:type="dxa"/>
            <w:right w:w="0" w:type="dxa"/>
          </w:tblCellMar>
        </w:tblPrEx>
        <w:trPr>
          <w:gridAfter w:val="1"/>
          <w:wAfter w:w="77" w:type="dxa"/>
          <w:trHeight w:val="534" w:hRule="atLeast"/>
          <w:tblCellSpacing w:w="0" w:type="dxa"/>
        </w:trPr>
        <w:tc>
          <w:tcPr>
            <w:tcW w:w="1467" w:type="dxa"/>
            <w:gridSpan w:val="2"/>
            <w:noWrap w:val="0"/>
            <w:vAlign w:val="center"/>
          </w:tcPr>
          <w:p w14:paraId="27E349AD">
            <w:pPr>
              <w:wordWrap w:val="0"/>
              <w:spacing w:line="300" w:lineRule="exact"/>
              <w:rPr>
                <w:rFonts w:hint="eastAsia" w:ascii="宋体" w:hAnsi="宋体" w:cs="宋体"/>
                <w:color w:val="000000" w:themeColor="text1"/>
                <w:sz w:val="24"/>
                <w:szCs w:val="24"/>
                <w:highlight w:val="none"/>
                <w14:textFill>
                  <w14:solidFill>
                    <w14:schemeClr w14:val="tx1"/>
                  </w14:solidFill>
                </w14:textFill>
              </w:rPr>
            </w:pPr>
          </w:p>
        </w:tc>
        <w:tc>
          <w:tcPr>
            <w:tcW w:w="7487" w:type="dxa"/>
            <w:noWrap w:val="0"/>
            <w:vAlign w:val="center"/>
          </w:tcPr>
          <w:p w14:paraId="28D3FAC3">
            <w:pPr>
              <w:wordWrap w:val="0"/>
              <w:spacing w:after="24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地址：</w:t>
            </w:r>
          </w:p>
        </w:tc>
      </w:tr>
      <w:tr w14:paraId="6C065CA1">
        <w:tblPrEx>
          <w:tblCellMar>
            <w:top w:w="0" w:type="dxa"/>
            <w:left w:w="0" w:type="dxa"/>
            <w:bottom w:w="0" w:type="dxa"/>
            <w:right w:w="0" w:type="dxa"/>
          </w:tblCellMar>
        </w:tblPrEx>
        <w:trPr>
          <w:gridAfter w:val="1"/>
          <w:wAfter w:w="77" w:type="dxa"/>
          <w:trHeight w:val="534" w:hRule="atLeast"/>
          <w:tblCellSpacing w:w="0" w:type="dxa"/>
        </w:trPr>
        <w:tc>
          <w:tcPr>
            <w:tcW w:w="1467" w:type="dxa"/>
            <w:gridSpan w:val="2"/>
            <w:noWrap w:val="0"/>
            <w:vAlign w:val="center"/>
          </w:tcPr>
          <w:p w14:paraId="05C2DE8A">
            <w:pPr>
              <w:wordWrap w:val="0"/>
              <w:spacing w:line="300" w:lineRule="exact"/>
              <w:rPr>
                <w:rFonts w:hint="eastAsia" w:ascii="宋体" w:hAnsi="宋体" w:cs="宋体"/>
                <w:color w:val="000000" w:themeColor="text1"/>
                <w:sz w:val="24"/>
                <w:szCs w:val="24"/>
                <w:highlight w:val="none"/>
                <w14:textFill>
                  <w14:solidFill>
                    <w14:schemeClr w14:val="tx1"/>
                  </w14:solidFill>
                </w14:textFill>
              </w:rPr>
            </w:pPr>
          </w:p>
        </w:tc>
        <w:tc>
          <w:tcPr>
            <w:tcW w:w="7487" w:type="dxa"/>
            <w:noWrap w:val="0"/>
            <w:vAlign w:val="center"/>
          </w:tcPr>
          <w:p w14:paraId="2795C0A0">
            <w:pPr>
              <w:wordWrap w:val="0"/>
              <w:spacing w:after="24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邮编：</w:t>
            </w:r>
          </w:p>
        </w:tc>
      </w:tr>
      <w:tr w14:paraId="11A78A34">
        <w:tblPrEx>
          <w:tblCellMar>
            <w:top w:w="0" w:type="dxa"/>
            <w:left w:w="0" w:type="dxa"/>
            <w:bottom w:w="0" w:type="dxa"/>
            <w:right w:w="0" w:type="dxa"/>
          </w:tblCellMar>
        </w:tblPrEx>
        <w:trPr>
          <w:gridAfter w:val="1"/>
          <w:wAfter w:w="77" w:type="dxa"/>
          <w:trHeight w:val="534" w:hRule="atLeast"/>
          <w:tblCellSpacing w:w="0" w:type="dxa"/>
        </w:trPr>
        <w:tc>
          <w:tcPr>
            <w:tcW w:w="1467" w:type="dxa"/>
            <w:gridSpan w:val="2"/>
            <w:noWrap w:val="0"/>
            <w:vAlign w:val="center"/>
          </w:tcPr>
          <w:p w14:paraId="29C382D3">
            <w:pPr>
              <w:wordWrap w:val="0"/>
              <w:spacing w:line="300" w:lineRule="exact"/>
              <w:rPr>
                <w:rFonts w:hint="eastAsia" w:ascii="宋体" w:hAnsi="宋体" w:cs="宋体"/>
                <w:color w:val="000000" w:themeColor="text1"/>
                <w:sz w:val="24"/>
                <w:szCs w:val="24"/>
                <w:highlight w:val="none"/>
                <w14:textFill>
                  <w14:solidFill>
                    <w14:schemeClr w14:val="tx1"/>
                  </w14:solidFill>
                </w14:textFill>
              </w:rPr>
            </w:pPr>
          </w:p>
        </w:tc>
        <w:tc>
          <w:tcPr>
            <w:tcW w:w="7487" w:type="dxa"/>
            <w:noWrap w:val="0"/>
            <w:vAlign w:val="center"/>
          </w:tcPr>
          <w:p w14:paraId="73CD07D7">
            <w:pPr>
              <w:wordWrap w:val="0"/>
              <w:spacing w:after="24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法定代表人或委托代理人：</w:t>
            </w:r>
          </w:p>
        </w:tc>
      </w:tr>
      <w:tr w14:paraId="73658F75">
        <w:tblPrEx>
          <w:tblCellMar>
            <w:top w:w="0" w:type="dxa"/>
            <w:left w:w="0" w:type="dxa"/>
            <w:bottom w:w="0" w:type="dxa"/>
            <w:right w:w="0" w:type="dxa"/>
          </w:tblCellMar>
        </w:tblPrEx>
        <w:trPr>
          <w:gridAfter w:val="1"/>
          <w:wAfter w:w="77" w:type="dxa"/>
          <w:trHeight w:val="534" w:hRule="atLeast"/>
          <w:tblCellSpacing w:w="0" w:type="dxa"/>
        </w:trPr>
        <w:tc>
          <w:tcPr>
            <w:tcW w:w="1467" w:type="dxa"/>
            <w:gridSpan w:val="2"/>
            <w:noWrap w:val="0"/>
            <w:vAlign w:val="center"/>
          </w:tcPr>
          <w:p w14:paraId="5E5038E4">
            <w:pPr>
              <w:wordWrap w:val="0"/>
              <w:spacing w:line="300" w:lineRule="exact"/>
              <w:rPr>
                <w:rFonts w:hint="eastAsia" w:ascii="宋体" w:hAnsi="宋体" w:cs="宋体"/>
                <w:color w:val="000000" w:themeColor="text1"/>
                <w:sz w:val="24"/>
                <w:szCs w:val="24"/>
                <w:highlight w:val="none"/>
                <w14:textFill>
                  <w14:solidFill>
                    <w14:schemeClr w14:val="tx1"/>
                  </w14:solidFill>
                </w14:textFill>
              </w:rPr>
            </w:pPr>
          </w:p>
        </w:tc>
        <w:tc>
          <w:tcPr>
            <w:tcW w:w="7487" w:type="dxa"/>
            <w:noWrap w:val="0"/>
            <w:vAlign w:val="center"/>
          </w:tcPr>
          <w:p w14:paraId="6EFC391A">
            <w:pPr>
              <w:wordWrap w:val="0"/>
              <w:spacing w:after="24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项目（技术）负责人：</w:t>
            </w:r>
          </w:p>
        </w:tc>
      </w:tr>
      <w:tr w14:paraId="278973E3">
        <w:tblPrEx>
          <w:tblCellMar>
            <w:top w:w="0" w:type="dxa"/>
            <w:left w:w="0" w:type="dxa"/>
            <w:bottom w:w="0" w:type="dxa"/>
            <w:right w:w="0" w:type="dxa"/>
          </w:tblCellMar>
        </w:tblPrEx>
        <w:trPr>
          <w:gridAfter w:val="1"/>
          <w:wAfter w:w="77" w:type="dxa"/>
          <w:trHeight w:val="534" w:hRule="atLeast"/>
          <w:tblCellSpacing w:w="0" w:type="dxa"/>
        </w:trPr>
        <w:tc>
          <w:tcPr>
            <w:tcW w:w="1467" w:type="dxa"/>
            <w:gridSpan w:val="2"/>
            <w:noWrap w:val="0"/>
            <w:vAlign w:val="center"/>
          </w:tcPr>
          <w:p w14:paraId="50666172">
            <w:pPr>
              <w:wordWrap w:val="0"/>
              <w:spacing w:line="300" w:lineRule="exact"/>
              <w:rPr>
                <w:rFonts w:hint="eastAsia" w:ascii="宋体" w:hAnsi="宋体" w:cs="宋体"/>
                <w:color w:val="000000" w:themeColor="text1"/>
                <w:sz w:val="24"/>
                <w:szCs w:val="24"/>
                <w:highlight w:val="none"/>
                <w14:textFill>
                  <w14:solidFill>
                    <w14:schemeClr w14:val="tx1"/>
                  </w14:solidFill>
                </w14:textFill>
              </w:rPr>
            </w:pPr>
          </w:p>
        </w:tc>
        <w:tc>
          <w:tcPr>
            <w:tcW w:w="7487" w:type="dxa"/>
            <w:noWrap w:val="0"/>
            <w:vAlign w:val="center"/>
          </w:tcPr>
          <w:p w14:paraId="0EE8E742">
            <w:pPr>
              <w:wordWrap w:val="0"/>
              <w:spacing w:after="24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电话：</w:t>
            </w:r>
          </w:p>
        </w:tc>
      </w:tr>
      <w:tr w14:paraId="107D53C7">
        <w:tblPrEx>
          <w:tblCellMar>
            <w:top w:w="0" w:type="dxa"/>
            <w:left w:w="0" w:type="dxa"/>
            <w:bottom w:w="0" w:type="dxa"/>
            <w:right w:w="0" w:type="dxa"/>
          </w:tblCellMar>
        </w:tblPrEx>
        <w:trPr>
          <w:gridAfter w:val="1"/>
          <w:wAfter w:w="77" w:type="dxa"/>
          <w:trHeight w:val="534" w:hRule="atLeast"/>
          <w:tblCellSpacing w:w="0" w:type="dxa"/>
        </w:trPr>
        <w:tc>
          <w:tcPr>
            <w:tcW w:w="1467" w:type="dxa"/>
            <w:gridSpan w:val="2"/>
            <w:noWrap w:val="0"/>
            <w:vAlign w:val="center"/>
          </w:tcPr>
          <w:p w14:paraId="458AE681">
            <w:pPr>
              <w:wordWrap w:val="0"/>
              <w:spacing w:line="300" w:lineRule="exact"/>
              <w:rPr>
                <w:rFonts w:hint="eastAsia" w:ascii="宋体" w:hAnsi="宋体" w:cs="宋体"/>
                <w:color w:val="000000" w:themeColor="text1"/>
                <w:sz w:val="24"/>
                <w:szCs w:val="24"/>
                <w:highlight w:val="none"/>
                <w14:textFill>
                  <w14:solidFill>
                    <w14:schemeClr w14:val="tx1"/>
                  </w14:solidFill>
                </w14:textFill>
              </w:rPr>
            </w:pPr>
          </w:p>
        </w:tc>
        <w:tc>
          <w:tcPr>
            <w:tcW w:w="7487" w:type="dxa"/>
            <w:noWrap w:val="0"/>
            <w:vAlign w:val="center"/>
          </w:tcPr>
          <w:p w14:paraId="62315BDE">
            <w:pPr>
              <w:wordWrap w:val="0"/>
              <w:spacing w:after="24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签订日期：</w:t>
            </w:r>
          </w:p>
        </w:tc>
      </w:tr>
      <w:tr w14:paraId="6E1B4BB4">
        <w:tblPrEx>
          <w:tblCellMar>
            <w:top w:w="0" w:type="dxa"/>
            <w:left w:w="0" w:type="dxa"/>
            <w:bottom w:w="0" w:type="dxa"/>
            <w:right w:w="0" w:type="dxa"/>
          </w:tblCellMar>
        </w:tblPrEx>
        <w:trPr>
          <w:gridAfter w:val="1"/>
          <w:wAfter w:w="77" w:type="dxa"/>
          <w:trHeight w:val="534" w:hRule="atLeast"/>
          <w:tblCellSpacing w:w="0" w:type="dxa"/>
        </w:trPr>
        <w:tc>
          <w:tcPr>
            <w:tcW w:w="8954" w:type="dxa"/>
            <w:gridSpan w:val="3"/>
            <w:noWrap w:val="0"/>
            <w:vAlign w:val="center"/>
          </w:tcPr>
          <w:p w14:paraId="27FF3F4E">
            <w:pPr>
              <w:wordWrap w:val="0"/>
              <w:spacing w:after="24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乙方（供应商公章）名称：</w:t>
            </w:r>
          </w:p>
        </w:tc>
      </w:tr>
      <w:tr w14:paraId="0FA45DAB">
        <w:tblPrEx>
          <w:tblCellMar>
            <w:top w:w="0" w:type="dxa"/>
            <w:left w:w="0" w:type="dxa"/>
            <w:bottom w:w="0" w:type="dxa"/>
            <w:right w:w="0" w:type="dxa"/>
          </w:tblCellMar>
        </w:tblPrEx>
        <w:trPr>
          <w:gridAfter w:val="1"/>
          <w:wAfter w:w="77" w:type="dxa"/>
          <w:trHeight w:val="534" w:hRule="atLeast"/>
          <w:tblCellSpacing w:w="0" w:type="dxa"/>
        </w:trPr>
        <w:tc>
          <w:tcPr>
            <w:tcW w:w="1467" w:type="dxa"/>
            <w:gridSpan w:val="2"/>
            <w:noWrap w:val="0"/>
            <w:vAlign w:val="center"/>
          </w:tcPr>
          <w:p w14:paraId="723CF2DE">
            <w:pPr>
              <w:wordWrap w:val="0"/>
              <w:spacing w:line="300" w:lineRule="exact"/>
              <w:rPr>
                <w:rFonts w:hint="eastAsia" w:ascii="宋体" w:hAnsi="宋体" w:cs="宋体"/>
                <w:color w:val="000000" w:themeColor="text1"/>
                <w:sz w:val="24"/>
                <w:szCs w:val="24"/>
                <w:highlight w:val="none"/>
                <w14:textFill>
                  <w14:solidFill>
                    <w14:schemeClr w14:val="tx1"/>
                  </w14:solidFill>
                </w14:textFill>
              </w:rPr>
            </w:pPr>
          </w:p>
        </w:tc>
        <w:tc>
          <w:tcPr>
            <w:tcW w:w="7487" w:type="dxa"/>
            <w:noWrap w:val="0"/>
            <w:vAlign w:val="center"/>
          </w:tcPr>
          <w:p w14:paraId="64893820">
            <w:pPr>
              <w:wordWrap w:val="0"/>
              <w:spacing w:after="24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地址：</w:t>
            </w:r>
          </w:p>
        </w:tc>
      </w:tr>
      <w:tr w14:paraId="08BEC903">
        <w:tblPrEx>
          <w:tblCellMar>
            <w:top w:w="0" w:type="dxa"/>
            <w:left w:w="0" w:type="dxa"/>
            <w:bottom w:w="0" w:type="dxa"/>
            <w:right w:w="0" w:type="dxa"/>
          </w:tblCellMar>
        </w:tblPrEx>
        <w:trPr>
          <w:gridAfter w:val="1"/>
          <w:wAfter w:w="77" w:type="dxa"/>
          <w:trHeight w:val="534" w:hRule="atLeast"/>
          <w:tblCellSpacing w:w="0" w:type="dxa"/>
        </w:trPr>
        <w:tc>
          <w:tcPr>
            <w:tcW w:w="1467" w:type="dxa"/>
            <w:gridSpan w:val="2"/>
            <w:noWrap w:val="0"/>
            <w:vAlign w:val="center"/>
          </w:tcPr>
          <w:p w14:paraId="496E2E3F">
            <w:pPr>
              <w:wordWrap w:val="0"/>
              <w:spacing w:line="300" w:lineRule="exact"/>
              <w:rPr>
                <w:rFonts w:hint="eastAsia" w:ascii="宋体" w:hAnsi="宋体" w:cs="宋体"/>
                <w:color w:val="000000" w:themeColor="text1"/>
                <w:sz w:val="24"/>
                <w:szCs w:val="24"/>
                <w:highlight w:val="none"/>
                <w14:textFill>
                  <w14:solidFill>
                    <w14:schemeClr w14:val="tx1"/>
                  </w14:solidFill>
                </w14:textFill>
              </w:rPr>
            </w:pPr>
          </w:p>
        </w:tc>
        <w:tc>
          <w:tcPr>
            <w:tcW w:w="7487" w:type="dxa"/>
            <w:noWrap w:val="0"/>
            <w:vAlign w:val="center"/>
          </w:tcPr>
          <w:p w14:paraId="1830C3A2">
            <w:pPr>
              <w:wordWrap w:val="0"/>
              <w:spacing w:after="24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邮编：</w:t>
            </w:r>
          </w:p>
        </w:tc>
      </w:tr>
      <w:tr w14:paraId="27CDA72C">
        <w:tblPrEx>
          <w:tblCellMar>
            <w:top w:w="0" w:type="dxa"/>
            <w:left w:w="0" w:type="dxa"/>
            <w:bottom w:w="0" w:type="dxa"/>
            <w:right w:w="0" w:type="dxa"/>
          </w:tblCellMar>
        </w:tblPrEx>
        <w:trPr>
          <w:gridAfter w:val="1"/>
          <w:wAfter w:w="77" w:type="dxa"/>
          <w:trHeight w:val="534" w:hRule="atLeast"/>
          <w:tblCellSpacing w:w="0" w:type="dxa"/>
        </w:trPr>
        <w:tc>
          <w:tcPr>
            <w:tcW w:w="1467" w:type="dxa"/>
            <w:gridSpan w:val="2"/>
            <w:noWrap w:val="0"/>
            <w:vAlign w:val="center"/>
          </w:tcPr>
          <w:p w14:paraId="24BDF938">
            <w:pPr>
              <w:wordWrap w:val="0"/>
              <w:spacing w:line="300" w:lineRule="exact"/>
              <w:rPr>
                <w:rFonts w:hint="eastAsia" w:ascii="宋体" w:hAnsi="宋体" w:cs="宋体"/>
                <w:color w:val="000000" w:themeColor="text1"/>
                <w:sz w:val="24"/>
                <w:szCs w:val="24"/>
                <w:highlight w:val="none"/>
                <w14:textFill>
                  <w14:solidFill>
                    <w14:schemeClr w14:val="tx1"/>
                  </w14:solidFill>
                </w14:textFill>
              </w:rPr>
            </w:pPr>
          </w:p>
        </w:tc>
        <w:tc>
          <w:tcPr>
            <w:tcW w:w="7487" w:type="dxa"/>
            <w:noWrap w:val="0"/>
            <w:vAlign w:val="center"/>
          </w:tcPr>
          <w:p w14:paraId="0C14C111">
            <w:pPr>
              <w:wordWrap w:val="0"/>
              <w:spacing w:after="24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法定代表人或委托代理人：</w:t>
            </w:r>
          </w:p>
        </w:tc>
      </w:tr>
      <w:tr w14:paraId="5104FFC9">
        <w:tblPrEx>
          <w:tblCellMar>
            <w:top w:w="0" w:type="dxa"/>
            <w:left w:w="0" w:type="dxa"/>
            <w:bottom w:w="0" w:type="dxa"/>
            <w:right w:w="0" w:type="dxa"/>
          </w:tblCellMar>
        </w:tblPrEx>
        <w:trPr>
          <w:gridAfter w:val="1"/>
          <w:wAfter w:w="77" w:type="dxa"/>
          <w:trHeight w:val="534" w:hRule="atLeast"/>
          <w:tblCellSpacing w:w="0" w:type="dxa"/>
        </w:trPr>
        <w:tc>
          <w:tcPr>
            <w:tcW w:w="1467" w:type="dxa"/>
            <w:gridSpan w:val="2"/>
            <w:noWrap w:val="0"/>
            <w:vAlign w:val="center"/>
          </w:tcPr>
          <w:p w14:paraId="00E6E67F">
            <w:pPr>
              <w:wordWrap w:val="0"/>
              <w:spacing w:line="300" w:lineRule="exact"/>
              <w:rPr>
                <w:rFonts w:hint="eastAsia" w:ascii="宋体" w:hAnsi="宋体" w:cs="宋体"/>
                <w:color w:val="000000" w:themeColor="text1"/>
                <w:sz w:val="24"/>
                <w:szCs w:val="24"/>
                <w:highlight w:val="none"/>
                <w14:textFill>
                  <w14:solidFill>
                    <w14:schemeClr w14:val="tx1"/>
                  </w14:solidFill>
                </w14:textFill>
              </w:rPr>
            </w:pPr>
          </w:p>
        </w:tc>
        <w:tc>
          <w:tcPr>
            <w:tcW w:w="7487" w:type="dxa"/>
            <w:noWrap w:val="0"/>
            <w:vAlign w:val="center"/>
          </w:tcPr>
          <w:p w14:paraId="24B4767E">
            <w:pPr>
              <w:wordWrap w:val="0"/>
              <w:spacing w:after="24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经办人：</w:t>
            </w:r>
          </w:p>
        </w:tc>
      </w:tr>
      <w:tr w14:paraId="3A426033">
        <w:tblPrEx>
          <w:tblCellMar>
            <w:top w:w="0" w:type="dxa"/>
            <w:left w:w="0" w:type="dxa"/>
            <w:bottom w:w="0" w:type="dxa"/>
            <w:right w:w="0" w:type="dxa"/>
          </w:tblCellMar>
        </w:tblPrEx>
        <w:trPr>
          <w:gridAfter w:val="1"/>
          <w:wAfter w:w="77" w:type="dxa"/>
          <w:trHeight w:val="534" w:hRule="atLeast"/>
          <w:tblCellSpacing w:w="0" w:type="dxa"/>
        </w:trPr>
        <w:tc>
          <w:tcPr>
            <w:tcW w:w="1467" w:type="dxa"/>
            <w:gridSpan w:val="2"/>
            <w:noWrap w:val="0"/>
            <w:vAlign w:val="center"/>
          </w:tcPr>
          <w:p w14:paraId="7EA32FE6">
            <w:pPr>
              <w:wordWrap w:val="0"/>
              <w:spacing w:line="300" w:lineRule="exact"/>
              <w:rPr>
                <w:rFonts w:hint="eastAsia" w:ascii="宋体" w:hAnsi="宋体" w:cs="宋体"/>
                <w:color w:val="000000" w:themeColor="text1"/>
                <w:sz w:val="24"/>
                <w:szCs w:val="24"/>
                <w:highlight w:val="none"/>
                <w14:textFill>
                  <w14:solidFill>
                    <w14:schemeClr w14:val="tx1"/>
                  </w14:solidFill>
                </w14:textFill>
              </w:rPr>
            </w:pPr>
          </w:p>
        </w:tc>
        <w:tc>
          <w:tcPr>
            <w:tcW w:w="7487" w:type="dxa"/>
            <w:noWrap w:val="0"/>
            <w:vAlign w:val="center"/>
          </w:tcPr>
          <w:p w14:paraId="2D257A30">
            <w:pPr>
              <w:wordWrap w:val="0"/>
              <w:spacing w:after="24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电话：</w:t>
            </w:r>
          </w:p>
        </w:tc>
      </w:tr>
      <w:tr w14:paraId="0960BEAD">
        <w:tblPrEx>
          <w:tblCellMar>
            <w:top w:w="0" w:type="dxa"/>
            <w:left w:w="0" w:type="dxa"/>
            <w:bottom w:w="0" w:type="dxa"/>
            <w:right w:w="0" w:type="dxa"/>
          </w:tblCellMar>
        </w:tblPrEx>
        <w:trPr>
          <w:gridAfter w:val="1"/>
          <w:wAfter w:w="77" w:type="dxa"/>
          <w:trHeight w:val="534" w:hRule="atLeast"/>
          <w:tblCellSpacing w:w="0" w:type="dxa"/>
        </w:trPr>
        <w:tc>
          <w:tcPr>
            <w:tcW w:w="1467" w:type="dxa"/>
            <w:gridSpan w:val="2"/>
            <w:noWrap w:val="0"/>
            <w:vAlign w:val="center"/>
          </w:tcPr>
          <w:p w14:paraId="59E8CE8C">
            <w:pPr>
              <w:wordWrap w:val="0"/>
              <w:spacing w:line="300" w:lineRule="exact"/>
              <w:rPr>
                <w:rFonts w:hint="eastAsia" w:ascii="宋体" w:hAnsi="宋体" w:cs="宋体"/>
                <w:color w:val="000000" w:themeColor="text1"/>
                <w:sz w:val="24"/>
                <w:szCs w:val="24"/>
                <w:highlight w:val="none"/>
                <w14:textFill>
                  <w14:solidFill>
                    <w14:schemeClr w14:val="tx1"/>
                  </w14:solidFill>
                </w14:textFill>
              </w:rPr>
            </w:pPr>
          </w:p>
        </w:tc>
        <w:tc>
          <w:tcPr>
            <w:tcW w:w="7487" w:type="dxa"/>
            <w:noWrap w:val="0"/>
            <w:vAlign w:val="center"/>
          </w:tcPr>
          <w:p w14:paraId="17AEF857">
            <w:pPr>
              <w:wordWrap w:val="0"/>
              <w:spacing w:after="24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签订日期：</w:t>
            </w:r>
          </w:p>
        </w:tc>
      </w:tr>
      <w:tr w14:paraId="29B2C8BD">
        <w:tblPrEx>
          <w:tblCellMar>
            <w:top w:w="0" w:type="dxa"/>
            <w:left w:w="0" w:type="dxa"/>
            <w:bottom w:w="0" w:type="dxa"/>
            <w:right w:w="0" w:type="dxa"/>
          </w:tblCellMar>
        </w:tblPrEx>
        <w:trPr>
          <w:trHeight w:val="732" w:hRule="atLeast"/>
          <w:tblCellSpacing w:w="0" w:type="dxa"/>
        </w:trPr>
        <w:tc>
          <w:tcPr>
            <w:tcW w:w="9031" w:type="dxa"/>
            <w:gridSpan w:val="4"/>
            <w:noWrap w:val="0"/>
            <w:vAlign w:val="center"/>
          </w:tcPr>
          <w:p w14:paraId="7C319FC3">
            <w:pPr>
              <w:wordWrap w:val="0"/>
              <w:spacing w:after="24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丙方（鉴证方公章）名称：</w:t>
            </w:r>
          </w:p>
        </w:tc>
      </w:tr>
      <w:tr w14:paraId="33FEFC08">
        <w:tblPrEx>
          <w:tblCellMar>
            <w:top w:w="0" w:type="dxa"/>
            <w:left w:w="0" w:type="dxa"/>
            <w:bottom w:w="0" w:type="dxa"/>
            <w:right w:w="0" w:type="dxa"/>
          </w:tblCellMar>
        </w:tblPrEx>
        <w:trPr>
          <w:trHeight w:val="732" w:hRule="atLeast"/>
          <w:tblCellSpacing w:w="0" w:type="dxa"/>
        </w:trPr>
        <w:tc>
          <w:tcPr>
            <w:tcW w:w="1186" w:type="dxa"/>
            <w:noWrap w:val="0"/>
            <w:vAlign w:val="center"/>
          </w:tcPr>
          <w:p w14:paraId="26A61746">
            <w:pPr>
              <w:wordWrap w:val="0"/>
              <w:rPr>
                <w:rFonts w:hint="eastAsia" w:ascii="宋体" w:hAnsi="宋体" w:cs="宋体"/>
                <w:color w:val="000000" w:themeColor="text1"/>
                <w:sz w:val="24"/>
                <w:szCs w:val="24"/>
                <w:highlight w:val="none"/>
                <w14:textFill>
                  <w14:solidFill>
                    <w14:schemeClr w14:val="tx1"/>
                  </w14:solidFill>
                </w14:textFill>
              </w:rPr>
            </w:pPr>
          </w:p>
        </w:tc>
        <w:tc>
          <w:tcPr>
            <w:tcW w:w="7845" w:type="dxa"/>
            <w:gridSpan w:val="3"/>
            <w:noWrap w:val="0"/>
            <w:vAlign w:val="center"/>
          </w:tcPr>
          <w:p w14:paraId="0BFFC361">
            <w:pPr>
              <w:wordWrap w:val="0"/>
              <w:spacing w:after="240"/>
              <w:ind w:firstLine="314" w:firstLineChars="13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地址：</w:t>
            </w:r>
          </w:p>
        </w:tc>
      </w:tr>
      <w:tr w14:paraId="07AB8BE3">
        <w:tblPrEx>
          <w:tblCellMar>
            <w:top w:w="0" w:type="dxa"/>
            <w:left w:w="0" w:type="dxa"/>
            <w:bottom w:w="0" w:type="dxa"/>
            <w:right w:w="0" w:type="dxa"/>
          </w:tblCellMar>
        </w:tblPrEx>
        <w:trPr>
          <w:trHeight w:val="732" w:hRule="atLeast"/>
          <w:tblCellSpacing w:w="0" w:type="dxa"/>
        </w:trPr>
        <w:tc>
          <w:tcPr>
            <w:tcW w:w="1186" w:type="dxa"/>
            <w:noWrap w:val="0"/>
            <w:vAlign w:val="center"/>
          </w:tcPr>
          <w:p w14:paraId="482700F5">
            <w:pPr>
              <w:wordWrap w:val="0"/>
              <w:rPr>
                <w:rFonts w:hint="eastAsia" w:ascii="宋体" w:hAnsi="宋体" w:cs="宋体"/>
                <w:color w:val="000000" w:themeColor="text1"/>
                <w:sz w:val="24"/>
                <w:szCs w:val="24"/>
                <w:highlight w:val="none"/>
                <w14:textFill>
                  <w14:solidFill>
                    <w14:schemeClr w14:val="tx1"/>
                  </w14:solidFill>
                </w14:textFill>
              </w:rPr>
            </w:pPr>
          </w:p>
        </w:tc>
        <w:tc>
          <w:tcPr>
            <w:tcW w:w="7845" w:type="dxa"/>
            <w:gridSpan w:val="3"/>
            <w:noWrap w:val="0"/>
            <w:vAlign w:val="center"/>
          </w:tcPr>
          <w:p w14:paraId="2A44F779">
            <w:pPr>
              <w:wordWrap w:val="0"/>
              <w:spacing w:after="240"/>
              <w:ind w:firstLine="314" w:firstLineChars="13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邮编：</w:t>
            </w:r>
          </w:p>
        </w:tc>
      </w:tr>
      <w:tr w14:paraId="07E80486">
        <w:tblPrEx>
          <w:tblCellMar>
            <w:top w:w="0" w:type="dxa"/>
            <w:left w:w="0" w:type="dxa"/>
            <w:bottom w:w="0" w:type="dxa"/>
            <w:right w:w="0" w:type="dxa"/>
          </w:tblCellMar>
        </w:tblPrEx>
        <w:trPr>
          <w:trHeight w:val="732" w:hRule="atLeast"/>
          <w:tblCellSpacing w:w="0" w:type="dxa"/>
        </w:trPr>
        <w:tc>
          <w:tcPr>
            <w:tcW w:w="1186" w:type="dxa"/>
            <w:noWrap w:val="0"/>
            <w:vAlign w:val="center"/>
          </w:tcPr>
          <w:p w14:paraId="4788F3F4">
            <w:pPr>
              <w:wordWrap w:val="0"/>
              <w:rPr>
                <w:rFonts w:hint="eastAsia" w:ascii="宋体" w:hAnsi="宋体" w:cs="宋体"/>
                <w:color w:val="000000" w:themeColor="text1"/>
                <w:sz w:val="24"/>
                <w:szCs w:val="24"/>
                <w:highlight w:val="none"/>
                <w14:textFill>
                  <w14:solidFill>
                    <w14:schemeClr w14:val="tx1"/>
                  </w14:solidFill>
                </w14:textFill>
              </w:rPr>
            </w:pPr>
          </w:p>
        </w:tc>
        <w:tc>
          <w:tcPr>
            <w:tcW w:w="7845" w:type="dxa"/>
            <w:gridSpan w:val="3"/>
            <w:noWrap w:val="0"/>
            <w:vAlign w:val="center"/>
          </w:tcPr>
          <w:p w14:paraId="283E7A1E">
            <w:pPr>
              <w:wordWrap w:val="0"/>
              <w:spacing w:after="240"/>
              <w:ind w:firstLine="314" w:firstLineChars="13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法定代表人或委托代理人：</w:t>
            </w:r>
          </w:p>
        </w:tc>
      </w:tr>
      <w:tr w14:paraId="31E1DC7E">
        <w:tblPrEx>
          <w:tblCellMar>
            <w:top w:w="0" w:type="dxa"/>
            <w:left w:w="0" w:type="dxa"/>
            <w:bottom w:w="0" w:type="dxa"/>
            <w:right w:w="0" w:type="dxa"/>
          </w:tblCellMar>
        </w:tblPrEx>
        <w:trPr>
          <w:trHeight w:val="732" w:hRule="atLeast"/>
          <w:tblCellSpacing w:w="0" w:type="dxa"/>
        </w:trPr>
        <w:tc>
          <w:tcPr>
            <w:tcW w:w="1186" w:type="dxa"/>
            <w:noWrap w:val="0"/>
            <w:vAlign w:val="center"/>
          </w:tcPr>
          <w:p w14:paraId="3532C60C">
            <w:pPr>
              <w:wordWrap w:val="0"/>
              <w:rPr>
                <w:rFonts w:hint="eastAsia" w:ascii="宋体" w:hAnsi="宋体" w:cs="宋体"/>
                <w:color w:val="000000" w:themeColor="text1"/>
                <w:sz w:val="24"/>
                <w:szCs w:val="24"/>
                <w:highlight w:val="none"/>
                <w14:textFill>
                  <w14:solidFill>
                    <w14:schemeClr w14:val="tx1"/>
                  </w14:solidFill>
                </w14:textFill>
              </w:rPr>
            </w:pPr>
          </w:p>
        </w:tc>
        <w:tc>
          <w:tcPr>
            <w:tcW w:w="7845" w:type="dxa"/>
            <w:gridSpan w:val="3"/>
            <w:noWrap w:val="0"/>
            <w:vAlign w:val="center"/>
          </w:tcPr>
          <w:p w14:paraId="0C63B612">
            <w:pPr>
              <w:wordWrap w:val="0"/>
              <w:spacing w:after="240"/>
              <w:ind w:firstLine="314" w:firstLineChars="13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经办人：</w:t>
            </w:r>
          </w:p>
        </w:tc>
      </w:tr>
      <w:tr w14:paraId="3C4E7219">
        <w:tblPrEx>
          <w:tblCellMar>
            <w:top w:w="0" w:type="dxa"/>
            <w:left w:w="0" w:type="dxa"/>
            <w:bottom w:w="0" w:type="dxa"/>
            <w:right w:w="0" w:type="dxa"/>
          </w:tblCellMar>
        </w:tblPrEx>
        <w:trPr>
          <w:trHeight w:val="472" w:hRule="atLeast"/>
          <w:tblCellSpacing w:w="0" w:type="dxa"/>
        </w:trPr>
        <w:tc>
          <w:tcPr>
            <w:tcW w:w="1186" w:type="dxa"/>
            <w:noWrap w:val="0"/>
            <w:vAlign w:val="center"/>
          </w:tcPr>
          <w:p w14:paraId="1984731F">
            <w:pPr>
              <w:wordWrap w:val="0"/>
              <w:rPr>
                <w:rFonts w:hint="eastAsia" w:ascii="宋体" w:hAnsi="宋体" w:cs="宋体"/>
                <w:color w:val="000000" w:themeColor="text1"/>
                <w:sz w:val="24"/>
                <w:szCs w:val="24"/>
                <w:highlight w:val="none"/>
                <w14:textFill>
                  <w14:solidFill>
                    <w14:schemeClr w14:val="tx1"/>
                  </w14:solidFill>
                </w14:textFill>
              </w:rPr>
            </w:pPr>
          </w:p>
        </w:tc>
        <w:tc>
          <w:tcPr>
            <w:tcW w:w="7845" w:type="dxa"/>
            <w:gridSpan w:val="3"/>
            <w:noWrap w:val="0"/>
            <w:vAlign w:val="center"/>
          </w:tcPr>
          <w:p w14:paraId="731C463B">
            <w:pPr>
              <w:wordWrap w:val="0"/>
              <w:ind w:firstLine="314" w:firstLineChars="13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电话：</w:t>
            </w:r>
          </w:p>
        </w:tc>
      </w:tr>
    </w:tbl>
    <w:p w14:paraId="0432A19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pPr>
    </w:p>
    <w:p w14:paraId="7339BDEE">
      <w:pP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br w:type="page"/>
      </w:r>
    </w:p>
    <w:bookmarkEnd w:id="989"/>
    <w:p w14:paraId="5EEFE98E">
      <w:pPr>
        <w:pStyle w:val="893"/>
        <w:keepNext w:val="0"/>
        <w:keepLines w:val="0"/>
        <w:pageBreakBefore w:val="0"/>
        <w:numPr>
          <w:ilvl w:val="0"/>
          <w:numId w:val="8"/>
        </w:numPr>
        <w:tabs>
          <w:tab w:val="left" w:pos="1830"/>
          <w:tab w:val="clear" w:pos="210"/>
        </w:tabs>
        <w:kinsoku/>
        <w:wordWrap/>
        <w:overflowPunct/>
        <w:topLinePunct w:val="0"/>
        <w:autoSpaceDE/>
        <w:autoSpaceDN/>
        <w:bidi w:val="0"/>
        <w:adjustRightInd/>
        <w:snapToGrid/>
        <w:spacing w:line="360" w:lineRule="auto"/>
        <w:ind w:left="0" w:leftChars="0" w:firstLine="602" w:firstLineChars="200"/>
        <w:textAlignment w:val="auto"/>
        <w:outlineLvl w:val="1"/>
        <w:rPr>
          <w:rFonts w:hint="eastAsia" w:ascii="宋体" w:hAnsi="宋体" w:eastAsia="宋体" w:cs="宋体"/>
          <w:b/>
          <w:bCs/>
          <w:color w:val="000000" w:themeColor="text1"/>
          <w:highlight w:val="none"/>
          <w14:textFill>
            <w14:solidFill>
              <w14:schemeClr w14:val="tx1"/>
            </w14:solidFill>
          </w14:textFill>
        </w:rPr>
      </w:pPr>
      <w:bookmarkStart w:id="990" w:name="_Toc13888"/>
      <w:bookmarkStart w:id="991" w:name="_Toc21930"/>
      <w:bookmarkStart w:id="992" w:name="_Toc31777"/>
      <w:r>
        <w:rPr>
          <w:rFonts w:hint="eastAsia" w:ascii="宋体" w:hAnsi="宋体" w:eastAsia="宋体" w:cs="宋体"/>
          <w:b/>
          <w:bCs/>
          <w:color w:val="000000" w:themeColor="text1"/>
          <w:highlight w:val="none"/>
          <w14:textFill>
            <w14:solidFill>
              <w14:schemeClr w14:val="tx1"/>
            </w14:solidFill>
          </w14:textFill>
        </w:rPr>
        <w:t>合同协议书</w:t>
      </w:r>
      <w:bookmarkEnd w:id="990"/>
      <w:bookmarkEnd w:id="991"/>
      <w:bookmarkEnd w:id="992"/>
    </w:p>
    <w:p w14:paraId="1DD98ED4">
      <w:pPr>
        <w:autoSpaceDE w:val="0"/>
        <w:autoSpaceDN w:val="0"/>
        <w:adjustRightInd w:val="0"/>
        <w:spacing w:line="300" w:lineRule="auto"/>
        <w:ind w:firstLine="482" w:firstLineChars="200"/>
        <w:rPr>
          <w:rFonts w:hint="eastAsia" w:ascii="宋体" w:hAnsi="宋体" w:eastAsia="宋体" w:cs="宋体"/>
          <w:b/>
          <w:color w:val="000000" w:themeColor="text1"/>
          <w:sz w:val="24"/>
          <w:highlight w:val="none"/>
          <w14:textFill>
            <w14:solidFill>
              <w14:schemeClr w14:val="tx1"/>
            </w14:solidFill>
          </w14:textFill>
        </w:rPr>
      </w:pPr>
    </w:p>
    <w:p w14:paraId="039A2058">
      <w:pPr>
        <w:tabs>
          <w:tab w:val="left" w:pos="0"/>
        </w:tabs>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甲方：</w:t>
      </w:r>
      <w:r>
        <w:rPr>
          <w:rFonts w:hint="eastAsia" w:ascii="宋体" w:hAnsi="宋体" w:eastAsia="宋体" w:cs="宋体"/>
          <w:b/>
          <w:color w:val="000000" w:themeColor="text1"/>
          <w:sz w:val="24"/>
          <w:highlight w:val="none"/>
          <w:u w:val="single"/>
          <w14:textFill>
            <w14:solidFill>
              <w14:schemeClr w14:val="tx1"/>
            </w14:solidFill>
          </w14:textFill>
        </w:rPr>
        <w:t>（采购人全称）</w:t>
      </w:r>
    </w:p>
    <w:p w14:paraId="498F0B47">
      <w:pPr>
        <w:spacing w:line="360" w:lineRule="auto"/>
        <w:ind w:firstLine="0" w:firstLineChars="0"/>
        <w:rPr>
          <w:rFonts w:hint="eastAsia" w:ascii="宋体" w:hAnsi="宋体" w:eastAsia="宋体" w:cs="宋体"/>
          <w:b/>
          <w:color w:val="000000" w:themeColor="text1"/>
          <w:sz w:val="24"/>
          <w:highlight w:val="none"/>
          <w:u w:val="singl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乙方：</w:t>
      </w:r>
      <w:r>
        <w:rPr>
          <w:rFonts w:hint="eastAsia" w:ascii="宋体" w:hAnsi="宋体" w:eastAsia="宋体" w:cs="宋体"/>
          <w:b/>
          <w:color w:val="000000" w:themeColor="text1"/>
          <w:sz w:val="24"/>
          <w:highlight w:val="none"/>
          <w:u w:val="single"/>
          <w14:textFill>
            <w14:solidFill>
              <w14:schemeClr w14:val="tx1"/>
            </w14:solidFill>
          </w14:textFill>
        </w:rPr>
        <w:t>（供应商全称）</w:t>
      </w:r>
    </w:p>
    <w:p w14:paraId="0D5B984A">
      <w:pPr>
        <w:spacing w:line="360" w:lineRule="auto"/>
        <w:ind w:firstLine="480" w:firstLineChars="200"/>
        <w:rPr>
          <w:rFonts w:hint="eastAsia" w:ascii="宋体" w:hAnsi="宋体" w:eastAsia="宋体" w:cs="宋体"/>
          <w:bCs/>
          <w:color w:val="000000" w:themeColor="text1"/>
          <w:sz w:val="24"/>
          <w:highlight w:val="none"/>
          <w14:textFill>
            <w14:solidFill>
              <w14:schemeClr w14:val="tx1"/>
            </w14:solidFill>
          </w14:textFill>
        </w:rPr>
      </w:pPr>
    </w:p>
    <w:p w14:paraId="506445A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甲乙双方根据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《政府采购非招标采购方式管理办法》</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《中华人民共和国民法典》</w:t>
      </w:r>
      <w:r>
        <w:rPr>
          <w:rFonts w:hint="eastAsia" w:ascii="宋体" w:hAnsi="宋体" w:eastAsia="宋体" w:cs="宋体"/>
          <w:bCs/>
          <w:color w:val="000000" w:themeColor="text1"/>
          <w:sz w:val="24"/>
          <w:szCs w:val="24"/>
          <w:highlight w:val="none"/>
          <w14:textFill>
            <w14:solidFill>
              <w14:schemeClr w14:val="tx1"/>
            </w14:solidFill>
          </w14:textFill>
        </w:rPr>
        <w:t>和有关法律法规，按照“</w:t>
      </w:r>
      <w:r>
        <w:rPr>
          <w:rFonts w:hint="eastAsia" w:ascii="宋体" w:hAnsi="宋体" w:cs="宋体"/>
          <w:bCs/>
          <w:color w:val="000000" w:themeColor="text1"/>
          <w:sz w:val="24"/>
          <w:szCs w:val="24"/>
          <w:highlight w:val="none"/>
          <w:lang w:eastAsia="zh-CN"/>
          <w14:textFill>
            <w14:solidFill>
              <w14:schemeClr w14:val="tx1"/>
            </w14:solidFill>
          </w14:textFill>
        </w:rPr>
        <w:t>昆明市公安局交通管理支队2025年交通事故预防设施设备采购（二次）</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u w:val="single"/>
          <w:lang w:eastAsia="zh-CN"/>
          <w14:textFill>
            <w14:solidFill>
              <w14:schemeClr w14:val="tx1"/>
            </w14:solidFill>
          </w14:textFill>
        </w:rPr>
        <w:t>竞争性谈判</w:t>
      </w:r>
      <w:r>
        <w:rPr>
          <w:rFonts w:hint="eastAsia" w:ascii="宋体" w:hAnsi="宋体" w:eastAsia="宋体" w:cs="宋体"/>
          <w:bCs/>
          <w:color w:val="000000" w:themeColor="text1"/>
          <w:sz w:val="24"/>
          <w:szCs w:val="24"/>
          <w:highlight w:val="none"/>
          <w14:textFill>
            <w14:solidFill>
              <w14:schemeClr w14:val="tx1"/>
            </w14:solidFill>
          </w14:textFill>
        </w:rPr>
        <w:t>采购结果，经双方协定达成一致，签订以下内容：</w:t>
      </w:r>
    </w:p>
    <w:p w14:paraId="06811317">
      <w:pPr>
        <w:spacing w:line="360" w:lineRule="auto"/>
        <w:ind w:firstLine="472" w:firstLineChars="196"/>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一、设备(产品)名称、品牌、型号规格、技术参数和数量、单价、总价：</w:t>
      </w:r>
    </w:p>
    <w:tbl>
      <w:tblPr>
        <w:tblStyle w:val="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5"/>
        <w:gridCol w:w="1313"/>
        <w:gridCol w:w="1555"/>
        <w:gridCol w:w="957"/>
        <w:gridCol w:w="836"/>
        <w:gridCol w:w="1005"/>
        <w:gridCol w:w="2186"/>
      </w:tblGrid>
      <w:tr w14:paraId="3E015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0" w:hRule="atLeast"/>
        </w:trPr>
        <w:tc>
          <w:tcPr>
            <w:tcW w:w="773" w:type="pct"/>
            <w:tcBorders>
              <w:top w:val="single" w:color="auto" w:sz="4" w:space="0"/>
              <w:left w:val="single" w:color="auto" w:sz="4" w:space="0"/>
              <w:bottom w:val="single" w:color="auto" w:sz="4" w:space="0"/>
              <w:right w:val="single" w:color="auto" w:sz="4" w:space="0"/>
            </w:tcBorders>
            <w:noWrap w:val="0"/>
            <w:vAlign w:val="center"/>
          </w:tcPr>
          <w:p w14:paraId="0B10F958">
            <w:pPr>
              <w:spacing w:line="360" w:lineRule="auto"/>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产品</w:t>
            </w:r>
            <w:r>
              <w:rPr>
                <w:rFonts w:hint="eastAsia" w:ascii="宋体" w:hAnsi="宋体" w:eastAsia="宋体" w:cs="宋体"/>
                <w:b/>
                <w:color w:val="000000" w:themeColor="text1"/>
                <w:sz w:val="24"/>
                <w:highlight w:val="none"/>
                <w14:textFill>
                  <w14:solidFill>
                    <w14:schemeClr w14:val="tx1"/>
                  </w14:solidFill>
                </w14:textFill>
              </w:rPr>
              <w:t>名称</w:t>
            </w:r>
          </w:p>
        </w:tc>
        <w:tc>
          <w:tcPr>
            <w:tcW w:w="707" w:type="pct"/>
            <w:tcBorders>
              <w:top w:val="single" w:color="auto" w:sz="4" w:space="0"/>
              <w:left w:val="single" w:color="auto" w:sz="4" w:space="0"/>
              <w:bottom w:val="single" w:color="auto" w:sz="4" w:space="0"/>
              <w:right w:val="single" w:color="auto" w:sz="4" w:space="0"/>
            </w:tcBorders>
            <w:noWrap w:val="0"/>
            <w:vAlign w:val="center"/>
          </w:tcPr>
          <w:p w14:paraId="7F103464">
            <w:pPr>
              <w:spacing w:line="360" w:lineRule="auto"/>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品牌</w:t>
            </w:r>
          </w:p>
        </w:tc>
        <w:tc>
          <w:tcPr>
            <w:tcW w:w="837" w:type="pct"/>
            <w:tcBorders>
              <w:top w:val="single" w:color="auto" w:sz="4" w:space="0"/>
              <w:left w:val="single" w:color="auto" w:sz="4" w:space="0"/>
              <w:bottom w:val="single" w:color="auto" w:sz="4" w:space="0"/>
              <w:right w:val="single" w:color="auto" w:sz="4" w:space="0"/>
            </w:tcBorders>
            <w:noWrap w:val="0"/>
            <w:vAlign w:val="center"/>
          </w:tcPr>
          <w:p w14:paraId="62131BAB">
            <w:pPr>
              <w:spacing w:line="360" w:lineRule="auto"/>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规格型号</w:t>
            </w:r>
          </w:p>
        </w:tc>
        <w:tc>
          <w:tcPr>
            <w:tcW w:w="515" w:type="pct"/>
            <w:tcBorders>
              <w:top w:val="single" w:color="auto" w:sz="4" w:space="0"/>
              <w:left w:val="single" w:color="auto" w:sz="4" w:space="0"/>
              <w:bottom w:val="single" w:color="auto" w:sz="4" w:space="0"/>
              <w:right w:val="single" w:color="auto" w:sz="4" w:space="0"/>
            </w:tcBorders>
            <w:noWrap w:val="0"/>
            <w:vAlign w:val="center"/>
          </w:tcPr>
          <w:p w14:paraId="64D75015">
            <w:pPr>
              <w:spacing w:line="360" w:lineRule="auto"/>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数量</w:t>
            </w:r>
          </w:p>
        </w:tc>
        <w:tc>
          <w:tcPr>
            <w:tcW w:w="450" w:type="pct"/>
            <w:tcBorders>
              <w:top w:val="single" w:color="auto" w:sz="4" w:space="0"/>
              <w:left w:val="single" w:color="auto" w:sz="4" w:space="0"/>
              <w:bottom w:val="single" w:color="auto" w:sz="4" w:space="0"/>
              <w:right w:val="single" w:color="auto" w:sz="4" w:space="0"/>
            </w:tcBorders>
            <w:noWrap w:val="0"/>
            <w:vAlign w:val="center"/>
          </w:tcPr>
          <w:p w14:paraId="68D17E5E">
            <w:pPr>
              <w:spacing w:line="360" w:lineRule="auto"/>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单位</w:t>
            </w:r>
          </w:p>
        </w:tc>
        <w:tc>
          <w:tcPr>
            <w:tcW w:w="541" w:type="pct"/>
            <w:tcBorders>
              <w:top w:val="single" w:color="auto" w:sz="4" w:space="0"/>
              <w:left w:val="single" w:color="auto" w:sz="4" w:space="0"/>
              <w:bottom w:val="single" w:color="auto" w:sz="4" w:space="0"/>
              <w:right w:val="single" w:color="auto" w:sz="4" w:space="0"/>
            </w:tcBorders>
            <w:noWrap w:val="0"/>
            <w:vAlign w:val="center"/>
          </w:tcPr>
          <w:p w14:paraId="150A8450">
            <w:pPr>
              <w:spacing w:line="360" w:lineRule="auto"/>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单价（元）</w:t>
            </w:r>
          </w:p>
        </w:tc>
        <w:tc>
          <w:tcPr>
            <w:tcW w:w="1178" w:type="pct"/>
            <w:tcBorders>
              <w:top w:val="single" w:color="auto" w:sz="4" w:space="0"/>
              <w:left w:val="single" w:color="auto" w:sz="4" w:space="0"/>
              <w:bottom w:val="single" w:color="auto" w:sz="4" w:space="0"/>
              <w:right w:val="single" w:color="auto" w:sz="4" w:space="0"/>
            </w:tcBorders>
            <w:noWrap w:val="0"/>
            <w:vAlign w:val="center"/>
          </w:tcPr>
          <w:p w14:paraId="0EAC8630">
            <w:pPr>
              <w:spacing w:line="360" w:lineRule="auto"/>
              <w:ind w:firstLine="711" w:firstLineChars="295"/>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总价</w:t>
            </w:r>
          </w:p>
        </w:tc>
      </w:tr>
      <w:tr w14:paraId="1EECD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773" w:type="pct"/>
            <w:tcBorders>
              <w:top w:val="single" w:color="auto" w:sz="4" w:space="0"/>
              <w:left w:val="single" w:color="auto" w:sz="4" w:space="0"/>
              <w:bottom w:val="single" w:color="auto" w:sz="4" w:space="0"/>
              <w:right w:val="single" w:color="auto" w:sz="4" w:space="0"/>
            </w:tcBorders>
            <w:noWrap w:val="0"/>
            <w:vAlign w:val="center"/>
          </w:tcPr>
          <w:p w14:paraId="2C47C456">
            <w:pPr>
              <w:spacing w:line="360" w:lineRule="auto"/>
              <w:rPr>
                <w:rFonts w:hint="eastAsia" w:ascii="宋体" w:hAnsi="宋体" w:eastAsia="宋体" w:cs="宋体"/>
                <w:color w:val="000000" w:themeColor="text1"/>
                <w:sz w:val="24"/>
                <w:highlight w:val="none"/>
                <w14:textFill>
                  <w14:solidFill>
                    <w14:schemeClr w14:val="tx1"/>
                  </w14:solidFill>
                </w14:textFill>
              </w:rPr>
            </w:pPr>
          </w:p>
        </w:tc>
        <w:tc>
          <w:tcPr>
            <w:tcW w:w="707" w:type="pct"/>
            <w:tcBorders>
              <w:top w:val="single" w:color="auto" w:sz="4" w:space="0"/>
              <w:left w:val="single" w:color="auto" w:sz="4" w:space="0"/>
              <w:bottom w:val="single" w:color="auto" w:sz="4" w:space="0"/>
              <w:right w:val="single" w:color="auto" w:sz="4" w:space="0"/>
            </w:tcBorders>
            <w:noWrap w:val="0"/>
            <w:vAlign w:val="center"/>
          </w:tcPr>
          <w:p w14:paraId="3600BBB8">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837" w:type="pct"/>
            <w:tcBorders>
              <w:top w:val="single" w:color="auto" w:sz="4" w:space="0"/>
              <w:left w:val="single" w:color="auto" w:sz="4" w:space="0"/>
              <w:bottom w:val="single" w:color="auto" w:sz="4" w:space="0"/>
              <w:right w:val="single" w:color="auto" w:sz="4" w:space="0"/>
            </w:tcBorders>
            <w:noWrap w:val="0"/>
            <w:vAlign w:val="center"/>
          </w:tcPr>
          <w:p w14:paraId="5468B2F3">
            <w:pPr>
              <w:spacing w:line="360" w:lineRule="auto"/>
              <w:rPr>
                <w:rFonts w:hint="eastAsia" w:ascii="宋体" w:hAnsi="宋体" w:eastAsia="宋体" w:cs="宋体"/>
                <w:color w:val="000000" w:themeColor="text1"/>
                <w:sz w:val="24"/>
                <w:highlight w:val="none"/>
                <w14:textFill>
                  <w14:solidFill>
                    <w14:schemeClr w14:val="tx1"/>
                  </w14:solidFill>
                </w14:textFill>
              </w:rPr>
            </w:pPr>
          </w:p>
        </w:tc>
        <w:tc>
          <w:tcPr>
            <w:tcW w:w="515" w:type="pct"/>
            <w:tcBorders>
              <w:top w:val="single" w:color="auto" w:sz="4" w:space="0"/>
              <w:left w:val="single" w:color="auto" w:sz="4" w:space="0"/>
              <w:bottom w:val="single" w:color="auto" w:sz="4" w:space="0"/>
              <w:right w:val="single" w:color="auto" w:sz="4" w:space="0"/>
            </w:tcBorders>
            <w:noWrap w:val="0"/>
            <w:vAlign w:val="center"/>
          </w:tcPr>
          <w:p w14:paraId="4E35FB83">
            <w:pPr>
              <w:spacing w:line="360" w:lineRule="auto"/>
              <w:rPr>
                <w:rFonts w:hint="eastAsia" w:ascii="宋体" w:hAnsi="宋体" w:eastAsia="宋体" w:cs="宋体"/>
                <w:color w:val="000000" w:themeColor="text1"/>
                <w:sz w:val="24"/>
                <w:highlight w:val="none"/>
                <w14:textFill>
                  <w14:solidFill>
                    <w14:schemeClr w14:val="tx1"/>
                  </w14:solidFill>
                </w14:textFill>
              </w:rPr>
            </w:pPr>
          </w:p>
        </w:tc>
        <w:tc>
          <w:tcPr>
            <w:tcW w:w="450" w:type="pct"/>
            <w:tcBorders>
              <w:top w:val="single" w:color="auto" w:sz="4" w:space="0"/>
              <w:left w:val="single" w:color="auto" w:sz="4" w:space="0"/>
              <w:bottom w:val="single" w:color="auto" w:sz="4" w:space="0"/>
              <w:right w:val="single" w:color="auto" w:sz="4" w:space="0"/>
            </w:tcBorders>
            <w:noWrap w:val="0"/>
            <w:vAlign w:val="center"/>
          </w:tcPr>
          <w:p w14:paraId="2B831D48">
            <w:pPr>
              <w:spacing w:line="360" w:lineRule="auto"/>
              <w:rPr>
                <w:rFonts w:hint="eastAsia" w:ascii="宋体" w:hAnsi="宋体" w:eastAsia="宋体" w:cs="宋体"/>
                <w:b/>
                <w:color w:val="000000" w:themeColor="text1"/>
                <w:sz w:val="24"/>
                <w:highlight w:val="none"/>
                <w14:textFill>
                  <w14:solidFill>
                    <w14:schemeClr w14:val="tx1"/>
                  </w14:solidFill>
                </w14:textFill>
              </w:rPr>
            </w:pPr>
          </w:p>
        </w:tc>
        <w:tc>
          <w:tcPr>
            <w:tcW w:w="541" w:type="pct"/>
            <w:tcBorders>
              <w:top w:val="single" w:color="auto" w:sz="4" w:space="0"/>
              <w:left w:val="single" w:color="auto" w:sz="4" w:space="0"/>
              <w:bottom w:val="single" w:color="auto" w:sz="4" w:space="0"/>
              <w:right w:val="single" w:color="auto" w:sz="4" w:space="0"/>
            </w:tcBorders>
            <w:noWrap w:val="0"/>
            <w:vAlign w:val="center"/>
          </w:tcPr>
          <w:p w14:paraId="1B14D6B8">
            <w:pPr>
              <w:spacing w:line="360" w:lineRule="auto"/>
              <w:rPr>
                <w:rFonts w:hint="eastAsia" w:ascii="宋体" w:hAnsi="宋体" w:eastAsia="宋体" w:cs="宋体"/>
                <w:color w:val="000000" w:themeColor="text1"/>
                <w:sz w:val="24"/>
                <w:highlight w:val="none"/>
                <w14:textFill>
                  <w14:solidFill>
                    <w14:schemeClr w14:val="tx1"/>
                  </w14:solidFill>
                </w14:textFill>
              </w:rPr>
            </w:pPr>
          </w:p>
        </w:tc>
        <w:tc>
          <w:tcPr>
            <w:tcW w:w="1178" w:type="pct"/>
            <w:tcBorders>
              <w:top w:val="single" w:color="auto" w:sz="4" w:space="0"/>
              <w:left w:val="single" w:color="auto" w:sz="4" w:space="0"/>
              <w:bottom w:val="single" w:color="auto" w:sz="4" w:space="0"/>
              <w:right w:val="single" w:color="auto" w:sz="4" w:space="0"/>
            </w:tcBorders>
            <w:noWrap w:val="0"/>
            <w:vAlign w:val="center"/>
          </w:tcPr>
          <w:p w14:paraId="239D68B3">
            <w:pPr>
              <w:spacing w:line="360" w:lineRule="auto"/>
              <w:rPr>
                <w:rFonts w:hint="eastAsia" w:ascii="宋体" w:hAnsi="宋体" w:eastAsia="宋体" w:cs="宋体"/>
                <w:color w:val="000000" w:themeColor="text1"/>
                <w:sz w:val="24"/>
                <w:highlight w:val="none"/>
                <w14:textFill>
                  <w14:solidFill>
                    <w14:schemeClr w14:val="tx1"/>
                  </w14:solidFill>
                </w14:textFill>
              </w:rPr>
            </w:pPr>
          </w:p>
        </w:tc>
      </w:tr>
      <w:tr w14:paraId="3C197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773" w:type="pct"/>
            <w:tcBorders>
              <w:top w:val="single" w:color="auto" w:sz="4" w:space="0"/>
              <w:left w:val="single" w:color="auto" w:sz="4" w:space="0"/>
              <w:bottom w:val="single" w:color="auto" w:sz="4" w:space="0"/>
              <w:right w:val="single" w:color="auto" w:sz="4" w:space="0"/>
            </w:tcBorders>
            <w:noWrap w:val="0"/>
            <w:vAlign w:val="center"/>
          </w:tcPr>
          <w:p w14:paraId="182BF778">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合计</w:t>
            </w:r>
          </w:p>
        </w:tc>
        <w:tc>
          <w:tcPr>
            <w:tcW w:w="3050" w:type="pct"/>
            <w:gridSpan w:val="5"/>
            <w:tcBorders>
              <w:top w:val="single" w:color="auto" w:sz="4" w:space="0"/>
              <w:left w:val="single" w:color="auto" w:sz="4" w:space="0"/>
              <w:bottom w:val="single" w:color="auto" w:sz="4" w:space="0"/>
              <w:right w:val="single" w:color="auto" w:sz="4" w:space="0"/>
            </w:tcBorders>
            <w:noWrap w:val="0"/>
            <w:vAlign w:val="center"/>
          </w:tcPr>
          <w:p w14:paraId="1646326B">
            <w:pPr>
              <w:spacing w:line="360" w:lineRule="auto"/>
              <w:rPr>
                <w:rFonts w:hint="eastAsia" w:ascii="宋体" w:hAnsi="宋体" w:eastAsia="宋体" w:cs="宋体"/>
                <w:color w:val="000000" w:themeColor="text1"/>
                <w:sz w:val="24"/>
                <w:highlight w:val="none"/>
                <w14:textFill>
                  <w14:solidFill>
                    <w14:schemeClr w14:val="tx1"/>
                  </w14:solidFill>
                </w14:textFill>
              </w:rPr>
            </w:pPr>
          </w:p>
        </w:tc>
        <w:tc>
          <w:tcPr>
            <w:tcW w:w="1178" w:type="pct"/>
            <w:tcBorders>
              <w:top w:val="single" w:color="auto" w:sz="4" w:space="0"/>
              <w:left w:val="single" w:color="auto" w:sz="4" w:space="0"/>
              <w:bottom w:val="single" w:color="auto" w:sz="4" w:space="0"/>
              <w:right w:val="single" w:color="auto" w:sz="4" w:space="0"/>
            </w:tcBorders>
            <w:noWrap w:val="0"/>
            <w:vAlign w:val="center"/>
          </w:tcPr>
          <w:p w14:paraId="5766840B">
            <w:pPr>
              <w:spacing w:line="360" w:lineRule="auto"/>
              <w:rPr>
                <w:rFonts w:hint="eastAsia" w:ascii="宋体" w:hAnsi="宋体" w:eastAsia="宋体" w:cs="宋体"/>
                <w:color w:val="000000" w:themeColor="text1"/>
                <w:sz w:val="24"/>
                <w:highlight w:val="none"/>
                <w14:textFill>
                  <w14:solidFill>
                    <w14:schemeClr w14:val="tx1"/>
                  </w14:solidFill>
                </w14:textFill>
              </w:rPr>
            </w:pPr>
          </w:p>
        </w:tc>
      </w:tr>
    </w:tbl>
    <w:p w14:paraId="3D63910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详细的设备明细附后。</w:t>
      </w:r>
    </w:p>
    <w:p w14:paraId="760A13E8">
      <w:pPr>
        <w:spacing w:line="360" w:lineRule="auto"/>
        <w:ind w:firstLine="472"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二、随机资料和配套附属设备要求</w:t>
      </w:r>
    </w:p>
    <w:p w14:paraId="5E466D71">
      <w:pPr>
        <w:spacing w:line="360" w:lineRule="auto"/>
        <w:ind w:firstLine="472"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三、产品使用要求</w:t>
      </w:r>
    </w:p>
    <w:p w14:paraId="08B5916E">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产品使用符合</w:t>
      </w:r>
      <w:r>
        <w:rPr>
          <w:rFonts w:hint="eastAsia" w:ascii="宋体" w:hAnsi="宋体" w:eastAsia="宋体" w:cs="宋体"/>
          <w:color w:val="000000" w:themeColor="text1"/>
          <w:sz w:val="24"/>
          <w:szCs w:val="24"/>
          <w:highlight w:val="none"/>
          <w:u w:val="single"/>
          <w14:textFill>
            <w14:solidFill>
              <w14:schemeClr w14:val="tx1"/>
            </w14:solidFill>
          </w14:textFill>
        </w:rPr>
        <w:t>国家现行</w:t>
      </w:r>
      <w:r>
        <w:rPr>
          <w:rFonts w:hint="eastAsia" w:ascii="宋体" w:hAnsi="宋体" w:eastAsia="宋体" w:cs="宋体"/>
          <w:color w:val="000000" w:themeColor="text1"/>
          <w:sz w:val="24"/>
          <w:szCs w:val="24"/>
          <w:highlight w:val="none"/>
          <w14:textFill>
            <w14:solidFill>
              <w14:schemeClr w14:val="tx1"/>
            </w14:solidFill>
          </w14:textFill>
        </w:rPr>
        <w:t>标准，并满足甲方技术要求。</w:t>
      </w:r>
    </w:p>
    <w:p w14:paraId="55BE9F23">
      <w:pPr>
        <w:spacing w:line="360" w:lineRule="auto"/>
        <w:ind w:firstLine="472"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b/>
          <w:color w:val="000000" w:themeColor="text1"/>
          <w:sz w:val="24"/>
          <w:szCs w:val="24"/>
          <w:highlight w:val="none"/>
          <w14:textFill>
            <w14:solidFill>
              <w14:schemeClr w14:val="tx1"/>
            </w14:solidFill>
          </w14:textFill>
        </w:rPr>
        <w:t xml:space="preserve">、合同总价（大写）：人民币                    元整，  </w:t>
      </w:r>
      <w:r>
        <w:rPr>
          <w:rFonts w:hint="eastAsia" w:ascii="宋体" w:hAnsi="宋体" w:eastAsia="宋体" w:cs="宋体"/>
          <w:color w:val="000000" w:themeColor="text1"/>
          <w:sz w:val="24"/>
          <w:szCs w:val="24"/>
          <w:highlight w:val="none"/>
          <w14:textFill>
            <w14:solidFill>
              <w14:schemeClr w14:val="tx1"/>
            </w14:solidFill>
          </w14:textFill>
        </w:rPr>
        <w:t xml:space="preserve">小写：¥         </w:t>
      </w:r>
      <w:r>
        <w:rPr>
          <w:rFonts w:hint="eastAsia" w:ascii="宋体" w:hAnsi="宋体" w:eastAsia="宋体" w:cs="宋体"/>
          <w:b/>
          <w:bCs/>
          <w:color w:val="000000" w:themeColor="text1"/>
          <w:sz w:val="24"/>
          <w:szCs w:val="24"/>
          <w:highlight w:val="none"/>
          <w14:textFill>
            <w14:solidFill>
              <w14:schemeClr w14:val="tx1"/>
            </w14:solidFill>
          </w14:textFill>
        </w:rPr>
        <w:t>元。</w:t>
      </w:r>
    </w:p>
    <w:p w14:paraId="4335BAB4">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以上价格为甲方指定地点统一交货价并包含安装运输调试及培训、售后服务等的全部费用，合同总价外乙方不得再向甲方收取任何费用，甲方有权拒付合同总价外的任何费用。</w:t>
      </w:r>
    </w:p>
    <w:p w14:paraId="025A5920">
      <w:pPr>
        <w:spacing w:line="360" w:lineRule="auto"/>
        <w:ind w:firstLine="472"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b/>
          <w:color w:val="000000" w:themeColor="text1"/>
          <w:sz w:val="24"/>
          <w:szCs w:val="24"/>
          <w:highlight w:val="none"/>
          <w14:textFill>
            <w14:solidFill>
              <w14:schemeClr w14:val="tx1"/>
            </w14:solidFill>
          </w14:textFill>
        </w:rPr>
        <w:t>、甲乙双方的权利和义务</w:t>
      </w:r>
    </w:p>
    <w:p w14:paraId="67DD91C0">
      <w:pPr>
        <w:spacing w:line="360" w:lineRule="auto"/>
        <w:ind w:firstLine="360" w:firstLineChars="15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（一）甲方的权利和义务</w:t>
      </w:r>
    </w:p>
    <w:p w14:paraId="0A33900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1、负责合同签订</w:t>
      </w:r>
      <w:r>
        <w:rPr>
          <w:rStyle w:val="898"/>
          <w:rFonts w:hint="eastAsia" w:ascii="宋体" w:hAnsi="宋体" w:eastAsia="宋体" w:cs="宋体"/>
          <w:color w:val="000000" w:themeColor="text1"/>
          <w:sz w:val="24"/>
          <w:szCs w:val="24"/>
          <w:highlight w:val="none"/>
          <w14:textFill>
            <w14:solidFill>
              <w14:schemeClr w14:val="tx1"/>
            </w14:solidFill>
          </w14:textFill>
        </w:rPr>
        <w:t>后的项目</w:t>
      </w:r>
      <w:r>
        <w:rPr>
          <w:rFonts w:hint="eastAsia" w:ascii="宋体" w:hAnsi="宋体" w:eastAsia="宋体" w:cs="宋体"/>
          <w:color w:val="000000" w:themeColor="text1"/>
          <w:sz w:val="24"/>
          <w:szCs w:val="24"/>
          <w:highlight w:val="none"/>
          <w14:textFill>
            <w14:solidFill>
              <w14:schemeClr w14:val="tx1"/>
            </w14:solidFill>
          </w14:textFill>
        </w:rPr>
        <w:t>实施工作（如与乙方的具体联系和衔接，现场安装调试时配备人员进行监管控制等）；</w:t>
      </w:r>
    </w:p>
    <w:p w14:paraId="2A6406A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2、负责提供设备和项目安装调试所必须的场地和环境；</w:t>
      </w:r>
    </w:p>
    <w:p w14:paraId="0B6FD12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3、负责对设备和项目进行验收并签署验收报告；</w:t>
      </w:r>
    </w:p>
    <w:p w14:paraId="683035A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4、按合同约定享有乙方提供的设备服务。</w:t>
      </w:r>
    </w:p>
    <w:p w14:paraId="2C93F6DE">
      <w:pPr>
        <w:spacing w:line="360" w:lineRule="auto"/>
        <w:ind w:firstLine="360" w:firstLineChars="15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（二）乙方的权利和义务</w:t>
      </w:r>
    </w:p>
    <w:p w14:paraId="287398F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1、乙方保证按</w:t>
      </w:r>
      <w:r>
        <w:rPr>
          <w:rStyle w:val="898"/>
          <w:rFonts w:hint="eastAsia" w:ascii="宋体" w:hAnsi="宋体" w:eastAsia="宋体" w:cs="宋体"/>
          <w:color w:val="000000" w:themeColor="text1"/>
          <w:sz w:val="24"/>
          <w:szCs w:val="24"/>
          <w:highlight w:val="none"/>
          <w14:textFill>
            <w14:solidFill>
              <w14:schemeClr w14:val="tx1"/>
            </w14:solidFill>
          </w14:textFill>
        </w:rPr>
        <w:t>本合同</w:t>
      </w:r>
      <w:r>
        <w:rPr>
          <w:rFonts w:hint="eastAsia" w:ascii="宋体" w:hAnsi="宋体" w:eastAsia="宋体" w:cs="宋体"/>
          <w:color w:val="000000" w:themeColor="text1"/>
          <w:sz w:val="24"/>
          <w:szCs w:val="24"/>
          <w:highlight w:val="none"/>
          <w14:textFill>
            <w14:solidFill>
              <w14:schemeClr w14:val="tx1"/>
            </w14:solidFill>
          </w14:textFill>
        </w:rPr>
        <w:t>一、二、三、四、五条款负责完成甲方项目，并保证提供的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产品</w:t>
      </w:r>
      <w:r>
        <w:rPr>
          <w:rFonts w:hint="eastAsia" w:ascii="宋体" w:hAnsi="宋体" w:eastAsia="宋体" w:cs="宋体"/>
          <w:color w:val="000000" w:themeColor="text1"/>
          <w:sz w:val="24"/>
          <w:szCs w:val="24"/>
          <w:highlight w:val="none"/>
          <w14:textFill>
            <w14:solidFill>
              <w14:schemeClr w14:val="tx1"/>
            </w14:solidFill>
          </w14:textFill>
        </w:rPr>
        <w:t>是全新（包括零部件）、符合招标文件约定、具有国家有关部门注册并符合国家质量检测标准和产品出厂标准的设备，各项技术参数符合招标文件要求和乙方响应文件承诺；设备及主要配件质保期为验收合格之日起（</w:t>
      </w:r>
      <w:r>
        <w:rPr>
          <w:rFonts w:hint="eastAsia" w:ascii="宋体" w:hAnsi="宋体" w:cs="宋体"/>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color w:val="000000" w:themeColor="text1"/>
          <w:sz w:val="24"/>
          <w:szCs w:val="24"/>
          <w:highlight w:val="none"/>
          <w14:textFill>
            <w14:solidFill>
              <w14:schemeClr w14:val="tx1"/>
            </w14:solidFill>
          </w14:textFill>
        </w:rPr>
        <w:t>）年，并保证设备正常使用，报废</w:t>
      </w:r>
      <w:r>
        <w:rPr>
          <w:rStyle w:val="898"/>
          <w:rFonts w:hint="eastAsia" w:ascii="宋体" w:hAnsi="宋体" w:eastAsia="宋体" w:cs="宋体"/>
          <w:color w:val="000000" w:themeColor="text1"/>
          <w:sz w:val="24"/>
          <w:szCs w:val="24"/>
          <w:highlight w:val="none"/>
          <w14:textFill>
            <w14:solidFill>
              <w14:schemeClr w14:val="tx1"/>
            </w14:solidFill>
          </w14:textFill>
        </w:rPr>
        <w:t>前正常</w:t>
      </w:r>
      <w:r>
        <w:rPr>
          <w:rFonts w:hint="eastAsia" w:ascii="宋体" w:hAnsi="宋体" w:eastAsia="宋体" w:cs="宋体"/>
          <w:color w:val="000000" w:themeColor="text1"/>
          <w:sz w:val="24"/>
          <w:szCs w:val="24"/>
          <w:highlight w:val="none"/>
          <w14:textFill>
            <w14:solidFill>
              <w14:schemeClr w14:val="tx1"/>
            </w14:solidFill>
          </w14:textFill>
        </w:rPr>
        <w:t>运行。 具体服务：质保期内，乙方对设备提供全免费保修或免费更换；质保期满后，收取维修成本费（自然灾害及人为故意损坏除外）；主设备乙方提供现场维修，维修人员在收到故障报告后保证（</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）小时内到达现场，</w:t>
      </w:r>
      <w:r>
        <w:rPr>
          <w:rFonts w:hint="eastAsia" w:ascii="宋体" w:hAnsi="宋体" w:cs="宋体"/>
          <w:color w:val="000000" w:themeColor="text1"/>
          <w:sz w:val="24"/>
          <w:szCs w:val="24"/>
          <w:highlight w:val="none"/>
          <w:u w:val="single"/>
          <w:lang w:val="en-US" w:eastAsia="zh-CN"/>
          <w14:textFill>
            <w14:solidFill>
              <w14:schemeClr w14:val="tx1"/>
            </w14:solidFill>
          </w14:textFill>
        </w:rPr>
        <w:t>紧急</w:t>
      </w:r>
      <w:r>
        <w:rPr>
          <w:rFonts w:hint="eastAsia" w:ascii="宋体" w:hAnsi="宋体" w:eastAsia="宋体" w:cs="宋体"/>
          <w:color w:val="000000" w:themeColor="text1"/>
          <w:sz w:val="24"/>
          <w:szCs w:val="24"/>
          <w:highlight w:val="none"/>
          <w14:textFill>
            <w14:solidFill>
              <w14:schemeClr w14:val="tx1"/>
            </w14:solidFill>
          </w14:textFill>
        </w:rPr>
        <w:t>类故障保证由</w:t>
      </w:r>
      <w:r>
        <w:rPr>
          <w:rFonts w:hint="eastAsia" w:ascii="宋体" w:hAnsi="宋体" w:cs="宋体"/>
          <w:color w:val="000000" w:themeColor="text1"/>
          <w:sz w:val="24"/>
          <w:szCs w:val="24"/>
          <w:highlight w:val="none"/>
          <w:u w:val="single"/>
          <w:lang w:val="en-US" w:eastAsia="zh-CN"/>
          <w14:textFill>
            <w14:solidFill>
              <w14:schemeClr w14:val="tx1"/>
            </w14:solidFill>
          </w14:textFill>
        </w:rPr>
        <w:t>维修</w:t>
      </w:r>
      <w:r>
        <w:rPr>
          <w:rFonts w:hint="eastAsia" w:ascii="宋体" w:hAnsi="宋体" w:eastAsia="宋体" w:cs="宋体"/>
          <w:color w:val="000000" w:themeColor="text1"/>
          <w:sz w:val="24"/>
          <w:szCs w:val="24"/>
          <w:highlight w:val="none"/>
          <w14:textFill>
            <w14:solidFill>
              <w14:schemeClr w14:val="tx1"/>
            </w14:solidFill>
          </w14:textFill>
        </w:rPr>
        <w:t>人员（或工程师）在（</w:t>
      </w:r>
      <w:r>
        <w:rPr>
          <w:rFonts w:hint="eastAsia" w:ascii="宋体" w:hAnsi="宋体" w:cs="宋体"/>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color w:val="000000" w:themeColor="text1"/>
          <w:sz w:val="24"/>
          <w:szCs w:val="24"/>
          <w:highlight w:val="none"/>
          <w14:textFill>
            <w14:solidFill>
              <w14:schemeClr w14:val="tx1"/>
            </w14:solidFill>
          </w14:textFill>
        </w:rPr>
        <w:t>）天内修复，</w:t>
      </w:r>
      <w:r>
        <w:rPr>
          <w:rFonts w:hint="eastAsia" w:ascii="宋体" w:hAnsi="宋体" w:cs="宋体"/>
          <w:color w:val="000000" w:themeColor="text1"/>
          <w:sz w:val="24"/>
          <w:szCs w:val="24"/>
          <w:highlight w:val="none"/>
          <w:u w:val="single"/>
          <w:lang w:val="en-US" w:eastAsia="zh-CN"/>
          <w14:textFill>
            <w14:solidFill>
              <w14:schemeClr w14:val="tx1"/>
            </w14:solidFill>
          </w14:textFill>
        </w:rPr>
        <w:t>普通</w:t>
      </w:r>
      <w:r>
        <w:rPr>
          <w:rFonts w:hint="eastAsia" w:ascii="宋体" w:hAnsi="宋体" w:eastAsia="宋体" w:cs="宋体"/>
          <w:color w:val="000000" w:themeColor="text1"/>
          <w:sz w:val="24"/>
          <w:szCs w:val="24"/>
          <w:highlight w:val="none"/>
          <w14:textFill>
            <w14:solidFill>
              <w14:schemeClr w14:val="tx1"/>
            </w14:solidFill>
          </w14:textFill>
        </w:rPr>
        <w:t>类故障保证由</w:t>
      </w:r>
      <w:r>
        <w:rPr>
          <w:rFonts w:hint="eastAsia" w:ascii="宋体" w:hAnsi="宋体" w:cs="宋体"/>
          <w:color w:val="000000" w:themeColor="text1"/>
          <w:sz w:val="24"/>
          <w:szCs w:val="24"/>
          <w:highlight w:val="none"/>
          <w:u w:val="single"/>
          <w:lang w:val="en-US" w:eastAsia="zh-CN"/>
          <w14:textFill>
            <w14:solidFill>
              <w14:schemeClr w14:val="tx1"/>
            </w14:solidFill>
          </w14:textFill>
        </w:rPr>
        <w:t>维修</w:t>
      </w:r>
      <w:r>
        <w:rPr>
          <w:rFonts w:hint="eastAsia" w:ascii="宋体" w:hAnsi="宋体" w:eastAsia="宋体" w:cs="宋体"/>
          <w:color w:val="000000" w:themeColor="text1"/>
          <w:sz w:val="24"/>
          <w:szCs w:val="24"/>
          <w:highlight w:val="none"/>
          <w14:textFill>
            <w14:solidFill>
              <w14:schemeClr w14:val="tx1"/>
            </w14:solidFill>
          </w14:textFill>
        </w:rPr>
        <w:t>人员（或工程师）在（</w:t>
      </w:r>
      <w:r>
        <w:rPr>
          <w:rFonts w:hint="eastAsia" w:ascii="宋体" w:hAnsi="宋体" w:cs="宋体"/>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color w:val="000000" w:themeColor="text1"/>
          <w:sz w:val="24"/>
          <w:szCs w:val="24"/>
          <w:highlight w:val="none"/>
          <w14:textFill>
            <w14:solidFill>
              <w14:schemeClr w14:val="tx1"/>
            </w14:solidFill>
          </w14:textFill>
        </w:rPr>
        <w:t>）天内修复；乙方保证在甲方指定地点供应备品备件（含易损件）和配套消耗品；乙方为甲方提供保证设备正常、持续使用的技术支持、系统升级等售后服务。</w:t>
      </w:r>
    </w:p>
    <w:p w14:paraId="38E98BB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2、保证甲方在合同设备（有配套软件的还包括软件产品）使用期间不受第三方提出侵犯其专利权、商标权、工业设计权和知识产权的起诉，否则乙方应承担甲方因此所遭受的一切损失。</w:t>
      </w:r>
    </w:p>
    <w:p w14:paraId="3F23B0C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3、严格遵守商务谈判中标所承诺的一切规定和条款；</w:t>
      </w:r>
    </w:p>
    <w:p w14:paraId="119CD57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4、参与甲方共同进行设备和项目的验收。 </w:t>
      </w:r>
    </w:p>
    <w:p w14:paraId="0B51682E">
      <w:pPr>
        <w:spacing w:line="360" w:lineRule="auto"/>
        <w:ind w:left="609" w:leftChars="304" w:hanging="1"/>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b/>
          <w:color w:val="000000" w:themeColor="text1"/>
          <w:sz w:val="24"/>
          <w:szCs w:val="24"/>
          <w:highlight w:val="none"/>
          <w14:textFill>
            <w14:solidFill>
              <w14:schemeClr w14:val="tx1"/>
            </w14:solidFill>
          </w14:textFill>
        </w:rPr>
        <w:t>、以上内容与甲方采购确认和乙方中标承诺情况一致</w:t>
      </w:r>
    </w:p>
    <w:p w14:paraId="21D598DE">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（或中标产品和设备的技术及服务保证甲方正常使用）。</w:t>
      </w:r>
    </w:p>
    <w:p w14:paraId="038958FF">
      <w:pPr>
        <w:spacing w:line="360" w:lineRule="auto"/>
        <w:ind w:firstLine="472"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七</w:t>
      </w:r>
      <w:r>
        <w:rPr>
          <w:rFonts w:hint="eastAsia" w:ascii="宋体" w:hAnsi="宋体" w:eastAsia="宋体" w:cs="宋体"/>
          <w:b/>
          <w:color w:val="000000" w:themeColor="text1"/>
          <w:sz w:val="24"/>
          <w:szCs w:val="24"/>
          <w:highlight w:val="none"/>
          <w14:textFill>
            <w14:solidFill>
              <w14:schemeClr w14:val="tx1"/>
            </w14:solidFill>
          </w14:textFill>
        </w:rPr>
        <w:t>、技术培训：</w:t>
      </w:r>
    </w:p>
    <w:p w14:paraId="15A656A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Style w:val="898"/>
          <w:rFonts w:hint="eastAsia" w:ascii="宋体" w:hAnsi="宋体" w:eastAsia="宋体" w:cs="宋体"/>
          <w:color w:val="000000" w:themeColor="text1"/>
          <w:sz w:val="24"/>
          <w:szCs w:val="24"/>
          <w:highlight w:val="none"/>
          <w14:textFill>
            <w14:solidFill>
              <w14:schemeClr w14:val="tx1"/>
            </w14:solidFill>
          </w14:textFill>
        </w:rPr>
        <w:t>乙方</w:t>
      </w:r>
      <w:r>
        <w:rPr>
          <w:rFonts w:hint="eastAsia" w:ascii="宋体" w:hAnsi="宋体" w:eastAsia="宋体" w:cs="宋体"/>
          <w:color w:val="000000" w:themeColor="text1"/>
          <w:sz w:val="24"/>
          <w:szCs w:val="24"/>
          <w:highlight w:val="none"/>
          <w14:textFill>
            <w14:solidFill>
              <w14:schemeClr w14:val="tx1"/>
            </w14:solidFill>
          </w14:textFill>
        </w:rPr>
        <w:t>制定详尽的培训方案，</w:t>
      </w:r>
      <w:r>
        <w:rPr>
          <w:rStyle w:val="898"/>
          <w:rFonts w:hint="eastAsia" w:ascii="宋体" w:hAnsi="宋体" w:eastAsia="宋体" w:cs="宋体"/>
          <w:color w:val="000000" w:themeColor="text1"/>
          <w:sz w:val="24"/>
          <w:szCs w:val="24"/>
          <w:highlight w:val="none"/>
          <w14:textFill>
            <w14:solidFill>
              <w14:schemeClr w14:val="tx1"/>
            </w14:solidFill>
          </w14:textFill>
        </w:rPr>
        <w:t>向</w:t>
      </w:r>
      <w:r>
        <w:rPr>
          <w:rFonts w:hint="eastAsia" w:ascii="宋体" w:hAnsi="宋体" w:eastAsia="宋体" w:cs="宋体"/>
          <w:color w:val="000000" w:themeColor="text1"/>
          <w:sz w:val="24"/>
          <w:szCs w:val="24"/>
          <w:highlight w:val="none"/>
          <w14:textFill>
            <w14:solidFill>
              <w14:schemeClr w14:val="tx1"/>
            </w14:solidFill>
          </w14:textFill>
        </w:rPr>
        <w:t>甲方提供现场免费培训，培训内容包括设备的使用、一般的维修、维护及保养等；食宿自理（各自负责）；其他由甲乙双方协定。</w:t>
      </w:r>
    </w:p>
    <w:p w14:paraId="5D4DA6C3">
      <w:pPr>
        <w:spacing w:line="360" w:lineRule="auto"/>
        <w:ind w:firstLine="472"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八</w:t>
      </w:r>
      <w:r>
        <w:rPr>
          <w:rFonts w:hint="eastAsia" w:ascii="宋体" w:hAnsi="宋体" w:eastAsia="宋体" w:cs="宋体"/>
          <w:b/>
          <w:color w:val="000000" w:themeColor="text1"/>
          <w:sz w:val="24"/>
          <w:szCs w:val="24"/>
          <w:highlight w:val="none"/>
          <w14:textFill>
            <w14:solidFill>
              <w14:schemeClr w14:val="tx1"/>
            </w14:solidFill>
          </w14:textFill>
        </w:rPr>
        <w:t>、甲方在设备使用过程中发生技术质量问题，乙方应提供及时有效的技术支持。</w:t>
      </w:r>
    </w:p>
    <w:p w14:paraId="59FACC37">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1.乙方技术支持电话：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，联系人: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1E48353C">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2.产品提供原厂安装和配置服务,乙方提供7</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24小时响应技术支持服务；</w:t>
      </w:r>
    </w:p>
    <w:p w14:paraId="458808B8">
      <w:pP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.服务标准：质保期内，乙方对</w:t>
      </w:r>
      <w:r>
        <w:rPr>
          <w:rFonts w:hint="eastAsia" w:ascii="宋体" w:hAnsi="宋体" w:eastAsia="宋体" w:cs="宋体"/>
          <w:color w:val="000000" w:themeColor="text1"/>
          <w:sz w:val="24"/>
          <w:szCs w:val="24"/>
          <w:highlight w:val="none"/>
          <w:lang w:val="en-US" w:eastAsia="zh-CN"/>
          <w14:textFill>
            <w14:solidFill>
              <w14:schemeClr w14:val="tx1"/>
            </w14:solidFill>
          </w14:textFill>
        </w:rPr>
        <w:t>出现质量问题的产品</w:t>
      </w:r>
      <w:r>
        <w:rPr>
          <w:rFonts w:hint="eastAsia" w:ascii="宋体" w:hAnsi="宋体" w:eastAsia="宋体" w:cs="宋体"/>
          <w:color w:val="000000" w:themeColor="text1"/>
          <w:sz w:val="24"/>
          <w:szCs w:val="24"/>
          <w:highlight w:val="none"/>
          <w14:textFill>
            <w14:solidFill>
              <w14:schemeClr w14:val="tx1"/>
            </w14:solidFill>
          </w14:textFill>
        </w:rPr>
        <w:t>提供免费更换</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造成甲方设备损坏的乙方予以赔偿。</w:t>
      </w:r>
    </w:p>
    <w:p w14:paraId="198756A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.服务效率：合同期内根据采购人实际需求分批或分次进行供货，接到采购人供货通知后24小时内送达指定地点。</w:t>
      </w:r>
    </w:p>
    <w:p w14:paraId="45A7545F">
      <w:pPr>
        <w:spacing w:line="360" w:lineRule="auto"/>
        <w:ind w:firstLine="472"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九</w:t>
      </w:r>
      <w:r>
        <w:rPr>
          <w:rFonts w:hint="eastAsia" w:ascii="宋体" w:hAnsi="宋体" w:eastAsia="宋体" w:cs="宋体"/>
          <w:b/>
          <w:color w:val="000000" w:themeColor="text1"/>
          <w:sz w:val="24"/>
          <w:szCs w:val="24"/>
          <w:highlight w:val="none"/>
          <w14:textFill>
            <w14:solidFill>
              <w14:schemeClr w14:val="tx1"/>
            </w14:solidFill>
          </w14:textFill>
        </w:rPr>
        <w:t>、验收及验收标准</w:t>
      </w:r>
    </w:p>
    <w:p w14:paraId="5350B5F6">
      <w:pPr>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产品</w:t>
      </w:r>
      <w:r>
        <w:rPr>
          <w:rFonts w:hint="eastAsia" w:ascii="宋体" w:hAnsi="宋体" w:eastAsia="宋体" w:cs="宋体"/>
          <w:color w:val="000000" w:themeColor="text1"/>
          <w:sz w:val="24"/>
          <w:szCs w:val="24"/>
          <w:highlight w:val="none"/>
          <w14:textFill>
            <w14:solidFill>
              <w14:schemeClr w14:val="tx1"/>
            </w14:solidFill>
          </w14:textFill>
        </w:rPr>
        <w:t>验收：</w:t>
      </w:r>
      <w:r>
        <w:rPr>
          <w:rFonts w:hint="eastAsia" w:ascii="宋体" w:hAnsi="宋体" w:eastAsia="宋体" w:cs="宋体"/>
          <w:color w:val="000000" w:themeColor="text1"/>
          <w:sz w:val="24"/>
          <w:szCs w:val="24"/>
          <w:highlight w:val="none"/>
          <w:lang w:val="en-US" w:eastAsia="zh-CN"/>
          <w14:textFill>
            <w14:solidFill>
              <w14:schemeClr w14:val="tx1"/>
            </w14:solidFill>
          </w14:textFill>
        </w:rPr>
        <w:t>产品送</w:t>
      </w:r>
      <w:r>
        <w:rPr>
          <w:rFonts w:hint="eastAsia" w:ascii="宋体" w:hAnsi="宋体" w:eastAsia="宋体" w:cs="宋体"/>
          <w:color w:val="000000" w:themeColor="text1"/>
          <w:sz w:val="24"/>
          <w:szCs w:val="24"/>
          <w:highlight w:val="none"/>
          <w14:textFill>
            <w14:solidFill>
              <w14:schemeClr w14:val="tx1"/>
            </w14:solidFill>
          </w14:textFill>
        </w:rPr>
        <w:t>达甲方指定地点后</w:t>
      </w:r>
      <w:r>
        <w:rPr>
          <w:rFonts w:hint="eastAsia" w:ascii="宋体" w:hAnsi="宋体" w:eastAsia="宋体" w:cs="宋体"/>
          <w:color w:val="000000" w:themeColor="text1"/>
          <w:sz w:val="24"/>
          <w:szCs w:val="24"/>
          <w:highlight w:val="none"/>
          <w:lang w:val="en-US" w:eastAsia="zh-CN"/>
          <w14:textFill>
            <w14:solidFill>
              <w14:schemeClr w14:val="tx1"/>
            </w14:solidFill>
          </w14:textFill>
        </w:rPr>
        <w:t>由</w:t>
      </w:r>
      <w:r>
        <w:rPr>
          <w:rFonts w:hint="eastAsia" w:ascii="宋体" w:hAnsi="宋体" w:eastAsia="宋体" w:cs="宋体"/>
          <w:color w:val="000000" w:themeColor="text1"/>
          <w:sz w:val="24"/>
          <w:szCs w:val="24"/>
          <w:highlight w:val="none"/>
          <w14:textFill>
            <w14:solidFill>
              <w14:schemeClr w14:val="tx1"/>
            </w14:solidFill>
          </w14:textFill>
        </w:rPr>
        <w:t>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使用部门在送货单上签字确认</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每月由监理单位审核汇总</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最终以三方审核签字的汇总表作为验收依据。</w:t>
      </w:r>
    </w:p>
    <w:p w14:paraId="481B4CAB">
      <w:pPr>
        <w:tabs>
          <w:tab w:val="left" w:pos="6930"/>
        </w:tabs>
        <w:spacing w:line="360" w:lineRule="auto"/>
        <w:ind w:firstLine="472"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十</w:t>
      </w:r>
      <w:r>
        <w:rPr>
          <w:rFonts w:hint="eastAsia" w:ascii="宋体" w:hAnsi="宋体" w:eastAsia="宋体" w:cs="宋体"/>
          <w:b/>
          <w:color w:val="000000" w:themeColor="text1"/>
          <w:sz w:val="24"/>
          <w:szCs w:val="24"/>
          <w:highlight w:val="none"/>
          <w14:textFill>
            <w14:solidFill>
              <w14:schemeClr w14:val="tx1"/>
            </w14:solidFill>
          </w14:textFill>
        </w:rPr>
        <w:t>、合同价款结算</w:t>
      </w:r>
    </w:p>
    <w:p w14:paraId="58888260">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支付方式：</w:t>
      </w:r>
    </w:p>
    <w:p w14:paraId="0990B2D0">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中标通知书发出之日起60个日历日内乙方向甲方支付合同总价7%的履约保证金，乙方逾期未缴纳履约保证金的，甲方有权书面通知乙方进行缴纳，甲方通知后乙方仍不进行缴纳的，甲方有权单方解除合同并按合同违约进行处理。合同履行完毕，乙方在无违约情形发生的前提下,且严格按照甲方及监理要求完善维护资料后，甲方在30个工作日内一次性退还乙方缴纳的履约保证金。履约保证金如有扣减乙方应及时补齐，若乙方未补齐的，按扣减后余额退还。</w:t>
      </w:r>
    </w:p>
    <w:p w14:paraId="07BFE26F">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支付方式：项目履约验收合格后，甲方收到乙方按要求开具的服务费增值税普通发票后15个日历日内，甲方向乙方一次性支付合同总价款的100%（具体以财政资金到位时间进行支付）。乙方开具的发票不符合税务部门要求或未开具发票的，甲方有权拒绝付款。</w:t>
      </w:r>
    </w:p>
    <w:p w14:paraId="10A0AA76">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根据财政资金拨付进度及时付款，如因财政资金不到位，采购方不承担违约责任。</w:t>
      </w:r>
    </w:p>
    <w:p w14:paraId="0D848385">
      <w:pPr>
        <w:spacing w:line="360" w:lineRule="auto"/>
        <w:ind w:firstLine="472"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十</w:t>
      </w:r>
      <w:r>
        <w:rPr>
          <w:rFonts w:hint="eastAsia" w:ascii="宋体" w:hAnsi="宋体" w:eastAsia="宋体" w:cs="宋体"/>
          <w:b/>
          <w:color w:val="000000" w:themeColor="text1"/>
          <w:sz w:val="24"/>
          <w:szCs w:val="24"/>
          <w:highlight w:val="none"/>
          <w:lang w:eastAsia="zh-CN"/>
          <w14:textFill>
            <w14:solidFill>
              <w14:schemeClr w14:val="tx1"/>
            </w14:solidFill>
          </w14:textFill>
        </w:rPr>
        <w:t>一</w:t>
      </w:r>
      <w:r>
        <w:rPr>
          <w:rFonts w:hint="eastAsia" w:ascii="宋体" w:hAnsi="宋体" w:eastAsia="宋体" w:cs="宋体"/>
          <w:b/>
          <w:color w:val="000000" w:themeColor="text1"/>
          <w:sz w:val="24"/>
          <w:szCs w:val="24"/>
          <w:highlight w:val="none"/>
          <w14:textFill>
            <w14:solidFill>
              <w14:schemeClr w14:val="tx1"/>
            </w14:solidFill>
          </w14:textFill>
        </w:rPr>
        <w:t>、违约责任：</w:t>
      </w:r>
    </w:p>
    <w:p w14:paraId="74B8ACBF">
      <w:pPr>
        <w:tabs>
          <w:tab w:val="left" w:pos="6930"/>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1、除发生不可抗力因素外，乙方所交</w:t>
      </w:r>
      <w:r>
        <w:rPr>
          <w:rFonts w:hint="eastAsia" w:ascii="宋体" w:hAnsi="宋体" w:eastAsia="宋体" w:cs="宋体"/>
          <w:color w:val="000000" w:themeColor="text1"/>
          <w:sz w:val="24"/>
          <w:szCs w:val="24"/>
          <w:highlight w:val="none"/>
          <w:lang w:val="en-US" w:eastAsia="zh-CN"/>
          <w14:textFill>
            <w14:solidFill>
              <w14:schemeClr w14:val="tx1"/>
            </w14:solidFill>
          </w14:textFill>
        </w:rPr>
        <w:t>产品</w:t>
      </w:r>
      <w:r>
        <w:rPr>
          <w:rFonts w:hint="eastAsia" w:ascii="宋体" w:hAnsi="宋体" w:eastAsia="宋体" w:cs="宋体"/>
          <w:color w:val="000000" w:themeColor="text1"/>
          <w:sz w:val="24"/>
          <w:szCs w:val="24"/>
          <w:highlight w:val="none"/>
          <w14:textFill>
            <w14:solidFill>
              <w14:schemeClr w14:val="tx1"/>
            </w14:solidFill>
          </w14:textFill>
        </w:rPr>
        <w:t>和安装调试与本合同、招标文件要求不相符合或者质量不合格的，甲方有权拒收</w:t>
      </w:r>
      <w:r>
        <w:rPr>
          <w:rFonts w:hint="eastAsia" w:ascii="宋体" w:hAnsi="宋体" w:eastAsia="宋体" w:cs="宋体"/>
          <w:color w:val="000000" w:themeColor="text1"/>
          <w:sz w:val="24"/>
          <w:szCs w:val="24"/>
          <w:highlight w:val="none"/>
          <w:lang w:val="en-US" w:eastAsia="zh-CN"/>
          <w14:textFill>
            <w14:solidFill>
              <w14:schemeClr w14:val="tx1"/>
            </w14:solidFill>
          </w14:textFill>
        </w:rPr>
        <w:t>产品</w:t>
      </w:r>
      <w:r>
        <w:rPr>
          <w:rFonts w:hint="eastAsia" w:ascii="宋体" w:hAnsi="宋体" w:eastAsia="宋体" w:cs="宋体"/>
          <w:color w:val="000000" w:themeColor="text1"/>
          <w:sz w:val="24"/>
          <w:szCs w:val="24"/>
          <w:highlight w:val="none"/>
          <w14:textFill>
            <w14:solidFill>
              <w14:schemeClr w14:val="tx1"/>
            </w14:solidFill>
          </w14:textFill>
        </w:rPr>
        <w:t>并要求乙方立即换新交付；换新后仍不符合合同、招标文件要求的，因此发生的一切损失，由乙方全部承担。</w:t>
      </w:r>
    </w:p>
    <w:p w14:paraId="0C30DDCC">
      <w:pPr>
        <w:tabs>
          <w:tab w:val="left" w:pos="6930"/>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2、乙方逾期交货的，每逾期一日，应向甲方支付合同总额千分之一的违约金。因乙方不能按期交付</w:t>
      </w:r>
      <w:r>
        <w:rPr>
          <w:rFonts w:hint="eastAsia" w:ascii="宋体" w:hAnsi="宋体" w:eastAsia="宋体" w:cs="宋体"/>
          <w:color w:val="000000" w:themeColor="text1"/>
          <w:sz w:val="24"/>
          <w:szCs w:val="24"/>
          <w:highlight w:val="none"/>
          <w:lang w:val="en-US" w:eastAsia="zh-CN"/>
          <w14:textFill>
            <w14:solidFill>
              <w14:schemeClr w14:val="tx1"/>
            </w14:solidFill>
          </w14:textFill>
        </w:rPr>
        <w:t>供货产品</w:t>
      </w:r>
      <w:r>
        <w:rPr>
          <w:rFonts w:hint="eastAsia" w:ascii="宋体" w:hAnsi="宋体" w:eastAsia="宋体" w:cs="宋体"/>
          <w:color w:val="000000" w:themeColor="text1"/>
          <w:sz w:val="24"/>
          <w:szCs w:val="24"/>
          <w:highlight w:val="none"/>
          <w14:textFill>
            <w14:solidFill>
              <w14:schemeClr w14:val="tx1"/>
            </w14:solidFill>
          </w14:textFill>
        </w:rPr>
        <w:t>或完成安装调试和所交</w:t>
      </w:r>
      <w:r>
        <w:rPr>
          <w:rFonts w:hint="eastAsia" w:ascii="宋体" w:hAnsi="宋体" w:eastAsia="宋体" w:cs="宋体"/>
          <w:color w:val="000000" w:themeColor="text1"/>
          <w:sz w:val="24"/>
          <w:szCs w:val="24"/>
          <w:highlight w:val="none"/>
          <w:lang w:val="en-US" w:eastAsia="zh-CN"/>
          <w14:textFill>
            <w14:solidFill>
              <w14:schemeClr w14:val="tx1"/>
            </w14:solidFill>
          </w14:textFill>
        </w:rPr>
        <w:t>产品</w:t>
      </w:r>
      <w:r>
        <w:rPr>
          <w:rFonts w:hint="eastAsia" w:ascii="宋体" w:hAnsi="宋体" w:eastAsia="宋体" w:cs="宋体"/>
          <w:color w:val="000000" w:themeColor="text1"/>
          <w:sz w:val="24"/>
          <w:szCs w:val="24"/>
          <w:highlight w:val="none"/>
          <w14:textFill>
            <w14:solidFill>
              <w14:schemeClr w14:val="tx1"/>
            </w14:solidFill>
          </w14:textFill>
        </w:rPr>
        <w:t>或安装调试与合同标准不符使甲方造成经济损失的，乙方应依法赔偿。逾期十五日的，甲方有权解除本合同，因此发生的一切损失，由乙方全部承担。</w:t>
      </w:r>
    </w:p>
    <w:p w14:paraId="4F815CD7">
      <w:pPr>
        <w:tabs>
          <w:tab w:val="left" w:pos="6930"/>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、甲方无正当理由拒收</w:t>
      </w:r>
      <w:r>
        <w:rPr>
          <w:rFonts w:hint="eastAsia" w:ascii="宋体" w:hAnsi="宋体" w:eastAsia="宋体" w:cs="宋体"/>
          <w:color w:val="000000" w:themeColor="text1"/>
          <w:sz w:val="24"/>
          <w:szCs w:val="24"/>
          <w:highlight w:val="none"/>
          <w:lang w:val="en-US" w:eastAsia="zh-CN"/>
          <w14:textFill>
            <w14:solidFill>
              <w14:schemeClr w14:val="tx1"/>
            </w14:solidFill>
          </w14:textFill>
        </w:rPr>
        <w:t>供货产品</w:t>
      </w:r>
      <w:r>
        <w:rPr>
          <w:rFonts w:hint="eastAsia" w:ascii="宋体" w:hAnsi="宋体" w:eastAsia="宋体" w:cs="宋体"/>
          <w:color w:val="000000" w:themeColor="text1"/>
          <w:sz w:val="24"/>
          <w:szCs w:val="24"/>
          <w:highlight w:val="none"/>
          <w14:textFill>
            <w14:solidFill>
              <w14:schemeClr w14:val="tx1"/>
            </w14:solidFill>
          </w14:textFill>
        </w:rPr>
        <w:t>的，甲方向乙方偿付合同款总价千分之一的违约金，总额不超过合同总价的5%。</w:t>
      </w:r>
    </w:p>
    <w:p w14:paraId="503FBAF4">
      <w:pPr>
        <w:tabs>
          <w:tab w:val="left" w:pos="6930"/>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、因乙方上述违约行给甲方造成的损失，甲方有权直接从乙方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次月供货款</w:t>
      </w:r>
      <w:r>
        <w:rPr>
          <w:rFonts w:hint="eastAsia" w:ascii="宋体" w:hAnsi="宋体" w:eastAsia="宋体" w:cs="宋体"/>
          <w:color w:val="000000" w:themeColor="text1"/>
          <w:sz w:val="24"/>
          <w:szCs w:val="24"/>
          <w:highlight w:val="none"/>
          <w14:textFill>
            <w14:solidFill>
              <w14:schemeClr w14:val="tx1"/>
            </w14:solidFill>
          </w14:textFill>
        </w:rPr>
        <w:t>中予以扣除。</w:t>
      </w:r>
    </w:p>
    <w:p w14:paraId="01699248">
      <w:pPr>
        <w:adjustRightInd w:val="0"/>
        <w:snapToGrid w:val="0"/>
        <w:spacing w:line="360" w:lineRule="auto"/>
        <w:ind w:firstLine="6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、因一方违约对另一方造成损失的，违约方除按照合同约定承担违约责任外，还应赔偿守约方因此遭受的全部损失以及为主张权利而支出的律师费、保全费、鉴定费、公证费、律师费、交通费等一切合理费用。</w:t>
      </w:r>
    </w:p>
    <w:p w14:paraId="6539CC1E">
      <w:pPr>
        <w:tabs>
          <w:tab w:val="left" w:pos="6930"/>
        </w:tabs>
        <w:spacing w:line="360" w:lineRule="auto"/>
        <w:ind w:firstLine="361" w:firstLineChars="15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十</w:t>
      </w:r>
      <w:r>
        <w:rPr>
          <w:rFonts w:hint="eastAsia" w:ascii="宋体" w:hAnsi="宋体" w:eastAsia="宋体" w:cs="宋体"/>
          <w:b/>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color w:val="000000" w:themeColor="text1"/>
          <w:sz w:val="24"/>
          <w:szCs w:val="24"/>
          <w:highlight w:val="none"/>
          <w14:textFill>
            <w14:solidFill>
              <w14:schemeClr w14:val="tx1"/>
            </w14:solidFill>
          </w14:textFill>
        </w:rPr>
        <w:t>、甲乙双方在履行合同过程中发生纠纷，应协商解决，协商不成的向甲方所在地人民法院提起诉讼。</w:t>
      </w:r>
    </w:p>
    <w:p w14:paraId="5D2B3A9B">
      <w:pPr>
        <w:tabs>
          <w:tab w:val="left" w:pos="693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十</w:t>
      </w:r>
      <w:r>
        <w:rPr>
          <w:rFonts w:hint="eastAsia" w:ascii="宋体" w:hAnsi="宋体" w:eastAsia="宋体" w:cs="宋体"/>
          <w:b/>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
          <w:color w:val="000000" w:themeColor="text1"/>
          <w:sz w:val="24"/>
          <w:szCs w:val="24"/>
          <w:highlight w:val="none"/>
          <w14:textFill>
            <w14:solidFill>
              <w14:schemeClr w14:val="tx1"/>
            </w14:solidFill>
          </w14:textFill>
        </w:rPr>
        <w:t>、本合同其他未尽事宜，按《政府采购非招标采购方式管理办法》</w:t>
      </w: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eastAsia="宋体" w:cs="宋体"/>
          <w:b/>
          <w:color w:val="000000" w:themeColor="text1"/>
          <w:sz w:val="24"/>
          <w:szCs w:val="24"/>
          <w:highlight w:val="none"/>
          <w14:textFill>
            <w14:solidFill>
              <w14:schemeClr w14:val="tx1"/>
            </w14:solidFill>
          </w14:textFill>
        </w:rPr>
        <w:t>《中华人民共和国民法典》有关规定处理。</w:t>
      </w:r>
    </w:p>
    <w:p w14:paraId="37C53284">
      <w:pPr>
        <w:tabs>
          <w:tab w:val="left" w:pos="693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十</w:t>
      </w:r>
      <w:r>
        <w:rPr>
          <w:rFonts w:hint="eastAsia" w:ascii="宋体" w:hAnsi="宋体" w:eastAsia="宋体" w:cs="宋体"/>
          <w:b/>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b/>
          <w:color w:val="000000" w:themeColor="text1"/>
          <w:sz w:val="24"/>
          <w:szCs w:val="24"/>
          <w:highlight w:val="none"/>
          <w14:textFill>
            <w14:solidFill>
              <w14:schemeClr w14:val="tx1"/>
            </w14:solidFill>
          </w14:textFill>
        </w:rPr>
        <w:t>、本合同一式陆份，甲方</w:t>
      </w:r>
      <w:r>
        <w:rPr>
          <w:rFonts w:hint="eastAsia" w:ascii="宋体" w:hAnsi="宋体" w:eastAsia="宋体" w:cs="宋体"/>
          <w:b/>
          <w:color w:val="000000" w:themeColor="text1"/>
          <w:sz w:val="24"/>
          <w:szCs w:val="24"/>
          <w:highlight w:val="none"/>
          <w:lang w:val="en-US" w:eastAsia="zh-CN"/>
          <w14:textFill>
            <w14:solidFill>
              <w14:schemeClr w14:val="tx1"/>
            </w14:solidFill>
          </w14:textFill>
        </w:rPr>
        <w:t>肆</w:t>
      </w:r>
      <w:r>
        <w:rPr>
          <w:rFonts w:hint="eastAsia" w:ascii="宋体" w:hAnsi="宋体" w:eastAsia="宋体" w:cs="宋体"/>
          <w:b/>
          <w:color w:val="000000" w:themeColor="text1"/>
          <w:sz w:val="24"/>
          <w:szCs w:val="24"/>
          <w:highlight w:val="none"/>
          <w14:textFill>
            <w14:solidFill>
              <w14:schemeClr w14:val="tx1"/>
            </w14:solidFill>
          </w14:textFill>
        </w:rPr>
        <w:t>份，乙方</w:t>
      </w:r>
      <w:r>
        <w:rPr>
          <w:rFonts w:hint="eastAsia" w:ascii="宋体" w:hAnsi="宋体" w:eastAsia="宋体" w:cs="宋体"/>
          <w:b/>
          <w:color w:val="000000" w:themeColor="text1"/>
          <w:sz w:val="24"/>
          <w:szCs w:val="24"/>
          <w:highlight w:val="none"/>
          <w:lang w:val="en-US" w:eastAsia="zh-CN"/>
          <w14:textFill>
            <w14:solidFill>
              <w14:schemeClr w14:val="tx1"/>
            </w14:solidFill>
          </w14:textFill>
        </w:rPr>
        <w:t>贰</w:t>
      </w:r>
      <w:r>
        <w:rPr>
          <w:rFonts w:hint="eastAsia" w:ascii="宋体" w:hAnsi="宋体" w:eastAsia="宋体" w:cs="宋体"/>
          <w:b/>
          <w:color w:val="000000" w:themeColor="text1"/>
          <w:sz w:val="24"/>
          <w:szCs w:val="24"/>
          <w:highlight w:val="none"/>
          <w14:textFill>
            <w14:solidFill>
              <w14:schemeClr w14:val="tx1"/>
            </w14:solidFill>
          </w14:textFill>
        </w:rPr>
        <w:t>份。</w:t>
      </w:r>
    </w:p>
    <w:p w14:paraId="39794D19">
      <w:pPr>
        <w:tabs>
          <w:tab w:val="left" w:pos="6930"/>
        </w:tabs>
        <w:spacing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十</w:t>
      </w:r>
      <w:r>
        <w:rPr>
          <w:rFonts w:hint="eastAsia" w:ascii="宋体" w:hAnsi="宋体" w:eastAsia="宋体" w:cs="宋体"/>
          <w:b/>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b/>
          <w:color w:val="000000" w:themeColor="text1"/>
          <w:sz w:val="24"/>
          <w:szCs w:val="24"/>
          <w:highlight w:val="none"/>
          <w14:textFill>
            <w14:solidFill>
              <w14:schemeClr w14:val="tx1"/>
            </w14:solidFill>
          </w14:textFill>
        </w:rPr>
        <w:t>、本合同自甲、乙双方签字盖章之日起生效。</w:t>
      </w:r>
    </w:p>
    <w:p w14:paraId="22081F31">
      <w:pPr>
        <w:tabs>
          <w:tab w:val="left" w:pos="6930"/>
        </w:tabs>
        <w:spacing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十</w:t>
      </w:r>
      <w:r>
        <w:rPr>
          <w:rFonts w:hint="eastAsia" w:ascii="宋体" w:hAnsi="宋体" w:eastAsia="宋体" w:cs="宋体"/>
          <w:b/>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b/>
          <w:color w:val="000000" w:themeColor="text1"/>
          <w:sz w:val="24"/>
          <w:szCs w:val="24"/>
          <w:highlight w:val="none"/>
          <w14:textFill>
            <w14:solidFill>
              <w14:schemeClr w14:val="tx1"/>
            </w14:solidFill>
          </w14:textFill>
        </w:rPr>
        <w:t>、下列文件是本合同不可分割之部分，与本合同具有同等法律效力：</w:t>
      </w:r>
    </w:p>
    <w:p w14:paraId="57202760">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1、竞争性谈判采购文件；</w:t>
      </w:r>
    </w:p>
    <w:p w14:paraId="5770F1D1">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2、成交人谈判申请文件或响应文件及其附录（如果有）；</w:t>
      </w:r>
    </w:p>
    <w:p w14:paraId="5D8F6517">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3、二次报价表（如果有）；</w:t>
      </w:r>
    </w:p>
    <w:p w14:paraId="193357A9">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4、成交通知书；</w:t>
      </w:r>
    </w:p>
    <w:p w14:paraId="5B791537">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5、合同书附件；</w:t>
      </w:r>
    </w:p>
    <w:p w14:paraId="41BBB6FA">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6、其他合同文件。</w:t>
      </w:r>
    </w:p>
    <w:p w14:paraId="192B3255">
      <w:pPr>
        <w:tabs>
          <w:tab w:val="left" w:pos="693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在合同订立及履行过程中形成的与合同有关的文件均构成合同文件组成部分。上述各项合同文件包括合同当事人就该项合同文件所作出的补充和修改，属于同一类内容的文件，应以最新签署的为准。</w:t>
      </w:r>
    </w:p>
    <w:p w14:paraId="03EC7BA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r>
    </w:p>
    <w:bookmarkEnd w:id="986"/>
    <w:bookmarkEnd w:id="987"/>
    <w:p w14:paraId="57A409BA">
      <w:pPr>
        <w:spacing w:line="360" w:lineRule="auto"/>
        <w:jc w:val="center"/>
        <w:outlineLvl w:val="0"/>
        <w:rPr>
          <w:rFonts w:hint="eastAsia" w:ascii="宋体" w:hAnsi="宋体" w:eastAsia="宋体" w:cs="宋体"/>
          <w:b/>
          <w:color w:val="000000" w:themeColor="text1"/>
          <w:sz w:val="30"/>
          <w:szCs w:val="30"/>
          <w:highlight w:val="none"/>
          <w14:textFill>
            <w14:solidFill>
              <w14:schemeClr w14:val="tx1"/>
            </w14:solidFill>
          </w14:textFill>
        </w:rPr>
      </w:pPr>
      <w:bookmarkStart w:id="993" w:name="（一）拆除、铲除类施工"/>
      <w:bookmarkEnd w:id="993"/>
      <w:bookmarkStart w:id="994" w:name="_bookmark4"/>
      <w:bookmarkEnd w:id="994"/>
      <w:bookmarkStart w:id="995" w:name="_Toc29115"/>
      <w:bookmarkStart w:id="996" w:name="_Toc20418"/>
      <w:bookmarkStart w:id="997" w:name="_Toc152064617"/>
      <w:bookmarkStart w:id="998" w:name="_Toc8391"/>
      <w:bookmarkStart w:id="999" w:name="_Toc493101524"/>
      <w:bookmarkStart w:id="1000" w:name="_Toc397008088"/>
      <w:bookmarkStart w:id="1001" w:name="_Toc26981"/>
      <w:bookmarkStart w:id="1002" w:name="_Toc521614552"/>
      <w:bookmarkStart w:id="1003" w:name="_Toc14041"/>
      <w:bookmarkStart w:id="1004" w:name="_Toc30933"/>
      <w:bookmarkStart w:id="1005" w:name="_Toc397008087"/>
      <w:bookmarkStart w:id="1006" w:name="_Toc8521"/>
      <w:r>
        <w:rPr>
          <w:rFonts w:hint="eastAsia" w:ascii="宋体" w:hAnsi="宋体" w:eastAsia="宋体" w:cs="宋体"/>
          <w:b/>
          <w:color w:val="000000" w:themeColor="text1"/>
          <w:sz w:val="30"/>
          <w:szCs w:val="30"/>
          <w:highlight w:val="none"/>
          <w14:textFill>
            <w14:solidFill>
              <w14:schemeClr w14:val="tx1"/>
            </w14:solidFill>
          </w14:textFill>
        </w:rPr>
        <w:t>第五章 采购需求</w:t>
      </w:r>
      <w:bookmarkEnd w:id="995"/>
      <w:bookmarkEnd w:id="996"/>
      <w:bookmarkEnd w:id="997"/>
      <w:bookmarkEnd w:id="998"/>
    </w:p>
    <w:p w14:paraId="0DD490EB">
      <w:pPr>
        <w:spacing w:line="360" w:lineRule="auto"/>
        <w:ind w:firstLine="482" w:firstLineChars="200"/>
        <w:jc w:val="center"/>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（一）采购标的需实现的功能或者目标，以及为落实政府采购政策需满足的要求；</w:t>
      </w:r>
    </w:p>
    <w:p w14:paraId="3C8CEE27">
      <w:pPr>
        <w:snapToGrid w:val="0"/>
        <w:spacing w:line="360" w:lineRule="auto"/>
        <w:ind w:firstLine="480" w:firstLineChars="20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1.要实现的功能或者目标：</w:t>
      </w:r>
      <w:r>
        <w:rPr>
          <w:rFonts w:hint="eastAsia" w:ascii="宋体" w:hAnsi="宋体" w:cs="宋体"/>
          <w:color w:val="000000" w:themeColor="text1"/>
          <w:sz w:val="24"/>
          <w:szCs w:val="24"/>
          <w:highlight w:val="none"/>
          <w:lang w:eastAsia="zh-CN"/>
          <w14:textFill>
            <w14:solidFill>
              <w14:schemeClr w14:val="tx1"/>
            </w14:solidFill>
          </w14:textFill>
        </w:rPr>
        <w:t>昆明市公安局交通管理支队2025年交通事故预防设施设备采购（二次）</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4BFB3885">
      <w:pPr>
        <w:snapToGrid w:val="0"/>
        <w:spacing w:line="360" w:lineRule="auto"/>
        <w:ind w:firstLine="480" w:firstLineChars="200"/>
        <w:contextualSpacing/>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落实政府采购政策需满足的要求：鼓励节能政策：在技术、服务等指标同等条件下，优先采购或强制采购属于国家公布的节能清单中产品；鼓励环保政策：在性能、技术、服务等指标同等条件下，优先采购国家公布的环保产品清单中的产品；促进中小企业发展政策、监狱企业、残疾人福利性单位扶持政策：</w:t>
      </w:r>
      <w:r>
        <w:rPr>
          <w:rFonts w:hint="eastAsia" w:ascii="宋体" w:hAnsi="宋体" w:eastAsia="宋体" w:cs="宋体"/>
          <w:b/>
          <w:bCs/>
          <w:color w:val="000000" w:themeColor="text1"/>
          <w:sz w:val="24"/>
          <w:szCs w:val="24"/>
          <w:highlight w:val="none"/>
          <w14:textFill>
            <w14:solidFill>
              <w14:schemeClr w14:val="tx1"/>
            </w14:solidFill>
          </w14:textFill>
        </w:rPr>
        <w:t>本项目为专门面向中小企业采购项目。</w:t>
      </w:r>
    </w:p>
    <w:p w14:paraId="6BED0354">
      <w:pPr>
        <w:pStyle w:val="20"/>
        <w:tabs>
          <w:tab w:val="left" w:pos="4560"/>
        </w:tabs>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（二）采购标的需执行的国家相关标准、行业标准、地方标准或者其他标准、规范；</w:t>
      </w:r>
    </w:p>
    <w:p w14:paraId="26EB2256">
      <w:pPr>
        <w:spacing w:line="360" w:lineRule="auto"/>
        <w:ind w:firstLine="480"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保证提供的设备及辅材是全新、符合采购需求、符合国家质量检测标准和产品出厂标准的设备。</w:t>
      </w:r>
    </w:p>
    <w:p w14:paraId="4AE245C1">
      <w:pPr>
        <w:pStyle w:val="20"/>
        <w:tabs>
          <w:tab w:val="left" w:pos="4560"/>
        </w:tabs>
        <w:ind w:firstLine="482" w:firstLineChars="200"/>
        <w:rPr>
          <w:rFonts w:hint="eastAsia" w:ascii="宋体" w:hAnsi="宋体" w:cs="宋体"/>
          <w:b/>
          <w:color w:val="000000" w:themeColor="text1"/>
          <w:sz w:val="24"/>
          <w:highlight w:val="none"/>
          <w14:textFill>
            <w14:solidFill>
              <w14:schemeClr w14:val="tx1"/>
            </w14:solidFill>
          </w14:textFill>
        </w:rPr>
        <w:sectPr>
          <w:headerReference r:id="rId3" w:type="default"/>
          <w:footerReference r:id="rId4" w:type="default"/>
          <w:pgSz w:w="11905" w:h="16838"/>
          <w:pgMar w:top="1417" w:right="1417" w:bottom="1417" w:left="1417" w:header="851" w:footer="771" w:gutter="0"/>
          <w:pgBorders>
            <w:top w:val="none" w:sz="0" w:space="0"/>
            <w:left w:val="none" w:sz="0" w:space="0"/>
            <w:bottom w:val="none" w:sz="0" w:space="0"/>
            <w:right w:val="none" w:sz="0" w:space="0"/>
          </w:pgBorders>
          <w:pgNumType w:fmt="decimal"/>
          <w:cols w:space="0" w:num="1"/>
          <w:titlePg/>
          <w:rtlGutter w:val="0"/>
          <w:docGrid w:linePitch="312" w:charSpace="0"/>
        </w:sectPr>
      </w:pPr>
    </w:p>
    <w:p w14:paraId="1C6265DC">
      <w:pPr>
        <w:pStyle w:val="20"/>
        <w:numPr>
          <w:ilvl w:val="0"/>
          <w:numId w:val="9"/>
        </w:numPr>
        <w:tabs>
          <w:tab w:val="left" w:pos="4560"/>
        </w:tabs>
        <w:ind w:firstLine="482"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采购</w:t>
      </w:r>
      <w:r>
        <w:rPr>
          <w:rFonts w:hint="eastAsia" w:ascii="宋体" w:hAnsi="宋体" w:eastAsia="宋体" w:cs="宋体"/>
          <w:b/>
          <w:color w:val="000000" w:themeColor="text1"/>
          <w:sz w:val="24"/>
          <w:highlight w:val="none"/>
          <w14:textFill>
            <w14:solidFill>
              <w14:schemeClr w14:val="tx1"/>
            </w14:solidFill>
          </w14:textFill>
        </w:rPr>
        <w:t>标的</w:t>
      </w:r>
      <w:r>
        <w:rPr>
          <w:rFonts w:hint="eastAsia" w:ascii="宋体" w:hAnsi="宋体" w:cs="宋体"/>
          <w:b/>
          <w:color w:val="000000" w:themeColor="text1"/>
          <w:sz w:val="24"/>
          <w:highlight w:val="none"/>
          <w14:textFill>
            <w14:solidFill>
              <w14:schemeClr w14:val="tx1"/>
            </w14:solidFill>
          </w14:textFill>
        </w:rPr>
        <w:t>需满足的质量、安全、技术规格、物理特性等要求</w:t>
      </w:r>
    </w:p>
    <w:p w14:paraId="69BE2440">
      <w:pPr>
        <w:spacing w:line="360" w:lineRule="auto"/>
        <w:ind w:firstLine="422" w:firstLineChars="200"/>
        <w:rPr>
          <w:rFonts w:ascii="宋体" w:hAnsi="宋体" w:cs="宋体"/>
          <w:b/>
          <w:bCs/>
          <w:kern w:val="0"/>
          <w:sz w:val="21"/>
          <w:szCs w:val="16"/>
        </w:rPr>
      </w:pPr>
      <w:r>
        <w:rPr>
          <w:rFonts w:hint="eastAsia" w:ascii="宋体" w:hAnsi="宋体" w:cs="宋体"/>
          <w:b/>
          <w:bCs/>
          <w:kern w:val="0"/>
          <w:sz w:val="21"/>
          <w:szCs w:val="16"/>
        </w:rPr>
        <w:t>注：</w:t>
      </w:r>
    </w:p>
    <w:p w14:paraId="11984C16">
      <w:pPr>
        <w:spacing w:line="360" w:lineRule="auto"/>
        <w:ind w:firstLine="422" w:firstLineChars="200"/>
        <w:rPr>
          <w:rFonts w:hint="eastAsia" w:ascii="宋体" w:hAnsi="宋体" w:cs="宋体"/>
          <w:b/>
          <w:bCs/>
          <w:kern w:val="0"/>
          <w:sz w:val="21"/>
          <w:szCs w:val="16"/>
        </w:rPr>
      </w:pPr>
      <w:r>
        <w:rPr>
          <w:rFonts w:hint="eastAsia" w:ascii="宋体" w:hAnsi="宋体" w:cs="宋体"/>
          <w:b/>
          <w:bCs/>
          <w:kern w:val="0"/>
          <w:sz w:val="21"/>
          <w:szCs w:val="16"/>
        </w:rPr>
        <w:t>1、下列技术参数中带有“★”项的技术参数不允许出现负偏离，如出现负偏离，则视为不能满足实质性要求，不再参与谈判，其响应文件按无效处理。</w:t>
      </w:r>
    </w:p>
    <w:p w14:paraId="3C6C5E8C">
      <w:pPr>
        <w:spacing w:line="360" w:lineRule="auto"/>
        <w:ind w:firstLine="422" w:firstLineChars="200"/>
        <w:rPr>
          <w:rFonts w:ascii="宋体" w:hAnsi="宋体" w:cs="宋体"/>
          <w:b/>
          <w:bCs/>
          <w:kern w:val="0"/>
          <w:sz w:val="21"/>
          <w:szCs w:val="16"/>
        </w:rPr>
      </w:pPr>
      <w:r>
        <w:rPr>
          <w:rFonts w:hint="eastAsia" w:ascii="宋体" w:hAnsi="宋体" w:cs="宋体"/>
          <w:b/>
          <w:bCs/>
          <w:kern w:val="0"/>
          <w:sz w:val="21"/>
          <w:szCs w:val="16"/>
        </w:rPr>
        <w:t>2、下列技术参数非“★”项的技术参数允许出现三条及以下的负偏离（包含三条），若出现三条以上的负偏离，则不再参与谈判，其响应文件按无效处理。</w:t>
      </w:r>
    </w:p>
    <w:p w14:paraId="66E59F6F">
      <w:pPr>
        <w:spacing w:line="360" w:lineRule="auto"/>
        <w:ind w:firstLine="422" w:firstLineChars="200"/>
        <w:rPr>
          <w:rFonts w:hint="eastAsia" w:ascii="宋体" w:hAnsi="宋体" w:cs="宋体"/>
          <w:b/>
          <w:bCs/>
          <w:kern w:val="0"/>
          <w:sz w:val="21"/>
          <w:szCs w:val="16"/>
        </w:rPr>
      </w:pPr>
      <w:r>
        <w:rPr>
          <w:rFonts w:hint="eastAsia" w:ascii="宋体" w:hAnsi="宋体" w:cs="宋体"/>
          <w:b/>
          <w:bCs/>
          <w:kern w:val="0"/>
          <w:sz w:val="21"/>
          <w:szCs w:val="16"/>
        </w:rPr>
        <w:t>3、下列的技术参数需提供佐证材料支撑，否则视为不响应该条技术参数，佐证材料可以为所投产品主要技术指标、参数及性能的公开印刷的详细说明（非自行拟定）或检测（检验）报告或产品官方彩页或官方网站截图或操作手册或产品操作界面截图或相关承诺等证明材料，参数里有特殊要求的，以特殊要求为准。</w:t>
      </w:r>
    </w:p>
    <w:p w14:paraId="6C4350FC">
      <w:pPr>
        <w:spacing w:line="360" w:lineRule="auto"/>
        <w:ind w:firstLine="422" w:firstLineChars="200"/>
        <w:rPr>
          <w:rFonts w:hint="eastAsia" w:ascii="宋体" w:hAnsi="宋体" w:cs="宋体"/>
          <w:b/>
          <w:bCs/>
          <w:kern w:val="0"/>
          <w:sz w:val="21"/>
          <w:szCs w:val="16"/>
        </w:rPr>
      </w:pPr>
    </w:p>
    <w:p w14:paraId="7922364B">
      <w:pPr>
        <w:numPr>
          <w:ilvl w:val="0"/>
          <w:numId w:val="0"/>
        </w:numPr>
        <w:rPr>
          <w:rFonts w:hint="eastAsia"/>
        </w:rPr>
      </w:pPr>
      <w:r>
        <w:rPr>
          <w:rFonts w:hint="eastAsia" w:ascii="宋体" w:hAnsi="宋体" w:cs="宋体"/>
          <w:b/>
          <w:bCs/>
          <w:kern w:val="0"/>
          <w:sz w:val="24"/>
        </w:rPr>
        <w:t>设备清单明细：</w:t>
      </w:r>
    </w:p>
    <w:tbl>
      <w:tblPr>
        <w:tblStyle w:val="5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35"/>
        <w:gridCol w:w="1238"/>
        <w:gridCol w:w="7374"/>
        <w:gridCol w:w="931"/>
        <w:gridCol w:w="758"/>
        <w:gridCol w:w="1851"/>
        <w:gridCol w:w="1427"/>
      </w:tblGrid>
      <w:tr w14:paraId="7911A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8" w:hRule="atLeast"/>
          <w:tblHeader/>
        </w:trPr>
        <w:tc>
          <w:tcPr>
            <w:tcW w:w="224" w:type="pct"/>
            <w:shd w:val="clear" w:color="auto" w:fill="C0C0C0"/>
            <w:vAlign w:val="center"/>
          </w:tcPr>
          <w:p w14:paraId="451BBFD7">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0"/>
                <w:szCs w:val="20"/>
                <w:highlight w:val="none"/>
                <w:u w:val="none"/>
                <w:lang w:val="en-US" w:eastAsia="zh-CN" w:bidi="ar"/>
                <w14:textFill>
                  <w14:solidFill>
                    <w14:schemeClr w14:val="tx1"/>
                  </w14:solidFill>
                </w14:textFill>
              </w:rPr>
              <w:t>序号</w:t>
            </w:r>
          </w:p>
        </w:tc>
        <w:tc>
          <w:tcPr>
            <w:tcW w:w="436" w:type="pct"/>
            <w:shd w:val="clear" w:color="auto" w:fill="C0C0C0"/>
            <w:vAlign w:val="center"/>
          </w:tcPr>
          <w:p w14:paraId="2256C062">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0"/>
                <w:szCs w:val="20"/>
                <w:highlight w:val="none"/>
                <w:u w:val="none"/>
                <w:lang w:val="en-US" w:eastAsia="zh-CN" w:bidi="ar"/>
                <w14:textFill>
                  <w14:solidFill>
                    <w14:schemeClr w14:val="tx1"/>
                  </w14:solidFill>
                </w14:textFill>
              </w:rPr>
              <w:t>设备名称</w:t>
            </w:r>
          </w:p>
        </w:tc>
        <w:tc>
          <w:tcPr>
            <w:tcW w:w="2593" w:type="pct"/>
            <w:shd w:val="clear" w:color="auto" w:fill="C0C0C0"/>
            <w:vAlign w:val="center"/>
          </w:tcPr>
          <w:p w14:paraId="2A97B367">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0"/>
                <w:szCs w:val="20"/>
                <w:highlight w:val="none"/>
                <w:u w:val="none"/>
                <w:lang w:val="en-US" w:eastAsia="zh-CN" w:bidi="ar"/>
                <w14:textFill>
                  <w14:solidFill>
                    <w14:schemeClr w14:val="tx1"/>
                  </w14:solidFill>
                </w14:textFill>
              </w:rPr>
              <w:t>设备详细参数及性能指标</w:t>
            </w:r>
          </w:p>
        </w:tc>
        <w:tc>
          <w:tcPr>
            <w:tcW w:w="327" w:type="pct"/>
            <w:shd w:val="clear" w:color="auto" w:fill="C0C0C0"/>
            <w:vAlign w:val="center"/>
          </w:tcPr>
          <w:p w14:paraId="7CB00D1D">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0"/>
                <w:szCs w:val="20"/>
                <w:highlight w:val="none"/>
                <w:u w:val="none"/>
                <w:lang w:val="en-US" w:eastAsia="zh-CN" w:bidi="ar"/>
                <w14:textFill>
                  <w14:solidFill>
                    <w14:schemeClr w14:val="tx1"/>
                  </w14:solidFill>
                </w14:textFill>
              </w:rPr>
              <w:t>数量</w:t>
            </w:r>
          </w:p>
        </w:tc>
        <w:tc>
          <w:tcPr>
            <w:tcW w:w="267" w:type="pct"/>
            <w:shd w:val="clear" w:color="auto" w:fill="C0C0C0"/>
            <w:vAlign w:val="center"/>
          </w:tcPr>
          <w:p w14:paraId="131FA5E6">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0"/>
                <w:szCs w:val="20"/>
                <w:highlight w:val="none"/>
                <w:u w:val="none"/>
                <w:lang w:val="en-US" w:eastAsia="zh-CN" w:bidi="ar"/>
                <w14:textFill>
                  <w14:solidFill>
                    <w14:schemeClr w14:val="tx1"/>
                  </w14:solidFill>
                </w14:textFill>
              </w:rPr>
              <w:t>计量单位</w:t>
            </w:r>
          </w:p>
        </w:tc>
        <w:tc>
          <w:tcPr>
            <w:tcW w:w="651" w:type="pct"/>
            <w:shd w:val="clear" w:color="auto" w:fill="C0C0C0"/>
            <w:vAlign w:val="center"/>
          </w:tcPr>
          <w:p w14:paraId="568C66D3">
            <w:pPr>
              <w:keepNext w:val="0"/>
              <w:keepLines w:val="0"/>
              <w:widowControl/>
              <w:suppressLineNumbers w:val="0"/>
              <w:jc w:val="center"/>
              <w:textAlignment w:val="center"/>
              <w:rPr>
                <w:rFonts w:hint="eastAsia" w:ascii="宋体" w:hAnsi="宋体" w:eastAsia="宋体" w:cs="宋体"/>
                <w:b/>
                <w:bCs/>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0"/>
                <w:szCs w:val="20"/>
                <w:highlight w:val="none"/>
                <w:u w:val="none"/>
                <w:lang w:val="en-US" w:eastAsia="zh-CN" w:bidi="ar"/>
                <w14:textFill>
                  <w14:solidFill>
                    <w14:schemeClr w14:val="tx1"/>
                  </w14:solidFill>
                </w14:textFill>
              </w:rPr>
              <w:t>单价限价</w:t>
            </w:r>
          </w:p>
          <w:p w14:paraId="34A966A6">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cs="宋体"/>
                <w:b/>
                <w:bCs/>
                <w:i w:val="0"/>
                <w:iCs w:val="0"/>
                <w:color w:val="000000" w:themeColor="text1"/>
                <w:kern w:val="0"/>
                <w:sz w:val="20"/>
                <w:szCs w:val="20"/>
                <w:highlight w:val="none"/>
                <w:u w:val="none"/>
                <w:lang w:val="en-US" w:eastAsia="zh-CN" w:bidi="ar"/>
                <w14:textFill>
                  <w14:solidFill>
                    <w14:schemeClr w14:val="tx1"/>
                  </w14:solidFill>
                </w14:textFill>
              </w:rPr>
              <w:t>（元）</w:t>
            </w:r>
          </w:p>
        </w:tc>
        <w:tc>
          <w:tcPr>
            <w:tcW w:w="498" w:type="pct"/>
            <w:shd w:val="clear" w:color="auto" w:fill="C0C0C0"/>
            <w:vAlign w:val="center"/>
          </w:tcPr>
          <w:p w14:paraId="658BF85D">
            <w:pPr>
              <w:keepNext w:val="0"/>
              <w:keepLines w:val="0"/>
              <w:widowControl/>
              <w:suppressLineNumbers w:val="0"/>
              <w:jc w:val="center"/>
              <w:textAlignment w:val="center"/>
              <w:rPr>
                <w:rFonts w:hint="default" w:ascii="宋体" w:hAnsi="宋体" w:eastAsia="宋体" w:cs="宋体"/>
                <w:b/>
                <w:bCs/>
                <w:i w:val="0"/>
                <w:iCs w:val="0"/>
                <w:color w:val="000000" w:themeColor="text1"/>
                <w:sz w:val="20"/>
                <w:szCs w:val="20"/>
                <w:highlight w:val="none"/>
                <w:u w:val="none"/>
                <w:lang w:val="en-US"/>
                <w14:textFill>
                  <w14:solidFill>
                    <w14:schemeClr w14:val="tx1"/>
                  </w14:solidFill>
                </w14:textFill>
              </w:rPr>
            </w:pPr>
            <w:r>
              <w:rPr>
                <w:rFonts w:hint="eastAsia" w:ascii="宋体" w:hAnsi="宋体" w:eastAsia="宋体" w:cs="宋体"/>
                <w:b/>
                <w:bCs/>
                <w:i w:val="0"/>
                <w:iCs w:val="0"/>
                <w:color w:val="000000" w:themeColor="text1"/>
                <w:kern w:val="0"/>
                <w:sz w:val="20"/>
                <w:szCs w:val="20"/>
                <w:highlight w:val="none"/>
                <w:u w:val="none"/>
                <w:lang w:val="en-US" w:eastAsia="zh-CN" w:bidi="ar"/>
                <w14:textFill>
                  <w14:solidFill>
                    <w14:schemeClr w14:val="tx1"/>
                  </w14:solidFill>
                </w14:textFill>
              </w:rPr>
              <w:t>合计限价</w:t>
            </w:r>
            <w:r>
              <w:rPr>
                <w:rFonts w:hint="eastAsia" w:ascii="宋体" w:hAnsi="宋体" w:cs="宋体"/>
                <w:b/>
                <w:bCs/>
                <w:i w:val="0"/>
                <w:iCs w:val="0"/>
                <w:color w:val="000000" w:themeColor="text1"/>
                <w:kern w:val="0"/>
                <w:sz w:val="20"/>
                <w:szCs w:val="20"/>
                <w:highlight w:val="none"/>
                <w:u w:val="none"/>
                <w:lang w:val="en-US" w:eastAsia="zh-CN" w:bidi="ar"/>
                <w14:textFill>
                  <w14:solidFill>
                    <w14:schemeClr w14:val="tx1"/>
                  </w14:solidFill>
                </w14:textFill>
              </w:rPr>
              <w:t>（元）</w:t>
            </w:r>
          </w:p>
        </w:tc>
      </w:tr>
      <w:tr w14:paraId="3E8E4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0" w:hRule="atLeast"/>
        </w:trPr>
        <w:tc>
          <w:tcPr>
            <w:tcW w:w="224" w:type="pct"/>
            <w:shd w:val="clear" w:color="auto" w:fill="auto"/>
            <w:vAlign w:val="center"/>
          </w:tcPr>
          <w:p w14:paraId="337816B3">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w:t>
            </w:r>
          </w:p>
        </w:tc>
        <w:tc>
          <w:tcPr>
            <w:tcW w:w="436" w:type="pct"/>
            <w:shd w:val="clear" w:color="auto" w:fill="auto"/>
            <w:vAlign w:val="center"/>
          </w:tcPr>
          <w:p w14:paraId="3014F57F">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会车预警设备</w:t>
            </w:r>
          </w:p>
        </w:tc>
        <w:tc>
          <w:tcPr>
            <w:tcW w:w="2593" w:type="pct"/>
            <w:shd w:val="clear" w:color="auto" w:fill="auto"/>
            <w:vAlign w:val="center"/>
          </w:tcPr>
          <w:p w14:paraId="1FBC725A">
            <w:pPr>
              <w:keepNext w:val="0"/>
              <w:keepLines w:val="0"/>
              <w:widowControl/>
              <w:suppressLineNumbers w:val="0"/>
              <w:jc w:val="left"/>
              <w:textAlignment w:val="cente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设备具有车辆检测功能，可通过雷达识别机动车、非机动车、行人等。设备采用一体化设计，内置主控板，支持 4G 远程控制，多机联动；集成了毫米波雷达、预警显示屏、语音警示喇叭、红蓝爆闪警示灯等；</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设备具备告警信息展示（LED 屏幕、语音、警示灯）等主要功能，当检测到来车时，通过 LED 屏幕文字播放、喇叭语音播报、红蓝爆闪灯闪烁，及时提示前方交通情况。</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每套设备为2台。</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1、设备主要功能：</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1)会车预警提示；</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2)速度显示；</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3)红绿双色屏幕， 未超速以绿色显示，超速以红色显示；</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4)可以进行双机联动预警；</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5)★具备无线通信模块，可以采用加密传输方式与“道路交通态势监测服务平台”对接</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。（提供承诺函，并同时承诺</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“道路交通态势监测服务平台”对接</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过程所产生的一切费用由供货方承担）</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6)太阳能供电；</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7)支持远程设置显示文字及语音播报内容</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2、安装位置：急弯、十字路口、T 型路口等地。设备以抱箍方式安装在杆件上。设备具有 2 块显示屏：</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3、大屏用于显示文字警示信息，文字警示内容可编辑，显示屏点阵分辨率不低于 32×128，显示面积不低于 320mm×1280mm。</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4、小屏用于显示来车速度，由雷达探测来车速度后，将来车车速实时显示在速度显示屏上，支持配置速度上限，显示屏根据是否超速以不同颜色显示速度，超速为红色，未超速为绿色。显示屏点阵分辨率不低于 32×32，显示面积不低于 320mm×320mm。</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5、显示屏使用户外专用防水 LED 屏幕，屏幕支持远程编辑文字显示内容。内置</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6、语音警示功能，语音警示内容可编辑，警示音量可以根据使用环境进行设置。</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7、主要技术参数</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1)主控板</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a)供电电压 12V</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b)主 控 芯 片 主 频≥ 72MHz 、 FLASH 256K+4M</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c)通讯接口：5 组 485 接口、4 组 TTL 接口、1 组 I2C 接口、1 组 IO 输入接口、2 组 IO 输出接口</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d)全网通 4G 模组 </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e)自组网 LORA 模组</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f)GPS 定位</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g)自定义语音播报内容</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h)电量检测功能</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i)远程控制</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2)LED显示屏</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a)LED 文字显示屏尺寸: ≥320mm*1280mm 分辨率 ≥ 32x128 点阵</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b)LED 速度显示屏尺寸: ≥320mm*320mm 分辨率≥ 32x32 点阵</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c)显示密度: ≥10000 点/m2</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d)显示亮度: ≥4600-5200cd/m2 </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e)视角:30 度(左右视角)</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f)换帧速度: ≥60(帧)/秒</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g)支持后台指令控制展示内容</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h)支持超速显示红色，正常为绿色</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3)喇叭</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a)播报功率：≥8Ω30W</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b)自定义文字内容直接生成语音播报（TTS）</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4)红蓝爆闪灯</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a)尺寸:100*80MM</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b)显示亮度: ≥3600cd/m2 </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c)可视距离: ≥150m</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d)供电电压:DC12V</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5)毫米波雷达</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e)探测距离: ≥0-250m 探测车道:1-3 车道</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f)测速范围:1-160km/h</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g)中心频率:24Ghz</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6)电池：200Ah 12V</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7)太阳能电池板：≥2 块，每个 200W 18v</w:t>
            </w:r>
          </w:p>
          <w:p w14:paraId="68E1B5B8">
            <w:pPr>
              <w:keepNext w:val="0"/>
              <w:keepLines w:val="0"/>
              <w:widowControl/>
              <w:suppressLineNumbers w:val="0"/>
              <w:jc w:val="left"/>
              <w:textAlignment w:val="center"/>
              <w:rPr>
                <w:rFonts w:hint="default"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备注：</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太阳能供电，带联动功能，平台含远程改字、限速值更改、电量查询等功能、报价包含</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增值税发票</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、运输费、安装费、3年流量费、平台使用费。设备质保2年（软件终身免费升级）。</w:t>
            </w:r>
          </w:p>
        </w:tc>
        <w:tc>
          <w:tcPr>
            <w:tcW w:w="327" w:type="pct"/>
            <w:shd w:val="clear" w:color="auto" w:fill="auto"/>
            <w:noWrap/>
            <w:vAlign w:val="center"/>
          </w:tcPr>
          <w:p w14:paraId="4D233ABA">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24</w:t>
            </w:r>
          </w:p>
        </w:tc>
        <w:tc>
          <w:tcPr>
            <w:tcW w:w="267" w:type="pct"/>
            <w:shd w:val="clear" w:color="auto" w:fill="auto"/>
            <w:noWrap/>
            <w:vAlign w:val="center"/>
          </w:tcPr>
          <w:p w14:paraId="572B39CF">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套</w:t>
            </w:r>
          </w:p>
        </w:tc>
        <w:tc>
          <w:tcPr>
            <w:tcW w:w="651" w:type="pct"/>
            <w:shd w:val="clear" w:color="auto" w:fill="auto"/>
            <w:vAlign w:val="center"/>
          </w:tcPr>
          <w:p w14:paraId="34D916EA">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28,000.00 </w:t>
            </w:r>
          </w:p>
        </w:tc>
        <w:tc>
          <w:tcPr>
            <w:tcW w:w="498" w:type="pct"/>
            <w:shd w:val="clear" w:color="auto" w:fill="auto"/>
            <w:vAlign w:val="center"/>
          </w:tcPr>
          <w:p w14:paraId="78E0E072">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672,000.00 </w:t>
            </w:r>
          </w:p>
        </w:tc>
      </w:tr>
      <w:tr w14:paraId="0293B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0" w:hRule="atLeast"/>
        </w:trPr>
        <w:tc>
          <w:tcPr>
            <w:tcW w:w="224" w:type="pct"/>
            <w:shd w:val="clear" w:color="auto" w:fill="auto"/>
            <w:vAlign w:val="center"/>
          </w:tcPr>
          <w:p w14:paraId="5B3AD7A9">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w:t>
            </w:r>
          </w:p>
        </w:tc>
        <w:tc>
          <w:tcPr>
            <w:tcW w:w="436" w:type="pct"/>
            <w:shd w:val="clear" w:color="auto" w:fill="auto"/>
            <w:vAlign w:val="center"/>
          </w:tcPr>
          <w:p w14:paraId="3492DDEB">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道路交通安全警示辅助装备</w:t>
            </w:r>
          </w:p>
        </w:tc>
        <w:tc>
          <w:tcPr>
            <w:tcW w:w="2593" w:type="pct"/>
            <w:shd w:val="clear" w:color="auto" w:fill="auto"/>
            <w:vAlign w:val="center"/>
          </w:tcPr>
          <w:p w14:paraId="29514448">
            <w:pPr>
              <w:keepNext w:val="0"/>
              <w:keepLines w:val="0"/>
              <w:widowControl/>
              <w:suppressLineNumbers w:val="0"/>
              <w:jc w:val="left"/>
              <w:textAlignment w:val="cente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具有车辆检测、车牌识别、超速预警、告警信息展示（LED 屏幕、语音、警示灯）、道路监控、双机联动等主要功能，主要对十字路口、T 型路口、U 型弯道的来往车辆进行车辆检测、精准警示及主动告警，同时具备车辆卡口数据采集、视频监控功能，适用于城市道路、国道、省道、县道、乡道、村道和小区内道路。</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一、功能需求</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1、车辆检测</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通过雷达检测，车辆全天候捕获率≥95%（车辆无遮挡）号牌识别，识别符合“GA36-2018”标准的民用车牌照、“2012 式”和“2016 式”军车牌照、“2019 式”武警车牌照、新能源车牌照、应急救援专用号牌、使馆牌照、领馆牌照的汉字、字母、数字、颜色等信息。</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2、车牌颜色</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黑、白、蓝、黄、绿车牌颜色识别。</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3、触发识别</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雷达检测到机动车、非机动车、行人等移动物体时，自动触发镜头识别及输出识别结果。</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4、安全警示</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通过 LED 显示屏、语音、警示灯向来车和行人播报告警信息。支持配置显示屏按照速度设置，自动选择两种颜色显示。</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5、双机联动</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通过无线或者有线方式进行联机，能根据不同的行车状况启动不同的声光提醒策略。</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6、结果查看</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支持 4G 传输结果、视频，支持平台远程查看历史结果大图。</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7、本地存储</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具备 SSD 硬盘，支持结果、视频数据本地保存。</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8、故障恢复</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具备电路故障检测功能，能够在故障出现时自动断电，故障排除后自动恢复上电，无需人工干预。</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9、字符叠加</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可在结果大图、视频上叠加字符。</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10、 视频流输出</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高清 H.264 实时输出。</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11、远程维护</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支持远程维护设备，可远程上报设备一般状态和异常状态。</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12、超速预警</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当雷达检测到机动车行驶速度超过预设值后，超速预警显示屏将以红色数字警示，未超速时则以绿色数字显示。</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13、AI 智能识别</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智能识别驾驶非机动车不戴头盔的交通违法行为，并语音提醒“驾驶非机动车请佩戴头盔”。</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14、数据对接</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★具备无线通信模块，可以采用加密传输方式与“道路交通态势监测服务平台”对接</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（提供承诺函，并同时承诺</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“道路交通态势监测服务平台”对接</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过程所产生的一切费用由供货方承担）</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二、设备装配需求</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1)设备采用一体化设计，集成了主路侦测雷达、支路侦测雷达、卡口摄像机、全景监控摄像机、预警警示 LED 显示屏、超速预警 LED 显示屏、语音警示喇叭、红蓝爆闪警示灯、SSD 存储模块、4G 无线模块等，设备整体高度不低于 2200mm， 采用具有警示效果的主色调喷涂；为保证设备的实际使用效果，设备可以在已经完成后的地基基础之上进行设备角度朝向调整，调整角度不低于 15°。</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2)设备相机外壳防护等级达到 IP55，工作环境温度-20°C 至+60°C，湿度</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20% ～ 90%。</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3)设备主路侦测雷达，实现对主路面来车状况进行检测，检测距离不得低于</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150 米，检测夹角不小于 30°。</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4)设备支路行人雷达，实现对支路行人和非机动车辆通行状况进行检测，检测距离不得低于 20 米，检测夹角不小于 40°。</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5)设备具有 2 个 LED 显示屏，分别用于显示文字警示信息和测速值数字， 其中文字警示显示屏点阵分辨率不低于 32×128，显示面积不低于 320mm× 1280mm，文字警示内容可编辑，测速显示屏点阵分辨率不低于 32×32，显示面积不低于 320mm×320mm。显示屏应使用户外专用防水 LED 屏幕，且可以根据光线情况自动调整显示亮度。</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6)设备内置语音警示功能，语音警示内容可编辑，警示音量可以根据使用环境进行设置。</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7)设备内置卡口摄像机，卡口摄像机不低于 500 万像素，输出图片分辨率为不低于 2592×1944 像素，具有补光灯，夜间自动补光，无需额外安装补光设备。</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8)8.卡口摄像机识别符合“GA36-1992”、“</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GA36.1-2018</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”、“GA36-2007”标准的民用车牌照和“2013 式”军车牌照、“2013 式”武警车牌照，可识别新能源汽车专属号牌。</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9)卡口摄像机日间号牌号码识别准确率不小于 95%，卡口摄像机夜间号牌号码识别准确率不小于 95%，卡口摄像机日间号牌颜色识别准确率不小于 95%， 卡口摄像机号牌种类识别准确率不小于 95%，卡口摄像机夜间号牌颜色识别准确率不小于 90%，卡口摄像机对未悬挂号牌的识别准确率不小于 90%。</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10)设备具备独立的路口全景监控功能（非采用卡口摄像机视频流），监控摄像机不低于 500 万像素，监控分辨率不低于 1080P，视频流支持 H.264 或者H.265 压缩格式，支持 GB28181 视频接入标准。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11)设备具备灯光警示功能，能够对位于机动车、非机动车和行人提供红蓝警灯闪烁警示，闪烁频率符合行业标准。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12)设备具备无线的双机联机检测与工作能力，可以适应弯道双机以及十字路口双机联网工作。</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13)设备使用固态硬盘作为存储介质，硬盘容量不低于 200G。</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14)设备同时具备无线传输和以太网传输两种传输方式，支持全网通和VPDN 专网，可将前端数据传回后端管理平台；设备具备 RS-422 串行接口、无线通信接口、有线网口等接口；以上接口要求已经具备并且同时可用。</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15)设备应支持市电和蓄电池供电，选择市电作为供电电源时，电压应在</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198V～235.4V 之间，选择蓄电池独立供电时，应保证系统连续工作时间不低于7 天。</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16)预警信息发布装置接口应包括 RS232/RS485 数据接口和以太网通信接口。</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17)设备应支持 LED 道路交通诱导可变信息标志，应符合 GA/T484 的要求。</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18)设备控制功能应包含接收信息、分析生成分级预警信息，支持向发布装置推送预警信息，支持设备状态监控。</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19)设备应支持根据采集信息判断预警等级并形成相应等级的预警信息发布方案。</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20)设备应支持对其直接关联的信息采集设备、预警信息发布装置的运行状态监测、故障报警等。</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21)设备应支持设置采集信息数据上传时间间隔，支持设置预警发布结束时间，支持查询系统状态、系统配置信息等系统运行维护参数。</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设备应支持机动车、非机动车检测功能，通过交通信息采集单元检测进入监测区域的机动车、非机动车；支持通过预警信息发布装置显示车辆速度。</w:t>
            </w:r>
          </w:p>
          <w:p w14:paraId="496060E7">
            <w:pPr>
              <w:keepNext w:val="0"/>
              <w:keepLines w:val="0"/>
              <w:widowControl/>
              <w:suppressLineNumbers w:val="0"/>
              <w:jc w:val="left"/>
              <w:textAlignment w:val="center"/>
              <w:rPr>
                <w:rFonts w:hint="default"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备注：太阳能供电，平台含远程改字、限速值更改电量查询、流量查询等功能。报价包含增值税发票、运输费、安装费、3年流量费、平台使用费。设备质保2年（软件终身免费升级）。</w:t>
            </w:r>
          </w:p>
        </w:tc>
        <w:tc>
          <w:tcPr>
            <w:tcW w:w="327" w:type="pct"/>
            <w:shd w:val="clear" w:color="auto" w:fill="auto"/>
            <w:noWrap/>
            <w:vAlign w:val="center"/>
          </w:tcPr>
          <w:p w14:paraId="0A1D42EE">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20</w:t>
            </w:r>
          </w:p>
        </w:tc>
        <w:tc>
          <w:tcPr>
            <w:tcW w:w="267" w:type="pct"/>
            <w:shd w:val="clear" w:color="auto" w:fill="auto"/>
            <w:noWrap/>
            <w:vAlign w:val="center"/>
          </w:tcPr>
          <w:p w14:paraId="2112DC65">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个</w:t>
            </w:r>
          </w:p>
        </w:tc>
        <w:tc>
          <w:tcPr>
            <w:tcW w:w="651" w:type="pct"/>
            <w:shd w:val="clear" w:color="auto" w:fill="auto"/>
            <w:vAlign w:val="center"/>
          </w:tcPr>
          <w:p w14:paraId="3560DE84">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26,000.00 </w:t>
            </w:r>
          </w:p>
        </w:tc>
        <w:tc>
          <w:tcPr>
            <w:tcW w:w="498" w:type="pct"/>
            <w:shd w:val="clear" w:color="auto" w:fill="auto"/>
            <w:vAlign w:val="center"/>
          </w:tcPr>
          <w:p w14:paraId="1B0D0B96">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520,000.00 </w:t>
            </w:r>
          </w:p>
        </w:tc>
      </w:tr>
      <w:tr w14:paraId="2F331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24" w:type="pct"/>
            <w:shd w:val="clear" w:color="auto" w:fill="auto"/>
            <w:vAlign w:val="center"/>
          </w:tcPr>
          <w:p w14:paraId="19A44CB3">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3</w:t>
            </w:r>
          </w:p>
        </w:tc>
        <w:tc>
          <w:tcPr>
            <w:tcW w:w="436" w:type="pct"/>
            <w:shd w:val="clear" w:color="auto" w:fill="auto"/>
            <w:vAlign w:val="center"/>
          </w:tcPr>
          <w:p w14:paraId="1888C746">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软性反光柱</w:t>
            </w:r>
          </w:p>
        </w:tc>
        <w:tc>
          <w:tcPr>
            <w:tcW w:w="2593" w:type="pct"/>
            <w:shd w:val="clear" w:color="auto" w:fill="auto"/>
            <w:vAlign w:val="center"/>
          </w:tcPr>
          <w:p w14:paraId="39B8A9AF">
            <w:pPr>
              <w:keepNext w:val="0"/>
              <w:keepLines w:val="0"/>
              <w:widowControl/>
              <w:numPr>
                <w:ilvl w:val="0"/>
                <w:numId w:val="10"/>
              </w:numPr>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包含膨胀螺栓，一体成型注塑，底部运用稳定抗压结构，表面外贴反光膜标准不低于国标四级；</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2.材质：塑料材质；</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2.尺寸：高70cm±2cm、上口直径：7cm±1cm、底座直径：16cm±1cm；（报告中需体现）</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3.颜色：红/白</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4.反光指数：≥400mcd，表面外贴反光膜标准不低于国标四级；（报告中需体现）</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5.耐晒度：≥8级；（报告中需体现）</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7.材料性能要求：拉伸强度应不小于20 MPa；断裂伸长率(扯断伸长率)应不小于200%；（报告中需体现）</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6.耐高温性能：70℃±2℃高温后,不应有明显变色、永久性形变及表面贴膜剥裂等现象。（报告中需体现）</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7.耐低温性能：-45℃±2℃低温后,不应有明显变色、永久性形变、裂纹、碎裂或翘曲及表面贴膜剥裂等现象。（报告中需体现）</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8.耐候性能：在正常使用气候环境下,反光柱应无明显的裂缝、刻痕、凹陷、气泡、侵蚀、剥离、粉化或变形,防撞桶用反光膜不应出现边缘被剥离的现象。（报告中需体现）</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9.耐盐雾腐蚀性能：在正常使用盐雾环境下,反光柱不应有变色、损伤或被侵蚀的痕迹。防撞桶用反光膜不应出现边缘被剥离的现象。（报告中需体现）</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10.有效使用期：不低于两年，两年内出现变形、破裂、掉色，反光膜脱落、掉色免费更换新品。</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★需提供由“国家认证认可的检验机构”出具的所投产品的检验</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检测</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报告</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。同时</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提供售后服务承诺函。</w:t>
            </w:r>
          </w:p>
          <w:p w14:paraId="55F49C29">
            <w:pPr>
              <w:keepNext w:val="0"/>
              <w:keepLines w:val="0"/>
              <w:widowControl/>
              <w:numPr>
                <w:ilvl w:val="-1"/>
                <w:numId w:val="0"/>
              </w:numPr>
              <w:suppressLineNumbers w:val="0"/>
              <w:jc w:val="left"/>
              <w:textAlignment w:val="center"/>
              <w:rPr>
                <w:rFonts w:hint="default" w:ascii="宋体" w:hAnsi="宋体" w:eastAsia="宋体" w:cs="宋体"/>
                <w:i w:val="0"/>
                <w:iCs w:val="0"/>
                <w:color w:val="000000" w:themeColor="text1"/>
                <w:sz w:val="20"/>
                <w:szCs w:val="20"/>
                <w:highlight w:val="none"/>
                <w:u w:val="none"/>
                <w:lang w:val="en-US"/>
                <w14:textFill>
                  <w14:solidFill>
                    <w14:schemeClr w14:val="tx1"/>
                  </w14:solidFill>
                </w14:textFill>
              </w:rPr>
            </w:pP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备注：</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报价包含</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增值税发票</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、运费。</w:t>
            </w:r>
          </w:p>
        </w:tc>
        <w:tc>
          <w:tcPr>
            <w:tcW w:w="327" w:type="pct"/>
            <w:shd w:val="clear" w:color="auto" w:fill="auto"/>
            <w:noWrap/>
            <w:vAlign w:val="center"/>
          </w:tcPr>
          <w:p w14:paraId="352E45D0">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5050</w:t>
            </w:r>
          </w:p>
        </w:tc>
        <w:tc>
          <w:tcPr>
            <w:tcW w:w="267" w:type="pct"/>
            <w:shd w:val="clear" w:color="auto" w:fill="auto"/>
            <w:noWrap/>
            <w:vAlign w:val="center"/>
          </w:tcPr>
          <w:p w14:paraId="6DE03C45">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根</w:t>
            </w:r>
          </w:p>
        </w:tc>
        <w:tc>
          <w:tcPr>
            <w:tcW w:w="651" w:type="pct"/>
            <w:shd w:val="clear" w:color="auto" w:fill="auto"/>
            <w:vAlign w:val="center"/>
          </w:tcPr>
          <w:p w14:paraId="1BB1B3FD">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17.54 </w:t>
            </w:r>
          </w:p>
        </w:tc>
        <w:tc>
          <w:tcPr>
            <w:tcW w:w="498" w:type="pct"/>
            <w:shd w:val="clear" w:color="auto" w:fill="auto"/>
            <w:vAlign w:val="center"/>
          </w:tcPr>
          <w:p w14:paraId="5FB785DA">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88,577.00 </w:t>
            </w:r>
          </w:p>
        </w:tc>
      </w:tr>
      <w:tr w14:paraId="77702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0" w:hRule="atLeast"/>
        </w:trPr>
        <w:tc>
          <w:tcPr>
            <w:tcW w:w="224" w:type="pct"/>
            <w:shd w:val="clear" w:color="auto" w:fill="auto"/>
            <w:vAlign w:val="center"/>
          </w:tcPr>
          <w:p w14:paraId="6DB15A27">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4</w:t>
            </w:r>
          </w:p>
        </w:tc>
        <w:tc>
          <w:tcPr>
            <w:tcW w:w="436" w:type="pct"/>
            <w:shd w:val="clear" w:color="auto" w:fill="auto"/>
            <w:vAlign w:val="center"/>
          </w:tcPr>
          <w:p w14:paraId="76CBB6DA">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超大尺寸红蓝闪警示灯</w:t>
            </w:r>
          </w:p>
        </w:tc>
        <w:tc>
          <w:tcPr>
            <w:tcW w:w="2593" w:type="pct"/>
            <w:shd w:val="clear" w:color="auto" w:fill="auto"/>
            <w:vAlign w:val="center"/>
          </w:tcPr>
          <w:p w14:paraId="5265466C">
            <w:pPr>
              <w:keepNext w:val="0"/>
              <w:keepLines w:val="0"/>
              <w:widowControl/>
              <w:suppressLineNumbers w:val="0"/>
              <w:jc w:val="left"/>
              <w:textAlignment w:val="cente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外壳材质：冷轧板烤户外漆和聚碳酸酯（PC）相结合；</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尺寸：440*370*120MM±10mm（含套筒底座高度，不含安装支架高度）；</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发光单元：单面两组，共2个。红，蓝双色组合；</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LED个数：每单元≥130颗；</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LED波长：蓝色460±5 nm ，红色625±5 nm ；</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单颗LED亮度：5000 ~ 8000 mcd；</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LED正常使用寿命：≥100000小时；</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功率：≤7W；</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工作方式：24小时连续工作或光控，默认为光控（可开关切换）；</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闪烁方式：红蓝交替闪烁，频闪，快闪，慢闪，爆闪等多种方式；</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闪烁频率：2 Hz，120次/分钟 ，可按客户要求设计；</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可视距离：≥1500 m（夜晚）；</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电池：12V 15AH免维护铅酸电池；</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太阳能电池板：18V 20W A级单晶硅太阳能电池板，寿命≥15年；</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太阳能板尺寸：≥300mm*175mm*1块</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工作温度：-35℃ ~ 75℃；</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工作湿度：≤95%；</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续航时间:充满电可连续工作100小时以上；</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抗风压：≥1.5KN/㎡；</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执行标准：符合</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GB-14887-2011</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相关规定；</w:t>
            </w:r>
          </w:p>
          <w:p w14:paraId="1B7C3AFC">
            <w:pPr>
              <w:keepNext w:val="0"/>
              <w:keepLines w:val="0"/>
              <w:widowControl/>
              <w:suppressLineNumbers w:val="0"/>
              <w:jc w:val="left"/>
              <w:textAlignment w:val="center"/>
              <w:rPr>
                <w:rFonts w:hint="default"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备注：</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报价包含</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增值税发票</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、运输费、安装费。设备质保2年。</w:t>
            </w:r>
          </w:p>
        </w:tc>
        <w:tc>
          <w:tcPr>
            <w:tcW w:w="327" w:type="pct"/>
            <w:shd w:val="clear" w:color="auto" w:fill="auto"/>
            <w:noWrap/>
            <w:vAlign w:val="center"/>
          </w:tcPr>
          <w:p w14:paraId="0A8214FF">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50</w:t>
            </w:r>
          </w:p>
        </w:tc>
        <w:tc>
          <w:tcPr>
            <w:tcW w:w="267" w:type="pct"/>
            <w:shd w:val="clear" w:color="auto" w:fill="auto"/>
            <w:noWrap/>
            <w:vAlign w:val="center"/>
          </w:tcPr>
          <w:p w14:paraId="281E28C8">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个</w:t>
            </w:r>
          </w:p>
        </w:tc>
        <w:tc>
          <w:tcPr>
            <w:tcW w:w="651" w:type="pct"/>
            <w:shd w:val="clear" w:color="auto" w:fill="auto"/>
            <w:vAlign w:val="center"/>
          </w:tcPr>
          <w:p w14:paraId="687675B0">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400.00 </w:t>
            </w:r>
          </w:p>
        </w:tc>
        <w:tc>
          <w:tcPr>
            <w:tcW w:w="498" w:type="pct"/>
            <w:shd w:val="clear" w:color="auto" w:fill="auto"/>
            <w:vAlign w:val="center"/>
          </w:tcPr>
          <w:p w14:paraId="76B377E9">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20,000.00 </w:t>
            </w:r>
          </w:p>
        </w:tc>
      </w:tr>
      <w:tr w14:paraId="4980B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0" w:hRule="atLeast"/>
        </w:trPr>
        <w:tc>
          <w:tcPr>
            <w:tcW w:w="224" w:type="pct"/>
            <w:shd w:val="clear" w:color="auto" w:fill="auto"/>
            <w:vAlign w:val="center"/>
          </w:tcPr>
          <w:p w14:paraId="27BD07DD">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w:t>
            </w:r>
          </w:p>
        </w:tc>
        <w:tc>
          <w:tcPr>
            <w:tcW w:w="436" w:type="pct"/>
            <w:shd w:val="clear" w:color="auto" w:fill="auto"/>
            <w:vAlign w:val="center"/>
          </w:tcPr>
          <w:p w14:paraId="4F87C48B">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反光贴</w:t>
            </w:r>
          </w:p>
        </w:tc>
        <w:tc>
          <w:tcPr>
            <w:tcW w:w="2593" w:type="pct"/>
            <w:shd w:val="clear" w:color="auto" w:fill="auto"/>
            <w:vAlign w:val="center"/>
          </w:tcPr>
          <w:p w14:paraId="7075ACDC">
            <w:pPr>
              <w:keepNext w:val="0"/>
              <w:keepLines w:val="0"/>
              <w:widowControl/>
              <w:numPr>
                <w:ilvl w:val="0"/>
                <w:numId w:val="11"/>
              </w:numPr>
              <w:suppressLineNumbers w:val="0"/>
              <w:jc w:val="left"/>
              <w:textAlignment w:val="cente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宽度50</w:t>
            </w:r>
            <w:r>
              <w:rPr>
                <w:rFonts w:hint="eastAsia" w:ascii="宋体" w:hAnsi="宋体" w:cs="宋体"/>
                <w:i w:val="0"/>
                <w:iCs w:val="0"/>
                <w:color w:val="000000" w:themeColor="text1"/>
                <w:kern w:val="0"/>
                <w:sz w:val="20"/>
                <w:szCs w:val="20"/>
                <w:highlight w:val="yellow"/>
                <w:u w:val="none"/>
                <w:lang w:val="en-US" w:eastAsia="zh-CN" w:bidi="ar"/>
                <w14:textFill>
                  <w14:solidFill>
                    <w14:schemeClr w14:val="tx1"/>
                  </w14:solidFill>
                </w14:textFill>
              </w:rPr>
              <w:t>m</w:t>
            </w:r>
            <w:r>
              <w:rPr>
                <w:rFonts w:hint="eastAsia" w:ascii="宋体" w:hAnsi="宋体" w:eastAsia="宋体" w:cs="宋体"/>
                <w:i w:val="0"/>
                <w:iCs w:val="0"/>
                <w:color w:val="000000" w:themeColor="text1"/>
                <w:kern w:val="0"/>
                <w:sz w:val="20"/>
                <w:szCs w:val="20"/>
                <w:highlight w:val="yellow"/>
                <w:u w:val="none"/>
                <w:lang w:val="en-US" w:eastAsia="zh-CN" w:bidi="ar"/>
                <w14:textFill>
                  <w14:solidFill>
                    <w14:schemeClr w14:val="tx1"/>
                  </w14:solidFill>
                </w14:textFill>
              </w:rPr>
              <w:t>m</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±5mm可制作为点断式，背胶可粘贴在金属及水泥表面。</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2.形式：反光膜型</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3.型号规格：红白/整卷</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4.反光膜由白色、红色单元相间的条状材料组成，白色和红色均采用二级材料。</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5.白色剥离强度大于等于30N，红色剥离强度大于等于30N；</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6.白色、红色连续长度（mm）大于等于150mm，宽度为大于等于50mm；</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7.逆光系数安装方向为0°</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①观察角12′，入射角-4°，白色反光系数为≥440，红色反光系数≥160；入射角30°，白色反光系数为≥285，红色反光系数≥105；入射角45°，白色反光系数为≥160，红色反光系数≥50；</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②观察角30′，入射角-4°，白色反光系数为≥330，红色反光系数≥110；入射角30°，白色反光系数为≥100，红色反光系数≥30；入射角45°，白色反光系数为≥35，红色反光系数≥14；</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8.逆光系数安装方向为90°</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①观察角12′，入射角-4°，白色反光系数为≥785，红色反光系数≥230；入射角30°，白色反光系数为≥380，红色反光系数≥110；入射角45°，白色反光系数为≥175，红色反光系数≥45；</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②观察角30′，入射角-4°，白色反光系数为≥455，红色反光系数≥130；入射角30°，白色反光系数为≥210，红色反光系数≥60；入射角45°，白色反光系数为≥65，红色反光系数≥15；</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9.反光膜材料无破损、颜色脱落、起皱以及边缘翘曲、剥落等现象。</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★需提供由“国家认证认可的检验机构”出具的所投产品的检验</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检测</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报告</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。同时</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提供售后服务承诺函。</w:t>
            </w:r>
          </w:p>
          <w:p w14:paraId="41C6C709">
            <w:pPr>
              <w:keepNext w:val="0"/>
              <w:keepLines w:val="0"/>
              <w:widowControl/>
              <w:numPr>
                <w:ilvl w:val="-1"/>
                <w:numId w:val="0"/>
              </w:numPr>
              <w:suppressLineNumbers w:val="0"/>
              <w:jc w:val="left"/>
              <w:textAlignment w:val="center"/>
              <w:rPr>
                <w:rFonts w:hint="default"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备注：</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报价包含</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增值税发票</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、运费。</w:t>
            </w:r>
          </w:p>
        </w:tc>
        <w:tc>
          <w:tcPr>
            <w:tcW w:w="327" w:type="pct"/>
            <w:shd w:val="clear" w:color="auto" w:fill="auto"/>
            <w:vAlign w:val="center"/>
          </w:tcPr>
          <w:p w14:paraId="4DAF92E0">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50000</w:t>
            </w:r>
          </w:p>
        </w:tc>
        <w:tc>
          <w:tcPr>
            <w:tcW w:w="267" w:type="pct"/>
            <w:shd w:val="clear" w:color="auto" w:fill="auto"/>
            <w:vAlign w:val="center"/>
          </w:tcPr>
          <w:p w14:paraId="4D107A5A">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米</w:t>
            </w:r>
          </w:p>
        </w:tc>
        <w:tc>
          <w:tcPr>
            <w:tcW w:w="651" w:type="pct"/>
            <w:shd w:val="clear" w:color="auto" w:fill="auto"/>
            <w:vAlign w:val="center"/>
          </w:tcPr>
          <w:p w14:paraId="67F77AFE">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1.04 </w:t>
            </w:r>
          </w:p>
        </w:tc>
        <w:tc>
          <w:tcPr>
            <w:tcW w:w="498" w:type="pct"/>
            <w:shd w:val="clear" w:color="auto" w:fill="auto"/>
            <w:vAlign w:val="center"/>
          </w:tcPr>
          <w:p w14:paraId="3180B31B">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52,000.00 </w:t>
            </w:r>
          </w:p>
        </w:tc>
      </w:tr>
      <w:tr w14:paraId="74A26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0" w:hRule="atLeast"/>
        </w:trPr>
        <w:tc>
          <w:tcPr>
            <w:tcW w:w="224" w:type="pct"/>
            <w:shd w:val="clear" w:color="auto" w:fill="auto"/>
            <w:vAlign w:val="center"/>
          </w:tcPr>
          <w:p w14:paraId="15798F14">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6</w:t>
            </w:r>
          </w:p>
        </w:tc>
        <w:tc>
          <w:tcPr>
            <w:tcW w:w="436" w:type="pct"/>
            <w:shd w:val="clear" w:color="auto" w:fill="auto"/>
            <w:vAlign w:val="center"/>
          </w:tcPr>
          <w:p w14:paraId="11F1110E">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嵌入式LED地面反光标</w:t>
            </w:r>
          </w:p>
        </w:tc>
        <w:tc>
          <w:tcPr>
            <w:tcW w:w="2593" w:type="pct"/>
            <w:shd w:val="clear" w:color="auto" w:fill="auto"/>
            <w:vAlign w:val="center"/>
          </w:tcPr>
          <w:p w14:paraId="43E03952">
            <w:pPr>
              <w:keepNext w:val="0"/>
              <w:keepLines w:val="0"/>
              <w:widowControl/>
              <w:suppressLineNumbers w:val="0"/>
              <w:jc w:val="left"/>
              <w:textAlignment w:val="cente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输入电压: AC85~264V 可以定做12-24v 24-36v</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功率:0.3w</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尺寸:直径 140mm±1cm ；高 50mm±1cm</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LED光色:可订做正白、红、蓝、绿、黄、暖白等颜色</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芯片品质:LED单颗1W芯片(0.04w-0.06w超高亮度)</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显色指数:Ra&gt;80</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防护等级:IP67</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材质:直径全不锈钢外壳</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控制方式:内置高品质恒流驱动</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色彩效果:双色投射(随红绿灯变化而变化颜色)</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环境温度:-30℃~50℃</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有效使用期：不低于两年，两年内出现变形、破裂、不能主动发光（反光）、掉色免费更换新品。</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★需提供由“国家认证认可的检验机构”出具的所投产品的检验</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检测</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报告</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。同时</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提供售后服务承诺函。</w:t>
            </w:r>
          </w:p>
          <w:p w14:paraId="67BE847C">
            <w:pPr>
              <w:keepNext w:val="0"/>
              <w:keepLines w:val="0"/>
              <w:widowControl/>
              <w:suppressLineNumbers w:val="0"/>
              <w:jc w:val="left"/>
              <w:textAlignment w:val="cente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备注;报价包含</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增值税发票</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、运输费、安装费。设备质保2年。</w:t>
            </w:r>
          </w:p>
        </w:tc>
        <w:tc>
          <w:tcPr>
            <w:tcW w:w="327" w:type="pct"/>
            <w:shd w:val="clear" w:color="auto" w:fill="auto"/>
            <w:vAlign w:val="center"/>
          </w:tcPr>
          <w:p w14:paraId="4A6DB759">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1510</w:t>
            </w:r>
          </w:p>
        </w:tc>
        <w:tc>
          <w:tcPr>
            <w:tcW w:w="267" w:type="pct"/>
            <w:shd w:val="clear" w:color="auto" w:fill="auto"/>
            <w:vAlign w:val="center"/>
          </w:tcPr>
          <w:p w14:paraId="404F9914">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个</w:t>
            </w:r>
          </w:p>
        </w:tc>
        <w:tc>
          <w:tcPr>
            <w:tcW w:w="651" w:type="pct"/>
            <w:shd w:val="clear" w:color="auto" w:fill="auto"/>
            <w:vAlign w:val="center"/>
          </w:tcPr>
          <w:p w14:paraId="64D903C7">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195.00 </w:t>
            </w:r>
          </w:p>
        </w:tc>
        <w:tc>
          <w:tcPr>
            <w:tcW w:w="498" w:type="pct"/>
            <w:shd w:val="clear" w:color="auto" w:fill="auto"/>
            <w:vAlign w:val="center"/>
          </w:tcPr>
          <w:p w14:paraId="7A0BD616">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294,450.00 </w:t>
            </w:r>
          </w:p>
        </w:tc>
      </w:tr>
      <w:tr w14:paraId="4DFC9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0" w:hRule="atLeast"/>
        </w:trPr>
        <w:tc>
          <w:tcPr>
            <w:tcW w:w="224" w:type="pct"/>
            <w:shd w:val="clear" w:color="auto" w:fill="auto"/>
            <w:vAlign w:val="center"/>
          </w:tcPr>
          <w:p w14:paraId="7E42D735">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7</w:t>
            </w:r>
          </w:p>
        </w:tc>
        <w:tc>
          <w:tcPr>
            <w:tcW w:w="436" w:type="pct"/>
            <w:shd w:val="clear" w:color="auto" w:fill="auto"/>
            <w:vAlign w:val="center"/>
          </w:tcPr>
          <w:p w14:paraId="429D0F7C">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反光猫眼道钉</w:t>
            </w:r>
          </w:p>
        </w:tc>
        <w:tc>
          <w:tcPr>
            <w:tcW w:w="2593" w:type="pct"/>
            <w:shd w:val="clear" w:color="auto" w:fill="auto"/>
            <w:vAlign w:val="center"/>
          </w:tcPr>
          <w:p w14:paraId="57C0C2C8">
            <w:pPr>
              <w:keepNext w:val="0"/>
              <w:keepLines w:val="0"/>
              <w:widowControl/>
              <w:suppressLineNumbers w:val="0"/>
              <w:jc w:val="left"/>
              <w:textAlignment w:val="cente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铸铝+钢化玻璃</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抗压：静态抗压≥50吨</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直径：101.0xH49mm±5mm</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半圆形球体高度： 20.0mm±5mm</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半圆形球体直径 ：60.0mm±10mm</w:t>
            </w:r>
          </w:p>
          <w:p w14:paraId="6610437E">
            <w:pPr>
              <w:keepNext w:val="0"/>
              <w:keepLines w:val="0"/>
              <w:widowControl/>
              <w:suppressLineNumbers w:val="0"/>
              <w:jc w:val="left"/>
              <w:textAlignment w:val="center"/>
              <w:rPr>
                <w:rFonts w:hint="default"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备注：</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报价包含</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增值税发票</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、运输费、安装费。设备质保3年。</w:t>
            </w:r>
          </w:p>
        </w:tc>
        <w:tc>
          <w:tcPr>
            <w:tcW w:w="327" w:type="pct"/>
            <w:shd w:val="clear" w:color="auto" w:fill="auto"/>
            <w:vAlign w:val="center"/>
          </w:tcPr>
          <w:p w14:paraId="1A88904E">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500</w:t>
            </w:r>
          </w:p>
        </w:tc>
        <w:tc>
          <w:tcPr>
            <w:tcW w:w="267" w:type="pct"/>
            <w:shd w:val="clear" w:color="auto" w:fill="auto"/>
            <w:vAlign w:val="center"/>
          </w:tcPr>
          <w:p w14:paraId="559F2627">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个</w:t>
            </w:r>
          </w:p>
        </w:tc>
        <w:tc>
          <w:tcPr>
            <w:tcW w:w="651" w:type="pct"/>
            <w:shd w:val="clear" w:color="auto" w:fill="auto"/>
            <w:vAlign w:val="center"/>
          </w:tcPr>
          <w:p w14:paraId="44DC35C9">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117.00 </w:t>
            </w:r>
          </w:p>
        </w:tc>
        <w:tc>
          <w:tcPr>
            <w:tcW w:w="498" w:type="pct"/>
            <w:shd w:val="clear" w:color="auto" w:fill="auto"/>
            <w:vAlign w:val="center"/>
          </w:tcPr>
          <w:p w14:paraId="4224AEE5">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58,500.00 </w:t>
            </w:r>
          </w:p>
        </w:tc>
      </w:tr>
      <w:tr w14:paraId="5ED53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0" w:hRule="atLeast"/>
        </w:trPr>
        <w:tc>
          <w:tcPr>
            <w:tcW w:w="224" w:type="pct"/>
            <w:shd w:val="clear" w:color="auto" w:fill="auto"/>
            <w:vAlign w:val="center"/>
          </w:tcPr>
          <w:p w14:paraId="7CE79F50">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8</w:t>
            </w:r>
          </w:p>
        </w:tc>
        <w:tc>
          <w:tcPr>
            <w:tcW w:w="436" w:type="pct"/>
            <w:shd w:val="clear" w:color="auto" w:fill="auto"/>
            <w:vAlign w:val="center"/>
          </w:tcPr>
          <w:p w14:paraId="67328689">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激光警示柱</w:t>
            </w:r>
          </w:p>
        </w:tc>
        <w:tc>
          <w:tcPr>
            <w:tcW w:w="2593" w:type="pct"/>
            <w:shd w:val="clear" w:color="auto" w:fill="auto"/>
            <w:vAlign w:val="center"/>
          </w:tcPr>
          <w:p w14:paraId="6959A4A8">
            <w:pPr>
              <w:keepNext w:val="0"/>
              <w:keepLines w:val="0"/>
              <w:widowControl/>
              <w:suppressLineNumbers w:val="0"/>
              <w:jc w:val="left"/>
              <w:textAlignment w:val="cente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供电电压：AC220±25％  50Hz±3Hz</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额定功率：≤100VA</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环境温度：－30℃ ～＋70℃</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工作环境湿度：10%～95%RH(无凝结)</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工作寿命：≥50000小时 </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外壳防护等级：IP54</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抗风速：≥100KM/小时</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爆闪灯警示灯图案：长方形</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爆闪警示灯LED数量：≥红色20颗，≥蓝色20颗</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爆闪警示灯LED波长：红管波长：620-625nm；蓝管波长：460-465nm</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爆闪警示灯LED亮度：红色：4800-6800mcd，蓝色：6500-8500mcd</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爆闪警示灯LED可视角度：≥30度  </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爆闪警示灯LED可视距离：≥300M</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语音提示：发出“过街请勿玩手机，注意安全，”的语音提示（语音内容可定制）</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激光雷达检测器：2光束</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行人检测距离：≥20米</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激光颜色:红色</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激光发射器数量：≥20只</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材质及表面处理：优质冷扎板+喷塑</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近距离防护：30CM内激光灯前探测到人体，激光灯关闭</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倾斜保护：设备发生倾斜、激光灯关闭</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外型尺寸：箱体：1000*277*240mm（底板边长185的六边形）</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★需提供由“国家认证认可的检验机构”出具的所投产品的检验</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检测</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报告</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。同时</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提供售后服务承诺函。保护功能：过载、漏电、短路保护模块；配有防雷、接地装置</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w:t>
            </w:r>
          </w:p>
          <w:p w14:paraId="1AE1A379">
            <w:pPr>
              <w:keepNext w:val="0"/>
              <w:keepLines w:val="0"/>
              <w:widowControl/>
              <w:suppressLineNumbers w:val="0"/>
              <w:jc w:val="left"/>
              <w:textAlignment w:val="cente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备注：</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报价包含</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增值税发票</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、运输费、安装费。设备质保2年。</w:t>
            </w:r>
          </w:p>
        </w:tc>
        <w:tc>
          <w:tcPr>
            <w:tcW w:w="327" w:type="pct"/>
            <w:shd w:val="clear" w:color="auto" w:fill="auto"/>
            <w:vAlign w:val="center"/>
          </w:tcPr>
          <w:p w14:paraId="18A39CEC">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20</w:t>
            </w:r>
          </w:p>
        </w:tc>
        <w:tc>
          <w:tcPr>
            <w:tcW w:w="267" w:type="pct"/>
            <w:shd w:val="clear" w:color="auto" w:fill="auto"/>
            <w:vAlign w:val="center"/>
          </w:tcPr>
          <w:p w14:paraId="111ADEA8">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套</w:t>
            </w:r>
          </w:p>
        </w:tc>
        <w:tc>
          <w:tcPr>
            <w:tcW w:w="651" w:type="pct"/>
            <w:shd w:val="clear" w:color="auto" w:fill="auto"/>
            <w:vAlign w:val="center"/>
          </w:tcPr>
          <w:p w14:paraId="77A5BB99">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10,265.00 </w:t>
            </w:r>
          </w:p>
        </w:tc>
        <w:tc>
          <w:tcPr>
            <w:tcW w:w="498" w:type="pct"/>
            <w:shd w:val="clear" w:color="auto" w:fill="auto"/>
            <w:vAlign w:val="center"/>
          </w:tcPr>
          <w:p w14:paraId="58BAA3A8">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205,300.00 </w:t>
            </w:r>
          </w:p>
        </w:tc>
      </w:tr>
      <w:tr w14:paraId="4B3AA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00" w:hRule="atLeast"/>
        </w:trPr>
        <w:tc>
          <w:tcPr>
            <w:tcW w:w="3581" w:type="pct"/>
            <w:gridSpan w:val="4"/>
            <w:shd w:val="clear" w:color="auto" w:fill="auto"/>
            <w:vAlign w:val="center"/>
          </w:tcPr>
          <w:p w14:paraId="77CAF456">
            <w:pPr>
              <w:keepNext w:val="0"/>
              <w:keepLines w:val="0"/>
              <w:widowControl/>
              <w:suppressLineNumbers w:val="0"/>
              <w:jc w:val="left"/>
              <w:textAlignment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0"/>
                <w:szCs w:val="20"/>
                <w:highlight w:val="none"/>
                <w:u w:val="none"/>
                <w:lang w:val="en-US" w:eastAsia="zh-CN" w:bidi="ar"/>
                <w14:textFill>
                  <w14:solidFill>
                    <w14:schemeClr w14:val="tx1"/>
                  </w14:solidFill>
                </w14:textFill>
              </w:rPr>
              <w:t>合计</w:t>
            </w:r>
          </w:p>
        </w:tc>
        <w:tc>
          <w:tcPr>
            <w:tcW w:w="267" w:type="pct"/>
            <w:shd w:val="clear" w:color="auto" w:fill="auto"/>
            <w:vAlign w:val="center"/>
          </w:tcPr>
          <w:p w14:paraId="41639256">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p>
        </w:tc>
        <w:tc>
          <w:tcPr>
            <w:tcW w:w="651" w:type="pct"/>
            <w:shd w:val="clear" w:color="auto" w:fill="auto"/>
            <w:vAlign w:val="center"/>
          </w:tcPr>
          <w:p w14:paraId="3DEE69D3">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p>
        </w:tc>
        <w:tc>
          <w:tcPr>
            <w:tcW w:w="498" w:type="pct"/>
            <w:shd w:val="clear" w:color="auto" w:fill="auto"/>
            <w:vAlign w:val="center"/>
          </w:tcPr>
          <w:p w14:paraId="0AA76651">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0"/>
                <w:szCs w:val="20"/>
                <w:highlight w:val="none"/>
                <w:u w:val="none"/>
                <w:lang w:val="en-US" w:eastAsia="zh-CN" w:bidi="ar"/>
                <w14:textFill>
                  <w14:solidFill>
                    <w14:schemeClr w14:val="tx1"/>
                  </w14:solidFill>
                </w14:textFill>
              </w:rPr>
              <w:t xml:space="preserve">1,910,827.00 </w:t>
            </w:r>
          </w:p>
        </w:tc>
      </w:tr>
    </w:tbl>
    <w:p w14:paraId="19961917">
      <w:pPr>
        <w:spacing w:line="360" w:lineRule="auto"/>
        <w:ind w:firstLine="482" w:firstLineChars="200"/>
        <w:rPr>
          <w:rFonts w:hint="eastAsia" w:ascii="宋体" w:hAnsi="宋体" w:cs="宋体"/>
          <w:b/>
          <w:color w:val="000000" w:themeColor="text1"/>
          <w:sz w:val="24"/>
          <w:szCs w:val="24"/>
          <w:highlight w:val="none"/>
          <w14:textFill>
            <w14:solidFill>
              <w14:schemeClr w14:val="tx1"/>
            </w14:solidFill>
          </w14:textFill>
        </w:rPr>
      </w:pPr>
    </w:p>
    <w:p w14:paraId="41CA59E6">
      <w:pPr>
        <w:spacing w:line="360" w:lineRule="auto"/>
        <w:ind w:firstLine="482" w:firstLineChars="200"/>
        <w:rPr>
          <w:rFonts w:hint="eastAsia" w:ascii="宋体" w:hAnsi="宋体" w:cs="宋体"/>
          <w:b/>
          <w:color w:val="000000" w:themeColor="text1"/>
          <w:sz w:val="24"/>
          <w:szCs w:val="24"/>
          <w:highlight w:val="none"/>
          <w14:textFill>
            <w14:solidFill>
              <w14:schemeClr w14:val="tx1"/>
            </w14:solidFill>
          </w14:textFill>
        </w:rPr>
        <w:sectPr>
          <w:pgSz w:w="16838" w:h="11905" w:orient="landscape"/>
          <w:pgMar w:top="1417" w:right="1417" w:bottom="1417" w:left="1417" w:header="851" w:footer="771" w:gutter="0"/>
          <w:pgBorders>
            <w:top w:val="none" w:sz="0" w:space="0"/>
            <w:left w:val="none" w:sz="0" w:space="0"/>
            <w:bottom w:val="none" w:sz="0" w:space="0"/>
            <w:right w:val="none" w:sz="0" w:space="0"/>
          </w:pgBorders>
          <w:pgNumType w:fmt="decimal"/>
          <w:cols w:space="0" w:num="1"/>
          <w:titlePg/>
          <w:rtlGutter w:val="0"/>
          <w:docGrid w:linePitch="312" w:charSpace="0"/>
        </w:sectPr>
      </w:pPr>
    </w:p>
    <w:p w14:paraId="1098571A">
      <w:pPr>
        <w:spacing w:line="360" w:lineRule="auto"/>
        <w:ind w:firstLine="482" w:firstLineChars="200"/>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（四）采购标的的数量、采购项目交付或者实施的时间和地点；</w:t>
      </w:r>
    </w:p>
    <w:p w14:paraId="21929F4A">
      <w:pPr>
        <w:spacing w:line="360" w:lineRule="auto"/>
        <w:ind w:firstLine="480" w:firstLineChars="20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w:t>
      </w:r>
      <w:r>
        <w:rPr>
          <w:rFonts w:hint="eastAsia" w:ascii="宋体" w:hAnsi="宋体" w:eastAsia="宋体"/>
          <w:color w:val="000000" w:themeColor="text1"/>
          <w:sz w:val="24"/>
          <w:szCs w:val="24"/>
          <w:highlight w:val="none"/>
          <w:lang w:eastAsia="zh-CN"/>
          <w14:textFill>
            <w14:solidFill>
              <w14:schemeClr w14:val="tx1"/>
            </w14:solidFill>
          </w14:textFill>
        </w:rPr>
        <w:t>交货期</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lang w:eastAsia="zh-CN"/>
          <w14:textFill>
            <w14:solidFill>
              <w14:schemeClr w14:val="tx1"/>
            </w14:solidFill>
          </w14:textFill>
        </w:rPr>
        <w:t>合同签订后</w:t>
      </w:r>
      <w:r>
        <w:rPr>
          <w:rFonts w:hint="eastAsia" w:ascii="宋体" w:hAnsi="宋体"/>
          <w:color w:val="000000" w:themeColor="text1"/>
          <w:sz w:val="24"/>
          <w:szCs w:val="24"/>
          <w:highlight w:val="none"/>
          <w:lang w:val="en-US" w:eastAsia="zh-CN"/>
          <w14:textFill>
            <w14:solidFill>
              <w14:schemeClr w14:val="tx1"/>
            </w14:solidFill>
          </w14:textFill>
        </w:rPr>
        <w:t>20</w:t>
      </w:r>
      <w:r>
        <w:rPr>
          <w:rFonts w:hint="eastAsia" w:ascii="宋体" w:hAnsi="宋体" w:eastAsia="宋体"/>
          <w:color w:val="000000" w:themeColor="text1"/>
          <w:sz w:val="24"/>
          <w:szCs w:val="24"/>
          <w:highlight w:val="none"/>
          <w:lang w:eastAsia="zh-CN"/>
          <w14:textFill>
            <w14:solidFill>
              <w14:schemeClr w14:val="tx1"/>
            </w14:solidFill>
          </w14:textFill>
        </w:rPr>
        <w:t>个日历天完成供货安装。</w:t>
      </w:r>
    </w:p>
    <w:p w14:paraId="14DD71C4">
      <w:pPr>
        <w:spacing w:line="360" w:lineRule="auto"/>
        <w:ind w:firstLine="480" w:firstLineChars="20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2.</w:t>
      </w:r>
      <w:r>
        <w:rPr>
          <w:rFonts w:hint="eastAsia" w:ascii="宋体" w:hAnsi="宋体" w:eastAsia="宋体"/>
          <w:color w:val="000000" w:themeColor="text1"/>
          <w:sz w:val="24"/>
          <w:szCs w:val="24"/>
          <w:highlight w:val="none"/>
          <w14:textFill>
            <w14:solidFill>
              <w14:schemeClr w14:val="tx1"/>
            </w14:solidFill>
          </w14:textFill>
        </w:rPr>
        <w:t>服务地点：</w:t>
      </w:r>
      <w:r>
        <w:rPr>
          <w:rFonts w:hint="eastAsia" w:ascii="宋体" w:hAnsi="宋体"/>
          <w:color w:val="000000" w:themeColor="text1"/>
          <w:sz w:val="24"/>
          <w:szCs w:val="24"/>
          <w:highlight w:val="none"/>
          <w:lang w:eastAsia="zh-CN"/>
          <w14:textFill>
            <w14:solidFill>
              <w14:schemeClr w14:val="tx1"/>
            </w14:solidFill>
          </w14:textFill>
        </w:rPr>
        <w:t>昆明市公安局交通管理支队指定地点</w:t>
      </w:r>
      <w:r>
        <w:rPr>
          <w:rFonts w:hint="eastAsia" w:ascii="宋体" w:hAnsi="宋体" w:eastAsia="宋体"/>
          <w:color w:val="000000" w:themeColor="text1"/>
          <w:sz w:val="24"/>
          <w:szCs w:val="24"/>
          <w:highlight w:val="none"/>
          <w14:textFill>
            <w14:solidFill>
              <w14:schemeClr w14:val="tx1"/>
            </w14:solidFill>
          </w14:textFill>
        </w:rPr>
        <w:t>。</w:t>
      </w:r>
    </w:p>
    <w:p w14:paraId="6614C84E">
      <w:pP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3.</w:t>
      </w:r>
      <w:r>
        <w:rPr>
          <w:rFonts w:hint="eastAsia" w:ascii="宋体" w:hAnsi="宋体" w:eastAsia="宋体"/>
          <w:color w:val="000000" w:themeColor="text1"/>
          <w:sz w:val="24"/>
          <w:szCs w:val="24"/>
          <w:highlight w:val="none"/>
          <w14:textFill>
            <w14:solidFill>
              <w14:schemeClr w14:val="tx1"/>
            </w14:solidFill>
          </w14:textFill>
        </w:rPr>
        <w:t>质量标准：</w:t>
      </w:r>
      <w:r>
        <w:rPr>
          <w:rFonts w:hint="eastAsia" w:ascii="宋体" w:hAnsi="宋体" w:eastAsia="宋体"/>
          <w:color w:val="000000" w:themeColor="text1"/>
          <w:sz w:val="24"/>
          <w:szCs w:val="24"/>
          <w:highlight w:val="none"/>
          <w:lang w:eastAsia="zh-CN"/>
          <w14:textFill>
            <w14:solidFill>
              <w14:schemeClr w14:val="tx1"/>
            </w14:solidFill>
          </w14:textFill>
        </w:rPr>
        <w:t>符合现行国家相关规定及行业标准、要求，符合国家相关行业质量验收标准。满足招标人使用要求。</w:t>
      </w:r>
    </w:p>
    <w:p w14:paraId="533A9BEC">
      <w:pPr>
        <w:spacing w:line="360" w:lineRule="auto"/>
        <w:ind w:firstLine="482" w:firstLineChars="200"/>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（五）采购标的需满足的服务标准、期限、效率等要求；</w:t>
      </w:r>
    </w:p>
    <w:p w14:paraId="41F04CB7">
      <w:pPr>
        <w:spacing w:line="360" w:lineRule="auto"/>
        <w:ind w:firstLine="480" w:firstLineChars="200"/>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1</w:t>
      </w:r>
      <w:r>
        <w:rPr>
          <w:rFonts w:hint="eastAsia" w:ascii="宋体" w:hAnsi="宋体" w:eastAsia="宋体" w:cs="Times New Roman"/>
          <w:color w:val="000000" w:themeColor="text1"/>
          <w:sz w:val="24"/>
          <w:szCs w:val="24"/>
          <w:highlight w:val="none"/>
          <w14:textFill>
            <w14:solidFill>
              <w14:schemeClr w14:val="tx1"/>
            </w14:solidFill>
          </w14:textFill>
        </w:rPr>
        <w:t>.产品提供原厂安装和配置服务,乙方提供7</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24小时响应技术支持服务；</w:t>
      </w:r>
    </w:p>
    <w:p w14:paraId="7FEE1E29">
      <w:pPr>
        <w:spacing w:line="360" w:lineRule="auto"/>
        <w:ind w:firstLine="480" w:firstLineChars="200"/>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2</w:t>
      </w:r>
      <w:r>
        <w:rPr>
          <w:rFonts w:hint="eastAsia" w:ascii="宋体" w:hAnsi="宋体" w:eastAsia="宋体" w:cs="Times New Roman"/>
          <w:color w:val="000000" w:themeColor="text1"/>
          <w:sz w:val="24"/>
          <w:szCs w:val="24"/>
          <w:highlight w:val="none"/>
          <w14:textFill>
            <w14:solidFill>
              <w14:schemeClr w14:val="tx1"/>
            </w14:solidFill>
          </w14:textFill>
        </w:rPr>
        <w:t>.服务标准：质保期内，乙方对</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出现质量问题的产品</w:t>
      </w:r>
      <w:r>
        <w:rPr>
          <w:rFonts w:hint="eastAsia" w:ascii="宋体" w:hAnsi="宋体" w:eastAsia="宋体" w:cs="Times New Roman"/>
          <w:color w:val="000000" w:themeColor="text1"/>
          <w:sz w:val="24"/>
          <w:szCs w:val="24"/>
          <w:highlight w:val="none"/>
          <w14:textFill>
            <w14:solidFill>
              <w14:schemeClr w14:val="tx1"/>
            </w14:solidFill>
          </w14:textFill>
        </w:rPr>
        <w:t>提供免费更换</w:t>
      </w:r>
      <w:r>
        <w:rPr>
          <w:rFonts w:hint="eastAsia" w:ascii="宋体" w:hAnsi="宋体" w:eastAsia="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造成甲方设备损坏的乙方予以赔偿。</w:t>
      </w:r>
    </w:p>
    <w:p w14:paraId="1135DDFD">
      <w:pPr>
        <w:spacing w:line="360" w:lineRule="auto"/>
        <w:ind w:firstLine="480" w:firstLineChars="200"/>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3</w:t>
      </w:r>
      <w:r>
        <w:rPr>
          <w:rFonts w:hint="eastAsia" w:ascii="宋体" w:hAnsi="宋体" w:eastAsia="宋体" w:cs="Times New Roman"/>
          <w:color w:val="000000" w:themeColor="text1"/>
          <w:sz w:val="24"/>
          <w:szCs w:val="24"/>
          <w:highlight w:val="none"/>
          <w14:textFill>
            <w14:solidFill>
              <w14:schemeClr w14:val="tx1"/>
            </w14:solidFill>
          </w14:textFill>
        </w:rPr>
        <w:t>.服务效率：合同期内根据采购人实际需求分批或分次进行供货，接到采购人供货通知后24小时内送达指定地点。</w:t>
      </w:r>
    </w:p>
    <w:p w14:paraId="66D0801B">
      <w:pPr>
        <w:numPr>
          <w:ilvl w:val="0"/>
          <w:numId w:val="12"/>
        </w:numPr>
        <w:spacing w:line="360" w:lineRule="auto"/>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采购标的的验收标准；</w:t>
      </w:r>
    </w:p>
    <w:p w14:paraId="3281B887">
      <w:pP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质量标准：</w:t>
      </w:r>
      <w:r>
        <w:rPr>
          <w:rFonts w:hint="eastAsia" w:ascii="宋体" w:hAnsi="宋体" w:eastAsia="宋体"/>
          <w:color w:val="000000" w:themeColor="text1"/>
          <w:sz w:val="24"/>
          <w:szCs w:val="24"/>
          <w:highlight w:val="none"/>
          <w:lang w:eastAsia="zh-CN"/>
          <w14:textFill>
            <w14:solidFill>
              <w14:schemeClr w14:val="tx1"/>
            </w14:solidFill>
          </w14:textFill>
        </w:rPr>
        <w:t>符合现行国家相关规定及行业标准、要求，符合国家相关行业质量验收标准。满足招标人使用要求。</w:t>
      </w:r>
    </w:p>
    <w:p w14:paraId="63DB347C">
      <w:pPr>
        <w:spacing w:line="360" w:lineRule="auto"/>
        <w:ind w:firstLine="482" w:firstLineChars="2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（七）采购标的的其他技术、服务等要求。</w:t>
      </w:r>
    </w:p>
    <w:p w14:paraId="647B11A2">
      <w:pPr>
        <w:spacing w:line="360" w:lineRule="auto"/>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无</w:t>
      </w:r>
      <w:bookmarkStart w:id="1007" w:name="_Toc19163"/>
      <w:bookmarkEnd w:id="1007"/>
      <w:bookmarkStart w:id="1008" w:name="_Toc17654"/>
      <w:bookmarkEnd w:id="1008"/>
      <w:r>
        <w:rPr>
          <w:rFonts w:hint="eastAsia" w:ascii="宋体" w:hAnsi="宋体"/>
          <w:color w:val="000000" w:themeColor="text1"/>
          <w:sz w:val="24"/>
          <w:szCs w:val="24"/>
          <w:highlight w:val="none"/>
          <w:lang w:val="en-US" w:eastAsia="zh-CN"/>
          <w14:textFill>
            <w14:solidFill>
              <w14:schemeClr w14:val="tx1"/>
            </w14:solidFill>
          </w14:textFill>
        </w:rPr>
        <w:t>。</w:t>
      </w:r>
    </w:p>
    <w:p w14:paraId="3DB08A27">
      <w:pPr>
        <w:widowControl w:val="0"/>
        <w:rPr>
          <w:rFonts w:hint="eastAsia" w:ascii="宋体" w:hAnsi="宋体" w:eastAsia="宋体" w:cs="宋体"/>
          <w:b/>
          <w:bCs/>
          <w:color w:val="000000" w:themeColor="text1"/>
          <w:kern w:val="32"/>
          <w:sz w:val="32"/>
          <w:szCs w:val="32"/>
          <w:highlight w:val="none"/>
          <w:lang w:bidi="en-US"/>
          <w14:textFill>
            <w14:solidFill>
              <w14:schemeClr w14:val="tx1"/>
            </w14:solidFill>
          </w14:textFill>
        </w:rPr>
      </w:pPr>
      <w:r>
        <w:rPr>
          <w:rFonts w:hint="eastAsia" w:ascii="宋体" w:hAnsi="宋体" w:eastAsia="宋体" w:cs="宋体"/>
          <w:b/>
          <w:bCs/>
          <w:color w:val="000000" w:themeColor="text1"/>
          <w:kern w:val="32"/>
          <w:sz w:val="32"/>
          <w:szCs w:val="32"/>
          <w:highlight w:val="none"/>
          <w:lang w:bidi="en-US"/>
          <w14:textFill>
            <w14:solidFill>
              <w14:schemeClr w14:val="tx1"/>
            </w14:solidFill>
          </w14:textFill>
        </w:rPr>
        <w:br w:type="page"/>
      </w:r>
    </w:p>
    <w:p w14:paraId="46373768">
      <w:pPr>
        <w:pStyle w:val="2"/>
        <w:keepNext w:val="0"/>
        <w:widowControl w:val="0"/>
        <w:tabs>
          <w:tab w:val="clear" w:pos="432"/>
        </w:tabs>
        <w:spacing w:line="360" w:lineRule="auto"/>
        <w:ind w:left="0" w:firstLine="0"/>
        <w:rPr>
          <w:rFonts w:hint="eastAsia" w:ascii="宋体" w:hAnsi="宋体" w:eastAsia="宋体" w:cs="宋体"/>
          <w:b/>
          <w:bCs/>
          <w:color w:val="000000" w:themeColor="text1"/>
          <w:kern w:val="32"/>
          <w:sz w:val="32"/>
          <w:szCs w:val="32"/>
          <w:highlight w:val="none"/>
          <w:lang w:bidi="en-US"/>
          <w14:textFill>
            <w14:solidFill>
              <w14:schemeClr w14:val="tx1"/>
            </w14:solidFill>
          </w14:textFill>
        </w:rPr>
      </w:pPr>
      <w:bookmarkStart w:id="1009" w:name="_Toc31054"/>
      <w:bookmarkStart w:id="1010" w:name="_Toc26752"/>
      <w:bookmarkStart w:id="1011" w:name="_Toc8087"/>
      <w:r>
        <w:rPr>
          <w:rFonts w:hint="eastAsia" w:ascii="宋体" w:hAnsi="宋体" w:eastAsia="宋体" w:cs="宋体"/>
          <w:b/>
          <w:bCs/>
          <w:color w:val="000000" w:themeColor="text1"/>
          <w:kern w:val="32"/>
          <w:sz w:val="32"/>
          <w:szCs w:val="32"/>
          <w:highlight w:val="none"/>
          <w:lang w:bidi="en-US"/>
          <w14:textFill>
            <w14:solidFill>
              <w14:schemeClr w14:val="tx1"/>
            </w14:solidFill>
          </w14:textFill>
        </w:rPr>
        <w:t>第六章 响应文件格式</w:t>
      </w:r>
      <w:bookmarkEnd w:id="1009"/>
      <w:bookmarkEnd w:id="1010"/>
      <w:bookmarkEnd w:id="1011"/>
    </w:p>
    <w:p w14:paraId="75932415">
      <w:pPr>
        <w:widowControl w:val="0"/>
        <w:spacing w:line="36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封面</w:t>
      </w:r>
    </w:p>
    <w:p w14:paraId="627268E8">
      <w:pPr>
        <w:widowControl w:val="0"/>
        <w:rPr>
          <w:rFonts w:hint="eastAsia" w:ascii="宋体" w:hAnsi="宋体" w:eastAsia="宋体" w:cs="宋体"/>
          <w:color w:val="000000" w:themeColor="text1"/>
          <w:highlight w:val="none"/>
          <w14:textFill>
            <w14:solidFill>
              <w14:schemeClr w14:val="tx1"/>
            </w14:solidFill>
          </w14:textFill>
        </w:rPr>
      </w:pPr>
    </w:p>
    <w:p w14:paraId="624E4BA9">
      <w:pPr>
        <w:pStyle w:val="22"/>
        <w:widowControl w:val="0"/>
        <w:ind w:left="400" w:firstLine="883"/>
        <w:jc w:val="center"/>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44"/>
          <w:szCs w:val="44"/>
          <w:highlight w:val="none"/>
          <w:lang w:eastAsia="zh-CN"/>
          <w14:textFill>
            <w14:solidFill>
              <w14:schemeClr w14:val="tx1"/>
            </w14:solidFill>
          </w14:textFill>
        </w:rPr>
        <w:t>昆明市公安局交通管理支队2025年交通事故预防设施设备采购（二次）</w:t>
      </w:r>
    </w:p>
    <w:p w14:paraId="16E4D757">
      <w:pPr>
        <w:pStyle w:val="22"/>
        <w:widowControl w:val="0"/>
        <w:ind w:left="400" w:firstLine="1124"/>
        <w:rPr>
          <w:rFonts w:hint="eastAsia" w:ascii="宋体" w:hAnsi="宋体" w:eastAsia="宋体" w:cs="宋体"/>
          <w:b/>
          <w:color w:val="000000" w:themeColor="text1"/>
          <w:sz w:val="56"/>
          <w:szCs w:val="56"/>
          <w:highlight w:val="none"/>
          <w14:textFill>
            <w14:solidFill>
              <w14:schemeClr w14:val="tx1"/>
            </w14:solidFill>
          </w14:textFill>
        </w:rPr>
      </w:pPr>
    </w:p>
    <w:p w14:paraId="625375E8">
      <w:pPr>
        <w:pStyle w:val="22"/>
        <w:widowControl w:val="0"/>
        <w:ind w:left="400" w:firstLine="1124"/>
        <w:rPr>
          <w:rFonts w:hint="eastAsia" w:ascii="宋体" w:hAnsi="宋体" w:eastAsia="宋体" w:cs="宋体"/>
          <w:b/>
          <w:color w:val="000000" w:themeColor="text1"/>
          <w:sz w:val="56"/>
          <w:szCs w:val="56"/>
          <w:highlight w:val="none"/>
          <w14:textFill>
            <w14:solidFill>
              <w14:schemeClr w14:val="tx1"/>
            </w14:solidFill>
          </w14:textFill>
        </w:rPr>
      </w:pPr>
    </w:p>
    <w:p w14:paraId="7FD032D2">
      <w:pPr>
        <w:widowControl w:val="0"/>
        <w:spacing w:line="360" w:lineRule="auto"/>
        <w:jc w:val="center"/>
        <w:rPr>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t>响应文件</w:t>
      </w:r>
    </w:p>
    <w:p w14:paraId="1FE2CC7B">
      <w:pPr>
        <w:widowControl w:val="0"/>
        <w:spacing w:line="360" w:lineRule="auto"/>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     </w:t>
      </w:r>
    </w:p>
    <w:p w14:paraId="6C8E5DC2">
      <w:pPr>
        <w:widowControl w:val="0"/>
        <w:spacing w:line="360" w:lineRule="auto"/>
        <w:jc w:val="center"/>
        <w:rPr>
          <w:rFonts w:hint="eastAsia" w:ascii="宋体" w:hAnsi="宋体" w:eastAsia="宋体" w:cs="宋体"/>
          <w:b/>
          <w:color w:val="000000" w:themeColor="text1"/>
          <w:sz w:val="32"/>
          <w:szCs w:val="32"/>
          <w:highlight w:val="none"/>
          <w14:textFill>
            <w14:solidFill>
              <w14:schemeClr w14:val="tx1"/>
            </w14:solidFill>
          </w14:textFill>
        </w:rPr>
      </w:pPr>
    </w:p>
    <w:p w14:paraId="6567BF4D">
      <w:pPr>
        <w:widowControl w:val="0"/>
        <w:spacing w:line="360" w:lineRule="auto"/>
        <w:jc w:val="center"/>
        <w:rPr>
          <w:rFonts w:hint="eastAsia" w:ascii="宋体" w:hAnsi="宋体" w:eastAsia="宋体" w:cs="宋体"/>
          <w:b/>
          <w:color w:val="000000" w:themeColor="text1"/>
          <w:sz w:val="32"/>
          <w:szCs w:val="32"/>
          <w:highlight w:val="none"/>
          <w14:textFill>
            <w14:solidFill>
              <w14:schemeClr w14:val="tx1"/>
            </w14:solidFill>
          </w14:textFill>
        </w:rPr>
      </w:pPr>
    </w:p>
    <w:p w14:paraId="7376C09E">
      <w:pPr>
        <w:widowControl w:val="0"/>
        <w:spacing w:line="360" w:lineRule="auto"/>
        <w:jc w:val="center"/>
        <w:rPr>
          <w:rFonts w:hint="eastAsia" w:ascii="宋体" w:hAnsi="宋体" w:eastAsia="宋体" w:cs="宋体"/>
          <w:b/>
          <w:color w:val="000000" w:themeColor="text1"/>
          <w:sz w:val="32"/>
          <w:szCs w:val="32"/>
          <w:highlight w:val="none"/>
          <w14:textFill>
            <w14:solidFill>
              <w14:schemeClr w14:val="tx1"/>
            </w14:solidFill>
          </w14:textFill>
        </w:rPr>
      </w:pPr>
    </w:p>
    <w:p w14:paraId="4299D984">
      <w:pPr>
        <w:widowControl w:val="0"/>
        <w:spacing w:line="360" w:lineRule="auto"/>
        <w:jc w:val="center"/>
        <w:rPr>
          <w:rFonts w:hint="eastAsia" w:ascii="宋体" w:hAnsi="宋体" w:eastAsia="宋体" w:cs="宋体"/>
          <w:b/>
          <w:color w:val="000000" w:themeColor="text1"/>
          <w:sz w:val="32"/>
          <w:szCs w:val="32"/>
          <w:highlight w:val="none"/>
          <w14:textFill>
            <w14:solidFill>
              <w14:schemeClr w14:val="tx1"/>
            </w14:solidFill>
          </w14:textFill>
        </w:rPr>
      </w:pPr>
    </w:p>
    <w:p w14:paraId="057EA1C5">
      <w:pPr>
        <w:widowControl w:val="0"/>
        <w:spacing w:line="360" w:lineRule="auto"/>
        <w:jc w:val="center"/>
        <w:rPr>
          <w:rFonts w:hint="eastAsia" w:ascii="宋体" w:hAnsi="宋体" w:eastAsia="宋体" w:cs="宋体"/>
          <w:b/>
          <w:color w:val="000000" w:themeColor="text1"/>
          <w:sz w:val="32"/>
          <w:szCs w:val="32"/>
          <w:highlight w:val="none"/>
          <w14:textFill>
            <w14:solidFill>
              <w14:schemeClr w14:val="tx1"/>
            </w14:solidFill>
          </w14:textFill>
        </w:rPr>
      </w:pPr>
    </w:p>
    <w:p w14:paraId="7A77B126">
      <w:pPr>
        <w:widowControl w:val="0"/>
        <w:spacing w:line="360" w:lineRule="auto"/>
        <w:jc w:val="center"/>
        <w:rPr>
          <w:rFonts w:hint="eastAsia" w:ascii="宋体" w:hAnsi="宋体" w:eastAsia="宋体" w:cs="宋体"/>
          <w:b/>
          <w:color w:val="000000" w:themeColor="text1"/>
          <w:sz w:val="32"/>
          <w:szCs w:val="32"/>
          <w:highlight w:val="none"/>
          <w14:textFill>
            <w14:solidFill>
              <w14:schemeClr w14:val="tx1"/>
            </w14:solidFill>
          </w14:textFill>
        </w:rPr>
      </w:pPr>
    </w:p>
    <w:p w14:paraId="1EC98A35">
      <w:pPr>
        <w:widowControl w:val="0"/>
        <w:spacing w:line="360" w:lineRule="auto"/>
        <w:jc w:val="center"/>
        <w:rPr>
          <w:rFonts w:hint="eastAsia" w:ascii="宋体" w:hAnsi="宋体" w:eastAsia="宋体" w:cs="宋体"/>
          <w:b/>
          <w:color w:val="000000" w:themeColor="text1"/>
          <w:sz w:val="32"/>
          <w:szCs w:val="32"/>
          <w:highlight w:val="none"/>
          <w14:textFill>
            <w14:solidFill>
              <w14:schemeClr w14:val="tx1"/>
            </w14:solidFill>
          </w14:textFill>
        </w:rPr>
      </w:pPr>
    </w:p>
    <w:p w14:paraId="0A8863F0">
      <w:pPr>
        <w:widowControl w:val="0"/>
        <w:spacing w:line="360" w:lineRule="auto"/>
        <w:jc w:val="both"/>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供应商：</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（盖单位章）</w:t>
      </w:r>
    </w:p>
    <w:p w14:paraId="003CEE0E">
      <w:pPr>
        <w:widowControl w:val="0"/>
        <w:spacing w:line="360" w:lineRule="auto"/>
        <w:jc w:val="both"/>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法定代表人或其委托代理人：</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（签字或盖章）</w:t>
      </w:r>
    </w:p>
    <w:p w14:paraId="2827C7CC">
      <w:pPr>
        <w:widowControl w:val="0"/>
        <w:spacing w:line="360" w:lineRule="auto"/>
        <w:jc w:val="both"/>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日期：</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年   月   日</w:t>
      </w:r>
    </w:p>
    <w:p w14:paraId="4D3935EC">
      <w:pPr>
        <w:widowControl w:val="0"/>
        <w:rPr>
          <w:rFonts w:hint="eastAsia" w:ascii="宋体" w:hAnsi="宋体" w:eastAsia="宋体" w:cs="宋体"/>
          <w:color w:val="000000" w:themeColor="text1"/>
          <w:highlight w:val="none"/>
          <w14:textFill>
            <w14:solidFill>
              <w14:schemeClr w14:val="tx1"/>
            </w14:solidFill>
          </w14:textFill>
        </w:rPr>
      </w:pPr>
      <w:bookmarkStart w:id="1012" w:name="_Toc12889"/>
      <w:bookmarkStart w:id="1013" w:name="_Toc4230"/>
      <w:bookmarkStart w:id="1014" w:name="_Toc121152047"/>
      <w:bookmarkStart w:id="1015" w:name="_Toc18173"/>
      <w:bookmarkStart w:id="1016" w:name="_Toc121151907"/>
      <w:bookmarkStart w:id="1017" w:name="_Toc11352"/>
      <w:r>
        <w:rPr>
          <w:rFonts w:hint="eastAsia" w:ascii="宋体" w:hAnsi="宋体" w:eastAsia="宋体" w:cs="宋体"/>
          <w:color w:val="000000" w:themeColor="text1"/>
          <w:highlight w:val="none"/>
          <w14:textFill>
            <w14:solidFill>
              <w14:schemeClr w14:val="tx1"/>
            </w14:solidFill>
          </w14:textFill>
        </w:rPr>
        <w:br w:type="page"/>
      </w:r>
    </w:p>
    <w:p w14:paraId="0D02FFD2">
      <w:pPr>
        <w:widowControl w:val="0"/>
        <w:spacing w:line="360" w:lineRule="auto"/>
        <w:jc w:val="center"/>
        <w:outlineLvl w:val="1"/>
        <w:rPr>
          <w:rFonts w:hint="eastAsia" w:ascii="宋体" w:hAnsi="宋体" w:eastAsia="宋体" w:cs="宋体"/>
          <w:b/>
          <w:color w:val="000000" w:themeColor="text1"/>
          <w:sz w:val="36"/>
          <w:szCs w:val="36"/>
          <w:highlight w:val="none"/>
          <w:u w:val="single"/>
          <w14:textFill>
            <w14:solidFill>
              <w14:schemeClr w14:val="tx1"/>
            </w14:solidFill>
          </w14:textFill>
        </w:rPr>
      </w:pPr>
      <w:bookmarkStart w:id="1018" w:name="_Toc15765"/>
      <w:bookmarkStart w:id="1019" w:name="_Toc19168"/>
      <w:bookmarkStart w:id="1020" w:name="_Toc28709"/>
      <w:r>
        <w:rPr>
          <w:rFonts w:hint="eastAsia" w:ascii="宋体" w:hAnsi="宋体" w:eastAsia="宋体" w:cs="宋体"/>
          <w:b/>
          <w:color w:val="000000" w:themeColor="text1"/>
          <w:sz w:val="36"/>
          <w:szCs w:val="36"/>
          <w:highlight w:val="none"/>
          <w:u w:val="single"/>
          <w14:textFill>
            <w14:solidFill>
              <w14:schemeClr w14:val="tx1"/>
            </w14:solidFill>
          </w14:textFill>
        </w:rPr>
        <w:t>目录</w:t>
      </w:r>
      <w:bookmarkEnd w:id="1012"/>
      <w:bookmarkEnd w:id="1013"/>
      <w:bookmarkEnd w:id="1014"/>
      <w:bookmarkEnd w:id="1015"/>
      <w:bookmarkEnd w:id="1016"/>
      <w:bookmarkEnd w:id="1017"/>
      <w:bookmarkEnd w:id="1018"/>
      <w:bookmarkEnd w:id="1019"/>
      <w:bookmarkEnd w:id="1020"/>
    </w:p>
    <w:p w14:paraId="33BF9404">
      <w:pPr>
        <w:widowControl w:val="0"/>
        <w:spacing w:line="360" w:lineRule="auto"/>
        <w:jc w:val="center"/>
        <w:rPr>
          <w:rFonts w:hint="eastAsia" w:ascii="宋体" w:hAnsi="宋体" w:eastAsia="宋体" w:cs="宋体"/>
          <w:b/>
          <w:iCs/>
          <w:color w:val="000000" w:themeColor="text1"/>
          <w:sz w:val="24"/>
          <w:szCs w:val="24"/>
          <w:highlight w:val="none"/>
          <w:lang w:bidi="en-US"/>
          <w14:textFill>
            <w14:solidFill>
              <w14:schemeClr w14:val="tx1"/>
            </w14:solidFill>
          </w14:textFill>
        </w:rPr>
      </w:pPr>
      <w:r>
        <w:rPr>
          <w:rFonts w:hint="eastAsia" w:ascii="宋体" w:hAnsi="宋体" w:eastAsia="宋体" w:cs="宋体"/>
          <w:b/>
          <w:iCs/>
          <w:color w:val="000000" w:themeColor="text1"/>
          <w:sz w:val="24"/>
          <w:szCs w:val="24"/>
          <w:highlight w:val="none"/>
          <w:lang w:bidi="en-US"/>
          <w14:textFill>
            <w14:solidFill>
              <w14:schemeClr w14:val="tx1"/>
            </w14:solidFill>
          </w14:textFill>
        </w:rPr>
        <w:t>（由供应商自行编写，并标注连续页码）</w:t>
      </w:r>
    </w:p>
    <w:p w14:paraId="15443DC3">
      <w:pPr>
        <w:widowControl w:val="0"/>
        <w:spacing w:line="360" w:lineRule="auto"/>
        <w:jc w:val="center"/>
        <w:outlineLvl w:val="1"/>
        <w:rPr>
          <w:rFonts w:hint="eastAsia" w:ascii="宋体" w:hAnsi="宋体" w:eastAsia="宋体" w:cs="宋体"/>
          <w:bCs/>
          <w:iCs/>
          <w:color w:val="000000" w:themeColor="text1"/>
          <w:sz w:val="28"/>
          <w:szCs w:val="28"/>
          <w:highlight w:val="none"/>
          <w:lang w:bidi="en-US"/>
          <w14:textFill>
            <w14:solidFill>
              <w14:schemeClr w14:val="tx1"/>
            </w14:solidFill>
          </w14:textFill>
        </w:rPr>
      </w:pPr>
      <w:r>
        <w:rPr>
          <w:rFonts w:hint="eastAsia" w:ascii="宋体" w:hAnsi="宋体" w:eastAsia="宋体" w:cs="宋体"/>
          <w:bCs/>
          <w:iCs/>
          <w:color w:val="000000" w:themeColor="text1"/>
          <w:sz w:val="24"/>
          <w:szCs w:val="24"/>
          <w:highlight w:val="none"/>
          <w:lang w:bidi="en-US"/>
          <w14:textFill>
            <w14:solidFill>
              <w14:schemeClr w14:val="tx1"/>
            </w14:solidFill>
          </w14:textFill>
        </w:rPr>
        <w:br w:type="page"/>
      </w:r>
      <w:bookmarkEnd w:id="999"/>
      <w:bookmarkEnd w:id="1000"/>
      <w:bookmarkEnd w:id="1001"/>
      <w:bookmarkEnd w:id="1002"/>
      <w:bookmarkStart w:id="1021" w:name="_Toc16481"/>
      <w:bookmarkStart w:id="1022" w:name="_Toc12861"/>
      <w:bookmarkStart w:id="1023" w:name="_Toc29063"/>
      <w:bookmarkStart w:id="1024" w:name="_Toc6028"/>
      <w:bookmarkStart w:id="1025" w:name="_Toc11191"/>
      <w:r>
        <w:rPr>
          <w:rFonts w:hint="eastAsia" w:ascii="宋体" w:hAnsi="宋体" w:eastAsia="宋体" w:cs="宋体"/>
          <w:b/>
          <w:color w:val="000000" w:themeColor="text1"/>
          <w:sz w:val="28"/>
          <w:szCs w:val="28"/>
          <w:highlight w:val="none"/>
          <w:u w:val="single"/>
          <w14:textFill>
            <w14:solidFill>
              <w14:schemeClr w14:val="tx1"/>
            </w14:solidFill>
          </w14:textFill>
        </w:rPr>
        <w:t>一、投标函</w:t>
      </w:r>
      <w:bookmarkEnd w:id="1003"/>
      <w:bookmarkEnd w:id="1004"/>
      <w:bookmarkEnd w:id="1021"/>
      <w:bookmarkEnd w:id="1022"/>
      <w:bookmarkEnd w:id="1023"/>
      <w:bookmarkEnd w:id="1024"/>
      <w:bookmarkEnd w:id="1025"/>
    </w:p>
    <w:p w14:paraId="6617D55F">
      <w:pPr>
        <w:widowControl w:val="0"/>
        <w:jc w:val="center"/>
        <w:rPr>
          <w:rFonts w:hint="eastAsia" w:ascii="宋体" w:hAnsi="宋体" w:eastAsia="宋体" w:cs="宋体"/>
          <w:b/>
          <w:color w:val="000000" w:themeColor="text1"/>
          <w:szCs w:val="32"/>
          <w:highlight w:val="none"/>
          <w14:textFill>
            <w14:solidFill>
              <w14:schemeClr w14:val="tx1"/>
            </w14:solidFill>
          </w14:textFill>
        </w:rPr>
      </w:pPr>
    </w:p>
    <w:p w14:paraId="5A057E6E">
      <w:pPr>
        <w:widowControl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（采购人名称）</w:t>
      </w:r>
      <w:r>
        <w:rPr>
          <w:rFonts w:hint="eastAsia" w:ascii="宋体" w:hAnsi="宋体" w:eastAsia="宋体" w:cs="宋体"/>
          <w:color w:val="000000" w:themeColor="text1"/>
          <w:sz w:val="21"/>
          <w:szCs w:val="21"/>
          <w:highlight w:val="none"/>
          <w14:textFill>
            <w14:solidFill>
              <w14:schemeClr w14:val="tx1"/>
            </w14:solidFill>
          </w14:textFill>
        </w:rPr>
        <w:t>：</w:t>
      </w:r>
    </w:p>
    <w:p w14:paraId="38CFE4A6">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 我方己仔细研究了</w:t>
      </w:r>
      <w:r>
        <w:rPr>
          <w:rFonts w:hint="eastAsia" w:ascii="宋体" w:hAnsi="宋体" w:eastAsia="宋体" w:cs="宋体"/>
          <w:color w:val="000000" w:themeColor="text1"/>
          <w:sz w:val="21"/>
          <w:szCs w:val="21"/>
          <w:highlight w:val="none"/>
          <w:u w:val="single"/>
          <w14:textFill>
            <w14:solidFill>
              <w14:schemeClr w14:val="tx1"/>
            </w14:solidFill>
          </w14:textFill>
        </w:rPr>
        <w:t>（项目名称）</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采购文件的全部内容，愿意以最终报价，并按</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采购文件规定的合同条款及采购人采购需求的相关要求完成本项目的服务任务。</w:t>
      </w:r>
    </w:p>
    <w:p w14:paraId="449E3C9B">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 我方承诺在</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有效期内不修改、撤销响应文件。</w:t>
      </w:r>
    </w:p>
    <w:p w14:paraId="7DD250DF">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 随同本报价函提交保证金一份，金额为人民币</w:t>
      </w:r>
      <w:r>
        <w:rPr>
          <w:rFonts w:hint="eastAsia" w:ascii="宋体" w:hAnsi="宋体" w:eastAsia="宋体" w:cs="宋体"/>
          <w:color w:val="000000" w:themeColor="text1"/>
          <w:sz w:val="21"/>
          <w:szCs w:val="21"/>
          <w:highlight w:val="none"/>
          <w:u w:val="single"/>
          <w14:textFill>
            <w14:solidFill>
              <w14:schemeClr w14:val="tx1"/>
            </w14:solidFill>
          </w14:textFill>
        </w:rPr>
        <w:t>（大写）元（¥      ）。</w:t>
      </w:r>
    </w:p>
    <w:p w14:paraId="7F873ED7">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 如我方成交：</w:t>
      </w:r>
    </w:p>
    <w:p w14:paraId="6F43E5EB">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（l）我方承诺在收到成交通知书后，在成交通知书规定的期限内与你方签订合同。</w:t>
      </w:r>
    </w:p>
    <w:p w14:paraId="60A087B0">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（2）随同本报价函递交的相关资料属于合同文件的组成部分。</w:t>
      </w:r>
    </w:p>
    <w:p w14:paraId="6A1C3659">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（3）我方承诺按照</w:t>
      </w:r>
      <w:r>
        <w:rPr>
          <w:rFonts w:hint="eastAsia" w:ascii="宋体" w:hAnsi="宋体" w:cs="宋体"/>
          <w:color w:val="000000" w:themeColor="text1"/>
          <w:sz w:val="21"/>
          <w:szCs w:val="21"/>
          <w:highlight w:val="none"/>
          <w:lang w:eastAsia="zh-CN"/>
          <w14:textFill>
            <w14:solidFill>
              <w14:schemeClr w14:val="tx1"/>
            </w14:solidFill>
          </w14:textFill>
        </w:rPr>
        <w:t>竞争性谈判</w:t>
      </w:r>
      <w:r>
        <w:rPr>
          <w:rFonts w:hint="eastAsia" w:ascii="宋体" w:hAnsi="宋体" w:eastAsia="宋体" w:cs="宋体"/>
          <w:color w:val="000000" w:themeColor="text1"/>
          <w:sz w:val="21"/>
          <w:szCs w:val="21"/>
          <w:highlight w:val="none"/>
          <w14:textFill>
            <w14:solidFill>
              <w14:schemeClr w14:val="tx1"/>
            </w14:solidFill>
          </w14:textFill>
        </w:rPr>
        <w:t>采购文件规定向你方递交履约保证金。</w:t>
      </w:r>
    </w:p>
    <w:p w14:paraId="5D84233C">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（4）我方承诺在合同约定的期限内完成并移交全部合同服务内容。</w:t>
      </w:r>
    </w:p>
    <w:p w14:paraId="7698DC10">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 我方在此声明，所递交的响应文件及有关资料内容完整、真实和准确，且不存在第二章“供应商须知”第1.4.2项规定的任何一种情形。</w:t>
      </w:r>
    </w:p>
    <w:p w14:paraId="2A3E69DA">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（其他补充说明）。</w:t>
      </w:r>
    </w:p>
    <w:p w14:paraId="7AA60354">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14:paraId="5C856F68">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14:paraId="0C25531D">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（盖单位章）</w:t>
      </w:r>
      <w:r>
        <w:rPr>
          <w:rFonts w:hint="eastAsia" w:ascii="宋体" w:hAnsi="宋体" w:eastAsia="宋体" w:cs="宋体"/>
          <w:color w:val="000000" w:themeColor="text1"/>
          <w:sz w:val="21"/>
          <w:szCs w:val="21"/>
          <w:highlight w:val="none"/>
          <w:u w:val="single"/>
          <w14:textFill>
            <w14:solidFill>
              <w14:schemeClr w14:val="tx1"/>
            </w14:solidFill>
          </w14:textFill>
        </w:rPr>
        <w:tab/>
      </w:r>
    </w:p>
    <w:p w14:paraId="64079EA2">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法定代表人或其委托代理人：</w:t>
      </w:r>
      <w:r>
        <w:rPr>
          <w:rFonts w:hint="eastAsia" w:ascii="宋体" w:hAnsi="宋体" w:eastAsia="宋体" w:cs="宋体"/>
          <w:color w:val="000000" w:themeColor="text1"/>
          <w:sz w:val="21"/>
          <w:szCs w:val="21"/>
          <w:highlight w:val="none"/>
          <w:u w:val="single"/>
          <w14:textFill>
            <w14:solidFill>
              <w14:schemeClr w14:val="tx1"/>
            </w14:solidFill>
          </w14:textFill>
        </w:rPr>
        <w:t>（签字或盖章）</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p>
    <w:p w14:paraId="70BD5BB5">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地址：</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p>
    <w:p w14:paraId="602C55A4">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网址：</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p>
    <w:p w14:paraId="38D547E7">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电话：</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p>
    <w:p w14:paraId="7436D51F">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传真：</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p>
    <w:p w14:paraId="07AC0F66">
      <w:pPr>
        <w:widowControl w:val="0"/>
        <w:spacing w:line="360" w:lineRule="auto"/>
        <w:ind w:firstLine="420" w:firstLineChars="20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邮政编码：</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p>
    <w:p w14:paraId="37906E92">
      <w:pPr>
        <w:widowControl w:val="0"/>
        <w:spacing w:line="360" w:lineRule="auto"/>
        <w:ind w:firstLine="420" w:firstLineChars="20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年    月    日</w:t>
      </w:r>
    </w:p>
    <w:p w14:paraId="777CD1DF">
      <w:pPr>
        <w:widowControl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8"/>
          <w:szCs w:val="21"/>
          <w:highlight w:val="none"/>
          <w14:textFill>
            <w14:solidFill>
              <w14:schemeClr w14:val="tx1"/>
            </w14:solidFill>
          </w14:textFill>
        </w:rPr>
        <w:br w:type="page"/>
      </w:r>
    </w:p>
    <w:p w14:paraId="646CDEAC">
      <w:pPr>
        <w:widowControl w:val="0"/>
        <w:spacing w:line="360" w:lineRule="auto"/>
        <w:jc w:val="center"/>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1026" w:name="_Toc366235944"/>
      <w:bookmarkStart w:id="1027" w:name="_Toc286926362"/>
      <w:bookmarkStart w:id="1028" w:name="_Toc31751"/>
      <w:bookmarkStart w:id="1029" w:name="_Toc17367"/>
      <w:bookmarkStart w:id="1030" w:name="_Toc5026"/>
      <w:bookmarkStart w:id="1031" w:name="_Toc521614555"/>
      <w:bookmarkStart w:id="1032" w:name="_Toc12737"/>
      <w:bookmarkStart w:id="1033" w:name="_Toc20108"/>
      <w:bookmarkStart w:id="1034" w:name="_Toc13854"/>
      <w:bookmarkStart w:id="1035" w:name="_Toc22876"/>
      <w:bookmarkStart w:id="1036" w:name="_Toc28091"/>
      <w:bookmarkStart w:id="1037" w:name="_Toc397008091"/>
      <w:bookmarkStart w:id="1038" w:name="_Toc493101527"/>
      <w:bookmarkStart w:id="1039" w:name="_Toc276263787"/>
      <w:bookmarkStart w:id="1040" w:name="_Toc521600966"/>
      <w:r>
        <w:rPr>
          <w:rFonts w:hint="eastAsia" w:ascii="宋体" w:hAnsi="宋体" w:eastAsia="宋体" w:cs="宋体"/>
          <w:b/>
          <w:color w:val="000000" w:themeColor="text1"/>
          <w:sz w:val="28"/>
          <w:szCs w:val="28"/>
          <w:highlight w:val="none"/>
          <w14:textFill>
            <w14:solidFill>
              <w14:schemeClr w14:val="tx1"/>
            </w14:solidFill>
          </w14:textFill>
        </w:rPr>
        <w:t>二、法定代表人身份证明书</w:t>
      </w:r>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p>
    <w:p w14:paraId="5F4BF436">
      <w:pPr>
        <w:widowControl w:val="0"/>
        <w:spacing w:line="360" w:lineRule="auto"/>
        <w:ind w:firstLine="612"/>
        <w:rPr>
          <w:rFonts w:hint="eastAsia" w:ascii="宋体" w:hAnsi="宋体" w:eastAsia="宋体" w:cs="宋体"/>
          <w:color w:val="000000" w:themeColor="text1"/>
          <w:sz w:val="21"/>
          <w:szCs w:val="21"/>
          <w:highlight w:val="none"/>
          <w14:textFill>
            <w14:solidFill>
              <w14:schemeClr w14:val="tx1"/>
            </w14:solidFill>
          </w14:textFill>
        </w:rPr>
      </w:pPr>
    </w:p>
    <w:p w14:paraId="55A559F1">
      <w:pPr>
        <w:widowControl w:val="0"/>
        <w:spacing w:line="360" w:lineRule="auto"/>
        <w:ind w:firstLine="61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单位名称：</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p>
    <w:p w14:paraId="469EE6E7">
      <w:pPr>
        <w:widowControl w:val="0"/>
        <w:spacing w:line="360" w:lineRule="auto"/>
        <w:ind w:firstLine="61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单位性质：</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p>
    <w:p w14:paraId="52DE7BC6">
      <w:pPr>
        <w:widowControl w:val="0"/>
        <w:spacing w:line="360" w:lineRule="auto"/>
        <w:ind w:firstLine="61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地址：</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p>
    <w:p w14:paraId="5EF1BC06">
      <w:pPr>
        <w:widowControl w:val="0"/>
        <w:spacing w:line="360" w:lineRule="auto"/>
        <w:ind w:firstLine="61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成立时间：   年  月  日</w:t>
      </w:r>
    </w:p>
    <w:p w14:paraId="1D0E25B8">
      <w:pPr>
        <w:widowControl w:val="0"/>
        <w:spacing w:line="360" w:lineRule="auto"/>
        <w:ind w:firstLine="61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经营期限：</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p>
    <w:p w14:paraId="47421B4E">
      <w:pPr>
        <w:widowControl w:val="0"/>
        <w:spacing w:line="360" w:lineRule="auto"/>
        <w:ind w:firstLine="61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姓名：    性别：    年龄：     职务：</w:t>
      </w:r>
    </w:p>
    <w:p w14:paraId="7FF43888">
      <w:pPr>
        <w:widowControl w:val="0"/>
        <w:spacing w:line="360" w:lineRule="auto"/>
        <w:ind w:firstLine="61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系</w:t>
      </w:r>
      <w:r>
        <w:rPr>
          <w:rFonts w:hint="eastAsia" w:ascii="宋体" w:hAnsi="宋体" w:eastAsia="宋体" w:cs="宋体"/>
          <w:color w:val="000000" w:themeColor="text1"/>
          <w:sz w:val="21"/>
          <w:szCs w:val="21"/>
          <w:highlight w:val="none"/>
          <w:u w:val="single"/>
          <w14:textFill>
            <w14:solidFill>
              <w14:schemeClr w14:val="tx1"/>
            </w14:solidFill>
          </w14:textFill>
        </w:rPr>
        <w:t>（供应商单位名称）</w:t>
      </w:r>
      <w:r>
        <w:rPr>
          <w:rFonts w:hint="eastAsia" w:ascii="宋体" w:hAnsi="宋体" w:eastAsia="宋体" w:cs="宋体"/>
          <w:color w:val="000000" w:themeColor="text1"/>
          <w:sz w:val="21"/>
          <w:szCs w:val="21"/>
          <w:highlight w:val="none"/>
          <w14:textFill>
            <w14:solidFill>
              <w14:schemeClr w14:val="tx1"/>
            </w14:solidFill>
          </w14:textFill>
        </w:rPr>
        <w:t>的法定代表人。</w:t>
      </w:r>
    </w:p>
    <w:p w14:paraId="299BC26D">
      <w:pPr>
        <w:widowControl w:val="0"/>
        <w:spacing w:line="360" w:lineRule="auto"/>
        <w:ind w:firstLine="610"/>
        <w:rPr>
          <w:rFonts w:hint="eastAsia" w:ascii="宋体" w:hAnsi="宋体" w:eastAsia="宋体" w:cs="宋体"/>
          <w:color w:val="000000" w:themeColor="text1"/>
          <w:sz w:val="21"/>
          <w:szCs w:val="21"/>
          <w:highlight w:val="none"/>
          <w14:textFill>
            <w14:solidFill>
              <w14:schemeClr w14:val="tx1"/>
            </w14:solidFill>
          </w14:textFill>
        </w:rPr>
      </w:pPr>
    </w:p>
    <w:p w14:paraId="42C30F09">
      <w:pPr>
        <w:widowControl w:val="0"/>
        <w:spacing w:line="360" w:lineRule="auto"/>
        <w:ind w:firstLine="61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特此证明。</w:t>
      </w:r>
    </w:p>
    <w:p w14:paraId="236379F3">
      <w:pPr>
        <w:widowControl w:val="0"/>
        <w:spacing w:line="360" w:lineRule="auto"/>
        <w:ind w:firstLine="612"/>
        <w:rPr>
          <w:rFonts w:hint="eastAsia" w:ascii="宋体" w:hAnsi="宋体" w:eastAsia="宋体" w:cs="宋体"/>
          <w:color w:val="000000" w:themeColor="text1"/>
          <w:sz w:val="21"/>
          <w:szCs w:val="21"/>
          <w:highlight w:val="none"/>
          <w14:textFill>
            <w14:solidFill>
              <w14:schemeClr w14:val="tx1"/>
            </w14:solidFill>
          </w14:textFill>
        </w:rPr>
      </w:pPr>
    </w:p>
    <w:p w14:paraId="766B8D2E">
      <w:pPr>
        <w:widowControl w:val="0"/>
        <w:spacing w:line="360" w:lineRule="auto"/>
        <w:ind w:firstLine="61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w:t>
      </w:r>
      <w:r>
        <w:rPr>
          <w:rFonts w:hint="eastAsia" w:ascii="宋体" w:hAnsi="宋体" w:eastAsia="宋体" w:cs="宋体"/>
          <w:color w:val="000000" w:themeColor="text1"/>
          <w:sz w:val="21"/>
          <w:szCs w:val="21"/>
          <w:highlight w:val="none"/>
          <w:u w:val="single"/>
          <w14:textFill>
            <w14:solidFill>
              <w14:schemeClr w14:val="tx1"/>
            </w14:solidFill>
          </w14:textFill>
        </w:rPr>
        <w:t>（盖公章）</w:t>
      </w:r>
    </w:p>
    <w:p w14:paraId="4838A788">
      <w:pPr>
        <w:widowControl w:val="0"/>
        <w:spacing w:line="360" w:lineRule="auto"/>
        <w:ind w:firstLine="630" w:firstLineChars="30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年    月    日</w:t>
      </w:r>
    </w:p>
    <w:p w14:paraId="6B6E42AE">
      <w:pPr>
        <w:widowControl w:val="0"/>
        <w:spacing w:line="360" w:lineRule="auto"/>
        <w:ind w:firstLine="612"/>
        <w:rPr>
          <w:rFonts w:hint="eastAsia" w:ascii="宋体" w:hAnsi="宋体" w:eastAsia="宋体" w:cs="宋体"/>
          <w:color w:val="000000" w:themeColor="text1"/>
          <w:sz w:val="21"/>
          <w:szCs w:val="21"/>
          <w:highlight w:val="none"/>
          <w14:textFill>
            <w14:solidFill>
              <w14:schemeClr w14:val="tx1"/>
            </w14:solidFill>
          </w14:textFill>
        </w:rPr>
      </w:pPr>
    </w:p>
    <w:p w14:paraId="51BF27B5">
      <w:pPr>
        <w:widowControl w:val="0"/>
        <w:spacing w:line="360" w:lineRule="auto"/>
        <w:ind w:firstLine="612"/>
        <w:rPr>
          <w:rFonts w:hint="eastAsia" w:ascii="宋体" w:hAnsi="宋体" w:eastAsia="宋体" w:cs="宋体"/>
          <w:color w:val="000000" w:themeColor="text1"/>
          <w:sz w:val="21"/>
          <w:szCs w:val="21"/>
          <w:highlight w:val="none"/>
          <w14:textFill>
            <w14:solidFill>
              <w14:schemeClr w14:val="tx1"/>
            </w14:solidFill>
          </w14:textFill>
        </w:rPr>
      </w:pPr>
    </w:p>
    <w:p w14:paraId="37F8CA86">
      <w:pPr>
        <w:widowControl w:val="0"/>
        <w:spacing w:line="360" w:lineRule="auto"/>
        <w:ind w:firstLine="61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注：附法定代表人身份证复印件。</w:t>
      </w:r>
    </w:p>
    <w:p w14:paraId="679E22D8">
      <w:pPr>
        <w:widowControl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p>
    <w:p w14:paraId="2BCB2DDF">
      <w:pPr>
        <w:widowControl w:val="0"/>
        <w:spacing w:line="360" w:lineRule="auto"/>
        <w:jc w:val="center"/>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1041" w:name="_Toc521614556"/>
      <w:bookmarkStart w:id="1042" w:name="_Toc276263788"/>
      <w:bookmarkStart w:id="1043" w:name="_Toc25333"/>
      <w:bookmarkStart w:id="1044" w:name="_Toc397008092"/>
      <w:bookmarkStart w:id="1045" w:name="_Toc6209"/>
      <w:bookmarkStart w:id="1046" w:name="_Toc366235945"/>
      <w:bookmarkStart w:id="1047" w:name="_Toc8051"/>
      <w:bookmarkStart w:id="1048" w:name="_Toc229583229"/>
      <w:bookmarkStart w:id="1049" w:name="_Toc521600967"/>
      <w:bookmarkStart w:id="1050" w:name="_Toc26023"/>
      <w:bookmarkStart w:id="1051" w:name="_Toc30980"/>
      <w:bookmarkStart w:id="1052" w:name="_Toc286926363"/>
      <w:bookmarkStart w:id="1053" w:name="_Toc9378"/>
      <w:bookmarkStart w:id="1054" w:name="_Toc5272"/>
      <w:bookmarkStart w:id="1055" w:name="_Toc13452"/>
      <w:bookmarkStart w:id="1056" w:name="_Toc493101528"/>
      <w:r>
        <w:rPr>
          <w:rFonts w:hint="eastAsia" w:ascii="宋体" w:hAnsi="宋体" w:eastAsia="宋体" w:cs="宋体"/>
          <w:b/>
          <w:color w:val="000000" w:themeColor="text1"/>
          <w:sz w:val="28"/>
          <w:szCs w:val="28"/>
          <w:highlight w:val="none"/>
          <w14:textFill>
            <w14:solidFill>
              <w14:schemeClr w14:val="tx1"/>
            </w14:solidFill>
          </w14:textFill>
        </w:rPr>
        <w:t>三、响应文件签署授权委托书</w:t>
      </w:r>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p>
    <w:p w14:paraId="0301273A">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14:paraId="3FD3A840">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本授权委托书声明：我</w:t>
      </w:r>
      <w:r>
        <w:rPr>
          <w:rFonts w:hint="eastAsia" w:ascii="宋体" w:hAnsi="宋体" w:eastAsia="宋体" w:cs="宋体"/>
          <w:color w:val="000000" w:themeColor="text1"/>
          <w:sz w:val="21"/>
          <w:szCs w:val="21"/>
          <w:highlight w:val="none"/>
          <w:u w:val="single"/>
          <w14:textFill>
            <w14:solidFill>
              <w14:schemeClr w14:val="tx1"/>
            </w14:solidFill>
          </w14:textFill>
        </w:rPr>
        <w:t>（姓名）</w:t>
      </w:r>
      <w:r>
        <w:rPr>
          <w:rFonts w:hint="eastAsia" w:ascii="宋体" w:hAnsi="宋体" w:eastAsia="宋体" w:cs="宋体"/>
          <w:color w:val="000000" w:themeColor="text1"/>
          <w:sz w:val="21"/>
          <w:szCs w:val="21"/>
          <w:highlight w:val="none"/>
          <w14:textFill>
            <w14:solidFill>
              <w14:schemeClr w14:val="tx1"/>
            </w14:solidFill>
          </w14:textFill>
        </w:rPr>
        <w:t>系</w:t>
      </w:r>
      <w:r>
        <w:rPr>
          <w:rFonts w:hint="eastAsia" w:ascii="宋体" w:hAnsi="宋体" w:eastAsia="宋体" w:cs="宋体"/>
          <w:color w:val="000000" w:themeColor="text1"/>
          <w:sz w:val="21"/>
          <w:szCs w:val="21"/>
          <w:highlight w:val="none"/>
          <w:u w:val="single"/>
          <w14:textFill>
            <w14:solidFill>
              <w14:schemeClr w14:val="tx1"/>
            </w14:solidFill>
          </w14:textFill>
        </w:rPr>
        <w:t>（供应商名称）</w:t>
      </w:r>
      <w:r>
        <w:rPr>
          <w:rFonts w:hint="eastAsia" w:ascii="宋体" w:hAnsi="宋体" w:eastAsia="宋体" w:cs="宋体"/>
          <w:color w:val="000000" w:themeColor="text1"/>
          <w:sz w:val="21"/>
          <w:szCs w:val="21"/>
          <w:highlight w:val="none"/>
          <w14:textFill>
            <w14:solidFill>
              <w14:schemeClr w14:val="tx1"/>
            </w14:solidFill>
          </w14:textFill>
        </w:rPr>
        <w:t>的法定代表人，现授权委托</w:t>
      </w:r>
      <w:r>
        <w:rPr>
          <w:rFonts w:hint="eastAsia" w:ascii="宋体" w:hAnsi="宋体" w:eastAsia="宋体" w:cs="宋体"/>
          <w:color w:val="000000" w:themeColor="text1"/>
          <w:sz w:val="21"/>
          <w:szCs w:val="21"/>
          <w:highlight w:val="none"/>
          <w:u w:val="single"/>
          <w14:textFill>
            <w14:solidFill>
              <w14:schemeClr w14:val="tx1"/>
            </w14:solidFill>
          </w14:textFill>
        </w:rPr>
        <w:t>（供应商名称）</w:t>
      </w:r>
      <w:r>
        <w:rPr>
          <w:rFonts w:hint="eastAsia" w:ascii="宋体" w:hAnsi="宋体" w:eastAsia="宋体" w:cs="宋体"/>
          <w:color w:val="000000" w:themeColor="text1"/>
          <w:sz w:val="21"/>
          <w:szCs w:val="21"/>
          <w:highlight w:val="none"/>
          <w14:textFill>
            <w14:solidFill>
              <w14:schemeClr w14:val="tx1"/>
            </w14:solidFill>
          </w14:textFill>
        </w:rPr>
        <w:t>的</w:t>
      </w:r>
      <w:r>
        <w:rPr>
          <w:rFonts w:hint="eastAsia" w:ascii="宋体" w:hAnsi="宋体" w:eastAsia="宋体" w:cs="宋体"/>
          <w:color w:val="000000" w:themeColor="text1"/>
          <w:sz w:val="21"/>
          <w:szCs w:val="21"/>
          <w:highlight w:val="none"/>
          <w:u w:val="single"/>
          <w14:textFill>
            <w14:solidFill>
              <w14:schemeClr w14:val="tx1"/>
            </w14:solidFill>
          </w14:textFill>
        </w:rPr>
        <w:t>（姓名）</w:t>
      </w:r>
      <w:r>
        <w:rPr>
          <w:rFonts w:hint="eastAsia" w:ascii="宋体" w:hAnsi="宋体" w:eastAsia="宋体" w:cs="宋体"/>
          <w:color w:val="000000" w:themeColor="text1"/>
          <w:sz w:val="21"/>
          <w:szCs w:val="21"/>
          <w:highlight w:val="none"/>
          <w14:textFill>
            <w14:solidFill>
              <w14:schemeClr w14:val="tx1"/>
            </w14:solidFill>
          </w14:textFill>
        </w:rPr>
        <w:t>为我公司签署</w:t>
      </w:r>
      <w:r>
        <w:rPr>
          <w:rFonts w:hint="eastAsia" w:ascii="宋体" w:hAnsi="宋体" w:eastAsia="宋体" w:cs="宋体"/>
          <w:color w:val="000000" w:themeColor="text1"/>
          <w:sz w:val="21"/>
          <w:szCs w:val="21"/>
          <w:highlight w:val="none"/>
          <w:u w:val="single"/>
          <w14:textFill>
            <w14:solidFill>
              <w14:schemeClr w14:val="tx1"/>
            </w14:solidFill>
          </w14:textFill>
        </w:rPr>
        <w:t>（项目名称）</w:t>
      </w:r>
      <w:r>
        <w:rPr>
          <w:rFonts w:hint="eastAsia" w:ascii="宋体" w:hAnsi="宋体" w:eastAsia="宋体" w:cs="宋体"/>
          <w:color w:val="000000" w:themeColor="text1"/>
          <w:sz w:val="21"/>
          <w:szCs w:val="21"/>
          <w:highlight w:val="none"/>
          <w14:textFill>
            <w14:solidFill>
              <w14:schemeClr w14:val="tx1"/>
            </w14:solidFill>
          </w14:textFill>
        </w:rPr>
        <w:t>响应文件的法定代表人授权委托代理人，我承认代理人全权代表我所签署的本项目的响应文件的内容。</w:t>
      </w:r>
    </w:p>
    <w:p w14:paraId="65954388">
      <w:pPr>
        <w:widowControl w:val="0"/>
        <w:spacing w:line="360" w:lineRule="auto"/>
        <w:ind w:firstLine="612"/>
        <w:rPr>
          <w:rFonts w:hint="eastAsia" w:ascii="宋体" w:hAnsi="宋体" w:eastAsia="宋体" w:cs="宋体"/>
          <w:color w:val="000000" w:themeColor="text1"/>
          <w:sz w:val="21"/>
          <w:szCs w:val="21"/>
          <w:highlight w:val="none"/>
          <w14:textFill>
            <w14:solidFill>
              <w14:schemeClr w14:val="tx1"/>
            </w14:solidFill>
          </w14:textFill>
        </w:rPr>
      </w:pPr>
    </w:p>
    <w:p w14:paraId="6CF5E5E7">
      <w:pPr>
        <w:widowControl w:val="0"/>
        <w:spacing w:line="360" w:lineRule="auto"/>
        <w:ind w:firstLine="61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代理人无转委托权，特此委托。</w:t>
      </w:r>
    </w:p>
    <w:p w14:paraId="4545991F">
      <w:pPr>
        <w:widowControl w:val="0"/>
        <w:spacing w:line="360" w:lineRule="auto"/>
        <w:ind w:firstLine="61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代理人：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性别：    年龄：     </w:t>
      </w:r>
    </w:p>
    <w:p w14:paraId="4F01E444">
      <w:pPr>
        <w:widowControl w:val="0"/>
        <w:spacing w:line="360" w:lineRule="auto"/>
        <w:ind w:firstLine="61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身份证号码：     职务：</w:t>
      </w:r>
    </w:p>
    <w:p w14:paraId="51551CBC">
      <w:pPr>
        <w:widowControl w:val="0"/>
        <w:spacing w:line="360" w:lineRule="auto"/>
        <w:ind w:firstLine="61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w:t>
      </w:r>
      <w:r>
        <w:rPr>
          <w:rFonts w:hint="eastAsia" w:ascii="宋体" w:hAnsi="宋体" w:eastAsia="宋体" w:cs="宋体"/>
          <w:color w:val="000000" w:themeColor="text1"/>
          <w:sz w:val="21"/>
          <w:szCs w:val="21"/>
          <w:highlight w:val="none"/>
          <w:u w:val="single"/>
          <w14:textFill>
            <w14:solidFill>
              <w14:schemeClr w14:val="tx1"/>
            </w14:solidFill>
          </w14:textFill>
        </w:rPr>
        <w:t xml:space="preserve">      （盖公章）</w:t>
      </w:r>
    </w:p>
    <w:p w14:paraId="3855CE82">
      <w:pPr>
        <w:widowControl w:val="0"/>
        <w:spacing w:line="360" w:lineRule="auto"/>
        <w:ind w:firstLine="61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（签字或盖章）</w:t>
      </w:r>
    </w:p>
    <w:p w14:paraId="51CC1175">
      <w:pPr>
        <w:widowControl w:val="0"/>
        <w:spacing w:line="360" w:lineRule="auto"/>
        <w:ind w:firstLine="61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授权委托日期：   年  月  日</w:t>
      </w:r>
    </w:p>
    <w:p w14:paraId="195CCBDA">
      <w:pPr>
        <w:widowControl w:val="0"/>
        <w:spacing w:line="360" w:lineRule="auto"/>
        <w:ind w:firstLine="612"/>
        <w:rPr>
          <w:rFonts w:hint="eastAsia" w:ascii="宋体" w:hAnsi="宋体" w:eastAsia="宋体" w:cs="宋体"/>
          <w:color w:val="000000" w:themeColor="text1"/>
          <w:sz w:val="21"/>
          <w:szCs w:val="21"/>
          <w:highlight w:val="none"/>
          <w14:textFill>
            <w14:solidFill>
              <w14:schemeClr w14:val="tx1"/>
            </w14:solidFill>
          </w14:textFill>
        </w:rPr>
      </w:pPr>
    </w:p>
    <w:p w14:paraId="37EADEB9">
      <w:pPr>
        <w:widowControl w:val="0"/>
        <w:spacing w:line="360" w:lineRule="auto"/>
        <w:ind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注：附授权委托人身份证复印件，如供应商由法定代表人亲自签署响应文件并参与相关活动，则不需要办理授权。如有被授权的代理人签署上述文件，则必须按本格式规定填报并提交授权书，否则被授权的代理人将不被认可。</w:t>
      </w:r>
    </w:p>
    <w:p w14:paraId="57024486">
      <w:pPr>
        <w:widowControl w:val="0"/>
        <w:spacing w:line="360" w:lineRule="auto"/>
        <w:rPr>
          <w:rFonts w:hint="eastAsia" w:ascii="宋体" w:hAnsi="宋体" w:eastAsia="宋体" w:cs="宋体"/>
          <w:color w:val="000000" w:themeColor="text1"/>
          <w:sz w:val="24"/>
          <w:highlight w:val="none"/>
          <w14:textFill>
            <w14:solidFill>
              <w14:schemeClr w14:val="tx1"/>
            </w14:solidFill>
          </w14:textFill>
        </w:rPr>
      </w:pPr>
    </w:p>
    <w:p w14:paraId="6E1D4FC1">
      <w:pPr>
        <w:widowControl w:val="0"/>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p w14:paraId="2668C12E">
      <w:pPr>
        <w:widowControl w:val="0"/>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p w14:paraId="59542D11">
      <w:pPr>
        <w:widowControl w:val="0"/>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p>
    <w:p w14:paraId="41995C91">
      <w:pPr>
        <w:widowControl w:val="0"/>
        <w:spacing w:line="360" w:lineRule="auto"/>
        <w:jc w:val="center"/>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1057" w:name="_Toc491307508"/>
      <w:bookmarkStart w:id="1058" w:name="_Toc2962"/>
      <w:bookmarkStart w:id="1059" w:name="_Toc494043362"/>
      <w:bookmarkStart w:id="1060" w:name="_Toc14812"/>
      <w:bookmarkStart w:id="1061" w:name="_Toc481694861"/>
      <w:bookmarkStart w:id="1062" w:name="_Toc491307326"/>
      <w:bookmarkStart w:id="1063" w:name="_Toc491307388"/>
      <w:bookmarkStart w:id="1064" w:name="_Toc434236523"/>
      <w:bookmarkStart w:id="1065" w:name="_Toc8596"/>
      <w:bookmarkStart w:id="1066" w:name="_Toc239"/>
      <w:bookmarkStart w:id="1067" w:name="_Toc30443"/>
      <w:bookmarkStart w:id="1068" w:name="_Toc27246"/>
      <w:bookmarkStart w:id="1069" w:name="_Toc10407"/>
      <w:bookmarkStart w:id="1070" w:name="_Toc488633633"/>
      <w:bookmarkStart w:id="1071" w:name="_Toc4451"/>
      <w:bookmarkStart w:id="1072" w:name="_Toc366235946"/>
      <w:bookmarkStart w:id="1073" w:name="_Toc397008093"/>
      <w:bookmarkStart w:id="1074" w:name="_Toc286926385"/>
      <w:bookmarkStart w:id="1075" w:name="_Toc521600968"/>
      <w:bookmarkStart w:id="1076" w:name="_Toc13944"/>
      <w:bookmarkStart w:id="1077" w:name="_Toc521614557"/>
      <w:bookmarkStart w:id="1078" w:name="_Toc493101529"/>
      <w:r>
        <w:rPr>
          <w:rFonts w:hint="eastAsia" w:ascii="宋体" w:hAnsi="宋体" w:eastAsia="宋体" w:cs="宋体"/>
          <w:b/>
          <w:color w:val="000000" w:themeColor="text1"/>
          <w:sz w:val="28"/>
          <w:szCs w:val="28"/>
          <w:highlight w:val="none"/>
          <w14:textFill>
            <w14:solidFill>
              <w14:schemeClr w14:val="tx1"/>
            </w14:solidFill>
          </w14:textFill>
        </w:rPr>
        <w:t>四、中小企业声明函</w:t>
      </w:r>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p>
    <w:p w14:paraId="42FDDE86">
      <w:pPr>
        <w:widowControl w:val="0"/>
        <w:rPr>
          <w:rFonts w:hint="eastAsia" w:ascii="宋体" w:hAnsi="宋体" w:eastAsia="宋体" w:cs="宋体"/>
          <w:color w:val="000000" w:themeColor="text1"/>
          <w:highlight w:val="none"/>
          <w14:textFill>
            <w14:solidFill>
              <w14:schemeClr w14:val="tx1"/>
            </w14:solidFill>
          </w14:textFill>
        </w:rPr>
      </w:pPr>
    </w:p>
    <w:p w14:paraId="5533B961">
      <w:pPr>
        <w:pStyle w:val="4"/>
        <w:wordWrap w:val="0"/>
        <w:spacing w:before="59" w:line="307" w:lineRule="auto"/>
        <w:ind w:left="9" w:right="753" w:hanging="9"/>
        <w:rPr>
          <w:rFonts w:ascii="宋体" w:hAnsi="宋体" w:cs="宋体"/>
          <w:bCs/>
          <w:iCs/>
          <w:color w:val="000000" w:themeColor="text1"/>
          <w:sz w:val="28"/>
          <w:szCs w:val="28"/>
          <w:highlight w:val="none"/>
          <w:lang w:bidi="en-US"/>
          <w14:textFill>
            <w14:solidFill>
              <w14:schemeClr w14:val="tx1"/>
            </w14:solidFill>
          </w14:textFill>
        </w:rPr>
      </w:pPr>
      <w:bookmarkStart w:id="1079" w:name="_Toc22499"/>
      <w:bookmarkStart w:id="1080" w:name="_Toc19789"/>
      <w:bookmarkStart w:id="1081" w:name="_Toc8320"/>
      <w:r>
        <w:rPr>
          <w:rFonts w:hint="eastAsia" w:ascii="宋体" w:hAnsi="宋体" w:cs="宋体"/>
          <w:bCs/>
          <w:iCs/>
          <w:color w:val="000000" w:themeColor="text1"/>
          <w:sz w:val="28"/>
          <w:szCs w:val="28"/>
          <w:highlight w:val="none"/>
          <w:lang w:bidi="en-US"/>
          <w14:textFill>
            <w14:solidFill>
              <w14:schemeClr w14:val="tx1"/>
            </w14:solidFill>
          </w14:textFill>
        </w:rPr>
        <w:t>中小企业声明函（货物）</w:t>
      </w:r>
      <w:bookmarkEnd w:id="1079"/>
      <w:bookmarkEnd w:id="1080"/>
      <w:bookmarkEnd w:id="1081"/>
    </w:p>
    <w:p w14:paraId="66B88CEF">
      <w:pPr>
        <w:tabs>
          <w:tab w:val="left" w:pos="5580"/>
        </w:tabs>
        <w:wordWrap w:val="0"/>
        <w:spacing w:line="360" w:lineRule="auto"/>
        <w:jc w:val="center"/>
        <w:rPr>
          <w:rFonts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28"/>
          <w:highlight w:val="none"/>
          <w14:textFill>
            <w14:solidFill>
              <w14:schemeClr w14:val="tx1"/>
            </w14:solidFill>
          </w14:textFill>
        </w:rPr>
        <w:t>符合《关于印发&lt;政府采购促进中小企业发展管理办法&gt;的通知》（财库〔2020〕46号）的供应商需提交</w:t>
      </w:r>
    </w:p>
    <w:p w14:paraId="6A463C9E">
      <w:pPr>
        <w:spacing w:line="360" w:lineRule="auto"/>
        <w:ind w:right="415" w:firstLine="412"/>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pacing w:val="-2"/>
          <w:sz w:val="21"/>
          <w:szCs w:val="21"/>
          <w:highlight w:val="none"/>
          <w14:textFill>
            <w14:solidFill>
              <w14:schemeClr w14:val="tx1"/>
            </w14:solidFill>
          </w14:textFill>
        </w:rPr>
        <w:t>本公司（联合体）郑重声明，根据《政府采购促进中小企业发展管理办法</w:t>
      </w:r>
      <w:r>
        <w:rPr>
          <w:rFonts w:hint="eastAsia" w:ascii="宋体" w:hAnsi="宋体" w:cs="宋体"/>
          <w:color w:val="000000" w:themeColor="text1"/>
          <w:spacing w:val="-18"/>
          <w:sz w:val="21"/>
          <w:szCs w:val="21"/>
          <w:highlight w:val="none"/>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pacing w:val="5"/>
          <w:sz w:val="21"/>
          <w:szCs w:val="21"/>
          <w:highlight w:val="none"/>
          <w14:textFill>
            <w14:solidFill>
              <w14:schemeClr w14:val="tx1"/>
            </w14:solidFill>
          </w14:textFill>
        </w:rPr>
        <w:t>财库</w:t>
      </w:r>
      <w:r>
        <w:rPr>
          <w:rFonts w:hint="eastAsia" w:ascii="宋体" w:hAnsi="宋体" w:cs="宋体"/>
          <w:color w:val="000000" w:themeColor="text1"/>
          <w:sz w:val="21"/>
          <w:szCs w:val="21"/>
          <w:highlight w:val="none"/>
          <w14:textFill>
            <w14:solidFill>
              <w14:schemeClr w14:val="tx1"/>
            </w14:solidFill>
          </w14:textFill>
        </w:rPr>
        <w:t>﹝2020﹞46</w:t>
      </w:r>
      <w:r>
        <w:rPr>
          <w:rFonts w:hint="eastAsia" w:ascii="宋体" w:hAnsi="宋体" w:cs="宋体"/>
          <w:color w:val="000000" w:themeColor="text1"/>
          <w:spacing w:val="-38"/>
          <w:sz w:val="21"/>
          <w:szCs w:val="21"/>
          <w:highlight w:val="none"/>
          <w14:textFill>
            <w14:solidFill>
              <w14:schemeClr w14:val="tx1"/>
            </w14:solidFill>
          </w14:textFill>
        </w:rPr>
        <w:t xml:space="preserve"> 号</w:t>
      </w:r>
      <w:r>
        <w:rPr>
          <w:rFonts w:hint="eastAsia" w:ascii="宋体" w:hAnsi="宋体" w:cs="宋体"/>
          <w:color w:val="000000" w:themeColor="text1"/>
          <w:spacing w:val="5"/>
          <w:sz w:val="21"/>
          <w:szCs w:val="21"/>
          <w:highlight w:val="none"/>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的规定，本公司（联合体）</w:t>
      </w:r>
      <w:r>
        <w:rPr>
          <w:rFonts w:hint="eastAsia" w:ascii="宋体" w:hAnsi="宋体" w:cs="宋体"/>
          <w:color w:val="000000" w:themeColor="text1"/>
          <w:spacing w:val="-2"/>
          <w:sz w:val="21"/>
          <w:szCs w:val="21"/>
          <w:highlight w:val="none"/>
          <w14:textFill>
            <w14:solidFill>
              <w14:schemeClr w14:val="tx1"/>
            </w14:solidFill>
          </w14:textFill>
        </w:rPr>
        <w:t>参加</w:t>
      </w:r>
      <w:r>
        <w:rPr>
          <w:rFonts w:hint="eastAsia" w:ascii="宋体" w:hAnsi="宋体" w:cs="宋体"/>
          <w:b/>
          <w:color w:val="000000" w:themeColor="text1"/>
          <w:spacing w:val="-2"/>
          <w:sz w:val="21"/>
          <w:szCs w:val="21"/>
          <w:highlight w:val="none"/>
          <w:u w:val="single"/>
          <w14:textFill>
            <w14:solidFill>
              <w14:schemeClr w14:val="tx1"/>
            </w14:solidFill>
          </w14:textFill>
        </w:rPr>
        <w:t>（单位名称）</w:t>
      </w:r>
      <w:r>
        <w:rPr>
          <w:rFonts w:hint="eastAsia" w:ascii="宋体" w:hAnsi="宋体" w:cs="宋体"/>
          <w:color w:val="000000" w:themeColor="text1"/>
          <w:spacing w:val="-2"/>
          <w:sz w:val="21"/>
          <w:szCs w:val="21"/>
          <w:highlight w:val="none"/>
          <w14:textFill>
            <w14:solidFill>
              <w14:schemeClr w14:val="tx1"/>
            </w14:solidFill>
          </w14:textFill>
        </w:rPr>
        <w:t>的</w:t>
      </w:r>
      <w:r>
        <w:rPr>
          <w:rFonts w:hint="eastAsia" w:ascii="宋体" w:hAnsi="宋体" w:cs="宋体"/>
          <w:b/>
          <w:color w:val="000000" w:themeColor="text1"/>
          <w:spacing w:val="-2"/>
          <w:sz w:val="21"/>
          <w:szCs w:val="21"/>
          <w:highlight w:val="none"/>
          <w:u w:val="single"/>
          <w14:textFill>
            <w14:solidFill>
              <w14:schemeClr w14:val="tx1"/>
            </w14:solidFill>
          </w14:textFill>
        </w:rPr>
        <w:t>（项目名称）</w:t>
      </w:r>
      <w:r>
        <w:rPr>
          <w:rFonts w:hint="eastAsia" w:ascii="宋体" w:hAnsi="宋体" w:cs="宋体"/>
          <w:color w:val="000000" w:themeColor="text1"/>
          <w:spacing w:val="-2"/>
          <w:sz w:val="21"/>
          <w:szCs w:val="21"/>
          <w:highlight w:val="none"/>
          <w14:textFill>
            <w14:solidFill>
              <w14:schemeClr w14:val="tx1"/>
            </w14:solidFill>
          </w14:textFill>
        </w:rPr>
        <w:t>采购活动，提供的货物全部由符合政策要求的中小企业制造。相关企业（含联合体中的中小企业、签订分包意向协议的中小企业）的具体情况如下：</w:t>
      </w:r>
    </w:p>
    <w:p w14:paraId="673399EC">
      <w:pPr>
        <w:spacing w:line="360" w:lineRule="auto"/>
        <w:ind w:right="415" w:firstLine="412"/>
        <w:rPr>
          <w:rFonts w:ascii="宋体" w:hAnsi="宋体" w:cs="宋体"/>
          <w:color w:val="000000" w:themeColor="text1"/>
          <w:spacing w:val="5"/>
          <w:sz w:val="21"/>
          <w:szCs w:val="21"/>
          <w:highlight w:val="none"/>
          <w14:textFill>
            <w14:solidFill>
              <w14:schemeClr w14:val="tx1"/>
            </w14:solidFill>
          </w14:textFill>
        </w:rPr>
      </w:pPr>
      <w:r>
        <w:rPr>
          <w:rFonts w:hint="eastAsia" w:ascii="宋体" w:hAnsi="宋体" w:cs="宋体"/>
          <w:color w:val="000000" w:themeColor="text1"/>
          <w:spacing w:val="-2"/>
          <w:sz w:val="21"/>
          <w:szCs w:val="21"/>
          <w:highlight w:val="none"/>
          <w14:textFill>
            <w14:solidFill>
              <w14:schemeClr w14:val="tx1"/>
            </w14:solidFill>
          </w14:textFill>
        </w:rPr>
        <w:t>1.</w:t>
      </w:r>
      <w:r>
        <w:rPr>
          <w:rFonts w:hint="eastAsia" w:ascii="宋体" w:hAnsi="宋体" w:cs="宋体"/>
          <w:b/>
          <w:color w:val="000000" w:themeColor="text1"/>
          <w:spacing w:val="-2"/>
          <w:sz w:val="21"/>
          <w:szCs w:val="21"/>
          <w:highlight w:val="none"/>
          <w:u w:val="single"/>
          <w14:textFill>
            <w14:solidFill>
              <w14:schemeClr w14:val="tx1"/>
            </w14:solidFill>
          </w14:textFill>
        </w:rPr>
        <w:t>（标的名称）</w:t>
      </w:r>
      <w:r>
        <w:rPr>
          <w:rFonts w:hint="eastAsia" w:ascii="宋体" w:hAnsi="宋体" w:cs="宋体"/>
          <w:color w:val="000000" w:themeColor="text1"/>
          <w:spacing w:val="-2"/>
          <w:sz w:val="21"/>
          <w:szCs w:val="21"/>
          <w:highlight w:val="none"/>
          <w14:textFill>
            <w14:solidFill>
              <w14:schemeClr w14:val="tx1"/>
            </w14:solidFill>
          </w14:textFill>
        </w:rPr>
        <w:t>，属于</w:t>
      </w:r>
      <w:r>
        <w:rPr>
          <w:rFonts w:hint="eastAsia" w:ascii="宋体" w:hAnsi="宋体" w:cs="宋体"/>
          <w:b/>
          <w:color w:val="000000" w:themeColor="text1"/>
          <w:spacing w:val="-2"/>
          <w:sz w:val="21"/>
          <w:szCs w:val="21"/>
          <w:highlight w:val="none"/>
          <w:u w:val="single"/>
          <w14:textFill>
            <w14:solidFill>
              <w14:schemeClr w14:val="tx1"/>
            </w14:solidFill>
          </w14:textFill>
        </w:rPr>
        <w:t>（采购文件中明确的所属行业）</w:t>
      </w:r>
      <w:r>
        <w:rPr>
          <w:rFonts w:hint="eastAsia" w:ascii="宋体" w:hAnsi="宋体" w:cs="宋体"/>
          <w:color w:val="000000" w:themeColor="text1"/>
          <w:spacing w:val="-2"/>
          <w:sz w:val="21"/>
          <w:szCs w:val="21"/>
          <w:highlight w:val="none"/>
          <w14:textFill>
            <w14:solidFill>
              <w14:schemeClr w14:val="tx1"/>
            </w14:solidFill>
          </w14:textFill>
        </w:rPr>
        <w:t>；</w:t>
      </w:r>
      <w:r>
        <w:rPr>
          <w:rFonts w:hint="eastAsia" w:ascii="宋体" w:hAnsi="宋体" w:cs="宋体"/>
          <w:color w:val="000000" w:themeColor="text1"/>
          <w:spacing w:val="5"/>
          <w:sz w:val="21"/>
          <w:szCs w:val="21"/>
          <w:highlight w:val="none"/>
          <w14:textFill>
            <w14:solidFill>
              <w14:schemeClr w14:val="tx1"/>
            </w14:solidFill>
          </w14:textFill>
        </w:rPr>
        <w:t>制造商为</w:t>
      </w:r>
      <w:r>
        <w:rPr>
          <w:rFonts w:hint="eastAsia" w:ascii="宋体" w:hAnsi="宋体" w:cs="宋体"/>
          <w:b/>
          <w:color w:val="000000" w:themeColor="text1"/>
          <w:spacing w:val="5"/>
          <w:sz w:val="21"/>
          <w:szCs w:val="21"/>
          <w:highlight w:val="none"/>
          <w:u w:val="single"/>
          <w14:textFill>
            <w14:solidFill>
              <w14:schemeClr w14:val="tx1"/>
            </w14:solidFill>
          </w14:textFill>
        </w:rPr>
        <w:t>（企业名称）</w:t>
      </w:r>
      <w:r>
        <w:rPr>
          <w:rFonts w:hint="eastAsia" w:ascii="宋体" w:hAnsi="宋体" w:cs="宋体"/>
          <w:color w:val="000000" w:themeColor="text1"/>
          <w:spacing w:val="5"/>
          <w:sz w:val="21"/>
          <w:szCs w:val="21"/>
          <w:highlight w:val="none"/>
          <w14:textFill>
            <w14:solidFill>
              <w14:schemeClr w14:val="tx1"/>
            </w14:solidFill>
          </w14:textFill>
        </w:rPr>
        <w:t>，从业人员</w:t>
      </w:r>
      <w:r>
        <w:rPr>
          <w:rFonts w:hint="eastAsia" w:ascii="宋体" w:hAnsi="宋体" w:cs="宋体"/>
          <w:color w:val="000000" w:themeColor="text1"/>
          <w:spacing w:val="5"/>
          <w:sz w:val="21"/>
          <w:szCs w:val="21"/>
          <w:highlight w:val="none"/>
          <w:u w:val="single"/>
          <w14:textFill>
            <w14:solidFill>
              <w14:schemeClr w14:val="tx1"/>
            </w14:solidFill>
          </w14:textFill>
        </w:rPr>
        <w:t xml:space="preserve">      </w:t>
      </w:r>
      <w:r>
        <w:rPr>
          <w:rFonts w:hint="eastAsia" w:ascii="宋体" w:hAnsi="宋体" w:cs="宋体"/>
          <w:color w:val="000000" w:themeColor="text1"/>
          <w:spacing w:val="5"/>
          <w:sz w:val="21"/>
          <w:szCs w:val="21"/>
          <w:highlight w:val="none"/>
          <w14:textFill>
            <w14:solidFill>
              <w14:schemeClr w14:val="tx1"/>
            </w14:solidFill>
          </w14:textFill>
        </w:rPr>
        <w:t>人，营业收入为</w:t>
      </w:r>
      <w:r>
        <w:rPr>
          <w:rFonts w:hint="eastAsia" w:ascii="宋体" w:hAnsi="宋体" w:cs="宋体"/>
          <w:color w:val="000000" w:themeColor="text1"/>
          <w:spacing w:val="5"/>
          <w:sz w:val="21"/>
          <w:szCs w:val="21"/>
          <w:highlight w:val="none"/>
          <w:u w:val="single"/>
          <w14:textFill>
            <w14:solidFill>
              <w14:schemeClr w14:val="tx1"/>
            </w14:solidFill>
          </w14:textFill>
        </w:rPr>
        <w:t xml:space="preserve">     </w:t>
      </w:r>
      <w:r>
        <w:rPr>
          <w:rFonts w:hint="eastAsia" w:ascii="宋体" w:hAnsi="宋体" w:cs="宋体"/>
          <w:color w:val="000000" w:themeColor="text1"/>
          <w:spacing w:val="5"/>
          <w:sz w:val="21"/>
          <w:szCs w:val="21"/>
          <w:highlight w:val="none"/>
          <w14:textFill>
            <w14:solidFill>
              <w14:schemeClr w14:val="tx1"/>
            </w14:solidFill>
          </w14:textFill>
        </w:rPr>
        <w:t>万元，资产总额为</w:t>
      </w:r>
      <w:r>
        <w:rPr>
          <w:rFonts w:hint="eastAsia" w:ascii="宋体" w:hAnsi="宋体" w:cs="宋体"/>
          <w:color w:val="000000" w:themeColor="text1"/>
          <w:spacing w:val="5"/>
          <w:sz w:val="21"/>
          <w:szCs w:val="21"/>
          <w:highlight w:val="none"/>
          <w:u w:val="single"/>
          <w14:textFill>
            <w14:solidFill>
              <w14:schemeClr w14:val="tx1"/>
            </w14:solidFill>
          </w14:textFill>
        </w:rPr>
        <w:t xml:space="preserve">    </w:t>
      </w:r>
      <w:r>
        <w:rPr>
          <w:rFonts w:hint="eastAsia" w:ascii="宋体" w:hAnsi="宋体" w:cs="宋体"/>
          <w:color w:val="000000" w:themeColor="text1"/>
          <w:spacing w:val="5"/>
          <w:sz w:val="21"/>
          <w:szCs w:val="21"/>
          <w:highlight w:val="none"/>
          <w14:textFill>
            <w14:solidFill>
              <w14:schemeClr w14:val="tx1"/>
            </w14:solidFill>
          </w14:textFill>
        </w:rPr>
        <w:t>万元，属于</w:t>
      </w:r>
      <w:r>
        <w:rPr>
          <w:rFonts w:hint="eastAsia" w:ascii="宋体" w:hAnsi="宋体" w:cs="宋体"/>
          <w:b/>
          <w:color w:val="000000" w:themeColor="text1"/>
          <w:spacing w:val="5"/>
          <w:sz w:val="21"/>
          <w:szCs w:val="21"/>
          <w:highlight w:val="none"/>
          <w:u w:val="single"/>
          <w14:textFill>
            <w14:solidFill>
              <w14:schemeClr w14:val="tx1"/>
            </w14:solidFill>
          </w14:textFill>
        </w:rPr>
        <w:t>（中型企业、小型企业、微型企业）</w:t>
      </w:r>
      <w:r>
        <w:rPr>
          <w:rFonts w:hint="eastAsia" w:ascii="宋体" w:hAnsi="宋体" w:cs="宋体"/>
          <w:color w:val="000000" w:themeColor="text1"/>
          <w:spacing w:val="5"/>
          <w:sz w:val="21"/>
          <w:szCs w:val="21"/>
          <w:highlight w:val="none"/>
          <w14:textFill>
            <w14:solidFill>
              <w14:schemeClr w14:val="tx1"/>
            </w14:solidFill>
          </w14:textFill>
        </w:rPr>
        <w:t>；</w:t>
      </w:r>
    </w:p>
    <w:p w14:paraId="100403F1">
      <w:pPr>
        <w:spacing w:line="360" w:lineRule="auto"/>
        <w:ind w:right="415" w:firstLine="440"/>
        <w:rPr>
          <w:rFonts w:ascii="宋体" w:hAnsi="宋体" w:cs="宋体"/>
          <w:color w:val="000000" w:themeColor="text1"/>
          <w:spacing w:val="5"/>
          <w:sz w:val="21"/>
          <w:szCs w:val="21"/>
          <w:highlight w:val="none"/>
          <w14:textFill>
            <w14:solidFill>
              <w14:schemeClr w14:val="tx1"/>
            </w14:solidFill>
          </w14:textFill>
        </w:rPr>
      </w:pPr>
      <w:r>
        <w:rPr>
          <w:rFonts w:hint="eastAsia" w:ascii="宋体" w:hAnsi="宋体" w:cs="宋体"/>
          <w:color w:val="000000" w:themeColor="text1"/>
          <w:spacing w:val="5"/>
          <w:sz w:val="21"/>
          <w:szCs w:val="21"/>
          <w:highlight w:val="none"/>
          <w14:textFill>
            <w14:solidFill>
              <w14:schemeClr w14:val="tx1"/>
            </w14:solidFill>
          </w14:textFill>
        </w:rPr>
        <w:t>2.</w:t>
      </w:r>
      <w:r>
        <w:rPr>
          <w:rFonts w:hint="eastAsia" w:ascii="宋体" w:hAnsi="宋体" w:cs="宋体"/>
          <w:b/>
          <w:color w:val="000000" w:themeColor="text1"/>
          <w:spacing w:val="-2"/>
          <w:sz w:val="21"/>
          <w:szCs w:val="21"/>
          <w:highlight w:val="none"/>
          <w:u w:val="single"/>
          <w14:textFill>
            <w14:solidFill>
              <w14:schemeClr w14:val="tx1"/>
            </w14:solidFill>
          </w14:textFill>
        </w:rPr>
        <w:t xml:space="preserve"> （标的名称）</w:t>
      </w:r>
      <w:r>
        <w:rPr>
          <w:rFonts w:hint="eastAsia" w:ascii="宋体" w:hAnsi="宋体" w:cs="宋体"/>
          <w:color w:val="000000" w:themeColor="text1"/>
          <w:spacing w:val="-2"/>
          <w:sz w:val="21"/>
          <w:szCs w:val="21"/>
          <w:highlight w:val="none"/>
          <w14:textFill>
            <w14:solidFill>
              <w14:schemeClr w14:val="tx1"/>
            </w14:solidFill>
          </w14:textFill>
        </w:rPr>
        <w:t>，属于</w:t>
      </w:r>
      <w:r>
        <w:rPr>
          <w:rFonts w:hint="eastAsia" w:ascii="宋体" w:hAnsi="宋体" w:cs="宋体"/>
          <w:b/>
          <w:color w:val="000000" w:themeColor="text1"/>
          <w:spacing w:val="-2"/>
          <w:sz w:val="21"/>
          <w:szCs w:val="21"/>
          <w:highlight w:val="none"/>
          <w:u w:val="single"/>
          <w14:textFill>
            <w14:solidFill>
              <w14:schemeClr w14:val="tx1"/>
            </w14:solidFill>
          </w14:textFill>
        </w:rPr>
        <w:t>（采购文件中明确的所属行业）</w:t>
      </w:r>
      <w:r>
        <w:rPr>
          <w:rFonts w:hint="eastAsia" w:ascii="宋体" w:hAnsi="宋体" w:cs="宋体"/>
          <w:color w:val="000000" w:themeColor="text1"/>
          <w:spacing w:val="-2"/>
          <w:sz w:val="21"/>
          <w:szCs w:val="21"/>
          <w:highlight w:val="none"/>
          <w14:textFill>
            <w14:solidFill>
              <w14:schemeClr w14:val="tx1"/>
            </w14:solidFill>
          </w14:textFill>
        </w:rPr>
        <w:t>；</w:t>
      </w:r>
      <w:r>
        <w:rPr>
          <w:rFonts w:hint="eastAsia" w:ascii="宋体" w:hAnsi="宋体" w:cs="宋体"/>
          <w:color w:val="000000" w:themeColor="text1"/>
          <w:spacing w:val="5"/>
          <w:sz w:val="21"/>
          <w:szCs w:val="21"/>
          <w:highlight w:val="none"/>
          <w14:textFill>
            <w14:solidFill>
              <w14:schemeClr w14:val="tx1"/>
            </w14:solidFill>
          </w14:textFill>
        </w:rPr>
        <w:t>制造商为</w:t>
      </w:r>
      <w:r>
        <w:rPr>
          <w:rFonts w:hint="eastAsia" w:ascii="宋体" w:hAnsi="宋体" w:cs="宋体"/>
          <w:b/>
          <w:color w:val="000000" w:themeColor="text1"/>
          <w:spacing w:val="5"/>
          <w:sz w:val="21"/>
          <w:szCs w:val="21"/>
          <w:highlight w:val="none"/>
          <w:u w:val="single"/>
          <w14:textFill>
            <w14:solidFill>
              <w14:schemeClr w14:val="tx1"/>
            </w14:solidFill>
          </w14:textFill>
        </w:rPr>
        <w:t>（企业名称）</w:t>
      </w:r>
      <w:r>
        <w:rPr>
          <w:rFonts w:hint="eastAsia" w:ascii="宋体" w:hAnsi="宋体" w:cs="宋体"/>
          <w:color w:val="000000" w:themeColor="text1"/>
          <w:spacing w:val="5"/>
          <w:sz w:val="21"/>
          <w:szCs w:val="21"/>
          <w:highlight w:val="none"/>
          <w14:textFill>
            <w14:solidFill>
              <w14:schemeClr w14:val="tx1"/>
            </w14:solidFill>
          </w14:textFill>
        </w:rPr>
        <w:t>，从业人员</w:t>
      </w:r>
      <w:r>
        <w:rPr>
          <w:rFonts w:hint="eastAsia" w:ascii="宋体" w:hAnsi="宋体" w:cs="宋体"/>
          <w:color w:val="000000" w:themeColor="text1"/>
          <w:spacing w:val="5"/>
          <w:sz w:val="21"/>
          <w:szCs w:val="21"/>
          <w:highlight w:val="none"/>
          <w:u w:val="single"/>
          <w14:textFill>
            <w14:solidFill>
              <w14:schemeClr w14:val="tx1"/>
            </w14:solidFill>
          </w14:textFill>
        </w:rPr>
        <w:t xml:space="preserve">      </w:t>
      </w:r>
      <w:r>
        <w:rPr>
          <w:rFonts w:hint="eastAsia" w:ascii="宋体" w:hAnsi="宋体" w:cs="宋体"/>
          <w:color w:val="000000" w:themeColor="text1"/>
          <w:spacing w:val="5"/>
          <w:sz w:val="21"/>
          <w:szCs w:val="21"/>
          <w:highlight w:val="none"/>
          <w14:textFill>
            <w14:solidFill>
              <w14:schemeClr w14:val="tx1"/>
            </w14:solidFill>
          </w14:textFill>
        </w:rPr>
        <w:t>人，营业收入为</w:t>
      </w:r>
      <w:r>
        <w:rPr>
          <w:rFonts w:hint="eastAsia" w:ascii="宋体" w:hAnsi="宋体" w:cs="宋体"/>
          <w:color w:val="000000" w:themeColor="text1"/>
          <w:spacing w:val="5"/>
          <w:sz w:val="21"/>
          <w:szCs w:val="21"/>
          <w:highlight w:val="none"/>
          <w:u w:val="single"/>
          <w14:textFill>
            <w14:solidFill>
              <w14:schemeClr w14:val="tx1"/>
            </w14:solidFill>
          </w14:textFill>
        </w:rPr>
        <w:t xml:space="preserve">     </w:t>
      </w:r>
      <w:r>
        <w:rPr>
          <w:rFonts w:hint="eastAsia" w:ascii="宋体" w:hAnsi="宋体" w:cs="宋体"/>
          <w:color w:val="000000" w:themeColor="text1"/>
          <w:spacing w:val="5"/>
          <w:sz w:val="21"/>
          <w:szCs w:val="21"/>
          <w:highlight w:val="none"/>
          <w:u w:val="single"/>
          <w14:textFill>
            <w14:solidFill>
              <w14:schemeClr w14:val="tx1"/>
            </w14:solidFill>
          </w14:textFill>
        </w:rPr>
        <w:tab/>
      </w:r>
      <w:r>
        <w:rPr>
          <w:rFonts w:hint="eastAsia" w:ascii="宋体" w:hAnsi="宋体" w:cs="宋体"/>
          <w:color w:val="000000" w:themeColor="text1"/>
          <w:spacing w:val="5"/>
          <w:sz w:val="21"/>
          <w:szCs w:val="21"/>
          <w:highlight w:val="none"/>
          <w14:textFill>
            <w14:solidFill>
              <w14:schemeClr w14:val="tx1"/>
            </w14:solidFill>
          </w14:textFill>
        </w:rPr>
        <w:t>万元，资产总额为</w:t>
      </w:r>
      <w:r>
        <w:rPr>
          <w:rFonts w:hint="eastAsia" w:ascii="宋体" w:hAnsi="宋体" w:cs="宋体"/>
          <w:color w:val="000000" w:themeColor="text1"/>
          <w:spacing w:val="5"/>
          <w:sz w:val="21"/>
          <w:szCs w:val="21"/>
          <w:highlight w:val="none"/>
          <w:u w:val="single"/>
          <w14:textFill>
            <w14:solidFill>
              <w14:schemeClr w14:val="tx1"/>
            </w14:solidFill>
          </w14:textFill>
        </w:rPr>
        <w:t xml:space="preserve">     </w:t>
      </w:r>
      <w:r>
        <w:rPr>
          <w:rFonts w:hint="eastAsia" w:ascii="宋体" w:hAnsi="宋体" w:cs="宋体"/>
          <w:color w:val="000000" w:themeColor="text1"/>
          <w:spacing w:val="5"/>
          <w:sz w:val="21"/>
          <w:szCs w:val="21"/>
          <w:highlight w:val="none"/>
          <w14:textFill>
            <w14:solidFill>
              <w14:schemeClr w14:val="tx1"/>
            </w14:solidFill>
          </w14:textFill>
        </w:rPr>
        <w:t>万元，属于</w:t>
      </w:r>
      <w:r>
        <w:rPr>
          <w:rFonts w:hint="eastAsia" w:ascii="宋体" w:hAnsi="宋体" w:cs="宋体"/>
          <w:b/>
          <w:color w:val="000000" w:themeColor="text1"/>
          <w:spacing w:val="5"/>
          <w:sz w:val="21"/>
          <w:szCs w:val="21"/>
          <w:highlight w:val="none"/>
          <w:u w:val="single"/>
          <w14:textFill>
            <w14:solidFill>
              <w14:schemeClr w14:val="tx1"/>
            </w14:solidFill>
          </w14:textFill>
        </w:rPr>
        <w:t>（中型企业、小型企业、微型企业）</w:t>
      </w:r>
      <w:r>
        <w:rPr>
          <w:rFonts w:hint="eastAsia" w:ascii="宋体" w:hAnsi="宋体" w:cs="宋体"/>
          <w:color w:val="000000" w:themeColor="text1"/>
          <w:spacing w:val="5"/>
          <w:sz w:val="21"/>
          <w:szCs w:val="21"/>
          <w:highlight w:val="none"/>
          <w14:textFill>
            <w14:solidFill>
              <w14:schemeClr w14:val="tx1"/>
            </w14:solidFill>
          </w14:textFill>
        </w:rPr>
        <w:t>；</w:t>
      </w:r>
    </w:p>
    <w:p w14:paraId="2D99C7E4">
      <w:pPr>
        <w:tabs>
          <w:tab w:val="left" w:pos="1806"/>
          <w:tab w:val="left" w:pos="5005"/>
          <w:tab w:val="left" w:pos="7227"/>
        </w:tabs>
        <w:spacing w:line="360" w:lineRule="auto"/>
        <w:ind w:left="205" w:right="236" w:firstLine="440"/>
        <w:rPr>
          <w:rFonts w:ascii="宋体" w:hAnsi="宋体" w:cs="宋体"/>
          <w:color w:val="000000" w:themeColor="text1"/>
          <w:spacing w:val="5"/>
          <w:sz w:val="21"/>
          <w:szCs w:val="21"/>
          <w:highlight w:val="none"/>
          <w14:textFill>
            <w14:solidFill>
              <w14:schemeClr w14:val="tx1"/>
            </w14:solidFill>
          </w14:textFill>
        </w:rPr>
      </w:pPr>
      <w:r>
        <w:rPr>
          <w:rFonts w:hint="eastAsia" w:ascii="宋体" w:hAnsi="宋体" w:cs="宋体"/>
          <w:color w:val="000000" w:themeColor="text1"/>
          <w:spacing w:val="5"/>
          <w:sz w:val="21"/>
          <w:szCs w:val="21"/>
          <w:highlight w:val="none"/>
          <w14:textFill>
            <w14:solidFill>
              <w14:schemeClr w14:val="tx1"/>
            </w14:solidFill>
          </w14:textFill>
        </w:rPr>
        <w:t>……</w:t>
      </w:r>
    </w:p>
    <w:p w14:paraId="5D422C12">
      <w:pPr>
        <w:spacing w:line="360" w:lineRule="auto"/>
        <w:ind w:right="417" w:firstLine="408"/>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pacing w:val="-3"/>
          <w:sz w:val="21"/>
          <w:szCs w:val="21"/>
          <w:highlight w:val="none"/>
          <w14:textFill>
            <w14:solidFill>
              <w14:schemeClr w14:val="tx1"/>
            </w14:solidFill>
          </w14:textFill>
        </w:rPr>
        <w:t>以上企业，不属于大企业的分支机构，不存在控股股东</w:t>
      </w:r>
      <w:r>
        <w:rPr>
          <w:rFonts w:hint="eastAsia" w:ascii="宋体" w:hAnsi="宋体" w:cs="宋体"/>
          <w:color w:val="000000" w:themeColor="text1"/>
          <w:spacing w:val="-5"/>
          <w:sz w:val="21"/>
          <w:szCs w:val="21"/>
          <w:highlight w:val="none"/>
          <w14:textFill>
            <w14:solidFill>
              <w14:schemeClr w14:val="tx1"/>
            </w14:solidFill>
          </w14:textFill>
        </w:rPr>
        <w:t>为大企业的情形，也不存在与大企业的负责人为同一人的情形。</w:t>
      </w:r>
    </w:p>
    <w:p w14:paraId="35AEEFB6">
      <w:pPr>
        <w:spacing w:line="360" w:lineRule="auto"/>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本企业对上述声明内容的真实性负责。如有虚假，将依法承担相应责任。</w:t>
      </w:r>
    </w:p>
    <w:p w14:paraId="44855C44">
      <w:pPr>
        <w:spacing w:line="360" w:lineRule="auto"/>
        <w:ind w:firstLine="420"/>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企业名称（盖章）：</w:t>
      </w:r>
    </w:p>
    <w:p w14:paraId="2DCCE26E">
      <w:pPr>
        <w:spacing w:line="360" w:lineRule="auto"/>
        <w:ind w:firstLine="420"/>
        <w:rPr>
          <w:rFonts w:ascii="宋体" w:hAnsi="宋体" w:cs="宋体"/>
          <w:bCs/>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日期：</w:t>
      </w:r>
    </w:p>
    <w:p w14:paraId="784A7274">
      <w:pPr>
        <w:spacing w:line="360" w:lineRule="auto"/>
        <w:ind w:firstLine="422"/>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注:</w:t>
      </w:r>
    </w:p>
    <w:p w14:paraId="59EC2381">
      <w:pPr>
        <w:spacing w:line="360" w:lineRule="auto"/>
        <w:ind w:firstLine="422"/>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①从业人员、营业收入、资产总额填报上一年度数据，无上一年度数据的新成立企业可不填报；</w:t>
      </w:r>
    </w:p>
    <w:p w14:paraId="07BEEA64">
      <w:pPr>
        <w:spacing w:line="360" w:lineRule="auto"/>
        <w:ind w:firstLine="422"/>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②“标的名称”、“采购文件中明确的所属行业”依据竞争性谈判文件第五章采购需求中明确的“标的名称及所属行业”逐一填写，不得缺漏； </w:t>
      </w:r>
    </w:p>
    <w:p w14:paraId="7B4A6213">
      <w:pPr>
        <w:spacing w:line="360" w:lineRule="auto"/>
        <w:ind w:firstLine="422"/>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③联合体参与的，《中小企业声明函》可由牵头人出具。</w:t>
      </w:r>
    </w:p>
    <w:p w14:paraId="45BC5054">
      <w:pPr>
        <w:spacing w:line="360" w:lineRule="auto"/>
        <w:ind w:firstLine="422"/>
        <w:rPr>
          <w:rFonts w:ascii="宋体" w:hAnsi="宋体" w:cs="宋体"/>
          <w:b/>
          <w:color w:val="000000" w:themeColor="text1"/>
          <w:kern w:val="2"/>
          <w:sz w:val="21"/>
          <w:szCs w:val="21"/>
          <w:highlight w:val="none"/>
          <w:lang w:bidi="ar"/>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④温馨提示：</w:t>
      </w:r>
      <w:r>
        <w:rPr>
          <w:rFonts w:hint="eastAsia" w:ascii="宋体" w:hAnsi="宋体" w:cs="宋体"/>
          <w:b/>
          <w:color w:val="000000" w:themeColor="text1"/>
          <w:kern w:val="2"/>
          <w:sz w:val="21"/>
          <w:szCs w:val="21"/>
          <w:highlight w:val="none"/>
          <w:lang w:bidi="ar"/>
          <w14:textFill>
            <w14:solidFill>
              <w14:schemeClr w14:val="tx1"/>
            </w14:solidFill>
          </w14:textFill>
        </w:rPr>
        <w:t>供应商应充分、准确地了解所提供货物的制造企业信息。对相关情况了解不清楚的，不建议填报本声明函。</w:t>
      </w:r>
    </w:p>
    <w:p w14:paraId="1023BB73">
      <w:pPr>
        <w:widowControl w:val="0"/>
        <w:spacing w:line="360" w:lineRule="auto"/>
        <w:rPr>
          <w:rFonts w:hint="eastAsia" w:ascii="宋体" w:hAnsi="宋体" w:eastAsia="宋体" w:cs="宋体"/>
          <w:b/>
          <w:bCs/>
          <w:color w:val="000000" w:themeColor="text1"/>
          <w:sz w:val="21"/>
          <w:szCs w:val="21"/>
          <w:highlight w:val="none"/>
          <w:lang w:bidi="ar"/>
          <w14:textFill>
            <w14:solidFill>
              <w14:schemeClr w14:val="tx1"/>
            </w14:solidFill>
          </w14:textFill>
        </w:rPr>
      </w:pPr>
    </w:p>
    <w:p w14:paraId="15847D7E">
      <w:pPr>
        <w:widowControl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4FAEA48F">
      <w:pPr>
        <w:widowControl w:val="0"/>
        <w:spacing w:line="360" w:lineRule="auto"/>
        <w:jc w:val="center"/>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1082" w:name="_Toc21287"/>
      <w:bookmarkStart w:id="1083" w:name="_Toc19489"/>
      <w:bookmarkStart w:id="1084" w:name="_Toc16748"/>
      <w:bookmarkStart w:id="1085" w:name="_Toc24110"/>
      <w:bookmarkStart w:id="1086" w:name="_Toc10295"/>
      <w:bookmarkStart w:id="1087" w:name="_Toc29184"/>
      <w:bookmarkStart w:id="1088" w:name="OLE_LINK13"/>
      <w:bookmarkStart w:id="1089" w:name="OLE_LINK14"/>
      <w:r>
        <w:rPr>
          <w:rFonts w:hint="eastAsia" w:ascii="宋体" w:hAnsi="宋体" w:eastAsia="宋体" w:cs="宋体"/>
          <w:b/>
          <w:color w:val="000000" w:themeColor="text1"/>
          <w:sz w:val="28"/>
          <w:szCs w:val="28"/>
          <w:highlight w:val="none"/>
          <w14:textFill>
            <w14:solidFill>
              <w14:schemeClr w14:val="tx1"/>
            </w14:solidFill>
          </w14:textFill>
        </w:rPr>
        <w:t>五、残疾人福利性单位声明函</w:t>
      </w:r>
      <w:bookmarkEnd w:id="1082"/>
      <w:bookmarkEnd w:id="1083"/>
      <w:bookmarkEnd w:id="1084"/>
      <w:bookmarkEnd w:id="1085"/>
      <w:bookmarkEnd w:id="1086"/>
      <w:bookmarkEnd w:id="1087"/>
    </w:p>
    <w:bookmarkEnd w:id="1088"/>
    <w:bookmarkEnd w:id="1089"/>
    <w:p w14:paraId="1B9B68E9">
      <w:pPr>
        <w:widowControl w:val="0"/>
        <w:rPr>
          <w:rFonts w:hint="eastAsia" w:ascii="宋体" w:hAnsi="宋体" w:eastAsia="宋体" w:cs="宋体"/>
          <w:color w:val="000000" w:themeColor="text1"/>
          <w:spacing w:val="6"/>
          <w:szCs w:val="21"/>
          <w:highlight w:val="none"/>
          <w14:textFill>
            <w14:solidFill>
              <w14:schemeClr w14:val="tx1"/>
            </w14:solidFill>
          </w14:textFill>
        </w:rPr>
      </w:pPr>
      <w:bookmarkStart w:id="1090" w:name="_Toc121152053"/>
      <w:r>
        <w:rPr>
          <w:rFonts w:hint="eastAsia" w:ascii="宋体" w:hAnsi="宋体" w:eastAsia="宋体" w:cs="宋体"/>
          <w:bCs/>
          <w:iCs/>
          <w:color w:val="000000" w:themeColor="text1"/>
          <w:sz w:val="28"/>
          <w:szCs w:val="28"/>
          <w:highlight w:val="none"/>
          <w:lang w:bidi="en-US"/>
          <w14:textFill>
            <w14:solidFill>
              <w14:schemeClr w14:val="tx1"/>
            </w14:solidFill>
          </w14:textFill>
        </w:rPr>
        <w:t>《残疾人</w:t>
      </w:r>
      <w:r>
        <w:rPr>
          <w:rFonts w:hint="eastAsia" w:ascii="宋体" w:hAnsi="宋体" w:eastAsia="宋体" w:cs="宋体"/>
          <w:color w:val="000000" w:themeColor="text1"/>
          <w:sz w:val="24"/>
          <w:szCs w:val="22"/>
          <w:highlight w:val="none"/>
          <w14:textFill>
            <w14:solidFill>
              <w14:schemeClr w14:val="tx1"/>
            </w14:solidFill>
          </w14:textFill>
        </w:rPr>
        <w:t>福利性单位声明函》（符合《三部门联合发布关于促进残疾人就业政府采购政策的通知》（财库〔2017〕141号）价格扣减条件的供应商须提交）</w:t>
      </w:r>
      <w:bookmarkEnd w:id="1090"/>
    </w:p>
    <w:p w14:paraId="0B2975F1">
      <w:pPr>
        <w:widowControl w:val="0"/>
        <w:spacing w:line="360" w:lineRule="auto"/>
        <w:ind w:firstLine="424" w:firstLineChars="200"/>
        <w:rPr>
          <w:rFonts w:hint="eastAsia" w:ascii="宋体" w:hAnsi="宋体" w:eastAsia="宋体" w:cs="宋体"/>
          <w:color w:val="000000" w:themeColor="text1"/>
          <w:spacing w:val="6"/>
          <w:szCs w:val="21"/>
          <w:highlight w:val="none"/>
          <w14:textFill>
            <w14:solidFill>
              <w14:schemeClr w14:val="tx1"/>
            </w14:solidFill>
          </w14:textFill>
        </w:rPr>
      </w:pPr>
    </w:p>
    <w:p w14:paraId="188AD8E7">
      <w:pPr>
        <w:widowControl w:val="0"/>
        <w:spacing w:line="360" w:lineRule="auto"/>
        <w:ind w:firstLine="444" w:firstLineChars="200"/>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color w:val="000000" w:themeColor="text1"/>
          <w:sz w:val="21"/>
          <w:szCs w:val="21"/>
          <w:highlight w:val="none"/>
          <w14:textFill>
            <w14:solidFill>
              <w14:schemeClr w14:val="tx1"/>
            </w14:solidFill>
          </w14:textFill>
        </w:rPr>
        <w:t>〔2017〕 141</w:t>
      </w:r>
      <w:r>
        <w:rPr>
          <w:rFonts w:hint="eastAsia" w:ascii="宋体" w:hAnsi="宋体" w:eastAsia="宋体" w:cs="宋体"/>
          <w:color w:val="000000" w:themeColor="text1"/>
          <w:spacing w:val="6"/>
          <w:sz w:val="21"/>
          <w:szCs w:val="21"/>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C4FFACB">
      <w:pPr>
        <w:widowControl w:val="0"/>
        <w:spacing w:line="360" w:lineRule="auto"/>
        <w:ind w:firstLine="444" w:firstLineChars="200"/>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本单位对上述声明的真实性负责。如有虚假，将依法承担相应责任。</w:t>
      </w:r>
    </w:p>
    <w:p w14:paraId="2E6671BA">
      <w:pPr>
        <w:widowControl w:val="0"/>
        <w:spacing w:line="360" w:lineRule="auto"/>
        <w:ind w:firstLine="444" w:firstLineChars="200"/>
        <w:rPr>
          <w:rFonts w:hint="eastAsia" w:ascii="宋体" w:hAnsi="宋体" w:eastAsia="宋体" w:cs="宋体"/>
          <w:color w:val="000000" w:themeColor="text1"/>
          <w:spacing w:val="6"/>
          <w:sz w:val="21"/>
          <w:szCs w:val="21"/>
          <w:highlight w:val="none"/>
          <w14:textFill>
            <w14:solidFill>
              <w14:schemeClr w14:val="tx1"/>
            </w14:solidFill>
          </w14:textFill>
        </w:rPr>
      </w:pPr>
    </w:p>
    <w:p w14:paraId="6109821B">
      <w:pPr>
        <w:widowControl w:val="0"/>
        <w:spacing w:line="360" w:lineRule="auto"/>
        <w:ind w:firstLine="444" w:firstLineChars="200"/>
        <w:rPr>
          <w:rFonts w:hint="eastAsia" w:ascii="宋体" w:hAnsi="宋体" w:eastAsia="宋体" w:cs="宋体"/>
          <w:color w:val="000000" w:themeColor="text1"/>
          <w:spacing w:val="6"/>
          <w:sz w:val="21"/>
          <w:szCs w:val="21"/>
          <w:highlight w:val="none"/>
          <w14:textFill>
            <w14:solidFill>
              <w14:schemeClr w14:val="tx1"/>
            </w14:solidFill>
          </w14:textFill>
        </w:rPr>
      </w:pPr>
    </w:p>
    <w:p w14:paraId="29581A84">
      <w:pPr>
        <w:widowControl w:val="0"/>
        <w:spacing w:line="360" w:lineRule="auto"/>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供应商：</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（盖单位章）</w:t>
      </w:r>
    </w:p>
    <w:p w14:paraId="169A72D4">
      <w:pPr>
        <w:widowControl w:val="0"/>
        <w:spacing w:line="360" w:lineRule="auto"/>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法定代表人或其委托代理人：</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（签字或盖章）</w:t>
      </w:r>
    </w:p>
    <w:p w14:paraId="2C7D6727">
      <w:pPr>
        <w:widowControl w:val="0"/>
        <w:spacing w:line="360" w:lineRule="auto"/>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日期：</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年   月   日</w:t>
      </w:r>
    </w:p>
    <w:p w14:paraId="6BFBD2DA">
      <w:pPr>
        <w:widowControl w:val="0"/>
        <w:tabs>
          <w:tab w:val="left" w:pos="4860"/>
        </w:tabs>
        <w:spacing w:line="588" w:lineRule="exact"/>
        <w:ind w:right="1560" w:firstLine="424" w:firstLineChars="200"/>
        <w:jc w:val="center"/>
        <w:rPr>
          <w:rFonts w:hint="eastAsia" w:ascii="宋体" w:hAnsi="宋体" w:eastAsia="宋体" w:cs="宋体"/>
          <w:color w:val="000000" w:themeColor="text1"/>
          <w:spacing w:val="6"/>
          <w:szCs w:val="21"/>
          <w:highlight w:val="none"/>
          <w:u w:val="single"/>
          <w14:textFill>
            <w14:solidFill>
              <w14:schemeClr w14:val="tx1"/>
            </w14:solidFill>
          </w14:textFill>
        </w:rPr>
      </w:pPr>
    </w:p>
    <w:p w14:paraId="77EA4C40">
      <w:pPr>
        <w:widowControl w:val="0"/>
        <w:rPr>
          <w:rFonts w:hint="eastAsia" w:ascii="宋体" w:hAnsi="宋体" w:eastAsia="宋体" w:cs="宋体"/>
          <w:b/>
          <w:color w:val="000000" w:themeColor="text1"/>
          <w:szCs w:val="21"/>
          <w:highlight w:val="none"/>
          <w14:textFill>
            <w14:solidFill>
              <w14:schemeClr w14:val="tx1"/>
            </w14:solidFill>
          </w14:textFill>
        </w:rPr>
      </w:pPr>
    </w:p>
    <w:p w14:paraId="49AF2452">
      <w:pPr>
        <w:widowControl w:val="0"/>
        <w:rPr>
          <w:rFonts w:hint="eastAsia" w:ascii="宋体" w:hAnsi="宋体" w:eastAsia="宋体" w:cs="宋体"/>
          <w:b/>
          <w:color w:val="000000" w:themeColor="text1"/>
          <w:szCs w:val="21"/>
          <w:highlight w:val="none"/>
          <w14:textFill>
            <w14:solidFill>
              <w14:schemeClr w14:val="tx1"/>
            </w14:solidFill>
          </w14:textFill>
        </w:rPr>
      </w:pPr>
    </w:p>
    <w:p w14:paraId="75CA5445">
      <w:pPr>
        <w:widowControl w:val="0"/>
        <w:rPr>
          <w:rFonts w:hint="eastAsia" w:ascii="宋体" w:hAnsi="宋体" w:eastAsia="宋体" w:cs="宋体"/>
          <w:b/>
          <w:color w:val="000000" w:themeColor="text1"/>
          <w:szCs w:val="21"/>
          <w:highlight w:val="none"/>
          <w14:textFill>
            <w14:solidFill>
              <w14:schemeClr w14:val="tx1"/>
            </w14:solidFill>
          </w14:textFill>
        </w:rPr>
      </w:pPr>
    </w:p>
    <w:p w14:paraId="49A1609D">
      <w:pPr>
        <w:widowControl w:val="0"/>
        <w:spacing w:line="360" w:lineRule="auto"/>
        <w:ind w:firstLine="211" w:firstLineChars="1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注：符合条件的残疾人福利性单位在参加政府采购活动时，应当按《三部门联合发布关于促进残疾人就业政府采购政策的通知》（财库〔2017〕141号）提供规定的《残疾人福利性单位声明函》，并对声明的真实性负责。</w:t>
      </w:r>
    </w:p>
    <w:p w14:paraId="18E3735A">
      <w:pPr>
        <w:widowControl w:val="0"/>
        <w:spacing w:line="440" w:lineRule="exact"/>
        <w:ind w:firstLine="281" w:firstLineChars="100"/>
        <w:rPr>
          <w:rFonts w:hint="eastAsia" w:ascii="宋体" w:hAnsi="宋体" w:eastAsia="宋体" w:cs="宋体"/>
          <w:b/>
          <w:color w:val="000000" w:themeColor="text1"/>
          <w:sz w:val="28"/>
          <w:szCs w:val="28"/>
          <w:highlight w:val="none"/>
          <w14:textFill>
            <w14:solidFill>
              <w14:schemeClr w14:val="tx1"/>
            </w14:solidFill>
          </w14:textFill>
        </w:rPr>
      </w:pPr>
    </w:p>
    <w:p w14:paraId="36F14DC6">
      <w:pPr>
        <w:widowControl w:val="0"/>
        <w:spacing w:line="440" w:lineRule="exact"/>
        <w:ind w:firstLine="281" w:firstLineChars="100"/>
        <w:rPr>
          <w:rFonts w:hint="eastAsia" w:ascii="宋体" w:hAnsi="宋体" w:eastAsia="宋体" w:cs="宋体"/>
          <w:b/>
          <w:color w:val="000000" w:themeColor="text1"/>
          <w:sz w:val="28"/>
          <w:szCs w:val="28"/>
          <w:highlight w:val="none"/>
          <w14:textFill>
            <w14:solidFill>
              <w14:schemeClr w14:val="tx1"/>
            </w14:solidFill>
          </w14:textFill>
        </w:rPr>
      </w:pPr>
    </w:p>
    <w:p w14:paraId="03144D64">
      <w:pPr>
        <w:widowControl w:val="0"/>
        <w:spacing w:line="440" w:lineRule="exact"/>
        <w:ind w:firstLine="281" w:firstLineChars="100"/>
        <w:rPr>
          <w:rFonts w:hint="eastAsia" w:ascii="宋体" w:hAnsi="宋体" w:eastAsia="宋体" w:cs="宋体"/>
          <w:b/>
          <w:color w:val="000000" w:themeColor="text1"/>
          <w:sz w:val="28"/>
          <w:szCs w:val="28"/>
          <w:highlight w:val="none"/>
          <w14:textFill>
            <w14:solidFill>
              <w14:schemeClr w14:val="tx1"/>
            </w14:solidFill>
          </w14:textFill>
        </w:rPr>
      </w:pPr>
    </w:p>
    <w:p w14:paraId="0D33E96F">
      <w:pPr>
        <w:widowControl w:val="0"/>
        <w:spacing w:line="440" w:lineRule="exact"/>
        <w:ind w:firstLine="281" w:firstLineChars="100"/>
        <w:rPr>
          <w:rFonts w:hint="eastAsia" w:ascii="宋体" w:hAnsi="宋体" w:eastAsia="宋体" w:cs="宋体"/>
          <w:b/>
          <w:color w:val="000000" w:themeColor="text1"/>
          <w:sz w:val="28"/>
          <w:szCs w:val="28"/>
          <w:highlight w:val="none"/>
          <w14:textFill>
            <w14:solidFill>
              <w14:schemeClr w14:val="tx1"/>
            </w14:solidFill>
          </w14:textFill>
        </w:rPr>
      </w:pPr>
    </w:p>
    <w:p w14:paraId="4117FA86">
      <w:pPr>
        <w:widowControl w:val="0"/>
        <w:rPr>
          <w:rFonts w:hint="eastAsia" w:ascii="宋体" w:hAnsi="宋体" w:eastAsia="宋体" w:cs="宋体"/>
          <w:color w:val="000000" w:themeColor="text1"/>
          <w:highlight w:val="none"/>
          <w14:textFill>
            <w14:solidFill>
              <w14:schemeClr w14:val="tx1"/>
            </w14:solidFill>
          </w14:textFill>
        </w:rPr>
      </w:pPr>
      <w:bookmarkStart w:id="1091" w:name="_Toc14764"/>
      <w:bookmarkStart w:id="1092" w:name="_Toc26283883"/>
      <w:r>
        <w:rPr>
          <w:rFonts w:hint="eastAsia" w:ascii="宋体" w:hAnsi="宋体" w:eastAsia="宋体" w:cs="宋体"/>
          <w:color w:val="000000" w:themeColor="text1"/>
          <w:highlight w:val="none"/>
          <w14:textFill>
            <w14:solidFill>
              <w14:schemeClr w14:val="tx1"/>
            </w14:solidFill>
          </w14:textFill>
        </w:rPr>
        <w:br w:type="page"/>
      </w:r>
    </w:p>
    <w:p w14:paraId="1CB35B3E">
      <w:pPr>
        <w:widowControl w:val="0"/>
        <w:spacing w:line="360" w:lineRule="auto"/>
        <w:jc w:val="center"/>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1093" w:name="_Toc27028"/>
      <w:bookmarkStart w:id="1094" w:name="_Toc17440"/>
      <w:bookmarkStart w:id="1095" w:name="_Toc25301"/>
      <w:bookmarkStart w:id="1096" w:name="_Toc11010"/>
      <w:bookmarkStart w:id="1097" w:name="_Toc25406"/>
      <w:bookmarkStart w:id="1098" w:name="_Toc26440"/>
      <w:r>
        <w:rPr>
          <w:rFonts w:hint="eastAsia" w:ascii="宋体" w:hAnsi="宋体" w:eastAsia="宋体" w:cs="宋体"/>
          <w:b/>
          <w:color w:val="000000" w:themeColor="text1"/>
          <w:sz w:val="28"/>
          <w:szCs w:val="28"/>
          <w:highlight w:val="none"/>
          <w14:textFill>
            <w14:solidFill>
              <w14:schemeClr w14:val="tx1"/>
            </w14:solidFill>
          </w14:textFill>
        </w:rPr>
        <w:t>六、监狱企业证明文件</w:t>
      </w:r>
      <w:bookmarkEnd w:id="1091"/>
      <w:bookmarkEnd w:id="1092"/>
      <w:bookmarkEnd w:id="1093"/>
      <w:bookmarkEnd w:id="1094"/>
      <w:bookmarkEnd w:id="1095"/>
      <w:bookmarkEnd w:id="1096"/>
      <w:bookmarkEnd w:id="1097"/>
      <w:bookmarkEnd w:id="1098"/>
    </w:p>
    <w:p w14:paraId="570E5A8C">
      <w:pPr>
        <w:widowControl w:val="0"/>
        <w:tabs>
          <w:tab w:val="left" w:pos="5580"/>
        </w:tabs>
        <w:spacing w:line="360" w:lineRule="auto"/>
        <w:jc w:val="center"/>
        <w:rPr>
          <w:rFonts w:hint="eastAsia"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《监狱企业证明文件》（复印件，符合《财政部 司法部关于政府采购支持监狱企业发展有关问题的通知》（财库[2014]68号）价格扣减条件的供应商须提交）</w:t>
      </w:r>
    </w:p>
    <w:p w14:paraId="392EB3C4">
      <w:pPr>
        <w:widowControl w:val="0"/>
        <w:spacing w:line="360" w:lineRule="auto"/>
        <w:ind w:firstLine="400" w:firstLineChars="200"/>
        <w:rPr>
          <w:rFonts w:hint="eastAsia" w:ascii="宋体" w:hAnsi="宋体" w:eastAsia="宋体" w:cs="宋体"/>
          <w:color w:val="000000" w:themeColor="text1"/>
          <w:szCs w:val="21"/>
          <w:highlight w:val="none"/>
          <w14:textFill>
            <w14:solidFill>
              <w14:schemeClr w14:val="tx1"/>
            </w14:solidFill>
          </w14:textFill>
        </w:rPr>
      </w:pPr>
    </w:p>
    <w:p w14:paraId="740A8166">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F75179F">
      <w:pPr>
        <w:widowControl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70CB4E0D">
      <w:pPr>
        <w:widowControl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p>
    <w:p w14:paraId="26F720EB">
      <w:pPr>
        <w:widowControl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注：符合条件的监狱企业在参加政府采购活动时，应当按《财政部 司法部关于政府采购支持监狱企业发展有关问题的通知》（财库[2014]68号）提供规定的《监狱企业证明文件》。</w:t>
      </w:r>
    </w:p>
    <w:p w14:paraId="77FB1B92">
      <w:pPr>
        <w:widowControl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p>
    <w:p w14:paraId="38227CD3">
      <w:pPr>
        <w:widowControl w:val="0"/>
        <w:spacing w:line="360" w:lineRule="auto"/>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供应商：</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（盖单位章）</w:t>
      </w:r>
    </w:p>
    <w:p w14:paraId="14C2998F">
      <w:pPr>
        <w:widowControl w:val="0"/>
        <w:spacing w:line="360" w:lineRule="auto"/>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法定代表人或其委托代理人：</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（签字或盖章）</w:t>
      </w:r>
    </w:p>
    <w:p w14:paraId="67FDC875">
      <w:pPr>
        <w:widowControl w:val="0"/>
        <w:spacing w:line="360" w:lineRule="auto"/>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日期：</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年   月   日</w:t>
      </w:r>
    </w:p>
    <w:p w14:paraId="6D7FB413">
      <w:pPr>
        <w:widowControl w:val="0"/>
        <w:ind w:left="398" w:hanging="398" w:hangingChars="199"/>
        <w:rPr>
          <w:rFonts w:hint="eastAsia" w:ascii="宋体" w:hAnsi="宋体" w:eastAsia="宋体" w:cs="宋体"/>
          <w:color w:val="000000" w:themeColor="text1"/>
          <w:highlight w:val="none"/>
          <w14:textFill>
            <w14:solidFill>
              <w14:schemeClr w14:val="tx1"/>
            </w14:solidFill>
          </w14:textFill>
        </w:rPr>
      </w:pPr>
    </w:p>
    <w:p w14:paraId="6DB896B2">
      <w:pPr>
        <w:widowControl w:val="0"/>
        <w:ind w:left="398" w:hanging="398" w:hangingChars="199"/>
        <w:rPr>
          <w:rFonts w:hint="eastAsia" w:ascii="宋体" w:hAnsi="宋体" w:eastAsia="宋体" w:cs="宋体"/>
          <w:color w:val="000000" w:themeColor="text1"/>
          <w:highlight w:val="none"/>
          <w14:textFill>
            <w14:solidFill>
              <w14:schemeClr w14:val="tx1"/>
            </w14:solidFill>
          </w14:textFill>
        </w:rPr>
      </w:pPr>
    </w:p>
    <w:p w14:paraId="4BB386E5">
      <w:pPr>
        <w:pStyle w:val="69"/>
        <w:widowControl w:val="0"/>
        <w:ind w:left="478" w:hanging="477" w:hangingChars="199"/>
        <w:rPr>
          <w:rFonts w:hint="eastAsia" w:ascii="宋体" w:hAnsi="宋体" w:eastAsia="宋体" w:cs="宋体"/>
          <w:color w:val="000000" w:themeColor="text1"/>
          <w:highlight w:val="none"/>
          <w14:textFill>
            <w14:solidFill>
              <w14:schemeClr w14:val="tx1"/>
            </w14:solidFill>
          </w14:textFill>
        </w:rPr>
      </w:pPr>
    </w:p>
    <w:p w14:paraId="1E852FFC">
      <w:pPr>
        <w:pStyle w:val="69"/>
        <w:widowControl w:val="0"/>
        <w:ind w:left="478" w:hanging="477" w:hangingChars="199"/>
        <w:rPr>
          <w:rFonts w:hint="eastAsia" w:ascii="宋体" w:hAnsi="宋体" w:eastAsia="宋体" w:cs="宋体"/>
          <w:color w:val="000000" w:themeColor="text1"/>
          <w:highlight w:val="none"/>
          <w14:textFill>
            <w14:solidFill>
              <w14:schemeClr w14:val="tx1"/>
            </w14:solidFill>
          </w14:textFill>
        </w:rPr>
      </w:pPr>
    </w:p>
    <w:p w14:paraId="308802C0">
      <w:pPr>
        <w:pStyle w:val="69"/>
        <w:widowControl w:val="0"/>
        <w:ind w:left="478" w:hanging="477" w:hangingChars="199"/>
        <w:rPr>
          <w:rFonts w:hint="eastAsia" w:ascii="宋体" w:hAnsi="宋体" w:eastAsia="宋体" w:cs="宋体"/>
          <w:color w:val="000000" w:themeColor="text1"/>
          <w:highlight w:val="none"/>
          <w14:textFill>
            <w14:solidFill>
              <w14:schemeClr w14:val="tx1"/>
            </w14:solidFill>
          </w14:textFill>
        </w:rPr>
      </w:pPr>
    </w:p>
    <w:p w14:paraId="09866F6F">
      <w:pPr>
        <w:pStyle w:val="69"/>
        <w:widowControl w:val="0"/>
        <w:ind w:left="478" w:hanging="477" w:hangingChars="199"/>
        <w:rPr>
          <w:rFonts w:hint="eastAsia" w:ascii="宋体" w:hAnsi="宋体" w:eastAsia="宋体" w:cs="宋体"/>
          <w:color w:val="000000" w:themeColor="text1"/>
          <w:highlight w:val="none"/>
          <w14:textFill>
            <w14:solidFill>
              <w14:schemeClr w14:val="tx1"/>
            </w14:solidFill>
          </w14:textFill>
        </w:rPr>
      </w:pPr>
    </w:p>
    <w:bookmarkEnd w:id="1071"/>
    <w:bookmarkEnd w:id="1072"/>
    <w:bookmarkEnd w:id="1073"/>
    <w:bookmarkEnd w:id="1074"/>
    <w:bookmarkEnd w:id="1075"/>
    <w:bookmarkEnd w:id="1076"/>
    <w:bookmarkEnd w:id="1077"/>
    <w:bookmarkEnd w:id="1078"/>
    <w:p w14:paraId="7FDDA456">
      <w:pPr>
        <w:widowControl w:val="0"/>
        <w:numPr>
          <w:ilvl w:val="0"/>
          <w:numId w:val="13"/>
        </w:numPr>
        <w:ind w:left="478" w:hanging="477" w:hangingChars="199"/>
        <w:rPr>
          <w:rFonts w:hint="eastAsia" w:ascii="宋体" w:hAnsi="宋体" w:eastAsia="宋体" w:cs="宋体"/>
          <w:bCs/>
          <w:iCs/>
          <w:color w:val="000000" w:themeColor="text1"/>
          <w:sz w:val="24"/>
          <w:szCs w:val="24"/>
          <w:highlight w:val="none"/>
          <w:lang w:bidi="en-US"/>
          <w14:textFill>
            <w14:solidFill>
              <w14:schemeClr w14:val="tx1"/>
            </w14:solidFill>
          </w14:textFill>
        </w:rPr>
      </w:pPr>
      <w:bookmarkStart w:id="1099" w:name="_Toc15930"/>
      <w:bookmarkStart w:id="1100" w:name="_Toc2825"/>
      <w:r>
        <w:rPr>
          <w:rFonts w:hint="eastAsia" w:ascii="宋体" w:hAnsi="宋体" w:eastAsia="宋体" w:cs="宋体"/>
          <w:bCs/>
          <w:iCs/>
          <w:color w:val="000000" w:themeColor="text1"/>
          <w:sz w:val="24"/>
          <w:szCs w:val="24"/>
          <w:highlight w:val="none"/>
          <w:lang w:bidi="en-US"/>
          <w14:textFill>
            <w14:solidFill>
              <w14:schemeClr w14:val="tx1"/>
            </w14:solidFill>
          </w14:textFill>
        </w:rPr>
        <w:br w:type="page"/>
      </w:r>
    </w:p>
    <w:p w14:paraId="39508975">
      <w:pPr>
        <w:widowControl w:val="0"/>
        <w:spacing w:line="360" w:lineRule="auto"/>
        <w:jc w:val="center"/>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1101" w:name="_Toc21990"/>
      <w:bookmarkStart w:id="1102" w:name="_Toc2998"/>
      <w:bookmarkStart w:id="1103" w:name="_Toc4606"/>
      <w:bookmarkStart w:id="1104" w:name="_Toc11675"/>
      <w:bookmarkStart w:id="1105" w:name="_Toc3397"/>
      <w:bookmarkStart w:id="1106" w:name="_Toc31575"/>
      <w:r>
        <w:rPr>
          <w:rFonts w:hint="eastAsia" w:ascii="宋体" w:hAnsi="宋体" w:eastAsia="宋体" w:cs="宋体"/>
          <w:b/>
          <w:color w:val="000000" w:themeColor="text1"/>
          <w:sz w:val="28"/>
          <w:szCs w:val="28"/>
          <w:highlight w:val="none"/>
          <w14:textFill>
            <w14:solidFill>
              <w14:schemeClr w14:val="tx1"/>
            </w14:solidFill>
          </w14:textFill>
        </w:rPr>
        <w:t>八、资格条件证明资料</w:t>
      </w:r>
      <w:bookmarkEnd w:id="1099"/>
      <w:bookmarkEnd w:id="1100"/>
      <w:bookmarkEnd w:id="1101"/>
      <w:bookmarkEnd w:id="1102"/>
      <w:bookmarkEnd w:id="1103"/>
      <w:bookmarkEnd w:id="1104"/>
      <w:bookmarkEnd w:id="1105"/>
      <w:bookmarkEnd w:id="1106"/>
    </w:p>
    <w:p w14:paraId="17AE79CA">
      <w:pPr>
        <w:widowControl w:val="0"/>
        <w:spacing w:line="360" w:lineRule="auto"/>
        <w:ind w:left="479" w:hanging="479" w:hangingChars="199"/>
        <w:jc w:val="center"/>
        <w:outlineLvl w:val="2"/>
        <w:rPr>
          <w:rFonts w:hint="eastAsia" w:ascii="宋体" w:hAnsi="宋体" w:eastAsia="宋体" w:cs="宋体"/>
          <w:b/>
          <w:bCs/>
          <w:color w:val="000000" w:themeColor="text1"/>
          <w:sz w:val="24"/>
          <w:szCs w:val="24"/>
          <w:highlight w:val="none"/>
          <w14:textFill>
            <w14:solidFill>
              <w14:schemeClr w14:val="tx1"/>
            </w14:solidFill>
          </w14:textFill>
        </w:rPr>
      </w:pPr>
      <w:bookmarkStart w:id="1107" w:name="_Toc10651"/>
      <w:bookmarkStart w:id="1108" w:name="_Toc13314"/>
      <w:bookmarkStart w:id="1109" w:name="_Toc27391"/>
      <w:r>
        <w:rPr>
          <w:rFonts w:hint="eastAsia" w:ascii="宋体" w:hAnsi="宋体" w:eastAsia="宋体" w:cs="宋体"/>
          <w:b/>
          <w:bCs/>
          <w:color w:val="000000" w:themeColor="text1"/>
          <w:sz w:val="24"/>
          <w:szCs w:val="24"/>
          <w:highlight w:val="none"/>
          <w14:textFill>
            <w14:solidFill>
              <w14:schemeClr w14:val="tx1"/>
            </w14:solidFill>
          </w14:textFill>
        </w:rPr>
        <w:t>（一）供应商基本情况表</w:t>
      </w:r>
      <w:bookmarkEnd w:id="1107"/>
      <w:bookmarkEnd w:id="1108"/>
      <w:bookmarkEnd w:id="1109"/>
    </w:p>
    <w:tbl>
      <w:tblPr>
        <w:tblStyle w:val="54"/>
        <w:tblW w:w="92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2921"/>
        <w:gridCol w:w="935"/>
        <w:gridCol w:w="4735"/>
      </w:tblGrid>
      <w:tr w14:paraId="414C8A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7F7AB16D">
            <w:pPr>
              <w:widowControl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8591" w:type="dxa"/>
            <w:gridSpan w:val="3"/>
            <w:vAlign w:val="center"/>
          </w:tcPr>
          <w:p w14:paraId="13F76D90">
            <w:pPr>
              <w:widowControl w:val="0"/>
              <w:spacing w:line="360" w:lineRule="auto"/>
              <w:ind w:firstLine="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企业名称</w:t>
            </w:r>
          </w:p>
        </w:tc>
      </w:tr>
      <w:tr w14:paraId="11802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1A5CD1A2">
            <w:pPr>
              <w:widowControl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8591" w:type="dxa"/>
            <w:gridSpan w:val="3"/>
            <w:vAlign w:val="center"/>
          </w:tcPr>
          <w:p w14:paraId="35FEDF56">
            <w:pPr>
              <w:widowControl w:val="0"/>
              <w:spacing w:line="360" w:lineRule="auto"/>
              <w:ind w:firstLine="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总部地址</w:t>
            </w:r>
          </w:p>
        </w:tc>
      </w:tr>
      <w:tr w14:paraId="296DC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1659BA02">
            <w:pPr>
              <w:widowControl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8591" w:type="dxa"/>
            <w:gridSpan w:val="3"/>
            <w:vAlign w:val="center"/>
          </w:tcPr>
          <w:p w14:paraId="3C16C67C">
            <w:pPr>
              <w:widowControl w:val="0"/>
              <w:spacing w:line="360" w:lineRule="auto"/>
              <w:ind w:firstLine="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当地代表处地址</w:t>
            </w:r>
          </w:p>
        </w:tc>
      </w:tr>
      <w:tr w14:paraId="2EFA6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12CCA949">
            <w:pPr>
              <w:widowControl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3856" w:type="dxa"/>
            <w:gridSpan w:val="2"/>
            <w:vAlign w:val="center"/>
          </w:tcPr>
          <w:p w14:paraId="333E4741">
            <w:pPr>
              <w:widowControl w:val="0"/>
              <w:spacing w:line="360" w:lineRule="auto"/>
              <w:ind w:firstLine="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电话</w:t>
            </w:r>
          </w:p>
        </w:tc>
        <w:tc>
          <w:tcPr>
            <w:tcW w:w="4735" w:type="dxa"/>
            <w:vAlign w:val="center"/>
          </w:tcPr>
          <w:p w14:paraId="1BA20ED5">
            <w:pPr>
              <w:widowControl w:val="0"/>
              <w:spacing w:line="360" w:lineRule="auto"/>
              <w:ind w:firstLine="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联系人</w:t>
            </w:r>
          </w:p>
        </w:tc>
      </w:tr>
      <w:tr w14:paraId="42CC3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4732E072">
            <w:pPr>
              <w:widowControl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3856" w:type="dxa"/>
            <w:gridSpan w:val="2"/>
            <w:vAlign w:val="center"/>
          </w:tcPr>
          <w:p w14:paraId="24A8001E">
            <w:pPr>
              <w:widowControl w:val="0"/>
              <w:spacing w:line="360" w:lineRule="auto"/>
              <w:ind w:firstLine="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传真</w:t>
            </w:r>
          </w:p>
        </w:tc>
        <w:tc>
          <w:tcPr>
            <w:tcW w:w="4735" w:type="dxa"/>
            <w:vAlign w:val="center"/>
          </w:tcPr>
          <w:p w14:paraId="339FA3B7">
            <w:pPr>
              <w:widowControl w:val="0"/>
              <w:spacing w:line="360" w:lineRule="auto"/>
              <w:ind w:firstLine="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电子邮箱</w:t>
            </w:r>
          </w:p>
        </w:tc>
      </w:tr>
      <w:tr w14:paraId="18B33C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1A885AF5">
            <w:pPr>
              <w:widowControl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3856" w:type="dxa"/>
            <w:gridSpan w:val="2"/>
            <w:vAlign w:val="center"/>
          </w:tcPr>
          <w:p w14:paraId="4BEAD416">
            <w:pPr>
              <w:widowControl w:val="0"/>
              <w:spacing w:line="360" w:lineRule="auto"/>
              <w:ind w:firstLine="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注册地</w:t>
            </w:r>
          </w:p>
        </w:tc>
        <w:tc>
          <w:tcPr>
            <w:tcW w:w="4735" w:type="dxa"/>
            <w:vAlign w:val="center"/>
          </w:tcPr>
          <w:p w14:paraId="0ED810DF">
            <w:pPr>
              <w:widowControl w:val="0"/>
              <w:spacing w:line="360" w:lineRule="auto"/>
              <w:ind w:firstLine="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注册年份    （请附营业执照扫描件）</w:t>
            </w:r>
          </w:p>
        </w:tc>
      </w:tr>
      <w:tr w14:paraId="53A51F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75B698DF">
            <w:pPr>
              <w:widowControl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8591" w:type="dxa"/>
            <w:gridSpan w:val="3"/>
            <w:vAlign w:val="center"/>
          </w:tcPr>
          <w:p w14:paraId="282B1264">
            <w:pPr>
              <w:widowControl w:val="0"/>
              <w:spacing w:line="360" w:lineRule="auto"/>
              <w:ind w:firstLine="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公司资质等级证书号                  （请附有关证书的扫描件）</w:t>
            </w:r>
          </w:p>
        </w:tc>
      </w:tr>
      <w:tr w14:paraId="2BC065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16" w:hRule="atLeast"/>
          <w:jc w:val="center"/>
        </w:trPr>
        <w:tc>
          <w:tcPr>
            <w:tcW w:w="628" w:type="dxa"/>
            <w:vAlign w:val="center"/>
          </w:tcPr>
          <w:p w14:paraId="38CF59D8">
            <w:pPr>
              <w:widowControl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8591" w:type="dxa"/>
            <w:gridSpan w:val="3"/>
            <w:vAlign w:val="center"/>
          </w:tcPr>
          <w:p w14:paraId="347C18FA">
            <w:pPr>
              <w:widowControl w:val="0"/>
              <w:spacing w:line="360" w:lineRule="auto"/>
              <w:ind w:left="72" w:firstLine="28"/>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（是否通过，何种）    </w:t>
            </w:r>
            <w:r>
              <w:rPr>
                <w:rFonts w:hint="eastAsia" w:ascii="宋体" w:hAnsi="宋体" w:eastAsia="宋体" w:cs="宋体"/>
                <w:color w:val="000000" w:themeColor="text1"/>
                <w:sz w:val="21"/>
                <w:szCs w:val="21"/>
                <w:highlight w:val="none"/>
                <w14:textFill>
                  <w14:solidFill>
                    <w14:schemeClr w14:val="tx1"/>
                  </w14:solidFill>
                </w14:textFill>
              </w:rPr>
              <w:t>质量保证体系认证（如通过请附相关证书扫描件，并提供认证机构年审监督报告）</w:t>
            </w:r>
          </w:p>
        </w:tc>
      </w:tr>
      <w:tr w14:paraId="12A3D8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925" w:hRule="atLeast"/>
          <w:jc w:val="center"/>
        </w:trPr>
        <w:tc>
          <w:tcPr>
            <w:tcW w:w="628" w:type="dxa"/>
            <w:vAlign w:val="center"/>
          </w:tcPr>
          <w:p w14:paraId="78BD2261">
            <w:pPr>
              <w:widowControl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8591" w:type="dxa"/>
            <w:gridSpan w:val="3"/>
            <w:vAlign w:val="center"/>
          </w:tcPr>
          <w:p w14:paraId="360C0514">
            <w:pPr>
              <w:widowControl w:val="0"/>
              <w:spacing w:line="360" w:lineRule="auto"/>
              <w:ind w:firstLine="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主营范围：</w:t>
            </w:r>
          </w:p>
          <w:p w14:paraId="61556DB5">
            <w:pPr>
              <w:widowControl w:val="0"/>
              <w:spacing w:line="360" w:lineRule="auto"/>
              <w:ind w:firstLine="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w:t>
            </w:r>
          </w:p>
          <w:p w14:paraId="6EF92DCC">
            <w:pPr>
              <w:widowControl w:val="0"/>
              <w:spacing w:line="360" w:lineRule="auto"/>
              <w:ind w:firstLine="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w:t>
            </w:r>
          </w:p>
          <w:p w14:paraId="428AB199">
            <w:pPr>
              <w:widowControl w:val="0"/>
              <w:spacing w:line="360" w:lineRule="auto"/>
              <w:ind w:firstLine="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                                                                </w:t>
            </w:r>
          </w:p>
          <w:p w14:paraId="02C50EFC">
            <w:pPr>
              <w:widowControl w:val="0"/>
              <w:spacing w:line="360" w:lineRule="auto"/>
              <w:ind w:firstLine="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                                                                </w:t>
            </w:r>
          </w:p>
          <w:p w14:paraId="3D01FBA0">
            <w:pPr>
              <w:widowControl w:val="0"/>
              <w:spacing w:line="360" w:lineRule="auto"/>
              <w:ind w:firstLine="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p>
        </w:tc>
      </w:tr>
      <w:tr w14:paraId="2F230A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72D347FB">
            <w:pPr>
              <w:widowControl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2921" w:type="dxa"/>
            <w:vAlign w:val="center"/>
          </w:tcPr>
          <w:p w14:paraId="5DA191D9">
            <w:pPr>
              <w:widowControl w:val="0"/>
              <w:spacing w:line="360" w:lineRule="auto"/>
              <w:ind w:firstLine="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经历年数</w:t>
            </w:r>
          </w:p>
        </w:tc>
        <w:tc>
          <w:tcPr>
            <w:tcW w:w="5670" w:type="dxa"/>
            <w:gridSpan w:val="2"/>
            <w:tcBorders>
              <w:bottom w:val="single" w:color="auto" w:sz="6" w:space="0"/>
            </w:tcBorders>
            <w:vAlign w:val="center"/>
          </w:tcPr>
          <w:p w14:paraId="5491B035">
            <w:pPr>
              <w:pStyle w:val="98"/>
              <w:tabs>
                <w:tab w:val="clear" w:pos="0"/>
                <w:tab w:val="clear" w:pos="959"/>
                <w:tab w:val="clear" w:pos="1918"/>
                <w:tab w:val="clear" w:pos="2877"/>
                <w:tab w:val="clear" w:pos="3836"/>
                <w:tab w:val="clear" w:pos="4795"/>
                <w:tab w:val="clear" w:pos="5754"/>
                <w:tab w:val="clear" w:pos="6713"/>
                <w:tab w:val="clear" w:pos="7672"/>
                <w:tab w:val="clear" w:pos="8631"/>
                <w:tab w:val="clear" w:pos="9590"/>
              </w:tabs>
              <w:autoSpaceDE/>
              <w:autoSpaceDN/>
              <w:adjustRightInd/>
              <w:spacing w:line="360" w:lineRule="auto"/>
              <w:ind w:left="800" w:firstLine="420"/>
              <w:rPr>
                <w:rFonts w:hint="eastAsia" w:ascii="宋体" w:hAnsi="宋体" w:eastAsia="宋体" w:cs="宋体"/>
                <w:color w:val="000000" w:themeColor="text1"/>
                <w:sz w:val="21"/>
                <w:szCs w:val="21"/>
                <w:highlight w:val="none"/>
                <w14:textFill>
                  <w14:solidFill>
                    <w14:schemeClr w14:val="tx1"/>
                  </w14:solidFill>
                </w14:textFill>
              </w:rPr>
            </w:pPr>
          </w:p>
        </w:tc>
      </w:tr>
      <w:tr w14:paraId="3F74DD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80" w:hRule="atLeast"/>
          <w:jc w:val="center"/>
        </w:trPr>
        <w:tc>
          <w:tcPr>
            <w:tcW w:w="628" w:type="dxa"/>
            <w:vAlign w:val="center"/>
          </w:tcPr>
          <w:p w14:paraId="49337E73">
            <w:pPr>
              <w:widowControl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8591" w:type="dxa"/>
            <w:gridSpan w:val="3"/>
            <w:vAlign w:val="center"/>
          </w:tcPr>
          <w:p w14:paraId="727FD6C3">
            <w:pPr>
              <w:widowControl w:val="0"/>
              <w:spacing w:line="360" w:lineRule="auto"/>
              <w:ind w:firstLine="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其他需要说明的情况：</w:t>
            </w:r>
          </w:p>
        </w:tc>
      </w:tr>
    </w:tbl>
    <w:p w14:paraId="4D33EE28">
      <w:pPr>
        <w:pStyle w:val="141"/>
        <w:spacing w:line="360" w:lineRule="auto"/>
        <w:ind w:left="160" w:right="-200" w:rightChars="-100" w:firstLine="422"/>
        <w:rPr>
          <w:rFonts w:hint="eastAsia" w:ascii="宋体" w:hAnsi="宋体" w:eastAsia="宋体" w:cs="宋体"/>
          <w:b/>
          <w:color w:val="000000" w:themeColor="text1"/>
          <w:szCs w:val="21"/>
          <w:highlight w:val="none"/>
          <w14:textFill>
            <w14:solidFill>
              <w14:schemeClr w14:val="tx1"/>
            </w14:solidFill>
          </w14:textFill>
        </w:rPr>
      </w:pPr>
    </w:p>
    <w:p w14:paraId="0B299319">
      <w:pPr>
        <w:pStyle w:val="141"/>
        <w:spacing w:line="360" w:lineRule="auto"/>
        <w:ind w:left="160" w:right="-200" w:rightChars="-100" w:firstLine="422"/>
        <w:rPr>
          <w:rFonts w:hint="eastAsia" w:ascii="宋体" w:hAnsi="宋体" w:eastAsia="宋体" w:cs="宋体"/>
          <w:b/>
          <w:color w:val="000000" w:themeColor="text1"/>
          <w:szCs w:val="21"/>
          <w:highlight w:val="none"/>
          <w14:textFill>
            <w14:solidFill>
              <w14:schemeClr w14:val="tx1"/>
            </w14:solidFill>
          </w14:textFill>
        </w:rPr>
      </w:pPr>
    </w:p>
    <w:p w14:paraId="336104D1">
      <w:pPr>
        <w:widowControl w:val="0"/>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br w:type="page"/>
      </w:r>
    </w:p>
    <w:p w14:paraId="4FC72268">
      <w:pPr>
        <w:widowControl w:val="0"/>
        <w:spacing w:line="360" w:lineRule="auto"/>
        <w:ind w:left="479" w:hanging="479" w:hangingChars="199"/>
        <w:jc w:val="center"/>
        <w:outlineLvl w:val="2"/>
        <w:rPr>
          <w:rFonts w:hint="eastAsia" w:ascii="宋体" w:hAnsi="宋体" w:eastAsia="宋体" w:cs="宋体"/>
          <w:b/>
          <w:bCs/>
          <w:color w:val="000000" w:themeColor="text1"/>
          <w:sz w:val="24"/>
          <w:szCs w:val="24"/>
          <w:highlight w:val="none"/>
          <w14:textFill>
            <w14:solidFill>
              <w14:schemeClr w14:val="tx1"/>
            </w14:solidFill>
          </w14:textFill>
        </w:rPr>
      </w:pPr>
      <w:bookmarkStart w:id="1110" w:name="_Toc24202"/>
      <w:bookmarkStart w:id="1111" w:name="_Toc71539235"/>
      <w:bookmarkStart w:id="1112" w:name="_Toc21394"/>
      <w:bookmarkStart w:id="1113" w:name="_Toc9940"/>
      <w:r>
        <w:rPr>
          <w:rFonts w:hint="eastAsia" w:ascii="宋体" w:hAnsi="宋体" w:eastAsia="宋体" w:cs="宋体"/>
          <w:b/>
          <w:bCs/>
          <w:color w:val="000000" w:themeColor="text1"/>
          <w:sz w:val="24"/>
          <w:szCs w:val="24"/>
          <w:highlight w:val="none"/>
          <w14:textFill>
            <w14:solidFill>
              <w14:schemeClr w14:val="tx1"/>
            </w14:solidFill>
          </w14:textFill>
        </w:rPr>
        <w:t>（二）相关证照</w:t>
      </w:r>
      <w:bookmarkEnd w:id="1110"/>
      <w:bookmarkEnd w:id="1111"/>
      <w:bookmarkEnd w:id="1112"/>
      <w:bookmarkEnd w:id="1113"/>
    </w:p>
    <w:p w14:paraId="17004AF0">
      <w:pPr>
        <w:widowControl w:val="0"/>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1、或其他法定凭证等。</w:t>
      </w:r>
      <w:r>
        <w:rPr>
          <w:rFonts w:hint="eastAsia" w:ascii="宋体" w:hAnsi="宋体" w:eastAsia="宋体" w:cs="宋体"/>
          <w:b/>
          <w:bCs/>
          <w:color w:val="000000" w:themeColor="text1"/>
          <w:sz w:val="21"/>
          <w:szCs w:val="21"/>
          <w:highlight w:val="none"/>
          <w14:textFill>
            <w14:solidFill>
              <w14:schemeClr w14:val="tx1"/>
            </w14:solidFill>
          </w14:textFill>
        </w:rPr>
        <w:t>（附原件扫描件）</w:t>
      </w:r>
    </w:p>
    <w:p w14:paraId="122E6099">
      <w:pPr>
        <w:widowControl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14:paraId="0CCD6A40">
      <w:pPr>
        <w:widowControl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14:paraId="7839F5D4">
      <w:pPr>
        <w:widowControl w:val="0"/>
        <w:rPr>
          <w:rFonts w:hint="eastAsia" w:ascii="宋体" w:hAnsi="宋体" w:eastAsia="宋体" w:cs="宋体"/>
          <w:color w:val="000000" w:themeColor="text1"/>
          <w:highlight w:val="none"/>
          <w14:textFill>
            <w14:solidFill>
              <w14:schemeClr w14:val="tx1"/>
            </w14:solidFill>
          </w14:textFill>
        </w:rPr>
      </w:pPr>
    </w:p>
    <w:p w14:paraId="5AA03117">
      <w:pPr>
        <w:widowControl w:val="0"/>
        <w:rPr>
          <w:rFonts w:hint="eastAsia" w:ascii="宋体" w:hAnsi="宋体" w:eastAsia="宋体" w:cs="宋体"/>
          <w:b/>
          <w:color w:val="000000" w:themeColor="text1"/>
          <w:sz w:val="24"/>
          <w:szCs w:val="24"/>
          <w:highlight w:val="none"/>
          <w14:textFill>
            <w14:solidFill>
              <w14:schemeClr w14:val="tx1"/>
            </w14:solidFill>
          </w14:textFill>
        </w:rPr>
      </w:pPr>
      <w:bookmarkStart w:id="1114" w:name="_Toc71539236"/>
      <w:r>
        <w:rPr>
          <w:rFonts w:hint="eastAsia" w:ascii="宋体" w:hAnsi="宋体" w:eastAsia="宋体" w:cs="宋体"/>
          <w:color w:val="000000" w:themeColor="text1"/>
          <w:sz w:val="24"/>
          <w:szCs w:val="24"/>
          <w:highlight w:val="none"/>
          <w14:textFill>
            <w14:solidFill>
              <w14:schemeClr w14:val="tx1"/>
            </w14:solidFill>
          </w14:textFill>
        </w:rPr>
        <w:br w:type="page"/>
      </w:r>
    </w:p>
    <w:p w14:paraId="763D5275">
      <w:pPr>
        <w:widowControl w:val="0"/>
        <w:spacing w:line="360" w:lineRule="auto"/>
        <w:ind w:left="479" w:hanging="479" w:hangingChars="199"/>
        <w:jc w:val="center"/>
        <w:outlineLvl w:val="2"/>
        <w:rPr>
          <w:rFonts w:hint="eastAsia" w:ascii="宋体" w:hAnsi="宋体" w:eastAsia="宋体" w:cs="宋体"/>
          <w:b/>
          <w:bCs/>
          <w:color w:val="000000" w:themeColor="text1"/>
          <w:sz w:val="24"/>
          <w:szCs w:val="24"/>
          <w:highlight w:val="none"/>
          <w14:textFill>
            <w14:solidFill>
              <w14:schemeClr w14:val="tx1"/>
            </w14:solidFill>
          </w14:textFill>
        </w:rPr>
      </w:pPr>
      <w:bookmarkStart w:id="1115" w:name="_Toc16300"/>
      <w:bookmarkStart w:id="1116" w:name="_Toc10924"/>
      <w:bookmarkStart w:id="1117" w:name="_Toc2131"/>
      <w:r>
        <w:rPr>
          <w:rFonts w:hint="eastAsia" w:ascii="宋体" w:hAnsi="宋体" w:eastAsia="宋体" w:cs="宋体"/>
          <w:b/>
          <w:bCs/>
          <w:color w:val="000000" w:themeColor="text1"/>
          <w:sz w:val="24"/>
          <w:szCs w:val="24"/>
          <w:highlight w:val="none"/>
          <w14:textFill>
            <w14:solidFill>
              <w14:schemeClr w14:val="tx1"/>
            </w14:solidFill>
          </w14:textFill>
        </w:rPr>
        <w:t>（三）财务状况表</w:t>
      </w:r>
      <w:bookmarkEnd w:id="1114"/>
      <w:bookmarkEnd w:id="1115"/>
      <w:bookmarkEnd w:id="1116"/>
      <w:bookmarkEnd w:id="1117"/>
    </w:p>
    <w:p w14:paraId="798B42F9">
      <w:pPr>
        <w:tabs>
          <w:tab w:val="left" w:pos="720"/>
          <w:tab w:val="left" w:pos="4200"/>
          <w:tab w:val="left" w:pos="8295"/>
        </w:tabs>
        <w:spacing w:line="360" w:lineRule="auto"/>
        <w:ind w:firstLine="420" w:firstLineChars="200"/>
        <w:jc w:val="center"/>
        <w:rPr>
          <w:rFonts w:hint="default" w:ascii="宋体" w:hAnsi="宋体" w:eastAsia="宋体" w:cs="宋体"/>
          <w:snapToGrid w:val="0"/>
          <w:color w:val="000000" w:themeColor="text1"/>
          <w:kern w:val="21"/>
          <w:sz w:val="21"/>
          <w:szCs w:val="21"/>
          <w:highlight w:val="none"/>
          <w:lang w:val="en-US" w:eastAsia="zh-CN"/>
          <w14:textFill>
            <w14:solidFill>
              <w14:schemeClr w14:val="tx1"/>
            </w14:solidFill>
          </w14:textFill>
        </w:rPr>
      </w:pPr>
      <w:bookmarkStart w:id="1118" w:name="_Toc71539237"/>
      <w:r>
        <w:rPr>
          <w:rFonts w:hint="eastAsia" w:ascii="宋体" w:hAnsi="宋体" w:eastAsia="宋体" w:cs="宋体"/>
          <w:snapToGrid w:val="0"/>
          <w:color w:val="000000" w:themeColor="text1"/>
          <w:kern w:val="21"/>
          <w:sz w:val="21"/>
          <w:szCs w:val="21"/>
          <w:highlight w:val="none"/>
          <w:lang w:val="en-US" w:eastAsia="zh-CN"/>
          <w14:textFill>
            <w14:solidFill>
              <w14:schemeClr w14:val="tx1"/>
            </w14:solidFill>
          </w14:textFill>
        </w:rPr>
        <w:t>提供资料扫描件</w:t>
      </w:r>
    </w:p>
    <w:p w14:paraId="0D1337EA">
      <w:pPr>
        <w:tabs>
          <w:tab w:val="left" w:pos="720"/>
          <w:tab w:val="left" w:pos="4200"/>
          <w:tab w:val="left" w:pos="8295"/>
        </w:tabs>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snapToGrid w:val="0"/>
          <w:color w:val="000000" w:themeColor="text1"/>
          <w:kern w:val="21"/>
          <w:sz w:val="21"/>
          <w:szCs w:val="21"/>
          <w:highlight w:val="none"/>
          <w14:textFill>
            <w14:solidFill>
              <w14:schemeClr w14:val="tx1"/>
            </w14:solidFill>
          </w14:textFill>
        </w:rPr>
        <w:t>具有良好的商业信誉和健全的财务会计制度，</w:t>
      </w:r>
      <w:r>
        <w:rPr>
          <w:rFonts w:hint="eastAsia" w:ascii="宋体" w:hAnsi="宋体" w:eastAsia="宋体" w:cs="宋体"/>
          <w:color w:val="000000" w:themeColor="text1"/>
          <w:sz w:val="21"/>
          <w:szCs w:val="21"/>
          <w:highlight w:val="none"/>
          <w14:textFill>
            <w14:solidFill>
              <w14:schemeClr w14:val="tx1"/>
            </w14:solidFill>
          </w14:textFill>
        </w:rPr>
        <w:t>供应商须提供财务状况报告，内容可为以下</w:t>
      </w:r>
      <w:r>
        <w:rPr>
          <w:rFonts w:hint="eastAsia" w:ascii="宋体" w:hAnsi="宋体" w:cs="宋体"/>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color w:val="000000" w:themeColor="text1"/>
          <w:sz w:val="21"/>
          <w:szCs w:val="21"/>
          <w:highlight w:val="none"/>
          <w14:textFill>
            <w14:solidFill>
              <w14:schemeClr w14:val="tx1"/>
            </w14:solidFill>
          </w14:textFill>
        </w:rPr>
        <w:t xml:space="preserve">者之一： </w:t>
      </w:r>
    </w:p>
    <w:p w14:paraId="6DD4BF99">
      <w:pPr>
        <w:tabs>
          <w:tab w:val="left" w:pos="720"/>
          <w:tab w:val="left" w:pos="4200"/>
          <w:tab w:val="left" w:pos="8295"/>
        </w:tabs>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①提供</w:t>
      </w:r>
      <w:r>
        <w:rPr>
          <w:rFonts w:hint="eastAsia" w:ascii="宋体" w:hAnsi="宋体" w:eastAsia="宋体" w:cs="宋体"/>
          <w:color w:val="000000" w:themeColor="text1"/>
          <w:kern w:val="2"/>
          <w:sz w:val="21"/>
          <w:szCs w:val="24"/>
          <w:highlight w:val="none"/>
          <w14:textFill>
            <w14:solidFill>
              <w14:schemeClr w14:val="tx1"/>
            </w14:solidFill>
          </w14:textFill>
        </w:rPr>
        <w:t>连续三年（202</w:t>
      </w:r>
      <w:r>
        <w:rPr>
          <w:rFonts w:hint="eastAsia" w:ascii="宋体" w:hAnsi="宋体" w:eastAsia="宋体" w:cs="宋体"/>
          <w:color w:val="000000" w:themeColor="text1"/>
          <w:kern w:val="2"/>
          <w:sz w:val="21"/>
          <w:szCs w:val="24"/>
          <w:highlight w:val="none"/>
          <w:lang w:val="en-US" w:eastAsia="zh-CN"/>
          <w14:textFill>
            <w14:solidFill>
              <w14:schemeClr w14:val="tx1"/>
            </w14:solidFill>
          </w14:textFill>
        </w:rPr>
        <w:t>2</w:t>
      </w:r>
      <w:r>
        <w:rPr>
          <w:rFonts w:hint="eastAsia" w:ascii="宋体" w:hAnsi="宋体" w:eastAsia="宋体" w:cs="宋体"/>
          <w:color w:val="000000" w:themeColor="text1"/>
          <w:kern w:val="2"/>
          <w:sz w:val="21"/>
          <w:szCs w:val="24"/>
          <w:highlight w:val="none"/>
          <w14:textFill>
            <w14:solidFill>
              <w14:schemeClr w14:val="tx1"/>
            </w14:solidFill>
          </w14:textFill>
        </w:rPr>
        <w:t>年</w:t>
      </w:r>
      <w:r>
        <w:rPr>
          <w:rFonts w:hint="eastAsia" w:ascii="宋体" w:hAnsi="宋体" w:eastAsia="宋体" w:cs="宋体"/>
          <w:color w:val="000000" w:themeColor="text1"/>
          <w:kern w:val="2"/>
          <w:sz w:val="21"/>
          <w:szCs w:val="24"/>
          <w:highlight w:val="none"/>
          <w:lang w:val="en-US" w:eastAsia="zh-CN"/>
          <w14:textFill>
            <w14:solidFill>
              <w14:schemeClr w14:val="tx1"/>
            </w14:solidFill>
          </w14:textFill>
        </w:rPr>
        <w:t>-</w:t>
      </w:r>
      <w:r>
        <w:rPr>
          <w:rFonts w:hint="eastAsia" w:ascii="宋体" w:hAnsi="宋体" w:eastAsia="宋体" w:cs="宋体"/>
          <w:color w:val="000000" w:themeColor="text1"/>
          <w:kern w:val="2"/>
          <w:sz w:val="21"/>
          <w:szCs w:val="24"/>
          <w:highlight w:val="none"/>
          <w14:textFill>
            <w14:solidFill>
              <w14:schemeClr w14:val="tx1"/>
            </w14:solidFill>
          </w14:textFill>
        </w:rPr>
        <w:t>202</w:t>
      </w:r>
      <w:r>
        <w:rPr>
          <w:rFonts w:hint="eastAsia" w:ascii="宋体" w:hAnsi="宋体" w:eastAsia="宋体" w:cs="宋体"/>
          <w:color w:val="000000" w:themeColor="text1"/>
          <w:kern w:val="2"/>
          <w:sz w:val="21"/>
          <w:szCs w:val="24"/>
          <w:highlight w:val="none"/>
          <w:lang w:val="en-US" w:eastAsia="zh-CN"/>
          <w14:textFill>
            <w14:solidFill>
              <w14:schemeClr w14:val="tx1"/>
            </w14:solidFill>
          </w14:textFill>
        </w:rPr>
        <w:t>4</w:t>
      </w:r>
      <w:r>
        <w:rPr>
          <w:rFonts w:hint="eastAsia" w:ascii="宋体" w:hAnsi="宋体" w:eastAsia="宋体" w:cs="宋体"/>
          <w:color w:val="000000" w:themeColor="text1"/>
          <w:kern w:val="2"/>
          <w:sz w:val="21"/>
          <w:szCs w:val="24"/>
          <w:highlight w:val="none"/>
          <w14:textFill>
            <w14:solidFill>
              <w14:schemeClr w14:val="tx1"/>
            </w14:solidFill>
          </w14:textFill>
        </w:rPr>
        <w:t>年）</w:t>
      </w:r>
      <w:r>
        <w:rPr>
          <w:rFonts w:hint="eastAsia" w:ascii="宋体" w:hAnsi="宋体" w:eastAsia="宋体" w:cs="宋体"/>
          <w:color w:val="000000" w:themeColor="text1"/>
          <w:sz w:val="21"/>
          <w:szCs w:val="21"/>
          <w:highlight w:val="none"/>
          <w14:textFill>
            <w14:solidFill>
              <w14:schemeClr w14:val="tx1"/>
            </w14:solidFill>
          </w14:textFill>
        </w:rPr>
        <w:t>年度经第三方审计的财务报告及报表（报表至少应包括资产负债表、利润表（损益表）、现金流量表），事业单位可提供内部财务报表，新成立不满1年的供应商提供自成立至今的财务报表；</w:t>
      </w:r>
    </w:p>
    <w:p w14:paraId="0C7B6E35">
      <w:pPr>
        <w:tabs>
          <w:tab w:val="left" w:pos="720"/>
          <w:tab w:val="left" w:pos="4200"/>
          <w:tab w:val="left" w:pos="8295"/>
        </w:tabs>
        <w:spacing w:line="360" w:lineRule="auto"/>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②提供自响应文件提交截止时间前三个月内基本开户银行出具的资信证明</w:t>
      </w:r>
      <w:r>
        <w:rPr>
          <w:rFonts w:hint="eastAsia" w:ascii="宋体" w:hAnsi="宋体" w:cs="宋体"/>
          <w:color w:val="000000" w:themeColor="text1"/>
          <w:sz w:val="21"/>
          <w:szCs w:val="21"/>
          <w:highlight w:val="none"/>
          <w:lang w:eastAsia="zh-CN"/>
          <w14:textFill>
            <w14:solidFill>
              <w14:schemeClr w14:val="tx1"/>
            </w14:solidFill>
          </w14:textFill>
        </w:rPr>
        <w:t>。</w:t>
      </w:r>
    </w:p>
    <w:p w14:paraId="42EAD74F">
      <w:pPr>
        <w:pStyle w:val="141"/>
        <w:spacing w:line="360" w:lineRule="auto"/>
        <w:ind w:left="160" w:right="-200" w:rightChars="-100" w:firstLine="442"/>
        <w:jc w:val="center"/>
        <w:rPr>
          <w:rFonts w:hint="eastAsia" w:ascii="宋体" w:hAnsi="宋体" w:eastAsia="宋体" w:cs="宋体"/>
          <w:b/>
          <w:color w:val="000000" w:themeColor="text1"/>
          <w:sz w:val="22"/>
          <w:highlight w:val="none"/>
          <w14:textFill>
            <w14:solidFill>
              <w14:schemeClr w14:val="tx1"/>
            </w14:solidFill>
          </w14:textFill>
        </w:rPr>
      </w:pPr>
    </w:p>
    <w:p w14:paraId="2099A124">
      <w:pPr>
        <w:pStyle w:val="141"/>
        <w:spacing w:line="360" w:lineRule="auto"/>
        <w:ind w:left="160" w:right="-200" w:rightChars="-100" w:firstLine="442"/>
        <w:jc w:val="center"/>
        <w:rPr>
          <w:rFonts w:hint="eastAsia" w:ascii="宋体" w:hAnsi="宋体" w:eastAsia="宋体" w:cs="宋体"/>
          <w:b/>
          <w:color w:val="000000" w:themeColor="text1"/>
          <w:sz w:val="22"/>
          <w:highlight w:val="none"/>
          <w14:textFill>
            <w14:solidFill>
              <w14:schemeClr w14:val="tx1"/>
            </w14:solidFill>
          </w14:textFill>
        </w:rPr>
      </w:pPr>
    </w:p>
    <w:p w14:paraId="1997CD0C">
      <w:pPr>
        <w:pStyle w:val="141"/>
        <w:spacing w:line="360" w:lineRule="auto"/>
        <w:ind w:left="160" w:right="-200" w:rightChars="-100" w:firstLine="442"/>
        <w:jc w:val="center"/>
        <w:rPr>
          <w:rFonts w:hint="eastAsia" w:ascii="宋体" w:hAnsi="宋体" w:eastAsia="宋体" w:cs="宋体"/>
          <w:b/>
          <w:color w:val="000000" w:themeColor="text1"/>
          <w:sz w:val="22"/>
          <w:highlight w:val="none"/>
          <w14:textFill>
            <w14:solidFill>
              <w14:schemeClr w14:val="tx1"/>
            </w14:solidFill>
          </w14:textFill>
        </w:rPr>
      </w:pPr>
    </w:p>
    <w:p w14:paraId="18F6926A">
      <w:pPr>
        <w:widowControl w:val="0"/>
        <w:spacing w:line="360" w:lineRule="auto"/>
        <w:ind w:left="479" w:hanging="479" w:hangingChars="199"/>
        <w:jc w:val="center"/>
        <w:outlineLvl w:val="2"/>
        <w:rPr>
          <w:rFonts w:hint="eastAsia" w:ascii="宋体" w:hAnsi="宋体" w:eastAsia="宋体" w:cs="宋体"/>
          <w:b/>
          <w:bCs/>
          <w:color w:val="000000" w:themeColor="text1"/>
          <w:sz w:val="24"/>
          <w:szCs w:val="24"/>
          <w:highlight w:val="none"/>
          <w14:textFill>
            <w14:solidFill>
              <w14:schemeClr w14:val="tx1"/>
            </w14:solidFill>
          </w14:textFill>
        </w:rPr>
      </w:pPr>
      <w:bookmarkStart w:id="1119" w:name="_Toc28045"/>
      <w:bookmarkStart w:id="1120" w:name="_Toc23019"/>
      <w:bookmarkStart w:id="1121" w:name="_Toc6575"/>
      <w:r>
        <w:rPr>
          <w:rFonts w:hint="eastAsia" w:ascii="宋体" w:hAnsi="宋体" w:eastAsia="宋体" w:cs="宋体"/>
          <w:b/>
          <w:bCs/>
          <w:color w:val="000000" w:themeColor="text1"/>
          <w:sz w:val="24"/>
          <w:szCs w:val="24"/>
          <w:highlight w:val="none"/>
          <w14:textFill>
            <w14:solidFill>
              <w14:schemeClr w14:val="tx1"/>
            </w14:solidFill>
          </w14:textFill>
        </w:rPr>
        <w:t>（四）</w:t>
      </w:r>
      <w:bookmarkEnd w:id="1118"/>
      <w:bookmarkStart w:id="1122" w:name="_Toc71539238"/>
      <w:r>
        <w:rPr>
          <w:rFonts w:hint="eastAsia" w:ascii="宋体" w:hAnsi="宋体" w:eastAsia="宋体" w:cs="宋体"/>
          <w:b/>
          <w:bCs/>
          <w:color w:val="000000" w:themeColor="text1"/>
          <w:sz w:val="24"/>
          <w:szCs w:val="24"/>
          <w:highlight w:val="none"/>
          <w14:textFill>
            <w14:solidFill>
              <w14:schemeClr w14:val="tx1"/>
            </w14:solidFill>
          </w14:textFill>
        </w:rPr>
        <w:t>依法缴纳税收和社会保障资金证明材料</w:t>
      </w:r>
      <w:bookmarkEnd w:id="1119"/>
      <w:bookmarkEnd w:id="1120"/>
      <w:bookmarkEnd w:id="1121"/>
      <w:bookmarkEnd w:id="1122"/>
    </w:p>
    <w:p w14:paraId="77C3D6D2">
      <w:pPr>
        <w:wordWrap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供应商有依法缴纳税收和社会保障资金的良好记录：</w:t>
      </w:r>
    </w:p>
    <w:p w14:paraId="1F6C8603">
      <w:pPr>
        <w:wordWrap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A、纳税证明材料：缴税所属时间在2024年</w:t>
      </w: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月份以来任意连续2个月的税务局税收通用缴款书扫描件或银行电子缴税（费）凭证扫描件或税务局出具纳税情况的相关证明扫描件；</w:t>
      </w:r>
    </w:p>
    <w:p w14:paraId="15A98C27">
      <w:pPr>
        <w:wordWrap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B、缴纳社会保险证明材料：缴费所属时间在2024年</w:t>
      </w: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月份以来任意连续2个月的社会保险费缴款书扫描件或银行电子缴税（费）凭证扫描件或社保管理部门出具的有效的缴款证明扫描件。</w:t>
      </w:r>
    </w:p>
    <w:p w14:paraId="2C8B138F">
      <w:pPr>
        <w:keepNext w:val="0"/>
        <w:keepLines w:val="0"/>
        <w:pageBreakBefore w:val="0"/>
        <w:widowControl w:val="0"/>
        <w:kinsoku/>
        <w:overflowPunct/>
        <w:autoSpaceDE/>
        <w:autoSpaceDN/>
        <w:bidi w:val="0"/>
        <w:adjustRightIn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依法免税、新成立不满一个月或不需要缴纳社会保障资金的供应商，应提供相应文件证明其依法免税、新成立企业情况说明或不需要缴纳社会保障资金的证明材料。</w:t>
      </w:r>
    </w:p>
    <w:p w14:paraId="51E4A9D6">
      <w:pPr>
        <w:widowControl w:val="0"/>
        <w:spacing w:line="360" w:lineRule="auto"/>
        <w:ind w:firstLine="420" w:firstLineChars="200"/>
        <w:rPr>
          <w:rFonts w:hint="eastAsia" w:ascii="宋体" w:hAnsi="宋体" w:eastAsia="宋体" w:cs="宋体"/>
          <w:color w:val="000000" w:themeColor="text1"/>
          <w:kern w:val="2"/>
          <w:sz w:val="21"/>
          <w:szCs w:val="24"/>
          <w:highlight w:val="none"/>
          <w14:textFill>
            <w14:solidFill>
              <w14:schemeClr w14:val="tx1"/>
            </w14:solidFill>
          </w14:textFill>
        </w:rPr>
      </w:pPr>
    </w:p>
    <w:p w14:paraId="44E50CFF">
      <w:pPr>
        <w:widowControl w:val="0"/>
        <w:spacing w:line="360" w:lineRule="auto"/>
        <w:ind w:firstLine="420" w:firstLineChars="200"/>
        <w:rPr>
          <w:rFonts w:hint="eastAsia" w:ascii="宋体" w:hAnsi="宋体" w:eastAsia="宋体" w:cs="宋体"/>
          <w:color w:val="000000" w:themeColor="text1"/>
          <w:kern w:val="2"/>
          <w:sz w:val="21"/>
          <w:szCs w:val="24"/>
          <w:highlight w:val="none"/>
          <w14:textFill>
            <w14:solidFill>
              <w14:schemeClr w14:val="tx1"/>
            </w14:solidFill>
          </w14:textFill>
        </w:rPr>
      </w:pPr>
    </w:p>
    <w:p w14:paraId="5A85AD24">
      <w:pPr>
        <w:widowControl w:val="0"/>
        <w:spacing w:line="360" w:lineRule="auto"/>
        <w:ind w:firstLine="420" w:firstLineChars="200"/>
        <w:rPr>
          <w:rFonts w:hint="eastAsia" w:ascii="宋体" w:hAnsi="宋体" w:eastAsia="宋体" w:cs="宋体"/>
          <w:color w:val="000000" w:themeColor="text1"/>
          <w:kern w:val="2"/>
          <w:sz w:val="21"/>
          <w:szCs w:val="24"/>
          <w:highlight w:val="none"/>
          <w14:textFill>
            <w14:solidFill>
              <w14:schemeClr w14:val="tx1"/>
            </w14:solidFill>
          </w14:textFill>
        </w:rPr>
      </w:pPr>
    </w:p>
    <w:p w14:paraId="7E72FA01">
      <w:pPr>
        <w:widowControl w:val="0"/>
        <w:spacing w:line="360" w:lineRule="auto"/>
        <w:ind w:firstLine="422" w:firstLineChars="200"/>
        <w:rPr>
          <w:rFonts w:hint="eastAsia" w:ascii="宋体" w:hAnsi="宋体" w:eastAsia="宋体" w:cs="宋体"/>
          <w:b/>
          <w:bCs/>
          <w:color w:val="000000" w:themeColor="text1"/>
          <w:kern w:val="2"/>
          <w:sz w:val="21"/>
          <w:szCs w:val="24"/>
          <w:highlight w:val="none"/>
          <w14:textFill>
            <w14:solidFill>
              <w14:schemeClr w14:val="tx1"/>
            </w14:solidFill>
          </w14:textFill>
        </w:rPr>
      </w:pPr>
    </w:p>
    <w:p w14:paraId="7218BC5E">
      <w:pPr>
        <w:widowControl w:val="0"/>
        <w:spacing w:line="360" w:lineRule="auto"/>
        <w:ind w:left="479" w:hanging="479" w:hangingChars="199"/>
        <w:jc w:val="center"/>
        <w:outlineLvl w:val="2"/>
        <w:rPr>
          <w:rFonts w:hint="eastAsia" w:ascii="宋体" w:hAnsi="宋体" w:eastAsia="宋体" w:cs="宋体"/>
          <w:b/>
          <w:bCs/>
          <w:color w:val="000000" w:themeColor="text1"/>
          <w:sz w:val="24"/>
          <w:szCs w:val="24"/>
          <w:highlight w:val="none"/>
          <w14:textFill>
            <w14:solidFill>
              <w14:schemeClr w14:val="tx1"/>
            </w14:solidFill>
          </w14:textFill>
        </w:rPr>
      </w:pPr>
      <w:bookmarkStart w:id="1123" w:name="_Toc15578"/>
      <w:bookmarkStart w:id="1124" w:name="_Toc81214566"/>
      <w:bookmarkStart w:id="1125" w:name="_Toc28317"/>
      <w:bookmarkStart w:id="1126" w:name="_Toc47336115"/>
      <w:bookmarkStart w:id="1127" w:name="_Toc9144"/>
      <w:bookmarkStart w:id="1128" w:name="_Toc71539240"/>
      <w:r>
        <w:rPr>
          <w:rFonts w:hint="eastAsia" w:ascii="宋体" w:hAnsi="宋体" w:eastAsia="宋体" w:cs="宋体"/>
          <w:b/>
          <w:bCs/>
          <w:color w:val="000000" w:themeColor="text1"/>
          <w:sz w:val="24"/>
          <w:szCs w:val="24"/>
          <w:highlight w:val="none"/>
          <w14:textFill>
            <w14:solidFill>
              <w14:schemeClr w14:val="tx1"/>
            </w14:solidFill>
          </w14:textFill>
        </w:rPr>
        <w:t>（五）具有履行合同所必需的设备和专业技术能力承诺</w:t>
      </w:r>
      <w:bookmarkEnd w:id="1123"/>
      <w:bookmarkEnd w:id="1124"/>
      <w:bookmarkEnd w:id="1125"/>
      <w:bookmarkEnd w:id="1126"/>
      <w:bookmarkEnd w:id="1127"/>
    </w:p>
    <w:p w14:paraId="367D9938">
      <w:pPr>
        <w:widowControl w:val="0"/>
        <w:spacing w:line="360" w:lineRule="auto"/>
        <w:ind w:firstLine="420" w:firstLineChars="20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w:t>
      </w:r>
      <w:r>
        <w:rPr>
          <w:rFonts w:hint="eastAsia" w:ascii="宋体" w:hAnsi="宋体" w:eastAsia="宋体" w:cs="宋体"/>
          <w:snapToGrid w:val="0"/>
          <w:color w:val="000000" w:themeColor="text1"/>
          <w:kern w:val="21"/>
          <w:sz w:val="21"/>
          <w:szCs w:val="21"/>
          <w:highlight w:val="none"/>
          <w14:textFill>
            <w14:solidFill>
              <w14:schemeClr w14:val="tx1"/>
            </w14:solidFill>
          </w14:textFill>
        </w:rPr>
        <w:t>具有履行合同所必需的设备和专业技术能力（提供承诺书）。</w:t>
      </w:r>
    </w:p>
    <w:p w14:paraId="76ABE607">
      <w:pPr>
        <w:widowControl w:val="0"/>
        <w:spacing w:line="360" w:lineRule="auto"/>
        <w:ind w:firstLine="420" w:firstLineChars="200"/>
        <w:rPr>
          <w:rFonts w:hint="eastAsia" w:ascii="宋体" w:hAnsi="宋体" w:eastAsia="宋体" w:cs="宋体"/>
          <w:color w:val="000000" w:themeColor="text1"/>
          <w:kern w:val="2"/>
          <w:sz w:val="21"/>
          <w:szCs w:val="24"/>
          <w:highlight w:val="none"/>
          <w14:textFill>
            <w14:solidFill>
              <w14:schemeClr w14:val="tx1"/>
            </w14:solidFill>
          </w14:textFill>
        </w:rPr>
      </w:pPr>
    </w:p>
    <w:p w14:paraId="103B9AEE">
      <w:pPr>
        <w:widowControl w:val="0"/>
        <w:rPr>
          <w:rFonts w:hint="eastAsia" w:ascii="宋体" w:hAnsi="宋体" w:eastAsia="宋体" w:cs="宋体"/>
          <w:color w:val="000000" w:themeColor="text1"/>
          <w:sz w:val="24"/>
          <w:szCs w:val="24"/>
          <w:highlight w:val="none"/>
          <w:lang w:bidi="en-US"/>
          <w14:textFill>
            <w14:solidFill>
              <w14:schemeClr w14:val="tx1"/>
            </w14:solidFill>
          </w14:textFill>
        </w:rPr>
      </w:pPr>
    </w:p>
    <w:p w14:paraId="46CFDB24">
      <w:pPr>
        <w:widowControl w:val="0"/>
        <w:rPr>
          <w:rFonts w:hint="eastAsia" w:ascii="宋体" w:hAnsi="宋体" w:eastAsia="宋体" w:cs="宋体"/>
          <w:b/>
          <w:bCs/>
          <w:color w:val="000000" w:themeColor="text1"/>
          <w:sz w:val="24"/>
          <w:szCs w:val="24"/>
          <w:highlight w:val="none"/>
          <w14:textFill>
            <w14:solidFill>
              <w14:schemeClr w14:val="tx1"/>
            </w14:solidFill>
          </w14:textFill>
        </w:rPr>
      </w:pPr>
      <w:bookmarkStart w:id="1129" w:name="_Toc11253"/>
      <w:bookmarkStart w:id="1130" w:name="_Toc4693"/>
      <w:bookmarkStart w:id="1131" w:name="_Toc294"/>
      <w:bookmarkStart w:id="1132" w:name="_Toc120618141"/>
      <w:r>
        <w:rPr>
          <w:rFonts w:hint="eastAsia" w:ascii="宋体" w:hAnsi="宋体" w:eastAsia="宋体" w:cs="宋体"/>
          <w:b/>
          <w:bCs/>
          <w:color w:val="000000" w:themeColor="text1"/>
          <w:sz w:val="24"/>
          <w:szCs w:val="24"/>
          <w:highlight w:val="none"/>
          <w14:textFill>
            <w14:solidFill>
              <w14:schemeClr w14:val="tx1"/>
            </w14:solidFill>
          </w14:textFill>
        </w:rPr>
        <w:br w:type="page"/>
      </w:r>
    </w:p>
    <w:p w14:paraId="63668993">
      <w:pPr>
        <w:widowControl w:val="0"/>
        <w:spacing w:line="360" w:lineRule="auto"/>
        <w:ind w:left="479" w:hanging="479" w:hangingChars="199"/>
        <w:jc w:val="center"/>
        <w:outlineLvl w:val="2"/>
        <w:rPr>
          <w:rFonts w:hint="eastAsia" w:ascii="宋体" w:hAnsi="宋体" w:eastAsia="宋体" w:cs="宋体"/>
          <w:b/>
          <w:bCs/>
          <w:color w:val="000000" w:themeColor="text1"/>
          <w:sz w:val="24"/>
          <w:szCs w:val="24"/>
          <w:highlight w:val="none"/>
          <w14:textFill>
            <w14:solidFill>
              <w14:schemeClr w14:val="tx1"/>
            </w14:solidFill>
          </w14:textFill>
        </w:rPr>
      </w:pPr>
      <w:bookmarkStart w:id="1133" w:name="_Toc15764"/>
      <w:bookmarkStart w:id="1134" w:name="_Toc18500"/>
      <w:bookmarkStart w:id="1135" w:name="_Toc19743"/>
      <w:r>
        <w:rPr>
          <w:rFonts w:hint="eastAsia" w:ascii="宋体" w:hAnsi="宋体" w:eastAsia="宋体" w:cs="宋体"/>
          <w:b/>
          <w:bCs/>
          <w:color w:val="000000" w:themeColor="text1"/>
          <w:sz w:val="24"/>
          <w:szCs w:val="24"/>
          <w:highlight w:val="none"/>
          <w14:textFill>
            <w14:solidFill>
              <w14:schemeClr w14:val="tx1"/>
            </w14:solidFill>
          </w14:textFill>
        </w:rPr>
        <w:t>（六）</w:t>
      </w:r>
      <w:bookmarkStart w:id="1136" w:name="_Toc287279809"/>
      <w:bookmarkStart w:id="1137" w:name="_Toc316479149"/>
      <w:r>
        <w:rPr>
          <w:rFonts w:hint="eastAsia" w:ascii="宋体" w:hAnsi="宋体" w:eastAsia="宋体" w:cs="宋体"/>
          <w:b/>
          <w:bCs/>
          <w:color w:val="000000" w:themeColor="text1"/>
          <w:sz w:val="24"/>
          <w:szCs w:val="24"/>
          <w:highlight w:val="none"/>
          <w14:textFill>
            <w14:solidFill>
              <w14:schemeClr w14:val="tx1"/>
            </w14:solidFill>
          </w14:textFill>
        </w:rPr>
        <w:t>企业信誉证明材料</w:t>
      </w:r>
      <w:bookmarkEnd w:id="1129"/>
      <w:bookmarkEnd w:id="1130"/>
      <w:bookmarkEnd w:id="1131"/>
      <w:bookmarkEnd w:id="1132"/>
      <w:bookmarkEnd w:id="1133"/>
      <w:bookmarkEnd w:id="1134"/>
      <w:bookmarkEnd w:id="1135"/>
      <w:bookmarkEnd w:id="1136"/>
      <w:bookmarkEnd w:id="1137"/>
    </w:p>
    <w:p w14:paraId="5B38B42F">
      <w:pPr>
        <w:widowControl w:val="0"/>
        <w:spacing w:line="360" w:lineRule="auto"/>
        <w:ind w:firstLine="420" w:firstLineChars="200"/>
        <w:jc w:val="both"/>
        <w:rPr>
          <w:rFonts w:hint="eastAsia" w:ascii="宋体" w:hAnsi="宋体" w:eastAsia="宋体" w:cs="宋体"/>
          <w:snapToGrid w:val="0"/>
          <w:color w:val="000000" w:themeColor="text1"/>
          <w:kern w:val="21"/>
          <w:sz w:val="21"/>
          <w:szCs w:val="21"/>
          <w:highlight w:val="none"/>
          <w14:textFill>
            <w14:solidFill>
              <w14:schemeClr w14:val="tx1"/>
            </w14:solidFill>
          </w14:textFill>
        </w:rPr>
      </w:pPr>
      <w:r>
        <w:rPr>
          <w:rFonts w:hint="eastAsia" w:ascii="宋体" w:hAnsi="宋体" w:eastAsia="宋体" w:cs="宋体"/>
          <w:snapToGrid w:val="0"/>
          <w:color w:val="000000" w:themeColor="text1"/>
          <w:kern w:val="21"/>
          <w:sz w:val="21"/>
          <w:szCs w:val="21"/>
          <w:highlight w:val="none"/>
          <w14:textFill>
            <w14:solidFill>
              <w14:schemeClr w14:val="tx1"/>
            </w14:solidFill>
          </w14:textFill>
        </w:rPr>
        <w:t>包含以下内容：</w:t>
      </w:r>
    </w:p>
    <w:p w14:paraId="1DEF5642">
      <w:pPr>
        <w:widowControl w:val="0"/>
        <w:spacing w:line="360" w:lineRule="auto"/>
        <w:ind w:firstLine="420" w:firstLineChars="200"/>
        <w:jc w:val="both"/>
        <w:rPr>
          <w:rFonts w:hint="eastAsia" w:ascii="宋体" w:hAnsi="宋体" w:eastAsia="宋体" w:cs="宋体"/>
          <w:snapToGrid w:val="0"/>
          <w:color w:val="000000" w:themeColor="text1"/>
          <w:kern w:val="21"/>
          <w:sz w:val="21"/>
          <w:szCs w:val="21"/>
          <w:highlight w:val="none"/>
          <w14:textFill>
            <w14:solidFill>
              <w14:schemeClr w14:val="tx1"/>
            </w14:solidFill>
          </w14:textFill>
        </w:rPr>
      </w:pPr>
      <w:r>
        <w:rPr>
          <w:rFonts w:hint="eastAsia" w:ascii="宋体" w:hAnsi="宋体" w:eastAsia="宋体" w:cs="宋体"/>
          <w:snapToGrid w:val="0"/>
          <w:color w:val="000000" w:themeColor="text1"/>
          <w:kern w:val="21"/>
          <w:sz w:val="21"/>
          <w:szCs w:val="21"/>
          <w:highlight w:val="none"/>
          <w14:textFill>
            <w14:solidFill>
              <w14:schemeClr w14:val="tx1"/>
            </w14:solidFill>
          </w14:textFill>
        </w:rPr>
        <w:t>1、供应商必须提供“参加本项目政府采购活动前3年内在经营活动中没有重大违法记录的书面声明”（重大违法记录是指：因违法经营受到刑事处罚或者责令停产停业、吊销许可证或者执照、较大数额罚款等行政处罚）。</w:t>
      </w:r>
    </w:p>
    <w:p w14:paraId="7A2CFF21">
      <w:pPr>
        <w:widowControl w:val="0"/>
        <w:spacing w:line="360" w:lineRule="auto"/>
        <w:ind w:firstLine="420" w:firstLineChars="200"/>
        <w:jc w:val="both"/>
        <w:rPr>
          <w:rFonts w:hint="eastAsia" w:ascii="宋体" w:hAnsi="宋体" w:eastAsia="宋体" w:cs="宋体"/>
          <w:snapToGrid w:val="0"/>
          <w:color w:val="000000" w:themeColor="text1"/>
          <w:kern w:val="21"/>
          <w:sz w:val="21"/>
          <w:szCs w:val="21"/>
          <w:highlight w:val="none"/>
          <w14:textFill>
            <w14:solidFill>
              <w14:schemeClr w14:val="tx1"/>
            </w14:solidFill>
          </w14:textFill>
        </w:rPr>
      </w:pPr>
      <w:r>
        <w:rPr>
          <w:rFonts w:hint="eastAsia" w:ascii="宋体" w:hAnsi="宋体" w:eastAsia="宋体" w:cs="宋体"/>
          <w:snapToGrid w:val="0"/>
          <w:color w:val="000000" w:themeColor="text1"/>
          <w:kern w:val="21"/>
          <w:sz w:val="21"/>
          <w:szCs w:val="21"/>
          <w:highlight w:val="none"/>
          <w14:textFill>
            <w14:solidFill>
              <w14:schemeClr w14:val="tx1"/>
            </w14:solidFill>
          </w14:textFill>
        </w:rPr>
        <w:t>2、供应商未列入“信用中国”网站（www.creditchina.gov.cn）严重失信主体名单，重大税收违法案失信主体名单及中国政府采购网（www.ccgp.gov.cn）的政府采购严重违法失信行为记录名单。（被禁止在一定期限内参加政府采购活动但期限届满的除外）名单的，其响应文件按否决投标处理。</w:t>
      </w:r>
    </w:p>
    <w:p w14:paraId="6B72EFEE">
      <w:pPr>
        <w:widowControl w:val="0"/>
        <w:spacing w:line="360" w:lineRule="auto"/>
        <w:ind w:firstLine="420" w:firstLineChars="200"/>
        <w:jc w:val="both"/>
        <w:rPr>
          <w:rFonts w:hint="eastAsia" w:ascii="宋体" w:hAnsi="宋体" w:eastAsia="宋体" w:cs="宋体"/>
          <w:snapToGrid w:val="0"/>
          <w:color w:val="000000" w:themeColor="text1"/>
          <w:kern w:val="21"/>
          <w:sz w:val="21"/>
          <w:szCs w:val="21"/>
          <w:highlight w:val="none"/>
          <w14:textFill>
            <w14:solidFill>
              <w14:schemeClr w14:val="tx1"/>
            </w14:solidFill>
          </w14:textFill>
        </w:rPr>
      </w:pPr>
      <w:r>
        <w:rPr>
          <w:rFonts w:hint="eastAsia" w:ascii="宋体" w:hAnsi="宋体" w:eastAsia="宋体" w:cs="宋体"/>
          <w:snapToGrid w:val="0"/>
          <w:color w:val="000000" w:themeColor="text1"/>
          <w:kern w:val="21"/>
          <w:sz w:val="21"/>
          <w:szCs w:val="21"/>
          <w:highlight w:val="none"/>
          <w14:textFill>
            <w14:solidFill>
              <w14:schemeClr w14:val="tx1"/>
            </w14:solidFill>
          </w14:textFill>
        </w:rPr>
        <w:t>3、供应商认为需要提交的其他证明材料。</w:t>
      </w:r>
    </w:p>
    <w:p w14:paraId="159CE183">
      <w:pPr>
        <w:widowControl w:val="0"/>
        <w:spacing w:line="360" w:lineRule="auto"/>
        <w:ind w:firstLine="420" w:firstLineChars="200"/>
        <w:jc w:val="both"/>
        <w:rPr>
          <w:rFonts w:hint="eastAsia" w:ascii="宋体" w:hAnsi="宋体" w:eastAsia="宋体" w:cs="宋体"/>
          <w:snapToGrid w:val="0"/>
          <w:color w:val="000000" w:themeColor="text1"/>
          <w:kern w:val="21"/>
          <w:sz w:val="21"/>
          <w:szCs w:val="21"/>
          <w:highlight w:val="none"/>
          <w14:textFill>
            <w14:solidFill>
              <w14:schemeClr w14:val="tx1"/>
            </w14:solidFill>
          </w14:textFill>
        </w:rPr>
      </w:pPr>
    </w:p>
    <w:p w14:paraId="64D836EC">
      <w:pPr>
        <w:widowControl w:val="0"/>
        <w:spacing w:line="360" w:lineRule="auto"/>
        <w:ind w:firstLine="420" w:firstLineChars="200"/>
        <w:jc w:val="both"/>
        <w:rPr>
          <w:rFonts w:hint="eastAsia" w:ascii="宋体" w:hAnsi="宋体" w:eastAsia="宋体" w:cs="宋体"/>
          <w:snapToGrid w:val="0"/>
          <w:color w:val="000000" w:themeColor="text1"/>
          <w:kern w:val="21"/>
          <w:sz w:val="21"/>
          <w:szCs w:val="21"/>
          <w:highlight w:val="none"/>
          <w14:textFill>
            <w14:solidFill>
              <w14:schemeClr w14:val="tx1"/>
            </w14:solidFill>
          </w14:textFill>
        </w:rPr>
      </w:pPr>
    </w:p>
    <w:p w14:paraId="31177B25">
      <w:pPr>
        <w:widowControl w:val="0"/>
        <w:spacing w:line="360" w:lineRule="auto"/>
        <w:ind w:firstLine="420" w:firstLineChars="200"/>
        <w:jc w:val="both"/>
        <w:rPr>
          <w:rFonts w:hint="eastAsia" w:ascii="宋体" w:hAnsi="宋体" w:eastAsia="宋体" w:cs="宋体"/>
          <w:snapToGrid w:val="0"/>
          <w:color w:val="000000" w:themeColor="text1"/>
          <w:kern w:val="21"/>
          <w:sz w:val="21"/>
          <w:szCs w:val="21"/>
          <w:highlight w:val="none"/>
          <w14:textFill>
            <w14:solidFill>
              <w14:schemeClr w14:val="tx1"/>
            </w14:solidFill>
          </w14:textFill>
        </w:rPr>
      </w:pPr>
    </w:p>
    <w:p w14:paraId="76BB7DE4">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r>
    </w:p>
    <w:p w14:paraId="2A28F05D">
      <w:pPr>
        <w:widowControl w:val="0"/>
        <w:spacing w:line="360" w:lineRule="auto"/>
        <w:ind w:left="479" w:hanging="479" w:hangingChars="199"/>
        <w:jc w:val="center"/>
        <w:outlineLvl w:val="2"/>
        <w:rPr>
          <w:rFonts w:hint="default" w:ascii="宋体" w:hAnsi="宋体" w:eastAsia="宋体" w:cs="宋体"/>
          <w:b/>
          <w:bCs/>
          <w:color w:val="000000" w:themeColor="text1"/>
          <w:sz w:val="24"/>
          <w:szCs w:val="24"/>
          <w:highlight w:val="none"/>
          <w:lang w:val="en-US" w:eastAsia="zh-CN"/>
          <w14:textFill>
            <w14:solidFill>
              <w14:schemeClr w14:val="tx1"/>
            </w14:solidFill>
          </w14:textFill>
        </w:rPr>
      </w:pPr>
      <w:bookmarkStart w:id="1138" w:name="_Toc4137"/>
      <w:bookmarkStart w:id="1139" w:name="_Toc17202"/>
      <w:bookmarkStart w:id="1140" w:name="_Toc23473"/>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七</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关联关系承诺</w:t>
      </w:r>
      <w:bookmarkEnd w:id="1138"/>
      <w:bookmarkEnd w:id="1139"/>
      <w:bookmarkEnd w:id="1140"/>
    </w:p>
    <w:p w14:paraId="387E7CD1">
      <w:pPr>
        <w:widowControl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p>
    <w:p w14:paraId="223A85A7">
      <w:pPr>
        <w:widowControl w:val="0"/>
        <w:wordWrap w:val="0"/>
        <w:spacing w:line="360" w:lineRule="auto"/>
        <w:ind w:firstLine="420" w:firstLineChars="200"/>
        <w:jc w:val="both"/>
        <w:rPr>
          <w:rFonts w:hint="eastAsia" w:ascii="宋体" w:hAnsi="宋体" w:eastAsia="宋体" w:cs="宋体"/>
          <w:snapToGrid w:val="0"/>
          <w:color w:val="000000" w:themeColor="text1"/>
          <w:kern w:val="21"/>
          <w:sz w:val="21"/>
          <w:szCs w:val="21"/>
          <w:highlight w:val="none"/>
          <w14:textFill>
            <w14:solidFill>
              <w14:schemeClr w14:val="tx1"/>
            </w14:solidFill>
          </w14:textFill>
        </w:rPr>
      </w:pPr>
      <w:r>
        <w:rPr>
          <w:rFonts w:hint="eastAsia" w:ascii="宋体" w:hAnsi="宋体" w:eastAsia="宋体" w:cs="宋体"/>
          <w:snapToGrid w:val="0"/>
          <w:color w:val="000000" w:themeColor="text1"/>
          <w:kern w:val="21"/>
          <w:sz w:val="21"/>
          <w:szCs w:val="21"/>
          <w:highlight w:val="none"/>
          <w14:textFill>
            <w14:solidFill>
              <w14:schemeClr w14:val="tx1"/>
            </w14:solidFill>
          </w14:textFill>
        </w:rPr>
        <w:t>单位负责人为同一人或者存在直接控股、管理关系的不同</w:t>
      </w:r>
      <w:r>
        <w:rPr>
          <w:rFonts w:hint="eastAsia" w:ascii="宋体" w:hAnsi="宋体" w:cs="宋体"/>
          <w:snapToGrid w:val="0"/>
          <w:color w:val="000000" w:themeColor="text1"/>
          <w:kern w:val="21"/>
          <w:sz w:val="21"/>
          <w:szCs w:val="21"/>
          <w:highlight w:val="none"/>
          <w:lang w:eastAsia="zh-CN"/>
          <w14:textFill>
            <w14:solidFill>
              <w14:schemeClr w14:val="tx1"/>
            </w14:solidFill>
          </w14:textFill>
        </w:rPr>
        <w:t>供应商</w:t>
      </w:r>
      <w:r>
        <w:rPr>
          <w:rFonts w:hint="eastAsia" w:ascii="宋体" w:hAnsi="宋体" w:eastAsia="宋体" w:cs="宋体"/>
          <w:snapToGrid w:val="0"/>
          <w:color w:val="000000" w:themeColor="text1"/>
          <w:kern w:val="21"/>
          <w:sz w:val="21"/>
          <w:szCs w:val="21"/>
          <w:highlight w:val="none"/>
          <w14:textFill>
            <w14:solidFill>
              <w14:schemeClr w14:val="tx1"/>
            </w14:solidFill>
          </w14:textFill>
        </w:rPr>
        <w:t>，不得参加同一合同项下的政府采购活动。（提供书面声明加盖</w:t>
      </w:r>
      <w:r>
        <w:rPr>
          <w:rFonts w:hint="eastAsia" w:ascii="宋体" w:hAnsi="宋体" w:cs="宋体"/>
          <w:snapToGrid w:val="0"/>
          <w:color w:val="000000" w:themeColor="text1"/>
          <w:kern w:val="21"/>
          <w:sz w:val="21"/>
          <w:szCs w:val="21"/>
          <w:highlight w:val="none"/>
          <w:lang w:eastAsia="zh-CN"/>
          <w14:textFill>
            <w14:solidFill>
              <w14:schemeClr w14:val="tx1"/>
            </w14:solidFill>
          </w14:textFill>
        </w:rPr>
        <w:t>供应商</w:t>
      </w:r>
      <w:r>
        <w:rPr>
          <w:rFonts w:hint="eastAsia" w:ascii="宋体" w:hAnsi="宋体" w:eastAsia="宋体" w:cs="宋体"/>
          <w:snapToGrid w:val="0"/>
          <w:color w:val="000000" w:themeColor="text1"/>
          <w:kern w:val="21"/>
          <w:sz w:val="21"/>
          <w:szCs w:val="21"/>
          <w:highlight w:val="none"/>
          <w14:textFill>
            <w14:solidFill>
              <w14:schemeClr w14:val="tx1"/>
            </w14:solidFill>
          </w14:textFill>
        </w:rPr>
        <w:t>公章）</w:t>
      </w:r>
    </w:p>
    <w:p w14:paraId="0E89A561">
      <w:pPr>
        <w:widowControl w:val="0"/>
        <w:rPr>
          <w:rFonts w:hint="eastAsia" w:ascii="宋体" w:hAnsi="宋体" w:eastAsia="宋体" w:cs="宋体"/>
          <w:color w:val="000000" w:themeColor="text1"/>
          <w:highlight w:val="none"/>
          <w14:textFill>
            <w14:solidFill>
              <w14:schemeClr w14:val="tx1"/>
            </w14:solidFill>
          </w14:textFill>
        </w:rPr>
      </w:pPr>
    </w:p>
    <w:p w14:paraId="64BC12D3">
      <w:pPr>
        <w:widowControl w:val="0"/>
        <w:rPr>
          <w:rFonts w:hint="eastAsia" w:ascii="宋体" w:hAnsi="宋体" w:eastAsia="宋体" w:cs="宋体"/>
          <w:color w:val="000000" w:themeColor="text1"/>
          <w:sz w:val="24"/>
          <w:szCs w:val="24"/>
          <w:highlight w:val="none"/>
          <w14:textFill>
            <w14:solidFill>
              <w14:schemeClr w14:val="tx1"/>
            </w14:solidFill>
          </w14:textFill>
        </w:rPr>
      </w:pPr>
      <w:bookmarkStart w:id="1141" w:name="_Toc287279814"/>
      <w:bookmarkStart w:id="1142" w:name="_Toc5684"/>
      <w:bookmarkStart w:id="1143" w:name="_Toc120618142"/>
      <w:bookmarkStart w:id="1144" w:name="_Toc5646"/>
      <w:bookmarkStart w:id="1145" w:name="_Toc20749"/>
      <w:bookmarkStart w:id="1146" w:name="_Toc316479150"/>
      <w:bookmarkStart w:id="1147" w:name="_Toc432697242"/>
      <w:r>
        <w:rPr>
          <w:rFonts w:hint="eastAsia" w:ascii="宋体" w:hAnsi="宋体" w:eastAsia="宋体" w:cs="宋体"/>
          <w:color w:val="000000" w:themeColor="text1"/>
          <w:sz w:val="24"/>
          <w:szCs w:val="24"/>
          <w:highlight w:val="none"/>
          <w14:textFill>
            <w14:solidFill>
              <w14:schemeClr w14:val="tx1"/>
            </w14:solidFill>
          </w14:textFill>
        </w:rPr>
        <w:br w:type="page"/>
      </w:r>
    </w:p>
    <w:bookmarkEnd w:id="1128"/>
    <w:bookmarkEnd w:id="1141"/>
    <w:bookmarkEnd w:id="1142"/>
    <w:bookmarkEnd w:id="1143"/>
    <w:bookmarkEnd w:id="1144"/>
    <w:bookmarkEnd w:id="1145"/>
    <w:bookmarkEnd w:id="1146"/>
    <w:bookmarkEnd w:id="1147"/>
    <w:p w14:paraId="26B1E1B4">
      <w:pPr>
        <w:rPr>
          <w:rFonts w:hint="eastAsia" w:ascii="宋体" w:hAnsi="宋体" w:eastAsia="宋体" w:cs="宋体"/>
          <w:b/>
          <w:bCs/>
          <w:color w:val="000000" w:themeColor="text1"/>
          <w:sz w:val="24"/>
          <w:szCs w:val="24"/>
          <w:highlight w:val="none"/>
          <w14:textFill>
            <w14:solidFill>
              <w14:schemeClr w14:val="tx1"/>
            </w14:solidFill>
          </w14:textFill>
        </w:rPr>
      </w:pPr>
      <w:bookmarkStart w:id="1148" w:name="_Toc17751"/>
      <w:bookmarkStart w:id="1149" w:name="_Toc13477"/>
      <w:bookmarkStart w:id="1150" w:name="_Toc14811"/>
      <w:bookmarkStart w:id="1151" w:name="_Toc120618143"/>
    </w:p>
    <w:p w14:paraId="65477498">
      <w:pPr>
        <w:widowControl w:val="0"/>
        <w:spacing w:line="360" w:lineRule="auto"/>
        <w:ind w:left="479" w:hanging="479" w:hangingChars="199"/>
        <w:jc w:val="center"/>
        <w:outlineLvl w:val="2"/>
        <w:rPr>
          <w:rFonts w:hint="eastAsia" w:ascii="宋体" w:hAnsi="宋体" w:eastAsia="宋体" w:cs="宋体"/>
          <w:b/>
          <w:bCs/>
          <w:color w:val="000000" w:themeColor="text1"/>
          <w:sz w:val="24"/>
          <w:szCs w:val="24"/>
          <w:highlight w:val="none"/>
          <w14:textFill>
            <w14:solidFill>
              <w14:schemeClr w14:val="tx1"/>
            </w14:solidFill>
          </w14:textFill>
        </w:rPr>
      </w:pPr>
      <w:bookmarkStart w:id="1152" w:name="_Toc29281"/>
      <w:bookmarkStart w:id="1153" w:name="_Toc2059"/>
      <w:bookmarkStart w:id="1154" w:name="_Toc18792"/>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八</w:t>
      </w:r>
      <w:r>
        <w:rPr>
          <w:rFonts w:hint="eastAsia" w:ascii="宋体" w:hAnsi="宋体" w:eastAsia="宋体" w:cs="宋体"/>
          <w:b/>
          <w:bCs/>
          <w:color w:val="000000" w:themeColor="text1"/>
          <w:sz w:val="24"/>
          <w:szCs w:val="24"/>
          <w:highlight w:val="none"/>
          <w14:textFill>
            <w14:solidFill>
              <w14:schemeClr w14:val="tx1"/>
            </w14:solidFill>
          </w14:textFill>
        </w:rPr>
        <w:t>）供应商具备参加政府采购活动条件书面声明</w:t>
      </w:r>
      <w:bookmarkEnd w:id="1148"/>
      <w:bookmarkEnd w:id="1149"/>
      <w:bookmarkEnd w:id="1150"/>
      <w:bookmarkEnd w:id="1151"/>
      <w:bookmarkEnd w:id="1152"/>
      <w:bookmarkEnd w:id="1153"/>
      <w:bookmarkEnd w:id="1154"/>
    </w:p>
    <w:p w14:paraId="63EFBD07">
      <w:pPr>
        <w:widowControl w:val="0"/>
        <w:spacing w:line="440" w:lineRule="exact"/>
        <w:rPr>
          <w:rFonts w:hint="eastAsia" w:ascii="宋体" w:hAnsi="宋体" w:eastAsia="宋体" w:cs="宋体"/>
          <w:color w:val="000000" w:themeColor="text1"/>
          <w:szCs w:val="21"/>
          <w:highlight w:val="none"/>
          <w14:textFill>
            <w14:solidFill>
              <w14:schemeClr w14:val="tx1"/>
            </w14:solidFill>
          </w14:textFill>
        </w:rPr>
      </w:pPr>
      <w:bookmarkStart w:id="1155" w:name="_Hlk13150592"/>
      <w:r>
        <w:rPr>
          <w:rFonts w:hint="eastAsia" w:ascii="宋体" w:hAnsi="宋体" w:eastAsia="宋体" w:cs="宋体"/>
          <w:color w:val="000000" w:themeColor="text1"/>
          <w:szCs w:val="21"/>
          <w:highlight w:val="none"/>
          <w14:textFill>
            <w14:solidFill>
              <w14:schemeClr w14:val="tx1"/>
            </w14:solidFill>
          </w14:textFill>
        </w:rPr>
        <w:t>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（采购人名称）：</w:t>
      </w:r>
    </w:p>
    <w:p w14:paraId="6AC37677">
      <w:pPr>
        <w:widowControl w:val="0"/>
        <w:ind w:firstLine="4200" w:firstLineChars="2100"/>
        <w:rPr>
          <w:rFonts w:hint="eastAsia" w:ascii="宋体" w:hAnsi="宋体" w:eastAsia="宋体" w:cs="宋体"/>
          <w:color w:val="000000" w:themeColor="text1"/>
          <w:highlight w:val="none"/>
          <w:lang w:val="zh-CN"/>
          <w14:textFill>
            <w14:solidFill>
              <w14:schemeClr w14:val="tx1"/>
            </w14:solidFill>
          </w14:textFill>
        </w:rPr>
      </w:pPr>
    </w:p>
    <w:p w14:paraId="3F70EC32">
      <w:pPr>
        <w:widowControl w:val="0"/>
        <w:ind w:firstLine="4200" w:firstLineChars="2100"/>
        <w:rPr>
          <w:rFonts w:hint="eastAsia" w:ascii="宋体" w:hAnsi="宋体" w:eastAsia="宋体" w:cs="宋体"/>
          <w:color w:val="000000" w:themeColor="text1"/>
          <w:highlight w:val="none"/>
          <w:lang w:val="zh-CN"/>
          <w14:textFill>
            <w14:solidFill>
              <w14:schemeClr w14:val="tx1"/>
            </w14:solidFill>
          </w14:textFill>
        </w:rPr>
      </w:pPr>
      <w:bookmarkStart w:id="1156" w:name="_Hlk13150581"/>
    </w:p>
    <w:p w14:paraId="22BF5E55">
      <w:pPr>
        <w:widowControl w:val="0"/>
        <w:ind w:firstLine="700" w:firstLineChars="35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（供应商自行承诺及说明，内容自拟）</w:t>
      </w:r>
    </w:p>
    <w:bookmarkEnd w:id="1155"/>
    <w:bookmarkEnd w:id="1156"/>
    <w:p w14:paraId="17F064E2">
      <w:pPr>
        <w:widowControl w:val="0"/>
        <w:spacing w:line="360" w:lineRule="auto"/>
        <w:rPr>
          <w:rFonts w:hint="eastAsia" w:ascii="宋体" w:hAnsi="宋体" w:eastAsia="宋体" w:cs="宋体"/>
          <w:color w:val="000000" w:themeColor="text1"/>
          <w:sz w:val="24"/>
          <w:highlight w:val="none"/>
          <w14:textFill>
            <w14:solidFill>
              <w14:schemeClr w14:val="tx1"/>
            </w14:solidFill>
          </w14:textFill>
        </w:rPr>
      </w:pPr>
    </w:p>
    <w:p w14:paraId="58DCEA25">
      <w:pPr>
        <w:pStyle w:val="28"/>
        <w:spacing w:line="480" w:lineRule="auto"/>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法定代表人（电子签名）： </w:t>
      </w:r>
      <w:r>
        <w:rPr>
          <w:rFonts w:hint="eastAsia" w:ascii="宋体" w:hAnsi="宋体" w:eastAsia="宋体" w:cs="宋体"/>
          <w:color w:val="000000" w:themeColor="text1"/>
          <w:highlight w:val="none"/>
          <w:u w:val="single"/>
          <w14:textFill>
            <w14:solidFill>
              <w14:schemeClr w14:val="tx1"/>
            </w14:solidFill>
          </w14:textFill>
        </w:rPr>
        <w:t xml:space="preserve">                </w:t>
      </w:r>
    </w:p>
    <w:p w14:paraId="55BA0458">
      <w:pPr>
        <w:pStyle w:val="28"/>
        <w:spacing w:line="480" w:lineRule="auto"/>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供应商（盖企业电子公章）：</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w:t>
      </w:r>
    </w:p>
    <w:p w14:paraId="15F43DAC">
      <w:pPr>
        <w:widowControl w:val="0"/>
        <w:spacing w:line="360" w:lineRule="auto"/>
        <w:ind w:firstLine="600" w:firstLineChars="30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日 期：  </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2AC8D3D9">
      <w:pPr>
        <w:widowControl w:val="0"/>
        <w:spacing w:line="360" w:lineRule="auto"/>
        <w:rPr>
          <w:rFonts w:hint="eastAsia" w:ascii="宋体" w:hAnsi="宋体" w:eastAsia="宋体" w:cs="宋体"/>
          <w:color w:val="000000" w:themeColor="text1"/>
          <w:szCs w:val="21"/>
          <w:highlight w:val="none"/>
          <w14:textFill>
            <w14:solidFill>
              <w14:schemeClr w14:val="tx1"/>
            </w14:solidFill>
          </w14:textFill>
        </w:rPr>
      </w:pPr>
      <w:bookmarkStart w:id="1157" w:name="_Hlk13150601"/>
      <w:r>
        <w:rPr>
          <w:rFonts w:hint="eastAsia" w:ascii="宋体" w:hAnsi="宋体" w:eastAsia="宋体" w:cs="宋体"/>
          <w:color w:val="000000" w:themeColor="text1"/>
          <w:szCs w:val="21"/>
          <w:highlight w:val="none"/>
          <w14:textFill>
            <w14:solidFill>
              <w14:schemeClr w14:val="tx1"/>
            </w14:solidFill>
          </w14:textFill>
        </w:rPr>
        <w:t>注：</w:t>
      </w:r>
    </w:p>
    <w:p w14:paraId="7F9F58CB">
      <w:pPr>
        <w:widowControl w:val="0"/>
        <w:spacing w:line="360" w:lineRule="auto"/>
        <w:ind w:firstLine="402" w:firstLineChars="200"/>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供应商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政府采购法》第二十二条规定）进行说明和承诺；</w:t>
      </w:r>
    </w:p>
    <w:p w14:paraId="651FBE65">
      <w:pPr>
        <w:widowControl w:val="0"/>
        <w:spacing w:line="360" w:lineRule="auto"/>
        <w:ind w:firstLine="40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b/>
          <w:color w:val="000000" w:themeColor="text1"/>
          <w:szCs w:val="21"/>
          <w:highlight w:val="none"/>
          <w14:textFill>
            <w14:solidFill>
              <w14:schemeClr w14:val="tx1"/>
            </w14:solidFill>
          </w14:textFill>
        </w:rPr>
        <w:t>若</w:t>
      </w:r>
      <w:r>
        <w:rPr>
          <w:rFonts w:hint="eastAsia" w:ascii="宋体" w:hAnsi="宋体" w:cs="宋体"/>
          <w:b/>
          <w:color w:val="000000" w:themeColor="text1"/>
          <w:szCs w:val="21"/>
          <w:highlight w:val="none"/>
          <w:lang w:eastAsia="zh-CN"/>
          <w14:textFill>
            <w14:solidFill>
              <w14:schemeClr w14:val="tx1"/>
            </w14:solidFill>
          </w14:textFill>
        </w:rPr>
        <w:t>竞争性谈判</w:t>
      </w:r>
      <w:r>
        <w:rPr>
          <w:rFonts w:hint="eastAsia" w:ascii="宋体" w:hAnsi="宋体" w:eastAsia="宋体" w:cs="宋体"/>
          <w:b/>
          <w:color w:val="000000" w:themeColor="text1"/>
          <w:szCs w:val="21"/>
          <w:highlight w:val="none"/>
          <w14:textFill>
            <w14:solidFill>
              <w14:schemeClr w14:val="tx1"/>
            </w14:solidFill>
          </w14:textFill>
        </w:rPr>
        <w:t>文件中明确要求提供证明资料的，以证明资料为准。</w:t>
      </w:r>
    </w:p>
    <w:bookmarkEnd w:id="1157"/>
    <w:p w14:paraId="2E9C4908">
      <w:pPr>
        <w:widowControl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14:paraId="61266CF7">
      <w:pPr>
        <w:widowControl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r>
    </w:p>
    <w:p w14:paraId="52ABF35D">
      <w:pPr>
        <w:widowControl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14:paraId="5FA2EC0B">
      <w:pPr>
        <w:widowControl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14:paraId="6E9B4B3D">
      <w:pPr>
        <w:widowControl w:val="0"/>
        <w:spacing w:line="360" w:lineRule="auto"/>
        <w:ind w:left="479" w:hanging="479" w:hangingChars="199"/>
        <w:jc w:val="center"/>
        <w:outlineLvl w:val="2"/>
        <w:rPr>
          <w:rFonts w:hint="eastAsia" w:ascii="宋体" w:hAnsi="宋体" w:eastAsia="宋体" w:cs="宋体"/>
          <w:b/>
          <w:bCs/>
          <w:color w:val="000000" w:themeColor="text1"/>
          <w:sz w:val="24"/>
          <w:szCs w:val="24"/>
          <w:highlight w:val="none"/>
          <w14:textFill>
            <w14:solidFill>
              <w14:schemeClr w14:val="tx1"/>
            </w14:solidFill>
          </w14:textFill>
        </w:rPr>
      </w:pPr>
      <w:bookmarkStart w:id="1158" w:name="_Toc29917"/>
      <w:bookmarkStart w:id="1159" w:name="_Toc18109"/>
      <w:bookmarkStart w:id="1160" w:name="_Toc120618145"/>
      <w:bookmarkStart w:id="1161" w:name="_Toc28070"/>
      <w:bookmarkStart w:id="1162" w:name="_Toc19104"/>
      <w:bookmarkStart w:id="1163" w:name="_Toc19208"/>
      <w:bookmarkStart w:id="1164" w:name="_Toc5875"/>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九</w:t>
      </w:r>
      <w:r>
        <w:rPr>
          <w:rFonts w:hint="eastAsia" w:ascii="宋体" w:hAnsi="宋体" w:eastAsia="宋体" w:cs="宋体"/>
          <w:b/>
          <w:bCs/>
          <w:color w:val="000000" w:themeColor="text1"/>
          <w:sz w:val="24"/>
          <w:szCs w:val="24"/>
          <w:highlight w:val="none"/>
          <w14:textFill>
            <w14:solidFill>
              <w14:schemeClr w14:val="tx1"/>
            </w14:solidFill>
          </w14:textFill>
        </w:rPr>
        <w:t>）</w:t>
      </w:r>
      <w:bookmarkStart w:id="1165" w:name="_Hlk21941545"/>
      <w:r>
        <w:rPr>
          <w:rFonts w:hint="eastAsia" w:ascii="宋体" w:hAnsi="宋体" w:eastAsia="宋体" w:cs="宋体"/>
          <w:b/>
          <w:bCs/>
          <w:color w:val="000000" w:themeColor="text1"/>
          <w:sz w:val="24"/>
          <w:szCs w:val="24"/>
          <w:highlight w:val="none"/>
          <w14:textFill>
            <w14:solidFill>
              <w14:schemeClr w14:val="tx1"/>
            </w14:solidFill>
          </w14:textFill>
        </w:rPr>
        <w:t>供应商认为需要提供的其他资料</w:t>
      </w:r>
      <w:bookmarkEnd w:id="1158"/>
      <w:bookmarkEnd w:id="1159"/>
      <w:bookmarkEnd w:id="1160"/>
      <w:bookmarkEnd w:id="1161"/>
      <w:bookmarkEnd w:id="1162"/>
      <w:bookmarkEnd w:id="1163"/>
      <w:bookmarkEnd w:id="1164"/>
      <w:bookmarkEnd w:id="1165"/>
    </w:p>
    <w:p w14:paraId="5AC2E333">
      <w:pPr>
        <w:widowControl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供应商认为需要提供的其他资料。</w:t>
      </w:r>
    </w:p>
    <w:p w14:paraId="63388CA9">
      <w:pPr>
        <w:widowControl w:val="0"/>
        <w:spacing w:line="360" w:lineRule="auto"/>
        <w:rPr>
          <w:rFonts w:hint="eastAsia" w:ascii="宋体" w:hAnsi="宋体" w:eastAsia="宋体" w:cs="宋体"/>
          <w:color w:val="000000" w:themeColor="text1"/>
          <w:sz w:val="24"/>
          <w:highlight w:val="none"/>
          <w14:textFill>
            <w14:solidFill>
              <w14:schemeClr w14:val="tx1"/>
            </w14:solidFill>
          </w14:textFill>
        </w:rPr>
      </w:pPr>
    </w:p>
    <w:p w14:paraId="0DA5695C">
      <w:pPr>
        <w:pStyle w:val="69"/>
        <w:widowControl w:val="0"/>
        <w:rPr>
          <w:rFonts w:hint="eastAsia" w:ascii="宋体" w:hAnsi="宋体" w:eastAsia="宋体" w:cs="宋体"/>
          <w:color w:val="000000" w:themeColor="text1"/>
          <w:highlight w:val="none"/>
          <w14:textFill>
            <w14:solidFill>
              <w14:schemeClr w14:val="tx1"/>
            </w14:solidFill>
          </w14:textFill>
        </w:rPr>
      </w:pPr>
    </w:p>
    <w:p w14:paraId="18789A35">
      <w:pPr>
        <w:widowControl w:val="0"/>
        <w:rPr>
          <w:rFonts w:hint="eastAsia" w:ascii="宋体" w:hAnsi="宋体" w:eastAsia="宋体" w:cs="宋体"/>
          <w:b/>
          <w:iCs/>
          <w:color w:val="000000" w:themeColor="text1"/>
          <w:sz w:val="24"/>
          <w:szCs w:val="24"/>
          <w:highlight w:val="none"/>
          <w:lang w:bidi="en-US"/>
          <w14:textFill>
            <w14:solidFill>
              <w14:schemeClr w14:val="tx1"/>
            </w14:solidFill>
          </w14:textFill>
        </w:rPr>
      </w:pPr>
      <w:bookmarkStart w:id="1166" w:name="_Toc493101530"/>
      <w:bookmarkStart w:id="1167" w:name="_Toc521600969"/>
      <w:bookmarkStart w:id="1168" w:name="_Toc397008094"/>
      <w:bookmarkStart w:id="1169" w:name="_Toc521614558"/>
      <w:r>
        <w:rPr>
          <w:rFonts w:hint="eastAsia" w:ascii="宋体" w:hAnsi="宋体" w:eastAsia="宋体" w:cs="宋体"/>
          <w:b/>
          <w:iCs/>
          <w:color w:val="000000" w:themeColor="text1"/>
          <w:sz w:val="24"/>
          <w:szCs w:val="24"/>
          <w:highlight w:val="none"/>
          <w:lang w:bidi="en-US"/>
          <w14:textFill>
            <w14:solidFill>
              <w14:schemeClr w14:val="tx1"/>
            </w14:solidFill>
          </w14:textFill>
        </w:rPr>
        <w:br w:type="page"/>
      </w:r>
    </w:p>
    <w:bookmarkEnd w:id="1166"/>
    <w:bookmarkEnd w:id="1167"/>
    <w:bookmarkEnd w:id="1168"/>
    <w:bookmarkEnd w:id="1169"/>
    <w:p w14:paraId="06165EFC">
      <w:pPr>
        <w:widowControl w:val="0"/>
        <w:spacing w:line="360" w:lineRule="auto"/>
        <w:jc w:val="center"/>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1170" w:name="_Toc21871"/>
      <w:bookmarkStart w:id="1171" w:name="_Toc16065"/>
      <w:bookmarkStart w:id="1172" w:name="_Toc3640"/>
      <w:bookmarkStart w:id="1173" w:name="_Toc24138"/>
      <w:bookmarkStart w:id="1174" w:name="_Toc14633"/>
      <w:bookmarkStart w:id="1175" w:name="_Toc0"/>
      <w:r>
        <w:rPr>
          <w:rFonts w:hint="eastAsia" w:ascii="宋体" w:hAnsi="宋体" w:eastAsia="宋体" w:cs="宋体"/>
          <w:b/>
          <w:color w:val="000000" w:themeColor="text1"/>
          <w:sz w:val="28"/>
          <w:szCs w:val="28"/>
          <w:highlight w:val="none"/>
          <w14:textFill>
            <w14:solidFill>
              <w14:schemeClr w14:val="tx1"/>
            </w14:solidFill>
          </w14:textFill>
        </w:rPr>
        <w:t>九、</w:t>
      </w:r>
      <w:bookmarkEnd w:id="1170"/>
      <w:bookmarkEnd w:id="1171"/>
      <w:bookmarkEnd w:id="1172"/>
      <w:r>
        <w:rPr>
          <w:rFonts w:hint="eastAsia" w:ascii="宋体" w:hAnsi="宋体" w:eastAsia="宋体" w:cs="宋体"/>
          <w:b/>
          <w:color w:val="000000" w:themeColor="text1"/>
          <w:sz w:val="28"/>
          <w:szCs w:val="28"/>
          <w:highlight w:val="none"/>
          <w14:textFill>
            <w14:solidFill>
              <w14:schemeClr w14:val="tx1"/>
            </w14:solidFill>
          </w14:textFill>
        </w:rPr>
        <w:t>技术部分</w:t>
      </w:r>
      <w:bookmarkEnd w:id="1173"/>
      <w:bookmarkEnd w:id="1174"/>
      <w:bookmarkEnd w:id="1175"/>
    </w:p>
    <w:bookmarkEnd w:id="1005"/>
    <w:bookmarkEnd w:id="1006"/>
    <w:p w14:paraId="7DA6F169">
      <w:pPr>
        <w:spacing w:line="360" w:lineRule="auto"/>
        <w:rPr>
          <w:rFonts w:ascii="宋体" w:hAnsi="宋体"/>
          <w:color w:val="000000" w:themeColor="text1"/>
          <w:sz w:val="24"/>
          <w:highlight w:val="none"/>
          <w14:textFill>
            <w14:solidFill>
              <w14:schemeClr w14:val="tx1"/>
            </w14:solidFill>
          </w14:textFill>
        </w:rPr>
      </w:pPr>
      <w:bookmarkStart w:id="1176" w:name="_Toc29277"/>
      <w:bookmarkStart w:id="1177" w:name="_Toc493101534"/>
      <w:bookmarkStart w:id="1178" w:name="_Toc3698"/>
      <w:bookmarkStart w:id="1179" w:name="_Toc521614561"/>
      <w:bookmarkStart w:id="1180" w:name="_Toc397008099"/>
      <w:bookmarkStart w:id="1181" w:name="_Toc6601"/>
      <w:r>
        <w:rPr>
          <w:rFonts w:ascii="宋体" w:hAnsi="宋体"/>
          <w:color w:val="000000" w:themeColor="text1"/>
          <w:sz w:val="24"/>
          <w:highlight w:val="none"/>
          <w14:textFill>
            <w14:solidFill>
              <w14:schemeClr w14:val="tx1"/>
            </w14:solidFill>
          </w14:textFill>
        </w:rPr>
        <w:t>至少应包括（但不限于）以下内容：</w:t>
      </w:r>
    </w:p>
    <w:p w14:paraId="5CCD2B8C">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投标产品技术参数、性能说明</w:t>
      </w:r>
      <w:r>
        <w:rPr>
          <w:rFonts w:ascii="宋体" w:hAnsi="宋体"/>
          <w:color w:val="000000" w:themeColor="text1"/>
          <w:sz w:val="24"/>
          <w:highlight w:val="none"/>
          <w14:textFill>
            <w14:solidFill>
              <w14:schemeClr w14:val="tx1"/>
            </w14:solidFill>
          </w14:textFill>
        </w:rPr>
        <w:t xml:space="preserve">； </w:t>
      </w:r>
    </w:p>
    <w:p w14:paraId="4B7808B6">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投标产品技术参数偏离说明</w:t>
      </w:r>
      <w:r>
        <w:rPr>
          <w:rFonts w:ascii="宋体" w:hAnsi="宋体"/>
          <w:color w:val="000000" w:themeColor="text1"/>
          <w:sz w:val="24"/>
          <w:highlight w:val="none"/>
          <w14:textFill>
            <w14:solidFill>
              <w14:schemeClr w14:val="tx1"/>
            </w14:solidFill>
          </w14:textFill>
        </w:rPr>
        <w:t>；</w:t>
      </w:r>
    </w:p>
    <w:p w14:paraId="4CA15667">
      <w:pPr>
        <w:spacing w:line="360" w:lineRule="auto"/>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3.供货服务方案；</w:t>
      </w:r>
    </w:p>
    <w:p w14:paraId="1F157F0C">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供应商认为需要提供的其他资料</w:t>
      </w:r>
      <w:r>
        <w:rPr>
          <w:rFonts w:hint="eastAsia" w:ascii="宋体" w:hAnsi="宋体"/>
          <w:color w:val="000000" w:themeColor="text1"/>
          <w:sz w:val="24"/>
          <w:highlight w:val="none"/>
          <w14:textFill>
            <w14:solidFill>
              <w14:schemeClr w14:val="tx1"/>
            </w14:solidFill>
          </w14:textFill>
        </w:rPr>
        <w:t>。</w:t>
      </w:r>
    </w:p>
    <w:p w14:paraId="3EAA1E26">
      <w:pPr>
        <w:spacing w:line="360" w:lineRule="auto"/>
        <w:rPr>
          <w:rFonts w:hint="eastAsia" w:ascii="宋体" w:hAnsi="宋体"/>
          <w:color w:val="000000" w:themeColor="text1"/>
          <w:sz w:val="24"/>
          <w:highlight w:val="none"/>
          <w14:textFill>
            <w14:solidFill>
              <w14:schemeClr w14:val="tx1"/>
            </w14:solidFill>
          </w14:textFill>
        </w:rPr>
      </w:pPr>
    </w:p>
    <w:p w14:paraId="4F907AE2">
      <w:pPr>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br w:type="page"/>
      </w:r>
    </w:p>
    <w:p w14:paraId="7CBF3E6D">
      <w:pPr>
        <w:spacing w:line="360" w:lineRule="auto"/>
        <w:rPr>
          <w:rFonts w:hint="eastAsia"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附表：</w:t>
      </w:r>
    </w:p>
    <w:p w14:paraId="07C8763B">
      <w:pPr>
        <w:spacing w:line="360" w:lineRule="auto"/>
        <w:jc w:val="center"/>
        <w:outlineLvl w:val="2"/>
        <w:rPr>
          <w:rFonts w:ascii="宋体" w:hAnsi="宋体"/>
          <w:b/>
          <w:bCs/>
          <w:color w:val="000000" w:themeColor="text1"/>
          <w:sz w:val="24"/>
          <w:highlight w:val="none"/>
          <w14:textFill>
            <w14:solidFill>
              <w14:schemeClr w14:val="tx1"/>
            </w14:solidFill>
          </w14:textFill>
        </w:rPr>
      </w:pPr>
      <w:bookmarkStart w:id="1182" w:name="_Toc139929872"/>
      <w:bookmarkStart w:id="1183" w:name="_Toc13011"/>
      <w:bookmarkStart w:id="1184" w:name="_Toc152064648"/>
      <w:r>
        <w:rPr>
          <w:rFonts w:hint="eastAsia" w:ascii="宋体" w:hAnsi="宋体"/>
          <w:b/>
          <w:bCs/>
          <w:color w:val="000000" w:themeColor="text1"/>
          <w:sz w:val="24"/>
          <w:highlight w:val="none"/>
          <w:lang w:val="en-US" w:eastAsia="zh-CN"/>
          <w14:textFill>
            <w14:solidFill>
              <w14:schemeClr w14:val="tx1"/>
            </w14:solidFill>
          </w14:textFill>
        </w:rPr>
        <w:t>附表</w:t>
      </w:r>
      <w:r>
        <w:rPr>
          <w:rFonts w:hint="eastAsia" w:ascii="宋体" w:hAnsi="宋体"/>
          <w:b/>
          <w:bCs/>
          <w:color w:val="000000" w:themeColor="text1"/>
          <w:sz w:val="24"/>
          <w:highlight w:val="none"/>
          <w14:textFill>
            <w14:solidFill>
              <w14:schemeClr w14:val="tx1"/>
            </w14:solidFill>
          </w14:textFill>
        </w:rPr>
        <w:t>1</w:t>
      </w:r>
      <w:r>
        <w:rPr>
          <w:rFonts w:ascii="宋体" w:hAnsi="宋体"/>
          <w:b/>
          <w:bCs/>
          <w:color w:val="000000" w:themeColor="text1"/>
          <w:sz w:val="24"/>
          <w:highlight w:val="none"/>
          <w14:textFill>
            <w14:solidFill>
              <w14:schemeClr w14:val="tx1"/>
            </w14:solidFill>
          </w14:textFill>
        </w:rPr>
        <w:t>：投标</w:t>
      </w:r>
      <w:r>
        <w:rPr>
          <w:rFonts w:hint="eastAsia" w:ascii="宋体" w:hAnsi="宋体"/>
          <w:b/>
          <w:bCs/>
          <w:color w:val="000000" w:themeColor="text1"/>
          <w:sz w:val="24"/>
          <w:highlight w:val="none"/>
          <w14:textFill>
            <w14:solidFill>
              <w14:schemeClr w14:val="tx1"/>
            </w14:solidFill>
          </w14:textFill>
        </w:rPr>
        <w:t>产品</w:t>
      </w:r>
      <w:r>
        <w:rPr>
          <w:rFonts w:ascii="宋体" w:hAnsi="宋体"/>
          <w:b/>
          <w:bCs/>
          <w:color w:val="000000" w:themeColor="text1"/>
          <w:sz w:val="24"/>
          <w:highlight w:val="none"/>
          <w14:textFill>
            <w14:solidFill>
              <w14:schemeClr w14:val="tx1"/>
            </w14:solidFill>
          </w14:textFill>
        </w:rPr>
        <w:t>技术参数说明表：</w:t>
      </w:r>
      <w:bookmarkEnd w:id="1182"/>
      <w:bookmarkEnd w:id="1183"/>
      <w:bookmarkEnd w:id="1184"/>
    </w:p>
    <w:tbl>
      <w:tblPr>
        <w:tblStyle w:val="5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0"/>
        <w:gridCol w:w="1750"/>
        <w:gridCol w:w="999"/>
        <w:gridCol w:w="1375"/>
        <w:gridCol w:w="1134"/>
        <w:gridCol w:w="2294"/>
      </w:tblGrid>
      <w:tr w14:paraId="6BB46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69" w:type="pct"/>
            <w:noWrap w:val="0"/>
            <w:vAlign w:val="center"/>
          </w:tcPr>
          <w:p w14:paraId="4561982C">
            <w:pPr>
              <w:spacing w:line="360" w:lineRule="auto"/>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序号</w:t>
            </w:r>
          </w:p>
        </w:tc>
        <w:tc>
          <w:tcPr>
            <w:tcW w:w="1026" w:type="pct"/>
            <w:noWrap w:val="0"/>
            <w:vAlign w:val="center"/>
          </w:tcPr>
          <w:p w14:paraId="39277298">
            <w:pPr>
              <w:spacing w:line="360" w:lineRule="auto"/>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货物名称</w:t>
            </w:r>
          </w:p>
        </w:tc>
        <w:tc>
          <w:tcPr>
            <w:tcW w:w="586" w:type="pct"/>
            <w:noWrap w:val="0"/>
            <w:vAlign w:val="center"/>
          </w:tcPr>
          <w:p w14:paraId="331C8999">
            <w:pPr>
              <w:spacing w:line="360" w:lineRule="auto"/>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原产地</w:t>
            </w:r>
          </w:p>
        </w:tc>
        <w:tc>
          <w:tcPr>
            <w:tcW w:w="806" w:type="pct"/>
            <w:noWrap w:val="0"/>
            <w:vAlign w:val="center"/>
          </w:tcPr>
          <w:p w14:paraId="0D0A9971">
            <w:pPr>
              <w:spacing w:line="360" w:lineRule="auto"/>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制造厂名</w:t>
            </w:r>
          </w:p>
        </w:tc>
        <w:tc>
          <w:tcPr>
            <w:tcW w:w="665" w:type="pct"/>
            <w:noWrap w:val="0"/>
            <w:vAlign w:val="center"/>
          </w:tcPr>
          <w:p w14:paraId="3B4CC8DB">
            <w:pPr>
              <w:spacing w:line="360" w:lineRule="auto"/>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规格型号</w:t>
            </w:r>
          </w:p>
        </w:tc>
        <w:tc>
          <w:tcPr>
            <w:tcW w:w="1345" w:type="pct"/>
            <w:noWrap w:val="0"/>
            <w:vAlign w:val="center"/>
          </w:tcPr>
          <w:p w14:paraId="2EA17389">
            <w:pPr>
              <w:spacing w:line="360" w:lineRule="auto"/>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技术参数及配置</w:t>
            </w:r>
          </w:p>
        </w:tc>
      </w:tr>
      <w:tr w14:paraId="03472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69" w:type="pct"/>
            <w:noWrap w:val="0"/>
            <w:vAlign w:val="top"/>
          </w:tcPr>
          <w:p w14:paraId="244945C6">
            <w:pPr>
              <w:spacing w:line="360" w:lineRule="auto"/>
              <w:rPr>
                <w:rFonts w:ascii="宋体" w:hAnsi="宋体"/>
                <w:color w:val="000000" w:themeColor="text1"/>
                <w:sz w:val="24"/>
                <w:highlight w:val="none"/>
                <w14:textFill>
                  <w14:solidFill>
                    <w14:schemeClr w14:val="tx1"/>
                  </w14:solidFill>
                </w14:textFill>
              </w:rPr>
            </w:pPr>
          </w:p>
        </w:tc>
        <w:tc>
          <w:tcPr>
            <w:tcW w:w="1026" w:type="pct"/>
            <w:noWrap w:val="0"/>
            <w:vAlign w:val="top"/>
          </w:tcPr>
          <w:p w14:paraId="78BA1730">
            <w:pPr>
              <w:spacing w:line="360" w:lineRule="auto"/>
              <w:rPr>
                <w:rFonts w:ascii="宋体" w:hAnsi="宋体"/>
                <w:color w:val="000000" w:themeColor="text1"/>
                <w:sz w:val="24"/>
                <w:highlight w:val="none"/>
                <w14:textFill>
                  <w14:solidFill>
                    <w14:schemeClr w14:val="tx1"/>
                  </w14:solidFill>
                </w14:textFill>
              </w:rPr>
            </w:pPr>
          </w:p>
        </w:tc>
        <w:tc>
          <w:tcPr>
            <w:tcW w:w="586" w:type="pct"/>
            <w:noWrap w:val="0"/>
            <w:vAlign w:val="top"/>
          </w:tcPr>
          <w:p w14:paraId="769918C8">
            <w:pPr>
              <w:spacing w:line="360" w:lineRule="auto"/>
              <w:rPr>
                <w:rFonts w:ascii="宋体" w:hAnsi="宋体"/>
                <w:color w:val="000000" w:themeColor="text1"/>
                <w:sz w:val="24"/>
                <w:highlight w:val="none"/>
                <w14:textFill>
                  <w14:solidFill>
                    <w14:schemeClr w14:val="tx1"/>
                  </w14:solidFill>
                </w14:textFill>
              </w:rPr>
            </w:pPr>
          </w:p>
        </w:tc>
        <w:tc>
          <w:tcPr>
            <w:tcW w:w="806" w:type="pct"/>
            <w:noWrap w:val="0"/>
            <w:vAlign w:val="top"/>
          </w:tcPr>
          <w:p w14:paraId="253AD5F8">
            <w:pPr>
              <w:spacing w:line="360" w:lineRule="auto"/>
              <w:rPr>
                <w:rFonts w:ascii="宋体" w:hAnsi="宋体"/>
                <w:color w:val="000000" w:themeColor="text1"/>
                <w:sz w:val="24"/>
                <w:highlight w:val="none"/>
                <w14:textFill>
                  <w14:solidFill>
                    <w14:schemeClr w14:val="tx1"/>
                  </w14:solidFill>
                </w14:textFill>
              </w:rPr>
            </w:pPr>
          </w:p>
        </w:tc>
        <w:tc>
          <w:tcPr>
            <w:tcW w:w="665" w:type="pct"/>
            <w:noWrap w:val="0"/>
            <w:vAlign w:val="top"/>
          </w:tcPr>
          <w:p w14:paraId="7E8D1BBF">
            <w:pPr>
              <w:spacing w:line="360" w:lineRule="auto"/>
              <w:rPr>
                <w:rFonts w:ascii="宋体" w:hAnsi="宋体"/>
                <w:color w:val="000000" w:themeColor="text1"/>
                <w:sz w:val="24"/>
                <w:highlight w:val="none"/>
                <w14:textFill>
                  <w14:solidFill>
                    <w14:schemeClr w14:val="tx1"/>
                  </w14:solidFill>
                </w14:textFill>
              </w:rPr>
            </w:pPr>
          </w:p>
        </w:tc>
        <w:tc>
          <w:tcPr>
            <w:tcW w:w="1345" w:type="pct"/>
            <w:noWrap w:val="0"/>
            <w:vAlign w:val="top"/>
          </w:tcPr>
          <w:p w14:paraId="550C4FF9">
            <w:pPr>
              <w:spacing w:line="360" w:lineRule="auto"/>
              <w:rPr>
                <w:rFonts w:ascii="宋体" w:hAnsi="宋体"/>
                <w:color w:val="000000" w:themeColor="text1"/>
                <w:sz w:val="24"/>
                <w:highlight w:val="none"/>
                <w14:textFill>
                  <w14:solidFill>
                    <w14:schemeClr w14:val="tx1"/>
                  </w14:solidFill>
                </w14:textFill>
              </w:rPr>
            </w:pPr>
          </w:p>
        </w:tc>
      </w:tr>
      <w:tr w14:paraId="35101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69" w:type="pct"/>
            <w:noWrap w:val="0"/>
            <w:vAlign w:val="top"/>
          </w:tcPr>
          <w:p w14:paraId="093248C4">
            <w:pPr>
              <w:spacing w:line="360" w:lineRule="auto"/>
              <w:rPr>
                <w:rFonts w:ascii="宋体" w:hAnsi="宋体"/>
                <w:color w:val="000000" w:themeColor="text1"/>
                <w:sz w:val="24"/>
                <w:highlight w:val="none"/>
                <w14:textFill>
                  <w14:solidFill>
                    <w14:schemeClr w14:val="tx1"/>
                  </w14:solidFill>
                </w14:textFill>
              </w:rPr>
            </w:pPr>
          </w:p>
        </w:tc>
        <w:tc>
          <w:tcPr>
            <w:tcW w:w="1026" w:type="pct"/>
            <w:noWrap w:val="0"/>
            <w:vAlign w:val="top"/>
          </w:tcPr>
          <w:p w14:paraId="2B0F3849">
            <w:pPr>
              <w:spacing w:line="360" w:lineRule="auto"/>
              <w:rPr>
                <w:rFonts w:ascii="宋体" w:hAnsi="宋体"/>
                <w:color w:val="000000" w:themeColor="text1"/>
                <w:sz w:val="24"/>
                <w:highlight w:val="none"/>
                <w14:textFill>
                  <w14:solidFill>
                    <w14:schemeClr w14:val="tx1"/>
                  </w14:solidFill>
                </w14:textFill>
              </w:rPr>
            </w:pPr>
          </w:p>
        </w:tc>
        <w:tc>
          <w:tcPr>
            <w:tcW w:w="586" w:type="pct"/>
            <w:noWrap w:val="0"/>
            <w:vAlign w:val="top"/>
          </w:tcPr>
          <w:p w14:paraId="48C201FE">
            <w:pPr>
              <w:spacing w:line="360" w:lineRule="auto"/>
              <w:rPr>
                <w:rFonts w:ascii="宋体" w:hAnsi="宋体"/>
                <w:color w:val="000000" w:themeColor="text1"/>
                <w:sz w:val="24"/>
                <w:highlight w:val="none"/>
                <w14:textFill>
                  <w14:solidFill>
                    <w14:schemeClr w14:val="tx1"/>
                  </w14:solidFill>
                </w14:textFill>
              </w:rPr>
            </w:pPr>
          </w:p>
        </w:tc>
        <w:tc>
          <w:tcPr>
            <w:tcW w:w="806" w:type="pct"/>
            <w:noWrap w:val="0"/>
            <w:vAlign w:val="top"/>
          </w:tcPr>
          <w:p w14:paraId="48972486">
            <w:pPr>
              <w:spacing w:line="360" w:lineRule="auto"/>
              <w:rPr>
                <w:rFonts w:ascii="宋体" w:hAnsi="宋体"/>
                <w:color w:val="000000" w:themeColor="text1"/>
                <w:sz w:val="24"/>
                <w:highlight w:val="none"/>
                <w14:textFill>
                  <w14:solidFill>
                    <w14:schemeClr w14:val="tx1"/>
                  </w14:solidFill>
                </w14:textFill>
              </w:rPr>
            </w:pPr>
          </w:p>
        </w:tc>
        <w:tc>
          <w:tcPr>
            <w:tcW w:w="665" w:type="pct"/>
            <w:noWrap w:val="0"/>
            <w:vAlign w:val="top"/>
          </w:tcPr>
          <w:p w14:paraId="7359B171">
            <w:pPr>
              <w:spacing w:line="360" w:lineRule="auto"/>
              <w:rPr>
                <w:rFonts w:ascii="宋体" w:hAnsi="宋体"/>
                <w:color w:val="000000" w:themeColor="text1"/>
                <w:sz w:val="24"/>
                <w:highlight w:val="none"/>
                <w14:textFill>
                  <w14:solidFill>
                    <w14:schemeClr w14:val="tx1"/>
                  </w14:solidFill>
                </w14:textFill>
              </w:rPr>
            </w:pPr>
          </w:p>
        </w:tc>
        <w:tc>
          <w:tcPr>
            <w:tcW w:w="1345" w:type="pct"/>
            <w:noWrap w:val="0"/>
            <w:vAlign w:val="top"/>
          </w:tcPr>
          <w:p w14:paraId="60F5631C">
            <w:pPr>
              <w:spacing w:line="360" w:lineRule="auto"/>
              <w:rPr>
                <w:rFonts w:ascii="宋体" w:hAnsi="宋体"/>
                <w:color w:val="000000" w:themeColor="text1"/>
                <w:sz w:val="24"/>
                <w:highlight w:val="none"/>
                <w14:textFill>
                  <w14:solidFill>
                    <w14:schemeClr w14:val="tx1"/>
                  </w14:solidFill>
                </w14:textFill>
              </w:rPr>
            </w:pPr>
          </w:p>
        </w:tc>
      </w:tr>
      <w:tr w14:paraId="47A5B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69" w:type="pct"/>
            <w:noWrap w:val="0"/>
            <w:vAlign w:val="top"/>
          </w:tcPr>
          <w:p w14:paraId="4EFF2733">
            <w:pPr>
              <w:spacing w:line="360" w:lineRule="auto"/>
              <w:rPr>
                <w:rFonts w:ascii="宋体" w:hAnsi="宋体"/>
                <w:color w:val="000000" w:themeColor="text1"/>
                <w:sz w:val="24"/>
                <w:highlight w:val="none"/>
                <w14:textFill>
                  <w14:solidFill>
                    <w14:schemeClr w14:val="tx1"/>
                  </w14:solidFill>
                </w14:textFill>
              </w:rPr>
            </w:pPr>
          </w:p>
        </w:tc>
        <w:tc>
          <w:tcPr>
            <w:tcW w:w="1026" w:type="pct"/>
            <w:noWrap w:val="0"/>
            <w:vAlign w:val="top"/>
          </w:tcPr>
          <w:p w14:paraId="1B7D8442">
            <w:pPr>
              <w:spacing w:line="360" w:lineRule="auto"/>
              <w:rPr>
                <w:rFonts w:ascii="宋体" w:hAnsi="宋体"/>
                <w:color w:val="000000" w:themeColor="text1"/>
                <w:sz w:val="24"/>
                <w:highlight w:val="none"/>
                <w14:textFill>
                  <w14:solidFill>
                    <w14:schemeClr w14:val="tx1"/>
                  </w14:solidFill>
                </w14:textFill>
              </w:rPr>
            </w:pPr>
          </w:p>
        </w:tc>
        <w:tc>
          <w:tcPr>
            <w:tcW w:w="586" w:type="pct"/>
            <w:noWrap w:val="0"/>
            <w:vAlign w:val="top"/>
          </w:tcPr>
          <w:p w14:paraId="58EF733F">
            <w:pPr>
              <w:spacing w:line="360" w:lineRule="auto"/>
              <w:rPr>
                <w:rFonts w:ascii="宋体" w:hAnsi="宋体"/>
                <w:color w:val="000000" w:themeColor="text1"/>
                <w:sz w:val="24"/>
                <w:highlight w:val="none"/>
                <w14:textFill>
                  <w14:solidFill>
                    <w14:schemeClr w14:val="tx1"/>
                  </w14:solidFill>
                </w14:textFill>
              </w:rPr>
            </w:pPr>
          </w:p>
        </w:tc>
        <w:tc>
          <w:tcPr>
            <w:tcW w:w="806" w:type="pct"/>
            <w:noWrap w:val="0"/>
            <w:vAlign w:val="top"/>
          </w:tcPr>
          <w:p w14:paraId="66DB26E6">
            <w:pPr>
              <w:spacing w:line="360" w:lineRule="auto"/>
              <w:rPr>
                <w:rFonts w:ascii="宋体" w:hAnsi="宋体"/>
                <w:color w:val="000000" w:themeColor="text1"/>
                <w:sz w:val="24"/>
                <w:highlight w:val="none"/>
                <w14:textFill>
                  <w14:solidFill>
                    <w14:schemeClr w14:val="tx1"/>
                  </w14:solidFill>
                </w14:textFill>
              </w:rPr>
            </w:pPr>
          </w:p>
        </w:tc>
        <w:tc>
          <w:tcPr>
            <w:tcW w:w="665" w:type="pct"/>
            <w:noWrap w:val="0"/>
            <w:vAlign w:val="top"/>
          </w:tcPr>
          <w:p w14:paraId="0DD8F5B9">
            <w:pPr>
              <w:spacing w:line="360" w:lineRule="auto"/>
              <w:rPr>
                <w:rFonts w:ascii="宋体" w:hAnsi="宋体"/>
                <w:color w:val="000000" w:themeColor="text1"/>
                <w:sz w:val="24"/>
                <w:highlight w:val="none"/>
                <w14:textFill>
                  <w14:solidFill>
                    <w14:schemeClr w14:val="tx1"/>
                  </w14:solidFill>
                </w14:textFill>
              </w:rPr>
            </w:pPr>
          </w:p>
        </w:tc>
        <w:tc>
          <w:tcPr>
            <w:tcW w:w="1345" w:type="pct"/>
            <w:noWrap w:val="0"/>
            <w:vAlign w:val="top"/>
          </w:tcPr>
          <w:p w14:paraId="4E283E3D">
            <w:pPr>
              <w:spacing w:line="360" w:lineRule="auto"/>
              <w:rPr>
                <w:rFonts w:ascii="宋体" w:hAnsi="宋体"/>
                <w:color w:val="000000" w:themeColor="text1"/>
                <w:sz w:val="24"/>
                <w:highlight w:val="none"/>
                <w14:textFill>
                  <w14:solidFill>
                    <w14:schemeClr w14:val="tx1"/>
                  </w14:solidFill>
                </w14:textFill>
              </w:rPr>
            </w:pPr>
          </w:p>
        </w:tc>
      </w:tr>
      <w:tr w14:paraId="5DE71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69" w:type="pct"/>
            <w:noWrap w:val="0"/>
            <w:vAlign w:val="top"/>
          </w:tcPr>
          <w:p w14:paraId="6766EAD3">
            <w:pPr>
              <w:spacing w:line="360" w:lineRule="auto"/>
              <w:rPr>
                <w:rFonts w:ascii="宋体" w:hAnsi="宋体"/>
                <w:color w:val="000000" w:themeColor="text1"/>
                <w:sz w:val="24"/>
                <w:highlight w:val="none"/>
                <w14:textFill>
                  <w14:solidFill>
                    <w14:schemeClr w14:val="tx1"/>
                  </w14:solidFill>
                </w14:textFill>
              </w:rPr>
            </w:pPr>
          </w:p>
        </w:tc>
        <w:tc>
          <w:tcPr>
            <w:tcW w:w="1026" w:type="pct"/>
            <w:noWrap w:val="0"/>
            <w:vAlign w:val="top"/>
          </w:tcPr>
          <w:p w14:paraId="25DB31D2">
            <w:pPr>
              <w:spacing w:line="360" w:lineRule="auto"/>
              <w:rPr>
                <w:rFonts w:ascii="宋体" w:hAnsi="宋体"/>
                <w:color w:val="000000" w:themeColor="text1"/>
                <w:sz w:val="24"/>
                <w:highlight w:val="none"/>
                <w14:textFill>
                  <w14:solidFill>
                    <w14:schemeClr w14:val="tx1"/>
                  </w14:solidFill>
                </w14:textFill>
              </w:rPr>
            </w:pPr>
          </w:p>
        </w:tc>
        <w:tc>
          <w:tcPr>
            <w:tcW w:w="586" w:type="pct"/>
            <w:noWrap w:val="0"/>
            <w:vAlign w:val="top"/>
          </w:tcPr>
          <w:p w14:paraId="139EC6CB">
            <w:pPr>
              <w:spacing w:line="360" w:lineRule="auto"/>
              <w:rPr>
                <w:rFonts w:ascii="宋体" w:hAnsi="宋体"/>
                <w:color w:val="000000" w:themeColor="text1"/>
                <w:sz w:val="24"/>
                <w:highlight w:val="none"/>
                <w14:textFill>
                  <w14:solidFill>
                    <w14:schemeClr w14:val="tx1"/>
                  </w14:solidFill>
                </w14:textFill>
              </w:rPr>
            </w:pPr>
          </w:p>
        </w:tc>
        <w:tc>
          <w:tcPr>
            <w:tcW w:w="806" w:type="pct"/>
            <w:noWrap w:val="0"/>
            <w:vAlign w:val="top"/>
          </w:tcPr>
          <w:p w14:paraId="3CBCA768">
            <w:pPr>
              <w:spacing w:line="360" w:lineRule="auto"/>
              <w:rPr>
                <w:rFonts w:ascii="宋体" w:hAnsi="宋体"/>
                <w:color w:val="000000" w:themeColor="text1"/>
                <w:sz w:val="24"/>
                <w:highlight w:val="none"/>
                <w14:textFill>
                  <w14:solidFill>
                    <w14:schemeClr w14:val="tx1"/>
                  </w14:solidFill>
                </w14:textFill>
              </w:rPr>
            </w:pPr>
          </w:p>
        </w:tc>
        <w:tc>
          <w:tcPr>
            <w:tcW w:w="665" w:type="pct"/>
            <w:noWrap w:val="0"/>
            <w:vAlign w:val="top"/>
          </w:tcPr>
          <w:p w14:paraId="3984B5CE">
            <w:pPr>
              <w:spacing w:line="360" w:lineRule="auto"/>
              <w:rPr>
                <w:rFonts w:ascii="宋体" w:hAnsi="宋体"/>
                <w:color w:val="000000" w:themeColor="text1"/>
                <w:sz w:val="24"/>
                <w:highlight w:val="none"/>
                <w14:textFill>
                  <w14:solidFill>
                    <w14:schemeClr w14:val="tx1"/>
                  </w14:solidFill>
                </w14:textFill>
              </w:rPr>
            </w:pPr>
          </w:p>
        </w:tc>
        <w:tc>
          <w:tcPr>
            <w:tcW w:w="1345" w:type="pct"/>
            <w:noWrap w:val="0"/>
            <w:vAlign w:val="top"/>
          </w:tcPr>
          <w:p w14:paraId="18F88885">
            <w:pPr>
              <w:spacing w:line="360" w:lineRule="auto"/>
              <w:rPr>
                <w:rFonts w:ascii="宋体" w:hAnsi="宋体"/>
                <w:color w:val="000000" w:themeColor="text1"/>
                <w:sz w:val="24"/>
                <w:highlight w:val="none"/>
                <w14:textFill>
                  <w14:solidFill>
                    <w14:schemeClr w14:val="tx1"/>
                  </w14:solidFill>
                </w14:textFill>
              </w:rPr>
            </w:pPr>
          </w:p>
        </w:tc>
      </w:tr>
      <w:tr w14:paraId="79376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69" w:type="pct"/>
            <w:noWrap w:val="0"/>
            <w:vAlign w:val="top"/>
          </w:tcPr>
          <w:p w14:paraId="01CEA722">
            <w:pPr>
              <w:spacing w:line="360" w:lineRule="auto"/>
              <w:rPr>
                <w:rFonts w:ascii="宋体" w:hAnsi="宋体"/>
                <w:color w:val="000000" w:themeColor="text1"/>
                <w:sz w:val="24"/>
                <w:highlight w:val="none"/>
                <w14:textFill>
                  <w14:solidFill>
                    <w14:schemeClr w14:val="tx1"/>
                  </w14:solidFill>
                </w14:textFill>
              </w:rPr>
            </w:pPr>
          </w:p>
        </w:tc>
        <w:tc>
          <w:tcPr>
            <w:tcW w:w="1026" w:type="pct"/>
            <w:noWrap w:val="0"/>
            <w:vAlign w:val="top"/>
          </w:tcPr>
          <w:p w14:paraId="0EED81D3">
            <w:pPr>
              <w:spacing w:line="360" w:lineRule="auto"/>
              <w:rPr>
                <w:rFonts w:ascii="宋体" w:hAnsi="宋体"/>
                <w:color w:val="000000" w:themeColor="text1"/>
                <w:sz w:val="24"/>
                <w:highlight w:val="none"/>
                <w14:textFill>
                  <w14:solidFill>
                    <w14:schemeClr w14:val="tx1"/>
                  </w14:solidFill>
                </w14:textFill>
              </w:rPr>
            </w:pPr>
          </w:p>
        </w:tc>
        <w:tc>
          <w:tcPr>
            <w:tcW w:w="586" w:type="pct"/>
            <w:noWrap w:val="0"/>
            <w:vAlign w:val="top"/>
          </w:tcPr>
          <w:p w14:paraId="5AE9FFEF">
            <w:pPr>
              <w:spacing w:line="360" w:lineRule="auto"/>
              <w:rPr>
                <w:rFonts w:ascii="宋体" w:hAnsi="宋体"/>
                <w:color w:val="000000" w:themeColor="text1"/>
                <w:sz w:val="24"/>
                <w:highlight w:val="none"/>
                <w14:textFill>
                  <w14:solidFill>
                    <w14:schemeClr w14:val="tx1"/>
                  </w14:solidFill>
                </w14:textFill>
              </w:rPr>
            </w:pPr>
          </w:p>
        </w:tc>
        <w:tc>
          <w:tcPr>
            <w:tcW w:w="806" w:type="pct"/>
            <w:noWrap w:val="0"/>
            <w:vAlign w:val="top"/>
          </w:tcPr>
          <w:p w14:paraId="79950EAF">
            <w:pPr>
              <w:spacing w:line="360" w:lineRule="auto"/>
              <w:rPr>
                <w:rFonts w:ascii="宋体" w:hAnsi="宋体"/>
                <w:color w:val="000000" w:themeColor="text1"/>
                <w:sz w:val="24"/>
                <w:highlight w:val="none"/>
                <w14:textFill>
                  <w14:solidFill>
                    <w14:schemeClr w14:val="tx1"/>
                  </w14:solidFill>
                </w14:textFill>
              </w:rPr>
            </w:pPr>
          </w:p>
        </w:tc>
        <w:tc>
          <w:tcPr>
            <w:tcW w:w="665" w:type="pct"/>
            <w:noWrap w:val="0"/>
            <w:vAlign w:val="top"/>
          </w:tcPr>
          <w:p w14:paraId="3B875AD3">
            <w:pPr>
              <w:spacing w:line="360" w:lineRule="auto"/>
              <w:rPr>
                <w:rFonts w:ascii="宋体" w:hAnsi="宋体"/>
                <w:color w:val="000000" w:themeColor="text1"/>
                <w:sz w:val="24"/>
                <w:highlight w:val="none"/>
                <w14:textFill>
                  <w14:solidFill>
                    <w14:schemeClr w14:val="tx1"/>
                  </w14:solidFill>
                </w14:textFill>
              </w:rPr>
            </w:pPr>
          </w:p>
        </w:tc>
        <w:tc>
          <w:tcPr>
            <w:tcW w:w="1345" w:type="pct"/>
            <w:noWrap w:val="0"/>
            <w:vAlign w:val="top"/>
          </w:tcPr>
          <w:p w14:paraId="626C36AA">
            <w:pPr>
              <w:spacing w:line="360" w:lineRule="auto"/>
              <w:rPr>
                <w:rFonts w:ascii="宋体" w:hAnsi="宋体"/>
                <w:color w:val="000000" w:themeColor="text1"/>
                <w:sz w:val="24"/>
                <w:highlight w:val="none"/>
                <w14:textFill>
                  <w14:solidFill>
                    <w14:schemeClr w14:val="tx1"/>
                  </w14:solidFill>
                </w14:textFill>
              </w:rPr>
            </w:pPr>
          </w:p>
        </w:tc>
      </w:tr>
    </w:tbl>
    <w:p w14:paraId="7B47A1F9">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注：</w:t>
      </w:r>
      <w:r>
        <w:rPr>
          <w:rFonts w:hint="eastAsia" w:ascii="宋体" w:hAnsi="宋体"/>
          <w:color w:val="000000" w:themeColor="text1"/>
          <w:sz w:val="24"/>
          <w:highlight w:val="none"/>
          <w14:textFill>
            <w14:solidFill>
              <w14:schemeClr w14:val="tx1"/>
            </w14:solidFill>
          </w14:textFill>
        </w:rPr>
        <w:t>1</w:t>
      </w:r>
      <w:r>
        <w:rPr>
          <w:rFonts w:ascii="宋体" w:hAnsi="宋体"/>
          <w:color w:val="000000" w:themeColor="text1"/>
          <w:sz w:val="24"/>
          <w:highlight w:val="none"/>
          <w14:textFill>
            <w14:solidFill>
              <w14:schemeClr w14:val="tx1"/>
            </w14:solidFill>
          </w14:textFill>
        </w:rPr>
        <w:t>.若本页不够可按此格式加页。</w:t>
      </w:r>
    </w:p>
    <w:p w14:paraId="20BEE45D">
      <w:pPr>
        <w:spacing w:line="360" w:lineRule="auto"/>
        <w:rPr>
          <w:rFonts w:ascii="宋体" w:hAnsi="宋体"/>
          <w:color w:val="000000" w:themeColor="text1"/>
          <w:sz w:val="24"/>
          <w:highlight w:val="none"/>
          <w14:textFill>
            <w14:solidFill>
              <w14:schemeClr w14:val="tx1"/>
            </w14:solidFill>
          </w14:textFill>
        </w:rPr>
      </w:pPr>
    </w:p>
    <w:p w14:paraId="5E1F8FEA">
      <w:pPr>
        <w:spacing w:line="48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（电子签章）</w:t>
      </w:r>
    </w:p>
    <w:p w14:paraId="369B9EA2">
      <w:pP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w:t>
      </w:r>
      <w:r>
        <w:rPr>
          <w:rFonts w:hint="eastAsia" w:ascii="宋体" w:hAnsi="宋体" w:cs="宋体"/>
          <w:bCs/>
          <w:color w:val="000000" w:themeColor="text1"/>
          <w:szCs w:val="21"/>
          <w:highlight w:val="none"/>
          <w14:textFill>
            <w14:solidFill>
              <w14:schemeClr w14:val="tx1"/>
            </w14:solidFill>
          </w14:textFill>
        </w:rPr>
        <w:t>或负责人</w:t>
      </w:r>
      <w:r>
        <w:rPr>
          <w:rFonts w:hint="eastAsia" w:ascii="宋体" w:hAnsi="宋体" w:cs="宋体"/>
          <w:color w:val="000000" w:themeColor="text1"/>
          <w:szCs w:val="21"/>
          <w:highlight w:val="none"/>
          <w14:textFill>
            <w14:solidFill>
              <w14:schemeClr w14:val="tx1"/>
            </w14:solidFill>
          </w14:textFill>
        </w:rPr>
        <w:t>或其委托代理人：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（签字或签章）</w:t>
      </w:r>
    </w:p>
    <w:p w14:paraId="56B20FCC">
      <w:pPr>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09D8BE21">
      <w:pPr>
        <w:rPr>
          <w:rFonts w:hint="eastAsia" w:ascii="宋体" w:hAnsi="宋体" w:cs="宋体"/>
          <w:b/>
          <w:color w:val="000000" w:themeColor="text1"/>
          <w:sz w:val="24"/>
          <w:szCs w:val="24"/>
          <w:highlight w:val="none"/>
          <w:lang w:val="en-US" w:eastAsia="zh-CN"/>
          <w14:textFill>
            <w14:solidFill>
              <w14:schemeClr w14:val="tx1"/>
            </w14:solidFill>
          </w14:textFill>
        </w:rPr>
      </w:pPr>
    </w:p>
    <w:bookmarkEnd w:id="1176"/>
    <w:p w14:paraId="07E25ECB">
      <w:pPr>
        <w:spacing w:line="360" w:lineRule="auto"/>
        <w:jc w:val="center"/>
        <w:outlineLvl w:val="2"/>
        <w:rPr>
          <w:rFonts w:hint="eastAsia" w:ascii="宋体" w:hAnsi="宋体" w:cs="宋体"/>
          <w:b/>
          <w:color w:val="000000" w:themeColor="text1"/>
          <w:sz w:val="24"/>
          <w:szCs w:val="24"/>
          <w:highlight w:val="none"/>
          <w:lang w:val="en-US" w:eastAsia="zh-CN"/>
          <w14:textFill>
            <w14:solidFill>
              <w14:schemeClr w14:val="tx1"/>
            </w14:solidFill>
          </w14:textFill>
        </w:rPr>
        <w:sectPr>
          <w:pgSz w:w="11905" w:h="16838"/>
          <w:pgMar w:top="1440" w:right="1797" w:bottom="1440" w:left="1797" w:header="567" w:footer="567" w:gutter="0"/>
          <w:cols w:space="0" w:num="1"/>
          <w:titlePg/>
          <w:rtlGutter w:val="0"/>
          <w:docGrid w:linePitch="312" w:charSpace="0"/>
        </w:sectPr>
      </w:pPr>
      <w:bookmarkStart w:id="1185" w:name="_Toc31875"/>
      <w:bookmarkStart w:id="1186" w:name="_Toc27401"/>
      <w:bookmarkStart w:id="1187" w:name="_Toc16856"/>
    </w:p>
    <w:p w14:paraId="1D3033E5">
      <w:pPr>
        <w:spacing w:line="360" w:lineRule="auto"/>
        <w:jc w:val="center"/>
        <w:outlineLvl w:val="2"/>
        <w:rPr>
          <w:rFonts w:hint="eastAsia" w:ascii="宋体" w:hAnsi="宋体" w:eastAsia="宋体" w:cs="宋体"/>
          <w:b/>
          <w:color w:val="000000" w:themeColor="text1"/>
          <w:sz w:val="24"/>
          <w:szCs w:val="24"/>
          <w:highlight w:val="none"/>
          <w14:textFill>
            <w14:solidFill>
              <w14:schemeClr w14:val="tx1"/>
            </w14:solidFill>
          </w14:textFill>
        </w:rPr>
      </w:pPr>
      <w:bookmarkStart w:id="1188" w:name="_Toc27105"/>
      <w:r>
        <w:rPr>
          <w:rFonts w:hint="eastAsia" w:ascii="宋体" w:hAnsi="宋体" w:cs="宋体"/>
          <w:b/>
          <w:color w:val="000000" w:themeColor="text1"/>
          <w:sz w:val="24"/>
          <w:szCs w:val="24"/>
          <w:highlight w:val="none"/>
          <w:lang w:val="en-US" w:eastAsia="zh-CN"/>
          <w14:textFill>
            <w14:solidFill>
              <w14:schemeClr w14:val="tx1"/>
            </w14:solidFill>
          </w14:textFill>
        </w:rPr>
        <w:t>附表2：</w:t>
      </w:r>
      <w:r>
        <w:rPr>
          <w:rFonts w:hint="eastAsia" w:ascii="宋体" w:hAnsi="宋体" w:eastAsia="宋体" w:cs="宋体"/>
          <w:b/>
          <w:color w:val="000000" w:themeColor="text1"/>
          <w:sz w:val="24"/>
          <w:szCs w:val="24"/>
          <w:highlight w:val="none"/>
          <w14:textFill>
            <w14:solidFill>
              <w14:schemeClr w14:val="tx1"/>
            </w14:solidFill>
          </w14:textFill>
        </w:rPr>
        <w:t>投标产品技术参数偏离说明</w:t>
      </w:r>
      <w:bookmarkEnd w:id="1188"/>
    </w:p>
    <w:tbl>
      <w:tblPr>
        <w:tblStyle w:val="54"/>
        <w:tblW w:w="1378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0"/>
        <w:gridCol w:w="960"/>
        <w:gridCol w:w="6410"/>
        <w:gridCol w:w="3437"/>
        <w:gridCol w:w="1255"/>
        <w:gridCol w:w="1245"/>
      </w:tblGrid>
      <w:tr w14:paraId="233D9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blHeader/>
        </w:trPr>
        <w:tc>
          <w:tcPr>
            <w:tcW w:w="480"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1A32FACD">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0"/>
                <w:szCs w:val="20"/>
                <w:highlight w:val="none"/>
                <w:u w:val="none"/>
                <w:lang w:val="en-US" w:eastAsia="zh-CN" w:bidi="ar"/>
                <w14:textFill>
                  <w14:solidFill>
                    <w14:schemeClr w14:val="tx1"/>
                  </w14:solidFill>
                </w14:textFill>
              </w:rPr>
              <w:t>序号</w:t>
            </w:r>
          </w:p>
        </w:tc>
        <w:tc>
          <w:tcPr>
            <w:tcW w:w="960"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3375A98B">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0"/>
                <w:szCs w:val="20"/>
                <w:highlight w:val="none"/>
                <w:u w:val="none"/>
                <w:lang w:val="en-US" w:eastAsia="zh-CN" w:bidi="ar"/>
                <w14:textFill>
                  <w14:solidFill>
                    <w14:schemeClr w14:val="tx1"/>
                  </w14:solidFill>
                </w14:textFill>
              </w:rPr>
              <w:t>设备名称</w:t>
            </w:r>
          </w:p>
        </w:tc>
        <w:tc>
          <w:tcPr>
            <w:tcW w:w="6410"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6E3A3B8F">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0"/>
                <w:szCs w:val="20"/>
                <w:highlight w:val="none"/>
                <w:u w:val="none"/>
                <w:lang w:val="en-US" w:eastAsia="zh-CN" w:bidi="ar"/>
                <w14:textFill>
                  <w14:solidFill>
                    <w14:schemeClr w14:val="tx1"/>
                  </w14:solidFill>
                </w14:textFill>
              </w:rPr>
              <w:t>设备详细参数及性能指标</w:t>
            </w:r>
          </w:p>
        </w:tc>
        <w:tc>
          <w:tcPr>
            <w:tcW w:w="3437"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3CF02092">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0"/>
                <w:szCs w:val="20"/>
                <w:highlight w:val="none"/>
                <w:u w:val="none"/>
                <w:lang w:val="en-US" w:eastAsia="zh-CN" w:bidi="ar"/>
                <w14:textFill>
                  <w14:solidFill>
                    <w14:schemeClr w14:val="tx1"/>
                  </w14:solidFill>
                </w14:textFill>
              </w:rPr>
              <w:t>投标品牌、型号、技术参数及配置（应同时标注资料所在页码）</w:t>
            </w:r>
          </w:p>
        </w:tc>
        <w:tc>
          <w:tcPr>
            <w:tcW w:w="1255"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160307A3">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0"/>
                <w:szCs w:val="20"/>
                <w:highlight w:val="none"/>
                <w:u w:val="none"/>
                <w:lang w:val="en-US" w:eastAsia="zh-CN" w:bidi="ar"/>
                <w14:textFill>
                  <w14:solidFill>
                    <w14:schemeClr w14:val="tx1"/>
                  </w14:solidFill>
                </w14:textFill>
              </w:rPr>
              <w:t>偏离</w:t>
            </w:r>
          </w:p>
        </w:tc>
        <w:tc>
          <w:tcPr>
            <w:tcW w:w="1245" w:type="dxa"/>
            <w:tcBorders>
              <w:top w:val="single" w:color="000000" w:sz="4" w:space="0"/>
              <w:left w:val="single" w:color="000000" w:sz="4" w:space="0"/>
              <w:bottom w:val="single" w:color="000000" w:sz="4" w:space="0"/>
              <w:right w:val="single" w:color="000000" w:sz="4" w:space="0"/>
            </w:tcBorders>
            <w:shd w:val="clear" w:color="auto" w:fill="C0C0C0"/>
            <w:vAlign w:val="center"/>
          </w:tcPr>
          <w:p w14:paraId="0927F414">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0"/>
                <w:szCs w:val="20"/>
                <w:highlight w:val="none"/>
                <w:u w:val="none"/>
                <w:lang w:val="en-US" w:eastAsia="zh-CN" w:bidi="ar"/>
                <w14:textFill>
                  <w14:solidFill>
                    <w14:schemeClr w14:val="tx1"/>
                  </w14:solidFill>
                </w14:textFill>
              </w:rPr>
              <w:t xml:space="preserve"> 备注</w:t>
            </w:r>
          </w:p>
        </w:tc>
      </w:tr>
      <w:tr w14:paraId="42166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73FAEC">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6F68A3">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会车预警设备</w:t>
            </w: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11E78">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设备具有车辆检测功能，可通过雷达识别机动车、非机动车、行人等。设备采用一体化设计，内置主控板，支持 4G 远程控制，多机联动；集成了毫米波雷达、预警显示屏、语音警示喇叭、红蓝爆闪警示灯等；</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E424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1B2B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23F0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E058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FA59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9885D">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DD2A5">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设备具备告警信息展示（LED 屏幕、语音、警示灯）等主要功能，当检测到来车时，通过 LED 屏幕文字播放、喇叭语音播报、红蓝爆闪灯闪烁，及时提示前方交通情况。每套设备为2台。</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4BCB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C75F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94D1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BFC6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B6B98">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AB443">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1386C">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1、设备主要功能：</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88A0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8B84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A590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213A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E4A769">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593D3">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2538C">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1)会车预警提示；</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506F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137C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E2A2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B3A9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D6B69">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B699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5AA75">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2)速度显示；</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9985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0659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85D0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B817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0D779">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E27B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F42AC">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3)红绿双色屏幕， 未超速以绿色显示，超速以红色显示；</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07FE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F558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6CE2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44D7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18FB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84BE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AB5C7">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4)可以进行双机联动预警；</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F281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E8A7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0B41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E83B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D372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AC8D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9AF80">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5)★具备无线通信模块，可以采用加密传输方式与“道路交通态势监测服务平台”对接。（提供承诺函，并同时承诺“道路交通态势监测服务平台”对接过程所产生的一切费用由供货方承担）</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8F15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5F78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44F7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283E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B0AE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8126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2D101">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6)太阳能供电；</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FDF9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313A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6B4A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32F9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CCBD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B849D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0A243">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7)支持远程设置显示文字及语音播报内容</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31EB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BD7A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EBA9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3D32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FA1F6">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49D6C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28410">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2、安装位置：急弯、十字路口、T 型路口等地。设备以抱箍方式安装在杆件上。设备具有 2 块显示屏：</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EF1A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D766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C56E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9C09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BBB1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62F9C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305D1">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3、大屏用于显示文字警示信息，文字警示内容可编辑，显示屏点阵分辨率不低于 32×128，显示面积不低于 320mm×1280mm。</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8C3D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7425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413E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AD27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BE29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6C5C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316EF">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4、小屏用于显示来车速度，由雷达探测来车速度后，将来车车速实时显示在速度显示屏上，支持配置速度上限，显示屏根据是否超速以不同颜色显示速度，超速为红色，未超速为绿色。显示屏点阵分辨率不低于 32×32，显示面积不低于 320mm×320mm。</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F7BA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75B9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25F2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9F9B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C2A08">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D33E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58389">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5、显示屏使用户外专用防水 LED 屏幕，屏幕支持远程编辑文字显示内容。内置</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35CD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0638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455A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94F4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9A5C6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F071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DE5A9">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6、语音警示功能，语音警示内容可编辑，警示音量可以根据使用环境进行设置。</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21C2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FD30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F228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499D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5554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8750CD">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9E839">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7、主要技术参数</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9FB0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FCB1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2B58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A8D4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2B26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C2C4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C97B5">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1)主控板</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16D0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CE68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3527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78BC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DD71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48B9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CB359">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a)供电电压 12V</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30D0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E9F1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ADF5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1E96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A717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7BD7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9C272">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b)主 控 芯 片 主 频≥ 72MHz 、 FLASH 256K+4M</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C86A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4DAF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6080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D4FA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0CB73">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9D12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0492A">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c)通讯接口：5 组 485 接口、4 组 TTL 接口、1 组 I2C 接口、1 组 IO 输入接口、2 组 IO 输出接口</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32F4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2A94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8160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504B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C27B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AB206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909CC">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d)全网通 4G 模组</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E84E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72DE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BE1D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1897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C75213">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4B5DC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4D6B9">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e)自组网 LORA 模组</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35DF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F16B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1D13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0C46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05B40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0A2FD">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2B521">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f)GPS 定位</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A851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6CF9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49E6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99F1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AA1AB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73DE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60B55">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g)自定义语音播报内容</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E588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B47C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D288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8FC7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FD418">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E60C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7C26C">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h)电量检测功能</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21D6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AC5D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C3DC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95D8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CC88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DC7D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403D6">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i)远程控制</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4862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3E5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C03C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23DA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7026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8B95D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F16F8">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2)LED显示屏</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7998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3BA7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8DBC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7A14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B8A9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BAD4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974A">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a)LED 文字显示屏尺寸: ≥320mm*1280mm 分辨率 ≥ 32x128 点阵</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9D7A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AFAD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98F4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CAD2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37036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674D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F38DF">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b)LED 速度显示屏尺寸: ≥320mm*320mm 分辨率≥ 32x32 点阵</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7881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DE52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F6B3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5D6B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D1CA5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8B665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DC429">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c)显示密度: ≥10000 点/m2</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32B2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8B30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06C0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B9CC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3EA6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6269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EB32B">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d)显示亮度: ≥4600-5200cd/m2</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C69E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FD52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2B27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EE2E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EC88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2B2D7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54489">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e)视角:30 度(左右视角)</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5266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CF13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1D35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C98E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553C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C5EC9">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81436">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f)换帧速度: ≥60(帧)/秒</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7C27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2E10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C821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6CEA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491F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813E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99B20">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g)支持后台指令控制展示内容</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A589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2064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E86A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93DD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D7434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638AF9">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C903C">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h)支持超速显示红色，正常为绿色</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228B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F201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2EA8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14DE9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22856">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AD00C6">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8E0BA">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3)喇叭</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303F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A658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0503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B62C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EE6F5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1023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17DCA">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a)播报功率：≥8Ω30W</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90BA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026D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CA2F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34A5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791A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DB79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4AA64">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b)自定义文字内容直接生成语音播报（TTS）</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5310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D50D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C1E3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D79B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53952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490B8">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1F2F7">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4)红蓝爆闪灯</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520E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9079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6A3A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F8D7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F3893">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DF1B3">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C5510">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a)尺寸:100*80MM</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8EA0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0E24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C97A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14D9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29E50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1844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99DEF">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b)显示亮度: ≥3600cd/m2</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7F78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F02E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0EB3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83E2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4E55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44FA9">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AD909">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c)可视距离: ≥150m</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0064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0A7E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D56B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1EC3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9693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4CA2D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7574B">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d)供电电压:DC12V</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3F50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2EB4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2B78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A9FA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B395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D8E8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B3E5C">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5)毫米波雷达</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9827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762E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C75F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1670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DB63D">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C0F4D">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155F6">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e)探测距离: ≥0-250m 探测车道:1-3 车道</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993F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A78C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0C40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5B97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85C22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B4CE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2A050">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f)测速范围:1-160km/h</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479E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A8BC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D03C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63F3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C88F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C6A9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88473">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g)中心频率:24Ghz</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0BAD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3790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7B19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C6B3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A63F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E7F92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8C926">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6)电池：200Ah 12V</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E96F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B8D6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F8E0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ADF3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7F62F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14D89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0F36E">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7)太阳能电池板：≥2 块，每个 200W 18v</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AE25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1A96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A176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CD11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EFE9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94DB8">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B1EED">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备注：太阳能供电，带联动功能，平台含远程改字、限速值更改、电量查询等功能、报价包含增值税发票、运输费、安装费、3年流量费、平台使用费。设备质保2年（软件终身免费升级）。</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DBAD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1D7C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5CAE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0BE2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0"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B55EB0">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069207">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道路交通安全警示辅助装备</w:t>
            </w: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AB50D">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具有车辆检测、车牌识别、超速预警、告警信息展示（LED 屏幕、语音、警示灯）、道路监控、双机联动等主要功能，主要对十字路口、T 型路口、U 型弯道的来往车辆进行车辆检测、精准警示及主动告警，同时具备车辆卡口数据采集、视频监控功能，适用于城市道路、国道、省道、县道、乡道、村道和小区内道路。</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F841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2141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2204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6FF2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B510B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1B3F9">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D5475">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一、功能需求</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0EF6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3B37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F6D1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187B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2F9B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A76C6">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01F10">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1、车辆检测</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5562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7B39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1649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1988E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36903">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EA23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4D024">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通过雷达检测，车辆全天候捕获率≥95%（车辆无遮挡）号牌识别，识别符合“GA36-2018”标准的民用车牌照、“2012 式”和“2016 式”军车牌照、“2019 式”武警车牌照、新能源车牌照、应急救援专用号牌、使馆牌照、领馆牌照的汉字、字母、数字、颜色等信息。</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40EC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117D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4D1E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F852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5BC3E3">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8A5A8">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AF84A">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2、车牌颜色</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A9A3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1DE9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9997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3456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AF359">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8F17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8C619">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黑、白、蓝、黄、绿车牌颜色识别。</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6C77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B237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3AFD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28EE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882C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C249F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01A84">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3、触发识别</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1BC5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EB6C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6401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E79B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02C7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49B20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99E91">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雷达检测到机动车、非机动车、行人等移动物体时，自动触发镜头识别及输出识别结果。</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9644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F659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A1B8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DA1B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B8DE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36EA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DE870">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4、安全警示</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1717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D33A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E924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680A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933C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F52E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619BE">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通过 LED 显示屏、语音、警示灯向来车和行人播报告警信息。支持配置显示屏按照速度设置，自动选择两种颜色显示。</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4F5E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5977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AEB3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BB97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E67E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7771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85966">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5、双机联动</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7AF9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04A9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D8CF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5CAB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7D528">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BCFA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0DBE1">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通过无线或者有线方式进行联机，能根据不同的行车状况启动不同的声光提醒策略。</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AF3A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63E7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F2C8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3D2D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6AF1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5FE3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5236">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6、结果查看</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2F0E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BF7D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3483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268D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3522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2F076">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3D1E7">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支持 4G 传输结果、视频，支持平台远程查看历史结果大图。</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896A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8008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3627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59F6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910B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DF023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F2A07">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7、本地存储</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B72D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D177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664B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E6B9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D265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97DC0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8A064">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具备 SSD 硬盘，支持结果、视频数据本地保存。</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871C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7291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1E28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6279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4A85E9">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9F52D">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47A42">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8、故障恢复</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055B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6620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1A17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C25C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C05E8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DCF70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A5E8F">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具备电路故障检测功能，能够在故障出现时自动断电，故障排除后自动恢复上电，无需人工干预。</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36ED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F635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18EE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FF87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0436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124A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B5085">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9、字符叠加</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4C00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452E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926D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E32E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61C8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9DF63">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20D0E">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可在结果大图、视频上叠加字符。</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7AD0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FE36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3729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7968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92D06">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0830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8856F">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10、 视频流输出</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1F4B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D7B3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933B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130A8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BFB88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FC526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43B58">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高清 H.264 实时输出。</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100F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0329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DA8C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3E54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AAAD2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E49C8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A124A">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11、远程维护</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3DCD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3C32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D78B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BA0F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1A62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425B9">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4DD95">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支持远程维护设备，可远程上报设备一般状态和异常状态。</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BBD5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99C7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9E97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C7BD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8D7B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D20E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4A339">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12、超速预警</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D8D4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D395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64C9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6B16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A043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1DD7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0DFE6">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当雷达检测到机动车行驶速度超过预设值后，超速预警显示屏将以红色数字警示，未超速时则以绿色数字显示。</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6F2C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FC29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5891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AF9B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8544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7B5A3">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ACFDC">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13、AI 智能识别</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B32C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D382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6476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8A0B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D61C9">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D85F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F12E7">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智能识别驾驶非机动车不戴头盔的交通违法行为，并语音提醒“驾驶非机动车请佩戴头盔”。</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A302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0E1F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87A0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C4A5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51DB6">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F277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CC037">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14、数据对接</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DB90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0AF9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E9EF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F8C2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AFE43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34E7C6">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AE9AF">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★具备无线通信模块，可以采用加密传输方式与“道路交通态势监测服务平台”对接（提供承诺函，并同时承诺“道路交通态势监测服务平台”对接过程所产生的一切费用由供货方承担）</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5C92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E8A6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1F1D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7D78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8090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DC33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375D4">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二、设备装配需求</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0371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C4EA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2C64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74AB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A246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371F2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28041">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1)设备采用一体化设计，集成了主路侦测雷达、支路侦测雷达、卡口摄像机、全景监控摄像机、预警警示 LED 显示屏、超速预警 LED 显示屏、语音警示喇叭、红蓝爆闪警示灯、SSD 存储模块、4G 无线模块等，设备整体高度不低于 2200mm， 采用具有警示效果的主色调喷涂；为保证设备的实际使用效果，设备可以在已经完成后的地基基础之上进行设备角度朝向调整，调整角度不低于 15°。</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40F2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69FF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B6BC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D7B5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09B18">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4F392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E3C2E">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2)设备相机外壳防护等级达到 IP55，工作环境温度-20°C 至+60°C，湿度</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9C54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90A5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C613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13C48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F703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1B2F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63986">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20% ～ 90%。</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28A6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5EF9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D5D4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59C7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D7EA6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8774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CDA91">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3)设备主路侦测雷达，实现对主路面来车状况进行检测，检测距离不得低于</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61DA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0E1C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B97D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C72A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EC0B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5511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D9C7A">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150 米，检测夹角不小于 30°。</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B2B4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90B8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97C2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9337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2A10C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A08F3">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DD9F7">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4)设备支路行人雷达，实现对支路行人和非机动车辆通行状况进行检测，检测距离不得低于 20 米，检测夹角不小于 40°。</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45DE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5E4A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C8C6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8755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6D22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134B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142F9">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5)设备具有 2 个 LED 显示屏，分别用于显示文字警示信息和测速值数字， 其中文字警示显示屏点阵分辨率不低于 32×128，显示面积不低于 320mm× 1280mm，文字警示内容可编辑，测速显示屏点阵分辨率不低于 32×32，显示面积不低于 320mm×320mm。显示屏应使用户外专用防水 LED 屏幕，且可以根据光线情况自动调整显示亮度。</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B50C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F3D7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C256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90EB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6470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AA98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032CF">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6)设备内置语音警示功能，语音警示内容可编辑，警示音量可以根据使用环境进行设置。</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F502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8A89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247A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4E1E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B1FA6">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72D3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DB933">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7)设备内置卡口摄像机，卡口摄像机不低于 500 万像素，输出图片分辨率为不低于 2592×1944 像素，具有补光灯，夜间自动补光，无需额外安装补光设备。</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F1C1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F51F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AC43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743C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19A6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85A4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D45AF">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8)8.卡口摄像机识别符合“GA36-1992”、“</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GA36.1-2018</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”、“GA36-2007”标准的民用车牌照和“2013 式”军车牌照、“2013 式”武警车牌照，可识别新能源汽车专属号牌。</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1FF4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9211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C497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E8FC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ECB0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7611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F3D50">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9)卡口摄像机日间号牌号码识别准确率不小于 95%，卡口摄像机夜间号牌号码识别准确率不小于 95%，卡口摄像机日间号牌颜色识别准确率不小于 95%， 卡口摄像机号牌种类识别准确率不小于 95%，卡口摄像机夜间号牌颜色识别准确率不小于 90%，卡口摄像机对未悬挂号牌的识别准确率不小于 90%。</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A7E3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1220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8CD9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0895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23747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EF80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3FA5E">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10)设备具备独立的路口全景监控功能（非采用卡口摄像机视频流），监控摄像机不低于 500 万像素，监控分辨率不低于 1080P，视频流支持 H.264 或者H.265 压缩格式，支持 GB28181 视频接入标准。</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CC04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4678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1533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57ED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1630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104C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86A38">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11)设备具备灯光警示功能，能够对位于机动车、非机动车和行人提供红蓝警灯闪烁警示，闪烁频率符合行业标准。</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9E81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93D0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59FF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ED41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50E67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FF66CD">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3F1ED">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12)设备具备无线的双机联机检测与工作能力，可以适应弯道双机以及十字路口双机联网工作。</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7D65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12F5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90C0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9CB0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A873A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8F1078">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79DA1">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13)设备使用固态硬盘作为存储介质，硬盘容量不低于 200G。</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C95F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B1C5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8F79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B74B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382E5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A7197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14AA3">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14)设备同时具备无线传输和以太网传输两种传输方式，支持全网通和VPDN 专网，可将前端数据传回后端管理平台；设备具备 RS-422 串行接口、无线通信接口、有线网口等接口；以上接口要求已经具备并且同时可用。</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4174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D6E4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09BB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1AD7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4791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2480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8BEF9">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15)设备应支持市电和蓄电池供电，选择市电作为供电电源时，电压应在</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4717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D7FB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E225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E375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6144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EE83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092E3">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198V～235.4V 之间，选择蓄电池独立供电时，应保证系统连续工作时间不低于7 天。</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1D29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4988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FAC3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B336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7D2D9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E0A7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62CC4">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16)预警信息发布装置接口应包括 RS232/RS485 数据接口和以太网通信接口。</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BE0C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2A8B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3CD2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C1E0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5F709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848FB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7082E">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17)设备应支持 LED 道路交通诱导可变信息标志，应符合 GA/T484 的要求。</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0E35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2E86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781C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1CFBA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4D42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E1B7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2B0F7">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18)设备控制功能应包含接收信息、分析生成分级预警信息，支持向发布装置推送预警信息，支持设备状态监控。</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E41B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A57F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6443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1F4E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6333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1006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FBB77">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19)设备应支持根据采集信息判断预警等级并形成相应等级的预警信息发布方案。</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1C8D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942A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BD01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9EDC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91539">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4954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35FB6">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20)设备应支持对其直接关联的信息采集设备、预警信息发布装置的运行状态监测、故障报警等。</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C132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4F2F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B52F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AEF1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0FF3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7364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B0FDE">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21)设备应支持设置采集信息数据上传时间间隔，支持设置预警发布结束时间，支持查询系统状态、系统配置信息等系统运行维护参数。</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5A6A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A020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BD1C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A3D6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2952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E5119">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7843C">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设备应支持机动车、非机动车检测功能，通过交通信息采集单元检测进入监测区域的机动车、非机动车；支持通过预警信息发布装置显示车辆速度。</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7558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DA85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348F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D329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E355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926C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CD09D">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备注：太阳能供电，平台含远程改字、限速值更改电量查询、流量查询等功能。报价包含增值税发票、运输费、安装费、3年流量费、平台使用费。设备质保2年（软件终身免费升级）。</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3713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EF3D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A022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1C819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E8BEBB">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3</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7DEB3A">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软性反光柱</w:t>
            </w: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44522">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 包含膨胀螺栓，一体成型注塑，底部运用稳定抗压结构，表面外贴反光膜标准不低于国标四级；</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25F7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4D72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68AF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0D77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BD96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1D09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D5B6D">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2.材质：塑料材质；</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E91D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B9CF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1702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13BAB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B1FF1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A41A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F577F">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2.尺寸：高70cm±2cm、上口直径：7cm±1cm、底座直径：16cm±1cm；（报告中需体现）</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1A92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24A9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22B5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7E7C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08EB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A07ED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31407">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3.颜色：红/白</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1B43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F895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A4B8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5E3C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76019">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44470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CF29F">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4.反光指数：≥400mcd，表面外贴反光膜标准不低于国标四级；（报告中需体现）</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468D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2215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CF0C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3E0E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68BBE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EA55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20880">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5.耐晒度：≥8级；（报告中需体现）</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2456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9ECF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C7B6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1858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ED7A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6F1FA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649B7">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7.材料性能要求：拉伸强度应不小于20 MPa；断裂伸长率(扯断伸长率)应不小于200%；（报告中需体现）</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C657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B541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82D6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DF55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C59C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C036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8B860">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6.耐高温性能：70℃±2℃高温后,不应有明显变色、永久性形变及表面贴膜剥裂等现象。（报告中需体现）</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0A1C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4FCC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F8D8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DBC1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E99B1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90111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B5A26">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7.耐低温性能：-45℃±2℃低温后,不应有明显变色、永久性形变、裂纹、碎裂或翘曲及表面贴膜剥裂等现象。（报告中需体现）</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9638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D70C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267A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98B9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B24D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A0FF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A786">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8.耐候性能：在正常使用气候环境下,反光柱应无明显的裂缝、刻痕、凹陷、气泡、侵蚀、剥离、粉化或变形,防撞桶用反光膜不应出现边缘被剥离的现象。（报告中需体现）</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5A55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A13E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1CEC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80E5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82B7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85FC6">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A64D3">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9.耐盐雾腐蚀性能：在正常使用盐雾环境下,反光柱不应有变色、损伤或被侵蚀的痕迹。防撞桶用反光膜不应出现边缘被剥离的现象。（报告中需体现）</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507A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3B74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0A58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D982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11458">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105C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7883F">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10.有效使用期：不低于两年，两年内出现变形、破裂、掉色，反光膜脱落、掉色免费更换新品。</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20D2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6DD9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CFAF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6194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2F5A69">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A1C33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2759D">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★需提供由“国家认证认可的检验机构”出具的所投产品的检验检测报告。同时提供售后服务承诺函。</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3CE2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D8FB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71B9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3066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3E88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6B63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CBAEC">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 备注：报价包含增值税发票、运费。</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0949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BDAC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C43B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F38E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EC96AC">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4</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95F6C9">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超大尺寸红蓝闪警示灯</w:t>
            </w: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80D64">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外壳材质：冷轧板烤户外漆和聚碳酸酯（PC）相结合；</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A3F3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3458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4C4D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52E3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6056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DD7BF9">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362A2">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尺寸：440*370*120MM±10mm（含套筒底座高度，不含安装支架高度）；</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A057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2031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10BA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0A24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9B2B9">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2200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0C04D">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发光单元：单面两组，共2个。红，蓝双色组合；</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B974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09CD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3DA7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E22C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A3606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9CF8D">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C0F45">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LED个数：每单元≥130颗；</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C257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938E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54DB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FEDF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3D92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6E88E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15A7D">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LED波长：蓝色460±5 nm ，红色625±5 nm ；</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9917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9F57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0E11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7A5B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9BE9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52D6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7C478">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单颗LED亮度：5000 ~ 8000 mcd；</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DE34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7C0C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AF77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9D13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B4F4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B089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156FC">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LED正常使用寿命：≥100000小时；</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0E9E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2885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1F27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D53D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92E0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7D70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18705">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功率：≤7W；</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17BF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6ABE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04BD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ED38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0F8E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C4863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6195D">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工作方式：24小时连续工作或光控，默认为光控（可开关切换）；</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4F27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ACC9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2572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1EFC9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BBD4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70C72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21BBB">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闪烁方式：红蓝交替闪烁，频闪，快闪，慢闪，爆闪等多种方式；</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1A29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30BC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FD78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0CA2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23B1F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CE0D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2D8CC">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闪烁频率：2 Hz，120次/分钟 ，可按客户要求设计；</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BC57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4E8D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1933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E48F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377103">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B108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94921">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可视距离：≥1500 m（夜晚）；</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A9B5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999F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844B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1E25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C16B5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0005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B8607">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电池：12V 15AH免维护铅酸电池；</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200F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57DB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B19B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E63B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A6E50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9B85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9989D">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太阳能电池板：18V 20W A级单晶硅太阳能电池板，寿命≥15年；</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6DC0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ADD2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D458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187D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8F1B8">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0B66ED">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649DE">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太阳能板尺寸：≥300mm*175mm*1块</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935E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CD9D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4C68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E26E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40AA76">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E6399">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E197E">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工作温度：-35℃ ~ 75℃；</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7C4B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2C12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7BC9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8E2A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6131C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2AE2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34E66">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工作湿度：≤95%；</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DCDF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F3B1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B014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F5C3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03895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97EC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E3888">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续航时间:充满电可连续工作100小时以上；</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0DB3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4AE2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4142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4E19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BC26D">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D0A8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F15D7">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抗风压：≥1.5KN/㎡；</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50F2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F9A3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8D86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907D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FA3503">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0120D">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AECA0">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执行标准：符合GB-14887-2011相关规定；</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5A2E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98B4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560D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3ADA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B26A6">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A9E9C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FCC8C">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备注：报价包含增值税发票、运输费、安装费。设备质保2年。</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A30B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2B89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7A42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1D691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477A95">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BE5C4E">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反光贴</w:t>
            </w: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ABD9F">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 宽度</w:t>
            </w:r>
            <w:r>
              <w:rPr>
                <w:rFonts w:hint="eastAsia" w:ascii="宋体" w:hAnsi="宋体" w:eastAsia="宋体" w:cs="宋体"/>
                <w:i w:val="0"/>
                <w:iCs w:val="0"/>
                <w:color w:val="000000" w:themeColor="text1"/>
                <w:kern w:val="0"/>
                <w:sz w:val="20"/>
                <w:szCs w:val="20"/>
                <w:highlight w:val="yellow"/>
                <w:u w:val="none"/>
                <w:lang w:val="en-US" w:eastAsia="zh-CN" w:bidi="ar"/>
                <w14:textFill>
                  <w14:solidFill>
                    <w14:schemeClr w14:val="tx1"/>
                  </w14:solidFill>
                </w14:textFill>
              </w:rPr>
              <w:t>50</w:t>
            </w:r>
            <w:r>
              <w:rPr>
                <w:rFonts w:hint="eastAsia" w:ascii="宋体" w:hAnsi="宋体" w:cs="宋体"/>
                <w:i w:val="0"/>
                <w:iCs w:val="0"/>
                <w:color w:val="000000" w:themeColor="text1"/>
                <w:kern w:val="0"/>
                <w:sz w:val="20"/>
                <w:szCs w:val="20"/>
                <w:highlight w:val="yellow"/>
                <w:u w:val="none"/>
                <w:lang w:val="en-US" w:eastAsia="zh-CN" w:bidi="ar"/>
                <w14:textFill>
                  <w14:solidFill>
                    <w14:schemeClr w14:val="tx1"/>
                  </w14:solidFill>
                </w14:textFill>
              </w:rPr>
              <w:t>m</w:t>
            </w:r>
            <w:r>
              <w:rPr>
                <w:rFonts w:hint="eastAsia" w:ascii="宋体" w:hAnsi="宋体" w:eastAsia="宋体" w:cs="宋体"/>
                <w:i w:val="0"/>
                <w:iCs w:val="0"/>
                <w:color w:val="000000" w:themeColor="text1"/>
                <w:kern w:val="0"/>
                <w:sz w:val="20"/>
                <w:szCs w:val="20"/>
                <w:highlight w:val="yellow"/>
                <w:u w:val="none"/>
                <w:lang w:val="en-US" w:eastAsia="zh-CN" w:bidi="ar"/>
                <w14:textFill>
                  <w14:solidFill>
                    <w14:schemeClr w14:val="tx1"/>
                  </w14:solidFill>
                </w14:textFill>
              </w:rPr>
              <w:t>m</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±5mm可制作为点断式，背胶可粘贴在金属及水泥表面。</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CC29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A097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4C6B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797E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E1E58">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34DD0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A4CAB">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2.形式：反光膜型</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7A2F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EC75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19D0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B28C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B8EA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3BABC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A990B">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3.型号规格：红白/整卷</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844C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CDBA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CD8F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1FBE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366F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0778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4CACC">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4.反光膜由白色、红色单元相间的条状材料组成，白色和红色均采用二级材料。</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4CF7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5D5C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457E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2542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AB968">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096C6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FF227">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5.白色剥离强度大于等于30N，红色剥离强度大于等于30N；</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11F8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F979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CEE5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7962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4FF4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38FB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930AD">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6.白色、红色连续长度（mm）大于等于150mm，宽度为大于等于50mm；</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8583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DD01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B48A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ABE3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0C81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24713">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E193A">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7.逆光系数安装方向为0°</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92C9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7C46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90D0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0927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872F9">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08DE4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66D30">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①观察角12′，入射角-4°，白色反光系数为≥440，红色反光系数≥160；入射角30°，白色反光系数为≥285，红色反光系数≥105；入射角45°，白色反光系数为≥160，红色反光系数≥50；</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E05B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CC98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F9DB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6B02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D8DB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248DE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BAA6F">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②观察角30′，入射角-4°，白色反光系数为≥330，红色反光系数≥110；入射角30°，白色反光系数为≥100，红色反光系数≥30；入射角45°，白色反光系数为≥35，红色反光系数≥14；</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1F11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F04B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6376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1567E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5E556">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6237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CAEB3">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8.逆光系数安装方向为90°</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5BCF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16B9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1F57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9A61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40D4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33CE83">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F2851">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①观察角12′，入射角-4°，白色反光系数为≥785，红色反光系数≥230；入射角30°，白色反光系数为≥380，红色反光系数≥110；入射角45°，白色反光系数为≥175，红色反光系数≥45；</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A184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608D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B29C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76F4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682B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CB143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E988C">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②观察角30′，入射角-4°，白色反光系数为≥455，红色反光系数≥130；入射角30°，白色反光系数为≥210，红色反光系数≥60；入射角45°，白色反光系数为≥65，红色反光系数≥15；</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AB26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8AE7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56E4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7EB3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E5173">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5B77F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20B07">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9.反光膜材料无破损、颜色脱落、起皱以及边缘翘曲、剥落等现象。</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6A89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A7BE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7EEB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1E85B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0E78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CC51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BA7E0">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★需提供由“国家认证认可的检验机构”出具的所投产品的检验检测报告。同时提供售后服务承诺函。</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1D67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8CA0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01C5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9B19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BA76F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1352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4E755">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备注：报价包含增值税发票、运费。</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AEA0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425A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A140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1DB27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89CCA8">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6</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764683">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嵌入式LED地面反光标</w:t>
            </w: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78E4B">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输入电压: AC85~264V 可以定做12-24v 24-36v</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A40F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0F4E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9A7D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61C5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DB4C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1E99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9CD8C">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功率:0.3w</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5342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D25F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7835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E10C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E6428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B5E78">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5EAE6">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尺寸:直径 140mm±1cm ；高 50mm±1cm</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CA57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F52E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588A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22E5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5C49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523CD">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D9165">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LED光色:可订做正白、红、蓝、绿、黄、暖白等颜色</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2FBE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C087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5DC3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4ECF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D9CAA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38AB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A98C1">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芯片品质:LED单颗1W芯片(0.04w-0.06w超高亮度)</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87B6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3557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CD69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195C1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3E56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96D9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8DD5F">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显色指数:Ra&gt;80</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8A3B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9828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1594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13D7C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9DBF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67D6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19D49">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防护等级:IP67</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AA2B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D814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BCC1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C63E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5C2AD">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2B78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3AAA3">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材质:直径全不锈钢外壳</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0195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3732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382C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EF22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340C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B23E7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B20B7">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控制方式:内置高品质恒流驱动</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F198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8420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3F04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4B7F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C7563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9B3C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CC8B2">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色彩效果:双色投射(随红绿灯变化而变化颜色)</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DA96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F679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6D2D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4A8F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AE6EE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28CD29">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5D981">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环境温度:-30℃~50℃</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9D0F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1ED9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43AD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1D928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9E8A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D49A8">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D3C0C">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有效使用期：不低于两年，两年内出现变形、破裂、不能主动发光（反光）、掉色免费更换新品。</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5D7E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B69A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DB36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80E6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F6F56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7B3E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1613B">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★需提供由“国家认证认可的检验机构”出具的所投产品的检验检测报告。同时提供售后服务承诺函。</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4D5A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A401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A5C7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EEED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0EA4D">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26187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6A164">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备注;报价包含增值税发票、运输费、安装费。设备质保2年。</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FC81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9BCB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8C17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17DDC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7F0C5B">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7</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C07212">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反光猫眼道钉</w:t>
            </w: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81C15">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铸铝+钢化玻璃</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96A3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4132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24F8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0BF6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C953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19EB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8F534">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抗压：静态抗压≥50吨</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14D6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04DC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A409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AE9D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A2C0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99844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710CA">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直径：101.0xH49mm±5mm</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01F1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DF53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829C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1EB8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6D7B4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8D94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26B2D">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半圆形球体高度： 20.0mm±5mm</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8178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7914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5119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7E9B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5850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E4BD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B71EA">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半圆形球体直径 ：60.0mm±10mm</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B9B7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5699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7A1E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0862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92702">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52B9D">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6C033">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备注：报价包含增值税发票、运输费、安装费。设备质保3年。</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15D3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7D92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E711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98AB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9E93DA">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8</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53B073">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激光警示柱</w:t>
            </w: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01A72">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供电电压：AC220±25％  50Hz±3Hz</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33CC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19BE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8320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1ED90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7FEF2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D4FDD3">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5FB42">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额定功率：≤100VA</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F073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1E56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CA24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1A640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85FE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266DC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0CA2F">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环境温度：－30℃ ～＋70℃</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AC19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A2D6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CA72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DF44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DC277">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F2FFD">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E8EFA">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工作环境湿度：10%～95%RH(无凝结)</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A1EC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CF9D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9F3A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5B90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CBEA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8C4F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A2DB0">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工作寿命：≥50000小时</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C9E9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6976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6171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0FFA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15C4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685DC8">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BCC88">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外壳防护等级：IP54</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71E2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A137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DA8A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17E20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3B34B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2B23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4BE33">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抗风速：≥100KM/小时</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2A77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D95B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0528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06CC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BB7C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40BB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9CACE">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爆闪灯警示灯图案：长方形</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CD18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1435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C323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EA12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F29D3">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1AD6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5BFAF">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爆闪警示灯LED数量：≥红色20颗，≥蓝色20颗</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BC6B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3D30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DD0A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3D07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7114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AE3E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806B">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爆闪警示灯LED波长：红管波长：620-625nm；蓝管波长：460-465nm</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20F4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3341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339C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6BBA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6495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F425A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5AA09">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爆闪警示灯LED亮度：红色：4800-6800mcd，蓝色：6500-8500mcd</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FD4A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F404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2381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6788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3C89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60C6A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6BEA3">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爆闪警示灯LED可视角度：≥30度  </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9E60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7F41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924F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D18E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A1FB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B962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BF6AB">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爆闪警示灯LED可视距离：≥300M</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ABA2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7A13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07CA6">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1269D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AE74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5BD7B">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40145">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语音提示：发出“过街请勿玩手机，注意安全，”的语音提示（语音内容可定制）</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6BFD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7270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4C96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C38D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4839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55BB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45039">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激光雷达检测器：2光束</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9571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B91B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5FE5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4519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FED87A">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391D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5D841">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行人检测距离：≥20米</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54792">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E669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CF12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24262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3DA94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66B296">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7E4D7">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激光颜色:红色</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DB7C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4E57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402C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53FE0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C7C8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74AF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B937D">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激光发射器数量：≥20只</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473E5">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0A0B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967D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669F7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E20D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43310">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AAAAD">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材质及表面处理：优质冷扎板+喷塑</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1E84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6A814">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0E75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33325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E6D9F">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7D582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3A08F">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近距离防护：30CM内激光灯前探测到人体，激光灯关闭</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47A67">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7791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0075B">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40F49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CDD8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8FA0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EF89A">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倾斜保护：设备发生倾斜、激光灯关闭</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9ED1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3DC38">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315CF">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E31A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AFBD1">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C50B4">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1FBEB">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外型尺寸：箱体：1000*277*240mm（底板边长185的六边形）</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12D49">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A6CA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92C6E">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07712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8421E">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76ED3">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0210D">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★需提供由“国家认证认可的检验机构”出具的所投产品的检验检测报告。同时提供售后服务承诺函。保护功能：过载、漏电、短路保护模块；配有防雷、接地装置。</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48B91">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C4C10">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3C69A">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r w14:paraId="71196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3"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A197C">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C89485">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p>
        </w:tc>
        <w:tc>
          <w:tcPr>
            <w:tcW w:w="6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4B025">
            <w:pPr>
              <w:keepNext w:val="0"/>
              <w:keepLines w:val="0"/>
              <w:widowControl/>
              <w:suppressLineNumbers w:val="0"/>
              <w:jc w:val="left"/>
              <w:textAlignment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备注：报价包含增值税发票、运输费、安装费。设备质保2年。</w:t>
            </w:r>
          </w:p>
        </w:tc>
        <w:tc>
          <w:tcPr>
            <w:tcW w:w="3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8C5DC">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7600D">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27E23">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r>
    </w:tbl>
    <w:p w14:paraId="0BC83A0F">
      <w:pPr>
        <w:spacing w:line="360" w:lineRule="auto"/>
        <w:rPr>
          <w:rFonts w:hint="eastAsia" w:ascii="宋体" w:hAnsi="宋体" w:eastAsia="宋体" w:cs="宋体"/>
          <w:b/>
          <w:bCs/>
          <w:color w:val="000000" w:themeColor="text1"/>
          <w:szCs w:val="21"/>
          <w:highlight w:val="none"/>
          <w14:textFill>
            <w14:solidFill>
              <w14:schemeClr w14:val="tx1"/>
            </w14:solidFill>
          </w14:textFill>
        </w:rPr>
      </w:pPr>
    </w:p>
    <w:p w14:paraId="3FDA7C82">
      <w:pPr>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注：投标产品参数（指标）偏离值应与招标文件技术标准及要求逐条对照。</w:t>
      </w:r>
    </w:p>
    <w:p w14:paraId="63641419">
      <w:pPr>
        <w:spacing w:line="360" w:lineRule="auto"/>
        <w:ind w:firstLine="450" w:firstLineChars="22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1.供应商要将投标文件和招标文件的设备要求差异之处汇集列表。</w:t>
      </w:r>
    </w:p>
    <w:p w14:paraId="7B7B331A">
      <w:pPr>
        <w:spacing w:line="360" w:lineRule="auto"/>
        <w:ind w:firstLine="450" w:firstLineChars="22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请供应商在“偏离情况”栏内根据响应情况填写“负偏离、无偏离或正偏离”，负偏离或正偏离请在“投标文件响应条款”栏内扼要说明偏离情况。特别对有具体参数要求的指标，供应商必须提供所投设备的具体参数值。</w:t>
      </w:r>
    </w:p>
    <w:p w14:paraId="52954716">
      <w:pPr>
        <w:spacing w:line="360" w:lineRule="auto"/>
        <w:ind w:firstLine="450" w:firstLineChars="22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技术参数需提供佐证材料支撑，否则视为不响应该条技术参数，佐证材料可以为所投产品主要技术指标、参数及性能的公开印刷的详细说明（非自行拟定）或检测（检验）报告或产品官方彩页或官方网站截图或操作手册或产品操作界面截图或相关承诺等证明材料，参数里有特殊要求的，以特殊要求为准。</w:t>
      </w:r>
    </w:p>
    <w:p w14:paraId="4DB35034">
      <w:pPr>
        <w:spacing w:line="360" w:lineRule="auto"/>
        <w:ind w:firstLine="450" w:firstLineChars="22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供应商应严格依据所投型号设备实际情况在投标文件“偏离表”中列出偏离项目说明，如果投标文件的其他地方说明及证明材料与投标文件“偏离表”响应内容有所不同或不能应证的，在中标后应以投标文件中最佳响应值写入合同。若中标人在定标后及合同签订前，以上述事项为借口而不履行合同签订手续及执行合同，买方有权没收其投标保证金，取消其中标资格。</w:t>
      </w:r>
    </w:p>
    <w:p w14:paraId="30007849">
      <w:pPr>
        <w:spacing w:line="360" w:lineRule="auto"/>
        <w:ind w:firstLine="450" w:firstLineChars="22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5.说明中备注证明材料对应页码。</w:t>
      </w:r>
    </w:p>
    <w:p w14:paraId="4CEF92BF">
      <w:pPr>
        <w:widowControl w:val="0"/>
        <w:spacing w:line="360" w:lineRule="auto"/>
        <w:ind w:firstLine="211" w:firstLineChars="100"/>
        <w:rPr>
          <w:rFonts w:hint="eastAsia" w:ascii="宋体" w:hAnsi="宋体" w:eastAsia="宋体" w:cs="宋体"/>
          <w:b/>
          <w:bCs/>
          <w:color w:val="000000" w:themeColor="text1"/>
          <w:sz w:val="21"/>
          <w:szCs w:val="21"/>
          <w:highlight w:val="none"/>
          <w14:textFill>
            <w14:solidFill>
              <w14:schemeClr w14:val="tx1"/>
            </w14:solidFill>
          </w14:textFill>
        </w:rPr>
      </w:pPr>
    </w:p>
    <w:p w14:paraId="03D5AD91">
      <w:pPr>
        <w:rPr>
          <w:rFonts w:hint="eastAsia" w:ascii="宋体" w:hAnsi="宋体" w:eastAsia="宋体" w:cs="宋体"/>
          <w:b/>
          <w:color w:val="000000" w:themeColor="text1"/>
          <w:sz w:val="24"/>
          <w:szCs w:val="24"/>
          <w:highlight w:val="none"/>
          <w:lang w:eastAsia="zh-CN"/>
          <w14:textFill>
            <w14:solidFill>
              <w14:schemeClr w14:val="tx1"/>
            </w14:solidFill>
          </w14:textFill>
        </w:rPr>
        <w:sectPr>
          <w:pgSz w:w="16838" w:h="11905" w:orient="landscape"/>
          <w:pgMar w:top="1797" w:right="1440" w:bottom="1797" w:left="1440" w:header="567" w:footer="567" w:gutter="0"/>
          <w:cols w:space="0" w:num="1"/>
          <w:titlePg/>
          <w:rtlGutter w:val="0"/>
          <w:docGrid w:linePitch="312" w:charSpace="0"/>
        </w:sectPr>
      </w:pPr>
    </w:p>
    <w:p w14:paraId="74211D28">
      <w:pPr>
        <w:jc w:val="center"/>
        <w:outlineLvl w:val="2"/>
        <w:rPr>
          <w:rFonts w:hint="eastAsia" w:ascii="宋体" w:hAnsi="宋体" w:eastAsia="宋体" w:cs="宋体"/>
          <w:b/>
          <w:color w:val="000000" w:themeColor="text1"/>
          <w:sz w:val="24"/>
          <w:szCs w:val="24"/>
          <w:highlight w:val="none"/>
          <w14:textFill>
            <w14:solidFill>
              <w14:schemeClr w14:val="tx1"/>
            </w14:solidFill>
          </w14:textFill>
        </w:rPr>
      </w:pPr>
      <w:bookmarkStart w:id="1189" w:name="_Toc18887"/>
      <w:r>
        <w:rPr>
          <w:rFonts w:hint="eastAsia" w:ascii="宋体" w:hAnsi="宋体" w:cs="宋体"/>
          <w:b/>
          <w:color w:val="000000" w:themeColor="text1"/>
          <w:sz w:val="24"/>
          <w:szCs w:val="24"/>
          <w:highlight w:val="none"/>
          <w:lang w:val="en-US" w:eastAsia="zh-CN"/>
          <w14:textFill>
            <w14:solidFill>
              <w14:schemeClr w14:val="tx1"/>
            </w14:solidFill>
          </w14:textFill>
        </w:rPr>
        <w:t>附表3：</w:t>
      </w:r>
      <w:r>
        <w:rPr>
          <w:rFonts w:hint="eastAsia" w:ascii="宋体" w:hAnsi="宋体" w:eastAsia="宋体" w:cs="宋体"/>
          <w:b/>
          <w:color w:val="000000" w:themeColor="text1"/>
          <w:sz w:val="24"/>
          <w:szCs w:val="24"/>
          <w:highlight w:val="none"/>
          <w14:textFill>
            <w14:solidFill>
              <w14:schemeClr w14:val="tx1"/>
            </w14:solidFill>
          </w14:textFill>
        </w:rPr>
        <w:t>节能、环境标志产品</w:t>
      </w:r>
      <w:bookmarkEnd w:id="1185"/>
      <w:bookmarkEnd w:id="1186"/>
      <w:bookmarkEnd w:id="1187"/>
      <w:bookmarkEnd w:id="1189"/>
    </w:p>
    <w:p w14:paraId="26A8AD4E">
      <w:pPr>
        <w:wordWrap w:val="0"/>
        <w:spacing w:before="72" w:line="360" w:lineRule="auto"/>
        <w:ind w:left="806" w:right="797"/>
        <w:jc w:val="center"/>
        <w:rPr>
          <w:rFonts w:ascii="宋体" w:hAnsi="宋体" w:cs="宋体"/>
          <w:b/>
          <w:color w:val="000000" w:themeColor="text1"/>
          <w:w w:val="110"/>
          <w:sz w:val="21"/>
          <w:szCs w:val="21"/>
          <w:highlight w:val="none"/>
          <w14:textFill>
            <w14:solidFill>
              <w14:schemeClr w14:val="tx1"/>
            </w14:solidFill>
          </w14:textFill>
        </w:rPr>
      </w:pPr>
      <w:r>
        <w:rPr>
          <w:rFonts w:hint="eastAsia" w:ascii="宋体" w:hAnsi="宋体" w:cs="宋体"/>
          <w:b/>
          <w:color w:val="000000" w:themeColor="text1"/>
          <w:w w:val="110"/>
          <w:sz w:val="21"/>
          <w:szCs w:val="21"/>
          <w:highlight w:val="none"/>
          <w14:textFill>
            <w14:solidFill>
              <w14:schemeClr w14:val="tx1"/>
            </w14:solidFill>
          </w14:textFill>
        </w:rPr>
        <w:t>（1）节能产品</w:t>
      </w:r>
    </w:p>
    <w:tbl>
      <w:tblPr>
        <w:tblStyle w:val="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4"/>
        <w:gridCol w:w="3048"/>
        <w:gridCol w:w="1747"/>
        <w:gridCol w:w="1603"/>
        <w:gridCol w:w="1680"/>
      </w:tblGrid>
      <w:tr w14:paraId="02E12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1704" w:type="dxa"/>
            <w:vAlign w:val="center"/>
          </w:tcPr>
          <w:p w14:paraId="38226612">
            <w:pPr>
              <w:pStyle w:val="672"/>
              <w:wordWrap w:val="0"/>
              <w:spacing w:before="143" w:line="360" w:lineRule="auto"/>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采购清单序号</w:t>
            </w:r>
          </w:p>
        </w:tc>
        <w:tc>
          <w:tcPr>
            <w:tcW w:w="3048" w:type="dxa"/>
            <w:vAlign w:val="center"/>
          </w:tcPr>
          <w:p w14:paraId="74EB3E72">
            <w:pPr>
              <w:pStyle w:val="672"/>
              <w:wordWrap w:val="0"/>
              <w:spacing w:before="144" w:line="360" w:lineRule="auto"/>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货物名称</w:t>
            </w:r>
          </w:p>
        </w:tc>
        <w:tc>
          <w:tcPr>
            <w:tcW w:w="1747" w:type="dxa"/>
            <w:vAlign w:val="center"/>
          </w:tcPr>
          <w:p w14:paraId="21E541A1">
            <w:pPr>
              <w:pStyle w:val="672"/>
              <w:wordWrap w:val="0"/>
              <w:spacing w:before="144" w:line="360" w:lineRule="auto"/>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型号规格</w:t>
            </w:r>
          </w:p>
        </w:tc>
        <w:tc>
          <w:tcPr>
            <w:tcW w:w="1603" w:type="dxa"/>
            <w:vAlign w:val="center"/>
          </w:tcPr>
          <w:p w14:paraId="313AF3B5">
            <w:pPr>
              <w:pStyle w:val="672"/>
              <w:wordWrap w:val="0"/>
              <w:spacing w:before="144" w:line="360" w:lineRule="auto"/>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品牌</w:t>
            </w:r>
          </w:p>
        </w:tc>
        <w:tc>
          <w:tcPr>
            <w:tcW w:w="1680" w:type="dxa"/>
            <w:vAlign w:val="center"/>
          </w:tcPr>
          <w:p w14:paraId="3CF57E8F">
            <w:pPr>
              <w:pStyle w:val="672"/>
              <w:wordWrap w:val="0"/>
              <w:spacing w:before="144" w:line="360" w:lineRule="auto"/>
              <w:ind w:right="575"/>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数量</w:t>
            </w:r>
          </w:p>
        </w:tc>
      </w:tr>
      <w:tr w14:paraId="70F57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jc w:val="center"/>
        </w:trPr>
        <w:tc>
          <w:tcPr>
            <w:tcW w:w="1704" w:type="dxa"/>
            <w:vAlign w:val="center"/>
          </w:tcPr>
          <w:p w14:paraId="0EDCF6AF">
            <w:pPr>
              <w:pStyle w:val="672"/>
              <w:wordWrap w:val="0"/>
              <w:spacing w:line="360" w:lineRule="auto"/>
              <w:jc w:val="center"/>
              <w:rPr>
                <w:color w:val="000000" w:themeColor="text1"/>
                <w:sz w:val="21"/>
                <w:szCs w:val="21"/>
                <w:highlight w:val="none"/>
                <w14:textFill>
                  <w14:solidFill>
                    <w14:schemeClr w14:val="tx1"/>
                  </w14:solidFill>
                </w14:textFill>
              </w:rPr>
            </w:pPr>
          </w:p>
        </w:tc>
        <w:tc>
          <w:tcPr>
            <w:tcW w:w="3048" w:type="dxa"/>
            <w:vAlign w:val="center"/>
          </w:tcPr>
          <w:p w14:paraId="2DF0C9A6">
            <w:pPr>
              <w:pStyle w:val="672"/>
              <w:wordWrap w:val="0"/>
              <w:spacing w:line="360" w:lineRule="auto"/>
              <w:jc w:val="center"/>
              <w:rPr>
                <w:color w:val="000000" w:themeColor="text1"/>
                <w:sz w:val="21"/>
                <w:szCs w:val="21"/>
                <w:highlight w:val="none"/>
                <w14:textFill>
                  <w14:solidFill>
                    <w14:schemeClr w14:val="tx1"/>
                  </w14:solidFill>
                </w14:textFill>
              </w:rPr>
            </w:pPr>
          </w:p>
        </w:tc>
        <w:tc>
          <w:tcPr>
            <w:tcW w:w="1747" w:type="dxa"/>
            <w:vAlign w:val="center"/>
          </w:tcPr>
          <w:p w14:paraId="3FB22528">
            <w:pPr>
              <w:pStyle w:val="672"/>
              <w:wordWrap w:val="0"/>
              <w:spacing w:line="360" w:lineRule="auto"/>
              <w:jc w:val="center"/>
              <w:rPr>
                <w:color w:val="000000" w:themeColor="text1"/>
                <w:sz w:val="21"/>
                <w:szCs w:val="21"/>
                <w:highlight w:val="none"/>
                <w14:textFill>
                  <w14:solidFill>
                    <w14:schemeClr w14:val="tx1"/>
                  </w14:solidFill>
                </w14:textFill>
              </w:rPr>
            </w:pPr>
          </w:p>
        </w:tc>
        <w:tc>
          <w:tcPr>
            <w:tcW w:w="1603" w:type="dxa"/>
            <w:vAlign w:val="center"/>
          </w:tcPr>
          <w:p w14:paraId="13CF5C98">
            <w:pPr>
              <w:pStyle w:val="672"/>
              <w:wordWrap w:val="0"/>
              <w:spacing w:line="360" w:lineRule="auto"/>
              <w:jc w:val="center"/>
              <w:rPr>
                <w:color w:val="000000" w:themeColor="text1"/>
                <w:sz w:val="21"/>
                <w:szCs w:val="21"/>
                <w:highlight w:val="none"/>
                <w14:textFill>
                  <w14:solidFill>
                    <w14:schemeClr w14:val="tx1"/>
                  </w14:solidFill>
                </w14:textFill>
              </w:rPr>
            </w:pPr>
          </w:p>
        </w:tc>
        <w:tc>
          <w:tcPr>
            <w:tcW w:w="1680" w:type="dxa"/>
            <w:vAlign w:val="center"/>
          </w:tcPr>
          <w:p w14:paraId="6CE022A3">
            <w:pPr>
              <w:pStyle w:val="672"/>
              <w:wordWrap w:val="0"/>
              <w:spacing w:line="360" w:lineRule="auto"/>
              <w:jc w:val="center"/>
              <w:rPr>
                <w:color w:val="000000" w:themeColor="text1"/>
                <w:sz w:val="21"/>
                <w:szCs w:val="21"/>
                <w:highlight w:val="none"/>
                <w14:textFill>
                  <w14:solidFill>
                    <w14:schemeClr w14:val="tx1"/>
                  </w14:solidFill>
                </w14:textFill>
              </w:rPr>
            </w:pPr>
          </w:p>
        </w:tc>
      </w:tr>
      <w:tr w14:paraId="43EC0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jc w:val="center"/>
        </w:trPr>
        <w:tc>
          <w:tcPr>
            <w:tcW w:w="1704" w:type="dxa"/>
            <w:vAlign w:val="center"/>
          </w:tcPr>
          <w:p w14:paraId="3571C37E">
            <w:pPr>
              <w:pStyle w:val="672"/>
              <w:wordWrap w:val="0"/>
              <w:spacing w:line="360" w:lineRule="auto"/>
              <w:jc w:val="center"/>
              <w:rPr>
                <w:color w:val="000000" w:themeColor="text1"/>
                <w:sz w:val="21"/>
                <w:szCs w:val="21"/>
                <w:highlight w:val="none"/>
                <w14:textFill>
                  <w14:solidFill>
                    <w14:schemeClr w14:val="tx1"/>
                  </w14:solidFill>
                </w14:textFill>
              </w:rPr>
            </w:pPr>
          </w:p>
        </w:tc>
        <w:tc>
          <w:tcPr>
            <w:tcW w:w="3048" w:type="dxa"/>
            <w:vAlign w:val="center"/>
          </w:tcPr>
          <w:p w14:paraId="5137CC1D">
            <w:pPr>
              <w:pStyle w:val="672"/>
              <w:wordWrap w:val="0"/>
              <w:spacing w:line="360" w:lineRule="auto"/>
              <w:jc w:val="center"/>
              <w:rPr>
                <w:color w:val="000000" w:themeColor="text1"/>
                <w:sz w:val="21"/>
                <w:szCs w:val="21"/>
                <w:highlight w:val="none"/>
                <w14:textFill>
                  <w14:solidFill>
                    <w14:schemeClr w14:val="tx1"/>
                  </w14:solidFill>
                </w14:textFill>
              </w:rPr>
            </w:pPr>
          </w:p>
        </w:tc>
        <w:tc>
          <w:tcPr>
            <w:tcW w:w="1747" w:type="dxa"/>
            <w:vAlign w:val="center"/>
          </w:tcPr>
          <w:p w14:paraId="3369D594">
            <w:pPr>
              <w:pStyle w:val="672"/>
              <w:wordWrap w:val="0"/>
              <w:spacing w:line="360" w:lineRule="auto"/>
              <w:jc w:val="center"/>
              <w:rPr>
                <w:color w:val="000000" w:themeColor="text1"/>
                <w:sz w:val="21"/>
                <w:szCs w:val="21"/>
                <w:highlight w:val="none"/>
                <w14:textFill>
                  <w14:solidFill>
                    <w14:schemeClr w14:val="tx1"/>
                  </w14:solidFill>
                </w14:textFill>
              </w:rPr>
            </w:pPr>
          </w:p>
        </w:tc>
        <w:tc>
          <w:tcPr>
            <w:tcW w:w="1603" w:type="dxa"/>
            <w:vAlign w:val="center"/>
          </w:tcPr>
          <w:p w14:paraId="695C5F25">
            <w:pPr>
              <w:pStyle w:val="672"/>
              <w:wordWrap w:val="0"/>
              <w:spacing w:line="360" w:lineRule="auto"/>
              <w:jc w:val="center"/>
              <w:rPr>
                <w:color w:val="000000" w:themeColor="text1"/>
                <w:sz w:val="21"/>
                <w:szCs w:val="21"/>
                <w:highlight w:val="none"/>
                <w14:textFill>
                  <w14:solidFill>
                    <w14:schemeClr w14:val="tx1"/>
                  </w14:solidFill>
                </w14:textFill>
              </w:rPr>
            </w:pPr>
          </w:p>
        </w:tc>
        <w:tc>
          <w:tcPr>
            <w:tcW w:w="1680" w:type="dxa"/>
            <w:vAlign w:val="center"/>
          </w:tcPr>
          <w:p w14:paraId="3A04B0EA">
            <w:pPr>
              <w:pStyle w:val="672"/>
              <w:wordWrap w:val="0"/>
              <w:spacing w:line="360" w:lineRule="auto"/>
              <w:jc w:val="center"/>
              <w:rPr>
                <w:color w:val="000000" w:themeColor="text1"/>
                <w:sz w:val="21"/>
                <w:szCs w:val="21"/>
                <w:highlight w:val="none"/>
                <w14:textFill>
                  <w14:solidFill>
                    <w14:schemeClr w14:val="tx1"/>
                  </w14:solidFill>
                </w14:textFill>
              </w:rPr>
            </w:pPr>
          </w:p>
        </w:tc>
      </w:tr>
      <w:tr w14:paraId="3F84F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1704" w:type="dxa"/>
            <w:vAlign w:val="center"/>
          </w:tcPr>
          <w:p w14:paraId="056CD8D8">
            <w:pPr>
              <w:pStyle w:val="672"/>
              <w:wordWrap w:val="0"/>
              <w:spacing w:line="360" w:lineRule="auto"/>
              <w:jc w:val="center"/>
              <w:rPr>
                <w:color w:val="000000" w:themeColor="text1"/>
                <w:sz w:val="21"/>
                <w:szCs w:val="21"/>
                <w:highlight w:val="none"/>
                <w14:textFill>
                  <w14:solidFill>
                    <w14:schemeClr w14:val="tx1"/>
                  </w14:solidFill>
                </w14:textFill>
              </w:rPr>
            </w:pPr>
          </w:p>
        </w:tc>
        <w:tc>
          <w:tcPr>
            <w:tcW w:w="3048" w:type="dxa"/>
            <w:vAlign w:val="center"/>
          </w:tcPr>
          <w:p w14:paraId="7BEA0F77">
            <w:pPr>
              <w:pStyle w:val="672"/>
              <w:wordWrap w:val="0"/>
              <w:spacing w:line="360" w:lineRule="auto"/>
              <w:jc w:val="center"/>
              <w:rPr>
                <w:color w:val="000000" w:themeColor="text1"/>
                <w:sz w:val="21"/>
                <w:szCs w:val="21"/>
                <w:highlight w:val="none"/>
                <w14:textFill>
                  <w14:solidFill>
                    <w14:schemeClr w14:val="tx1"/>
                  </w14:solidFill>
                </w14:textFill>
              </w:rPr>
            </w:pPr>
          </w:p>
        </w:tc>
        <w:tc>
          <w:tcPr>
            <w:tcW w:w="1747" w:type="dxa"/>
            <w:vAlign w:val="center"/>
          </w:tcPr>
          <w:p w14:paraId="7B015B4B">
            <w:pPr>
              <w:pStyle w:val="672"/>
              <w:wordWrap w:val="0"/>
              <w:spacing w:line="360" w:lineRule="auto"/>
              <w:jc w:val="center"/>
              <w:rPr>
                <w:color w:val="000000" w:themeColor="text1"/>
                <w:sz w:val="21"/>
                <w:szCs w:val="21"/>
                <w:highlight w:val="none"/>
                <w14:textFill>
                  <w14:solidFill>
                    <w14:schemeClr w14:val="tx1"/>
                  </w14:solidFill>
                </w14:textFill>
              </w:rPr>
            </w:pPr>
          </w:p>
        </w:tc>
        <w:tc>
          <w:tcPr>
            <w:tcW w:w="1603" w:type="dxa"/>
            <w:vAlign w:val="center"/>
          </w:tcPr>
          <w:p w14:paraId="7983C6DA">
            <w:pPr>
              <w:pStyle w:val="672"/>
              <w:wordWrap w:val="0"/>
              <w:spacing w:line="360" w:lineRule="auto"/>
              <w:jc w:val="center"/>
              <w:rPr>
                <w:color w:val="000000" w:themeColor="text1"/>
                <w:sz w:val="21"/>
                <w:szCs w:val="21"/>
                <w:highlight w:val="none"/>
                <w14:textFill>
                  <w14:solidFill>
                    <w14:schemeClr w14:val="tx1"/>
                  </w14:solidFill>
                </w14:textFill>
              </w:rPr>
            </w:pPr>
          </w:p>
        </w:tc>
        <w:tc>
          <w:tcPr>
            <w:tcW w:w="1680" w:type="dxa"/>
            <w:vAlign w:val="center"/>
          </w:tcPr>
          <w:p w14:paraId="3F05BBD5">
            <w:pPr>
              <w:pStyle w:val="672"/>
              <w:wordWrap w:val="0"/>
              <w:spacing w:line="360" w:lineRule="auto"/>
              <w:jc w:val="center"/>
              <w:rPr>
                <w:color w:val="000000" w:themeColor="text1"/>
                <w:sz w:val="21"/>
                <w:szCs w:val="21"/>
                <w:highlight w:val="none"/>
                <w14:textFill>
                  <w14:solidFill>
                    <w14:schemeClr w14:val="tx1"/>
                  </w14:solidFill>
                </w14:textFill>
              </w:rPr>
            </w:pPr>
          </w:p>
        </w:tc>
      </w:tr>
      <w:tr w14:paraId="335D3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jc w:val="center"/>
        </w:trPr>
        <w:tc>
          <w:tcPr>
            <w:tcW w:w="1704" w:type="dxa"/>
            <w:vAlign w:val="center"/>
          </w:tcPr>
          <w:p w14:paraId="6283FB7C">
            <w:pPr>
              <w:pStyle w:val="672"/>
              <w:wordWrap w:val="0"/>
              <w:spacing w:before="67" w:line="360" w:lineRule="auto"/>
              <w:ind w:left="105"/>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w:t>
            </w:r>
          </w:p>
        </w:tc>
        <w:tc>
          <w:tcPr>
            <w:tcW w:w="3048" w:type="dxa"/>
            <w:vAlign w:val="center"/>
          </w:tcPr>
          <w:p w14:paraId="094EBDB4">
            <w:pPr>
              <w:pStyle w:val="672"/>
              <w:wordWrap w:val="0"/>
              <w:spacing w:line="360" w:lineRule="auto"/>
              <w:jc w:val="center"/>
              <w:rPr>
                <w:color w:val="000000" w:themeColor="text1"/>
                <w:sz w:val="21"/>
                <w:szCs w:val="21"/>
                <w:highlight w:val="none"/>
                <w14:textFill>
                  <w14:solidFill>
                    <w14:schemeClr w14:val="tx1"/>
                  </w14:solidFill>
                </w14:textFill>
              </w:rPr>
            </w:pPr>
          </w:p>
        </w:tc>
        <w:tc>
          <w:tcPr>
            <w:tcW w:w="1747" w:type="dxa"/>
            <w:vAlign w:val="center"/>
          </w:tcPr>
          <w:p w14:paraId="6C10100F">
            <w:pPr>
              <w:pStyle w:val="672"/>
              <w:wordWrap w:val="0"/>
              <w:spacing w:line="360" w:lineRule="auto"/>
              <w:jc w:val="center"/>
              <w:rPr>
                <w:color w:val="000000" w:themeColor="text1"/>
                <w:sz w:val="21"/>
                <w:szCs w:val="21"/>
                <w:highlight w:val="none"/>
                <w14:textFill>
                  <w14:solidFill>
                    <w14:schemeClr w14:val="tx1"/>
                  </w14:solidFill>
                </w14:textFill>
              </w:rPr>
            </w:pPr>
          </w:p>
        </w:tc>
        <w:tc>
          <w:tcPr>
            <w:tcW w:w="1603" w:type="dxa"/>
            <w:vAlign w:val="center"/>
          </w:tcPr>
          <w:p w14:paraId="3026F067">
            <w:pPr>
              <w:pStyle w:val="672"/>
              <w:wordWrap w:val="0"/>
              <w:spacing w:line="360" w:lineRule="auto"/>
              <w:jc w:val="center"/>
              <w:rPr>
                <w:color w:val="000000" w:themeColor="text1"/>
                <w:sz w:val="21"/>
                <w:szCs w:val="21"/>
                <w:highlight w:val="none"/>
                <w14:textFill>
                  <w14:solidFill>
                    <w14:schemeClr w14:val="tx1"/>
                  </w14:solidFill>
                </w14:textFill>
              </w:rPr>
            </w:pPr>
          </w:p>
        </w:tc>
        <w:tc>
          <w:tcPr>
            <w:tcW w:w="1680" w:type="dxa"/>
            <w:vAlign w:val="center"/>
          </w:tcPr>
          <w:p w14:paraId="0C6BB2A9">
            <w:pPr>
              <w:pStyle w:val="672"/>
              <w:wordWrap w:val="0"/>
              <w:spacing w:line="360" w:lineRule="auto"/>
              <w:jc w:val="center"/>
              <w:rPr>
                <w:color w:val="000000" w:themeColor="text1"/>
                <w:sz w:val="21"/>
                <w:szCs w:val="21"/>
                <w:highlight w:val="none"/>
                <w14:textFill>
                  <w14:solidFill>
                    <w14:schemeClr w14:val="tx1"/>
                  </w14:solidFill>
                </w14:textFill>
              </w:rPr>
            </w:pPr>
          </w:p>
        </w:tc>
      </w:tr>
    </w:tbl>
    <w:p w14:paraId="6A02B118">
      <w:pPr>
        <w:wordWrap w:val="0"/>
        <w:spacing w:before="98" w:line="360" w:lineRule="auto"/>
        <w:ind w:firstLine="386" w:firstLineChars="200"/>
        <w:rPr>
          <w:rFonts w:ascii="宋体" w:hAnsi="宋体" w:cs="宋体"/>
          <w:b/>
          <w:color w:val="000000" w:themeColor="text1"/>
          <w:spacing w:val="-9"/>
          <w:sz w:val="21"/>
          <w:szCs w:val="21"/>
          <w:highlight w:val="none"/>
          <w14:textFill>
            <w14:solidFill>
              <w14:schemeClr w14:val="tx1"/>
            </w14:solidFill>
          </w14:textFill>
        </w:rPr>
      </w:pPr>
      <w:r>
        <w:rPr>
          <w:rFonts w:hint="eastAsia" w:ascii="宋体" w:hAnsi="宋体" w:cs="宋体"/>
          <w:b/>
          <w:color w:val="000000" w:themeColor="text1"/>
          <w:spacing w:val="-9"/>
          <w:sz w:val="21"/>
          <w:szCs w:val="21"/>
          <w:highlight w:val="none"/>
          <w14:textFill>
            <w14:solidFill>
              <w14:schemeClr w14:val="tx1"/>
            </w14:solidFill>
          </w14:textFill>
        </w:rPr>
        <w:t>注:1、若货物为经国家确定的认证机构认证的节能产品,后附有效期内的节能产品认证证书扫描件,认证机构必须在参与实施政府采购节能产品认证机构名目内:还必须提供 产品在"节能产品政府采购品目清单"中的单页扫描件,并在扫描件上标注出所投产品、  型号及采购清单序号:否则,不予进行价格扣除。</w:t>
      </w:r>
    </w:p>
    <w:p w14:paraId="27EA4822">
      <w:pPr>
        <w:wordWrap w:val="0"/>
        <w:spacing w:before="72" w:line="360" w:lineRule="auto"/>
        <w:ind w:left="806" w:right="797"/>
        <w:jc w:val="center"/>
        <w:rPr>
          <w:rFonts w:ascii="宋体" w:hAnsi="宋体" w:cs="宋体"/>
          <w:b/>
          <w:color w:val="000000" w:themeColor="text1"/>
          <w:w w:val="110"/>
          <w:sz w:val="21"/>
          <w:szCs w:val="21"/>
          <w:highlight w:val="none"/>
          <w14:textFill>
            <w14:solidFill>
              <w14:schemeClr w14:val="tx1"/>
            </w14:solidFill>
          </w14:textFill>
        </w:rPr>
      </w:pPr>
      <w:bookmarkStart w:id="1190" w:name="_Toc20954"/>
      <w:bookmarkStart w:id="1191" w:name="_Toc3673"/>
      <w:r>
        <w:rPr>
          <w:rFonts w:hint="eastAsia" w:ascii="宋体" w:hAnsi="宋体" w:cs="宋体"/>
          <w:b/>
          <w:color w:val="000000" w:themeColor="text1"/>
          <w:w w:val="110"/>
          <w:sz w:val="21"/>
          <w:szCs w:val="21"/>
          <w:highlight w:val="none"/>
          <w14:textFill>
            <w14:solidFill>
              <w14:schemeClr w14:val="tx1"/>
            </w14:solidFill>
          </w14:textFill>
        </w:rPr>
        <w:t>（2）环境标志产品</w:t>
      </w:r>
      <w:bookmarkEnd w:id="1190"/>
      <w:bookmarkEnd w:id="1191"/>
    </w:p>
    <w:tbl>
      <w:tblPr>
        <w:tblStyle w:val="54"/>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66"/>
        <w:gridCol w:w="3207"/>
        <w:gridCol w:w="1796"/>
        <w:gridCol w:w="1642"/>
        <w:gridCol w:w="1327"/>
      </w:tblGrid>
      <w:tr w14:paraId="41928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jc w:val="center"/>
        </w:trPr>
        <w:tc>
          <w:tcPr>
            <w:tcW w:w="1666" w:type="dxa"/>
            <w:vAlign w:val="center"/>
          </w:tcPr>
          <w:p w14:paraId="687B4851">
            <w:pPr>
              <w:pStyle w:val="672"/>
              <w:wordWrap w:val="0"/>
              <w:spacing w:before="145" w:line="360" w:lineRule="auto"/>
              <w:ind w:right="123"/>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采购清单序号</w:t>
            </w:r>
          </w:p>
        </w:tc>
        <w:tc>
          <w:tcPr>
            <w:tcW w:w="3207" w:type="dxa"/>
            <w:vAlign w:val="center"/>
          </w:tcPr>
          <w:p w14:paraId="2884C319">
            <w:pPr>
              <w:pStyle w:val="672"/>
              <w:wordWrap w:val="0"/>
              <w:spacing w:before="145" w:line="360" w:lineRule="auto"/>
              <w:ind w:right="-3"/>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货物名称</w:t>
            </w:r>
          </w:p>
        </w:tc>
        <w:tc>
          <w:tcPr>
            <w:tcW w:w="1796" w:type="dxa"/>
            <w:vAlign w:val="center"/>
          </w:tcPr>
          <w:p w14:paraId="0A799DAC">
            <w:pPr>
              <w:pStyle w:val="672"/>
              <w:wordWrap w:val="0"/>
              <w:spacing w:before="145" w:line="360" w:lineRule="auto"/>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型号规格</w:t>
            </w:r>
          </w:p>
        </w:tc>
        <w:tc>
          <w:tcPr>
            <w:tcW w:w="1642" w:type="dxa"/>
            <w:vAlign w:val="center"/>
          </w:tcPr>
          <w:p w14:paraId="003E6EB1">
            <w:pPr>
              <w:pStyle w:val="672"/>
              <w:wordWrap w:val="0"/>
              <w:spacing w:before="145" w:line="360" w:lineRule="auto"/>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品牌</w:t>
            </w:r>
          </w:p>
        </w:tc>
        <w:tc>
          <w:tcPr>
            <w:tcW w:w="1327" w:type="dxa"/>
            <w:vAlign w:val="center"/>
          </w:tcPr>
          <w:p w14:paraId="7142546F">
            <w:pPr>
              <w:pStyle w:val="672"/>
              <w:wordWrap w:val="0"/>
              <w:spacing w:before="145" w:line="360" w:lineRule="auto"/>
              <w:ind w:right="704"/>
              <w:jc w:val="center"/>
              <w:rPr>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数量</w:t>
            </w:r>
          </w:p>
        </w:tc>
      </w:tr>
      <w:tr w14:paraId="2496C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666" w:type="dxa"/>
            <w:vAlign w:val="center"/>
          </w:tcPr>
          <w:p w14:paraId="6BC7813F">
            <w:pPr>
              <w:pStyle w:val="672"/>
              <w:wordWrap w:val="0"/>
              <w:spacing w:line="360" w:lineRule="auto"/>
              <w:jc w:val="center"/>
              <w:rPr>
                <w:color w:val="000000" w:themeColor="text1"/>
                <w:sz w:val="21"/>
                <w:szCs w:val="21"/>
                <w:highlight w:val="none"/>
                <w14:textFill>
                  <w14:solidFill>
                    <w14:schemeClr w14:val="tx1"/>
                  </w14:solidFill>
                </w14:textFill>
              </w:rPr>
            </w:pPr>
          </w:p>
        </w:tc>
        <w:tc>
          <w:tcPr>
            <w:tcW w:w="3207" w:type="dxa"/>
            <w:vAlign w:val="center"/>
          </w:tcPr>
          <w:p w14:paraId="6B73B521">
            <w:pPr>
              <w:pStyle w:val="672"/>
              <w:wordWrap w:val="0"/>
              <w:spacing w:line="360" w:lineRule="auto"/>
              <w:jc w:val="center"/>
              <w:rPr>
                <w:color w:val="000000" w:themeColor="text1"/>
                <w:sz w:val="21"/>
                <w:szCs w:val="21"/>
                <w:highlight w:val="none"/>
                <w14:textFill>
                  <w14:solidFill>
                    <w14:schemeClr w14:val="tx1"/>
                  </w14:solidFill>
                </w14:textFill>
              </w:rPr>
            </w:pPr>
          </w:p>
        </w:tc>
        <w:tc>
          <w:tcPr>
            <w:tcW w:w="1796" w:type="dxa"/>
            <w:vAlign w:val="center"/>
          </w:tcPr>
          <w:p w14:paraId="16D5FFE1">
            <w:pPr>
              <w:pStyle w:val="672"/>
              <w:wordWrap w:val="0"/>
              <w:spacing w:line="360" w:lineRule="auto"/>
              <w:jc w:val="center"/>
              <w:rPr>
                <w:color w:val="000000" w:themeColor="text1"/>
                <w:sz w:val="21"/>
                <w:szCs w:val="21"/>
                <w:highlight w:val="none"/>
                <w14:textFill>
                  <w14:solidFill>
                    <w14:schemeClr w14:val="tx1"/>
                  </w14:solidFill>
                </w14:textFill>
              </w:rPr>
            </w:pPr>
          </w:p>
        </w:tc>
        <w:tc>
          <w:tcPr>
            <w:tcW w:w="1642" w:type="dxa"/>
            <w:vAlign w:val="center"/>
          </w:tcPr>
          <w:p w14:paraId="5BFA27CB">
            <w:pPr>
              <w:pStyle w:val="672"/>
              <w:wordWrap w:val="0"/>
              <w:spacing w:line="360" w:lineRule="auto"/>
              <w:jc w:val="center"/>
              <w:rPr>
                <w:color w:val="000000" w:themeColor="text1"/>
                <w:sz w:val="21"/>
                <w:szCs w:val="21"/>
                <w:highlight w:val="none"/>
                <w14:textFill>
                  <w14:solidFill>
                    <w14:schemeClr w14:val="tx1"/>
                  </w14:solidFill>
                </w14:textFill>
              </w:rPr>
            </w:pPr>
          </w:p>
        </w:tc>
        <w:tc>
          <w:tcPr>
            <w:tcW w:w="1327" w:type="dxa"/>
            <w:vAlign w:val="center"/>
          </w:tcPr>
          <w:p w14:paraId="0E79F28F">
            <w:pPr>
              <w:pStyle w:val="672"/>
              <w:wordWrap w:val="0"/>
              <w:spacing w:line="360" w:lineRule="auto"/>
              <w:jc w:val="center"/>
              <w:rPr>
                <w:color w:val="000000" w:themeColor="text1"/>
                <w:sz w:val="21"/>
                <w:szCs w:val="21"/>
                <w:highlight w:val="none"/>
                <w14:textFill>
                  <w14:solidFill>
                    <w14:schemeClr w14:val="tx1"/>
                  </w14:solidFill>
                </w14:textFill>
              </w:rPr>
            </w:pPr>
          </w:p>
        </w:tc>
      </w:tr>
      <w:tr w14:paraId="064E6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jc w:val="center"/>
        </w:trPr>
        <w:tc>
          <w:tcPr>
            <w:tcW w:w="1666" w:type="dxa"/>
            <w:vAlign w:val="center"/>
          </w:tcPr>
          <w:p w14:paraId="6F7DBB4B">
            <w:pPr>
              <w:pStyle w:val="672"/>
              <w:wordWrap w:val="0"/>
              <w:spacing w:line="360" w:lineRule="auto"/>
              <w:jc w:val="center"/>
              <w:rPr>
                <w:color w:val="000000" w:themeColor="text1"/>
                <w:sz w:val="21"/>
                <w:szCs w:val="21"/>
                <w:highlight w:val="none"/>
                <w14:textFill>
                  <w14:solidFill>
                    <w14:schemeClr w14:val="tx1"/>
                  </w14:solidFill>
                </w14:textFill>
              </w:rPr>
            </w:pPr>
          </w:p>
        </w:tc>
        <w:tc>
          <w:tcPr>
            <w:tcW w:w="3207" w:type="dxa"/>
            <w:vAlign w:val="center"/>
          </w:tcPr>
          <w:p w14:paraId="22424E38">
            <w:pPr>
              <w:pStyle w:val="672"/>
              <w:wordWrap w:val="0"/>
              <w:spacing w:line="360" w:lineRule="auto"/>
              <w:jc w:val="center"/>
              <w:rPr>
                <w:color w:val="000000" w:themeColor="text1"/>
                <w:sz w:val="21"/>
                <w:szCs w:val="21"/>
                <w:highlight w:val="none"/>
                <w14:textFill>
                  <w14:solidFill>
                    <w14:schemeClr w14:val="tx1"/>
                  </w14:solidFill>
                </w14:textFill>
              </w:rPr>
            </w:pPr>
          </w:p>
        </w:tc>
        <w:tc>
          <w:tcPr>
            <w:tcW w:w="1796" w:type="dxa"/>
            <w:vAlign w:val="center"/>
          </w:tcPr>
          <w:p w14:paraId="4AB93435">
            <w:pPr>
              <w:pStyle w:val="672"/>
              <w:wordWrap w:val="0"/>
              <w:spacing w:line="360" w:lineRule="auto"/>
              <w:jc w:val="center"/>
              <w:rPr>
                <w:color w:val="000000" w:themeColor="text1"/>
                <w:sz w:val="21"/>
                <w:szCs w:val="21"/>
                <w:highlight w:val="none"/>
                <w14:textFill>
                  <w14:solidFill>
                    <w14:schemeClr w14:val="tx1"/>
                  </w14:solidFill>
                </w14:textFill>
              </w:rPr>
            </w:pPr>
          </w:p>
        </w:tc>
        <w:tc>
          <w:tcPr>
            <w:tcW w:w="1642" w:type="dxa"/>
            <w:vAlign w:val="center"/>
          </w:tcPr>
          <w:p w14:paraId="3BD1C151">
            <w:pPr>
              <w:pStyle w:val="672"/>
              <w:wordWrap w:val="0"/>
              <w:spacing w:line="360" w:lineRule="auto"/>
              <w:jc w:val="center"/>
              <w:rPr>
                <w:color w:val="000000" w:themeColor="text1"/>
                <w:sz w:val="21"/>
                <w:szCs w:val="21"/>
                <w:highlight w:val="none"/>
                <w14:textFill>
                  <w14:solidFill>
                    <w14:schemeClr w14:val="tx1"/>
                  </w14:solidFill>
                </w14:textFill>
              </w:rPr>
            </w:pPr>
          </w:p>
        </w:tc>
        <w:tc>
          <w:tcPr>
            <w:tcW w:w="1327" w:type="dxa"/>
            <w:vAlign w:val="center"/>
          </w:tcPr>
          <w:p w14:paraId="65463594">
            <w:pPr>
              <w:pStyle w:val="672"/>
              <w:wordWrap w:val="0"/>
              <w:spacing w:line="360" w:lineRule="auto"/>
              <w:jc w:val="center"/>
              <w:rPr>
                <w:color w:val="000000" w:themeColor="text1"/>
                <w:sz w:val="21"/>
                <w:szCs w:val="21"/>
                <w:highlight w:val="none"/>
                <w14:textFill>
                  <w14:solidFill>
                    <w14:schemeClr w14:val="tx1"/>
                  </w14:solidFill>
                </w14:textFill>
              </w:rPr>
            </w:pPr>
          </w:p>
        </w:tc>
      </w:tr>
      <w:tr w14:paraId="4AB3E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jc w:val="center"/>
        </w:trPr>
        <w:tc>
          <w:tcPr>
            <w:tcW w:w="1666" w:type="dxa"/>
            <w:vAlign w:val="center"/>
          </w:tcPr>
          <w:p w14:paraId="287D0B01">
            <w:pPr>
              <w:pStyle w:val="672"/>
              <w:wordWrap w:val="0"/>
              <w:spacing w:line="360" w:lineRule="auto"/>
              <w:jc w:val="center"/>
              <w:rPr>
                <w:color w:val="000000" w:themeColor="text1"/>
                <w:sz w:val="21"/>
                <w:szCs w:val="21"/>
                <w:highlight w:val="none"/>
                <w14:textFill>
                  <w14:solidFill>
                    <w14:schemeClr w14:val="tx1"/>
                  </w14:solidFill>
                </w14:textFill>
              </w:rPr>
            </w:pPr>
          </w:p>
        </w:tc>
        <w:tc>
          <w:tcPr>
            <w:tcW w:w="3207" w:type="dxa"/>
            <w:vAlign w:val="center"/>
          </w:tcPr>
          <w:p w14:paraId="32DC695C">
            <w:pPr>
              <w:pStyle w:val="672"/>
              <w:wordWrap w:val="0"/>
              <w:spacing w:line="360" w:lineRule="auto"/>
              <w:jc w:val="center"/>
              <w:rPr>
                <w:color w:val="000000" w:themeColor="text1"/>
                <w:sz w:val="21"/>
                <w:szCs w:val="21"/>
                <w:highlight w:val="none"/>
                <w14:textFill>
                  <w14:solidFill>
                    <w14:schemeClr w14:val="tx1"/>
                  </w14:solidFill>
                </w14:textFill>
              </w:rPr>
            </w:pPr>
          </w:p>
        </w:tc>
        <w:tc>
          <w:tcPr>
            <w:tcW w:w="1796" w:type="dxa"/>
            <w:vAlign w:val="center"/>
          </w:tcPr>
          <w:p w14:paraId="56BFDDD1">
            <w:pPr>
              <w:pStyle w:val="672"/>
              <w:wordWrap w:val="0"/>
              <w:spacing w:line="360" w:lineRule="auto"/>
              <w:jc w:val="center"/>
              <w:rPr>
                <w:color w:val="000000" w:themeColor="text1"/>
                <w:sz w:val="21"/>
                <w:szCs w:val="21"/>
                <w:highlight w:val="none"/>
                <w14:textFill>
                  <w14:solidFill>
                    <w14:schemeClr w14:val="tx1"/>
                  </w14:solidFill>
                </w14:textFill>
              </w:rPr>
            </w:pPr>
          </w:p>
        </w:tc>
        <w:tc>
          <w:tcPr>
            <w:tcW w:w="1642" w:type="dxa"/>
            <w:vAlign w:val="center"/>
          </w:tcPr>
          <w:p w14:paraId="7F26BE91">
            <w:pPr>
              <w:pStyle w:val="672"/>
              <w:wordWrap w:val="0"/>
              <w:spacing w:line="360" w:lineRule="auto"/>
              <w:jc w:val="center"/>
              <w:rPr>
                <w:color w:val="000000" w:themeColor="text1"/>
                <w:sz w:val="21"/>
                <w:szCs w:val="21"/>
                <w:highlight w:val="none"/>
                <w14:textFill>
                  <w14:solidFill>
                    <w14:schemeClr w14:val="tx1"/>
                  </w14:solidFill>
                </w14:textFill>
              </w:rPr>
            </w:pPr>
          </w:p>
        </w:tc>
        <w:tc>
          <w:tcPr>
            <w:tcW w:w="1327" w:type="dxa"/>
            <w:vAlign w:val="center"/>
          </w:tcPr>
          <w:p w14:paraId="41DC6716">
            <w:pPr>
              <w:pStyle w:val="672"/>
              <w:wordWrap w:val="0"/>
              <w:spacing w:line="360" w:lineRule="auto"/>
              <w:jc w:val="center"/>
              <w:rPr>
                <w:color w:val="000000" w:themeColor="text1"/>
                <w:sz w:val="21"/>
                <w:szCs w:val="21"/>
                <w:highlight w:val="none"/>
                <w14:textFill>
                  <w14:solidFill>
                    <w14:schemeClr w14:val="tx1"/>
                  </w14:solidFill>
                </w14:textFill>
              </w:rPr>
            </w:pPr>
          </w:p>
        </w:tc>
      </w:tr>
      <w:tr w14:paraId="0A2CC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1666" w:type="dxa"/>
            <w:vAlign w:val="center"/>
          </w:tcPr>
          <w:p w14:paraId="681105A1">
            <w:pPr>
              <w:pStyle w:val="672"/>
              <w:wordWrap w:val="0"/>
              <w:spacing w:before="145" w:line="360" w:lineRule="auto"/>
              <w:ind w:left="127" w:right="123"/>
              <w:jc w:val="center"/>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w:t>
            </w:r>
          </w:p>
        </w:tc>
        <w:tc>
          <w:tcPr>
            <w:tcW w:w="3207" w:type="dxa"/>
            <w:vAlign w:val="center"/>
          </w:tcPr>
          <w:p w14:paraId="4F42B339">
            <w:pPr>
              <w:pStyle w:val="672"/>
              <w:wordWrap w:val="0"/>
              <w:spacing w:line="360" w:lineRule="auto"/>
              <w:jc w:val="center"/>
              <w:rPr>
                <w:color w:val="000000" w:themeColor="text1"/>
                <w:sz w:val="21"/>
                <w:szCs w:val="21"/>
                <w:highlight w:val="none"/>
                <w14:textFill>
                  <w14:solidFill>
                    <w14:schemeClr w14:val="tx1"/>
                  </w14:solidFill>
                </w14:textFill>
              </w:rPr>
            </w:pPr>
          </w:p>
        </w:tc>
        <w:tc>
          <w:tcPr>
            <w:tcW w:w="1796" w:type="dxa"/>
            <w:vAlign w:val="center"/>
          </w:tcPr>
          <w:p w14:paraId="3F2C73E5">
            <w:pPr>
              <w:pStyle w:val="672"/>
              <w:wordWrap w:val="0"/>
              <w:spacing w:line="360" w:lineRule="auto"/>
              <w:jc w:val="center"/>
              <w:rPr>
                <w:color w:val="000000" w:themeColor="text1"/>
                <w:sz w:val="21"/>
                <w:szCs w:val="21"/>
                <w:highlight w:val="none"/>
                <w14:textFill>
                  <w14:solidFill>
                    <w14:schemeClr w14:val="tx1"/>
                  </w14:solidFill>
                </w14:textFill>
              </w:rPr>
            </w:pPr>
          </w:p>
        </w:tc>
        <w:tc>
          <w:tcPr>
            <w:tcW w:w="1642" w:type="dxa"/>
            <w:vAlign w:val="center"/>
          </w:tcPr>
          <w:p w14:paraId="76AA7BE2">
            <w:pPr>
              <w:pStyle w:val="672"/>
              <w:wordWrap w:val="0"/>
              <w:spacing w:line="360" w:lineRule="auto"/>
              <w:jc w:val="center"/>
              <w:rPr>
                <w:color w:val="000000" w:themeColor="text1"/>
                <w:sz w:val="21"/>
                <w:szCs w:val="21"/>
                <w:highlight w:val="none"/>
                <w14:textFill>
                  <w14:solidFill>
                    <w14:schemeClr w14:val="tx1"/>
                  </w14:solidFill>
                </w14:textFill>
              </w:rPr>
            </w:pPr>
          </w:p>
        </w:tc>
        <w:tc>
          <w:tcPr>
            <w:tcW w:w="1327" w:type="dxa"/>
            <w:vAlign w:val="center"/>
          </w:tcPr>
          <w:p w14:paraId="7EAFA12E">
            <w:pPr>
              <w:pStyle w:val="672"/>
              <w:wordWrap w:val="0"/>
              <w:spacing w:line="360" w:lineRule="auto"/>
              <w:jc w:val="center"/>
              <w:rPr>
                <w:color w:val="000000" w:themeColor="text1"/>
                <w:sz w:val="21"/>
                <w:szCs w:val="21"/>
                <w:highlight w:val="none"/>
                <w14:textFill>
                  <w14:solidFill>
                    <w14:schemeClr w14:val="tx1"/>
                  </w14:solidFill>
                </w14:textFill>
              </w:rPr>
            </w:pPr>
          </w:p>
        </w:tc>
      </w:tr>
    </w:tbl>
    <w:p w14:paraId="07CE890B">
      <w:pPr>
        <w:wordWrap w:val="0"/>
        <w:spacing w:before="98" w:line="360" w:lineRule="auto"/>
        <w:ind w:firstLine="386" w:firstLineChars="200"/>
        <w:rPr>
          <w:rFonts w:hint="eastAsia" w:ascii="宋体" w:hAnsi="宋体" w:cs="宋体"/>
          <w:b/>
          <w:color w:val="000000" w:themeColor="text1"/>
          <w:w w:val="105"/>
          <w:sz w:val="21"/>
          <w:szCs w:val="21"/>
          <w:highlight w:val="none"/>
          <w14:textFill>
            <w14:solidFill>
              <w14:schemeClr w14:val="tx1"/>
            </w14:solidFill>
          </w14:textFill>
        </w:rPr>
      </w:pPr>
      <w:r>
        <w:rPr>
          <w:rFonts w:hint="eastAsia" w:ascii="宋体" w:hAnsi="宋体" w:cs="宋体"/>
          <w:b/>
          <w:color w:val="000000" w:themeColor="text1"/>
          <w:spacing w:val="-9"/>
          <w:sz w:val="21"/>
          <w:szCs w:val="21"/>
          <w:highlight w:val="none"/>
          <w14:textFill>
            <w14:solidFill>
              <w14:schemeClr w14:val="tx1"/>
            </w14:solidFill>
          </w14:textFill>
        </w:rPr>
        <w:t>注:若货物为经国家确定的认证机构认证的环境标志产品,后附有效期内的环境标志产品认证证书扫</w:t>
      </w:r>
      <w:r>
        <w:rPr>
          <w:rFonts w:hint="eastAsia" w:ascii="宋体" w:hAnsi="宋体" w:cs="宋体"/>
          <w:b/>
          <w:color w:val="000000" w:themeColor="text1"/>
          <w:spacing w:val="-8"/>
          <w:sz w:val="21"/>
          <w:szCs w:val="21"/>
          <w:highlight w:val="none"/>
          <w14:textFill>
            <w14:solidFill>
              <w14:schemeClr w14:val="tx1"/>
            </w14:solidFill>
          </w14:textFill>
        </w:rPr>
        <w:t>描件,认证机构必须在参与实施政府采购节能产品认证机构名录内:还必须提供产品在"环境标志产</w:t>
      </w:r>
      <w:r>
        <w:rPr>
          <w:rFonts w:hint="eastAsia" w:ascii="宋体" w:hAnsi="宋体" w:cs="宋体"/>
          <w:b/>
          <w:color w:val="000000" w:themeColor="text1"/>
          <w:w w:val="105"/>
          <w:sz w:val="21"/>
          <w:szCs w:val="21"/>
          <w:highlight w:val="none"/>
          <w14:textFill>
            <w14:solidFill>
              <w14:schemeClr w14:val="tx1"/>
            </w14:solidFill>
          </w14:textFill>
        </w:rPr>
        <w:t>品政府采购品目清单"中的单页扫描件一份,并在扫描件上标注出所投产品、型号及采购清单序号:否则,不予进行加分。</w:t>
      </w:r>
    </w:p>
    <w:p w14:paraId="5F4224F9">
      <w:pPr>
        <w:wordWrap w:val="0"/>
        <w:spacing w:before="98" w:line="360" w:lineRule="auto"/>
        <w:ind w:firstLine="442" w:firstLineChars="200"/>
        <w:rPr>
          <w:rFonts w:hint="eastAsia" w:ascii="宋体" w:hAnsi="宋体" w:cs="宋体"/>
          <w:b/>
          <w:color w:val="000000" w:themeColor="text1"/>
          <w:w w:val="105"/>
          <w:sz w:val="21"/>
          <w:szCs w:val="21"/>
          <w:highlight w:val="none"/>
          <w14:textFill>
            <w14:solidFill>
              <w14:schemeClr w14:val="tx1"/>
            </w14:solidFill>
          </w14:textFill>
        </w:rPr>
      </w:pPr>
    </w:p>
    <w:p w14:paraId="2A9045E4">
      <w:pPr>
        <w:wordWrap w:val="0"/>
        <w:spacing w:before="98" w:line="360" w:lineRule="auto"/>
        <w:ind w:firstLine="442" w:firstLineChars="200"/>
        <w:rPr>
          <w:rFonts w:hint="eastAsia" w:ascii="宋体" w:hAnsi="宋体" w:cs="宋体"/>
          <w:b/>
          <w:color w:val="000000" w:themeColor="text1"/>
          <w:w w:val="105"/>
          <w:sz w:val="21"/>
          <w:szCs w:val="21"/>
          <w:highlight w:val="none"/>
          <w14:textFill>
            <w14:solidFill>
              <w14:schemeClr w14:val="tx1"/>
            </w14:solidFill>
          </w14:textFill>
        </w:rPr>
      </w:pPr>
    </w:p>
    <w:p w14:paraId="66C11656">
      <w:pPr>
        <w:rPr>
          <w:rFonts w:hint="eastAsia" w:ascii="宋体" w:hAnsi="宋体"/>
          <w:b/>
          <w:bCs/>
          <w:color w:val="000000" w:themeColor="text1"/>
          <w:sz w:val="24"/>
          <w:szCs w:val="24"/>
          <w:highlight w:val="none"/>
          <w:lang w:val="en-US" w:eastAsia="zh-CN"/>
          <w14:textFill>
            <w14:solidFill>
              <w14:schemeClr w14:val="tx1"/>
            </w14:solidFill>
          </w14:textFill>
        </w:rPr>
      </w:pPr>
      <w:bookmarkStart w:id="1192" w:name="_Toc24115"/>
      <w:r>
        <w:rPr>
          <w:rFonts w:hint="eastAsia" w:ascii="宋体" w:hAnsi="宋体"/>
          <w:b/>
          <w:bCs/>
          <w:color w:val="000000" w:themeColor="text1"/>
          <w:sz w:val="24"/>
          <w:szCs w:val="24"/>
          <w:highlight w:val="none"/>
          <w:lang w:val="en-US" w:eastAsia="zh-CN"/>
          <w14:textFill>
            <w14:solidFill>
              <w14:schemeClr w14:val="tx1"/>
            </w14:solidFill>
          </w14:textFill>
        </w:rPr>
        <w:br w:type="page"/>
      </w:r>
    </w:p>
    <w:p w14:paraId="6607EEB2">
      <w:pPr>
        <w:spacing w:line="360" w:lineRule="auto"/>
        <w:jc w:val="center"/>
        <w:outlineLvl w:val="2"/>
        <w:rPr>
          <w:rFonts w:hint="eastAsia" w:ascii="宋体" w:hAnsi="宋体" w:eastAsia="宋体" w:cs="宋体"/>
          <w:color w:val="000000" w:themeColor="text1"/>
          <w:sz w:val="28"/>
          <w:szCs w:val="28"/>
          <w:highlight w:val="none"/>
          <w14:textFill>
            <w14:solidFill>
              <w14:schemeClr w14:val="tx1"/>
            </w14:solidFill>
          </w14:textFill>
        </w:rPr>
      </w:pPr>
      <w:bookmarkStart w:id="1193" w:name="_Toc1875"/>
      <w:r>
        <w:rPr>
          <w:rFonts w:hint="eastAsia" w:ascii="宋体" w:hAnsi="宋体"/>
          <w:b/>
          <w:bCs/>
          <w:color w:val="000000" w:themeColor="text1"/>
          <w:sz w:val="24"/>
          <w:szCs w:val="24"/>
          <w:highlight w:val="none"/>
          <w:lang w:val="en-US" w:eastAsia="zh-CN"/>
          <w14:textFill>
            <w14:solidFill>
              <w14:schemeClr w14:val="tx1"/>
            </w14:solidFill>
          </w14:textFill>
        </w:rPr>
        <w:t>附表4：</w:t>
      </w:r>
      <w:r>
        <w:rPr>
          <w:rFonts w:hint="eastAsia" w:ascii="宋体" w:hAnsi="宋体" w:eastAsia="宋体" w:cs="Times New Roman"/>
          <w:b/>
          <w:bCs/>
          <w:color w:val="000000" w:themeColor="text1"/>
          <w:sz w:val="24"/>
          <w:szCs w:val="24"/>
          <w:highlight w:val="none"/>
          <w14:textFill>
            <w14:solidFill>
              <w14:schemeClr w14:val="tx1"/>
            </w14:solidFill>
          </w14:textFill>
        </w:rPr>
        <w:t>质量、工期及服务承诺</w:t>
      </w:r>
      <w:bookmarkEnd w:id="1192"/>
      <w:bookmarkEnd w:id="1193"/>
    </w:p>
    <w:p w14:paraId="713DD779">
      <w:pPr>
        <w:spacing w:line="360" w:lineRule="auto"/>
        <w:rPr>
          <w:rFonts w:hint="eastAsia" w:ascii="宋体" w:hAnsi="宋体" w:eastAsia="宋体" w:cs="宋体"/>
          <w:color w:val="000000" w:themeColor="text1"/>
          <w:sz w:val="28"/>
          <w:highlight w:val="none"/>
          <w14:textFill>
            <w14:solidFill>
              <w14:schemeClr w14:val="tx1"/>
            </w14:solidFill>
          </w14:textFill>
        </w:rPr>
      </w:pPr>
    </w:p>
    <w:p w14:paraId="4010E784">
      <w:pPr>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采购</w:t>
      </w:r>
      <w:r>
        <w:rPr>
          <w:rFonts w:hint="eastAsia" w:ascii="宋体" w:hAnsi="宋体" w:eastAsia="宋体" w:cs="宋体"/>
          <w:color w:val="000000" w:themeColor="text1"/>
          <w:highlight w:val="none"/>
          <w:u w:val="single"/>
          <w14:textFill>
            <w14:solidFill>
              <w14:schemeClr w14:val="tx1"/>
            </w14:solidFill>
          </w14:textFill>
        </w:rPr>
        <w:t xml:space="preserve">人名称}   </w:t>
      </w:r>
    </w:p>
    <w:p w14:paraId="2E552304">
      <w:pPr>
        <w:spacing w:line="360" w:lineRule="auto"/>
        <w:ind w:firstLine="400" w:firstLineChars="200"/>
        <w:rPr>
          <w:rFonts w:hint="eastAsia" w:ascii="宋体" w:hAnsi="宋体" w:eastAsia="宋体" w:cs="宋体"/>
          <w:color w:val="000000" w:themeColor="text1"/>
          <w:highlight w:val="none"/>
          <w14:textFill>
            <w14:solidFill>
              <w14:schemeClr w14:val="tx1"/>
            </w14:solidFill>
          </w14:textFill>
        </w:rPr>
      </w:pPr>
    </w:p>
    <w:p w14:paraId="4AAFD105">
      <w:pPr>
        <w:spacing w:line="360" w:lineRule="auto"/>
        <w:ind w:firstLine="400" w:firstLineChars="200"/>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我方对于</w:t>
      </w:r>
      <w:r>
        <w:rPr>
          <w:rFonts w:hint="eastAsia" w:ascii="宋体" w:hAnsi="宋体" w:eastAsia="宋体" w:cs="宋体"/>
          <w:color w:val="000000" w:themeColor="text1"/>
          <w:highlight w:val="none"/>
          <w:u w:val="single"/>
          <w14:textFill>
            <w14:solidFill>
              <w14:schemeClr w14:val="tx1"/>
            </w14:solidFill>
          </w14:textFill>
        </w:rPr>
        <w:t xml:space="preserve">  {项目名称}    </w:t>
      </w:r>
      <w:r>
        <w:rPr>
          <w:rFonts w:hint="eastAsia" w:ascii="宋体" w:hAnsi="宋体" w:eastAsia="宋体" w:cs="宋体"/>
          <w:color w:val="000000" w:themeColor="text1"/>
          <w:highlight w:val="none"/>
          <w14:textFill>
            <w14:solidFill>
              <w14:schemeClr w14:val="tx1"/>
            </w14:solidFill>
          </w14:textFill>
        </w:rPr>
        <w:t>承诺如下：</w:t>
      </w:r>
    </w:p>
    <w:p w14:paraId="5C184B23">
      <w:pPr>
        <w:tabs>
          <w:tab w:val="left" w:pos="1260"/>
        </w:tabs>
        <w:spacing w:line="360" w:lineRule="auto"/>
        <w:ind w:right="-164" w:rightChars="-82"/>
        <w:rPr>
          <w:rFonts w:hint="eastAsia" w:ascii="宋体" w:hAnsi="宋体" w:eastAsia="宋体" w:cs="宋体"/>
          <w:color w:val="000000" w:themeColor="text1"/>
          <w:highlight w:val="none"/>
          <w:u w:val="single"/>
          <w14:textFill>
            <w14:solidFill>
              <w14:schemeClr w14:val="tx1"/>
            </w14:solidFill>
          </w14:textFill>
        </w:rPr>
      </w:pPr>
      <w:bookmarkStart w:id="1194" w:name="_Toc22287_WPSOffice_Level2"/>
      <w:bookmarkStart w:id="1195" w:name="_Toc12762_WPSOffice_Level2"/>
      <w:r>
        <w:rPr>
          <w:rFonts w:hint="eastAsia" w:ascii="宋体" w:hAnsi="宋体" w:eastAsia="宋体" w:cs="宋体"/>
          <w:color w:val="000000" w:themeColor="text1"/>
          <w:highlight w:val="none"/>
          <w14:textFill>
            <w14:solidFill>
              <w14:schemeClr w14:val="tx1"/>
            </w14:solidFill>
          </w14:textFill>
        </w:rPr>
        <w:t>1、我方对所提供的材料作如下</w:t>
      </w:r>
      <w:r>
        <w:rPr>
          <w:rFonts w:hint="eastAsia" w:ascii="宋体" w:hAnsi="宋体" w:eastAsia="宋体" w:cs="宋体"/>
          <w:color w:val="000000" w:themeColor="text1"/>
          <w:highlight w:val="none"/>
          <w:lang w:val="en-US" w:eastAsia="zh-CN"/>
          <w14:textFill>
            <w14:solidFill>
              <w14:schemeClr w14:val="tx1"/>
            </w14:solidFill>
          </w14:textFill>
        </w:rPr>
        <w:t>质保期、</w:t>
      </w:r>
      <w:r>
        <w:rPr>
          <w:rFonts w:hint="eastAsia" w:ascii="宋体" w:hAnsi="宋体" w:eastAsia="宋体" w:cs="宋体"/>
          <w:color w:val="000000" w:themeColor="text1"/>
          <w:highlight w:val="none"/>
          <w14:textFill>
            <w14:solidFill>
              <w14:schemeClr w14:val="tx1"/>
            </w14:solidFill>
          </w14:textFill>
        </w:rPr>
        <w:t>质量保证及违约责任承诺：</w:t>
      </w:r>
      <w:bookmarkEnd w:id="1194"/>
      <w:bookmarkEnd w:id="1195"/>
      <w:r>
        <w:rPr>
          <w:rFonts w:hint="eastAsia" w:ascii="宋体" w:hAnsi="宋体" w:eastAsia="宋体" w:cs="宋体"/>
          <w:color w:val="000000" w:themeColor="text1"/>
          <w:highlight w:val="none"/>
          <w:u w:val="single"/>
          <w14:textFill>
            <w14:solidFill>
              <w14:schemeClr w14:val="tx1"/>
            </w14:solidFill>
          </w14:textFill>
        </w:rPr>
        <w:t xml:space="preserve">                     </w:t>
      </w:r>
    </w:p>
    <w:p w14:paraId="62437D4F">
      <w:pPr>
        <w:tabs>
          <w:tab w:val="left" w:pos="1260"/>
        </w:tabs>
        <w:spacing w:line="360" w:lineRule="auto"/>
        <w:ind w:right="-164" w:rightChars="-82"/>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u w:val="single"/>
          <w14:textFill>
            <w14:solidFill>
              <w14:schemeClr w14:val="tx1"/>
            </w14:solidFill>
          </w14:textFill>
        </w:rPr>
        <w:t xml:space="preserve">                                                                          </w:t>
      </w:r>
    </w:p>
    <w:p w14:paraId="61F2C0D2">
      <w:pPr>
        <w:tabs>
          <w:tab w:val="left" w:pos="1260"/>
        </w:tabs>
        <w:spacing w:line="360" w:lineRule="auto"/>
        <w:ind w:right="-164" w:rightChars="-82"/>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u w:val="single"/>
          <w14:textFill>
            <w14:solidFill>
              <w14:schemeClr w14:val="tx1"/>
            </w14:solidFill>
          </w14:textFill>
        </w:rPr>
        <w:t xml:space="preserve">                                                                         </w:t>
      </w:r>
    </w:p>
    <w:p w14:paraId="6309394F">
      <w:pPr>
        <w:tabs>
          <w:tab w:val="left" w:pos="1260"/>
        </w:tabs>
        <w:spacing w:line="360" w:lineRule="auto"/>
        <w:ind w:right="-164" w:rightChars="-82"/>
        <w:rPr>
          <w:rFonts w:hint="eastAsia" w:ascii="宋体" w:hAnsi="宋体" w:eastAsia="宋体" w:cs="宋体"/>
          <w:color w:val="000000" w:themeColor="text1"/>
          <w:highlight w:val="none"/>
          <w:u w:val="single"/>
          <w14:textFill>
            <w14:solidFill>
              <w14:schemeClr w14:val="tx1"/>
            </w14:solidFill>
          </w14:textFill>
        </w:rPr>
      </w:pPr>
      <w:bookmarkStart w:id="1196" w:name="_Toc27391_WPSOffice_Level2"/>
      <w:bookmarkStart w:id="1197" w:name="_Toc19843_WPSOffice_Level2"/>
      <w:r>
        <w:rPr>
          <w:rFonts w:hint="eastAsia" w:ascii="宋体" w:hAnsi="宋体" w:eastAsia="宋体" w:cs="宋体"/>
          <w:color w:val="000000" w:themeColor="text1"/>
          <w:highlight w:val="none"/>
          <w14:textFill>
            <w14:solidFill>
              <w14:schemeClr w14:val="tx1"/>
            </w14:solidFill>
          </w14:textFill>
        </w:rPr>
        <w:t>2、我方作出如下</w:t>
      </w:r>
      <w:r>
        <w:rPr>
          <w:rFonts w:hint="eastAsia" w:ascii="宋体" w:hAnsi="宋体" w:eastAsia="宋体" w:cs="宋体"/>
          <w:color w:val="000000" w:themeColor="text1"/>
          <w:highlight w:val="none"/>
          <w:lang w:val="en-US" w:eastAsia="zh-CN"/>
          <w14:textFill>
            <w14:solidFill>
              <w14:schemeClr w14:val="tx1"/>
            </w14:solidFill>
          </w14:textFill>
        </w:rPr>
        <w:t>供货服务响应时间</w:t>
      </w:r>
      <w:r>
        <w:rPr>
          <w:rFonts w:hint="eastAsia" w:ascii="宋体" w:hAnsi="宋体" w:eastAsia="宋体" w:cs="宋体"/>
          <w:color w:val="000000" w:themeColor="text1"/>
          <w:highlight w:val="none"/>
          <w14:textFill>
            <w14:solidFill>
              <w14:schemeClr w14:val="tx1"/>
            </w14:solidFill>
          </w14:textFill>
        </w:rPr>
        <w:t>保证及违约责任承诺：</w:t>
      </w:r>
      <w:bookmarkEnd w:id="1196"/>
      <w:bookmarkEnd w:id="1197"/>
      <w:r>
        <w:rPr>
          <w:rFonts w:hint="eastAsia" w:ascii="宋体" w:hAnsi="宋体" w:eastAsia="宋体" w:cs="宋体"/>
          <w:color w:val="000000" w:themeColor="text1"/>
          <w:highlight w:val="none"/>
          <w:u w:val="single"/>
          <w14:textFill>
            <w14:solidFill>
              <w14:schemeClr w14:val="tx1"/>
            </w14:solidFill>
          </w14:textFill>
        </w:rPr>
        <w:t xml:space="preserve">                                   </w:t>
      </w:r>
    </w:p>
    <w:p w14:paraId="6292DB01">
      <w:pPr>
        <w:tabs>
          <w:tab w:val="left" w:pos="1260"/>
        </w:tabs>
        <w:spacing w:line="360" w:lineRule="auto"/>
        <w:ind w:right="-164" w:rightChars="-82"/>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u w:val="single"/>
          <w14:textFill>
            <w14:solidFill>
              <w14:schemeClr w14:val="tx1"/>
            </w14:solidFill>
          </w14:textFill>
        </w:rPr>
        <w:t xml:space="preserve">                                                                         </w:t>
      </w:r>
    </w:p>
    <w:p w14:paraId="1E12CA52">
      <w:pPr>
        <w:tabs>
          <w:tab w:val="left" w:pos="1260"/>
        </w:tabs>
        <w:spacing w:line="360" w:lineRule="auto"/>
        <w:ind w:right="-164" w:rightChars="-82"/>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u w:val="single"/>
          <w14:textFill>
            <w14:solidFill>
              <w14:schemeClr w14:val="tx1"/>
            </w14:solidFill>
          </w14:textFill>
        </w:rPr>
        <w:t xml:space="preserve">                                                                         </w:t>
      </w:r>
    </w:p>
    <w:p w14:paraId="064004C6">
      <w:pPr>
        <w:tabs>
          <w:tab w:val="left" w:pos="1260"/>
        </w:tabs>
        <w:spacing w:line="360" w:lineRule="auto"/>
        <w:ind w:right="-164" w:rightChars="-82"/>
        <w:rPr>
          <w:rFonts w:hint="eastAsia" w:ascii="宋体" w:hAnsi="宋体" w:eastAsia="宋体" w:cs="宋体"/>
          <w:color w:val="000000" w:themeColor="text1"/>
          <w:highlight w:val="none"/>
          <w14:textFill>
            <w14:solidFill>
              <w14:schemeClr w14:val="tx1"/>
            </w14:solidFill>
          </w14:textFill>
        </w:rPr>
      </w:pPr>
      <w:bookmarkStart w:id="1198" w:name="_Toc32296_WPSOffice_Level2"/>
      <w:bookmarkStart w:id="1199" w:name="_Toc27857_WPSOffice_Level2"/>
      <w:r>
        <w:rPr>
          <w:rFonts w:hint="eastAsia" w:ascii="宋体" w:hAnsi="宋体" w:eastAsia="宋体" w:cs="宋体"/>
          <w:color w:val="000000" w:themeColor="text1"/>
          <w:highlight w:val="none"/>
          <w14:textFill>
            <w14:solidFill>
              <w14:schemeClr w14:val="tx1"/>
            </w14:solidFill>
          </w14:textFill>
        </w:rPr>
        <w:t>3、我方承诺提供如下售后服务保证及违约责任承诺：</w:t>
      </w:r>
      <w:bookmarkEnd w:id="1198"/>
      <w:bookmarkEnd w:id="1199"/>
      <w:r>
        <w:rPr>
          <w:rFonts w:hint="eastAsia" w:ascii="宋体" w:hAnsi="宋体" w:eastAsia="宋体" w:cs="宋体"/>
          <w:color w:val="000000" w:themeColor="text1"/>
          <w:highlight w:val="none"/>
          <w:u w:val="single"/>
          <w14:textFill>
            <w14:solidFill>
              <w14:schemeClr w14:val="tx1"/>
            </w14:solidFill>
          </w14:textFill>
        </w:rPr>
        <w:t xml:space="preserve">                           </w:t>
      </w:r>
    </w:p>
    <w:p w14:paraId="42736EE8">
      <w:pPr>
        <w:tabs>
          <w:tab w:val="left" w:pos="1260"/>
        </w:tabs>
        <w:spacing w:line="360" w:lineRule="auto"/>
        <w:ind w:right="-164" w:rightChars="-82"/>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u w:val="single"/>
          <w14:textFill>
            <w14:solidFill>
              <w14:schemeClr w14:val="tx1"/>
            </w14:solidFill>
          </w14:textFill>
        </w:rPr>
        <w:t xml:space="preserve">                                                                         </w:t>
      </w:r>
    </w:p>
    <w:p w14:paraId="7DDD2A0E">
      <w:pPr>
        <w:tabs>
          <w:tab w:val="left" w:pos="1260"/>
        </w:tabs>
        <w:spacing w:line="360" w:lineRule="auto"/>
        <w:ind w:right="-164" w:rightChars="-82"/>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u w:val="single"/>
          <w14:textFill>
            <w14:solidFill>
              <w14:schemeClr w14:val="tx1"/>
            </w14:solidFill>
          </w14:textFill>
        </w:rPr>
        <w:t xml:space="preserve">                                                                         </w:t>
      </w:r>
    </w:p>
    <w:p w14:paraId="204581D6">
      <w:pPr>
        <w:tabs>
          <w:tab w:val="left" w:pos="1260"/>
        </w:tabs>
        <w:spacing w:line="360" w:lineRule="auto"/>
        <w:ind w:left="-53"/>
        <w:rPr>
          <w:rFonts w:hint="eastAsia" w:ascii="宋体" w:hAnsi="宋体" w:eastAsia="宋体" w:cs="宋体"/>
          <w:b/>
          <w:bCs/>
          <w:color w:val="000000" w:themeColor="text1"/>
          <w:highlight w:val="none"/>
          <w14:textFill>
            <w14:solidFill>
              <w14:schemeClr w14:val="tx1"/>
            </w14:solidFill>
          </w14:textFill>
        </w:rPr>
      </w:pPr>
      <w:bookmarkStart w:id="1200" w:name="_Toc7015_WPSOffice_Level2"/>
      <w:bookmarkStart w:id="1201" w:name="_Toc18443_WPSOffice_Level2"/>
    </w:p>
    <w:p w14:paraId="7C03233A">
      <w:pPr>
        <w:numPr>
          <w:ilvl w:val="0"/>
          <w:numId w:val="14"/>
        </w:numPr>
        <w:tabs>
          <w:tab w:val="left" w:pos="1260"/>
        </w:tabs>
        <w:spacing w:line="360" w:lineRule="auto"/>
        <w:ind w:left="-170" w:leftChars="-85" w:firstLine="126" w:firstLineChars="6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（其他承诺）...</w:t>
      </w:r>
      <w:bookmarkEnd w:id="1200"/>
      <w:bookmarkEnd w:id="1201"/>
    </w:p>
    <w:p w14:paraId="04443D22">
      <w:pPr>
        <w:widowControl/>
        <w:spacing w:line="360" w:lineRule="auto"/>
        <w:ind w:firstLine="540" w:firstLineChars="225"/>
        <w:rPr>
          <w:rFonts w:hint="eastAsia" w:ascii="宋体" w:hAnsi="宋体" w:eastAsia="宋体" w:cs="宋体"/>
          <w:color w:val="000000" w:themeColor="text1"/>
          <w:sz w:val="24"/>
          <w:highlight w:val="none"/>
          <w14:textFill>
            <w14:solidFill>
              <w14:schemeClr w14:val="tx1"/>
            </w14:solidFill>
          </w14:textFill>
        </w:rPr>
      </w:pPr>
    </w:p>
    <w:p w14:paraId="2D1BC130">
      <w:pPr>
        <w:spacing w:line="480" w:lineRule="auto"/>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供应商：</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（电子签章）</w:t>
      </w:r>
    </w:p>
    <w:p w14:paraId="43E7441C">
      <w:pPr>
        <w:spacing w:line="48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法定代表人</w:t>
      </w:r>
      <w:r>
        <w:rPr>
          <w:rFonts w:hint="eastAsia" w:ascii="宋体" w:hAnsi="宋体" w:eastAsia="宋体" w:cs="宋体"/>
          <w:bCs/>
          <w:color w:val="000000" w:themeColor="text1"/>
          <w:szCs w:val="21"/>
          <w:highlight w:val="none"/>
          <w14:textFill>
            <w14:solidFill>
              <w14:schemeClr w14:val="tx1"/>
            </w14:solidFill>
          </w14:textFill>
        </w:rPr>
        <w:t>或负责人</w:t>
      </w:r>
      <w:r>
        <w:rPr>
          <w:rFonts w:hint="eastAsia" w:ascii="宋体" w:hAnsi="宋体" w:eastAsia="宋体" w:cs="宋体"/>
          <w:color w:val="000000" w:themeColor="text1"/>
          <w:szCs w:val="21"/>
          <w:highlight w:val="none"/>
          <w14:textFill>
            <w14:solidFill>
              <w14:schemeClr w14:val="tx1"/>
            </w14:solidFill>
          </w14:textFill>
        </w:rPr>
        <w:t>或其委托代理人：</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（签字或签章）</w:t>
      </w:r>
    </w:p>
    <w:p w14:paraId="5B857D26">
      <w:pPr>
        <w:spacing w:line="48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日期：</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 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 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p>
    <w:p w14:paraId="03F91161">
      <w:pPr>
        <w:tabs>
          <w:tab w:val="left" w:pos="3315"/>
        </w:tabs>
        <w:autoSpaceDE w:val="0"/>
        <w:autoSpaceDN w:val="0"/>
        <w:adjustRightInd w:val="0"/>
        <w:spacing w:line="360" w:lineRule="auto"/>
        <w:jc w:val="left"/>
        <w:rPr>
          <w:rFonts w:hint="eastAsia" w:ascii="宋体" w:hAnsi="宋体" w:cs="仿宋"/>
          <w:color w:val="000000" w:themeColor="text1"/>
          <w:kern w:val="0"/>
          <w:sz w:val="24"/>
          <w:highlight w:val="none"/>
          <w14:textFill>
            <w14:solidFill>
              <w14:schemeClr w14:val="tx1"/>
            </w14:solidFill>
          </w14:textFill>
        </w:rPr>
      </w:pPr>
    </w:p>
    <w:p w14:paraId="2EA7B025">
      <w:pPr>
        <w:wordWrap w:val="0"/>
        <w:spacing w:before="98" w:line="360" w:lineRule="auto"/>
        <w:ind w:firstLine="442" w:firstLineChars="200"/>
        <w:rPr>
          <w:rFonts w:hint="eastAsia" w:ascii="宋体" w:hAnsi="宋体" w:cs="宋体"/>
          <w:b/>
          <w:color w:val="000000" w:themeColor="text1"/>
          <w:w w:val="105"/>
          <w:sz w:val="21"/>
          <w:szCs w:val="21"/>
          <w:highlight w:val="none"/>
          <w14:textFill>
            <w14:solidFill>
              <w14:schemeClr w14:val="tx1"/>
            </w14:solidFill>
          </w14:textFill>
        </w:rPr>
      </w:pPr>
    </w:p>
    <w:p w14:paraId="17E253A0">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eastAsia="黑体"/>
          <w:color w:val="000000" w:themeColor="text1"/>
          <w:sz w:val="30"/>
          <w:szCs w:val="30"/>
          <w:highlight w:val="none"/>
          <w14:textFill>
            <w14:solidFill>
              <w14:schemeClr w14:val="tx1"/>
            </w14:solidFill>
          </w14:textFill>
        </w:rPr>
        <w:br w:type="page"/>
      </w:r>
    </w:p>
    <w:p w14:paraId="1D23BDE6">
      <w:pPr>
        <w:widowControl w:val="0"/>
        <w:spacing w:line="360" w:lineRule="auto"/>
        <w:jc w:val="center"/>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1202" w:name="_Toc12708"/>
      <w:bookmarkStart w:id="1203" w:name="_Toc21295"/>
      <w:r>
        <w:rPr>
          <w:rFonts w:hint="eastAsia" w:ascii="宋体" w:hAnsi="宋体" w:eastAsia="宋体" w:cs="宋体"/>
          <w:b/>
          <w:color w:val="000000" w:themeColor="text1"/>
          <w:sz w:val="28"/>
          <w:szCs w:val="28"/>
          <w:highlight w:val="none"/>
          <w14:textFill>
            <w14:solidFill>
              <w14:schemeClr w14:val="tx1"/>
            </w14:solidFill>
          </w14:textFill>
        </w:rPr>
        <w:t>十、响应文件商务部分</w:t>
      </w:r>
      <w:bookmarkEnd w:id="1177"/>
      <w:bookmarkEnd w:id="1178"/>
      <w:bookmarkEnd w:id="1179"/>
      <w:bookmarkEnd w:id="1180"/>
      <w:bookmarkEnd w:id="1181"/>
      <w:bookmarkEnd w:id="1202"/>
      <w:bookmarkEnd w:id="1203"/>
    </w:p>
    <w:p w14:paraId="2E5E65D9">
      <w:pPr>
        <w:widowControl w:val="0"/>
        <w:spacing w:line="360" w:lineRule="auto"/>
        <w:ind w:left="479" w:hanging="479" w:hangingChars="199"/>
        <w:jc w:val="center"/>
        <w:outlineLvl w:val="2"/>
        <w:rPr>
          <w:rFonts w:hint="eastAsia" w:ascii="宋体" w:hAnsi="宋体" w:eastAsia="宋体" w:cs="宋体"/>
          <w:b/>
          <w:bCs/>
          <w:color w:val="000000" w:themeColor="text1"/>
          <w:sz w:val="24"/>
          <w:szCs w:val="24"/>
          <w:highlight w:val="none"/>
          <w14:textFill>
            <w14:solidFill>
              <w14:schemeClr w14:val="tx1"/>
            </w14:solidFill>
          </w14:textFill>
        </w:rPr>
      </w:pPr>
      <w:bookmarkStart w:id="1204" w:name="_Toc11512"/>
      <w:bookmarkStart w:id="1205" w:name="_Toc24238"/>
      <w:bookmarkStart w:id="1206" w:name="_Toc22982"/>
      <w:bookmarkStart w:id="1207" w:name="_Toc8171"/>
      <w:bookmarkStart w:id="1208" w:name="_Toc15064"/>
      <w:bookmarkStart w:id="1209" w:name="_Toc29580"/>
      <w:bookmarkStart w:id="1210" w:name="_Toc3201"/>
      <w:bookmarkStart w:id="1211" w:name="_Toc32126"/>
      <w:bookmarkStart w:id="1212" w:name="_Toc397008103"/>
      <w:r>
        <w:rPr>
          <w:rFonts w:hint="eastAsia" w:ascii="宋体" w:hAnsi="宋体" w:eastAsia="宋体" w:cs="宋体"/>
          <w:b/>
          <w:bCs/>
          <w:color w:val="000000" w:themeColor="text1"/>
          <w:sz w:val="24"/>
          <w:szCs w:val="24"/>
          <w:highlight w:val="none"/>
          <w14:textFill>
            <w14:solidFill>
              <w14:schemeClr w14:val="tx1"/>
            </w14:solidFill>
          </w14:textFill>
        </w:rPr>
        <w:t>（一）</w:t>
      </w:r>
      <w:bookmarkStart w:id="1213" w:name="_Hlk121146058"/>
      <w:r>
        <w:rPr>
          <w:rFonts w:hint="eastAsia" w:ascii="宋体" w:hAnsi="宋体" w:cs="宋体"/>
          <w:b/>
          <w:bCs/>
          <w:color w:val="000000" w:themeColor="text1"/>
          <w:sz w:val="24"/>
          <w:szCs w:val="24"/>
          <w:highlight w:val="none"/>
          <w:lang w:eastAsia="zh-CN"/>
          <w14:textFill>
            <w14:solidFill>
              <w14:schemeClr w14:val="tx1"/>
            </w14:solidFill>
          </w14:textFill>
        </w:rPr>
        <w:t>谈判</w:t>
      </w:r>
      <w:r>
        <w:rPr>
          <w:rFonts w:hint="eastAsia" w:ascii="宋体" w:hAnsi="宋体" w:eastAsia="宋体" w:cs="宋体"/>
          <w:b/>
          <w:bCs/>
          <w:color w:val="000000" w:themeColor="text1"/>
          <w:sz w:val="24"/>
          <w:szCs w:val="24"/>
          <w:highlight w:val="none"/>
          <w14:textFill>
            <w14:solidFill>
              <w14:schemeClr w14:val="tx1"/>
            </w14:solidFill>
          </w14:textFill>
        </w:rPr>
        <w:t>初次报价表</w:t>
      </w:r>
      <w:bookmarkEnd w:id="1204"/>
      <w:bookmarkEnd w:id="1205"/>
      <w:bookmarkEnd w:id="1206"/>
      <w:bookmarkEnd w:id="1207"/>
      <w:bookmarkEnd w:id="1208"/>
      <w:bookmarkEnd w:id="1209"/>
      <w:bookmarkEnd w:id="1210"/>
      <w:bookmarkEnd w:id="1211"/>
      <w:bookmarkEnd w:id="1213"/>
    </w:p>
    <w:p w14:paraId="496375F4">
      <w:pPr>
        <w:widowControl w:val="0"/>
        <w:spacing w:line="360" w:lineRule="auto"/>
        <w:ind w:firstLine="211" w:firstLineChars="1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项目名称：</w:t>
      </w:r>
    </w:p>
    <w:p w14:paraId="7A258CD1">
      <w:pPr>
        <w:widowControl w:val="0"/>
        <w:spacing w:line="360" w:lineRule="auto"/>
        <w:ind w:firstLine="211" w:firstLineChars="1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项目编号：</w:t>
      </w:r>
    </w:p>
    <w:tbl>
      <w:tblPr>
        <w:tblStyle w:val="54"/>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904"/>
        <w:gridCol w:w="4729"/>
        <w:gridCol w:w="790"/>
      </w:tblGrid>
      <w:tr w14:paraId="2D61A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715" w:type="dxa"/>
            <w:vAlign w:val="center"/>
          </w:tcPr>
          <w:p w14:paraId="5437DE1B">
            <w:pPr>
              <w:wordWrap w:val="0"/>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序号</w:t>
            </w:r>
          </w:p>
        </w:tc>
        <w:tc>
          <w:tcPr>
            <w:tcW w:w="2904" w:type="dxa"/>
            <w:vAlign w:val="center"/>
          </w:tcPr>
          <w:p w14:paraId="5CB2F978">
            <w:pPr>
              <w:wordWrap w:val="0"/>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项目</w:t>
            </w:r>
          </w:p>
        </w:tc>
        <w:tc>
          <w:tcPr>
            <w:tcW w:w="4729" w:type="dxa"/>
            <w:vAlign w:val="center"/>
          </w:tcPr>
          <w:p w14:paraId="301D6E42">
            <w:pPr>
              <w:wordWrap w:val="0"/>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金额及承诺</w:t>
            </w:r>
          </w:p>
        </w:tc>
        <w:tc>
          <w:tcPr>
            <w:tcW w:w="790" w:type="dxa"/>
            <w:vAlign w:val="center"/>
          </w:tcPr>
          <w:p w14:paraId="1F141285">
            <w:pPr>
              <w:wordWrap w:val="0"/>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备注</w:t>
            </w:r>
          </w:p>
        </w:tc>
      </w:tr>
      <w:tr w14:paraId="264B5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715" w:type="dxa"/>
            <w:vAlign w:val="center"/>
          </w:tcPr>
          <w:p w14:paraId="4E984F63">
            <w:pPr>
              <w:wordWrap w:val="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2904" w:type="dxa"/>
            <w:vAlign w:val="center"/>
          </w:tcPr>
          <w:p w14:paraId="61E63AEE">
            <w:pPr>
              <w:wordWrap w:val="0"/>
              <w:jc w:val="center"/>
              <w:rPr>
                <w:rFonts w:hint="eastAsia" w:ascii="宋体" w:hAnsi="宋体" w:eastAsia="宋体" w:cs="宋体"/>
                <w:color w:val="000000" w:themeColor="text1"/>
                <w:sz w:val="21"/>
                <w:szCs w:val="21"/>
                <w:highlight w:val="none"/>
                <w14:textFill>
                  <w14:solidFill>
                    <w14:schemeClr w14:val="tx1"/>
                  </w14:solidFill>
                </w14:textFill>
              </w:rPr>
            </w:pPr>
            <w:bookmarkStart w:id="1214" w:name="_Hlk55218988"/>
            <w:r>
              <w:rPr>
                <w:rFonts w:hint="eastAsia" w:ascii="宋体" w:hAnsi="宋体" w:cs="宋体"/>
                <w:color w:val="000000" w:themeColor="text1"/>
                <w:sz w:val="21"/>
                <w:szCs w:val="21"/>
                <w:highlight w:val="none"/>
                <w:lang w:eastAsia="zh-CN"/>
                <w14:textFill>
                  <w14:solidFill>
                    <w14:schemeClr w14:val="tx1"/>
                  </w14:solidFill>
                </w14:textFill>
              </w:rPr>
              <w:t>谈判总报价</w:t>
            </w:r>
            <w:r>
              <w:rPr>
                <w:rFonts w:hint="eastAsia" w:ascii="宋体" w:hAnsi="宋体" w:eastAsia="宋体" w:cs="宋体"/>
                <w:color w:val="000000" w:themeColor="text1"/>
                <w:sz w:val="21"/>
                <w:szCs w:val="21"/>
                <w:highlight w:val="none"/>
                <w14:textFill>
                  <w14:solidFill>
                    <w14:schemeClr w14:val="tx1"/>
                  </w14:solidFill>
                </w14:textFill>
              </w:rPr>
              <w:t>（元）</w:t>
            </w:r>
            <w:bookmarkEnd w:id="1214"/>
          </w:p>
        </w:tc>
        <w:tc>
          <w:tcPr>
            <w:tcW w:w="4729" w:type="dxa"/>
            <w:vAlign w:val="center"/>
          </w:tcPr>
          <w:p w14:paraId="17A0BCDB">
            <w:pPr>
              <w:wordWrap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p>
        </w:tc>
        <w:tc>
          <w:tcPr>
            <w:tcW w:w="790" w:type="dxa"/>
            <w:vAlign w:val="center"/>
          </w:tcPr>
          <w:p w14:paraId="750BDB2C">
            <w:pPr>
              <w:wordWrap w:val="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p>
        </w:tc>
      </w:tr>
      <w:tr w14:paraId="5EA75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715" w:type="dxa"/>
            <w:vAlign w:val="center"/>
          </w:tcPr>
          <w:p w14:paraId="0520223E">
            <w:pPr>
              <w:wordWrap w:val="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2904" w:type="dxa"/>
            <w:vAlign w:val="center"/>
          </w:tcPr>
          <w:p w14:paraId="25189152">
            <w:pPr>
              <w:wordWrap w:val="0"/>
              <w:jc w:val="center"/>
              <w:rPr>
                <w:rFonts w:hint="eastAsia" w:ascii="宋体" w:hAnsi="宋体" w:eastAsia="宋体" w:cs="宋体"/>
                <w:color w:val="000000" w:themeColor="text1"/>
                <w:sz w:val="21"/>
                <w:szCs w:val="21"/>
                <w:highlight w:val="none"/>
                <w14:textFill>
                  <w14:solidFill>
                    <w14:schemeClr w14:val="tx1"/>
                  </w14:solidFill>
                </w14:textFill>
              </w:rPr>
            </w:pPr>
            <w:bookmarkStart w:id="1215" w:name="_Hlk50723886"/>
            <w:r>
              <w:rPr>
                <w:rFonts w:hint="eastAsia" w:ascii="宋体" w:hAnsi="宋体" w:eastAsia="宋体" w:cs="宋体"/>
                <w:color w:val="000000" w:themeColor="text1"/>
                <w:sz w:val="21"/>
                <w:szCs w:val="21"/>
                <w:highlight w:val="none"/>
                <w14:textFill>
                  <w14:solidFill>
                    <w14:schemeClr w14:val="tx1"/>
                  </w14:solidFill>
                </w14:textFill>
              </w:rPr>
              <w:t>交货期承诺</w:t>
            </w:r>
            <w:bookmarkEnd w:id="1215"/>
          </w:p>
        </w:tc>
        <w:tc>
          <w:tcPr>
            <w:tcW w:w="4729" w:type="dxa"/>
            <w:vAlign w:val="center"/>
          </w:tcPr>
          <w:p w14:paraId="4E7F5556">
            <w:pPr>
              <w:wordWrap w:val="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790" w:type="dxa"/>
            <w:vAlign w:val="center"/>
          </w:tcPr>
          <w:p w14:paraId="3A9B1506">
            <w:pPr>
              <w:wordWrap w:val="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3F0E8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715" w:type="dxa"/>
            <w:vAlign w:val="center"/>
          </w:tcPr>
          <w:p w14:paraId="2BBB717A">
            <w:pPr>
              <w:wordWrap w:val="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2904" w:type="dxa"/>
            <w:vAlign w:val="center"/>
          </w:tcPr>
          <w:p w14:paraId="4FF4BC5B">
            <w:pPr>
              <w:wordWrap w:val="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质量承诺</w:t>
            </w:r>
          </w:p>
        </w:tc>
        <w:tc>
          <w:tcPr>
            <w:tcW w:w="4729" w:type="dxa"/>
            <w:vAlign w:val="center"/>
          </w:tcPr>
          <w:p w14:paraId="2093B47C">
            <w:pPr>
              <w:wordWrap w:val="0"/>
              <w:jc w:val="center"/>
              <w:rPr>
                <w:rFonts w:hint="eastAsia" w:ascii="宋体" w:hAnsi="宋体" w:eastAsia="宋体" w:cs="宋体"/>
                <w:color w:val="000000" w:themeColor="text1"/>
                <w:sz w:val="21"/>
                <w:szCs w:val="21"/>
                <w:highlight w:val="none"/>
                <w:u w:val="single"/>
                <w14:textFill>
                  <w14:solidFill>
                    <w14:schemeClr w14:val="tx1"/>
                  </w14:solidFill>
                </w14:textFill>
              </w:rPr>
            </w:pPr>
          </w:p>
        </w:tc>
        <w:tc>
          <w:tcPr>
            <w:tcW w:w="790" w:type="dxa"/>
            <w:vAlign w:val="center"/>
          </w:tcPr>
          <w:p w14:paraId="48C622F6">
            <w:pPr>
              <w:wordWrap w:val="0"/>
              <w:jc w:val="center"/>
              <w:rPr>
                <w:rFonts w:hint="eastAsia" w:ascii="宋体" w:hAnsi="宋体" w:eastAsia="宋体" w:cs="宋体"/>
                <w:color w:val="000000" w:themeColor="text1"/>
                <w:sz w:val="21"/>
                <w:szCs w:val="21"/>
                <w:highlight w:val="none"/>
                <w:u w:val="single"/>
                <w14:textFill>
                  <w14:solidFill>
                    <w14:schemeClr w14:val="tx1"/>
                  </w14:solidFill>
                </w14:textFill>
              </w:rPr>
            </w:pPr>
          </w:p>
        </w:tc>
      </w:tr>
      <w:tr w14:paraId="166F1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715" w:type="dxa"/>
            <w:vAlign w:val="center"/>
          </w:tcPr>
          <w:p w14:paraId="5290CDB2">
            <w:pPr>
              <w:wordWrap w:val="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w:t>
            </w:r>
          </w:p>
        </w:tc>
        <w:tc>
          <w:tcPr>
            <w:tcW w:w="2904" w:type="dxa"/>
            <w:vAlign w:val="center"/>
          </w:tcPr>
          <w:p w14:paraId="155CA069">
            <w:pPr>
              <w:wordWrap w:val="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其他承诺</w:t>
            </w:r>
          </w:p>
        </w:tc>
        <w:tc>
          <w:tcPr>
            <w:tcW w:w="4729" w:type="dxa"/>
            <w:vAlign w:val="center"/>
          </w:tcPr>
          <w:p w14:paraId="417DADE8">
            <w:pPr>
              <w:wordWrap w:val="0"/>
              <w:jc w:val="center"/>
              <w:rPr>
                <w:rFonts w:hint="eastAsia" w:ascii="宋体" w:hAnsi="宋体" w:eastAsia="宋体" w:cs="宋体"/>
                <w:color w:val="000000" w:themeColor="text1"/>
                <w:sz w:val="21"/>
                <w:szCs w:val="21"/>
                <w:highlight w:val="none"/>
                <w:u w:val="single"/>
                <w14:textFill>
                  <w14:solidFill>
                    <w14:schemeClr w14:val="tx1"/>
                  </w14:solidFill>
                </w14:textFill>
              </w:rPr>
            </w:pPr>
          </w:p>
        </w:tc>
        <w:tc>
          <w:tcPr>
            <w:tcW w:w="790" w:type="dxa"/>
            <w:vAlign w:val="center"/>
          </w:tcPr>
          <w:p w14:paraId="0CB8A18A">
            <w:pPr>
              <w:wordWrap w:val="0"/>
              <w:jc w:val="center"/>
              <w:rPr>
                <w:rFonts w:hint="eastAsia" w:ascii="宋体" w:hAnsi="宋体" w:eastAsia="宋体" w:cs="宋体"/>
                <w:color w:val="000000" w:themeColor="text1"/>
                <w:sz w:val="21"/>
                <w:szCs w:val="21"/>
                <w:highlight w:val="none"/>
                <w:u w:val="single"/>
                <w14:textFill>
                  <w14:solidFill>
                    <w14:schemeClr w14:val="tx1"/>
                  </w14:solidFill>
                </w14:textFill>
              </w:rPr>
            </w:pPr>
          </w:p>
        </w:tc>
      </w:tr>
    </w:tbl>
    <w:p w14:paraId="795C8619">
      <w:pPr>
        <w:pStyle w:val="28"/>
        <w:wordWrap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p>
    <w:p w14:paraId="43249702">
      <w:pPr>
        <w:pStyle w:val="28"/>
        <w:wordWrap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供应商：</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kern w:val="0"/>
          <w:highlight w:val="none"/>
          <w14:textFill>
            <w14:solidFill>
              <w14:schemeClr w14:val="tx1"/>
            </w14:solidFill>
          </w14:textFill>
        </w:rPr>
        <w:t>（电子签章）</w:t>
      </w:r>
    </w:p>
    <w:p w14:paraId="5FBD93C9">
      <w:pPr>
        <w:pStyle w:val="28"/>
        <w:wordWrap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法定代表人或其委托代理人：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kern w:val="0"/>
          <w:highlight w:val="none"/>
          <w14:textFill>
            <w14:solidFill>
              <w14:schemeClr w14:val="tx1"/>
            </w14:solidFill>
          </w14:textFill>
        </w:rPr>
        <w:t>（电子签章）</w:t>
      </w:r>
    </w:p>
    <w:p w14:paraId="75838C19">
      <w:pPr>
        <w:pStyle w:val="28"/>
        <w:wordWrap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日期：       年       月       日</w:t>
      </w:r>
    </w:p>
    <w:p w14:paraId="45D26D6F">
      <w:pPr>
        <w:wordWrap w:val="0"/>
        <w:spacing w:line="360" w:lineRule="auto"/>
        <w:ind w:firstLine="495" w:firstLineChars="236"/>
        <w:rPr>
          <w:rFonts w:hint="eastAsia" w:ascii="宋体" w:hAnsi="宋体" w:eastAsia="宋体" w:cs="宋体"/>
          <w:color w:val="000000" w:themeColor="text1"/>
          <w:sz w:val="21"/>
          <w:szCs w:val="21"/>
          <w:highlight w:val="none"/>
          <w14:textFill>
            <w14:solidFill>
              <w14:schemeClr w14:val="tx1"/>
            </w14:solidFill>
          </w14:textFill>
        </w:rPr>
      </w:pPr>
    </w:p>
    <w:p w14:paraId="73295D33">
      <w:pPr>
        <w:wordWrap w:val="0"/>
        <w:spacing w:line="360" w:lineRule="auto"/>
        <w:ind w:firstLine="495" w:firstLineChars="236"/>
        <w:rPr>
          <w:rFonts w:hint="eastAsia" w:ascii="宋体" w:hAnsi="宋体" w:eastAsia="宋体" w:cs="宋体"/>
          <w:color w:val="000000" w:themeColor="text1"/>
          <w:sz w:val="21"/>
          <w:szCs w:val="21"/>
          <w:highlight w:val="none"/>
          <w14:textFill>
            <w14:solidFill>
              <w14:schemeClr w14:val="tx1"/>
            </w14:solidFill>
          </w14:textFill>
        </w:rPr>
      </w:pPr>
    </w:p>
    <w:p w14:paraId="7CB767EF">
      <w:pPr>
        <w:wordWrap w:val="0"/>
        <w:spacing w:before="0" w:after="0"/>
        <w:jc w:val="center"/>
        <w:rPr>
          <w:rFonts w:hint="eastAsia" w:ascii="宋体" w:hAnsi="宋体" w:eastAsia="宋体" w:cs="宋体"/>
          <w:color w:val="000000" w:themeColor="text1"/>
          <w:sz w:val="24"/>
          <w:szCs w:val="24"/>
          <w:highlight w:val="none"/>
          <w14:textFill>
            <w14:solidFill>
              <w14:schemeClr w14:val="tx1"/>
            </w14:solidFill>
          </w14:textFill>
        </w:rPr>
      </w:pPr>
      <w:bookmarkStart w:id="1216" w:name="_Toc317683320"/>
      <w:bookmarkStart w:id="1217" w:name="_Toc432697222"/>
      <w:bookmarkStart w:id="1218" w:name="_Toc398724682"/>
      <w:r>
        <w:rPr>
          <w:rFonts w:hint="eastAsia" w:ascii="宋体" w:hAnsi="宋体" w:eastAsia="宋体" w:cs="宋体"/>
          <w:color w:val="000000" w:themeColor="text1"/>
          <w:sz w:val="24"/>
          <w:szCs w:val="24"/>
          <w:highlight w:val="none"/>
          <w14:textFill>
            <w14:solidFill>
              <w14:schemeClr w14:val="tx1"/>
            </w14:solidFill>
          </w14:textFill>
        </w:rPr>
        <w:br w:type="page"/>
      </w:r>
    </w:p>
    <w:p w14:paraId="79D5381D">
      <w:pPr>
        <w:pStyle w:val="4"/>
        <w:wordWrap w:val="0"/>
        <w:spacing w:before="0" w:after="0"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bookmarkStart w:id="1219" w:name="_Toc4749"/>
      <w:bookmarkStart w:id="1220" w:name="_Toc15437"/>
      <w:bookmarkStart w:id="1221" w:name="_Toc25466"/>
      <w:r>
        <w:rPr>
          <w:rFonts w:hint="eastAsia" w:ascii="宋体" w:hAnsi="宋体" w:eastAsia="宋体" w:cs="宋体"/>
          <w:color w:val="000000" w:themeColor="text1"/>
          <w:sz w:val="24"/>
          <w:szCs w:val="24"/>
          <w:highlight w:val="none"/>
          <w14:textFill>
            <w14:solidFill>
              <w14:schemeClr w14:val="tx1"/>
            </w14:solidFill>
          </w14:textFill>
        </w:rPr>
        <w:t>（二）</w:t>
      </w:r>
      <w:bookmarkEnd w:id="1216"/>
      <w:r>
        <w:rPr>
          <w:rFonts w:hint="eastAsia" w:ascii="宋体" w:hAnsi="宋体" w:eastAsia="宋体" w:cs="宋体"/>
          <w:color w:val="000000" w:themeColor="text1"/>
          <w:sz w:val="24"/>
          <w:szCs w:val="24"/>
          <w:highlight w:val="none"/>
          <w14:textFill>
            <w14:solidFill>
              <w14:schemeClr w14:val="tx1"/>
            </w14:solidFill>
          </w14:textFill>
        </w:rPr>
        <w:t>投标报价说明书</w:t>
      </w:r>
      <w:bookmarkEnd w:id="1217"/>
      <w:bookmarkEnd w:id="1218"/>
      <w:bookmarkEnd w:id="1219"/>
      <w:bookmarkEnd w:id="1220"/>
      <w:bookmarkEnd w:id="1221"/>
    </w:p>
    <w:p w14:paraId="201CDE11">
      <w:pPr>
        <w:pStyle w:val="28"/>
        <w:wordWrap w:val="0"/>
        <w:spacing w:line="360" w:lineRule="auto"/>
        <w:ind w:firstLine="420" w:firstLineChars="20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供应商自行编制</w:t>
      </w:r>
    </w:p>
    <w:p w14:paraId="3DA36F58">
      <w:pPr>
        <w:pStyle w:val="28"/>
        <w:wordWrap w:val="0"/>
        <w:spacing w:line="360" w:lineRule="auto"/>
        <w:ind w:firstLine="420" w:firstLineChars="200"/>
        <w:jc w:val="center"/>
        <w:rPr>
          <w:rFonts w:hint="eastAsia" w:ascii="宋体" w:hAnsi="宋体" w:eastAsia="宋体" w:cs="宋体"/>
          <w:color w:val="000000" w:themeColor="text1"/>
          <w:highlight w:val="none"/>
          <w14:textFill>
            <w14:solidFill>
              <w14:schemeClr w14:val="tx1"/>
            </w14:solidFill>
          </w14:textFill>
        </w:rPr>
      </w:pPr>
    </w:p>
    <w:p w14:paraId="6BAA12C8">
      <w:pPr>
        <w:pStyle w:val="28"/>
        <w:wordWrap w:val="0"/>
        <w:spacing w:line="360" w:lineRule="auto"/>
        <w:ind w:firstLine="420" w:firstLineChars="200"/>
        <w:jc w:val="center"/>
        <w:rPr>
          <w:rFonts w:hint="eastAsia" w:ascii="宋体" w:hAnsi="宋体" w:eastAsia="宋体" w:cs="宋体"/>
          <w:color w:val="000000" w:themeColor="text1"/>
          <w:highlight w:val="none"/>
          <w14:textFill>
            <w14:solidFill>
              <w14:schemeClr w14:val="tx1"/>
            </w14:solidFill>
          </w14:textFill>
        </w:rPr>
      </w:pPr>
    </w:p>
    <w:p w14:paraId="29D6F6FA">
      <w:pPr>
        <w:pStyle w:val="28"/>
        <w:wordWrap w:val="0"/>
        <w:spacing w:line="360" w:lineRule="auto"/>
        <w:ind w:firstLine="420" w:firstLineChars="200"/>
        <w:jc w:val="center"/>
        <w:rPr>
          <w:rFonts w:hint="eastAsia" w:ascii="宋体" w:hAnsi="宋体" w:eastAsia="宋体" w:cs="宋体"/>
          <w:color w:val="000000" w:themeColor="text1"/>
          <w:highlight w:val="none"/>
          <w14:textFill>
            <w14:solidFill>
              <w14:schemeClr w14:val="tx1"/>
            </w14:solidFill>
          </w14:textFill>
        </w:rPr>
      </w:pPr>
    </w:p>
    <w:p w14:paraId="60D86A0F">
      <w:pPr>
        <w:spacing w:line="360" w:lineRule="auto"/>
        <w:jc w:val="center"/>
        <w:outlineLvl w:val="2"/>
        <w:rPr>
          <w:rFonts w:hint="eastAsia" w:ascii="宋体" w:hAnsi="宋体" w:eastAsia="宋体" w:cs="宋体"/>
          <w:b/>
          <w:color w:val="000000" w:themeColor="text1"/>
          <w:sz w:val="24"/>
          <w:szCs w:val="24"/>
          <w:highlight w:val="none"/>
          <w14:textFill>
            <w14:solidFill>
              <w14:schemeClr w14:val="tx1"/>
            </w14:solidFill>
          </w14:textFill>
        </w:rPr>
        <w:sectPr>
          <w:pgSz w:w="11905" w:h="16838"/>
          <w:pgMar w:top="1440" w:right="1797" w:bottom="1440" w:left="1797" w:header="567" w:footer="567" w:gutter="0"/>
          <w:pgBorders>
            <w:top w:val="none" w:sz="0" w:space="0"/>
            <w:left w:val="none" w:sz="0" w:space="0"/>
            <w:bottom w:val="none" w:sz="0" w:space="0"/>
            <w:right w:val="none" w:sz="0" w:space="0"/>
          </w:pgBorders>
          <w:pgNumType w:fmt="decimal"/>
          <w:cols w:space="0" w:num="1"/>
          <w:titlePg/>
          <w:rtlGutter w:val="0"/>
          <w:docGrid w:linePitch="312" w:charSpace="0"/>
        </w:sectPr>
      </w:pPr>
      <w:bookmarkStart w:id="1222" w:name="_Toc71539220"/>
      <w:r>
        <w:rPr>
          <w:rFonts w:hint="eastAsia" w:ascii="宋体" w:hAnsi="宋体" w:eastAsia="宋体" w:cs="宋体"/>
          <w:b/>
          <w:color w:val="000000" w:themeColor="text1"/>
          <w:sz w:val="24"/>
          <w:szCs w:val="24"/>
          <w:highlight w:val="none"/>
          <w14:textFill>
            <w14:solidFill>
              <w14:schemeClr w14:val="tx1"/>
            </w14:solidFill>
          </w14:textFill>
        </w:rPr>
        <w:br w:type="page"/>
      </w:r>
    </w:p>
    <w:p w14:paraId="713DDBBA">
      <w:pPr>
        <w:spacing w:line="360" w:lineRule="auto"/>
        <w:jc w:val="center"/>
        <w:outlineLvl w:val="2"/>
        <w:rPr>
          <w:rFonts w:hint="eastAsia" w:ascii="宋体" w:hAnsi="宋体" w:eastAsia="宋体" w:cs="宋体"/>
          <w:b/>
          <w:color w:val="000000" w:themeColor="text1"/>
          <w:sz w:val="24"/>
          <w:szCs w:val="24"/>
          <w:highlight w:val="none"/>
          <w14:textFill>
            <w14:solidFill>
              <w14:schemeClr w14:val="tx1"/>
            </w14:solidFill>
          </w14:textFill>
        </w:rPr>
      </w:pPr>
      <w:bookmarkStart w:id="1223" w:name="_Toc21346"/>
      <w:bookmarkStart w:id="1224" w:name="_Toc11742"/>
      <w:bookmarkStart w:id="1225" w:name="_Toc4513"/>
      <w:r>
        <w:rPr>
          <w:rFonts w:hint="eastAsia" w:ascii="宋体" w:hAnsi="宋体" w:eastAsia="宋体" w:cs="宋体"/>
          <w:b/>
          <w:color w:val="000000" w:themeColor="text1"/>
          <w:sz w:val="24"/>
          <w:szCs w:val="24"/>
          <w:highlight w:val="none"/>
          <w14:textFill>
            <w14:solidFill>
              <w14:schemeClr w14:val="tx1"/>
            </w14:solidFill>
          </w14:textFill>
        </w:rPr>
        <w:t>（三）分项报价表</w:t>
      </w:r>
      <w:bookmarkEnd w:id="1222"/>
      <w:bookmarkEnd w:id="1223"/>
      <w:bookmarkEnd w:id="1224"/>
      <w:bookmarkEnd w:id="1225"/>
    </w:p>
    <w:tbl>
      <w:tblPr>
        <w:tblStyle w:val="54"/>
        <w:tblW w:w="543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13"/>
        <w:gridCol w:w="1080"/>
        <w:gridCol w:w="1319"/>
        <w:gridCol w:w="690"/>
        <w:gridCol w:w="692"/>
        <w:gridCol w:w="692"/>
        <w:gridCol w:w="746"/>
        <w:gridCol w:w="469"/>
        <w:gridCol w:w="1016"/>
        <w:gridCol w:w="783"/>
        <w:gridCol w:w="797"/>
        <w:gridCol w:w="579"/>
      </w:tblGrid>
      <w:tr w14:paraId="73272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D1718">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u w:val="none"/>
                <w:lang w:val="en-US" w:eastAsia="zh-CN" w:bidi="ar"/>
                <w14:textFill>
                  <w14:solidFill>
                    <w14:schemeClr w14:val="tx1"/>
                  </w14:solidFill>
                </w14:textFill>
              </w:rPr>
              <w:t>序号</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64687">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u w:val="none"/>
                <w:lang w:val="en-US" w:eastAsia="zh-CN" w:bidi="ar"/>
                <w14:textFill>
                  <w14:solidFill>
                    <w14:schemeClr w14:val="tx1"/>
                  </w14:solidFill>
                </w14:textFill>
              </w:rPr>
              <w:t>产品（项目名称）</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7C078">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u w:val="none"/>
                <w:lang w:val="en-US" w:eastAsia="zh-CN" w:bidi="ar"/>
                <w14:textFill>
                  <w14:solidFill>
                    <w14:schemeClr w14:val="tx1"/>
                  </w14:solidFill>
                </w14:textFill>
              </w:rPr>
              <w:t>型号规格</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A50FD">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u w:val="none"/>
                <w:lang w:val="en-US" w:eastAsia="zh-CN" w:bidi="ar"/>
                <w14:textFill>
                  <w14:solidFill>
                    <w14:schemeClr w14:val="tx1"/>
                  </w14:solidFill>
                </w14:textFill>
              </w:rPr>
              <w:t>品牌</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FE5F3">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u w:val="none"/>
                <w:lang w:val="en-US" w:eastAsia="zh-CN" w:bidi="ar"/>
                <w14:textFill>
                  <w14:solidFill>
                    <w14:schemeClr w14:val="tx1"/>
                  </w14:solidFill>
                </w14:textFill>
              </w:rPr>
              <w:t>产地、制造商</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A88A5">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u w:val="none"/>
                <w:lang w:val="en-US" w:eastAsia="zh-CN" w:bidi="ar"/>
                <w14:textFill>
                  <w14:solidFill>
                    <w14:schemeClr w14:val="tx1"/>
                  </w14:solidFill>
                </w14:textFill>
              </w:rPr>
              <w:t>是否进口产品</w:t>
            </w:r>
          </w:p>
        </w:tc>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83136">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u w:val="none"/>
                <w:lang w:val="en-US" w:eastAsia="zh-CN" w:bidi="ar"/>
                <w14:textFill>
                  <w14:solidFill>
                    <w14:schemeClr w14:val="tx1"/>
                  </w14:solidFill>
                </w14:textFill>
              </w:rPr>
              <w:t>数量</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72262">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u w:val="none"/>
                <w:lang w:val="en-US" w:eastAsia="zh-CN" w:bidi="ar"/>
                <w14:textFill>
                  <w14:solidFill>
                    <w14:schemeClr w14:val="tx1"/>
                  </w14:solidFill>
                </w14:textFill>
              </w:rPr>
              <w:t>计量单位</w:t>
            </w:r>
          </w:p>
        </w:tc>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2F8D0">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u w:val="none"/>
                <w:lang w:val="en-US" w:eastAsia="zh-CN" w:bidi="ar"/>
                <w14:textFill>
                  <w14:solidFill>
                    <w14:schemeClr w14:val="tx1"/>
                  </w14:solidFill>
                </w14:textFill>
              </w:rPr>
              <w:t>单价限价（元）</w:t>
            </w:r>
          </w:p>
        </w:tc>
        <w:tc>
          <w:tcPr>
            <w:tcW w:w="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7E071">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u w:val="none"/>
                <w:lang w:val="en-US" w:eastAsia="zh-CN" w:bidi="ar"/>
                <w14:textFill>
                  <w14:solidFill>
                    <w14:schemeClr w14:val="tx1"/>
                  </w14:solidFill>
                </w14:textFill>
              </w:rPr>
              <w:t>包干单价（元）</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1F8F0">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u w:val="none"/>
                <w:lang w:val="en-US" w:eastAsia="zh-CN" w:bidi="ar"/>
                <w14:textFill>
                  <w14:solidFill>
                    <w14:schemeClr w14:val="tx1"/>
                  </w14:solidFill>
                </w14:textFill>
              </w:rPr>
              <w:t>合价（元）</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C44D4">
            <w:pPr>
              <w:keepNext w:val="0"/>
              <w:keepLines w:val="0"/>
              <w:widowControl/>
              <w:suppressLineNumbers w:val="0"/>
              <w:jc w:val="center"/>
              <w:textAlignment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18"/>
                <w:szCs w:val="18"/>
                <w:highlight w:val="none"/>
                <w:u w:val="none"/>
                <w:lang w:val="en-US" w:eastAsia="zh-CN" w:bidi="ar"/>
                <w14:textFill>
                  <w14:solidFill>
                    <w14:schemeClr w14:val="tx1"/>
                  </w14:solidFill>
                </w14:textFill>
              </w:rPr>
              <w:t>备注</w:t>
            </w:r>
          </w:p>
        </w:tc>
      </w:tr>
      <w:tr w14:paraId="2AACF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46D6E">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u w:val="none"/>
                <w:lang w:val="en-US" w:eastAsia="zh-CN" w:bidi="ar"/>
                <w14:textFill>
                  <w14:solidFill>
                    <w14:schemeClr w14:val="tx1"/>
                  </w14:solidFill>
                </w14:textFill>
              </w:rPr>
              <w:t>1</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75A6A">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会车预警设备</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B05B8">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A34C5">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391F0">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18CCC">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A68FF">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24</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41F14">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套</w:t>
            </w:r>
          </w:p>
        </w:tc>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2C8AD">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28000.00 </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FF89A">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C86CF">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2322A">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r>
      <w:tr w14:paraId="01B48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1"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1BD1C">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kern w:val="0"/>
                <w:sz w:val="18"/>
                <w:szCs w:val="18"/>
                <w:highlight w:val="none"/>
                <w:u w:val="none"/>
                <w:lang w:val="en-US" w:eastAsia="zh-CN" w:bidi="ar"/>
                <w14:textFill>
                  <w14:solidFill>
                    <w14:schemeClr w14:val="tx1"/>
                  </w14:solidFill>
                </w14:textFill>
              </w:rPr>
              <w:t>2</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9E3C0">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道路交通安全警示辅助装备</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06156">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93CD9">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E271A">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937AC">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34445">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20</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B476C">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个</w:t>
            </w:r>
          </w:p>
        </w:tc>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28FB6">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26000.00 </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3D6B9">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355F8">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7AF0B">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r>
      <w:tr w14:paraId="3E333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1"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CB484">
            <w:pPr>
              <w:keepNext w:val="0"/>
              <w:keepLines w:val="0"/>
              <w:widowControl/>
              <w:suppressLineNumbers w:val="0"/>
              <w:jc w:val="center"/>
              <w:textAlignment w:val="center"/>
              <w:rPr>
                <w:rFonts w:hint="default" w:ascii="宋体" w:hAnsi="宋体" w:eastAsia="宋体" w:cs="宋体"/>
                <w:i w:val="0"/>
                <w:iCs w:val="0"/>
                <w:color w:val="000000" w:themeColor="text1"/>
                <w:kern w:val="0"/>
                <w:sz w:val="18"/>
                <w:szCs w:val="18"/>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18"/>
                <w:szCs w:val="18"/>
                <w:highlight w:val="none"/>
                <w:u w:val="none"/>
                <w:lang w:val="en-US" w:eastAsia="zh-CN" w:bidi="ar"/>
                <w14:textFill>
                  <w14:solidFill>
                    <w14:schemeClr w14:val="tx1"/>
                  </w14:solidFill>
                </w14:textFill>
              </w:rPr>
              <w:t>3</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C3EBF">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软性反光柱</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9723B">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A2990">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29D9D">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CC8D1">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348E3">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5050</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6FE90">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根</w:t>
            </w:r>
          </w:p>
        </w:tc>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BED98">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17.54 </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A6866">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2809C">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EE418">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r>
      <w:tr w14:paraId="0E061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1"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6417D">
            <w:pPr>
              <w:keepNext w:val="0"/>
              <w:keepLines w:val="0"/>
              <w:widowControl/>
              <w:suppressLineNumbers w:val="0"/>
              <w:jc w:val="center"/>
              <w:textAlignment w:val="center"/>
              <w:rPr>
                <w:rFonts w:hint="default" w:ascii="宋体" w:hAnsi="宋体" w:eastAsia="宋体" w:cs="宋体"/>
                <w:i w:val="0"/>
                <w:iCs w:val="0"/>
                <w:color w:val="000000" w:themeColor="text1"/>
                <w:kern w:val="0"/>
                <w:sz w:val="18"/>
                <w:szCs w:val="18"/>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18"/>
                <w:szCs w:val="18"/>
                <w:highlight w:val="none"/>
                <w:u w:val="none"/>
                <w:lang w:val="en-US" w:eastAsia="zh-CN" w:bidi="ar"/>
                <w14:textFill>
                  <w14:solidFill>
                    <w14:schemeClr w14:val="tx1"/>
                  </w14:solidFill>
                </w14:textFill>
              </w:rPr>
              <w:t>4</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5DBB9">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超大尺寸红蓝闪警示灯</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7F2DD">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824AE">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46948">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3FC9E">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E3403">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50</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5C70C">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个</w:t>
            </w:r>
          </w:p>
        </w:tc>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62F0D">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400.00 </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DF3CD">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6BD9C">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32DB2">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r>
      <w:tr w14:paraId="155CE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1"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60970">
            <w:pPr>
              <w:keepNext w:val="0"/>
              <w:keepLines w:val="0"/>
              <w:widowControl/>
              <w:suppressLineNumbers w:val="0"/>
              <w:jc w:val="center"/>
              <w:textAlignment w:val="center"/>
              <w:rPr>
                <w:rFonts w:hint="default" w:ascii="宋体" w:hAnsi="宋体" w:eastAsia="宋体" w:cs="宋体"/>
                <w:i w:val="0"/>
                <w:iCs w:val="0"/>
                <w:color w:val="000000" w:themeColor="text1"/>
                <w:kern w:val="0"/>
                <w:sz w:val="18"/>
                <w:szCs w:val="18"/>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18"/>
                <w:szCs w:val="18"/>
                <w:highlight w:val="none"/>
                <w:u w:val="none"/>
                <w:lang w:val="en-US" w:eastAsia="zh-CN" w:bidi="ar"/>
                <w14:textFill>
                  <w14:solidFill>
                    <w14:schemeClr w14:val="tx1"/>
                  </w14:solidFill>
                </w14:textFill>
              </w:rPr>
              <w:t>5</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9E273">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反光贴</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06995">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04159">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EAA82">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3174B">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23762">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50000</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A4C18">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米</w:t>
            </w:r>
          </w:p>
        </w:tc>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C89C9">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1.04 </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D7D35">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1B6B0">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589AF">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r>
      <w:tr w14:paraId="30F67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1"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F4238">
            <w:pPr>
              <w:keepNext w:val="0"/>
              <w:keepLines w:val="0"/>
              <w:widowControl/>
              <w:suppressLineNumbers w:val="0"/>
              <w:jc w:val="center"/>
              <w:textAlignment w:val="center"/>
              <w:rPr>
                <w:rFonts w:hint="default" w:ascii="宋体" w:hAnsi="宋体" w:eastAsia="宋体" w:cs="宋体"/>
                <w:i w:val="0"/>
                <w:iCs w:val="0"/>
                <w:color w:val="000000" w:themeColor="text1"/>
                <w:kern w:val="0"/>
                <w:sz w:val="18"/>
                <w:szCs w:val="18"/>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18"/>
                <w:szCs w:val="18"/>
                <w:highlight w:val="none"/>
                <w:u w:val="none"/>
                <w:lang w:val="en-US" w:eastAsia="zh-CN" w:bidi="ar"/>
                <w14:textFill>
                  <w14:solidFill>
                    <w14:schemeClr w14:val="tx1"/>
                  </w14:solidFill>
                </w14:textFill>
              </w:rPr>
              <w:t>6</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B66BA">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嵌入式LED地面反光标</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6B10A">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6F490">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4D276">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A5ADF">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45D85">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1510</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91035">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个</w:t>
            </w:r>
          </w:p>
        </w:tc>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9510E">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195.00 </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D843E">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06376">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0FD3F">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r>
      <w:tr w14:paraId="25853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1"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5D33E">
            <w:pPr>
              <w:keepNext w:val="0"/>
              <w:keepLines w:val="0"/>
              <w:widowControl/>
              <w:suppressLineNumbers w:val="0"/>
              <w:jc w:val="center"/>
              <w:textAlignment w:val="center"/>
              <w:rPr>
                <w:rFonts w:hint="default" w:ascii="宋体" w:hAnsi="宋体" w:eastAsia="宋体" w:cs="宋体"/>
                <w:i w:val="0"/>
                <w:iCs w:val="0"/>
                <w:color w:val="000000" w:themeColor="text1"/>
                <w:kern w:val="0"/>
                <w:sz w:val="18"/>
                <w:szCs w:val="18"/>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18"/>
                <w:szCs w:val="18"/>
                <w:highlight w:val="none"/>
                <w:u w:val="none"/>
                <w:lang w:val="en-US" w:eastAsia="zh-CN" w:bidi="ar"/>
                <w14:textFill>
                  <w14:solidFill>
                    <w14:schemeClr w14:val="tx1"/>
                  </w14:solidFill>
                </w14:textFill>
              </w:rPr>
              <w:t>7</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D1D6E">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反光猫眼道钉</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39D42">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80A95">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D0857">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4DA33">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6804D">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500</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24FFE">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个</w:t>
            </w:r>
          </w:p>
        </w:tc>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1490C">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117.00 </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29864">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F3DE5">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C4C70">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r>
      <w:tr w14:paraId="1AF3F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1" w:hRule="atLeast"/>
        </w:trPr>
        <w:tc>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C7517">
            <w:pPr>
              <w:keepNext w:val="0"/>
              <w:keepLines w:val="0"/>
              <w:widowControl/>
              <w:suppressLineNumbers w:val="0"/>
              <w:jc w:val="center"/>
              <w:textAlignment w:val="center"/>
              <w:rPr>
                <w:rFonts w:hint="default" w:ascii="宋体" w:hAnsi="宋体" w:eastAsia="宋体" w:cs="宋体"/>
                <w:i w:val="0"/>
                <w:iCs w:val="0"/>
                <w:color w:val="000000" w:themeColor="text1"/>
                <w:kern w:val="0"/>
                <w:sz w:val="18"/>
                <w:szCs w:val="18"/>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18"/>
                <w:szCs w:val="18"/>
                <w:highlight w:val="none"/>
                <w:u w:val="none"/>
                <w:lang w:val="en-US" w:eastAsia="zh-CN" w:bidi="ar"/>
                <w14:textFill>
                  <w14:solidFill>
                    <w14:schemeClr w14:val="tx1"/>
                  </w14:solidFill>
                </w14:textFill>
              </w:rPr>
              <w:t>8</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5C005">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激光警示柱</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5AC60">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77457">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879E5">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56C97">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8818C">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20</w:t>
            </w:r>
          </w:p>
        </w:tc>
        <w:tc>
          <w:tcPr>
            <w:tcW w:w="2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EC937">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套</w:t>
            </w:r>
          </w:p>
        </w:tc>
        <w:tc>
          <w:tcPr>
            <w:tcW w:w="9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709C4">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 xml:space="preserve">10265.00 </w:t>
            </w:r>
          </w:p>
        </w:tc>
        <w:tc>
          <w:tcPr>
            <w:tcW w:w="4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B9974">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01C03">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0712C">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r>
      <w:tr w14:paraId="45418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256" w:type="pct"/>
            <w:gridSpan w:val="10"/>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99165">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cs="宋体"/>
                <w:i w:val="0"/>
                <w:iCs w:val="0"/>
                <w:color w:val="000000" w:themeColor="text1"/>
                <w:kern w:val="0"/>
                <w:sz w:val="18"/>
                <w:szCs w:val="18"/>
                <w:highlight w:val="none"/>
                <w:u w:val="none"/>
                <w:lang w:val="en-US" w:eastAsia="zh-CN" w:bidi="ar"/>
                <w14:textFill>
                  <w14:solidFill>
                    <w14:schemeClr w14:val="tx1"/>
                  </w14:solidFill>
                </w14:textFill>
              </w:rPr>
              <w:t>谈判</w:t>
            </w:r>
            <w:r>
              <w:rPr>
                <w:rFonts w:hint="eastAsia" w:ascii="宋体" w:hAnsi="宋体" w:eastAsia="宋体" w:cs="宋体"/>
                <w:i w:val="0"/>
                <w:iCs w:val="0"/>
                <w:color w:val="000000" w:themeColor="text1"/>
                <w:kern w:val="0"/>
                <w:sz w:val="18"/>
                <w:szCs w:val="18"/>
                <w:highlight w:val="none"/>
                <w:u w:val="none"/>
                <w:lang w:val="en-US" w:eastAsia="zh-CN" w:bidi="ar"/>
                <w14:textFill>
                  <w14:solidFill>
                    <w14:schemeClr w14:val="tx1"/>
                  </w14:solidFill>
                </w14:textFill>
              </w:rPr>
              <w:t>总报价（元）</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111D8">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E0EEB">
            <w:pPr>
              <w:rPr>
                <w:rFonts w:hint="eastAsia" w:ascii="宋体" w:hAnsi="宋体" w:eastAsia="宋体" w:cs="宋体"/>
                <w:i w:val="0"/>
                <w:iCs w:val="0"/>
                <w:color w:val="000000" w:themeColor="text1"/>
                <w:sz w:val="18"/>
                <w:szCs w:val="18"/>
                <w:highlight w:val="none"/>
                <w:u w:val="none"/>
                <w14:textFill>
                  <w14:solidFill>
                    <w14:schemeClr w14:val="tx1"/>
                  </w14:solidFill>
                </w14:textFill>
              </w:rPr>
            </w:pPr>
          </w:p>
        </w:tc>
      </w:tr>
    </w:tbl>
    <w:p w14:paraId="2A1F7187">
      <w:pPr>
        <w:spacing w:line="360" w:lineRule="auto"/>
        <w:ind w:firstLine="498" w:firstLineChars="236"/>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注：1、“</w:t>
      </w:r>
      <w:r>
        <w:rPr>
          <w:rFonts w:hint="eastAsia" w:ascii="宋体" w:hAnsi="宋体" w:cs="宋体"/>
          <w:b/>
          <w:bCs/>
          <w:color w:val="000000" w:themeColor="text1"/>
          <w:sz w:val="21"/>
          <w:szCs w:val="21"/>
          <w:highlight w:val="none"/>
          <w:lang w:eastAsia="zh-CN"/>
          <w14:textFill>
            <w14:solidFill>
              <w14:schemeClr w14:val="tx1"/>
            </w14:solidFill>
          </w14:textFill>
        </w:rPr>
        <w:t>谈判总报价</w:t>
      </w:r>
      <w:r>
        <w:rPr>
          <w:rFonts w:hint="eastAsia" w:ascii="宋体" w:hAnsi="宋体" w:eastAsia="宋体" w:cs="宋体"/>
          <w:b/>
          <w:bCs/>
          <w:color w:val="000000" w:themeColor="text1"/>
          <w:sz w:val="21"/>
          <w:szCs w:val="21"/>
          <w:highlight w:val="none"/>
          <w14:textFill>
            <w14:solidFill>
              <w14:schemeClr w14:val="tx1"/>
            </w14:solidFill>
          </w14:textFill>
        </w:rPr>
        <w:t>”应与“</w:t>
      </w:r>
      <w:r>
        <w:rPr>
          <w:rFonts w:hint="eastAsia" w:ascii="宋体" w:hAnsi="宋体" w:cs="宋体"/>
          <w:b/>
          <w:bCs/>
          <w:color w:val="000000" w:themeColor="text1"/>
          <w:sz w:val="21"/>
          <w:szCs w:val="21"/>
          <w:highlight w:val="none"/>
          <w:lang w:val="en-US" w:eastAsia="zh-CN"/>
          <w14:textFill>
            <w14:solidFill>
              <w14:schemeClr w14:val="tx1"/>
            </w14:solidFill>
          </w14:textFill>
        </w:rPr>
        <w:t>谈判初次</w:t>
      </w:r>
      <w:r>
        <w:rPr>
          <w:rFonts w:hint="eastAsia" w:ascii="宋体" w:hAnsi="宋体" w:eastAsia="宋体" w:cs="宋体"/>
          <w:b/>
          <w:bCs/>
          <w:color w:val="000000" w:themeColor="text1"/>
          <w:sz w:val="21"/>
          <w:szCs w:val="21"/>
          <w:highlight w:val="none"/>
          <w14:textFill>
            <w14:solidFill>
              <w14:schemeClr w14:val="tx1"/>
            </w14:solidFill>
          </w14:textFill>
        </w:rPr>
        <w:t>报价一览表”中“</w:t>
      </w:r>
      <w:r>
        <w:rPr>
          <w:rFonts w:hint="eastAsia" w:ascii="宋体" w:hAnsi="宋体" w:cs="宋体"/>
          <w:b/>
          <w:bCs/>
          <w:color w:val="000000" w:themeColor="text1"/>
          <w:sz w:val="21"/>
          <w:szCs w:val="21"/>
          <w:highlight w:val="none"/>
          <w:lang w:eastAsia="zh-CN"/>
          <w14:textFill>
            <w14:solidFill>
              <w14:schemeClr w14:val="tx1"/>
            </w14:solidFill>
          </w14:textFill>
        </w:rPr>
        <w:t>谈判总报价</w:t>
      </w:r>
      <w:r>
        <w:rPr>
          <w:rFonts w:hint="eastAsia" w:ascii="宋体" w:hAnsi="宋体" w:eastAsia="宋体" w:cs="宋体"/>
          <w:b/>
          <w:bCs/>
          <w:color w:val="000000" w:themeColor="text1"/>
          <w:sz w:val="21"/>
          <w:szCs w:val="21"/>
          <w:highlight w:val="none"/>
          <w14:textFill>
            <w14:solidFill>
              <w14:schemeClr w14:val="tx1"/>
            </w14:solidFill>
          </w14:textFill>
        </w:rPr>
        <w:t>”填写一致。</w:t>
      </w:r>
    </w:p>
    <w:p w14:paraId="6472DA7A">
      <w:pPr>
        <w:pStyle w:val="28"/>
        <w:wordWrap w:val="0"/>
        <w:spacing w:line="360" w:lineRule="auto"/>
        <w:ind w:firstLine="420" w:firstLineChars="200"/>
        <w:jc w:val="center"/>
        <w:rPr>
          <w:rFonts w:hint="eastAsia" w:ascii="宋体" w:hAnsi="宋体" w:eastAsia="宋体" w:cs="宋体"/>
          <w:color w:val="000000" w:themeColor="text1"/>
          <w:highlight w:val="none"/>
          <w14:textFill>
            <w14:solidFill>
              <w14:schemeClr w14:val="tx1"/>
            </w14:solidFill>
          </w14:textFill>
        </w:rPr>
      </w:pPr>
    </w:p>
    <w:p w14:paraId="3B5CEE91">
      <w:pPr>
        <w:pStyle w:val="28"/>
        <w:wordWrap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供应商：</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kern w:val="0"/>
          <w:highlight w:val="none"/>
          <w14:textFill>
            <w14:solidFill>
              <w14:schemeClr w14:val="tx1"/>
            </w14:solidFill>
          </w14:textFill>
        </w:rPr>
        <w:t>（电子签章）</w:t>
      </w:r>
    </w:p>
    <w:p w14:paraId="3BBF2083">
      <w:pPr>
        <w:pStyle w:val="28"/>
        <w:wordWrap w:val="0"/>
        <w:spacing w:line="360" w:lineRule="auto"/>
        <w:ind w:firstLine="420" w:firstLineChars="200"/>
        <w:rPr>
          <w:rFonts w:hint="eastAsia" w:ascii="宋体" w:hAnsi="宋体" w:eastAsia="宋体" w:cs="宋体"/>
          <w:color w:val="000000" w:themeColor="text1"/>
          <w:kern w:val="0"/>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法定代表人或其委托代理人：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kern w:val="0"/>
          <w:highlight w:val="none"/>
          <w14:textFill>
            <w14:solidFill>
              <w14:schemeClr w14:val="tx1"/>
            </w14:solidFill>
          </w14:textFill>
        </w:rPr>
        <w:t>（电子签章）</w:t>
      </w:r>
    </w:p>
    <w:p w14:paraId="667084B4">
      <w:pPr>
        <w:pStyle w:val="28"/>
        <w:wordWrap w:val="0"/>
        <w:spacing w:line="360" w:lineRule="auto"/>
        <w:ind w:firstLine="420" w:firstLineChars="200"/>
        <w:rPr>
          <w:rFonts w:hint="eastAsia" w:ascii="宋体" w:hAnsi="宋体" w:eastAsia="宋体" w:cs="宋体"/>
          <w:color w:val="000000" w:themeColor="text1"/>
          <w:kern w:val="0"/>
          <w:highlight w:val="none"/>
          <w:lang w:val="en-US" w:eastAsia="zh-CN"/>
          <w14:textFill>
            <w14:solidFill>
              <w14:schemeClr w14:val="tx1"/>
            </w14:solidFill>
          </w14:textFill>
        </w:rPr>
      </w:pPr>
      <w:r>
        <w:rPr>
          <w:rFonts w:hint="eastAsia" w:hAnsi="宋体" w:cs="宋体"/>
          <w:color w:val="000000" w:themeColor="text1"/>
          <w:kern w:val="0"/>
          <w:highlight w:val="none"/>
          <w:lang w:val="en-US" w:eastAsia="zh-CN"/>
          <w14:textFill>
            <w14:solidFill>
              <w14:schemeClr w14:val="tx1"/>
            </w14:solidFill>
          </w14:textFill>
        </w:rPr>
        <w:t>日期：</w:t>
      </w:r>
    </w:p>
    <w:p w14:paraId="46B47D09">
      <w:pPr>
        <w:widowControl w:val="0"/>
        <w:spacing w:line="360" w:lineRule="auto"/>
        <w:ind w:firstLine="211" w:firstLineChars="100"/>
        <w:rPr>
          <w:rFonts w:hint="eastAsia" w:ascii="宋体" w:hAnsi="宋体" w:eastAsia="宋体" w:cs="宋体"/>
          <w:b/>
          <w:bCs/>
          <w:color w:val="000000" w:themeColor="text1"/>
          <w:sz w:val="21"/>
          <w:szCs w:val="21"/>
          <w:highlight w:val="none"/>
          <w14:textFill>
            <w14:solidFill>
              <w14:schemeClr w14:val="tx1"/>
            </w14:solidFill>
          </w14:textFill>
        </w:rPr>
      </w:pPr>
    </w:p>
    <w:p w14:paraId="3A088268">
      <w:pPr>
        <w:rPr>
          <w:rFonts w:hint="eastAsia" w:ascii="宋体" w:hAnsi="宋体" w:eastAsia="宋体" w:cs="宋体"/>
          <w:b/>
          <w:color w:val="000000" w:themeColor="text1"/>
          <w:sz w:val="24"/>
          <w:szCs w:val="24"/>
          <w:highlight w:val="none"/>
          <w14:textFill>
            <w14:solidFill>
              <w14:schemeClr w14:val="tx1"/>
            </w14:solidFill>
          </w14:textFill>
        </w:rPr>
      </w:pPr>
      <w:bookmarkStart w:id="1226" w:name="_Toc26777"/>
    </w:p>
    <w:p w14:paraId="2ADC5E68">
      <w:pPr>
        <w:spacing w:line="360" w:lineRule="auto"/>
        <w:jc w:val="center"/>
        <w:outlineLvl w:val="2"/>
        <w:rPr>
          <w:rFonts w:hint="eastAsia" w:ascii="宋体" w:hAnsi="宋体" w:eastAsia="宋体" w:cs="宋体"/>
          <w:b/>
          <w:color w:val="000000" w:themeColor="text1"/>
          <w:sz w:val="24"/>
          <w:szCs w:val="24"/>
          <w:highlight w:val="none"/>
          <w14:textFill>
            <w14:solidFill>
              <w14:schemeClr w14:val="tx1"/>
            </w14:solidFill>
          </w14:textFill>
        </w:rPr>
        <w:sectPr>
          <w:footerReference r:id="rId7" w:type="first"/>
          <w:headerReference r:id="rId5" w:type="default"/>
          <w:footerReference r:id="rId6" w:type="default"/>
          <w:pgSz w:w="11905" w:h="16838"/>
          <w:pgMar w:top="1440" w:right="1797" w:bottom="1440" w:left="1797" w:header="567" w:footer="567" w:gutter="0"/>
          <w:cols w:space="0" w:num="1"/>
          <w:titlePg/>
          <w:rtlGutter w:val="0"/>
          <w:docGrid w:linePitch="312" w:charSpace="0"/>
        </w:sectPr>
      </w:pPr>
    </w:p>
    <w:bookmarkEnd w:id="1212"/>
    <w:bookmarkEnd w:id="1226"/>
    <w:p w14:paraId="769492DB">
      <w:pPr>
        <w:wordWrap w:val="0"/>
        <w:ind w:firstLine="400" w:firstLineChars="200"/>
        <w:rPr>
          <w:rFonts w:ascii="宋体" w:hAnsi="宋体" w:cs="宋体"/>
          <w:color w:val="000000" w:themeColor="text1"/>
          <w:highlight w:val="none"/>
          <w14:textFill>
            <w14:solidFill>
              <w14:schemeClr w14:val="tx1"/>
            </w14:solidFill>
          </w14:textFill>
        </w:rPr>
      </w:pPr>
      <w:bookmarkStart w:id="1227" w:name="_Toc18244"/>
      <w:bookmarkStart w:id="1228" w:name="_Toc10765"/>
      <w:bookmarkStart w:id="1229" w:name="_Toc30348"/>
      <w:bookmarkStart w:id="1230" w:name="_Toc2472"/>
      <w:bookmarkStart w:id="1231" w:name="_Toc14237"/>
      <w:bookmarkStart w:id="1232" w:name="_Toc2960"/>
    </w:p>
    <w:p w14:paraId="2DD6E21B">
      <w:pPr>
        <w:ind w:left="398" w:hanging="398" w:hangingChars="199"/>
        <w:rPr>
          <w:rFonts w:ascii="宋体" w:hAnsi="宋体" w:cs="宋体"/>
          <w:color w:val="000000" w:themeColor="text1"/>
          <w:highlight w:val="none"/>
          <w14:textFill>
            <w14:solidFill>
              <w14:schemeClr w14:val="tx1"/>
            </w14:solidFill>
          </w14:textFill>
        </w:rPr>
      </w:pPr>
    </w:p>
    <w:p w14:paraId="4B064173">
      <w:pPr>
        <w:widowControl w:val="0"/>
        <w:spacing w:line="360" w:lineRule="auto"/>
        <w:ind w:left="559" w:hanging="559" w:hangingChars="199"/>
        <w:jc w:val="center"/>
        <w:outlineLvl w:val="2"/>
        <w:rPr>
          <w:rFonts w:hint="eastAsia" w:ascii="宋体" w:hAnsi="宋体" w:eastAsia="宋体" w:cs="宋体"/>
          <w:b/>
          <w:bCs/>
          <w:color w:val="000000" w:themeColor="text1"/>
          <w:sz w:val="28"/>
          <w:szCs w:val="28"/>
          <w:highlight w:val="none"/>
          <w14:textFill>
            <w14:solidFill>
              <w14:schemeClr w14:val="tx1"/>
            </w14:solidFill>
          </w14:textFill>
        </w:rPr>
      </w:pPr>
      <w:bookmarkStart w:id="1233" w:name="_Toc9175"/>
      <w:bookmarkStart w:id="1234" w:name="_Toc17114"/>
      <w:r>
        <w:rPr>
          <w:rFonts w:hint="eastAsia" w:ascii="宋体" w:hAnsi="宋体" w:eastAsia="宋体" w:cs="宋体"/>
          <w:b/>
          <w:bCs/>
          <w:color w:val="000000" w:themeColor="text1"/>
          <w:sz w:val="28"/>
          <w:szCs w:val="28"/>
          <w:highlight w:val="none"/>
          <w14:textFill>
            <w14:solidFill>
              <w14:schemeClr w14:val="tx1"/>
            </w14:solidFill>
          </w14:textFill>
        </w:rPr>
        <w:t>（</w:t>
      </w:r>
      <w:r>
        <w:rPr>
          <w:rFonts w:hint="eastAsia" w:ascii="宋体" w:hAnsi="宋体" w:cs="宋体"/>
          <w:b/>
          <w:bCs/>
          <w:color w:val="000000" w:themeColor="text1"/>
          <w:sz w:val="28"/>
          <w:szCs w:val="28"/>
          <w:highlight w:val="none"/>
          <w:lang w:val="en-US" w:eastAsia="zh-CN"/>
          <w14:textFill>
            <w14:solidFill>
              <w14:schemeClr w14:val="tx1"/>
            </w14:solidFill>
          </w14:textFill>
        </w:rPr>
        <w:t>四</w:t>
      </w:r>
      <w:r>
        <w:rPr>
          <w:rFonts w:hint="eastAsia" w:ascii="宋体" w:hAnsi="宋体" w:eastAsia="宋体" w:cs="宋体"/>
          <w:b/>
          <w:bCs/>
          <w:color w:val="000000" w:themeColor="text1"/>
          <w:sz w:val="28"/>
          <w:szCs w:val="28"/>
          <w:highlight w:val="none"/>
          <w14:textFill>
            <w14:solidFill>
              <w14:schemeClr w14:val="tx1"/>
            </w14:solidFill>
          </w14:textFill>
        </w:rPr>
        <w:t>）</w:t>
      </w:r>
      <w:bookmarkEnd w:id="1227"/>
      <w:bookmarkEnd w:id="1228"/>
      <w:bookmarkEnd w:id="1229"/>
      <w:bookmarkEnd w:id="1230"/>
      <w:bookmarkEnd w:id="1231"/>
      <w:bookmarkStart w:id="1235" w:name="_Toc81214575"/>
      <w:r>
        <w:rPr>
          <w:rFonts w:hint="eastAsia" w:ascii="宋体" w:hAnsi="宋体" w:cs="宋体"/>
          <w:b/>
          <w:bCs/>
          <w:color w:val="000000" w:themeColor="text1"/>
          <w:sz w:val="28"/>
          <w:szCs w:val="28"/>
          <w:highlight w:val="none"/>
          <w:lang w:eastAsia="zh-CN"/>
          <w14:textFill>
            <w14:solidFill>
              <w14:schemeClr w14:val="tx1"/>
            </w14:solidFill>
          </w14:textFill>
        </w:rPr>
        <w:t>谈判</w:t>
      </w:r>
      <w:r>
        <w:rPr>
          <w:rFonts w:hint="eastAsia" w:ascii="宋体" w:hAnsi="宋体" w:eastAsia="宋体" w:cs="宋体"/>
          <w:b/>
          <w:bCs/>
          <w:color w:val="000000" w:themeColor="text1"/>
          <w:sz w:val="28"/>
          <w:szCs w:val="28"/>
          <w:highlight w:val="none"/>
          <w14:textFill>
            <w14:solidFill>
              <w14:schemeClr w14:val="tx1"/>
            </w14:solidFill>
          </w14:textFill>
        </w:rPr>
        <w:t>最终报价及承诺表</w:t>
      </w:r>
      <w:bookmarkEnd w:id="1232"/>
      <w:bookmarkEnd w:id="1233"/>
      <w:bookmarkEnd w:id="1234"/>
      <w:bookmarkEnd w:id="1235"/>
    </w:p>
    <w:p w14:paraId="35E526DE">
      <w:pPr>
        <w:widowControl w:val="0"/>
        <w:rPr>
          <w:rFonts w:hint="eastAsia" w:ascii="宋体" w:hAnsi="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项目名称：</w:t>
      </w:r>
      <w:r>
        <w:rPr>
          <w:rFonts w:hint="eastAsia" w:ascii="宋体" w:hAnsi="宋体" w:cs="宋体"/>
          <w:color w:val="000000" w:themeColor="text1"/>
          <w:highlight w:val="none"/>
          <w:lang w:eastAsia="zh-CN"/>
          <w14:textFill>
            <w14:solidFill>
              <w14:schemeClr w14:val="tx1"/>
            </w14:solidFill>
          </w14:textFill>
        </w:rPr>
        <w:t>昆明市公安局交通管理支队2025年交通事故预防设施设备采购（二次）</w:t>
      </w:r>
    </w:p>
    <w:p w14:paraId="18E52650">
      <w:pPr>
        <w:widowControl w:val="0"/>
        <w:rPr>
          <w:rFonts w:hint="eastAsia" w:ascii="宋体" w:hAnsi="宋体" w:cs="宋体"/>
          <w:color w:val="000000" w:themeColor="text1"/>
          <w:highlight w:val="none"/>
          <w:lang w:eastAsia="zh-CN"/>
          <w14:textFill>
            <w14:solidFill>
              <w14:schemeClr w14:val="tx1"/>
            </w14:solidFill>
          </w14:textFill>
        </w:rPr>
      </w:pPr>
    </w:p>
    <w:tbl>
      <w:tblPr>
        <w:tblStyle w:val="54"/>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1512"/>
        <w:gridCol w:w="3054"/>
        <w:gridCol w:w="3405"/>
      </w:tblGrid>
      <w:tr w14:paraId="5F6D6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321" w:type="pct"/>
            <w:noWrap w:val="0"/>
            <w:vAlign w:val="center"/>
          </w:tcPr>
          <w:p w14:paraId="75D7B7A8">
            <w:pPr>
              <w:spacing w:line="240" w:lineRule="auto"/>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887" w:type="pct"/>
            <w:noWrap w:val="0"/>
            <w:vAlign w:val="center"/>
          </w:tcPr>
          <w:p w14:paraId="1F7AA42A">
            <w:pPr>
              <w:spacing w:line="240" w:lineRule="auto"/>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项目名称</w:t>
            </w:r>
          </w:p>
        </w:tc>
        <w:tc>
          <w:tcPr>
            <w:tcW w:w="1792" w:type="pct"/>
            <w:noWrap w:val="0"/>
            <w:vAlign w:val="center"/>
          </w:tcPr>
          <w:p w14:paraId="02249F6B">
            <w:pPr>
              <w:spacing w:line="240" w:lineRule="auto"/>
              <w:jc w:val="center"/>
              <w:rPr>
                <w:rFonts w:hint="eastAsia" w:ascii="宋体" w:hAnsi="宋体" w:cs="宋体"/>
                <w:b/>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报价与承诺</w:t>
            </w:r>
          </w:p>
        </w:tc>
        <w:tc>
          <w:tcPr>
            <w:tcW w:w="1998" w:type="pct"/>
            <w:noWrap w:val="0"/>
            <w:vAlign w:val="center"/>
          </w:tcPr>
          <w:p w14:paraId="66468812">
            <w:pPr>
              <w:spacing w:line="240" w:lineRule="auto"/>
              <w:jc w:val="center"/>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备注</w:t>
            </w:r>
          </w:p>
        </w:tc>
      </w:tr>
      <w:tr w14:paraId="45F79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trPr>
        <w:tc>
          <w:tcPr>
            <w:tcW w:w="321" w:type="pct"/>
            <w:noWrap w:val="0"/>
            <w:vAlign w:val="center"/>
          </w:tcPr>
          <w:p w14:paraId="0C462C48">
            <w:pPr>
              <w:spacing w:before="100" w:beforeAutospacing="1" w:after="100" w:afterAutospacing="1" w:line="240" w:lineRule="auto"/>
              <w:jc w:val="center"/>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1</w:t>
            </w:r>
          </w:p>
        </w:tc>
        <w:tc>
          <w:tcPr>
            <w:tcW w:w="887" w:type="pct"/>
            <w:noWrap w:val="0"/>
            <w:vAlign w:val="center"/>
          </w:tcPr>
          <w:p w14:paraId="057FA2CC">
            <w:pPr>
              <w:spacing w:before="100" w:beforeAutospacing="1" w:after="100" w:afterAutospacing="1" w:line="240" w:lineRule="auto"/>
              <w:jc w:val="center"/>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lang w:val="en-US" w:eastAsia="zh-CN"/>
                <w14:textFill>
                  <w14:solidFill>
                    <w14:schemeClr w14:val="tx1"/>
                  </w14:solidFill>
                </w14:textFill>
              </w:rPr>
              <w:t>最终</w:t>
            </w:r>
            <w:r>
              <w:rPr>
                <w:rFonts w:hint="eastAsia" w:ascii="宋体" w:hAnsi="宋体" w:eastAsia="宋体" w:cs="宋体"/>
                <w:b/>
                <w:color w:val="000000" w:themeColor="text1"/>
                <w:sz w:val="22"/>
                <w:szCs w:val="22"/>
                <w:highlight w:val="none"/>
                <w14:textFill>
                  <w14:solidFill>
                    <w14:schemeClr w14:val="tx1"/>
                  </w14:solidFill>
                </w14:textFill>
              </w:rPr>
              <w:t>谈判</w:t>
            </w:r>
            <w:r>
              <w:rPr>
                <w:rFonts w:hint="eastAsia" w:ascii="宋体" w:hAnsi="宋体" w:eastAsia="宋体" w:cs="宋体"/>
                <w:b/>
                <w:color w:val="000000" w:themeColor="text1"/>
                <w:sz w:val="22"/>
                <w:szCs w:val="22"/>
                <w:highlight w:val="none"/>
                <w:lang w:val="en-US" w:eastAsia="zh-CN"/>
                <w14:textFill>
                  <w14:solidFill>
                    <w14:schemeClr w14:val="tx1"/>
                  </w14:solidFill>
                </w14:textFill>
              </w:rPr>
              <w:t>总报价</w:t>
            </w:r>
            <w:r>
              <w:rPr>
                <w:rFonts w:hint="eastAsia" w:ascii="宋体" w:hAnsi="宋体" w:eastAsia="宋体" w:cs="宋体"/>
                <w:b/>
                <w:color w:val="000000" w:themeColor="text1"/>
                <w:sz w:val="22"/>
                <w:szCs w:val="22"/>
                <w:highlight w:val="none"/>
                <w14:textFill>
                  <w14:solidFill>
                    <w14:schemeClr w14:val="tx1"/>
                  </w14:solidFill>
                </w14:textFill>
              </w:rPr>
              <w:t>（元）</w:t>
            </w:r>
          </w:p>
        </w:tc>
        <w:tc>
          <w:tcPr>
            <w:tcW w:w="1792" w:type="pct"/>
            <w:noWrap w:val="0"/>
            <w:vAlign w:val="center"/>
          </w:tcPr>
          <w:p w14:paraId="17D50C21">
            <w:pPr>
              <w:spacing w:line="240" w:lineRule="auto"/>
              <w:jc w:val="left"/>
              <w:rPr>
                <w:rFonts w:hint="eastAsia" w:ascii="宋体" w:hAnsi="宋体" w:cs="宋体"/>
                <w:color w:val="000000" w:themeColor="text1"/>
                <w:kern w:val="2"/>
                <w:sz w:val="21"/>
                <w:szCs w:val="21"/>
                <w:highlight w:val="none"/>
                <w:lang w:val="en-US" w:eastAsia="zh-CN" w:bidi="ar-SA"/>
                <w14:textFill>
                  <w14:solidFill>
                    <w14:schemeClr w14:val="tx1"/>
                  </w14:solidFill>
                </w14:textFill>
              </w:rPr>
            </w:pPr>
          </w:p>
        </w:tc>
        <w:tc>
          <w:tcPr>
            <w:tcW w:w="1998" w:type="pct"/>
            <w:noWrap w:val="0"/>
            <w:vAlign w:val="center"/>
          </w:tcPr>
          <w:p w14:paraId="380B7BBE">
            <w:pPr>
              <w:spacing w:line="240" w:lineRule="auto"/>
              <w:jc w:val="lef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仅作为评审数据，不作为结算依据。</w:t>
            </w:r>
          </w:p>
          <w:p w14:paraId="7D3A9FE7">
            <w:pPr>
              <w:spacing w:line="240" w:lineRule="auto"/>
              <w:jc w:val="lef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最终谈判总报价=（首次报价）谈判总报价×（1-下浮率）</w:t>
            </w:r>
          </w:p>
        </w:tc>
      </w:tr>
      <w:tr w14:paraId="67D56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trPr>
        <w:tc>
          <w:tcPr>
            <w:tcW w:w="321" w:type="pct"/>
            <w:noWrap w:val="0"/>
            <w:vAlign w:val="center"/>
          </w:tcPr>
          <w:p w14:paraId="5C9BAB21">
            <w:pPr>
              <w:spacing w:before="100" w:beforeAutospacing="1" w:after="100" w:afterAutospacing="1" w:line="240" w:lineRule="auto"/>
              <w:jc w:val="center"/>
              <w:rPr>
                <w:rFonts w:hint="eastAsia" w:ascii="宋体" w:hAnsi="宋体" w:eastAsia="宋体" w:cs="宋体"/>
                <w:b/>
                <w:color w:val="000000" w:themeColor="text1"/>
                <w:sz w:val="22"/>
                <w:szCs w:val="22"/>
                <w:highlight w:val="none"/>
                <w:lang w:val="en-US" w:eastAsia="zh-CN"/>
                <w14:textFill>
                  <w14:solidFill>
                    <w14:schemeClr w14:val="tx1"/>
                  </w14:solidFill>
                </w14:textFill>
              </w:rPr>
            </w:pPr>
            <w:r>
              <w:rPr>
                <w:rFonts w:hint="eastAsia" w:ascii="宋体" w:hAnsi="宋体" w:eastAsia="宋体" w:cs="宋体"/>
                <w:b/>
                <w:color w:val="000000" w:themeColor="text1"/>
                <w:sz w:val="22"/>
                <w:szCs w:val="22"/>
                <w:highlight w:val="none"/>
                <w:lang w:val="en-US" w:eastAsia="zh-CN"/>
                <w14:textFill>
                  <w14:solidFill>
                    <w14:schemeClr w14:val="tx1"/>
                  </w14:solidFill>
                </w14:textFill>
              </w:rPr>
              <w:t>2</w:t>
            </w:r>
          </w:p>
        </w:tc>
        <w:tc>
          <w:tcPr>
            <w:tcW w:w="887" w:type="pct"/>
            <w:noWrap w:val="0"/>
            <w:vAlign w:val="center"/>
          </w:tcPr>
          <w:p w14:paraId="38E5CC7A">
            <w:pPr>
              <w:spacing w:before="100" w:beforeAutospacing="1" w:after="100" w:afterAutospacing="1" w:line="240" w:lineRule="auto"/>
              <w:jc w:val="center"/>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下浮率</w:t>
            </w:r>
          </w:p>
        </w:tc>
        <w:tc>
          <w:tcPr>
            <w:tcW w:w="1792" w:type="pct"/>
            <w:noWrap w:val="0"/>
            <w:vAlign w:val="center"/>
          </w:tcPr>
          <w:p w14:paraId="13E2795C">
            <w:pPr>
              <w:spacing w:line="240" w:lineRule="auto"/>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在首次</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分项报价表</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的</w:t>
            </w:r>
            <w:r>
              <w:rPr>
                <w:rFonts w:hint="eastAsia" w:ascii="宋体" w:hAnsi="宋体" w:eastAsia="宋体" w:cs="宋体"/>
                <w:color w:val="000000" w:themeColor="text1"/>
                <w:szCs w:val="21"/>
                <w:highlight w:val="none"/>
                <w:lang w:val="en-US" w:eastAsia="zh-CN"/>
                <w14:textFill>
                  <w14:solidFill>
                    <w14:schemeClr w14:val="tx1"/>
                  </w14:solidFill>
                </w14:textFill>
              </w:rPr>
              <w:t>报价</w:t>
            </w:r>
            <w:r>
              <w:rPr>
                <w:rFonts w:hint="eastAsia" w:ascii="宋体" w:hAnsi="宋体" w:eastAsia="宋体" w:cs="宋体"/>
                <w:color w:val="000000" w:themeColor="text1"/>
                <w:szCs w:val="21"/>
                <w:highlight w:val="none"/>
                <w14:textFill>
                  <w14:solidFill>
                    <w14:schemeClr w14:val="tx1"/>
                  </w14:solidFill>
                </w14:textFill>
              </w:rPr>
              <w:t>基础上整体下浮</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eastAsia="zh-CN"/>
                <w14:textFill>
                  <w14:solidFill>
                    <w14:schemeClr w14:val="tx1"/>
                  </w14:solidFill>
                </w14:textFill>
              </w:rPr>
              <w:t>。</w:t>
            </w:r>
          </w:p>
        </w:tc>
        <w:tc>
          <w:tcPr>
            <w:tcW w:w="1998" w:type="pct"/>
            <w:noWrap w:val="0"/>
            <w:vAlign w:val="center"/>
          </w:tcPr>
          <w:p w14:paraId="7130CDA2">
            <w:pPr>
              <w:spacing w:line="240" w:lineRule="auto"/>
              <w:jc w:val="left"/>
              <w:rPr>
                <w:rFonts w:hint="eastAsia" w:hAnsi="宋体" w:cs="宋体"/>
                <w:color w:val="000000" w:themeColor="text1"/>
                <w:szCs w:val="21"/>
                <w:highlight w:val="none"/>
                <w:lang w:val="en-US" w:eastAsia="zh-CN"/>
                <w14:textFill>
                  <w14:solidFill>
                    <w14:schemeClr w14:val="tx1"/>
                  </w14:solidFill>
                </w14:textFill>
              </w:rPr>
            </w:pPr>
            <w:r>
              <w:rPr>
                <w:rFonts w:hint="eastAsia" w:hAnsi="宋体" w:cs="宋体"/>
                <w:color w:val="000000" w:themeColor="text1"/>
                <w:szCs w:val="21"/>
                <w:highlight w:val="none"/>
                <w:lang w:val="en-US" w:eastAsia="zh-CN"/>
                <w14:textFill>
                  <w14:solidFill>
                    <w14:schemeClr w14:val="tx1"/>
                  </w14:solidFill>
                </w14:textFill>
              </w:rPr>
              <w:t>注：结算时，以初次报价《分项报价表》中的各分项综合单价为计算基数，结算价=分项初次单价报价×（1-下浮率）。</w:t>
            </w:r>
          </w:p>
        </w:tc>
      </w:tr>
      <w:tr w14:paraId="3388F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2" w:hRule="atLeast"/>
        </w:trPr>
        <w:tc>
          <w:tcPr>
            <w:tcW w:w="321" w:type="pct"/>
            <w:noWrap w:val="0"/>
            <w:vAlign w:val="center"/>
          </w:tcPr>
          <w:p w14:paraId="1AC266A7">
            <w:pPr>
              <w:spacing w:before="100" w:beforeAutospacing="1" w:after="100" w:afterAutospacing="1" w:line="240" w:lineRule="auto"/>
              <w:jc w:val="center"/>
              <w:rPr>
                <w:rFonts w:hint="eastAsia" w:ascii="宋体" w:hAnsi="宋体" w:eastAsia="宋体" w:cs="宋体"/>
                <w:b/>
                <w:color w:val="000000" w:themeColor="text1"/>
                <w:sz w:val="22"/>
                <w:szCs w:val="22"/>
                <w:highlight w:val="none"/>
                <w:lang w:eastAsia="zh-CN"/>
                <w14:textFill>
                  <w14:solidFill>
                    <w14:schemeClr w14:val="tx1"/>
                  </w14:solidFill>
                </w14:textFill>
              </w:rPr>
            </w:pPr>
            <w:r>
              <w:rPr>
                <w:rFonts w:hint="eastAsia" w:ascii="宋体" w:hAnsi="宋体" w:eastAsia="宋体" w:cs="宋体"/>
                <w:b/>
                <w:color w:val="000000" w:themeColor="text1"/>
                <w:sz w:val="22"/>
                <w:szCs w:val="22"/>
                <w:highlight w:val="none"/>
                <w:lang w:val="en-US" w:eastAsia="zh-CN"/>
                <w14:textFill>
                  <w14:solidFill>
                    <w14:schemeClr w14:val="tx1"/>
                  </w14:solidFill>
                </w14:textFill>
              </w:rPr>
              <w:t>3</w:t>
            </w:r>
          </w:p>
        </w:tc>
        <w:tc>
          <w:tcPr>
            <w:tcW w:w="887" w:type="pct"/>
            <w:noWrap w:val="0"/>
            <w:vAlign w:val="center"/>
          </w:tcPr>
          <w:p w14:paraId="7D9AE0FE">
            <w:pPr>
              <w:spacing w:before="100" w:beforeAutospacing="1" w:after="100" w:afterAutospacing="1" w:line="240" w:lineRule="auto"/>
              <w:jc w:val="center"/>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其它需要补充的说明</w:t>
            </w:r>
          </w:p>
        </w:tc>
        <w:tc>
          <w:tcPr>
            <w:tcW w:w="1792" w:type="pct"/>
            <w:noWrap w:val="0"/>
            <w:vAlign w:val="center"/>
          </w:tcPr>
          <w:p w14:paraId="165D66DC">
            <w:pPr>
              <w:spacing w:line="240" w:lineRule="auto"/>
              <w:jc w:val="center"/>
              <w:rPr>
                <w:rFonts w:hint="eastAsia" w:ascii="宋体" w:hAnsi="宋体" w:cs="宋体"/>
                <w:color w:val="000000" w:themeColor="text1"/>
                <w:kern w:val="2"/>
                <w:sz w:val="21"/>
                <w:szCs w:val="21"/>
                <w:highlight w:val="none"/>
                <w:lang w:val="en-US" w:eastAsia="zh-CN" w:bidi="ar-SA"/>
                <w14:textFill>
                  <w14:solidFill>
                    <w14:schemeClr w14:val="tx1"/>
                  </w14:solidFill>
                </w14:textFill>
              </w:rPr>
            </w:pPr>
          </w:p>
        </w:tc>
        <w:tc>
          <w:tcPr>
            <w:tcW w:w="1998" w:type="pct"/>
            <w:noWrap w:val="0"/>
            <w:vAlign w:val="center"/>
          </w:tcPr>
          <w:p w14:paraId="5AFB1AD5">
            <w:pPr>
              <w:spacing w:line="240" w:lineRule="auto"/>
              <w:jc w:val="center"/>
              <w:rPr>
                <w:rFonts w:hint="eastAsia" w:ascii="宋体" w:hAnsi="宋体" w:cs="宋体"/>
                <w:color w:val="000000" w:themeColor="text1"/>
                <w:szCs w:val="21"/>
                <w:highlight w:val="none"/>
                <w14:textFill>
                  <w14:solidFill>
                    <w14:schemeClr w14:val="tx1"/>
                  </w14:solidFill>
                </w14:textFill>
              </w:rPr>
            </w:pPr>
          </w:p>
        </w:tc>
      </w:tr>
    </w:tbl>
    <w:p w14:paraId="6BF3C9D5">
      <w:pPr>
        <w:widowControl w:val="0"/>
        <w:rPr>
          <w:rFonts w:hint="eastAsia" w:ascii="宋体" w:hAnsi="宋体" w:cs="宋体"/>
          <w:color w:val="000000" w:themeColor="text1"/>
          <w:highlight w:val="none"/>
          <w:lang w:eastAsia="zh-CN"/>
          <w14:textFill>
            <w14:solidFill>
              <w14:schemeClr w14:val="tx1"/>
            </w14:solidFill>
          </w14:textFill>
        </w:rPr>
      </w:pPr>
    </w:p>
    <w:p w14:paraId="591B951B">
      <w:pPr>
        <w:widowControl w:val="0"/>
        <w:spacing w:line="360" w:lineRule="auto"/>
        <w:ind w:firstLine="211" w:firstLineChars="1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注：此表不需装入响应文件中，请自备2-3份签字、盖章后待</w:t>
      </w:r>
      <w:r>
        <w:rPr>
          <w:rFonts w:hint="eastAsia" w:ascii="宋体" w:hAnsi="宋体" w:cs="宋体"/>
          <w:b/>
          <w:color w:val="000000" w:themeColor="text1"/>
          <w:sz w:val="21"/>
          <w:szCs w:val="21"/>
          <w:highlight w:val="none"/>
          <w:lang w:eastAsia="zh-CN"/>
          <w14:textFill>
            <w14:solidFill>
              <w14:schemeClr w14:val="tx1"/>
            </w14:solidFill>
          </w14:textFill>
        </w:rPr>
        <w:t>谈判</w:t>
      </w:r>
      <w:r>
        <w:rPr>
          <w:rFonts w:hint="eastAsia" w:ascii="宋体" w:hAnsi="宋体" w:eastAsia="宋体" w:cs="宋体"/>
          <w:b/>
          <w:color w:val="000000" w:themeColor="text1"/>
          <w:sz w:val="21"/>
          <w:szCs w:val="21"/>
          <w:highlight w:val="none"/>
          <w14:textFill>
            <w14:solidFill>
              <w14:schemeClr w14:val="tx1"/>
            </w14:solidFill>
          </w14:textFill>
        </w:rPr>
        <w:t>时备用。</w:t>
      </w:r>
    </w:p>
    <w:p w14:paraId="51D7715C">
      <w:pPr>
        <w:widowControl w:val="0"/>
        <w:rPr>
          <w:rFonts w:hint="eastAsia" w:ascii="宋体" w:hAnsi="宋体" w:eastAsia="宋体" w:cs="宋体"/>
          <w:color w:val="000000" w:themeColor="text1"/>
          <w:highlight w:val="none"/>
          <w14:textFill>
            <w14:solidFill>
              <w14:schemeClr w14:val="tx1"/>
            </w14:solidFill>
          </w14:textFill>
        </w:rPr>
      </w:pPr>
    </w:p>
    <w:p w14:paraId="1478D81A">
      <w:pPr>
        <w:spacing w:line="48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（电子签章）</w:t>
      </w:r>
    </w:p>
    <w:p w14:paraId="5C220577">
      <w:pP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w:t>
      </w:r>
      <w:r>
        <w:rPr>
          <w:rFonts w:hint="eastAsia" w:ascii="宋体" w:hAnsi="宋体" w:cs="宋体"/>
          <w:bCs/>
          <w:color w:val="000000" w:themeColor="text1"/>
          <w:szCs w:val="21"/>
          <w:highlight w:val="none"/>
          <w14:textFill>
            <w14:solidFill>
              <w14:schemeClr w14:val="tx1"/>
            </w14:solidFill>
          </w14:textFill>
        </w:rPr>
        <w:t>或负责人</w:t>
      </w:r>
      <w:r>
        <w:rPr>
          <w:rFonts w:hint="eastAsia" w:ascii="宋体" w:hAnsi="宋体" w:cs="宋体"/>
          <w:color w:val="000000" w:themeColor="text1"/>
          <w:szCs w:val="21"/>
          <w:highlight w:val="none"/>
          <w14:textFill>
            <w14:solidFill>
              <w14:schemeClr w14:val="tx1"/>
            </w14:solidFill>
          </w14:textFill>
        </w:rPr>
        <w:t>或其委托代理人：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（签字或签章）</w:t>
      </w:r>
    </w:p>
    <w:p w14:paraId="701C9C9E">
      <w:pP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38AA770E">
      <w:pPr>
        <w:spacing w:line="480" w:lineRule="auto"/>
        <w:rPr>
          <w:rFonts w:hint="eastAsia" w:ascii="宋体" w:hAnsi="宋体" w:cs="宋体"/>
          <w:color w:val="000000" w:themeColor="text1"/>
          <w:szCs w:val="21"/>
          <w:highlight w:val="none"/>
          <w14:textFill>
            <w14:solidFill>
              <w14:schemeClr w14:val="tx1"/>
            </w14:solidFill>
          </w14:textFill>
        </w:rPr>
      </w:pPr>
    </w:p>
    <w:p w14:paraId="35B7367A">
      <w:pPr>
        <w:widowControl w:val="0"/>
        <w:spacing w:line="360" w:lineRule="auto"/>
        <w:ind w:firstLine="400" w:firstLineChars="200"/>
        <w:rPr>
          <w:rFonts w:hint="eastAsia" w:ascii="宋体" w:hAnsi="宋体" w:eastAsia="宋体" w:cs="宋体"/>
          <w:color w:val="000000" w:themeColor="text1"/>
          <w:szCs w:val="21"/>
          <w:highlight w:val="none"/>
          <w:shd w:val="clear" w:color="auto" w:fill="FFFFFF"/>
          <w:lang w:bidi="ar"/>
          <w14:textFill>
            <w14:solidFill>
              <w14:schemeClr w14:val="tx1"/>
            </w14:solidFill>
          </w14:textFill>
        </w:rPr>
      </w:pPr>
    </w:p>
    <w:sectPr>
      <w:headerReference r:id="rId8" w:type="first"/>
      <w:footerReference r:id="rId9" w:type="first"/>
      <w:pgSz w:w="11905" w:h="16838"/>
      <w:pgMar w:top="1440" w:right="1797" w:bottom="1440" w:left="1797" w:header="567" w:footer="567" w:gutter="0"/>
      <w:cols w:space="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Sans Serif">
    <w:altName w:val="Segoe Print"/>
    <w:panose1 w:val="00000000000000000000"/>
    <w:charset w:val="00"/>
    <w:family w:val="decorative"/>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Consolas">
    <w:panose1 w:val="020B0609020204030204"/>
    <w:charset w:val="00"/>
    <w:family w:val="modern"/>
    <w:pitch w:val="default"/>
    <w:sig w:usb0="E00006FF" w:usb1="0000FCFF" w:usb2="00000001" w:usb3="00000000" w:csb0="600001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方正宋一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全真中明體">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ˎ̥">
    <w:altName w:val="Times New Roman"/>
    <w:panose1 w:val="00000000000000000000"/>
    <w:charset w:val="00"/>
    <w:family w:val="roman"/>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华文细黑">
    <w:altName w:val="微软雅黑"/>
    <w:panose1 w:val="02010600040101010101"/>
    <w:charset w:val="86"/>
    <w:family w:val="auto"/>
    <w:pitch w:val="default"/>
    <w:sig w:usb0="00000000" w:usb1="00000000" w:usb2="00000000" w:usb3="00000000" w:csb0="0004009F" w:csb1="DFD70000"/>
  </w:font>
  <w:font w:name="PMingLiU">
    <w:altName w:val="PMingLiU-ExtB"/>
    <w:panose1 w:val="02020500000000000000"/>
    <w:charset w:val="88"/>
    <w:family w:val="roman"/>
    <w:pitch w:val="default"/>
    <w:sig w:usb0="00000000" w:usb1="00000000" w:usb2="00000016" w:usb3="00000000" w:csb0="00100001" w:csb1="00000000"/>
  </w:font>
  <w:font w:name="Times">
    <w:altName w:val="Times New Roman"/>
    <w:panose1 w:val="02020603050405020304"/>
    <w:charset w:val="00"/>
    <w:family w:val="roman"/>
    <w:pitch w:val="default"/>
    <w:sig w:usb0="00000000" w:usb1="00000000" w:usb2="00000009" w:usb3="00000000" w:csb0="000001FF" w:csb1="00000000"/>
  </w:font>
  <w:font w:name="全真簡粗明">
    <w:altName w:val="MingLiU-ExtB"/>
    <w:panose1 w:val="00000000000000000000"/>
    <w:charset w:val="88"/>
    <w:family w:val="modern"/>
    <w:pitch w:val="default"/>
    <w:sig w:usb0="00000000" w:usb1="00000000" w:usb2="00000010" w:usb3="00000000" w:csb0="00100000"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7E3C4">
    <w:pPr>
      <w:pStyle w:val="33"/>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6143E8">
                          <w:pPr>
                            <w:pStyle w:val="33"/>
                            <w:rPr>
                              <w:rStyle w:val="58"/>
                            </w:rPr>
                          </w:pPr>
                          <w:r>
                            <w:rPr>
                              <w:rStyle w:val="58"/>
                            </w:rPr>
                            <w:fldChar w:fldCharType="begin"/>
                          </w:r>
                          <w:r>
                            <w:rPr>
                              <w:rStyle w:val="58"/>
                            </w:rPr>
                            <w:instrText xml:space="preserve">PAGE  </w:instrText>
                          </w:r>
                          <w:r>
                            <w:rPr>
                              <w:rStyle w:val="58"/>
                            </w:rPr>
                            <w:fldChar w:fldCharType="separate"/>
                          </w:r>
                          <w:r>
                            <w:rPr>
                              <w:rStyle w:val="58"/>
                            </w:rPr>
                            <w:t>33</w:t>
                          </w:r>
                          <w:r>
                            <w:rPr>
                              <w:rStyle w:val="5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16143E8">
                    <w:pPr>
                      <w:pStyle w:val="33"/>
                      <w:rPr>
                        <w:rStyle w:val="58"/>
                      </w:rPr>
                    </w:pPr>
                    <w:r>
                      <w:rPr>
                        <w:rStyle w:val="58"/>
                      </w:rPr>
                      <w:fldChar w:fldCharType="begin"/>
                    </w:r>
                    <w:r>
                      <w:rPr>
                        <w:rStyle w:val="58"/>
                      </w:rPr>
                      <w:instrText xml:space="preserve">PAGE  </w:instrText>
                    </w:r>
                    <w:r>
                      <w:rPr>
                        <w:rStyle w:val="58"/>
                      </w:rPr>
                      <w:fldChar w:fldCharType="separate"/>
                    </w:r>
                    <w:r>
                      <w:rPr>
                        <w:rStyle w:val="58"/>
                      </w:rPr>
                      <w:t>33</w:t>
                    </w:r>
                    <w:r>
                      <w:rPr>
                        <w:rStyle w:val="58"/>
                      </w:rPr>
                      <w:fldChar w:fldCharType="end"/>
                    </w:r>
                  </w:p>
                </w:txbxContent>
              </v:textbox>
            </v:shape>
          </w:pict>
        </mc:Fallback>
      </mc:AlternateContent>
    </w:r>
    <w:r>
      <w:drawing>
        <wp:anchor distT="0" distB="0" distL="114300" distR="114300" simplePos="0" relativeHeight="251662336" behindDoc="1" locked="0" layoutInCell="1" allowOverlap="1">
          <wp:simplePos x="0" y="0"/>
          <wp:positionH relativeFrom="column">
            <wp:posOffset>0</wp:posOffset>
          </wp:positionH>
          <wp:positionV relativeFrom="paragraph">
            <wp:posOffset>133350</wp:posOffset>
          </wp:positionV>
          <wp:extent cx="1851660" cy="431800"/>
          <wp:effectExtent l="0" t="0" r="2540" b="0"/>
          <wp:wrapTight wrapText="bothSides">
            <wp:wrapPolygon>
              <wp:start x="0" y="0"/>
              <wp:lineTo x="0" y="20965"/>
              <wp:lineTo x="21481" y="20965"/>
              <wp:lineTo x="21481" y="0"/>
              <wp:lineTo x="0" y="0"/>
            </wp:wrapPolygon>
          </wp:wrapTight>
          <wp:docPr id="3" name="图片 4" descr="说明: C:\Users\云南晨晟-王佳\AppData\Roaming\DingTalk\171888275_v2\ImageFiles\b5\lALPDgQ9q8_d5DRTzQFk_356_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说明: C:\Users\云南晨晟-王佳\AppData\Roaming\DingTalk\171888275_v2\ImageFiles\b5\lALPDgQ9q8_d5DRTzQFk_356_83.png"/>
                  <pic:cNvPicPr>
                    <a:picLocks noChangeAspect="1"/>
                  </pic:cNvPicPr>
                </pic:nvPicPr>
                <pic:blipFill>
                  <a:blip r:embed="rId1"/>
                  <a:stretch>
                    <a:fillRect/>
                  </a:stretch>
                </pic:blipFill>
                <pic:spPr>
                  <a:xfrm>
                    <a:off x="0" y="0"/>
                    <a:ext cx="1851660" cy="431800"/>
                  </a:xfrm>
                  <a:prstGeom prst="rect">
                    <a:avLst/>
                  </a:prstGeom>
                  <a:noFill/>
                  <a:ln>
                    <a:noFill/>
                  </a:ln>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A559D">
    <w:pPr>
      <w:pStyle w:val="33"/>
      <w:jc w:val="center"/>
      <w:rPr>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2539"/>
                          </w:sdtPr>
                          <w:sdtEndPr>
                            <w:rPr>
                              <w:sz w:val="21"/>
                              <w:szCs w:val="21"/>
                            </w:rPr>
                          </w:sdtEndPr>
                          <w:sdtContent>
                            <w:p w14:paraId="158F1956">
                              <w:pPr>
                                <w:pStyle w:val="33"/>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527AF9BE">
                          <w:pPr>
                            <w:rPr>
                              <w:sz w:val="21"/>
                              <w:szCs w:val="21"/>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sdt>
                    <w:sdtPr>
                      <w:id w:val="147462539"/>
                    </w:sdtPr>
                    <w:sdtEndPr>
                      <w:rPr>
                        <w:sz w:val="21"/>
                        <w:szCs w:val="21"/>
                      </w:rPr>
                    </w:sdtEndPr>
                    <w:sdtContent>
                      <w:p w14:paraId="158F1956">
                        <w:pPr>
                          <w:pStyle w:val="33"/>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527AF9BE">
                    <w:pPr>
                      <w:rPr>
                        <w:sz w:val="21"/>
                        <w:szCs w:val="21"/>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68170">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78D6D7">
                          <w:pPr>
                            <w:pStyle w:val="3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278D6D7">
                    <w:pPr>
                      <w:pStyle w:val="3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C14BA">
    <w:pPr>
      <w:pStyle w:val="33"/>
      <w:ind w:firstLine="422"/>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4EC030">
                          <w:pPr>
                            <w:pStyle w:val="33"/>
                            <w:ind w:firstLine="422"/>
                            <w:jc w:val="center"/>
                          </w:pP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0F4EC030">
                    <w:pPr>
                      <w:pStyle w:val="33"/>
                      <w:ind w:firstLine="422"/>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r>
      <w:drawing>
        <wp:anchor distT="0" distB="0" distL="114300" distR="114300" simplePos="0" relativeHeight="251664384" behindDoc="0" locked="0" layoutInCell="1" allowOverlap="1">
          <wp:simplePos x="0" y="0"/>
          <wp:positionH relativeFrom="column">
            <wp:posOffset>-33655</wp:posOffset>
          </wp:positionH>
          <wp:positionV relativeFrom="paragraph">
            <wp:posOffset>-108585</wp:posOffset>
          </wp:positionV>
          <wp:extent cx="2028825" cy="476250"/>
          <wp:effectExtent l="0" t="0" r="3175" b="6350"/>
          <wp:wrapSquare wrapText="bothSides"/>
          <wp:docPr id="1" name="图片 3" descr="C:\Users\云南晨晟-王佳\AppData\Roaming\DingTalk\171888275_v2\ImageFiles\b5\lALPDgQ9q8_d5DRTzQFk_356_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C:\Users\云南晨晟-王佳\AppData\Roaming\DingTalk\171888275_v2\ImageFiles\b5\lALPDgQ9q8_d5DRTzQFk_356_83.png"/>
                  <pic:cNvPicPr>
                    <a:picLocks noChangeAspect="1"/>
                  </pic:cNvPicPr>
                </pic:nvPicPr>
                <pic:blipFill>
                  <a:blip r:embed="rId1"/>
                  <a:stretch>
                    <a:fillRect/>
                  </a:stretch>
                </pic:blipFill>
                <pic:spPr>
                  <a:xfrm>
                    <a:off x="0" y="0"/>
                    <a:ext cx="2028825" cy="476250"/>
                  </a:xfrm>
                  <a:prstGeom prst="rect">
                    <a:avLst/>
                  </a:prstGeom>
                  <a:noFill/>
                  <a:ln>
                    <a:noFill/>
                  </a:ln>
                </pic:spPr>
              </pic:pic>
            </a:graphicData>
          </a:graphic>
        </wp:anchor>
      </w:drawing>
    </w:r>
  </w:p>
  <w:p w14:paraId="2C955F84">
    <w:pPr>
      <w:pStyle w:val="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464D5">
    <w:pPr>
      <w:pStyle w:val="34"/>
      <w:jc w:val="left"/>
      <w:rPr>
        <w:rFonts w:hint="eastAsia" w:ascii="宋体" w:hAnsi="宋体" w:cs="宋体"/>
        <w:sz w:val="15"/>
        <w:szCs w:val="15"/>
      </w:rPr>
    </w:pPr>
    <w:r>
      <w:rPr>
        <w:rFonts w:hint="eastAsia" w:ascii="宋体" w:hAnsi="宋体" w:cs="宋体"/>
        <w:sz w:val="15"/>
        <w:szCs w:val="15"/>
        <w:lang w:eastAsia="zh-CN"/>
      </w:rPr>
      <w:t xml:space="preserve">昆明市公安局交通管理支队2025年交通事故预防设施设备采购（二次） </w:t>
    </w:r>
    <w:r>
      <w:rPr>
        <w:rFonts w:ascii="宋体" w:hAnsi="宋体" w:cs="宋体"/>
        <w:sz w:val="15"/>
        <w:szCs w:val="15"/>
      </w:rPr>
      <w:t xml:space="preserve">   </w:t>
    </w:r>
    <w:r>
      <w:rPr>
        <w:rFonts w:hint="eastAsia" w:ascii="宋体" w:hAnsi="宋体" w:cs="宋体"/>
        <w:sz w:val="15"/>
        <w:szCs w:val="15"/>
      </w:rPr>
      <w:t xml:space="preserve">                              </w:t>
    </w:r>
    <w:r>
      <w:rPr>
        <w:rFonts w:hint="eastAsia" w:ascii="宋体" w:hAnsi="宋体" w:cs="宋体"/>
        <w:sz w:val="15"/>
        <w:szCs w:val="15"/>
        <w:lang w:val="en-US" w:eastAsia="zh-CN"/>
      </w:rPr>
      <w:t>竞争性谈判采购</w:t>
    </w:r>
    <w:r>
      <w:rPr>
        <w:rFonts w:hint="eastAsia" w:ascii="宋体" w:hAnsi="宋体" w:cs="宋体"/>
        <w:sz w:val="15"/>
        <w:szCs w:val="15"/>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D76CE">
    <w:pPr>
      <w:pStyle w:val="34"/>
      <w:tabs>
        <w:tab w:val="left" w:pos="1418"/>
      </w:tabs>
      <w:jc w:val="left"/>
    </w:pPr>
    <w:r>
      <w:rPr>
        <w:rFonts w:hint="eastAsia"/>
        <w:lang w:eastAsia="zh-CN"/>
      </w:rPr>
      <w:t>昆明市公安局交通管理支队2025年交通事故预防设施设备采购（二次）</w:t>
    </w:r>
    <w:r>
      <w:rPr>
        <w:rFonts w:hint="eastAsia"/>
      </w:rPr>
      <w:t xml:space="preserve"> </w:t>
    </w:r>
    <w:r>
      <w:t xml:space="preserve">             </w:t>
    </w:r>
    <w:r>
      <w:rPr>
        <w:rFonts w:hint="eastAsia"/>
      </w:rPr>
      <w:t xml:space="preserve">     </w:t>
    </w:r>
    <w:bookmarkStart w:id="1236" w:name="_Hlk122612659"/>
    <w:r>
      <w:rPr>
        <w:rFonts w:hint="eastAsia"/>
        <w:lang w:eastAsia="zh-CN"/>
      </w:rPr>
      <w:t>竞争性谈判</w:t>
    </w:r>
    <w:r>
      <w:rPr>
        <w:rFonts w:hint="eastAsia"/>
      </w:rPr>
      <w:t>采购文件</w:t>
    </w:r>
    <w:bookmarkEnd w:id="1236"/>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B1081">
    <w:pPr>
      <w:pStyle w:val="34"/>
      <w:rPr>
        <w:rFonts w:hint="eastAsia"/>
      </w:rPr>
    </w:pPr>
    <w:r>
      <w:rPr>
        <w:rFonts w:hint="eastAsia" w:ascii="宋体" w:hAnsi="宋体" w:cs="宋体"/>
        <w:color w:val="auto"/>
        <w:highlight w:val="none"/>
        <w:lang w:eastAsia="zh-CN"/>
      </w:rPr>
      <w:t>昆明市公安局交通管理支队2025年交通事故预防设施设备采购（二次）</w:t>
    </w:r>
    <w:r>
      <w:rPr>
        <w:rFonts w:hint="eastAsia" w:ascii="宋体" w:hAnsi="宋体" w:cs="宋体"/>
        <w:color w:val="auto"/>
        <w:highlight w:val="none"/>
        <w:lang w:val="en-US" w:eastAsia="zh-CN"/>
      </w:rPr>
      <w:t xml:space="preserve">     </w:t>
    </w:r>
    <w:r>
      <w:rPr>
        <w:rFonts w:hint="eastAsia"/>
      </w:rPr>
      <w:t xml:space="preserve"> </w:t>
    </w:r>
    <w:r>
      <w:t xml:space="preserve">              </w:t>
    </w:r>
    <w:r>
      <w:rPr>
        <w:rFonts w:hint="eastAsia"/>
      </w:rPr>
      <w:t>竞争性谈判采购文件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1AF8C0"/>
    <w:multiLevelType w:val="singleLevel"/>
    <w:tmpl w:val="851AF8C0"/>
    <w:lvl w:ilvl="0" w:tentative="0">
      <w:start w:val="3"/>
      <w:numFmt w:val="chineseCounting"/>
      <w:suff w:val="nothing"/>
      <w:lvlText w:val="（%1）"/>
      <w:lvlJc w:val="left"/>
      <w:rPr>
        <w:rFonts w:hint="eastAsia"/>
      </w:rPr>
    </w:lvl>
  </w:abstractNum>
  <w:abstractNum w:abstractNumId="1">
    <w:nsid w:val="92C974F9"/>
    <w:multiLevelType w:val="singleLevel"/>
    <w:tmpl w:val="92C974F9"/>
    <w:lvl w:ilvl="0" w:tentative="0">
      <w:start w:val="1"/>
      <w:numFmt w:val="decimal"/>
      <w:lvlText w:val="%1."/>
      <w:lvlJc w:val="left"/>
      <w:pPr>
        <w:tabs>
          <w:tab w:val="left" w:pos="312"/>
        </w:tabs>
      </w:pPr>
    </w:lvl>
  </w:abstractNum>
  <w:abstractNum w:abstractNumId="2">
    <w:nsid w:val="FD48847F"/>
    <w:multiLevelType w:val="singleLevel"/>
    <w:tmpl w:val="FD48847F"/>
    <w:lvl w:ilvl="0" w:tentative="0">
      <w:start w:val="5"/>
      <w:numFmt w:val="chineseCounting"/>
      <w:suff w:val="space"/>
      <w:lvlText w:val="%1、"/>
      <w:lvlJc w:val="left"/>
      <w:rPr>
        <w:rFonts w:hint="eastAsia"/>
      </w:rPr>
    </w:lvl>
  </w:abstractNum>
  <w:abstractNum w:abstractNumId="3">
    <w:nsid w:val="17CC2DF0"/>
    <w:multiLevelType w:val="multilevel"/>
    <w:tmpl w:val="17CC2DF0"/>
    <w:lvl w:ilvl="0" w:tentative="0">
      <w:start w:val="1"/>
      <w:numFmt w:val="decimalEnclosedCircle"/>
      <w:lvlText w:val="%1"/>
      <w:lvlJc w:val="left"/>
      <w:pPr>
        <w:ind w:left="360" w:hanging="360"/>
      </w:pPr>
      <w:rPr>
        <w:rFonts w:hint="default" w:asciiTheme="minorEastAsia" w:hAnsiTheme="minor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207490F8"/>
    <w:multiLevelType w:val="singleLevel"/>
    <w:tmpl w:val="207490F8"/>
    <w:lvl w:ilvl="0" w:tentative="0">
      <w:start w:val="4"/>
      <w:numFmt w:val="decimal"/>
      <w:suff w:val="nothing"/>
      <w:lvlText w:val="%1、"/>
      <w:lvlJc w:val="left"/>
    </w:lvl>
  </w:abstractNum>
  <w:abstractNum w:abstractNumId="5">
    <w:nsid w:val="3030F563"/>
    <w:multiLevelType w:val="singleLevel"/>
    <w:tmpl w:val="3030F563"/>
    <w:lvl w:ilvl="0" w:tentative="0">
      <w:start w:val="1"/>
      <w:numFmt w:val="decimal"/>
      <w:lvlText w:val="%1."/>
      <w:lvlJc w:val="left"/>
      <w:pPr>
        <w:tabs>
          <w:tab w:val="left" w:pos="312"/>
        </w:tabs>
      </w:pPr>
    </w:lvl>
  </w:abstractNum>
  <w:abstractNum w:abstractNumId="6">
    <w:nsid w:val="30F557C6"/>
    <w:multiLevelType w:val="multilevel"/>
    <w:tmpl w:val="30F557C6"/>
    <w:lvl w:ilvl="0" w:tentative="0">
      <w:start w:val="1"/>
      <w:numFmt w:val="decimal"/>
      <w:pStyle w:val="386"/>
      <w:lvlText w:val="%1."/>
      <w:lvlJc w:val="left"/>
      <w:pPr>
        <w:tabs>
          <w:tab w:val="left" w:pos="1560"/>
        </w:tabs>
        <w:ind w:left="1560" w:hanging="420"/>
      </w:pPr>
    </w:lvl>
    <w:lvl w:ilvl="1" w:tentative="0">
      <w:start w:val="1"/>
      <w:numFmt w:val="lowerLetter"/>
      <w:lvlText w:val="%2)"/>
      <w:lvlJc w:val="left"/>
      <w:pPr>
        <w:tabs>
          <w:tab w:val="left" w:pos="1980"/>
        </w:tabs>
        <w:ind w:left="1980" w:hanging="420"/>
      </w:pPr>
    </w:lvl>
    <w:lvl w:ilvl="2" w:tentative="0">
      <w:start w:val="1"/>
      <w:numFmt w:val="lowerRoman"/>
      <w:pStyle w:val="412"/>
      <w:lvlText w:val="%3."/>
      <w:lvlJc w:val="right"/>
      <w:pPr>
        <w:tabs>
          <w:tab w:val="left" w:pos="2400"/>
        </w:tabs>
        <w:ind w:left="2400" w:hanging="420"/>
      </w:pPr>
    </w:lvl>
    <w:lvl w:ilvl="3" w:tentative="0">
      <w:start w:val="1"/>
      <w:numFmt w:val="decimal"/>
      <w:lvlText w:val="%4."/>
      <w:lvlJc w:val="left"/>
      <w:pPr>
        <w:tabs>
          <w:tab w:val="left" w:pos="2820"/>
        </w:tabs>
        <w:ind w:left="2820" w:hanging="420"/>
      </w:pPr>
    </w:lvl>
    <w:lvl w:ilvl="4" w:tentative="0">
      <w:start w:val="1"/>
      <w:numFmt w:val="lowerLetter"/>
      <w:lvlText w:val="%5)"/>
      <w:lvlJc w:val="left"/>
      <w:pPr>
        <w:tabs>
          <w:tab w:val="left" w:pos="3240"/>
        </w:tabs>
        <w:ind w:left="3240" w:hanging="420"/>
      </w:pPr>
    </w:lvl>
    <w:lvl w:ilvl="5" w:tentative="0">
      <w:start w:val="1"/>
      <w:numFmt w:val="lowerRoman"/>
      <w:lvlText w:val="%6."/>
      <w:lvlJc w:val="right"/>
      <w:pPr>
        <w:tabs>
          <w:tab w:val="left" w:pos="3660"/>
        </w:tabs>
        <w:ind w:left="3660" w:hanging="420"/>
      </w:pPr>
    </w:lvl>
    <w:lvl w:ilvl="6" w:tentative="0">
      <w:start w:val="1"/>
      <w:numFmt w:val="decimal"/>
      <w:lvlText w:val="%7."/>
      <w:lvlJc w:val="left"/>
      <w:pPr>
        <w:tabs>
          <w:tab w:val="left" w:pos="4080"/>
        </w:tabs>
        <w:ind w:left="4080" w:hanging="420"/>
      </w:pPr>
    </w:lvl>
    <w:lvl w:ilvl="7" w:tentative="0">
      <w:start w:val="1"/>
      <w:numFmt w:val="lowerLetter"/>
      <w:lvlText w:val="%8)"/>
      <w:lvlJc w:val="left"/>
      <w:pPr>
        <w:tabs>
          <w:tab w:val="left" w:pos="4500"/>
        </w:tabs>
        <w:ind w:left="4500" w:hanging="420"/>
      </w:pPr>
    </w:lvl>
    <w:lvl w:ilvl="8" w:tentative="0">
      <w:start w:val="1"/>
      <w:numFmt w:val="lowerRoman"/>
      <w:lvlText w:val="%9."/>
      <w:lvlJc w:val="right"/>
      <w:pPr>
        <w:tabs>
          <w:tab w:val="left" w:pos="4920"/>
        </w:tabs>
        <w:ind w:left="4920" w:hanging="420"/>
      </w:pPr>
    </w:lvl>
  </w:abstractNum>
  <w:abstractNum w:abstractNumId="7">
    <w:nsid w:val="3BB96979"/>
    <w:multiLevelType w:val="multilevel"/>
    <w:tmpl w:val="3BB96979"/>
    <w:lvl w:ilvl="0" w:tentative="0">
      <w:start w:val="1"/>
      <w:numFmt w:val="japaneseCounting"/>
      <w:pStyle w:val="15"/>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41FB7DA6"/>
    <w:multiLevelType w:val="multilevel"/>
    <w:tmpl w:val="41FB7DA6"/>
    <w:lvl w:ilvl="0" w:tentative="0">
      <w:start w:val="1"/>
      <w:numFmt w:val="bullet"/>
      <w:pStyle w:val="510"/>
      <w:lvlText w:val=""/>
      <w:lvlJc w:val="left"/>
      <w:pPr>
        <w:ind w:left="840" w:hanging="420"/>
      </w:pPr>
      <w:rPr>
        <w:rFonts w:hint="default" w:ascii="Wingdings" w:hAnsi="Wingdings"/>
      </w:rPr>
    </w:lvl>
    <w:lvl w:ilvl="1" w:tentative="0">
      <w:start w:val="1"/>
      <w:numFmt w:val="bullet"/>
      <w:pStyle w:val="607"/>
      <w:lvlText w:val=""/>
      <w:lvlJc w:val="left"/>
      <w:pPr>
        <w:ind w:left="1260" w:hanging="420"/>
      </w:pPr>
      <w:rPr>
        <w:rFonts w:hint="default" w:ascii="Wingdings" w:hAnsi="Wingdings"/>
      </w:rPr>
    </w:lvl>
    <w:lvl w:ilvl="2" w:tentative="0">
      <w:start w:val="1"/>
      <w:numFmt w:val="bullet"/>
      <w:pStyle w:val="424"/>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9">
    <w:nsid w:val="49086C67"/>
    <w:multiLevelType w:val="singleLevel"/>
    <w:tmpl w:val="49086C67"/>
    <w:lvl w:ilvl="0" w:tentative="0">
      <w:start w:val="6"/>
      <w:numFmt w:val="chineseCounting"/>
      <w:suff w:val="nothing"/>
      <w:lvlText w:val="（%1）"/>
      <w:lvlJc w:val="left"/>
      <w:rPr>
        <w:rFonts w:hint="eastAsia"/>
      </w:rPr>
    </w:lvl>
  </w:abstractNum>
  <w:abstractNum w:abstractNumId="10">
    <w:nsid w:val="4DFE58C7"/>
    <w:multiLevelType w:val="singleLevel"/>
    <w:tmpl w:val="4DFE58C7"/>
    <w:lvl w:ilvl="0" w:tentative="0">
      <w:start w:val="1"/>
      <w:numFmt w:val="chineseCounting"/>
      <w:lvlText w:val="第%1部分"/>
      <w:lvlJc w:val="left"/>
      <w:pPr>
        <w:tabs>
          <w:tab w:val="left" w:pos="210"/>
        </w:tabs>
        <w:ind w:left="0" w:firstLine="0"/>
      </w:pPr>
      <w:rPr>
        <w:rFonts w:hint="eastAsia"/>
      </w:rPr>
    </w:lvl>
  </w:abstractNum>
  <w:abstractNum w:abstractNumId="11">
    <w:nsid w:val="5BFB66E4"/>
    <w:multiLevelType w:val="multilevel"/>
    <w:tmpl w:val="5BFB66E4"/>
    <w:lvl w:ilvl="0" w:tentative="0">
      <w:start w:val="1"/>
      <w:numFmt w:val="decimal"/>
      <w:pStyle w:val="375"/>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pStyle w:val="533"/>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2">
    <w:nsid w:val="62687BB6"/>
    <w:multiLevelType w:val="multilevel"/>
    <w:tmpl w:val="62687BB6"/>
    <w:lvl w:ilvl="0" w:tentative="0">
      <w:start w:val="1"/>
      <w:numFmt w:val="decimal"/>
      <w:pStyle w:val="677"/>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13">
    <w:nsid w:val="6E87019F"/>
    <w:multiLevelType w:val="multilevel"/>
    <w:tmpl w:val="6E87019F"/>
    <w:lvl w:ilvl="0" w:tentative="0">
      <w:start w:val="1"/>
      <w:numFmt w:val="chineseCountingThousand"/>
      <w:pStyle w:val="674"/>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7"/>
  </w:num>
  <w:num w:numId="2">
    <w:abstractNumId w:val="11"/>
  </w:num>
  <w:num w:numId="3">
    <w:abstractNumId w:val="6"/>
  </w:num>
  <w:num w:numId="4">
    <w:abstractNumId w:val="8"/>
  </w:num>
  <w:num w:numId="5">
    <w:abstractNumId w:val="13"/>
  </w:num>
  <w:num w:numId="6">
    <w:abstractNumId w:val="12"/>
  </w:num>
  <w:num w:numId="7">
    <w:abstractNumId w:val="3"/>
  </w:num>
  <w:num w:numId="8">
    <w:abstractNumId w:val="10"/>
  </w:num>
  <w:num w:numId="9">
    <w:abstractNumId w:val="0"/>
  </w:num>
  <w:num w:numId="10">
    <w:abstractNumId w:val="5"/>
  </w:num>
  <w:num w:numId="11">
    <w:abstractNumId w:val="1"/>
  </w:num>
  <w:num w:numId="12">
    <w:abstractNumId w:val="9"/>
  </w:num>
  <w:num w:numId="13">
    <w:abstractNumId w:val="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3Yzc2OTg3Yzk4N2ZhZTBiMWMwMjM3ZWFiMzFiNWUifQ=="/>
  </w:docVars>
  <w:rsids>
    <w:rsidRoot w:val="00CC5788"/>
    <w:rsid w:val="000120E8"/>
    <w:rsid w:val="0001514D"/>
    <w:rsid w:val="00022ABF"/>
    <w:rsid w:val="000335E4"/>
    <w:rsid w:val="00037BFF"/>
    <w:rsid w:val="000407B4"/>
    <w:rsid w:val="00041399"/>
    <w:rsid w:val="0004339B"/>
    <w:rsid w:val="000436FC"/>
    <w:rsid w:val="00044C05"/>
    <w:rsid w:val="000510F3"/>
    <w:rsid w:val="00052411"/>
    <w:rsid w:val="0005416B"/>
    <w:rsid w:val="000541DC"/>
    <w:rsid w:val="00055DF2"/>
    <w:rsid w:val="00060280"/>
    <w:rsid w:val="00060A75"/>
    <w:rsid w:val="000640DC"/>
    <w:rsid w:val="0006692C"/>
    <w:rsid w:val="000722F0"/>
    <w:rsid w:val="00072892"/>
    <w:rsid w:val="00076424"/>
    <w:rsid w:val="00081D3F"/>
    <w:rsid w:val="00085D24"/>
    <w:rsid w:val="00090DE3"/>
    <w:rsid w:val="00097140"/>
    <w:rsid w:val="000B0124"/>
    <w:rsid w:val="000B202E"/>
    <w:rsid w:val="000B21DC"/>
    <w:rsid w:val="000B2E28"/>
    <w:rsid w:val="000B635C"/>
    <w:rsid w:val="000C24E5"/>
    <w:rsid w:val="000D0451"/>
    <w:rsid w:val="000D04EF"/>
    <w:rsid w:val="000D1DA4"/>
    <w:rsid w:val="000D2058"/>
    <w:rsid w:val="000D50BE"/>
    <w:rsid w:val="000D61A2"/>
    <w:rsid w:val="000D7209"/>
    <w:rsid w:val="000E31B6"/>
    <w:rsid w:val="000E59EE"/>
    <w:rsid w:val="000F0002"/>
    <w:rsid w:val="000F15A2"/>
    <w:rsid w:val="000F2681"/>
    <w:rsid w:val="000F4E13"/>
    <w:rsid w:val="00102323"/>
    <w:rsid w:val="00102841"/>
    <w:rsid w:val="00103677"/>
    <w:rsid w:val="001053EA"/>
    <w:rsid w:val="00105FD2"/>
    <w:rsid w:val="00110951"/>
    <w:rsid w:val="00111BCC"/>
    <w:rsid w:val="00115446"/>
    <w:rsid w:val="00115D25"/>
    <w:rsid w:val="00116698"/>
    <w:rsid w:val="001166CC"/>
    <w:rsid w:val="00120D00"/>
    <w:rsid w:val="00120D2A"/>
    <w:rsid w:val="001240F9"/>
    <w:rsid w:val="00131954"/>
    <w:rsid w:val="00133DEA"/>
    <w:rsid w:val="00136EE7"/>
    <w:rsid w:val="001401AF"/>
    <w:rsid w:val="00146D01"/>
    <w:rsid w:val="00150E29"/>
    <w:rsid w:val="00154517"/>
    <w:rsid w:val="0016212C"/>
    <w:rsid w:val="00164E95"/>
    <w:rsid w:val="00165778"/>
    <w:rsid w:val="00174D3C"/>
    <w:rsid w:val="00175C65"/>
    <w:rsid w:val="0018060E"/>
    <w:rsid w:val="00182D0D"/>
    <w:rsid w:val="0018648D"/>
    <w:rsid w:val="00186979"/>
    <w:rsid w:val="0018698E"/>
    <w:rsid w:val="0018743B"/>
    <w:rsid w:val="001911B1"/>
    <w:rsid w:val="001925FC"/>
    <w:rsid w:val="001A1D7C"/>
    <w:rsid w:val="001A2563"/>
    <w:rsid w:val="001A47E3"/>
    <w:rsid w:val="001A494D"/>
    <w:rsid w:val="001B1CC2"/>
    <w:rsid w:val="001B475C"/>
    <w:rsid w:val="001B4933"/>
    <w:rsid w:val="001B6939"/>
    <w:rsid w:val="001C5870"/>
    <w:rsid w:val="001D3588"/>
    <w:rsid w:val="001D712C"/>
    <w:rsid w:val="001E6199"/>
    <w:rsid w:val="001F3A90"/>
    <w:rsid w:val="001F57DD"/>
    <w:rsid w:val="0020120D"/>
    <w:rsid w:val="00202188"/>
    <w:rsid w:val="0020425F"/>
    <w:rsid w:val="0020669C"/>
    <w:rsid w:val="00212E69"/>
    <w:rsid w:val="002153A9"/>
    <w:rsid w:val="00216703"/>
    <w:rsid w:val="00217965"/>
    <w:rsid w:val="002219F0"/>
    <w:rsid w:val="002229F8"/>
    <w:rsid w:val="00222D96"/>
    <w:rsid w:val="00224B16"/>
    <w:rsid w:val="00226073"/>
    <w:rsid w:val="00231BAF"/>
    <w:rsid w:val="002332E7"/>
    <w:rsid w:val="00246AA8"/>
    <w:rsid w:val="00253611"/>
    <w:rsid w:val="00254666"/>
    <w:rsid w:val="00255217"/>
    <w:rsid w:val="002577F2"/>
    <w:rsid w:val="00257E57"/>
    <w:rsid w:val="0026238A"/>
    <w:rsid w:val="002634C6"/>
    <w:rsid w:val="0026420A"/>
    <w:rsid w:val="00265993"/>
    <w:rsid w:val="0027270D"/>
    <w:rsid w:val="0027710D"/>
    <w:rsid w:val="0028770B"/>
    <w:rsid w:val="002904D2"/>
    <w:rsid w:val="002927A2"/>
    <w:rsid w:val="00294CD6"/>
    <w:rsid w:val="00295CB2"/>
    <w:rsid w:val="0029791C"/>
    <w:rsid w:val="002A3192"/>
    <w:rsid w:val="002B029D"/>
    <w:rsid w:val="002B15A9"/>
    <w:rsid w:val="002B1755"/>
    <w:rsid w:val="002B3E14"/>
    <w:rsid w:val="002B42BC"/>
    <w:rsid w:val="002B4646"/>
    <w:rsid w:val="002B6E20"/>
    <w:rsid w:val="002B7955"/>
    <w:rsid w:val="002C6326"/>
    <w:rsid w:val="002D170F"/>
    <w:rsid w:val="002D3509"/>
    <w:rsid w:val="002D37D0"/>
    <w:rsid w:val="002D45D4"/>
    <w:rsid w:val="002D51D7"/>
    <w:rsid w:val="002D6A91"/>
    <w:rsid w:val="002F21A9"/>
    <w:rsid w:val="002F76D5"/>
    <w:rsid w:val="00302EDC"/>
    <w:rsid w:val="003056A0"/>
    <w:rsid w:val="0031288B"/>
    <w:rsid w:val="00313921"/>
    <w:rsid w:val="00315184"/>
    <w:rsid w:val="0032491D"/>
    <w:rsid w:val="00324A9E"/>
    <w:rsid w:val="00330C3E"/>
    <w:rsid w:val="00335D73"/>
    <w:rsid w:val="00336EE4"/>
    <w:rsid w:val="00342CB4"/>
    <w:rsid w:val="003519D1"/>
    <w:rsid w:val="00351AC3"/>
    <w:rsid w:val="0035346B"/>
    <w:rsid w:val="003567B3"/>
    <w:rsid w:val="003567C1"/>
    <w:rsid w:val="00360BFF"/>
    <w:rsid w:val="0036127D"/>
    <w:rsid w:val="003635BC"/>
    <w:rsid w:val="003671BC"/>
    <w:rsid w:val="00370346"/>
    <w:rsid w:val="00370450"/>
    <w:rsid w:val="00373A4A"/>
    <w:rsid w:val="00373B5A"/>
    <w:rsid w:val="00374015"/>
    <w:rsid w:val="00376591"/>
    <w:rsid w:val="00377094"/>
    <w:rsid w:val="00381132"/>
    <w:rsid w:val="00382411"/>
    <w:rsid w:val="0038305E"/>
    <w:rsid w:val="0038532E"/>
    <w:rsid w:val="00385658"/>
    <w:rsid w:val="0038632F"/>
    <w:rsid w:val="0039124A"/>
    <w:rsid w:val="003923F8"/>
    <w:rsid w:val="00392FA3"/>
    <w:rsid w:val="003968D6"/>
    <w:rsid w:val="00396AF3"/>
    <w:rsid w:val="003C1EE7"/>
    <w:rsid w:val="003C4AD9"/>
    <w:rsid w:val="003C5821"/>
    <w:rsid w:val="003D6E03"/>
    <w:rsid w:val="003D7C79"/>
    <w:rsid w:val="003E39D2"/>
    <w:rsid w:val="003E507F"/>
    <w:rsid w:val="003F213C"/>
    <w:rsid w:val="003F2409"/>
    <w:rsid w:val="003F5B79"/>
    <w:rsid w:val="003F7805"/>
    <w:rsid w:val="003F7A2B"/>
    <w:rsid w:val="004016ED"/>
    <w:rsid w:val="004021F4"/>
    <w:rsid w:val="004030C7"/>
    <w:rsid w:val="00403A79"/>
    <w:rsid w:val="004059FA"/>
    <w:rsid w:val="00407C50"/>
    <w:rsid w:val="00407E7C"/>
    <w:rsid w:val="00414DC7"/>
    <w:rsid w:val="00417B70"/>
    <w:rsid w:val="004219CA"/>
    <w:rsid w:val="0042309C"/>
    <w:rsid w:val="00423CCE"/>
    <w:rsid w:val="0042580E"/>
    <w:rsid w:val="00426EC5"/>
    <w:rsid w:val="00427DF6"/>
    <w:rsid w:val="004305FB"/>
    <w:rsid w:val="004322F2"/>
    <w:rsid w:val="00432FAC"/>
    <w:rsid w:val="004340FC"/>
    <w:rsid w:val="00434CB6"/>
    <w:rsid w:val="004352C4"/>
    <w:rsid w:val="0044172B"/>
    <w:rsid w:val="00441BAA"/>
    <w:rsid w:val="00445BD2"/>
    <w:rsid w:val="00450DF7"/>
    <w:rsid w:val="004514CC"/>
    <w:rsid w:val="004522F6"/>
    <w:rsid w:val="00452CFD"/>
    <w:rsid w:val="00454453"/>
    <w:rsid w:val="00467E8D"/>
    <w:rsid w:val="004703EA"/>
    <w:rsid w:val="00470B8B"/>
    <w:rsid w:val="0047304A"/>
    <w:rsid w:val="004741B3"/>
    <w:rsid w:val="00475640"/>
    <w:rsid w:val="0047694F"/>
    <w:rsid w:val="00480B0E"/>
    <w:rsid w:val="00480F80"/>
    <w:rsid w:val="00486E81"/>
    <w:rsid w:val="004873F0"/>
    <w:rsid w:val="00490B57"/>
    <w:rsid w:val="00491DDF"/>
    <w:rsid w:val="00494AAB"/>
    <w:rsid w:val="004A0028"/>
    <w:rsid w:val="004A0683"/>
    <w:rsid w:val="004A0D54"/>
    <w:rsid w:val="004A4129"/>
    <w:rsid w:val="004A5D25"/>
    <w:rsid w:val="004B1357"/>
    <w:rsid w:val="004B2713"/>
    <w:rsid w:val="004B3848"/>
    <w:rsid w:val="004B65AE"/>
    <w:rsid w:val="004B6E0A"/>
    <w:rsid w:val="004C0199"/>
    <w:rsid w:val="004C092C"/>
    <w:rsid w:val="004C4030"/>
    <w:rsid w:val="004C4A55"/>
    <w:rsid w:val="004C7613"/>
    <w:rsid w:val="004D402D"/>
    <w:rsid w:val="004E3280"/>
    <w:rsid w:val="004E3BF0"/>
    <w:rsid w:val="004E5098"/>
    <w:rsid w:val="004E6841"/>
    <w:rsid w:val="004F1A9C"/>
    <w:rsid w:val="004F1FC5"/>
    <w:rsid w:val="004F540E"/>
    <w:rsid w:val="0050477B"/>
    <w:rsid w:val="00506826"/>
    <w:rsid w:val="005074B6"/>
    <w:rsid w:val="005115BE"/>
    <w:rsid w:val="00514377"/>
    <w:rsid w:val="005158C7"/>
    <w:rsid w:val="00515A17"/>
    <w:rsid w:val="00524F04"/>
    <w:rsid w:val="00525C71"/>
    <w:rsid w:val="00526B31"/>
    <w:rsid w:val="00526B44"/>
    <w:rsid w:val="005325DA"/>
    <w:rsid w:val="0053386D"/>
    <w:rsid w:val="0053412B"/>
    <w:rsid w:val="00534EE3"/>
    <w:rsid w:val="00536BB8"/>
    <w:rsid w:val="005426F0"/>
    <w:rsid w:val="00543367"/>
    <w:rsid w:val="005450A9"/>
    <w:rsid w:val="0055070E"/>
    <w:rsid w:val="005549A6"/>
    <w:rsid w:val="00561D2C"/>
    <w:rsid w:val="005632BC"/>
    <w:rsid w:val="00563AE9"/>
    <w:rsid w:val="00564866"/>
    <w:rsid w:val="00565DA4"/>
    <w:rsid w:val="00567874"/>
    <w:rsid w:val="00570522"/>
    <w:rsid w:val="005728BD"/>
    <w:rsid w:val="005813F1"/>
    <w:rsid w:val="005829B0"/>
    <w:rsid w:val="00587656"/>
    <w:rsid w:val="00590750"/>
    <w:rsid w:val="0059228F"/>
    <w:rsid w:val="0059582E"/>
    <w:rsid w:val="005A318F"/>
    <w:rsid w:val="005A4FDD"/>
    <w:rsid w:val="005A5B17"/>
    <w:rsid w:val="005A6B81"/>
    <w:rsid w:val="005B408B"/>
    <w:rsid w:val="005B53BF"/>
    <w:rsid w:val="005B5631"/>
    <w:rsid w:val="005B7D64"/>
    <w:rsid w:val="005C2940"/>
    <w:rsid w:val="005C3374"/>
    <w:rsid w:val="005C51D7"/>
    <w:rsid w:val="005D0198"/>
    <w:rsid w:val="005D206B"/>
    <w:rsid w:val="005D5AC1"/>
    <w:rsid w:val="005E30CB"/>
    <w:rsid w:val="005E3408"/>
    <w:rsid w:val="005E4A55"/>
    <w:rsid w:val="005E6B7C"/>
    <w:rsid w:val="005F61C7"/>
    <w:rsid w:val="005F6BF1"/>
    <w:rsid w:val="005F76F3"/>
    <w:rsid w:val="00602832"/>
    <w:rsid w:val="006029C3"/>
    <w:rsid w:val="006034AB"/>
    <w:rsid w:val="00604557"/>
    <w:rsid w:val="00604FAE"/>
    <w:rsid w:val="00605C30"/>
    <w:rsid w:val="00605FDB"/>
    <w:rsid w:val="00607049"/>
    <w:rsid w:val="00612345"/>
    <w:rsid w:val="00613313"/>
    <w:rsid w:val="0063149A"/>
    <w:rsid w:val="00631A3F"/>
    <w:rsid w:val="00632CA0"/>
    <w:rsid w:val="006349E5"/>
    <w:rsid w:val="00640D4E"/>
    <w:rsid w:val="00642058"/>
    <w:rsid w:val="00643813"/>
    <w:rsid w:val="00650239"/>
    <w:rsid w:val="006504B3"/>
    <w:rsid w:val="0065091F"/>
    <w:rsid w:val="00650927"/>
    <w:rsid w:val="00652BAC"/>
    <w:rsid w:val="0065381F"/>
    <w:rsid w:val="00656DFA"/>
    <w:rsid w:val="006612C2"/>
    <w:rsid w:val="006619E5"/>
    <w:rsid w:val="00661C78"/>
    <w:rsid w:val="00662D25"/>
    <w:rsid w:val="00670B27"/>
    <w:rsid w:val="006712C5"/>
    <w:rsid w:val="00672825"/>
    <w:rsid w:val="00675134"/>
    <w:rsid w:val="006754DC"/>
    <w:rsid w:val="00675A39"/>
    <w:rsid w:val="00677190"/>
    <w:rsid w:val="006816E3"/>
    <w:rsid w:val="006848ED"/>
    <w:rsid w:val="00692D49"/>
    <w:rsid w:val="00696626"/>
    <w:rsid w:val="006A3817"/>
    <w:rsid w:val="006B0E74"/>
    <w:rsid w:val="006B372B"/>
    <w:rsid w:val="006C4039"/>
    <w:rsid w:val="006C4F53"/>
    <w:rsid w:val="006C7105"/>
    <w:rsid w:val="006D0B6D"/>
    <w:rsid w:val="006E3C54"/>
    <w:rsid w:val="006E73E8"/>
    <w:rsid w:val="006F29AA"/>
    <w:rsid w:val="007041E8"/>
    <w:rsid w:val="00710359"/>
    <w:rsid w:val="00713490"/>
    <w:rsid w:val="00714364"/>
    <w:rsid w:val="0072114D"/>
    <w:rsid w:val="00723090"/>
    <w:rsid w:val="00727B44"/>
    <w:rsid w:val="007311BC"/>
    <w:rsid w:val="00731E4D"/>
    <w:rsid w:val="00731F51"/>
    <w:rsid w:val="00732147"/>
    <w:rsid w:val="007323FD"/>
    <w:rsid w:val="007364DC"/>
    <w:rsid w:val="00741296"/>
    <w:rsid w:val="007413AF"/>
    <w:rsid w:val="00742FFF"/>
    <w:rsid w:val="0074391B"/>
    <w:rsid w:val="007501A0"/>
    <w:rsid w:val="00751ABA"/>
    <w:rsid w:val="00752131"/>
    <w:rsid w:val="00753618"/>
    <w:rsid w:val="0075486A"/>
    <w:rsid w:val="00756C50"/>
    <w:rsid w:val="00761B09"/>
    <w:rsid w:val="00762E24"/>
    <w:rsid w:val="00763E8D"/>
    <w:rsid w:val="00774C3F"/>
    <w:rsid w:val="007837FC"/>
    <w:rsid w:val="00787731"/>
    <w:rsid w:val="00794FAD"/>
    <w:rsid w:val="00795327"/>
    <w:rsid w:val="007A055C"/>
    <w:rsid w:val="007B1EE5"/>
    <w:rsid w:val="007B33F7"/>
    <w:rsid w:val="007C7324"/>
    <w:rsid w:val="007D59C8"/>
    <w:rsid w:val="007D5FB9"/>
    <w:rsid w:val="007D689D"/>
    <w:rsid w:val="007E4239"/>
    <w:rsid w:val="007F12B2"/>
    <w:rsid w:val="007F252C"/>
    <w:rsid w:val="008011D7"/>
    <w:rsid w:val="00802260"/>
    <w:rsid w:val="0080529C"/>
    <w:rsid w:val="00807E16"/>
    <w:rsid w:val="00810680"/>
    <w:rsid w:val="008109B8"/>
    <w:rsid w:val="00812D51"/>
    <w:rsid w:val="00813CFA"/>
    <w:rsid w:val="00814068"/>
    <w:rsid w:val="008235C5"/>
    <w:rsid w:val="0082414A"/>
    <w:rsid w:val="00825DE8"/>
    <w:rsid w:val="00826A50"/>
    <w:rsid w:val="00835438"/>
    <w:rsid w:val="00836B38"/>
    <w:rsid w:val="00837C8E"/>
    <w:rsid w:val="008440A4"/>
    <w:rsid w:val="008466AD"/>
    <w:rsid w:val="00862809"/>
    <w:rsid w:val="00864968"/>
    <w:rsid w:val="00865939"/>
    <w:rsid w:val="008704C6"/>
    <w:rsid w:val="00874071"/>
    <w:rsid w:val="00874D3A"/>
    <w:rsid w:val="00875831"/>
    <w:rsid w:val="00877ACE"/>
    <w:rsid w:val="00877BA5"/>
    <w:rsid w:val="008818D7"/>
    <w:rsid w:val="00883F3E"/>
    <w:rsid w:val="00885FBF"/>
    <w:rsid w:val="008878E3"/>
    <w:rsid w:val="0089053F"/>
    <w:rsid w:val="00890B5C"/>
    <w:rsid w:val="00891AC8"/>
    <w:rsid w:val="0089233C"/>
    <w:rsid w:val="008941A0"/>
    <w:rsid w:val="00895C8D"/>
    <w:rsid w:val="008960A1"/>
    <w:rsid w:val="00897A50"/>
    <w:rsid w:val="00897D37"/>
    <w:rsid w:val="008A2CE3"/>
    <w:rsid w:val="008A68D5"/>
    <w:rsid w:val="008A79F2"/>
    <w:rsid w:val="008B112A"/>
    <w:rsid w:val="008C0A57"/>
    <w:rsid w:val="008C2D2F"/>
    <w:rsid w:val="008C69A2"/>
    <w:rsid w:val="008C73CF"/>
    <w:rsid w:val="008D120A"/>
    <w:rsid w:val="008D309D"/>
    <w:rsid w:val="008D4641"/>
    <w:rsid w:val="008D4920"/>
    <w:rsid w:val="008D61A9"/>
    <w:rsid w:val="008E1647"/>
    <w:rsid w:val="008E1A40"/>
    <w:rsid w:val="008E3F2D"/>
    <w:rsid w:val="008E61A1"/>
    <w:rsid w:val="008E707C"/>
    <w:rsid w:val="008E797C"/>
    <w:rsid w:val="008F0F79"/>
    <w:rsid w:val="008F1DF5"/>
    <w:rsid w:val="00911410"/>
    <w:rsid w:val="00911593"/>
    <w:rsid w:val="00914C5A"/>
    <w:rsid w:val="009202A0"/>
    <w:rsid w:val="00920DD9"/>
    <w:rsid w:val="00927DD4"/>
    <w:rsid w:val="00932D36"/>
    <w:rsid w:val="0093492F"/>
    <w:rsid w:val="00936EDB"/>
    <w:rsid w:val="00941F24"/>
    <w:rsid w:val="00944A6F"/>
    <w:rsid w:val="00945FA9"/>
    <w:rsid w:val="00946E3C"/>
    <w:rsid w:val="009522F3"/>
    <w:rsid w:val="009533F1"/>
    <w:rsid w:val="00956650"/>
    <w:rsid w:val="00957998"/>
    <w:rsid w:val="00963097"/>
    <w:rsid w:val="00963576"/>
    <w:rsid w:val="00965BD4"/>
    <w:rsid w:val="00967223"/>
    <w:rsid w:val="0096794F"/>
    <w:rsid w:val="00970917"/>
    <w:rsid w:val="00976815"/>
    <w:rsid w:val="009808B0"/>
    <w:rsid w:val="00981030"/>
    <w:rsid w:val="00981E06"/>
    <w:rsid w:val="009825C2"/>
    <w:rsid w:val="00983049"/>
    <w:rsid w:val="009909DE"/>
    <w:rsid w:val="0099124D"/>
    <w:rsid w:val="0099145B"/>
    <w:rsid w:val="0099391A"/>
    <w:rsid w:val="0099399B"/>
    <w:rsid w:val="00997012"/>
    <w:rsid w:val="009A29EE"/>
    <w:rsid w:val="009A43C2"/>
    <w:rsid w:val="009A4AE9"/>
    <w:rsid w:val="009B13AB"/>
    <w:rsid w:val="009B22C0"/>
    <w:rsid w:val="009B4590"/>
    <w:rsid w:val="009B4841"/>
    <w:rsid w:val="009B6A8D"/>
    <w:rsid w:val="009C133D"/>
    <w:rsid w:val="009D599F"/>
    <w:rsid w:val="009E1702"/>
    <w:rsid w:val="009E2C58"/>
    <w:rsid w:val="009E3BA5"/>
    <w:rsid w:val="009E5C1A"/>
    <w:rsid w:val="009E6D80"/>
    <w:rsid w:val="009F0502"/>
    <w:rsid w:val="009F1120"/>
    <w:rsid w:val="009F4636"/>
    <w:rsid w:val="00A000C0"/>
    <w:rsid w:val="00A01BF4"/>
    <w:rsid w:val="00A033D3"/>
    <w:rsid w:val="00A07830"/>
    <w:rsid w:val="00A12615"/>
    <w:rsid w:val="00A13DE8"/>
    <w:rsid w:val="00A14FC7"/>
    <w:rsid w:val="00A15BB8"/>
    <w:rsid w:val="00A2023A"/>
    <w:rsid w:val="00A23442"/>
    <w:rsid w:val="00A24379"/>
    <w:rsid w:val="00A34514"/>
    <w:rsid w:val="00A41139"/>
    <w:rsid w:val="00A42550"/>
    <w:rsid w:val="00A44DA4"/>
    <w:rsid w:val="00A509C4"/>
    <w:rsid w:val="00A528ED"/>
    <w:rsid w:val="00A52F1C"/>
    <w:rsid w:val="00A71948"/>
    <w:rsid w:val="00A7283C"/>
    <w:rsid w:val="00A75BAC"/>
    <w:rsid w:val="00A76900"/>
    <w:rsid w:val="00A83B43"/>
    <w:rsid w:val="00A84537"/>
    <w:rsid w:val="00A93A0C"/>
    <w:rsid w:val="00A96332"/>
    <w:rsid w:val="00AA734B"/>
    <w:rsid w:val="00AA73CA"/>
    <w:rsid w:val="00AB0AF5"/>
    <w:rsid w:val="00AB1087"/>
    <w:rsid w:val="00AB728B"/>
    <w:rsid w:val="00AC00DC"/>
    <w:rsid w:val="00AC2781"/>
    <w:rsid w:val="00AC4998"/>
    <w:rsid w:val="00AD0E1B"/>
    <w:rsid w:val="00AD0F30"/>
    <w:rsid w:val="00AD45EF"/>
    <w:rsid w:val="00AE2405"/>
    <w:rsid w:val="00AE5F95"/>
    <w:rsid w:val="00AE69CB"/>
    <w:rsid w:val="00AF2E5C"/>
    <w:rsid w:val="00AF35CA"/>
    <w:rsid w:val="00AF4A2F"/>
    <w:rsid w:val="00AF62FE"/>
    <w:rsid w:val="00AF644F"/>
    <w:rsid w:val="00B00872"/>
    <w:rsid w:val="00B028D1"/>
    <w:rsid w:val="00B02C3F"/>
    <w:rsid w:val="00B04E2E"/>
    <w:rsid w:val="00B05272"/>
    <w:rsid w:val="00B061F4"/>
    <w:rsid w:val="00B07661"/>
    <w:rsid w:val="00B0769A"/>
    <w:rsid w:val="00B12ED2"/>
    <w:rsid w:val="00B22D8D"/>
    <w:rsid w:val="00B33A82"/>
    <w:rsid w:val="00B354F3"/>
    <w:rsid w:val="00B37BC1"/>
    <w:rsid w:val="00B409F9"/>
    <w:rsid w:val="00B47736"/>
    <w:rsid w:val="00B53025"/>
    <w:rsid w:val="00B54C1E"/>
    <w:rsid w:val="00B61398"/>
    <w:rsid w:val="00B6297E"/>
    <w:rsid w:val="00B63A12"/>
    <w:rsid w:val="00B66B59"/>
    <w:rsid w:val="00B67DE5"/>
    <w:rsid w:val="00B751AB"/>
    <w:rsid w:val="00B81C9F"/>
    <w:rsid w:val="00B84C4F"/>
    <w:rsid w:val="00B9091B"/>
    <w:rsid w:val="00B939F0"/>
    <w:rsid w:val="00B94EB2"/>
    <w:rsid w:val="00B94EB6"/>
    <w:rsid w:val="00B96AAF"/>
    <w:rsid w:val="00BA175D"/>
    <w:rsid w:val="00BA414E"/>
    <w:rsid w:val="00BB55C4"/>
    <w:rsid w:val="00BC1026"/>
    <w:rsid w:val="00BC3B49"/>
    <w:rsid w:val="00BC5313"/>
    <w:rsid w:val="00BC6BD6"/>
    <w:rsid w:val="00BC7CE4"/>
    <w:rsid w:val="00BD3075"/>
    <w:rsid w:val="00BD6D4F"/>
    <w:rsid w:val="00BE06E6"/>
    <w:rsid w:val="00BE56C9"/>
    <w:rsid w:val="00BE60CC"/>
    <w:rsid w:val="00BF17FA"/>
    <w:rsid w:val="00BF2516"/>
    <w:rsid w:val="00BF6BD5"/>
    <w:rsid w:val="00BF759F"/>
    <w:rsid w:val="00C02983"/>
    <w:rsid w:val="00C030A6"/>
    <w:rsid w:val="00C03947"/>
    <w:rsid w:val="00C06825"/>
    <w:rsid w:val="00C11990"/>
    <w:rsid w:val="00C16DE9"/>
    <w:rsid w:val="00C21045"/>
    <w:rsid w:val="00C25DD5"/>
    <w:rsid w:val="00C26E10"/>
    <w:rsid w:val="00C277CA"/>
    <w:rsid w:val="00C34089"/>
    <w:rsid w:val="00C40BB4"/>
    <w:rsid w:val="00C41CA5"/>
    <w:rsid w:val="00C44DAA"/>
    <w:rsid w:val="00C46FF8"/>
    <w:rsid w:val="00C4793D"/>
    <w:rsid w:val="00C5388B"/>
    <w:rsid w:val="00C554BC"/>
    <w:rsid w:val="00C6017D"/>
    <w:rsid w:val="00C62BE9"/>
    <w:rsid w:val="00C62F97"/>
    <w:rsid w:val="00C63227"/>
    <w:rsid w:val="00C662B7"/>
    <w:rsid w:val="00C70B79"/>
    <w:rsid w:val="00C7138A"/>
    <w:rsid w:val="00C71740"/>
    <w:rsid w:val="00C83C4D"/>
    <w:rsid w:val="00C87451"/>
    <w:rsid w:val="00C92813"/>
    <w:rsid w:val="00C9626B"/>
    <w:rsid w:val="00CA24D6"/>
    <w:rsid w:val="00CA3F58"/>
    <w:rsid w:val="00CB097D"/>
    <w:rsid w:val="00CB4E25"/>
    <w:rsid w:val="00CB4F30"/>
    <w:rsid w:val="00CB520A"/>
    <w:rsid w:val="00CB542D"/>
    <w:rsid w:val="00CB684D"/>
    <w:rsid w:val="00CC31B2"/>
    <w:rsid w:val="00CC35FB"/>
    <w:rsid w:val="00CC51CD"/>
    <w:rsid w:val="00CC5788"/>
    <w:rsid w:val="00CC6218"/>
    <w:rsid w:val="00CD001C"/>
    <w:rsid w:val="00CD0484"/>
    <w:rsid w:val="00CD3338"/>
    <w:rsid w:val="00CD450E"/>
    <w:rsid w:val="00CD488D"/>
    <w:rsid w:val="00CD7960"/>
    <w:rsid w:val="00CE0EDA"/>
    <w:rsid w:val="00CE16BB"/>
    <w:rsid w:val="00CE1B65"/>
    <w:rsid w:val="00CE27BA"/>
    <w:rsid w:val="00CE5121"/>
    <w:rsid w:val="00CF20B7"/>
    <w:rsid w:val="00CF3752"/>
    <w:rsid w:val="00CF500F"/>
    <w:rsid w:val="00CF6C3F"/>
    <w:rsid w:val="00CF72BA"/>
    <w:rsid w:val="00D008A8"/>
    <w:rsid w:val="00D0532E"/>
    <w:rsid w:val="00D141F5"/>
    <w:rsid w:val="00D17485"/>
    <w:rsid w:val="00D205C0"/>
    <w:rsid w:val="00D3264A"/>
    <w:rsid w:val="00D358BA"/>
    <w:rsid w:val="00D371F3"/>
    <w:rsid w:val="00D41F45"/>
    <w:rsid w:val="00D4563B"/>
    <w:rsid w:val="00D477B4"/>
    <w:rsid w:val="00D50D09"/>
    <w:rsid w:val="00D55534"/>
    <w:rsid w:val="00D56D1D"/>
    <w:rsid w:val="00D62A58"/>
    <w:rsid w:val="00D62B50"/>
    <w:rsid w:val="00D651C6"/>
    <w:rsid w:val="00D75293"/>
    <w:rsid w:val="00D85513"/>
    <w:rsid w:val="00D930D5"/>
    <w:rsid w:val="00D97F65"/>
    <w:rsid w:val="00DA5F45"/>
    <w:rsid w:val="00DB0AA8"/>
    <w:rsid w:val="00DB1407"/>
    <w:rsid w:val="00DB3D48"/>
    <w:rsid w:val="00DC0265"/>
    <w:rsid w:val="00DC1F61"/>
    <w:rsid w:val="00DC4D16"/>
    <w:rsid w:val="00DC67E9"/>
    <w:rsid w:val="00DC6C42"/>
    <w:rsid w:val="00DD2CE5"/>
    <w:rsid w:val="00DD3903"/>
    <w:rsid w:val="00DD3DA7"/>
    <w:rsid w:val="00DD50DC"/>
    <w:rsid w:val="00DF4805"/>
    <w:rsid w:val="00E00CC4"/>
    <w:rsid w:val="00E0203A"/>
    <w:rsid w:val="00E02B1E"/>
    <w:rsid w:val="00E02CFB"/>
    <w:rsid w:val="00E02DA1"/>
    <w:rsid w:val="00E02FA8"/>
    <w:rsid w:val="00E103CC"/>
    <w:rsid w:val="00E106DA"/>
    <w:rsid w:val="00E1162B"/>
    <w:rsid w:val="00E1178B"/>
    <w:rsid w:val="00E11F95"/>
    <w:rsid w:val="00E12249"/>
    <w:rsid w:val="00E15589"/>
    <w:rsid w:val="00E16FFF"/>
    <w:rsid w:val="00E21070"/>
    <w:rsid w:val="00E221BE"/>
    <w:rsid w:val="00E23441"/>
    <w:rsid w:val="00E30602"/>
    <w:rsid w:val="00E32D27"/>
    <w:rsid w:val="00E32FBA"/>
    <w:rsid w:val="00E34916"/>
    <w:rsid w:val="00E35072"/>
    <w:rsid w:val="00E35220"/>
    <w:rsid w:val="00E438C6"/>
    <w:rsid w:val="00E453E5"/>
    <w:rsid w:val="00E51BD0"/>
    <w:rsid w:val="00E52F76"/>
    <w:rsid w:val="00E569BC"/>
    <w:rsid w:val="00E649E0"/>
    <w:rsid w:val="00E65A21"/>
    <w:rsid w:val="00E702C6"/>
    <w:rsid w:val="00E747CC"/>
    <w:rsid w:val="00E75D21"/>
    <w:rsid w:val="00E83B24"/>
    <w:rsid w:val="00E845DC"/>
    <w:rsid w:val="00E854C5"/>
    <w:rsid w:val="00E8575D"/>
    <w:rsid w:val="00E87028"/>
    <w:rsid w:val="00E87398"/>
    <w:rsid w:val="00E87A43"/>
    <w:rsid w:val="00E90A51"/>
    <w:rsid w:val="00E94CAC"/>
    <w:rsid w:val="00E973C2"/>
    <w:rsid w:val="00EA03FD"/>
    <w:rsid w:val="00EA478A"/>
    <w:rsid w:val="00EA711E"/>
    <w:rsid w:val="00EA7FBB"/>
    <w:rsid w:val="00EB1802"/>
    <w:rsid w:val="00EC16FA"/>
    <w:rsid w:val="00ED03F2"/>
    <w:rsid w:val="00ED4524"/>
    <w:rsid w:val="00ED746F"/>
    <w:rsid w:val="00ED7A4D"/>
    <w:rsid w:val="00EE0085"/>
    <w:rsid w:val="00EE211C"/>
    <w:rsid w:val="00EF2FF7"/>
    <w:rsid w:val="00EF5AD2"/>
    <w:rsid w:val="00F00063"/>
    <w:rsid w:val="00F051F1"/>
    <w:rsid w:val="00F11CCC"/>
    <w:rsid w:val="00F14CE6"/>
    <w:rsid w:val="00F1777C"/>
    <w:rsid w:val="00F21D9A"/>
    <w:rsid w:val="00F24068"/>
    <w:rsid w:val="00F24A86"/>
    <w:rsid w:val="00F253B1"/>
    <w:rsid w:val="00F25589"/>
    <w:rsid w:val="00F3025D"/>
    <w:rsid w:val="00F43B94"/>
    <w:rsid w:val="00F45E20"/>
    <w:rsid w:val="00F51B6A"/>
    <w:rsid w:val="00F52901"/>
    <w:rsid w:val="00F64CAE"/>
    <w:rsid w:val="00F64FAA"/>
    <w:rsid w:val="00F65343"/>
    <w:rsid w:val="00F70277"/>
    <w:rsid w:val="00F72C29"/>
    <w:rsid w:val="00F755CA"/>
    <w:rsid w:val="00F76DE9"/>
    <w:rsid w:val="00F80468"/>
    <w:rsid w:val="00F843E1"/>
    <w:rsid w:val="00F87356"/>
    <w:rsid w:val="00F9182E"/>
    <w:rsid w:val="00F92F78"/>
    <w:rsid w:val="00F93CEE"/>
    <w:rsid w:val="00F94FE1"/>
    <w:rsid w:val="00F97B27"/>
    <w:rsid w:val="00FA299C"/>
    <w:rsid w:val="00FA2F00"/>
    <w:rsid w:val="00FA3C19"/>
    <w:rsid w:val="00FA47B8"/>
    <w:rsid w:val="00FB5827"/>
    <w:rsid w:val="00FC1807"/>
    <w:rsid w:val="00FC41FC"/>
    <w:rsid w:val="00FC6A61"/>
    <w:rsid w:val="00FC76B0"/>
    <w:rsid w:val="00FD1E94"/>
    <w:rsid w:val="00FD4597"/>
    <w:rsid w:val="00FD4855"/>
    <w:rsid w:val="00FD6345"/>
    <w:rsid w:val="00FD636E"/>
    <w:rsid w:val="00FE3387"/>
    <w:rsid w:val="00FF151C"/>
    <w:rsid w:val="00FF19CA"/>
    <w:rsid w:val="00FF69DB"/>
    <w:rsid w:val="00FF7C96"/>
    <w:rsid w:val="011078C7"/>
    <w:rsid w:val="01131BAF"/>
    <w:rsid w:val="012E5122"/>
    <w:rsid w:val="01390BCC"/>
    <w:rsid w:val="014765CA"/>
    <w:rsid w:val="01710365"/>
    <w:rsid w:val="01777E97"/>
    <w:rsid w:val="018977B0"/>
    <w:rsid w:val="018B739A"/>
    <w:rsid w:val="0197721D"/>
    <w:rsid w:val="01BA61B0"/>
    <w:rsid w:val="01BC1ACA"/>
    <w:rsid w:val="01D46165"/>
    <w:rsid w:val="01D46B46"/>
    <w:rsid w:val="01EF039E"/>
    <w:rsid w:val="01F3069B"/>
    <w:rsid w:val="01F86CD9"/>
    <w:rsid w:val="021F6D1A"/>
    <w:rsid w:val="022D2AAD"/>
    <w:rsid w:val="02312449"/>
    <w:rsid w:val="02397ED0"/>
    <w:rsid w:val="023A115D"/>
    <w:rsid w:val="028E2DDB"/>
    <w:rsid w:val="02A76009"/>
    <w:rsid w:val="02BA3AC6"/>
    <w:rsid w:val="02C62933"/>
    <w:rsid w:val="02D531EF"/>
    <w:rsid w:val="02DB3046"/>
    <w:rsid w:val="02DC7D8B"/>
    <w:rsid w:val="02F24BD2"/>
    <w:rsid w:val="02F474A0"/>
    <w:rsid w:val="030E0DAB"/>
    <w:rsid w:val="032B09E8"/>
    <w:rsid w:val="03353615"/>
    <w:rsid w:val="03355821"/>
    <w:rsid w:val="033F2823"/>
    <w:rsid w:val="03541CED"/>
    <w:rsid w:val="036E3398"/>
    <w:rsid w:val="03773C2D"/>
    <w:rsid w:val="038719DA"/>
    <w:rsid w:val="03883F89"/>
    <w:rsid w:val="03892710"/>
    <w:rsid w:val="038D6C4F"/>
    <w:rsid w:val="03C63431"/>
    <w:rsid w:val="03D85881"/>
    <w:rsid w:val="03EF1A15"/>
    <w:rsid w:val="03F019E0"/>
    <w:rsid w:val="03FD635A"/>
    <w:rsid w:val="04195905"/>
    <w:rsid w:val="043D0FAE"/>
    <w:rsid w:val="044E2EAA"/>
    <w:rsid w:val="04762137"/>
    <w:rsid w:val="048D5D43"/>
    <w:rsid w:val="04912ACD"/>
    <w:rsid w:val="049672E6"/>
    <w:rsid w:val="04C44C50"/>
    <w:rsid w:val="04CE1F73"/>
    <w:rsid w:val="04D12791"/>
    <w:rsid w:val="04FC088E"/>
    <w:rsid w:val="05104339"/>
    <w:rsid w:val="05121E5F"/>
    <w:rsid w:val="053D1811"/>
    <w:rsid w:val="054162A1"/>
    <w:rsid w:val="05693644"/>
    <w:rsid w:val="058B0EC2"/>
    <w:rsid w:val="05987B93"/>
    <w:rsid w:val="059C797B"/>
    <w:rsid w:val="05A01219"/>
    <w:rsid w:val="05A043E1"/>
    <w:rsid w:val="05B255AB"/>
    <w:rsid w:val="05C84C14"/>
    <w:rsid w:val="05D60D2C"/>
    <w:rsid w:val="05D7290A"/>
    <w:rsid w:val="05E1228F"/>
    <w:rsid w:val="05EF1A1F"/>
    <w:rsid w:val="060043AE"/>
    <w:rsid w:val="061018A2"/>
    <w:rsid w:val="061136A7"/>
    <w:rsid w:val="06163BD1"/>
    <w:rsid w:val="06194864"/>
    <w:rsid w:val="061C3219"/>
    <w:rsid w:val="06484BFF"/>
    <w:rsid w:val="06497B03"/>
    <w:rsid w:val="067A3877"/>
    <w:rsid w:val="06AD4876"/>
    <w:rsid w:val="06B07B82"/>
    <w:rsid w:val="06C1061A"/>
    <w:rsid w:val="06C233B2"/>
    <w:rsid w:val="06EB0F95"/>
    <w:rsid w:val="06F1768F"/>
    <w:rsid w:val="06F649B2"/>
    <w:rsid w:val="0728596A"/>
    <w:rsid w:val="07402536"/>
    <w:rsid w:val="07484B91"/>
    <w:rsid w:val="0748600C"/>
    <w:rsid w:val="075151F1"/>
    <w:rsid w:val="078D3874"/>
    <w:rsid w:val="07B70CBF"/>
    <w:rsid w:val="07C17B6D"/>
    <w:rsid w:val="07E1357A"/>
    <w:rsid w:val="07E151B5"/>
    <w:rsid w:val="07FA35F0"/>
    <w:rsid w:val="080261BB"/>
    <w:rsid w:val="081601FE"/>
    <w:rsid w:val="08234384"/>
    <w:rsid w:val="08251EAA"/>
    <w:rsid w:val="08363686"/>
    <w:rsid w:val="08561432"/>
    <w:rsid w:val="08591F09"/>
    <w:rsid w:val="088C3BE7"/>
    <w:rsid w:val="08AE7907"/>
    <w:rsid w:val="08B46D7E"/>
    <w:rsid w:val="08CC0577"/>
    <w:rsid w:val="0923288D"/>
    <w:rsid w:val="09556343"/>
    <w:rsid w:val="096552E9"/>
    <w:rsid w:val="097035F9"/>
    <w:rsid w:val="097604E0"/>
    <w:rsid w:val="098A3915"/>
    <w:rsid w:val="099C43EE"/>
    <w:rsid w:val="09C304F0"/>
    <w:rsid w:val="09DF7607"/>
    <w:rsid w:val="09E23426"/>
    <w:rsid w:val="0A020093"/>
    <w:rsid w:val="0A073F5D"/>
    <w:rsid w:val="0A176F0B"/>
    <w:rsid w:val="0A1854F8"/>
    <w:rsid w:val="0A4530D1"/>
    <w:rsid w:val="0A5400AA"/>
    <w:rsid w:val="0A825391"/>
    <w:rsid w:val="0AAD6263"/>
    <w:rsid w:val="0ACC1492"/>
    <w:rsid w:val="0AD230EB"/>
    <w:rsid w:val="0AD34FD0"/>
    <w:rsid w:val="0AE95411"/>
    <w:rsid w:val="0AEC01F8"/>
    <w:rsid w:val="0AF816A3"/>
    <w:rsid w:val="0B003EE2"/>
    <w:rsid w:val="0B073AE9"/>
    <w:rsid w:val="0B1008A5"/>
    <w:rsid w:val="0B120FC7"/>
    <w:rsid w:val="0B213C5F"/>
    <w:rsid w:val="0B2621C1"/>
    <w:rsid w:val="0B380AA7"/>
    <w:rsid w:val="0B6202FE"/>
    <w:rsid w:val="0B6B555C"/>
    <w:rsid w:val="0B722980"/>
    <w:rsid w:val="0BA456A6"/>
    <w:rsid w:val="0BAA3E08"/>
    <w:rsid w:val="0BD25294"/>
    <w:rsid w:val="0BD82CDF"/>
    <w:rsid w:val="0BE177A4"/>
    <w:rsid w:val="0BEF1A4D"/>
    <w:rsid w:val="0C1A7C12"/>
    <w:rsid w:val="0C2A1DD5"/>
    <w:rsid w:val="0C5C1C12"/>
    <w:rsid w:val="0C7200DF"/>
    <w:rsid w:val="0C721436"/>
    <w:rsid w:val="0C790A16"/>
    <w:rsid w:val="0C7B29E0"/>
    <w:rsid w:val="0C7D0506"/>
    <w:rsid w:val="0C977B29"/>
    <w:rsid w:val="0CA80359"/>
    <w:rsid w:val="0CC204A1"/>
    <w:rsid w:val="0CC75BF3"/>
    <w:rsid w:val="0CD259ED"/>
    <w:rsid w:val="0CED69CE"/>
    <w:rsid w:val="0CF30403"/>
    <w:rsid w:val="0D15073F"/>
    <w:rsid w:val="0D1E184C"/>
    <w:rsid w:val="0D3106B0"/>
    <w:rsid w:val="0D480F13"/>
    <w:rsid w:val="0D605D1E"/>
    <w:rsid w:val="0D65045F"/>
    <w:rsid w:val="0D6B4A79"/>
    <w:rsid w:val="0D984ECC"/>
    <w:rsid w:val="0DB5618E"/>
    <w:rsid w:val="0DC65EDD"/>
    <w:rsid w:val="0DCB704F"/>
    <w:rsid w:val="0DCC6B03"/>
    <w:rsid w:val="0DD22AC9"/>
    <w:rsid w:val="0DFD0FF8"/>
    <w:rsid w:val="0DFD1180"/>
    <w:rsid w:val="0E0149C5"/>
    <w:rsid w:val="0E1240A3"/>
    <w:rsid w:val="0E1C5EF2"/>
    <w:rsid w:val="0E337B9F"/>
    <w:rsid w:val="0E345DF9"/>
    <w:rsid w:val="0E386917"/>
    <w:rsid w:val="0E3C45AC"/>
    <w:rsid w:val="0E4312DC"/>
    <w:rsid w:val="0E4B388D"/>
    <w:rsid w:val="0E713F8E"/>
    <w:rsid w:val="0E8F4F54"/>
    <w:rsid w:val="0EA64AA7"/>
    <w:rsid w:val="0EC65401"/>
    <w:rsid w:val="0ED27E4F"/>
    <w:rsid w:val="0EE44E7E"/>
    <w:rsid w:val="0EE72CE8"/>
    <w:rsid w:val="0F27407B"/>
    <w:rsid w:val="0F527281"/>
    <w:rsid w:val="0F5B471D"/>
    <w:rsid w:val="0F6C0D3A"/>
    <w:rsid w:val="0F7576E9"/>
    <w:rsid w:val="0F8745E5"/>
    <w:rsid w:val="0FD3668F"/>
    <w:rsid w:val="0FDC5544"/>
    <w:rsid w:val="0FEF4387"/>
    <w:rsid w:val="100A5130"/>
    <w:rsid w:val="10152804"/>
    <w:rsid w:val="101E41E4"/>
    <w:rsid w:val="10297F46"/>
    <w:rsid w:val="10336698"/>
    <w:rsid w:val="1040740A"/>
    <w:rsid w:val="10645539"/>
    <w:rsid w:val="109E6986"/>
    <w:rsid w:val="10B9157A"/>
    <w:rsid w:val="10BE2E9B"/>
    <w:rsid w:val="10E8616A"/>
    <w:rsid w:val="11005262"/>
    <w:rsid w:val="110C4B64"/>
    <w:rsid w:val="110D7BDD"/>
    <w:rsid w:val="111A7643"/>
    <w:rsid w:val="11253B4F"/>
    <w:rsid w:val="11263298"/>
    <w:rsid w:val="114B682E"/>
    <w:rsid w:val="115B363B"/>
    <w:rsid w:val="11651569"/>
    <w:rsid w:val="116E6670"/>
    <w:rsid w:val="11867E5D"/>
    <w:rsid w:val="11975D70"/>
    <w:rsid w:val="119A189F"/>
    <w:rsid w:val="119E60BA"/>
    <w:rsid w:val="11B75854"/>
    <w:rsid w:val="11DB182B"/>
    <w:rsid w:val="11DD1A47"/>
    <w:rsid w:val="120C16DD"/>
    <w:rsid w:val="121033C2"/>
    <w:rsid w:val="12331667"/>
    <w:rsid w:val="123E0AD0"/>
    <w:rsid w:val="124D097B"/>
    <w:rsid w:val="124E6A14"/>
    <w:rsid w:val="1271116B"/>
    <w:rsid w:val="127C3DBC"/>
    <w:rsid w:val="127E6D86"/>
    <w:rsid w:val="12851EC3"/>
    <w:rsid w:val="12B152FC"/>
    <w:rsid w:val="12C81DAF"/>
    <w:rsid w:val="12CA672C"/>
    <w:rsid w:val="12D9220E"/>
    <w:rsid w:val="12DB5F87"/>
    <w:rsid w:val="12E51BF1"/>
    <w:rsid w:val="12E97CF2"/>
    <w:rsid w:val="13103818"/>
    <w:rsid w:val="131A64BB"/>
    <w:rsid w:val="1326458A"/>
    <w:rsid w:val="1340403C"/>
    <w:rsid w:val="13415C38"/>
    <w:rsid w:val="135B2C24"/>
    <w:rsid w:val="135B601D"/>
    <w:rsid w:val="137A57A0"/>
    <w:rsid w:val="137D67B5"/>
    <w:rsid w:val="13912AE9"/>
    <w:rsid w:val="13B815D2"/>
    <w:rsid w:val="13C702B9"/>
    <w:rsid w:val="13CE7899"/>
    <w:rsid w:val="13D04E30"/>
    <w:rsid w:val="13DC4E6E"/>
    <w:rsid w:val="13EE7520"/>
    <w:rsid w:val="13F27FA6"/>
    <w:rsid w:val="13F42133"/>
    <w:rsid w:val="14025795"/>
    <w:rsid w:val="140C0A43"/>
    <w:rsid w:val="14186D67"/>
    <w:rsid w:val="141B23B3"/>
    <w:rsid w:val="143D67CD"/>
    <w:rsid w:val="143F0E28"/>
    <w:rsid w:val="14515DD5"/>
    <w:rsid w:val="14583020"/>
    <w:rsid w:val="1459480B"/>
    <w:rsid w:val="1468384A"/>
    <w:rsid w:val="14996920"/>
    <w:rsid w:val="14F307CB"/>
    <w:rsid w:val="151C4634"/>
    <w:rsid w:val="15217764"/>
    <w:rsid w:val="153320AA"/>
    <w:rsid w:val="1548079F"/>
    <w:rsid w:val="156512DE"/>
    <w:rsid w:val="15763D45"/>
    <w:rsid w:val="15764ABD"/>
    <w:rsid w:val="158A2BDE"/>
    <w:rsid w:val="159643E7"/>
    <w:rsid w:val="159A437B"/>
    <w:rsid w:val="15A5287C"/>
    <w:rsid w:val="15B34C52"/>
    <w:rsid w:val="15BC014C"/>
    <w:rsid w:val="15DB0AD6"/>
    <w:rsid w:val="15EB5CCA"/>
    <w:rsid w:val="15EE4223"/>
    <w:rsid w:val="15F36E7F"/>
    <w:rsid w:val="16080CCD"/>
    <w:rsid w:val="164C4E8A"/>
    <w:rsid w:val="165E42F2"/>
    <w:rsid w:val="166873A2"/>
    <w:rsid w:val="166B0481"/>
    <w:rsid w:val="166B5F3E"/>
    <w:rsid w:val="167B6D32"/>
    <w:rsid w:val="167D52DE"/>
    <w:rsid w:val="169B0FD9"/>
    <w:rsid w:val="16A00324"/>
    <w:rsid w:val="16B71B14"/>
    <w:rsid w:val="16C805D0"/>
    <w:rsid w:val="16CC06D7"/>
    <w:rsid w:val="16E82FA6"/>
    <w:rsid w:val="16F47617"/>
    <w:rsid w:val="17067369"/>
    <w:rsid w:val="170B7FA5"/>
    <w:rsid w:val="171D1D0B"/>
    <w:rsid w:val="17306175"/>
    <w:rsid w:val="173C2D6C"/>
    <w:rsid w:val="17614581"/>
    <w:rsid w:val="17630FB1"/>
    <w:rsid w:val="17651B61"/>
    <w:rsid w:val="17860FE1"/>
    <w:rsid w:val="17902473"/>
    <w:rsid w:val="17966920"/>
    <w:rsid w:val="179A648F"/>
    <w:rsid w:val="17A94E1E"/>
    <w:rsid w:val="17BD5C5B"/>
    <w:rsid w:val="17CE0F2D"/>
    <w:rsid w:val="17CF0946"/>
    <w:rsid w:val="17D1153A"/>
    <w:rsid w:val="17D44270"/>
    <w:rsid w:val="17EC02EE"/>
    <w:rsid w:val="17EE444F"/>
    <w:rsid w:val="17F02970"/>
    <w:rsid w:val="17FB6783"/>
    <w:rsid w:val="181B4934"/>
    <w:rsid w:val="18276852"/>
    <w:rsid w:val="18294A03"/>
    <w:rsid w:val="18360A65"/>
    <w:rsid w:val="183D0617"/>
    <w:rsid w:val="184A769E"/>
    <w:rsid w:val="185760AF"/>
    <w:rsid w:val="186677F1"/>
    <w:rsid w:val="18724774"/>
    <w:rsid w:val="187F5606"/>
    <w:rsid w:val="18893561"/>
    <w:rsid w:val="18946C1A"/>
    <w:rsid w:val="18B55FF8"/>
    <w:rsid w:val="18C027EE"/>
    <w:rsid w:val="18D0770F"/>
    <w:rsid w:val="18D10A65"/>
    <w:rsid w:val="18E37943"/>
    <w:rsid w:val="18ED2570"/>
    <w:rsid w:val="18FC6C57"/>
    <w:rsid w:val="19006747"/>
    <w:rsid w:val="19174122"/>
    <w:rsid w:val="191C33B7"/>
    <w:rsid w:val="192F0DDA"/>
    <w:rsid w:val="193406C4"/>
    <w:rsid w:val="195425EF"/>
    <w:rsid w:val="195E346D"/>
    <w:rsid w:val="197C38F4"/>
    <w:rsid w:val="19A312F6"/>
    <w:rsid w:val="19A9235F"/>
    <w:rsid w:val="19A97309"/>
    <w:rsid w:val="19AC357C"/>
    <w:rsid w:val="19CB0EA6"/>
    <w:rsid w:val="19D320F1"/>
    <w:rsid w:val="19DD5025"/>
    <w:rsid w:val="19E30601"/>
    <w:rsid w:val="19E75211"/>
    <w:rsid w:val="19EB3E3D"/>
    <w:rsid w:val="19EE74E1"/>
    <w:rsid w:val="19F3005A"/>
    <w:rsid w:val="19F53DD2"/>
    <w:rsid w:val="1A002777"/>
    <w:rsid w:val="1A090611"/>
    <w:rsid w:val="1A272984"/>
    <w:rsid w:val="1A4E34E2"/>
    <w:rsid w:val="1A6D4886"/>
    <w:rsid w:val="1A7647E7"/>
    <w:rsid w:val="1A8707A2"/>
    <w:rsid w:val="1AAE466E"/>
    <w:rsid w:val="1ABC1AB8"/>
    <w:rsid w:val="1ABD41C4"/>
    <w:rsid w:val="1AC165E2"/>
    <w:rsid w:val="1AC56D1A"/>
    <w:rsid w:val="1ADD07DD"/>
    <w:rsid w:val="1ADE4866"/>
    <w:rsid w:val="1AF91E57"/>
    <w:rsid w:val="1AFF47DC"/>
    <w:rsid w:val="1B037B75"/>
    <w:rsid w:val="1B0E3D27"/>
    <w:rsid w:val="1B1F6C2C"/>
    <w:rsid w:val="1B652163"/>
    <w:rsid w:val="1B655621"/>
    <w:rsid w:val="1B83540D"/>
    <w:rsid w:val="1B8A22F8"/>
    <w:rsid w:val="1B9273FE"/>
    <w:rsid w:val="1BA35C4C"/>
    <w:rsid w:val="1BC53E08"/>
    <w:rsid w:val="1BCB46BE"/>
    <w:rsid w:val="1BD17E1D"/>
    <w:rsid w:val="1BE069CA"/>
    <w:rsid w:val="1C013861"/>
    <w:rsid w:val="1C2F4C4D"/>
    <w:rsid w:val="1C4869C3"/>
    <w:rsid w:val="1C706906"/>
    <w:rsid w:val="1C720BA8"/>
    <w:rsid w:val="1C8B287E"/>
    <w:rsid w:val="1C8C3E81"/>
    <w:rsid w:val="1C96525A"/>
    <w:rsid w:val="1CBE2FD4"/>
    <w:rsid w:val="1CD631C2"/>
    <w:rsid w:val="1CDC4611"/>
    <w:rsid w:val="1CDD0B4D"/>
    <w:rsid w:val="1D103590"/>
    <w:rsid w:val="1D163F90"/>
    <w:rsid w:val="1D59769F"/>
    <w:rsid w:val="1D654C57"/>
    <w:rsid w:val="1D66235B"/>
    <w:rsid w:val="1D684834"/>
    <w:rsid w:val="1D8068A1"/>
    <w:rsid w:val="1D962E8A"/>
    <w:rsid w:val="1DA022A7"/>
    <w:rsid w:val="1DC615E1"/>
    <w:rsid w:val="1DC85359"/>
    <w:rsid w:val="1DD71A40"/>
    <w:rsid w:val="1DFB1659"/>
    <w:rsid w:val="1DFB3124"/>
    <w:rsid w:val="1DFF6F76"/>
    <w:rsid w:val="1E082624"/>
    <w:rsid w:val="1E2D46A5"/>
    <w:rsid w:val="1E351F98"/>
    <w:rsid w:val="1E511AA7"/>
    <w:rsid w:val="1E5A3CB2"/>
    <w:rsid w:val="1E6028A7"/>
    <w:rsid w:val="1E7744B5"/>
    <w:rsid w:val="1E8D3E25"/>
    <w:rsid w:val="1EA96F39"/>
    <w:rsid w:val="1EAF7BC5"/>
    <w:rsid w:val="1EB22AD3"/>
    <w:rsid w:val="1EB703B6"/>
    <w:rsid w:val="1EC45B21"/>
    <w:rsid w:val="1ECE4BF1"/>
    <w:rsid w:val="1ED040DD"/>
    <w:rsid w:val="1EDA591D"/>
    <w:rsid w:val="1EDB2E6A"/>
    <w:rsid w:val="1EDD467E"/>
    <w:rsid w:val="1EE417AC"/>
    <w:rsid w:val="1F0423C1"/>
    <w:rsid w:val="1F0939B0"/>
    <w:rsid w:val="1F0B19A2"/>
    <w:rsid w:val="1F6B68E4"/>
    <w:rsid w:val="1F6E0399"/>
    <w:rsid w:val="1F780DC2"/>
    <w:rsid w:val="1FB43DE7"/>
    <w:rsid w:val="1FB938DA"/>
    <w:rsid w:val="1FDB3029"/>
    <w:rsid w:val="1FFB638D"/>
    <w:rsid w:val="20036B1D"/>
    <w:rsid w:val="200E0021"/>
    <w:rsid w:val="20143CD1"/>
    <w:rsid w:val="203B001B"/>
    <w:rsid w:val="20401B1F"/>
    <w:rsid w:val="20534BC9"/>
    <w:rsid w:val="205D447F"/>
    <w:rsid w:val="206943B0"/>
    <w:rsid w:val="206C561D"/>
    <w:rsid w:val="207067D5"/>
    <w:rsid w:val="20936370"/>
    <w:rsid w:val="209459C7"/>
    <w:rsid w:val="20951396"/>
    <w:rsid w:val="20A21E92"/>
    <w:rsid w:val="20A92DF0"/>
    <w:rsid w:val="20C855D6"/>
    <w:rsid w:val="20C95027"/>
    <w:rsid w:val="20EE3329"/>
    <w:rsid w:val="20FE2056"/>
    <w:rsid w:val="21075857"/>
    <w:rsid w:val="210E7527"/>
    <w:rsid w:val="21254B20"/>
    <w:rsid w:val="212A0C5F"/>
    <w:rsid w:val="213470AC"/>
    <w:rsid w:val="214F245A"/>
    <w:rsid w:val="21634C83"/>
    <w:rsid w:val="216B497A"/>
    <w:rsid w:val="21703D3E"/>
    <w:rsid w:val="2196167B"/>
    <w:rsid w:val="219915B7"/>
    <w:rsid w:val="219D756F"/>
    <w:rsid w:val="219E1DF8"/>
    <w:rsid w:val="21AF24F3"/>
    <w:rsid w:val="21B75E11"/>
    <w:rsid w:val="21C916A0"/>
    <w:rsid w:val="21F417B0"/>
    <w:rsid w:val="21F7620D"/>
    <w:rsid w:val="220B18C2"/>
    <w:rsid w:val="22121299"/>
    <w:rsid w:val="222A7E02"/>
    <w:rsid w:val="224944C3"/>
    <w:rsid w:val="224B03E1"/>
    <w:rsid w:val="226021D9"/>
    <w:rsid w:val="228F4A81"/>
    <w:rsid w:val="22943A5C"/>
    <w:rsid w:val="2295732F"/>
    <w:rsid w:val="22A85759"/>
    <w:rsid w:val="22B92B8F"/>
    <w:rsid w:val="22D12F02"/>
    <w:rsid w:val="22D31181"/>
    <w:rsid w:val="22DA6F07"/>
    <w:rsid w:val="22E178B7"/>
    <w:rsid w:val="22FE5EA2"/>
    <w:rsid w:val="230036FA"/>
    <w:rsid w:val="2318468D"/>
    <w:rsid w:val="23237062"/>
    <w:rsid w:val="23253F8C"/>
    <w:rsid w:val="23787A8F"/>
    <w:rsid w:val="237D0994"/>
    <w:rsid w:val="238B127D"/>
    <w:rsid w:val="23A3799F"/>
    <w:rsid w:val="23A4579F"/>
    <w:rsid w:val="23B469AE"/>
    <w:rsid w:val="23C56F8B"/>
    <w:rsid w:val="23C93DE5"/>
    <w:rsid w:val="23D87604"/>
    <w:rsid w:val="23DD51D4"/>
    <w:rsid w:val="23FC5D5D"/>
    <w:rsid w:val="240D7B1A"/>
    <w:rsid w:val="24176C6C"/>
    <w:rsid w:val="24200A65"/>
    <w:rsid w:val="242D15FC"/>
    <w:rsid w:val="243472A5"/>
    <w:rsid w:val="24513E6C"/>
    <w:rsid w:val="24546FA8"/>
    <w:rsid w:val="245C4A4D"/>
    <w:rsid w:val="246E6B7B"/>
    <w:rsid w:val="24720715"/>
    <w:rsid w:val="24831FDA"/>
    <w:rsid w:val="249266C1"/>
    <w:rsid w:val="24CC1BD3"/>
    <w:rsid w:val="24D740D4"/>
    <w:rsid w:val="24DB3BC4"/>
    <w:rsid w:val="24DD5E6F"/>
    <w:rsid w:val="24DF5DFB"/>
    <w:rsid w:val="24EE55CB"/>
    <w:rsid w:val="24F1163A"/>
    <w:rsid w:val="24F47B68"/>
    <w:rsid w:val="24F9709B"/>
    <w:rsid w:val="24FF6455"/>
    <w:rsid w:val="250059F7"/>
    <w:rsid w:val="25113A8A"/>
    <w:rsid w:val="251B66B7"/>
    <w:rsid w:val="251C49BC"/>
    <w:rsid w:val="25281E36"/>
    <w:rsid w:val="253D662D"/>
    <w:rsid w:val="25495F88"/>
    <w:rsid w:val="255D282B"/>
    <w:rsid w:val="256040C9"/>
    <w:rsid w:val="256D137E"/>
    <w:rsid w:val="25761B3F"/>
    <w:rsid w:val="25A7069A"/>
    <w:rsid w:val="25BE2CE3"/>
    <w:rsid w:val="25C04100"/>
    <w:rsid w:val="25C33409"/>
    <w:rsid w:val="25D06913"/>
    <w:rsid w:val="25D770B5"/>
    <w:rsid w:val="25EC3BAF"/>
    <w:rsid w:val="2634360B"/>
    <w:rsid w:val="263C68E5"/>
    <w:rsid w:val="265259D2"/>
    <w:rsid w:val="265278BC"/>
    <w:rsid w:val="26543C2E"/>
    <w:rsid w:val="267972D8"/>
    <w:rsid w:val="267A11BB"/>
    <w:rsid w:val="269A4853"/>
    <w:rsid w:val="269B185D"/>
    <w:rsid w:val="26AC0139"/>
    <w:rsid w:val="26AD77E2"/>
    <w:rsid w:val="26DC3650"/>
    <w:rsid w:val="27264912"/>
    <w:rsid w:val="272D00AB"/>
    <w:rsid w:val="273008AA"/>
    <w:rsid w:val="2738269C"/>
    <w:rsid w:val="273E18EA"/>
    <w:rsid w:val="27506B81"/>
    <w:rsid w:val="275D759A"/>
    <w:rsid w:val="278159E9"/>
    <w:rsid w:val="27842951"/>
    <w:rsid w:val="27960276"/>
    <w:rsid w:val="279C11F9"/>
    <w:rsid w:val="27A4070C"/>
    <w:rsid w:val="27B71FC1"/>
    <w:rsid w:val="27BE15CB"/>
    <w:rsid w:val="27C325A5"/>
    <w:rsid w:val="27D112AE"/>
    <w:rsid w:val="27E6126C"/>
    <w:rsid w:val="27F553CF"/>
    <w:rsid w:val="28101DD7"/>
    <w:rsid w:val="28136DBF"/>
    <w:rsid w:val="286B051D"/>
    <w:rsid w:val="287B51F7"/>
    <w:rsid w:val="28802130"/>
    <w:rsid w:val="28937FD9"/>
    <w:rsid w:val="289C366A"/>
    <w:rsid w:val="289C5C8A"/>
    <w:rsid w:val="28A864B3"/>
    <w:rsid w:val="28A942D7"/>
    <w:rsid w:val="28C47720"/>
    <w:rsid w:val="28FC235B"/>
    <w:rsid w:val="29037B8D"/>
    <w:rsid w:val="29065712"/>
    <w:rsid w:val="29183639"/>
    <w:rsid w:val="291F28CF"/>
    <w:rsid w:val="29242FAB"/>
    <w:rsid w:val="29356A40"/>
    <w:rsid w:val="29634188"/>
    <w:rsid w:val="29712D49"/>
    <w:rsid w:val="297C4E64"/>
    <w:rsid w:val="297E0DAB"/>
    <w:rsid w:val="29806B6C"/>
    <w:rsid w:val="29820AB2"/>
    <w:rsid w:val="298C321D"/>
    <w:rsid w:val="29995DFC"/>
    <w:rsid w:val="29C5518E"/>
    <w:rsid w:val="29C8500A"/>
    <w:rsid w:val="29CA2459"/>
    <w:rsid w:val="29D94788"/>
    <w:rsid w:val="29DE54D6"/>
    <w:rsid w:val="29E34F4C"/>
    <w:rsid w:val="29FE2E1E"/>
    <w:rsid w:val="2A0D0CC4"/>
    <w:rsid w:val="2A2842A7"/>
    <w:rsid w:val="2A334126"/>
    <w:rsid w:val="2A3F3261"/>
    <w:rsid w:val="2A426494"/>
    <w:rsid w:val="2A46533B"/>
    <w:rsid w:val="2A6B38E9"/>
    <w:rsid w:val="2A6F4D6C"/>
    <w:rsid w:val="2A7A571B"/>
    <w:rsid w:val="2A882443"/>
    <w:rsid w:val="2A8E439B"/>
    <w:rsid w:val="2A937675"/>
    <w:rsid w:val="2A952A67"/>
    <w:rsid w:val="2AB033C8"/>
    <w:rsid w:val="2ABC1DA2"/>
    <w:rsid w:val="2AD52E64"/>
    <w:rsid w:val="2AFB452E"/>
    <w:rsid w:val="2B0B4AD7"/>
    <w:rsid w:val="2B3232E3"/>
    <w:rsid w:val="2B34402E"/>
    <w:rsid w:val="2B406E77"/>
    <w:rsid w:val="2B4A1AA4"/>
    <w:rsid w:val="2B4A3542"/>
    <w:rsid w:val="2B7B1C5D"/>
    <w:rsid w:val="2BA4170A"/>
    <w:rsid w:val="2BA63CBE"/>
    <w:rsid w:val="2BB326AC"/>
    <w:rsid w:val="2BB4440B"/>
    <w:rsid w:val="2BBF5FEE"/>
    <w:rsid w:val="2BC87635"/>
    <w:rsid w:val="2BEF61A7"/>
    <w:rsid w:val="2C063C1D"/>
    <w:rsid w:val="2C1F0509"/>
    <w:rsid w:val="2C1F4644"/>
    <w:rsid w:val="2C297A7F"/>
    <w:rsid w:val="2C3F0C84"/>
    <w:rsid w:val="2C611A1A"/>
    <w:rsid w:val="2C7C118F"/>
    <w:rsid w:val="2CEF7E93"/>
    <w:rsid w:val="2CF354C2"/>
    <w:rsid w:val="2D0023C7"/>
    <w:rsid w:val="2D1063D5"/>
    <w:rsid w:val="2D1512A9"/>
    <w:rsid w:val="2D157E8F"/>
    <w:rsid w:val="2D191F4F"/>
    <w:rsid w:val="2D3C366E"/>
    <w:rsid w:val="2D3F3D8C"/>
    <w:rsid w:val="2D682153"/>
    <w:rsid w:val="2D6C3F53"/>
    <w:rsid w:val="2D7347C9"/>
    <w:rsid w:val="2D874291"/>
    <w:rsid w:val="2DA97577"/>
    <w:rsid w:val="2DCF162E"/>
    <w:rsid w:val="2DF126AA"/>
    <w:rsid w:val="2DF53F49"/>
    <w:rsid w:val="2E2A1718"/>
    <w:rsid w:val="2E3A195C"/>
    <w:rsid w:val="2E3E7A2B"/>
    <w:rsid w:val="2E4A5917"/>
    <w:rsid w:val="2E5A04A4"/>
    <w:rsid w:val="2E67643A"/>
    <w:rsid w:val="2E6B4711"/>
    <w:rsid w:val="2E6C1D31"/>
    <w:rsid w:val="2EA156BE"/>
    <w:rsid w:val="2EA351F9"/>
    <w:rsid w:val="2EB07FFF"/>
    <w:rsid w:val="2EC13E2B"/>
    <w:rsid w:val="2EC83B85"/>
    <w:rsid w:val="2EC96063"/>
    <w:rsid w:val="2ED65B02"/>
    <w:rsid w:val="2ED83821"/>
    <w:rsid w:val="2EF463E3"/>
    <w:rsid w:val="2F2B24C1"/>
    <w:rsid w:val="2F48454C"/>
    <w:rsid w:val="2F511653"/>
    <w:rsid w:val="2F5729E1"/>
    <w:rsid w:val="2F6550C0"/>
    <w:rsid w:val="2F9330E3"/>
    <w:rsid w:val="2F990904"/>
    <w:rsid w:val="2FA42A1A"/>
    <w:rsid w:val="2FA9762B"/>
    <w:rsid w:val="2FB2219A"/>
    <w:rsid w:val="2FB27A44"/>
    <w:rsid w:val="2FBB4BF6"/>
    <w:rsid w:val="2FBB56B7"/>
    <w:rsid w:val="2FD7142C"/>
    <w:rsid w:val="2FE8372A"/>
    <w:rsid w:val="2FEC3129"/>
    <w:rsid w:val="2FED0C50"/>
    <w:rsid w:val="300747F0"/>
    <w:rsid w:val="3027529F"/>
    <w:rsid w:val="3034062C"/>
    <w:rsid w:val="303B5E5F"/>
    <w:rsid w:val="30406FD1"/>
    <w:rsid w:val="30471E1A"/>
    <w:rsid w:val="304C201C"/>
    <w:rsid w:val="30536D05"/>
    <w:rsid w:val="3067286E"/>
    <w:rsid w:val="30732083"/>
    <w:rsid w:val="3098505F"/>
    <w:rsid w:val="30AF0338"/>
    <w:rsid w:val="30BC522B"/>
    <w:rsid w:val="30DE0729"/>
    <w:rsid w:val="30DE1764"/>
    <w:rsid w:val="30ED013D"/>
    <w:rsid w:val="30F301DB"/>
    <w:rsid w:val="3100053C"/>
    <w:rsid w:val="310045AF"/>
    <w:rsid w:val="31012C04"/>
    <w:rsid w:val="313824D4"/>
    <w:rsid w:val="31556AAC"/>
    <w:rsid w:val="315A6369"/>
    <w:rsid w:val="315E14A5"/>
    <w:rsid w:val="316159B0"/>
    <w:rsid w:val="316F36A6"/>
    <w:rsid w:val="31736083"/>
    <w:rsid w:val="31746F67"/>
    <w:rsid w:val="319C0B7F"/>
    <w:rsid w:val="31A311E2"/>
    <w:rsid w:val="31A65EA8"/>
    <w:rsid w:val="31BB1005"/>
    <w:rsid w:val="31BE7BCB"/>
    <w:rsid w:val="31DA0B11"/>
    <w:rsid w:val="31DE3D1C"/>
    <w:rsid w:val="31ED5EF5"/>
    <w:rsid w:val="31FB7654"/>
    <w:rsid w:val="31FF70CE"/>
    <w:rsid w:val="3202169C"/>
    <w:rsid w:val="320C037D"/>
    <w:rsid w:val="32152EB0"/>
    <w:rsid w:val="32326DEE"/>
    <w:rsid w:val="324D56D5"/>
    <w:rsid w:val="3251196A"/>
    <w:rsid w:val="325C6FBD"/>
    <w:rsid w:val="32654EF1"/>
    <w:rsid w:val="326C2300"/>
    <w:rsid w:val="32746856"/>
    <w:rsid w:val="3283585D"/>
    <w:rsid w:val="328D7C60"/>
    <w:rsid w:val="32A221C5"/>
    <w:rsid w:val="32A93554"/>
    <w:rsid w:val="32AB244F"/>
    <w:rsid w:val="32B32CC1"/>
    <w:rsid w:val="32D103B5"/>
    <w:rsid w:val="32D305D1"/>
    <w:rsid w:val="32DE7A2F"/>
    <w:rsid w:val="333E55D4"/>
    <w:rsid w:val="334A2FC2"/>
    <w:rsid w:val="3355790B"/>
    <w:rsid w:val="337E52A8"/>
    <w:rsid w:val="33977850"/>
    <w:rsid w:val="33A47388"/>
    <w:rsid w:val="33C92B6C"/>
    <w:rsid w:val="33DC7AC8"/>
    <w:rsid w:val="33DC7D0F"/>
    <w:rsid w:val="33E4383E"/>
    <w:rsid w:val="33EE5D4E"/>
    <w:rsid w:val="341A7086"/>
    <w:rsid w:val="341E1D1F"/>
    <w:rsid w:val="343706EB"/>
    <w:rsid w:val="346244DB"/>
    <w:rsid w:val="3464463B"/>
    <w:rsid w:val="348204B1"/>
    <w:rsid w:val="348C2478"/>
    <w:rsid w:val="34945BCC"/>
    <w:rsid w:val="349518AA"/>
    <w:rsid w:val="349E6591"/>
    <w:rsid w:val="34B27DAD"/>
    <w:rsid w:val="34B8182C"/>
    <w:rsid w:val="34BD7992"/>
    <w:rsid w:val="34BF4A91"/>
    <w:rsid w:val="34D523DE"/>
    <w:rsid w:val="34DF3781"/>
    <w:rsid w:val="34EC0EC8"/>
    <w:rsid w:val="34EC1EF5"/>
    <w:rsid w:val="34ED2F22"/>
    <w:rsid w:val="34F16F91"/>
    <w:rsid w:val="34FD1935"/>
    <w:rsid w:val="35032991"/>
    <w:rsid w:val="35041886"/>
    <w:rsid w:val="35074D1B"/>
    <w:rsid w:val="351A15B7"/>
    <w:rsid w:val="352468D6"/>
    <w:rsid w:val="353E4427"/>
    <w:rsid w:val="353F6EC1"/>
    <w:rsid w:val="3540093D"/>
    <w:rsid w:val="35432F08"/>
    <w:rsid w:val="354C1624"/>
    <w:rsid w:val="354F187F"/>
    <w:rsid w:val="35606A32"/>
    <w:rsid w:val="357D7027"/>
    <w:rsid w:val="359070E7"/>
    <w:rsid w:val="35956011"/>
    <w:rsid w:val="35A347AF"/>
    <w:rsid w:val="35A61FCC"/>
    <w:rsid w:val="35C170B1"/>
    <w:rsid w:val="35C76FF0"/>
    <w:rsid w:val="35FF1795"/>
    <w:rsid w:val="360D6BE0"/>
    <w:rsid w:val="3615603A"/>
    <w:rsid w:val="3619279E"/>
    <w:rsid w:val="361D4810"/>
    <w:rsid w:val="363319FA"/>
    <w:rsid w:val="364207DB"/>
    <w:rsid w:val="36492D3F"/>
    <w:rsid w:val="36501D0E"/>
    <w:rsid w:val="36546006"/>
    <w:rsid w:val="36793476"/>
    <w:rsid w:val="36A53D7F"/>
    <w:rsid w:val="36CA3CCE"/>
    <w:rsid w:val="36DA2F6E"/>
    <w:rsid w:val="36DD3EED"/>
    <w:rsid w:val="36DF3B0F"/>
    <w:rsid w:val="3701337F"/>
    <w:rsid w:val="370731B2"/>
    <w:rsid w:val="371B42F4"/>
    <w:rsid w:val="37217B5C"/>
    <w:rsid w:val="37537CCA"/>
    <w:rsid w:val="375B554D"/>
    <w:rsid w:val="37772B24"/>
    <w:rsid w:val="37837EFB"/>
    <w:rsid w:val="37887016"/>
    <w:rsid w:val="378B1D64"/>
    <w:rsid w:val="37CE75B8"/>
    <w:rsid w:val="37DF3BF8"/>
    <w:rsid w:val="381871DB"/>
    <w:rsid w:val="381D755C"/>
    <w:rsid w:val="38431D54"/>
    <w:rsid w:val="388008B3"/>
    <w:rsid w:val="38826FB9"/>
    <w:rsid w:val="388760E5"/>
    <w:rsid w:val="38900A9D"/>
    <w:rsid w:val="38913713"/>
    <w:rsid w:val="389B749B"/>
    <w:rsid w:val="38B717B5"/>
    <w:rsid w:val="38C70290"/>
    <w:rsid w:val="38DD6DED"/>
    <w:rsid w:val="38FD0155"/>
    <w:rsid w:val="39241C9F"/>
    <w:rsid w:val="393F076E"/>
    <w:rsid w:val="393F7C33"/>
    <w:rsid w:val="3954378C"/>
    <w:rsid w:val="395D6E46"/>
    <w:rsid w:val="39775599"/>
    <w:rsid w:val="39A82765"/>
    <w:rsid w:val="39AD134E"/>
    <w:rsid w:val="39BB72CE"/>
    <w:rsid w:val="39C2233C"/>
    <w:rsid w:val="39CA5A27"/>
    <w:rsid w:val="39E119B2"/>
    <w:rsid w:val="39F57E9E"/>
    <w:rsid w:val="3A094FE1"/>
    <w:rsid w:val="3A102424"/>
    <w:rsid w:val="3A256836"/>
    <w:rsid w:val="3A273227"/>
    <w:rsid w:val="3A306308"/>
    <w:rsid w:val="3A3F07DB"/>
    <w:rsid w:val="3A4324A3"/>
    <w:rsid w:val="3A536EBD"/>
    <w:rsid w:val="3A5C21FB"/>
    <w:rsid w:val="3A993EAE"/>
    <w:rsid w:val="3ACC73E1"/>
    <w:rsid w:val="3AE710BD"/>
    <w:rsid w:val="3AF43269"/>
    <w:rsid w:val="3AF50316"/>
    <w:rsid w:val="3AF5271F"/>
    <w:rsid w:val="3AF81090"/>
    <w:rsid w:val="3B071A93"/>
    <w:rsid w:val="3B1367D2"/>
    <w:rsid w:val="3B701DC3"/>
    <w:rsid w:val="3B717470"/>
    <w:rsid w:val="3B8E1539"/>
    <w:rsid w:val="3B8E778B"/>
    <w:rsid w:val="3B98449B"/>
    <w:rsid w:val="3B9F5753"/>
    <w:rsid w:val="3BAC5E63"/>
    <w:rsid w:val="3BB6620E"/>
    <w:rsid w:val="3BCF4EC2"/>
    <w:rsid w:val="3BDC71BB"/>
    <w:rsid w:val="3BF802C9"/>
    <w:rsid w:val="3BFB6B26"/>
    <w:rsid w:val="3C032EF5"/>
    <w:rsid w:val="3C0B2B89"/>
    <w:rsid w:val="3C157564"/>
    <w:rsid w:val="3C3616FD"/>
    <w:rsid w:val="3C3E0B1D"/>
    <w:rsid w:val="3C4B2A92"/>
    <w:rsid w:val="3C541895"/>
    <w:rsid w:val="3C6253BF"/>
    <w:rsid w:val="3C6C1C2E"/>
    <w:rsid w:val="3C7C7487"/>
    <w:rsid w:val="3C973A91"/>
    <w:rsid w:val="3C9D74A0"/>
    <w:rsid w:val="3CC7068B"/>
    <w:rsid w:val="3CCD49BB"/>
    <w:rsid w:val="3CEC618F"/>
    <w:rsid w:val="3CF347C1"/>
    <w:rsid w:val="3D0B2591"/>
    <w:rsid w:val="3D18797A"/>
    <w:rsid w:val="3D22107E"/>
    <w:rsid w:val="3D370CE3"/>
    <w:rsid w:val="3D3E0D3C"/>
    <w:rsid w:val="3D5642D8"/>
    <w:rsid w:val="3D5764E0"/>
    <w:rsid w:val="3D6B5A3E"/>
    <w:rsid w:val="3D7A3450"/>
    <w:rsid w:val="3D8239C5"/>
    <w:rsid w:val="3D9277D4"/>
    <w:rsid w:val="3D975341"/>
    <w:rsid w:val="3DA42BA2"/>
    <w:rsid w:val="3DBE2675"/>
    <w:rsid w:val="3DC47C3F"/>
    <w:rsid w:val="3DE973A5"/>
    <w:rsid w:val="3E29009A"/>
    <w:rsid w:val="3E3654C2"/>
    <w:rsid w:val="3E390443"/>
    <w:rsid w:val="3E3E0C69"/>
    <w:rsid w:val="3E47141A"/>
    <w:rsid w:val="3E497999"/>
    <w:rsid w:val="3E55633E"/>
    <w:rsid w:val="3E6172A1"/>
    <w:rsid w:val="3E77215C"/>
    <w:rsid w:val="3EE349D0"/>
    <w:rsid w:val="3EEB0A50"/>
    <w:rsid w:val="3EF91734"/>
    <w:rsid w:val="3F19205A"/>
    <w:rsid w:val="3F1B2CDA"/>
    <w:rsid w:val="3F294DED"/>
    <w:rsid w:val="3F355755"/>
    <w:rsid w:val="3F385FFD"/>
    <w:rsid w:val="3F3D1205"/>
    <w:rsid w:val="3F632CDC"/>
    <w:rsid w:val="3F8334D5"/>
    <w:rsid w:val="3F857BC1"/>
    <w:rsid w:val="3F9410E8"/>
    <w:rsid w:val="3F974F42"/>
    <w:rsid w:val="3F9F7C4A"/>
    <w:rsid w:val="3FA32C90"/>
    <w:rsid w:val="3FC44868"/>
    <w:rsid w:val="3FCA1D34"/>
    <w:rsid w:val="3FCE0156"/>
    <w:rsid w:val="3FD2170A"/>
    <w:rsid w:val="3FDB2873"/>
    <w:rsid w:val="3FE32337"/>
    <w:rsid w:val="3FE769A5"/>
    <w:rsid w:val="3FF75721"/>
    <w:rsid w:val="3FF81676"/>
    <w:rsid w:val="40077B0C"/>
    <w:rsid w:val="400B75FC"/>
    <w:rsid w:val="402B6BB8"/>
    <w:rsid w:val="403A1C8F"/>
    <w:rsid w:val="405D0A34"/>
    <w:rsid w:val="409018AF"/>
    <w:rsid w:val="40943D4F"/>
    <w:rsid w:val="409A66EE"/>
    <w:rsid w:val="409E3749"/>
    <w:rsid w:val="40AC39B4"/>
    <w:rsid w:val="40B05AAD"/>
    <w:rsid w:val="40B9235D"/>
    <w:rsid w:val="410844C7"/>
    <w:rsid w:val="410D4CAE"/>
    <w:rsid w:val="410E2381"/>
    <w:rsid w:val="41140732"/>
    <w:rsid w:val="412C40D1"/>
    <w:rsid w:val="413B4DE9"/>
    <w:rsid w:val="413E755D"/>
    <w:rsid w:val="41704329"/>
    <w:rsid w:val="41807B75"/>
    <w:rsid w:val="419453CF"/>
    <w:rsid w:val="41B15F81"/>
    <w:rsid w:val="41B17D2F"/>
    <w:rsid w:val="41B3394A"/>
    <w:rsid w:val="41BB143B"/>
    <w:rsid w:val="41C9265F"/>
    <w:rsid w:val="41CE08E1"/>
    <w:rsid w:val="41CF5409"/>
    <w:rsid w:val="41D92EA3"/>
    <w:rsid w:val="41DC24C3"/>
    <w:rsid w:val="42063711"/>
    <w:rsid w:val="421321D9"/>
    <w:rsid w:val="42194946"/>
    <w:rsid w:val="4222518C"/>
    <w:rsid w:val="4226399E"/>
    <w:rsid w:val="423E5513"/>
    <w:rsid w:val="424B4958"/>
    <w:rsid w:val="426760EF"/>
    <w:rsid w:val="427B31FC"/>
    <w:rsid w:val="42880176"/>
    <w:rsid w:val="42966C7E"/>
    <w:rsid w:val="42A67168"/>
    <w:rsid w:val="42AB25FB"/>
    <w:rsid w:val="42D57A4D"/>
    <w:rsid w:val="42DE141A"/>
    <w:rsid w:val="42DF267A"/>
    <w:rsid w:val="42F8373B"/>
    <w:rsid w:val="42FF13CF"/>
    <w:rsid w:val="43171E14"/>
    <w:rsid w:val="431D0081"/>
    <w:rsid w:val="43291B47"/>
    <w:rsid w:val="43375EFE"/>
    <w:rsid w:val="433801FE"/>
    <w:rsid w:val="433C187A"/>
    <w:rsid w:val="433D1C00"/>
    <w:rsid w:val="434E69A9"/>
    <w:rsid w:val="435B0E87"/>
    <w:rsid w:val="43647DAC"/>
    <w:rsid w:val="43672D9B"/>
    <w:rsid w:val="436D5ED7"/>
    <w:rsid w:val="436E7072"/>
    <w:rsid w:val="43803E5D"/>
    <w:rsid w:val="438048A1"/>
    <w:rsid w:val="43805C0B"/>
    <w:rsid w:val="43870B53"/>
    <w:rsid w:val="4399527F"/>
    <w:rsid w:val="43A538C3"/>
    <w:rsid w:val="43B35FE0"/>
    <w:rsid w:val="43B65AD0"/>
    <w:rsid w:val="43C913AA"/>
    <w:rsid w:val="43D95284"/>
    <w:rsid w:val="43DA3174"/>
    <w:rsid w:val="43DB5EAF"/>
    <w:rsid w:val="43E41D4B"/>
    <w:rsid w:val="43ED7C00"/>
    <w:rsid w:val="43F3707B"/>
    <w:rsid w:val="442E5AB7"/>
    <w:rsid w:val="443C693D"/>
    <w:rsid w:val="44654F0F"/>
    <w:rsid w:val="44781B37"/>
    <w:rsid w:val="447A0551"/>
    <w:rsid w:val="448B2F3C"/>
    <w:rsid w:val="448B5B4A"/>
    <w:rsid w:val="449A37B3"/>
    <w:rsid w:val="44A45929"/>
    <w:rsid w:val="44D8300D"/>
    <w:rsid w:val="45521829"/>
    <w:rsid w:val="45625218"/>
    <w:rsid w:val="4574142D"/>
    <w:rsid w:val="4574354D"/>
    <w:rsid w:val="457C0654"/>
    <w:rsid w:val="45842422"/>
    <w:rsid w:val="45AC3722"/>
    <w:rsid w:val="45AD2F03"/>
    <w:rsid w:val="45B408D4"/>
    <w:rsid w:val="45C02C36"/>
    <w:rsid w:val="45DD7030"/>
    <w:rsid w:val="45FE617B"/>
    <w:rsid w:val="45FF47D2"/>
    <w:rsid w:val="46046569"/>
    <w:rsid w:val="460F43BE"/>
    <w:rsid w:val="4629520B"/>
    <w:rsid w:val="4629583F"/>
    <w:rsid w:val="4642364B"/>
    <w:rsid w:val="464A36B4"/>
    <w:rsid w:val="466B46B1"/>
    <w:rsid w:val="467B3F6C"/>
    <w:rsid w:val="467F2B24"/>
    <w:rsid w:val="46AD5FAD"/>
    <w:rsid w:val="46AE1408"/>
    <w:rsid w:val="46C7336B"/>
    <w:rsid w:val="46EB5A91"/>
    <w:rsid w:val="46EE6C8A"/>
    <w:rsid w:val="47027164"/>
    <w:rsid w:val="471673C5"/>
    <w:rsid w:val="471748B1"/>
    <w:rsid w:val="471A1ED2"/>
    <w:rsid w:val="473C507A"/>
    <w:rsid w:val="473F3616"/>
    <w:rsid w:val="474408EE"/>
    <w:rsid w:val="47460F19"/>
    <w:rsid w:val="47535A55"/>
    <w:rsid w:val="475851EB"/>
    <w:rsid w:val="47596E9F"/>
    <w:rsid w:val="47693738"/>
    <w:rsid w:val="477B7C08"/>
    <w:rsid w:val="47C007E8"/>
    <w:rsid w:val="47C310B5"/>
    <w:rsid w:val="47D3194E"/>
    <w:rsid w:val="47E2384A"/>
    <w:rsid w:val="47F6649C"/>
    <w:rsid w:val="47FD3CCE"/>
    <w:rsid w:val="4800556C"/>
    <w:rsid w:val="480D46F6"/>
    <w:rsid w:val="4845654B"/>
    <w:rsid w:val="4851401A"/>
    <w:rsid w:val="4860600B"/>
    <w:rsid w:val="48623B31"/>
    <w:rsid w:val="487675DC"/>
    <w:rsid w:val="48A57EC2"/>
    <w:rsid w:val="48E95182"/>
    <w:rsid w:val="48EB2E7D"/>
    <w:rsid w:val="48EC3D42"/>
    <w:rsid w:val="48FA5264"/>
    <w:rsid w:val="491A440C"/>
    <w:rsid w:val="491E2A22"/>
    <w:rsid w:val="494E70B2"/>
    <w:rsid w:val="496E5A82"/>
    <w:rsid w:val="498C4146"/>
    <w:rsid w:val="499F049C"/>
    <w:rsid w:val="49A42484"/>
    <w:rsid w:val="49DA3B9B"/>
    <w:rsid w:val="49EB2127"/>
    <w:rsid w:val="4A0A5B5F"/>
    <w:rsid w:val="4A1C2405"/>
    <w:rsid w:val="4A2844C6"/>
    <w:rsid w:val="4A342819"/>
    <w:rsid w:val="4A3652AD"/>
    <w:rsid w:val="4A4753CA"/>
    <w:rsid w:val="4A525E27"/>
    <w:rsid w:val="4A5F4C31"/>
    <w:rsid w:val="4A67219A"/>
    <w:rsid w:val="4A6C513B"/>
    <w:rsid w:val="4A7E1E71"/>
    <w:rsid w:val="4A8976FD"/>
    <w:rsid w:val="4A8F7C84"/>
    <w:rsid w:val="4AA173B4"/>
    <w:rsid w:val="4AA21051"/>
    <w:rsid w:val="4AA46683"/>
    <w:rsid w:val="4AAC2996"/>
    <w:rsid w:val="4ABA7F18"/>
    <w:rsid w:val="4AD4289F"/>
    <w:rsid w:val="4AE53FCF"/>
    <w:rsid w:val="4AFF77A0"/>
    <w:rsid w:val="4B0258B1"/>
    <w:rsid w:val="4B065497"/>
    <w:rsid w:val="4B1041EC"/>
    <w:rsid w:val="4B2B2900"/>
    <w:rsid w:val="4B2F78B4"/>
    <w:rsid w:val="4B3F45FD"/>
    <w:rsid w:val="4B5D5F71"/>
    <w:rsid w:val="4B864549"/>
    <w:rsid w:val="4B874FC0"/>
    <w:rsid w:val="4B983D0E"/>
    <w:rsid w:val="4B9C37FE"/>
    <w:rsid w:val="4BA803F5"/>
    <w:rsid w:val="4BB13060"/>
    <w:rsid w:val="4BB732C9"/>
    <w:rsid w:val="4BC62AFD"/>
    <w:rsid w:val="4BD27220"/>
    <w:rsid w:val="4BF27C2D"/>
    <w:rsid w:val="4C166AE7"/>
    <w:rsid w:val="4C35522D"/>
    <w:rsid w:val="4C39356B"/>
    <w:rsid w:val="4C4B2C18"/>
    <w:rsid w:val="4C4D2D4A"/>
    <w:rsid w:val="4C580F7F"/>
    <w:rsid w:val="4C6D1621"/>
    <w:rsid w:val="4C6F7259"/>
    <w:rsid w:val="4C7E2C09"/>
    <w:rsid w:val="4C89181E"/>
    <w:rsid w:val="4C8A7AFA"/>
    <w:rsid w:val="4CA50490"/>
    <w:rsid w:val="4CAE634F"/>
    <w:rsid w:val="4CBA5CE8"/>
    <w:rsid w:val="4CD11285"/>
    <w:rsid w:val="4CD80866"/>
    <w:rsid w:val="4CEC6DF4"/>
    <w:rsid w:val="4CF338F1"/>
    <w:rsid w:val="4D007DBC"/>
    <w:rsid w:val="4D063625"/>
    <w:rsid w:val="4D500A10"/>
    <w:rsid w:val="4D534778"/>
    <w:rsid w:val="4D761E2D"/>
    <w:rsid w:val="4D8467DC"/>
    <w:rsid w:val="4D96289F"/>
    <w:rsid w:val="4D9D5C36"/>
    <w:rsid w:val="4DA32C67"/>
    <w:rsid w:val="4DB639B0"/>
    <w:rsid w:val="4DBA4CAC"/>
    <w:rsid w:val="4DCB569A"/>
    <w:rsid w:val="4DDD175A"/>
    <w:rsid w:val="4DE60D60"/>
    <w:rsid w:val="4DE8737D"/>
    <w:rsid w:val="4DFF0074"/>
    <w:rsid w:val="4E0566F8"/>
    <w:rsid w:val="4E157B56"/>
    <w:rsid w:val="4E19598A"/>
    <w:rsid w:val="4E1B6278"/>
    <w:rsid w:val="4E3E4D65"/>
    <w:rsid w:val="4E532EAE"/>
    <w:rsid w:val="4E5B34FC"/>
    <w:rsid w:val="4E5C3440"/>
    <w:rsid w:val="4E6B1ED2"/>
    <w:rsid w:val="4E6D0D40"/>
    <w:rsid w:val="4E7034CF"/>
    <w:rsid w:val="4E92783B"/>
    <w:rsid w:val="4E9407BC"/>
    <w:rsid w:val="4EAB7CAA"/>
    <w:rsid w:val="4EAC01FC"/>
    <w:rsid w:val="4EB1136E"/>
    <w:rsid w:val="4EB41E04"/>
    <w:rsid w:val="4EBE56A0"/>
    <w:rsid w:val="4ED6787C"/>
    <w:rsid w:val="4EE571A6"/>
    <w:rsid w:val="4EF67834"/>
    <w:rsid w:val="4EF86F9D"/>
    <w:rsid w:val="4F08539A"/>
    <w:rsid w:val="4F351D81"/>
    <w:rsid w:val="4F365D17"/>
    <w:rsid w:val="4F473A81"/>
    <w:rsid w:val="4F4E678C"/>
    <w:rsid w:val="4F596B96"/>
    <w:rsid w:val="4F637CB3"/>
    <w:rsid w:val="4F7F68E8"/>
    <w:rsid w:val="4F824AB9"/>
    <w:rsid w:val="4F874D85"/>
    <w:rsid w:val="4F895E47"/>
    <w:rsid w:val="4F9B75AF"/>
    <w:rsid w:val="4FB62E0E"/>
    <w:rsid w:val="4FC7696F"/>
    <w:rsid w:val="4FC8596C"/>
    <w:rsid w:val="4FCE7DF5"/>
    <w:rsid w:val="4FE51B5A"/>
    <w:rsid w:val="4FE80AA8"/>
    <w:rsid w:val="4FEC2978"/>
    <w:rsid w:val="4FF0041C"/>
    <w:rsid w:val="4FF04118"/>
    <w:rsid w:val="4FF820F0"/>
    <w:rsid w:val="4FFB7642"/>
    <w:rsid w:val="5000774B"/>
    <w:rsid w:val="50052527"/>
    <w:rsid w:val="500D0826"/>
    <w:rsid w:val="500D4CCA"/>
    <w:rsid w:val="501C409A"/>
    <w:rsid w:val="50460FED"/>
    <w:rsid w:val="50502E09"/>
    <w:rsid w:val="506C7D53"/>
    <w:rsid w:val="507B573E"/>
    <w:rsid w:val="508C4117"/>
    <w:rsid w:val="50AC1840"/>
    <w:rsid w:val="50BA6ECA"/>
    <w:rsid w:val="50BD049E"/>
    <w:rsid w:val="50C738B6"/>
    <w:rsid w:val="50EF6BB0"/>
    <w:rsid w:val="50F3376A"/>
    <w:rsid w:val="51035747"/>
    <w:rsid w:val="51067CDE"/>
    <w:rsid w:val="511D238A"/>
    <w:rsid w:val="511D718F"/>
    <w:rsid w:val="51252566"/>
    <w:rsid w:val="513E04DB"/>
    <w:rsid w:val="516C2372"/>
    <w:rsid w:val="517945FE"/>
    <w:rsid w:val="518A5306"/>
    <w:rsid w:val="51AC406F"/>
    <w:rsid w:val="51C969CF"/>
    <w:rsid w:val="51ED5885"/>
    <w:rsid w:val="521848E5"/>
    <w:rsid w:val="522B5E4C"/>
    <w:rsid w:val="524A27B8"/>
    <w:rsid w:val="52636E23"/>
    <w:rsid w:val="52691F60"/>
    <w:rsid w:val="5271555B"/>
    <w:rsid w:val="527A3C3E"/>
    <w:rsid w:val="528D5FD5"/>
    <w:rsid w:val="52910828"/>
    <w:rsid w:val="52A2513B"/>
    <w:rsid w:val="52BB7D19"/>
    <w:rsid w:val="52C25F15"/>
    <w:rsid w:val="52C509B3"/>
    <w:rsid w:val="52DF128F"/>
    <w:rsid w:val="53072A05"/>
    <w:rsid w:val="53143915"/>
    <w:rsid w:val="53537AA5"/>
    <w:rsid w:val="53585CFE"/>
    <w:rsid w:val="53696180"/>
    <w:rsid w:val="5373753A"/>
    <w:rsid w:val="537A08C9"/>
    <w:rsid w:val="5380450B"/>
    <w:rsid w:val="53816DEA"/>
    <w:rsid w:val="538434F5"/>
    <w:rsid w:val="5389764E"/>
    <w:rsid w:val="538A5CD0"/>
    <w:rsid w:val="539B3E6D"/>
    <w:rsid w:val="53A333A6"/>
    <w:rsid w:val="53A40FCE"/>
    <w:rsid w:val="53BC43A9"/>
    <w:rsid w:val="53BC63F1"/>
    <w:rsid w:val="53CA4C80"/>
    <w:rsid w:val="53ED5BB6"/>
    <w:rsid w:val="53F554E0"/>
    <w:rsid w:val="54014B46"/>
    <w:rsid w:val="54177EC5"/>
    <w:rsid w:val="542720D3"/>
    <w:rsid w:val="54496704"/>
    <w:rsid w:val="54680721"/>
    <w:rsid w:val="547B1F39"/>
    <w:rsid w:val="547D1CF3"/>
    <w:rsid w:val="548479B4"/>
    <w:rsid w:val="54AA4675"/>
    <w:rsid w:val="54C65448"/>
    <w:rsid w:val="54DA0EF3"/>
    <w:rsid w:val="54ED7E11"/>
    <w:rsid w:val="55116550"/>
    <w:rsid w:val="55197810"/>
    <w:rsid w:val="552150BF"/>
    <w:rsid w:val="552248AB"/>
    <w:rsid w:val="555052E6"/>
    <w:rsid w:val="555B5F45"/>
    <w:rsid w:val="55620878"/>
    <w:rsid w:val="556C4241"/>
    <w:rsid w:val="556E7FB9"/>
    <w:rsid w:val="558D681F"/>
    <w:rsid w:val="559A19E2"/>
    <w:rsid w:val="55B53B8A"/>
    <w:rsid w:val="55C129A7"/>
    <w:rsid w:val="55CB4051"/>
    <w:rsid w:val="55EB6323"/>
    <w:rsid w:val="55F26BDF"/>
    <w:rsid w:val="55FB02E8"/>
    <w:rsid w:val="55FF7BB1"/>
    <w:rsid w:val="56083142"/>
    <w:rsid w:val="560E52F8"/>
    <w:rsid w:val="56332FB1"/>
    <w:rsid w:val="56424FA2"/>
    <w:rsid w:val="56582A17"/>
    <w:rsid w:val="56633896"/>
    <w:rsid w:val="566B38D5"/>
    <w:rsid w:val="56786C15"/>
    <w:rsid w:val="567C25C3"/>
    <w:rsid w:val="567F1D52"/>
    <w:rsid w:val="569577C7"/>
    <w:rsid w:val="56A56296"/>
    <w:rsid w:val="56A87AD9"/>
    <w:rsid w:val="56AA5A16"/>
    <w:rsid w:val="56BF1699"/>
    <w:rsid w:val="56C132FA"/>
    <w:rsid w:val="56F9769B"/>
    <w:rsid w:val="57221FDC"/>
    <w:rsid w:val="57284AAB"/>
    <w:rsid w:val="57364B44"/>
    <w:rsid w:val="574869E2"/>
    <w:rsid w:val="57716123"/>
    <w:rsid w:val="57911608"/>
    <w:rsid w:val="5797153E"/>
    <w:rsid w:val="579E08FE"/>
    <w:rsid w:val="57AA17CF"/>
    <w:rsid w:val="57D22814"/>
    <w:rsid w:val="582A3F3F"/>
    <w:rsid w:val="58437F8B"/>
    <w:rsid w:val="585D2567"/>
    <w:rsid w:val="58705DF6"/>
    <w:rsid w:val="58787382"/>
    <w:rsid w:val="58816EF6"/>
    <w:rsid w:val="58A65CBC"/>
    <w:rsid w:val="58B64884"/>
    <w:rsid w:val="58BE05C1"/>
    <w:rsid w:val="58D36385"/>
    <w:rsid w:val="58E146CF"/>
    <w:rsid w:val="58E20677"/>
    <w:rsid w:val="58F70B27"/>
    <w:rsid w:val="58FC7EC5"/>
    <w:rsid w:val="591836A5"/>
    <w:rsid w:val="59200C08"/>
    <w:rsid w:val="59771192"/>
    <w:rsid w:val="597731B4"/>
    <w:rsid w:val="59913403"/>
    <w:rsid w:val="59973856"/>
    <w:rsid w:val="59A51D6A"/>
    <w:rsid w:val="59AE12EC"/>
    <w:rsid w:val="59DC4FD3"/>
    <w:rsid w:val="59E11289"/>
    <w:rsid w:val="59E85E60"/>
    <w:rsid w:val="5A053595"/>
    <w:rsid w:val="5A070AB2"/>
    <w:rsid w:val="5A24600A"/>
    <w:rsid w:val="5A3612C1"/>
    <w:rsid w:val="5A455061"/>
    <w:rsid w:val="5A5F4D14"/>
    <w:rsid w:val="5A6E0A5B"/>
    <w:rsid w:val="5A8B77F7"/>
    <w:rsid w:val="5AAD6A8F"/>
    <w:rsid w:val="5AC002F5"/>
    <w:rsid w:val="5ACC7CF2"/>
    <w:rsid w:val="5AFA409D"/>
    <w:rsid w:val="5B0276FF"/>
    <w:rsid w:val="5B1D548D"/>
    <w:rsid w:val="5B26435E"/>
    <w:rsid w:val="5B4B66A7"/>
    <w:rsid w:val="5B4E5B61"/>
    <w:rsid w:val="5B5419FF"/>
    <w:rsid w:val="5B5847E8"/>
    <w:rsid w:val="5B72248F"/>
    <w:rsid w:val="5B8640B3"/>
    <w:rsid w:val="5BA45302"/>
    <w:rsid w:val="5BC1147D"/>
    <w:rsid w:val="5BC31BCA"/>
    <w:rsid w:val="5BD358C1"/>
    <w:rsid w:val="5BE262B4"/>
    <w:rsid w:val="5C0F5926"/>
    <w:rsid w:val="5C256BE6"/>
    <w:rsid w:val="5C563555"/>
    <w:rsid w:val="5C7D1957"/>
    <w:rsid w:val="5C80273A"/>
    <w:rsid w:val="5C86353C"/>
    <w:rsid w:val="5C916913"/>
    <w:rsid w:val="5C9962BA"/>
    <w:rsid w:val="5CA16EC6"/>
    <w:rsid w:val="5CB217D3"/>
    <w:rsid w:val="5CDE30F0"/>
    <w:rsid w:val="5CE2128D"/>
    <w:rsid w:val="5CF57BAF"/>
    <w:rsid w:val="5D072C27"/>
    <w:rsid w:val="5D0D4B70"/>
    <w:rsid w:val="5D101956"/>
    <w:rsid w:val="5D2473DA"/>
    <w:rsid w:val="5D292A17"/>
    <w:rsid w:val="5D3B0B5F"/>
    <w:rsid w:val="5D4A130C"/>
    <w:rsid w:val="5D5C3AAB"/>
    <w:rsid w:val="5D6153AE"/>
    <w:rsid w:val="5D7A374A"/>
    <w:rsid w:val="5D7E59D9"/>
    <w:rsid w:val="5D7F0889"/>
    <w:rsid w:val="5D8E0EE1"/>
    <w:rsid w:val="5DA1001A"/>
    <w:rsid w:val="5DB42C29"/>
    <w:rsid w:val="5DD961EC"/>
    <w:rsid w:val="5DDF3FD9"/>
    <w:rsid w:val="5DE63792"/>
    <w:rsid w:val="5E033269"/>
    <w:rsid w:val="5E08717E"/>
    <w:rsid w:val="5E0C56F7"/>
    <w:rsid w:val="5E3144A7"/>
    <w:rsid w:val="5E7D126D"/>
    <w:rsid w:val="5E8652CB"/>
    <w:rsid w:val="5E9C5614"/>
    <w:rsid w:val="5EA70098"/>
    <w:rsid w:val="5EB24909"/>
    <w:rsid w:val="5EBD3CBF"/>
    <w:rsid w:val="5ED11151"/>
    <w:rsid w:val="5ED614AD"/>
    <w:rsid w:val="5F0B4ACB"/>
    <w:rsid w:val="5F0D03B2"/>
    <w:rsid w:val="5F17346F"/>
    <w:rsid w:val="5F433C3A"/>
    <w:rsid w:val="5F4B4DF6"/>
    <w:rsid w:val="5F6D01F2"/>
    <w:rsid w:val="5F7C4F93"/>
    <w:rsid w:val="5FA0018F"/>
    <w:rsid w:val="5FAD7930"/>
    <w:rsid w:val="5FB72C3E"/>
    <w:rsid w:val="5FD04B68"/>
    <w:rsid w:val="5FD93EDD"/>
    <w:rsid w:val="5FDA624B"/>
    <w:rsid w:val="5FDB6D24"/>
    <w:rsid w:val="5FEF799C"/>
    <w:rsid w:val="60044ABC"/>
    <w:rsid w:val="60223123"/>
    <w:rsid w:val="604F36E8"/>
    <w:rsid w:val="60522285"/>
    <w:rsid w:val="608000B4"/>
    <w:rsid w:val="608002B4"/>
    <w:rsid w:val="60A30D33"/>
    <w:rsid w:val="60AA20C1"/>
    <w:rsid w:val="60ED5A98"/>
    <w:rsid w:val="61094A46"/>
    <w:rsid w:val="613C5D90"/>
    <w:rsid w:val="61415F0D"/>
    <w:rsid w:val="61423136"/>
    <w:rsid w:val="6148488D"/>
    <w:rsid w:val="615F10FE"/>
    <w:rsid w:val="616374EC"/>
    <w:rsid w:val="617E77D6"/>
    <w:rsid w:val="61885C49"/>
    <w:rsid w:val="618A167C"/>
    <w:rsid w:val="618B5743"/>
    <w:rsid w:val="61977F41"/>
    <w:rsid w:val="61B904A7"/>
    <w:rsid w:val="61E57855"/>
    <w:rsid w:val="61E62ADF"/>
    <w:rsid w:val="61F84549"/>
    <w:rsid w:val="62065A1D"/>
    <w:rsid w:val="62287742"/>
    <w:rsid w:val="622A5268"/>
    <w:rsid w:val="623C35B3"/>
    <w:rsid w:val="624520A2"/>
    <w:rsid w:val="624602DE"/>
    <w:rsid w:val="625A185B"/>
    <w:rsid w:val="62750BD7"/>
    <w:rsid w:val="627A3141"/>
    <w:rsid w:val="62812D99"/>
    <w:rsid w:val="6289170B"/>
    <w:rsid w:val="6289647D"/>
    <w:rsid w:val="62BB05B6"/>
    <w:rsid w:val="62E90A6D"/>
    <w:rsid w:val="62FF1342"/>
    <w:rsid w:val="633F11E7"/>
    <w:rsid w:val="635275BB"/>
    <w:rsid w:val="63730E90"/>
    <w:rsid w:val="638137D9"/>
    <w:rsid w:val="638A3372"/>
    <w:rsid w:val="638E1826"/>
    <w:rsid w:val="63950490"/>
    <w:rsid w:val="63CB65D6"/>
    <w:rsid w:val="63E54454"/>
    <w:rsid w:val="63E94CAF"/>
    <w:rsid w:val="640A2AA2"/>
    <w:rsid w:val="642D3C1F"/>
    <w:rsid w:val="64464AE1"/>
    <w:rsid w:val="644719FC"/>
    <w:rsid w:val="64490286"/>
    <w:rsid w:val="64585E73"/>
    <w:rsid w:val="64794284"/>
    <w:rsid w:val="64D56389"/>
    <w:rsid w:val="64E4689C"/>
    <w:rsid w:val="65103FAE"/>
    <w:rsid w:val="654A5C21"/>
    <w:rsid w:val="65560967"/>
    <w:rsid w:val="65604588"/>
    <w:rsid w:val="656E15C6"/>
    <w:rsid w:val="656F5255"/>
    <w:rsid w:val="657C4E76"/>
    <w:rsid w:val="6586534B"/>
    <w:rsid w:val="659F3F29"/>
    <w:rsid w:val="65CF614E"/>
    <w:rsid w:val="65D200F0"/>
    <w:rsid w:val="660758C0"/>
    <w:rsid w:val="66756036"/>
    <w:rsid w:val="668D4017"/>
    <w:rsid w:val="6698057E"/>
    <w:rsid w:val="66A575B3"/>
    <w:rsid w:val="66BE0674"/>
    <w:rsid w:val="66C770EF"/>
    <w:rsid w:val="66CE2ABA"/>
    <w:rsid w:val="66F52A6C"/>
    <w:rsid w:val="67115141"/>
    <w:rsid w:val="671C5771"/>
    <w:rsid w:val="67271766"/>
    <w:rsid w:val="6746443A"/>
    <w:rsid w:val="6747673A"/>
    <w:rsid w:val="67525B68"/>
    <w:rsid w:val="675A65EF"/>
    <w:rsid w:val="67721160"/>
    <w:rsid w:val="677216ED"/>
    <w:rsid w:val="67834AAC"/>
    <w:rsid w:val="678A0557"/>
    <w:rsid w:val="678B3DC6"/>
    <w:rsid w:val="679032B8"/>
    <w:rsid w:val="67B47053"/>
    <w:rsid w:val="67B524AE"/>
    <w:rsid w:val="67CF3910"/>
    <w:rsid w:val="67E13892"/>
    <w:rsid w:val="67FA52FE"/>
    <w:rsid w:val="68014B1A"/>
    <w:rsid w:val="68025DBA"/>
    <w:rsid w:val="68082CBB"/>
    <w:rsid w:val="680A4CDC"/>
    <w:rsid w:val="681B49B1"/>
    <w:rsid w:val="6828730F"/>
    <w:rsid w:val="68550B54"/>
    <w:rsid w:val="68646FFA"/>
    <w:rsid w:val="68665437"/>
    <w:rsid w:val="688431F8"/>
    <w:rsid w:val="688A47F4"/>
    <w:rsid w:val="689D2D27"/>
    <w:rsid w:val="68AA0BDE"/>
    <w:rsid w:val="68B77D0C"/>
    <w:rsid w:val="68C74CEF"/>
    <w:rsid w:val="68D05A19"/>
    <w:rsid w:val="68D24991"/>
    <w:rsid w:val="68D716B2"/>
    <w:rsid w:val="68F9424A"/>
    <w:rsid w:val="69175F4C"/>
    <w:rsid w:val="691B3B5C"/>
    <w:rsid w:val="692C7B17"/>
    <w:rsid w:val="692F05E1"/>
    <w:rsid w:val="69432CC7"/>
    <w:rsid w:val="69492A51"/>
    <w:rsid w:val="694B4271"/>
    <w:rsid w:val="694C01BA"/>
    <w:rsid w:val="696600AF"/>
    <w:rsid w:val="69690899"/>
    <w:rsid w:val="6987762F"/>
    <w:rsid w:val="69C114C7"/>
    <w:rsid w:val="69D837FB"/>
    <w:rsid w:val="69DE5397"/>
    <w:rsid w:val="69E22FAF"/>
    <w:rsid w:val="69EB784B"/>
    <w:rsid w:val="6A116527"/>
    <w:rsid w:val="6A136893"/>
    <w:rsid w:val="6A145EA1"/>
    <w:rsid w:val="6A265B46"/>
    <w:rsid w:val="6A283324"/>
    <w:rsid w:val="6A284296"/>
    <w:rsid w:val="6A5050DE"/>
    <w:rsid w:val="6A885221"/>
    <w:rsid w:val="6A8F6002"/>
    <w:rsid w:val="6AB96F05"/>
    <w:rsid w:val="6ABA1D84"/>
    <w:rsid w:val="6ABA6137"/>
    <w:rsid w:val="6AC60379"/>
    <w:rsid w:val="6AC959DE"/>
    <w:rsid w:val="6ACD3A4F"/>
    <w:rsid w:val="6ACF3C7C"/>
    <w:rsid w:val="6AE213F9"/>
    <w:rsid w:val="6B0A3E88"/>
    <w:rsid w:val="6B142F59"/>
    <w:rsid w:val="6B1C3CA5"/>
    <w:rsid w:val="6B363403"/>
    <w:rsid w:val="6B7457A6"/>
    <w:rsid w:val="6B76302D"/>
    <w:rsid w:val="6B7B1FFB"/>
    <w:rsid w:val="6B851761"/>
    <w:rsid w:val="6B936017"/>
    <w:rsid w:val="6BA43777"/>
    <w:rsid w:val="6BB125CE"/>
    <w:rsid w:val="6BC55532"/>
    <w:rsid w:val="6BCA186A"/>
    <w:rsid w:val="6BE1374A"/>
    <w:rsid w:val="6BF07522"/>
    <w:rsid w:val="6C023ED0"/>
    <w:rsid w:val="6C1D6B20"/>
    <w:rsid w:val="6C217E8E"/>
    <w:rsid w:val="6C367068"/>
    <w:rsid w:val="6C380A1E"/>
    <w:rsid w:val="6C392CEA"/>
    <w:rsid w:val="6C3F7B62"/>
    <w:rsid w:val="6C552C85"/>
    <w:rsid w:val="6C6C2B98"/>
    <w:rsid w:val="6C6E48EB"/>
    <w:rsid w:val="6C6F06A9"/>
    <w:rsid w:val="6C842F92"/>
    <w:rsid w:val="6C8D188A"/>
    <w:rsid w:val="6CA5424F"/>
    <w:rsid w:val="6CA9756F"/>
    <w:rsid w:val="6CC55697"/>
    <w:rsid w:val="6CCD1863"/>
    <w:rsid w:val="6CF86C1E"/>
    <w:rsid w:val="6CFA6633"/>
    <w:rsid w:val="6CFD7EE9"/>
    <w:rsid w:val="6D1131BD"/>
    <w:rsid w:val="6D285138"/>
    <w:rsid w:val="6D4A54FB"/>
    <w:rsid w:val="6D6C6508"/>
    <w:rsid w:val="6D6E11FE"/>
    <w:rsid w:val="6D71614C"/>
    <w:rsid w:val="6DBE71AC"/>
    <w:rsid w:val="6DC02F24"/>
    <w:rsid w:val="6DC50D3F"/>
    <w:rsid w:val="6DD95AA3"/>
    <w:rsid w:val="6DE138FF"/>
    <w:rsid w:val="6DED032D"/>
    <w:rsid w:val="6DF606F4"/>
    <w:rsid w:val="6DF70818"/>
    <w:rsid w:val="6E164118"/>
    <w:rsid w:val="6E1A0886"/>
    <w:rsid w:val="6E3C45B2"/>
    <w:rsid w:val="6E3E655C"/>
    <w:rsid w:val="6E557B10"/>
    <w:rsid w:val="6E6603AD"/>
    <w:rsid w:val="6E6C0B5D"/>
    <w:rsid w:val="6E6D65F3"/>
    <w:rsid w:val="6E8940EB"/>
    <w:rsid w:val="6E8B36AC"/>
    <w:rsid w:val="6E987B65"/>
    <w:rsid w:val="6EAA34D8"/>
    <w:rsid w:val="6EAE5472"/>
    <w:rsid w:val="6EEA1BDE"/>
    <w:rsid w:val="6EED1AF7"/>
    <w:rsid w:val="6EF56BFD"/>
    <w:rsid w:val="6EF82F1D"/>
    <w:rsid w:val="6F200AA7"/>
    <w:rsid w:val="6F2C60DE"/>
    <w:rsid w:val="6F573414"/>
    <w:rsid w:val="6F624BA1"/>
    <w:rsid w:val="6F636456"/>
    <w:rsid w:val="6F6F4C02"/>
    <w:rsid w:val="6F711283"/>
    <w:rsid w:val="6F8C32C0"/>
    <w:rsid w:val="6FAD572A"/>
    <w:rsid w:val="6FB16FC8"/>
    <w:rsid w:val="6FB3291A"/>
    <w:rsid w:val="6FB55DFD"/>
    <w:rsid w:val="6FC50CC6"/>
    <w:rsid w:val="6FCF7877"/>
    <w:rsid w:val="6FCF7CA1"/>
    <w:rsid w:val="6FEF7AF1"/>
    <w:rsid w:val="6FFB46E7"/>
    <w:rsid w:val="70077D8C"/>
    <w:rsid w:val="70361876"/>
    <w:rsid w:val="703715DC"/>
    <w:rsid w:val="704F1CF2"/>
    <w:rsid w:val="7062232D"/>
    <w:rsid w:val="70730E86"/>
    <w:rsid w:val="70761FC0"/>
    <w:rsid w:val="707662B3"/>
    <w:rsid w:val="70862203"/>
    <w:rsid w:val="70934373"/>
    <w:rsid w:val="70A6562B"/>
    <w:rsid w:val="70AA0254"/>
    <w:rsid w:val="70B623BC"/>
    <w:rsid w:val="70BD7BEF"/>
    <w:rsid w:val="70C379DD"/>
    <w:rsid w:val="70C531F7"/>
    <w:rsid w:val="70D171F6"/>
    <w:rsid w:val="70DA7F8C"/>
    <w:rsid w:val="71050A12"/>
    <w:rsid w:val="710C3380"/>
    <w:rsid w:val="710D43F1"/>
    <w:rsid w:val="71165B70"/>
    <w:rsid w:val="712E7696"/>
    <w:rsid w:val="714667EF"/>
    <w:rsid w:val="714D0321"/>
    <w:rsid w:val="71793B16"/>
    <w:rsid w:val="71D21478"/>
    <w:rsid w:val="71D45F53"/>
    <w:rsid w:val="71D81C3F"/>
    <w:rsid w:val="71E16D92"/>
    <w:rsid w:val="71E62738"/>
    <w:rsid w:val="71E80C9B"/>
    <w:rsid w:val="71F3362B"/>
    <w:rsid w:val="71FA69BB"/>
    <w:rsid w:val="72021D69"/>
    <w:rsid w:val="72122177"/>
    <w:rsid w:val="72150066"/>
    <w:rsid w:val="721855B4"/>
    <w:rsid w:val="72485360"/>
    <w:rsid w:val="72515893"/>
    <w:rsid w:val="725A3947"/>
    <w:rsid w:val="725A3DF7"/>
    <w:rsid w:val="72656848"/>
    <w:rsid w:val="72747CAD"/>
    <w:rsid w:val="72993605"/>
    <w:rsid w:val="72A8356C"/>
    <w:rsid w:val="72B868C0"/>
    <w:rsid w:val="72C40C69"/>
    <w:rsid w:val="72C82A30"/>
    <w:rsid w:val="72D134DE"/>
    <w:rsid w:val="72EE0533"/>
    <w:rsid w:val="72FC49FE"/>
    <w:rsid w:val="72FD42D3"/>
    <w:rsid w:val="730016DC"/>
    <w:rsid w:val="73131C11"/>
    <w:rsid w:val="732950C8"/>
    <w:rsid w:val="732B628C"/>
    <w:rsid w:val="733F11CB"/>
    <w:rsid w:val="7341654D"/>
    <w:rsid w:val="734E6ED3"/>
    <w:rsid w:val="73577D53"/>
    <w:rsid w:val="73585134"/>
    <w:rsid w:val="735B65B2"/>
    <w:rsid w:val="735E1215"/>
    <w:rsid w:val="736D3DB3"/>
    <w:rsid w:val="73821055"/>
    <w:rsid w:val="738E2BC7"/>
    <w:rsid w:val="7397764A"/>
    <w:rsid w:val="73A36175"/>
    <w:rsid w:val="73ED1250"/>
    <w:rsid w:val="73F05178"/>
    <w:rsid w:val="74045A3C"/>
    <w:rsid w:val="741A6CC8"/>
    <w:rsid w:val="7423716A"/>
    <w:rsid w:val="742F4F8D"/>
    <w:rsid w:val="74327906"/>
    <w:rsid w:val="74516674"/>
    <w:rsid w:val="748845F9"/>
    <w:rsid w:val="7488622D"/>
    <w:rsid w:val="74901782"/>
    <w:rsid w:val="74B76FA9"/>
    <w:rsid w:val="74E30C32"/>
    <w:rsid w:val="74E9039B"/>
    <w:rsid w:val="74F4390F"/>
    <w:rsid w:val="74FF430D"/>
    <w:rsid w:val="75475CD9"/>
    <w:rsid w:val="754B7577"/>
    <w:rsid w:val="75720FA8"/>
    <w:rsid w:val="75750A98"/>
    <w:rsid w:val="757C1E26"/>
    <w:rsid w:val="758D4034"/>
    <w:rsid w:val="75AD1119"/>
    <w:rsid w:val="75B25848"/>
    <w:rsid w:val="75B620B1"/>
    <w:rsid w:val="75BB0A91"/>
    <w:rsid w:val="75BE243F"/>
    <w:rsid w:val="75C64E50"/>
    <w:rsid w:val="75F6004D"/>
    <w:rsid w:val="75FD2F28"/>
    <w:rsid w:val="75FE5A38"/>
    <w:rsid w:val="76004806"/>
    <w:rsid w:val="761C0F08"/>
    <w:rsid w:val="76206C56"/>
    <w:rsid w:val="762D45B4"/>
    <w:rsid w:val="76324789"/>
    <w:rsid w:val="764B632B"/>
    <w:rsid w:val="765729CF"/>
    <w:rsid w:val="76711DB3"/>
    <w:rsid w:val="7677439C"/>
    <w:rsid w:val="76781F00"/>
    <w:rsid w:val="76892408"/>
    <w:rsid w:val="76AA1B57"/>
    <w:rsid w:val="76AD7F11"/>
    <w:rsid w:val="76C32EA8"/>
    <w:rsid w:val="76C939BC"/>
    <w:rsid w:val="76D305E3"/>
    <w:rsid w:val="76DC0360"/>
    <w:rsid w:val="76EE0B02"/>
    <w:rsid w:val="770109F8"/>
    <w:rsid w:val="7718792D"/>
    <w:rsid w:val="771B1288"/>
    <w:rsid w:val="772C33D8"/>
    <w:rsid w:val="77681835"/>
    <w:rsid w:val="778D14EC"/>
    <w:rsid w:val="77935205"/>
    <w:rsid w:val="77AD2450"/>
    <w:rsid w:val="77B21B30"/>
    <w:rsid w:val="77B30E02"/>
    <w:rsid w:val="77B81D28"/>
    <w:rsid w:val="77C875A5"/>
    <w:rsid w:val="77D82B1D"/>
    <w:rsid w:val="77DD639B"/>
    <w:rsid w:val="77F75794"/>
    <w:rsid w:val="78003C3C"/>
    <w:rsid w:val="780879A1"/>
    <w:rsid w:val="78125C4D"/>
    <w:rsid w:val="781320C1"/>
    <w:rsid w:val="78420C67"/>
    <w:rsid w:val="787C0643"/>
    <w:rsid w:val="787D213D"/>
    <w:rsid w:val="787F5CFA"/>
    <w:rsid w:val="78874D6A"/>
    <w:rsid w:val="78886BDA"/>
    <w:rsid w:val="78A17690"/>
    <w:rsid w:val="78D11731"/>
    <w:rsid w:val="78DD498A"/>
    <w:rsid w:val="79030B7F"/>
    <w:rsid w:val="79212838"/>
    <w:rsid w:val="79261949"/>
    <w:rsid w:val="792E0425"/>
    <w:rsid w:val="794137E0"/>
    <w:rsid w:val="79450FFC"/>
    <w:rsid w:val="79613B64"/>
    <w:rsid w:val="797A48CF"/>
    <w:rsid w:val="797C1D3C"/>
    <w:rsid w:val="79935991"/>
    <w:rsid w:val="799A6F48"/>
    <w:rsid w:val="79A200EC"/>
    <w:rsid w:val="79A605F1"/>
    <w:rsid w:val="79AA15AE"/>
    <w:rsid w:val="79AD4890"/>
    <w:rsid w:val="79B002F1"/>
    <w:rsid w:val="79B47D40"/>
    <w:rsid w:val="79BD2B55"/>
    <w:rsid w:val="79BD47BC"/>
    <w:rsid w:val="79C36276"/>
    <w:rsid w:val="79D6062B"/>
    <w:rsid w:val="79E40DC8"/>
    <w:rsid w:val="79E52929"/>
    <w:rsid w:val="79EB413E"/>
    <w:rsid w:val="7A15000F"/>
    <w:rsid w:val="7A2860D9"/>
    <w:rsid w:val="7A2D69E0"/>
    <w:rsid w:val="7A4558C1"/>
    <w:rsid w:val="7A4A692B"/>
    <w:rsid w:val="7A594290"/>
    <w:rsid w:val="7A5E384E"/>
    <w:rsid w:val="7A6B0727"/>
    <w:rsid w:val="7A7C18E5"/>
    <w:rsid w:val="7A8B394E"/>
    <w:rsid w:val="7A9763C5"/>
    <w:rsid w:val="7A9C2623"/>
    <w:rsid w:val="7AA65250"/>
    <w:rsid w:val="7AE55D78"/>
    <w:rsid w:val="7AEC7563"/>
    <w:rsid w:val="7AF1471D"/>
    <w:rsid w:val="7B004FB8"/>
    <w:rsid w:val="7B113FE2"/>
    <w:rsid w:val="7B137904"/>
    <w:rsid w:val="7B1B3B00"/>
    <w:rsid w:val="7B28391D"/>
    <w:rsid w:val="7B784E3E"/>
    <w:rsid w:val="7B7D06A6"/>
    <w:rsid w:val="7B8E711D"/>
    <w:rsid w:val="7B9537A4"/>
    <w:rsid w:val="7BB87DDE"/>
    <w:rsid w:val="7BFC15CB"/>
    <w:rsid w:val="7C072F8F"/>
    <w:rsid w:val="7C0F746C"/>
    <w:rsid w:val="7C1C7EBF"/>
    <w:rsid w:val="7C5920CA"/>
    <w:rsid w:val="7C694787"/>
    <w:rsid w:val="7C6D4AB1"/>
    <w:rsid w:val="7C734227"/>
    <w:rsid w:val="7C841456"/>
    <w:rsid w:val="7C9111A2"/>
    <w:rsid w:val="7CA84848"/>
    <w:rsid w:val="7CAA403C"/>
    <w:rsid w:val="7CB41EA6"/>
    <w:rsid w:val="7CD516D2"/>
    <w:rsid w:val="7CE04A49"/>
    <w:rsid w:val="7CE50346"/>
    <w:rsid w:val="7CE97C5C"/>
    <w:rsid w:val="7D0270B5"/>
    <w:rsid w:val="7D3D633F"/>
    <w:rsid w:val="7D423956"/>
    <w:rsid w:val="7D4D35E2"/>
    <w:rsid w:val="7D4E40A8"/>
    <w:rsid w:val="7D596AED"/>
    <w:rsid w:val="7D607BF8"/>
    <w:rsid w:val="7D6D6C3B"/>
    <w:rsid w:val="7D725857"/>
    <w:rsid w:val="7D965A4F"/>
    <w:rsid w:val="7D9C052F"/>
    <w:rsid w:val="7D9D2678"/>
    <w:rsid w:val="7DA513CC"/>
    <w:rsid w:val="7DA527D9"/>
    <w:rsid w:val="7DA64C5C"/>
    <w:rsid w:val="7DB639FC"/>
    <w:rsid w:val="7DC718E3"/>
    <w:rsid w:val="7DCF0E8F"/>
    <w:rsid w:val="7DD865D5"/>
    <w:rsid w:val="7E0805AD"/>
    <w:rsid w:val="7E0B3D48"/>
    <w:rsid w:val="7E0F0411"/>
    <w:rsid w:val="7E197CE3"/>
    <w:rsid w:val="7E5948D1"/>
    <w:rsid w:val="7E5A082B"/>
    <w:rsid w:val="7E5B431D"/>
    <w:rsid w:val="7E62569E"/>
    <w:rsid w:val="7E637B4D"/>
    <w:rsid w:val="7E8E6727"/>
    <w:rsid w:val="7E9323C4"/>
    <w:rsid w:val="7EA20AC2"/>
    <w:rsid w:val="7EB41AC9"/>
    <w:rsid w:val="7EBC3FD8"/>
    <w:rsid w:val="7EDE145C"/>
    <w:rsid w:val="7EE1145D"/>
    <w:rsid w:val="7EED3052"/>
    <w:rsid w:val="7F0569E9"/>
    <w:rsid w:val="7F2E4C85"/>
    <w:rsid w:val="7F596D35"/>
    <w:rsid w:val="7F5E6789"/>
    <w:rsid w:val="7F645A18"/>
    <w:rsid w:val="7F6D7DD2"/>
    <w:rsid w:val="7F8123B6"/>
    <w:rsid w:val="7F84513A"/>
    <w:rsid w:val="7F983D01"/>
    <w:rsid w:val="7FA02BB5"/>
    <w:rsid w:val="7FE114E1"/>
    <w:rsid w:val="7FF96F2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99" w:semiHidden="0" w:name="footer"/>
    <w:lsdException w:qFormat="1" w:unhideWhenUsed="0" w:uiPriority="99"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1"/>
    <w:basedOn w:val="1"/>
    <w:next w:val="1"/>
    <w:link w:val="70"/>
    <w:qFormat/>
    <w:uiPriority w:val="0"/>
    <w:pPr>
      <w:keepNext/>
      <w:tabs>
        <w:tab w:val="left" w:pos="432"/>
      </w:tabs>
      <w:ind w:left="432" w:hanging="432"/>
      <w:jc w:val="center"/>
      <w:outlineLvl w:val="0"/>
    </w:pPr>
    <w:rPr>
      <w:rFonts w:ascii="黑体" w:eastAsia="黑体"/>
      <w:sz w:val="52"/>
    </w:rPr>
  </w:style>
  <w:style w:type="paragraph" w:styleId="3">
    <w:name w:val="heading 2"/>
    <w:basedOn w:val="1"/>
    <w:next w:val="1"/>
    <w:link w:val="879"/>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73"/>
    <w:qFormat/>
    <w:uiPriority w:val="0"/>
    <w:pPr>
      <w:keepNext/>
      <w:keepLines/>
      <w:tabs>
        <w:tab w:val="left" w:pos="720"/>
      </w:tabs>
      <w:spacing w:before="120" w:after="120" w:line="360" w:lineRule="auto"/>
      <w:ind w:left="720" w:hanging="720"/>
      <w:jc w:val="center"/>
      <w:outlineLvl w:val="2"/>
    </w:pPr>
    <w:rPr>
      <w:b/>
      <w:sz w:val="32"/>
    </w:rPr>
  </w:style>
  <w:style w:type="paragraph" w:styleId="5">
    <w:name w:val="heading 4"/>
    <w:basedOn w:val="1"/>
    <w:next w:val="1"/>
    <w:link w:val="74"/>
    <w:qFormat/>
    <w:uiPriority w:val="0"/>
    <w:pPr>
      <w:keepNext/>
      <w:keepLines/>
      <w:spacing w:before="280" w:after="290" w:line="372" w:lineRule="auto"/>
      <w:outlineLvl w:val="3"/>
    </w:pPr>
    <w:rPr>
      <w:rFonts w:ascii="Arial" w:hAnsi="Arial" w:eastAsia="黑体"/>
      <w:b/>
      <w:sz w:val="28"/>
    </w:rPr>
  </w:style>
  <w:style w:type="paragraph" w:styleId="6">
    <w:name w:val="heading 5"/>
    <w:basedOn w:val="1"/>
    <w:next w:val="1"/>
    <w:link w:val="75"/>
    <w:qFormat/>
    <w:uiPriority w:val="0"/>
    <w:pPr>
      <w:keepNext/>
      <w:keepLines/>
      <w:spacing w:before="280" w:after="290" w:line="372" w:lineRule="auto"/>
      <w:outlineLvl w:val="4"/>
    </w:pPr>
    <w:rPr>
      <w:b/>
      <w:sz w:val="28"/>
    </w:rPr>
  </w:style>
  <w:style w:type="paragraph" w:styleId="7">
    <w:name w:val="heading 6"/>
    <w:basedOn w:val="1"/>
    <w:next w:val="1"/>
    <w:link w:val="76"/>
    <w:qFormat/>
    <w:uiPriority w:val="0"/>
    <w:pPr>
      <w:keepNext/>
      <w:keepLines/>
      <w:tabs>
        <w:tab w:val="left" w:pos="1440"/>
      </w:tabs>
      <w:spacing w:before="240" w:after="64" w:line="317" w:lineRule="auto"/>
      <w:ind w:left="1152" w:hanging="1152"/>
      <w:outlineLvl w:val="5"/>
    </w:pPr>
    <w:rPr>
      <w:rFonts w:ascii="Arial" w:hAnsi="Arial" w:eastAsia="黑体"/>
      <w:b/>
      <w:sz w:val="24"/>
    </w:rPr>
  </w:style>
  <w:style w:type="paragraph" w:styleId="8">
    <w:name w:val="heading 7"/>
    <w:basedOn w:val="1"/>
    <w:next w:val="1"/>
    <w:link w:val="77"/>
    <w:qFormat/>
    <w:uiPriority w:val="0"/>
    <w:pPr>
      <w:keepNext/>
      <w:keepLines/>
      <w:tabs>
        <w:tab w:val="left" w:pos="2520"/>
      </w:tabs>
      <w:spacing w:before="240" w:after="64" w:line="317" w:lineRule="auto"/>
      <w:ind w:left="1296" w:hanging="1296"/>
      <w:outlineLvl w:val="6"/>
    </w:pPr>
    <w:rPr>
      <w:b/>
      <w:sz w:val="24"/>
    </w:rPr>
  </w:style>
  <w:style w:type="paragraph" w:styleId="9">
    <w:name w:val="heading 8"/>
    <w:basedOn w:val="1"/>
    <w:next w:val="1"/>
    <w:link w:val="78"/>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styleId="10">
    <w:name w:val="heading 9"/>
    <w:basedOn w:val="1"/>
    <w:next w:val="1"/>
    <w:link w:val="79"/>
    <w:qFormat/>
    <w:uiPriority w:val="0"/>
    <w:pPr>
      <w:keepNext/>
      <w:keepLines/>
      <w:tabs>
        <w:tab w:val="left" w:pos="1584"/>
      </w:tabs>
      <w:spacing w:before="240" w:after="64" w:line="317" w:lineRule="auto"/>
      <w:ind w:left="1584" w:hanging="1584"/>
      <w:outlineLvl w:val="8"/>
    </w:pPr>
    <w:rPr>
      <w:rFonts w:ascii="Arial" w:hAnsi="Arial" w:eastAsia="黑体"/>
      <w:sz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widowControl w:val="0"/>
      <w:ind w:left="100" w:leftChars="400" w:hanging="200" w:hangingChars="200"/>
      <w:jc w:val="both"/>
    </w:pPr>
    <w:rPr>
      <w:kern w:val="2"/>
      <w:sz w:val="21"/>
      <w:szCs w:val="24"/>
    </w:rPr>
  </w:style>
  <w:style w:type="paragraph" w:styleId="12">
    <w:name w:val="toc 7"/>
    <w:basedOn w:val="1"/>
    <w:next w:val="1"/>
    <w:qFormat/>
    <w:uiPriority w:val="39"/>
    <w:pPr>
      <w:widowControl w:val="0"/>
      <w:ind w:left="2520" w:leftChars="1200"/>
      <w:jc w:val="both"/>
    </w:pPr>
    <w:rPr>
      <w:kern w:val="2"/>
      <w:sz w:val="21"/>
      <w:szCs w:val="24"/>
    </w:rPr>
  </w:style>
  <w:style w:type="paragraph" w:styleId="13">
    <w:name w:val="Normal Indent"/>
    <w:basedOn w:val="1"/>
    <w:link w:val="72"/>
    <w:qFormat/>
    <w:uiPriority w:val="0"/>
    <w:pPr>
      <w:ind w:firstLine="420"/>
    </w:pPr>
  </w:style>
  <w:style w:type="paragraph" w:styleId="14">
    <w:name w:val="caption"/>
    <w:basedOn w:val="1"/>
    <w:next w:val="1"/>
    <w:qFormat/>
    <w:uiPriority w:val="0"/>
    <w:pPr>
      <w:widowControl w:val="0"/>
      <w:jc w:val="both"/>
    </w:pPr>
    <w:rPr>
      <w:rFonts w:ascii="Cambria" w:hAnsi="Cambria" w:eastAsia="黑体"/>
      <w:kern w:val="2"/>
    </w:rPr>
  </w:style>
  <w:style w:type="paragraph" w:styleId="15">
    <w:name w:val="List Bullet"/>
    <w:basedOn w:val="1"/>
    <w:qFormat/>
    <w:uiPriority w:val="0"/>
    <w:pPr>
      <w:widowControl w:val="0"/>
      <w:numPr>
        <w:ilvl w:val="0"/>
        <w:numId w:val="1"/>
      </w:numPr>
      <w:tabs>
        <w:tab w:val="left" w:pos="360"/>
        <w:tab w:val="left" w:pos="1252"/>
      </w:tabs>
      <w:jc w:val="both"/>
    </w:pPr>
    <w:rPr>
      <w:kern w:val="2"/>
      <w:sz w:val="21"/>
      <w:szCs w:val="24"/>
    </w:rPr>
  </w:style>
  <w:style w:type="paragraph" w:styleId="16">
    <w:name w:val="Document Map"/>
    <w:basedOn w:val="1"/>
    <w:link w:val="82"/>
    <w:qFormat/>
    <w:uiPriority w:val="0"/>
    <w:pPr>
      <w:shd w:val="clear" w:color="auto" w:fill="000080"/>
    </w:pPr>
  </w:style>
  <w:style w:type="paragraph" w:styleId="17">
    <w:name w:val="toa heading"/>
    <w:basedOn w:val="1"/>
    <w:next w:val="1"/>
    <w:qFormat/>
    <w:uiPriority w:val="0"/>
    <w:pPr>
      <w:widowControl w:val="0"/>
      <w:spacing w:before="120"/>
      <w:jc w:val="both"/>
    </w:pPr>
    <w:rPr>
      <w:rFonts w:ascii="Arial" w:hAnsi="Arial"/>
      <w:kern w:val="2"/>
      <w:sz w:val="24"/>
    </w:rPr>
  </w:style>
  <w:style w:type="paragraph" w:styleId="18">
    <w:name w:val="annotation text"/>
    <w:basedOn w:val="1"/>
    <w:link w:val="80"/>
    <w:unhideWhenUsed/>
    <w:qFormat/>
    <w:uiPriority w:val="0"/>
  </w:style>
  <w:style w:type="paragraph" w:styleId="19">
    <w:name w:val="Body Text 3"/>
    <w:basedOn w:val="1"/>
    <w:link w:val="83"/>
    <w:qFormat/>
    <w:uiPriority w:val="0"/>
    <w:pPr>
      <w:widowControl w:val="0"/>
      <w:jc w:val="both"/>
    </w:pPr>
    <w:rPr>
      <w:rFonts w:ascii="宋体"/>
      <w:kern w:val="2"/>
      <w:sz w:val="24"/>
    </w:rPr>
  </w:style>
  <w:style w:type="paragraph" w:styleId="20">
    <w:name w:val="Body Text"/>
    <w:basedOn w:val="1"/>
    <w:next w:val="1"/>
    <w:link w:val="876"/>
    <w:qFormat/>
    <w:uiPriority w:val="0"/>
    <w:pPr>
      <w:spacing w:after="120"/>
    </w:pPr>
  </w:style>
  <w:style w:type="paragraph" w:styleId="21">
    <w:name w:val="Body Text Indent"/>
    <w:basedOn w:val="1"/>
    <w:next w:val="22"/>
    <w:link w:val="878"/>
    <w:qFormat/>
    <w:uiPriority w:val="0"/>
    <w:pPr>
      <w:spacing w:after="120"/>
      <w:ind w:left="420"/>
    </w:pPr>
  </w:style>
  <w:style w:type="paragraph" w:styleId="22">
    <w:name w:val="Body Text First Indent 2"/>
    <w:basedOn w:val="21"/>
    <w:link w:val="877"/>
    <w:qFormat/>
    <w:uiPriority w:val="99"/>
    <w:pPr>
      <w:ind w:left="200" w:leftChars="200" w:firstLine="420" w:firstLineChars="200"/>
    </w:pPr>
  </w:style>
  <w:style w:type="paragraph" w:styleId="23">
    <w:name w:val="List 2"/>
    <w:basedOn w:val="1"/>
    <w:qFormat/>
    <w:uiPriority w:val="0"/>
    <w:pPr>
      <w:widowControl w:val="0"/>
      <w:ind w:left="100" w:leftChars="200" w:hanging="200" w:hangingChars="200"/>
      <w:jc w:val="both"/>
    </w:pPr>
    <w:rPr>
      <w:kern w:val="2"/>
      <w:sz w:val="21"/>
      <w:szCs w:val="24"/>
    </w:rPr>
  </w:style>
  <w:style w:type="paragraph" w:styleId="24">
    <w:name w:val="Block Text"/>
    <w:basedOn w:val="1"/>
    <w:qFormat/>
    <w:uiPriority w:val="0"/>
    <w:pPr>
      <w:spacing w:after="120"/>
      <w:ind w:left="1440" w:right="1440"/>
    </w:pPr>
  </w:style>
  <w:style w:type="paragraph" w:styleId="25">
    <w:name w:val="index 4"/>
    <w:basedOn w:val="1"/>
    <w:next w:val="1"/>
    <w:qFormat/>
    <w:uiPriority w:val="0"/>
    <w:pPr>
      <w:widowControl w:val="0"/>
      <w:ind w:left="600" w:leftChars="600"/>
      <w:jc w:val="both"/>
    </w:pPr>
    <w:rPr>
      <w:kern w:val="2"/>
      <w:sz w:val="21"/>
      <w:szCs w:val="24"/>
    </w:rPr>
  </w:style>
  <w:style w:type="paragraph" w:styleId="26">
    <w:name w:val="toc 5"/>
    <w:basedOn w:val="1"/>
    <w:next w:val="1"/>
    <w:qFormat/>
    <w:uiPriority w:val="39"/>
    <w:pPr>
      <w:widowControl w:val="0"/>
      <w:ind w:left="1680" w:leftChars="800"/>
      <w:jc w:val="both"/>
    </w:pPr>
    <w:rPr>
      <w:kern w:val="2"/>
      <w:sz w:val="21"/>
      <w:szCs w:val="24"/>
    </w:rPr>
  </w:style>
  <w:style w:type="paragraph" w:styleId="27">
    <w:name w:val="toc 3"/>
    <w:basedOn w:val="1"/>
    <w:next w:val="1"/>
    <w:qFormat/>
    <w:uiPriority w:val="39"/>
    <w:pPr>
      <w:ind w:left="840"/>
    </w:pPr>
  </w:style>
  <w:style w:type="paragraph" w:styleId="28">
    <w:name w:val="Plain Text"/>
    <w:basedOn w:val="1"/>
    <w:next w:val="1"/>
    <w:link w:val="86"/>
    <w:qFormat/>
    <w:uiPriority w:val="0"/>
    <w:pPr>
      <w:widowControl w:val="0"/>
      <w:jc w:val="both"/>
    </w:pPr>
    <w:rPr>
      <w:rFonts w:ascii="宋体" w:hAnsi="Courier New"/>
      <w:kern w:val="2"/>
      <w:sz w:val="21"/>
      <w:szCs w:val="21"/>
    </w:rPr>
  </w:style>
  <w:style w:type="paragraph" w:styleId="29">
    <w:name w:val="toc 8"/>
    <w:basedOn w:val="1"/>
    <w:next w:val="1"/>
    <w:qFormat/>
    <w:uiPriority w:val="39"/>
    <w:pPr>
      <w:widowControl w:val="0"/>
      <w:ind w:left="2940" w:leftChars="1400"/>
      <w:jc w:val="both"/>
    </w:pPr>
    <w:rPr>
      <w:kern w:val="2"/>
      <w:sz w:val="21"/>
      <w:szCs w:val="24"/>
    </w:rPr>
  </w:style>
  <w:style w:type="paragraph" w:styleId="30">
    <w:name w:val="Date"/>
    <w:basedOn w:val="1"/>
    <w:next w:val="1"/>
    <w:link w:val="87"/>
    <w:qFormat/>
    <w:uiPriority w:val="99"/>
    <w:pPr>
      <w:widowControl w:val="0"/>
      <w:jc w:val="both"/>
    </w:pPr>
    <w:rPr>
      <w:kern w:val="2"/>
      <w:sz w:val="24"/>
    </w:rPr>
  </w:style>
  <w:style w:type="paragraph" w:styleId="31">
    <w:name w:val="Body Text Indent 2"/>
    <w:basedOn w:val="1"/>
    <w:link w:val="88"/>
    <w:qFormat/>
    <w:uiPriority w:val="0"/>
    <w:pPr>
      <w:overflowPunct w:val="0"/>
      <w:autoSpaceDE w:val="0"/>
      <w:autoSpaceDN w:val="0"/>
      <w:adjustRightInd w:val="0"/>
      <w:spacing w:line="360" w:lineRule="auto"/>
      <w:ind w:firstLine="555"/>
      <w:jc w:val="both"/>
      <w:textAlignment w:val="baseline"/>
    </w:pPr>
    <w:rPr>
      <w:rFonts w:ascii="宋体" w:hAnsi="MS Sans Serif"/>
      <w:spacing w:val="12"/>
      <w:sz w:val="24"/>
    </w:rPr>
  </w:style>
  <w:style w:type="paragraph" w:styleId="32">
    <w:name w:val="Balloon Text"/>
    <w:basedOn w:val="1"/>
    <w:link w:val="89"/>
    <w:qFormat/>
    <w:uiPriority w:val="99"/>
    <w:rPr>
      <w:sz w:val="18"/>
    </w:rPr>
  </w:style>
  <w:style w:type="paragraph" w:styleId="33">
    <w:name w:val="footer"/>
    <w:basedOn w:val="1"/>
    <w:link w:val="90"/>
    <w:unhideWhenUsed/>
    <w:qFormat/>
    <w:uiPriority w:val="99"/>
    <w:pPr>
      <w:tabs>
        <w:tab w:val="center" w:pos="4153"/>
        <w:tab w:val="right" w:pos="8306"/>
      </w:tabs>
      <w:snapToGrid w:val="0"/>
    </w:pPr>
    <w:rPr>
      <w:sz w:val="18"/>
      <w:szCs w:val="18"/>
    </w:rPr>
  </w:style>
  <w:style w:type="paragraph" w:styleId="34">
    <w:name w:val="header"/>
    <w:basedOn w:val="1"/>
    <w:link w:val="92"/>
    <w:unhideWhenUsed/>
    <w:qFormat/>
    <w:uiPriority w:val="0"/>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39"/>
  </w:style>
  <w:style w:type="paragraph" w:styleId="36">
    <w:name w:val="toc 4"/>
    <w:basedOn w:val="1"/>
    <w:next w:val="1"/>
    <w:qFormat/>
    <w:uiPriority w:val="39"/>
    <w:pPr>
      <w:ind w:left="600"/>
    </w:pPr>
  </w:style>
  <w:style w:type="paragraph" w:styleId="37">
    <w:name w:val="index heading"/>
    <w:basedOn w:val="1"/>
    <w:next w:val="38"/>
    <w:qFormat/>
    <w:uiPriority w:val="99"/>
    <w:pPr>
      <w:widowControl w:val="0"/>
      <w:jc w:val="both"/>
    </w:pPr>
    <w:rPr>
      <w:kern w:val="2"/>
      <w:sz w:val="21"/>
      <w:szCs w:val="24"/>
    </w:rPr>
  </w:style>
  <w:style w:type="paragraph" w:styleId="38">
    <w:name w:val="index 1"/>
    <w:basedOn w:val="1"/>
    <w:next w:val="1"/>
    <w:qFormat/>
    <w:uiPriority w:val="0"/>
    <w:pPr>
      <w:widowControl w:val="0"/>
      <w:spacing w:line="220" w:lineRule="exact"/>
      <w:jc w:val="center"/>
    </w:pPr>
    <w:rPr>
      <w:rFonts w:ascii="仿宋_GB2312" w:eastAsia="仿宋_GB2312"/>
      <w:kern w:val="2"/>
      <w:sz w:val="21"/>
      <w:szCs w:val="21"/>
    </w:rPr>
  </w:style>
  <w:style w:type="paragraph" w:styleId="39">
    <w:name w:val="Subtitle"/>
    <w:basedOn w:val="1"/>
    <w:next w:val="1"/>
    <w:link w:val="269"/>
    <w:qFormat/>
    <w:uiPriority w:val="11"/>
    <w:pPr>
      <w:spacing w:after="60"/>
      <w:jc w:val="center"/>
      <w:outlineLvl w:val="1"/>
    </w:pPr>
    <w:rPr>
      <w:rFonts w:ascii="Cambria" w:hAnsi="Cambria" w:eastAsiaTheme="minorEastAsia" w:cstheme="minorBidi"/>
      <w:sz w:val="24"/>
      <w:szCs w:val="24"/>
      <w:lang w:eastAsia="en-US" w:bidi="en-US"/>
    </w:rPr>
  </w:style>
  <w:style w:type="paragraph" w:styleId="40">
    <w:name w:val="footnote text"/>
    <w:basedOn w:val="1"/>
    <w:link w:val="240"/>
    <w:qFormat/>
    <w:uiPriority w:val="0"/>
    <w:pPr>
      <w:widowControl w:val="0"/>
      <w:adjustRightInd w:val="0"/>
      <w:spacing w:line="312" w:lineRule="atLeast"/>
      <w:textAlignment w:val="baseline"/>
    </w:pPr>
    <w:rPr>
      <w:rFonts w:eastAsia="仿宋_GB2312" w:asciiTheme="minorHAnsi" w:hAnsiTheme="minorHAnsi" w:cstheme="minorBidi"/>
      <w:sz w:val="18"/>
    </w:rPr>
  </w:style>
  <w:style w:type="paragraph" w:styleId="41">
    <w:name w:val="toc 6"/>
    <w:basedOn w:val="1"/>
    <w:next w:val="1"/>
    <w:qFormat/>
    <w:uiPriority w:val="39"/>
    <w:pPr>
      <w:widowControl w:val="0"/>
      <w:ind w:left="2100" w:leftChars="1000"/>
      <w:jc w:val="both"/>
    </w:pPr>
    <w:rPr>
      <w:kern w:val="2"/>
      <w:sz w:val="21"/>
      <w:szCs w:val="24"/>
    </w:rPr>
  </w:style>
  <w:style w:type="paragraph" w:styleId="42">
    <w:name w:val="List 5"/>
    <w:basedOn w:val="1"/>
    <w:qFormat/>
    <w:uiPriority w:val="0"/>
    <w:pPr>
      <w:widowControl w:val="0"/>
      <w:ind w:left="2100" w:hanging="420"/>
      <w:jc w:val="both"/>
    </w:pPr>
    <w:rPr>
      <w:kern w:val="2"/>
      <w:sz w:val="21"/>
    </w:rPr>
  </w:style>
  <w:style w:type="paragraph" w:styleId="43">
    <w:name w:val="Body Text Indent 3"/>
    <w:basedOn w:val="1"/>
    <w:link w:val="93"/>
    <w:qFormat/>
    <w:uiPriority w:val="0"/>
    <w:pPr>
      <w:overflowPunct w:val="0"/>
      <w:autoSpaceDE w:val="0"/>
      <w:autoSpaceDN w:val="0"/>
      <w:adjustRightInd w:val="0"/>
      <w:spacing w:line="360" w:lineRule="auto"/>
      <w:ind w:firstLine="540"/>
      <w:jc w:val="both"/>
      <w:textAlignment w:val="baseline"/>
    </w:pPr>
    <w:rPr>
      <w:rFonts w:ascii="宋体" w:hAnsi="MS Sans Serif"/>
      <w:color w:val="000000"/>
      <w:sz w:val="24"/>
    </w:rPr>
  </w:style>
  <w:style w:type="paragraph" w:styleId="44">
    <w:name w:val="table of figures"/>
    <w:basedOn w:val="1"/>
    <w:next w:val="1"/>
    <w:qFormat/>
    <w:uiPriority w:val="0"/>
    <w:pPr>
      <w:widowControl w:val="0"/>
      <w:ind w:left="200" w:leftChars="200" w:hanging="200" w:hangingChars="200"/>
      <w:jc w:val="both"/>
    </w:pPr>
    <w:rPr>
      <w:kern w:val="2"/>
      <w:sz w:val="21"/>
      <w:szCs w:val="24"/>
    </w:rPr>
  </w:style>
  <w:style w:type="paragraph" w:styleId="45">
    <w:name w:val="toc 2"/>
    <w:basedOn w:val="1"/>
    <w:next w:val="1"/>
    <w:qFormat/>
    <w:uiPriority w:val="39"/>
    <w:pPr>
      <w:ind w:left="420"/>
    </w:pPr>
  </w:style>
  <w:style w:type="paragraph" w:styleId="46">
    <w:name w:val="toc 9"/>
    <w:basedOn w:val="1"/>
    <w:next w:val="1"/>
    <w:qFormat/>
    <w:uiPriority w:val="39"/>
    <w:pPr>
      <w:widowControl w:val="0"/>
      <w:ind w:left="3360" w:leftChars="1600"/>
      <w:jc w:val="both"/>
    </w:pPr>
    <w:rPr>
      <w:kern w:val="2"/>
      <w:sz w:val="21"/>
      <w:szCs w:val="24"/>
    </w:rPr>
  </w:style>
  <w:style w:type="paragraph" w:styleId="47">
    <w:name w:val="Body Text 2"/>
    <w:basedOn w:val="1"/>
    <w:link w:val="94"/>
    <w:qFormat/>
    <w:uiPriority w:val="0"/>
    <w:pPr>
      <w:spacing w:after="120" w:line="480" w:lineRule="auto"/>
    </w:pPr>
  </w:style>
  <w:style w:type="paragraph" w:styleId="48">
    <w:name w:val="List 4"/>
    <w:basedOn w:val="1"/>
    <w:qFormat/>
    <w:uiPriority w:val="0"/>
    <w:pPr>
      <w:widowControl w:val="0"/>
      <w:ind w:left="100" w:leftChars="600" w:hanging="200" w:hangingChars="200"/>
      <w:jc w:val="both"/>
    </w:pPr>
    <w:rPr>
      <w:kern w:val="2"/>
      <w:sz w:val="21"/>
    </w:rPr>
  </w:style>
  <w:style w:type="paragraph" w:styleId="49">
    <w:name w:val="HTML Preformatted"/>
    <w:basedOn w:val="1"/>
    <w:link w:val="95"/>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sz w:val="24"/>
      <w:szCs w:val="24"/>
    </w:rPr>
  </w:style>
  <w:style w:type="paragraph" w:styleId="50">
    <w:name w:val="Normal (Web)"/>
    <w:basedOn w:val="1"/>
    <w:link w:val="327"/>
    <w:qFormat/>
    <w:uiPriority w:val="99"/>
    <w:pPr>
      <w:widowControl w:val="0"/>
      <w:jc w:val="both"/>
    </w:pPr>
    <w:rPr>
      <w:kern w:val="2"/>
      <w:sz w:val="24"/>
      <w:szCs w:val="24"/>
    </w:rPr>
  </w:style>
  <w:style w:type="paragraph" w:styleId="51">
    <w:name w:val="Title"/>
    <w:basedOn w:val="1"/>
    <w:next w:val="1"/>
    <w:link w:val="96"/>
    <w:qFormat/>
    <w:uiPriority w:val="10"/>
    <w:pPr>
      <w:spacing w:before="240" w:after="60"/>
      <w:jc w:val="center"/>
      <w:outlineLvl w:val="0"/>
    </w:pPr>
    <w:rPr>
      <w:rFonts w:ascii="Cambria" w:hAnsi="Cambria"/>
      <w:b/>
      <w:bCs/>
      <w:sz w:val="32"/>
      <w:szCs w:val="32"/>
    </w:rPr>
  </w:style>
  <w:style w:type="paragraph" w:styleId="52">
    <w:name w:val="annotation subject"/>
    <w:basedOn w:val="18"/>
    <w:next w:val="18"/>
    <w:link w:val="81"/>
    <w:qFormat/>
    <w:uiPriority w:val="99"/>
    <w:rPr>
      <w:b/>
      <w:bCs/>
    </w:rPr>
  </w:style>
  <w:style w:type="paragraph" w:styleId="53">
    <w:name w:val="Body Text First Indent"/>
    <w:basedOn w:val="1"/>
    <w:link w:val="293"/>
    <w:qFormat/>
    <w:uiPriority w:val="99"/>
    <w:pPr>
      <w:widowControl w:val="0"/>
      <w:spacing w:line="312" w:lineRule="auto"/>
      <w:ind w:firstLine="420"/>
      <w:jc w:val="both"/>
    </w:pPr>
    <w:rPr>
      <w:rFonts w:asciiTheme="minorHAnsi" w:hAnsiTheme="minorHAnsi" w:cstheme="minorBidi"/>
      <w:kern w:val="2"/>
      <w:sz w:val="21"/>
      <w:szCs w:val="24"/>
    </w:rPr>
  </w:style>
  <w:style w:type="table" w:styleId="55">
    <w:name w:val="Table Grid"/>
    <w:basedOn w:val="5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qFormat/>
    <w:uiPriority w:val="0"/>
    <w:rPr>
      <w:b/>
      <w:bCs/>
    </w:rPr>
  </w:style>
  <w:style w:type="character" w:styleId="58">
    <w:name w:val="page number"/>
    <w:basedOn w:val="56"/>
    <w:qFormat/>
    <w:uiPriority w:val="0"/>
  </w:style>
  <w:style w:type="character" w:styleId="59">
    <w:name w:val="FollowedHyperlink"/>
    <w:qFormat/>
    <w:uiPriority w:val="0"/>
    <w:rPr>
      <w:color w:val="800080"/>
      <w:u w:val="single"/>
    </w:rPr>
  </w:style>
  <w:style w:type="character" w:styleId="60">
    <w:name w:val="Emphasis"/>
    <w:basedOn w:val="56"/>
    <w:qFormat/>
    <w:uiPriority w:val="20"/>
    <w:rPr>
      <w:color w:val="CC0000"/>
    </w:rPr>
  </w:style>
  <w:style w:type="character" w:styleId="61">
    <w:name w:val="HTML Definition"/>
    <w:unhideWhenUsed/>
    <w:qFormat/>
    <w:uiPriority w:val="99"/>
    <w:rPr>
      <w:i/>
    </w:rPr>
  </w:style>
  <w:style w:type="character" w:styleId="62">
    <w:name w:val="Hyperlink"/>
    <w:qFormat/>
    <w:uiPriority w:val="99"/>
    <w:rPr>
      <w:color w:val="0000FF"/>
      <w:u w:val="single"/>
    </w:rPr>
  </w:style>
  <w:style w:type="character" w:styleId="63">
    <w:name w:val="HTML Code"/>
    <w:unhideWhenUsed/>
    <w:qFormat/>
    <w:uiPriority w:val="99"/>
    <w:rPr>
      <w:rFonts w:hint="default" w:ascii="Consolas" w:hAnsi="Consolas" w:eastAsia="Consolas" w:cs="Consolas"/>
      <w:color w:val="C7254E"/>
      <w:sz w:val="21"/>
      <w:szCs w:val="21"/>
      <w:shd w:val="clear" w:color="auto" w:fill="F9F2F4"/>
    </w:rPr>
  </w:style>
  <w:style w:type="character" w:styleId="64">
    <w:name w:val="annotation reference"/>
    <w:qFormat/>
    <w:uiPriority w:val="0"/>
    <w:rPr>
      <w:sz w:val="21"/>
      <w:szCs w:val="21"/>
    </w:rPr>
  </w:style>
  <w:style w:type="character" w:styleId="65">
    <w:name w:val="HTML Cite"/>
    <w:unhideWhenUsed/>
    <w:qFormat/>
    <w:uiPriority w:val="99"/>
  </w:style>
  <w:style w:type="character" w:styleId="66">
    <w:name w:val="footnote reference"/>
    <w:qFormat/>
    <w:uiPriority w:val="99"/>
    <w:rPr>
      <w:vertAlign w:val="superscript"/>
    </w:rPr>
  </w:style>
  <w:style w:type="character" w:styleId="67">
    <w:name w:val="HTML Keyboard"/>
    <w:unhideWhenUsed/>
    <w:qFormat/>
    <w:uiPriority w:val="99"/>
    <w:rPr>
      <w:rFonts w:hint="default" w:ascii="Consolas" w:hAnsi="Consolas" w:eastAsia="Consolas" w:cs="Consolas"/>
      <w:color w:val="FFFFFF"/>
      <w:sz w:val="21"/>
      <w:szCs w:val="21"/>
      <w:shd w:val="clear" w:color="auto" w:fill="333333"/>
    </w:rPr>
  </w:style>
  <w:style w:type="character" w:styleId="68">
    <w:name w:val="HTML Sample"/>
    <w:unhideWhenUsed/>
    <w:qFormat/>
    <w:uiPriority w:val="99"/>
    <w:rPr>
      <w:rFonts w:ascii="Consolas" w:hAnsi="Consolas" w:eastAsia="Consolas" w:cs="Consolas"/>
      <w:sz w:val="21"/>
      <w:szCs w:val="21"/>
    </w:rPr>
  </w:style>
  <w:style w:type="paragraph" w:customStyle="1" w:styleId="69">
    <w:name w:val="正文样式"/>
    <w:basedOn w:val="1"/>
    <w:qFormat/>
    <w:uiPriority w:val="0"/>
    <w:pPr>
      <w:spacing w:line="360" w:lineRule="auto"/>
      <w:ind w:firstLine="567"/>
    </w:pPr>
    <w:rPr>
      <w:rFonts w:hAnsi="宋体"/>
      <w:sz w:val="24"/>
    </w:rPr>
  </w:style>
  <w:style w:type="character" w:customStyle="1" w:styleId="70">
    <w:name w:val="标题 1 字符"/>
    <w:basedOn w:val="56"/>
    <w:link w:val="2"/>
    <w:qFormat/>
    <w:uiPriority w:val="0"/>
    <w:rPr>
      <w:rFonts w:ascii="黑体" w:hAnsi="Times New Roman" w:eastAsia="黑体" w:cs="Times New Roman"/>
      <w:kern w:val="0"/>
      <w:sz w:val="52"/>
      <w:szCs w:val="20"/>
    </w:rPr>
  </w:style>
  <w:style w:type="character" w:customStyle="1" w:styleId="71">
    <w:name w:val="标题 2 字符"/>
    <w:basedOn w:val="56"/>
    <w:qFormat/>
    <w:uiPriority w:val="0"/>
    <w:rPr>
      <w:rFonts w:ascii="Arial" w:hAnsi="Arial" w:eastAsia="黑体" w:cs="Times New Roman"/>
      <w:b/>
      <w:kern w:val="0"/>
      <w:sz w:val="32"/>
      <w:szCs w:val="20"/>
    </w:rPr>
  </w:style>
  <w:style w:type="character" w:customStyle="1" w:styleId="72">
    <w:name w:val="正文缩进 字符"/>
    <w:link w:val="13"/>
    <w:qFormat/>
    <w:uiPriority w:val="0"/>
    <w:rPr>
      <w:rFonts w:ascii="Times New Roman" w:hAnsi="Times New Roman" w:eastAsia="宋体" w:cs="Times New Roman"/>
      <w:kern w:val="0"/>
      <w:sz w:val="20"/>
      <w:szCs w:val="20"/>
    </w:rPr>
  </w:style>
  <w:style w:type="character" w:customStyle="1" w:styleId="73">
    <w:name w:val="标题 3 字符"/>
    <w:basedOn w:val="56"/>
    <w:link w:val="4"/>
    <w:qFormat/>
    <w:uiPriority w:val="0"/>
    <w:rPr>
      <w:rFonts w:ascii="Times New Roman" w:hAnsi="Times New Roman" w:eastAsia="宋体" w:cs="Times New Roman"/>
      <w:b/>
      <w:kern w:val="0"/>
      <w:sz w:val="32"/>
      <w:szCs w:val="20"/>
    </w:rPr>
  </w:style>
  <w:style w:type="character" w:customStyle="1" w:styleId="74">
    <w:name w:val="标题 4 字符"/>
    <w:basedOn w:val="56"/>
    <w:link w:val="5"/>
    <w:qFormat/>
    <w:uiPriority w:val="0"/>
    <w:rPr>
      <w:rFonts w:ascii="Arial" w:hAnsi="Arial" w:eastAsia="黑体" w:cs="Times New Roman"/>
      <w:b/>
      <w:kern w:val="0"/>
      <w:sz w:val="28"/>
      <w:szCs w:val="20"/>
    </w:rPr>
  </w:style>
  <w:style w:type="character" w:customStyle="1" w:styleId="75">
    <w:name w:val="标题 5 字符"/>
    <w:basedOn w:val="56"/>
    <w:link w:val="6"/>
    <w:qFormat/>
    <w:uiPriority w:val="0"/>
    <w:rPr>
      <w:rFonts w:ascii="Times New Roman" w:hAnsi="Times New Roman" w:eastAsia="宋体" w:cs="Times New Roman"/>
      <w:b/>
      <w:kern w:val="0"/>
      <w:sz w:val="28"/>
      <w:szCs w:val="20"/>
    </w:rPr>
  </w:style>
  <w:style w:type="character" w:customStyle="1" w:styleId="76">
    <w:name w:val="标题 6 字符"/>
    <w:basedOn w:val="56"/>
    <w:link w:val="7"/>
    <w:qFormat/>
    <w:uiPriority w:val="0"/>
    <w:rPr>
      <w:rFonts w:ascii="Arial" w:hAnsi="Arial" w:eastAsia="黑体" w:cs="Times New Roman"/>
      <w:b/>
      <w:kern w:val="0"/>
      <w:sz w:val="24"/>
      <w:szCs w:val="20"/>
    </w:rPr>
  </w:style>
  <w:style w:type="character" w:customStyle="1" w:styleId="77">
    <w:name w:val="标题 7 字符"/>
    <w:basedOn w:val="56"/>
    <w:link w:val="8"/>
    <w:qFormat/>
    <w:uiPriority w:val="0"/>
    <w:rPr>
      <w:rFonts w:ascii="Times New Roman" w:hAnsi="Times New Roman" w:eastAsia="宋体" w:cs="Times New Roman"/>
      <w:b/>
      <w:kern w:val="0"/>
      <w:sz w:val="24"/>
      <w:szCs w:val="20"/>
    </w:rPr>
  </w:style>
  <w:style w:type="character" w:customStyle="1" w:styleId="78">
    <w:name w:val="标题 8 字符"/>
    <w:basedOn w:val="56"/>
    <w:link w:val="9"/>
    <w:qFormat/>
    <w:uiPriority w:val="0"/>
    <w:rPr>
      <w:rFonts w:ascii="Arial" w:hAnsi="Arial" w:eastAsia="黑体" w:cs="Times New Roman"/>
      <w:kern w:val="0"/>
      <w:sz w:val="24"/>
      <w:szCs w:val="20"/>
    </w:rPr>
  </w:style>
  <w:style w:type="character" w:customStyle="1" w:styleId="79">
    <w:name w:val="标题 9 字符"/>
    <w:basedOn w:val="56"/>
    <w:link w:val="10"/>
    <w:qFormat/>
    <w:uiPriority w:val="0"/>
    <w:rPr>
      <w:rFonts w:ascii="Arial" w:hAnsi="Arial" w:eastAsia="黑体" w:cs="Times New Roman"/>
      <w:kern w:val="0"/>
      <w:szCs w:val="20"/>
    </w:rPr>
  </w:style>
  <w:style w:type="character" w:customStyle="1" w:styleId="80">
    <w:name w:val="批注文字 字符"/>
    <w:basedOn w:val="56"/>
    <w:link w:val="18"/>
    <w:qFormat/>
    <w:uiPriority w:val="0"/>
    <w:rPr>
      <w:rFonts w:ascii="Times New Roman" w:hAnsi="Times New Roman" w:eastAsia="宋体" w:cs="Times New Roman"/>
      <w:kern w:val="0"/>
      <w:sz w:val="20"/>
      <w:szCs w:val="20"/>
    </w:rPr>
  </w:style>
  <w:style w:type="character" w:customStyle="1" w:styleId="81">
    <w:name w:val="批注主题 字符"/>
    <w:basedOn w:val="80"/>
    <w:link w:val="52"/>
    <w:qFormat/>
    <w:uiPriority w:val="99"/>
    <w:rPr>
      <w:rFonts w:ascii="Times New Roman" w:hAnsi="Times New Roman" w:eastAsia="宋体" w:cs="Times New Roman"/>
      <w:b/>
      <w:bCs/>
      <w:kern w:val="0"/>
      <w:sz w:val="20"/>
      <w:szCs w:val="20"/>
    </w:rPr>
  </w:style>
  <w:style w:type="character" w:customStyle="1" w:styleId="82">
    <w:name w:val="文档结构图 字符"/>
    <w:basedOn w:val="56"/>
    <w:link w:val="16"/>
    <w:qFormat/>
    <w:uiPriority w:val="0"/>
    <w:rPr>
      <w:rFonts w:ascii="Times New Roman" w:hAnsi="Times New Roman" w:eastAsia="宋体" w:cs="Times New Roman"/>
      <w:kern w:val="0"/>
      <w:sz w:val="20"/>
      <w:szCs w:val="20"/>
      <w:shd w:val="clear" w:color="auto" w:fill="000080"/>
    </w:rPr>
  </w:style>
  <w:style w:type="character" w:customStyle="1" w:styleId="83">
    <w:name w:val="正文文本 3 字符"/>
    <w:basedOn w:val="56"/>
    <w:link w:val="19"/>
    <w:qFormat/>
    <w:uiPriority w:val="0"/>
    <w:rPr>
      <w:rFonts w:ascii="宋体" w:hAnsi="Times New Roman" w:eastAsia="宋体" w:cs="Times New Roman"/>
      <w:sz w:val="24"/>
      <w:szCs w:val="20"/>
    </w:rPr>
  </w:style>
  <w:style w:type="character" w:customStyle="1" w:styleId="84">
    <w:name w:val="正文文本 字符"/>
    <w:basedOn w:val="56"/>
    <w:qFormat/>
    <w:uiPriority w:val="0"/>
    <w:rPr>
      <w:rFonts w:ascii="Times New Roman" w:hAnsi="Times New Roman" w:eastAsia="宋体" w:cs="Times New Roman"/>
      <w:kern w:val="0"/>
      <w:sz w:val="20"/>
      <w:szCs w:val="20"/>
    </w:rPr>
  </w:style>
  <w:style w:type="character" w:customStyle="1" w:styleId="85">
    <w:name w:val="正文文本缩进 字符"/>
    <w:basedOn w:val="56"/>
    <w:qFormat/>
    <w:uiPriority w:val="0"/>
    <w:rPr>
      <w:rFonts w:ascii="Times New Roman" w:hAnsi="Times New Roman" w:eastAsia="宋体" w:cs="Times New Roman"/>
      <w:kern w:val="0"/>
      <w:sz w:val="20"/>
      <w:szCs w:val="20"/>
    </w:rPr>
  </w:style>
  <w:style w:type="character" w:customStyle="1" w:styleId="86">
    <w:name w:val="纯文本 字符"/>
    <w:basedOn w:val="56"/>
    <w:link w:val="28"/>
    <w:qFormat/>
    <w:uiPriority w:val="0"/>
    <w:rPr>
      <w:rFonts w:ascii="宋体" w:hAnsi="Courier New" w:eastAsia="宋体" w:cs="Times New Roman"/>
      <w:szCs w:val="21"/>
    </w:rPr>
  </w:style>
  <w:style w:type="character" w:customStyle="1" w:styleId="87">
    <w:name w:val="日期 字符"/>
    <w:basedOn w:val="56"/>
    <w:link w:val="30"/>
    <w:qFormat/>
    <w:uiPriority w:val="99"/>
    <w:rPr>
      <w:rFonts w:ascii="Times New Roman" w:hAnsi="Times New Roman" w:eastAsia="宋体" w:cs="Times New Roman"/>
      <w:sz w:val="24"/>
      <w:szCs w:val="20"/>
    </w:rPr>
  </w:style>
  <w:style w:type="character" w:customStyle="1" w:styleId="88">
    <w:name w:val="正文文本缩进 2 字符"/>
    <w:basedOn w:val="56"/>
    <w:link w:val="31"/>
    <w:qFormat/>
    <w:uiPriority w:val="0"/>
    <w:rPr>
      <w:rFonts w:ascii="宋体" w:hAnsi="MS Sans Serif" w:eastAsia="宋体" w:cs="Times New Roman"/>
      <w:spacing w:val="12"/>
      <w:kern w:val="0"/>
      <w:sz w:val="24"/>
      <w:szCs w:val="20"/>
    </w:rPr>
  </w:style>
  <w:style w:type="character" w:customStyle="1" w:styleId="89">
    <w:name w:val="批注框文本 字符"/>
    <w:basedOn w:val="56"/>
    <w:link w:val="32"/>
    <w:qFormat/>
    <w:uiPriority w:val="99"/>
    <w:rPr>
      <w:rFonts w:ascii="Times New Roman" w:hAnsi="Times New Roman" w:eastAsia="宋体" w:cs="Times New Roman"/>
      <w:kern w:val="0"/>
      <w:sz w:val="18"/>
      <w:szCs w:val="20"/>
    </w:rPr>
  </w:style>
  <w:style w:type="character" w:customStyle="1" w:styleId="90">
    <w:name w:val="页脚 字符"/>
    <w:basedOn w:val="56"/>
    <w:link w:val="33"/>
    <w:qFormat/>
    <w:uiPriority w:val="99"/>
    <w:rPr>
      <w:sz w:val="18"/>
      <w:szCs w:val="18"/>
    </w:rPr>
  </w:style>
  <w:style w:type="character" w:customStyle="1" w:styleId="91">
    <w:name w:val="正文文本首行缩进 2 字符"/>
    <w:basedOn w:val="85"/>
    <w:qFormat/>
    <w:uiPriority w:val="99"/>
    <w:rPr>
      <w:rFonts w:ascii="Times New Roman" w:hAnsi="Times New Roman" w:eastAsia="宋体" w:cs="Times New Roman"/>
      <w:kern w:val="0"/>
      <w:sz w:val="20"/>
      <w:szCs w:val="20"/>
    </w:rPr>
  </w:style>
  <w:style w:type="character" w:customStyle="1" w:styleId="92">
    <w:name w:val="页眉 字符"/>
    <w:basedOn w:val="56"/>
    <w:link w:val="34"/>
    <w:qFormat/>
    <w:uiPriority w:val="0"/>
    <w:rPr>
      <w:sz w:val="18"/>
      <w:szCs w:val="18"/>
    </w:rPr>
  </w:style>
  <w:style w:type="character" w:customStyle="1" w:styleId="93">
    <w:name w:val="正文文本缩进 3 字符"/>
    <w:basedOn w:val="56"/>
    <w:link w:val="43"/>
    <w:qFormat/>
    <w:uiPriority w:val="0"/>
    <w:rPr>
      <w:rFonts w:ascii="宋体" w:hAnsi="MS Sans Serif" w:eastAsia="宋体" w:cs="Times New Roman"/>
      <w:color w:val="000000"/>
      <w:kern w:val="0"/>
      <w:sz w:val="24"/>
      <w:szCs w:val="20"/>
    </w:rPr>
  </w:style>
  <w:style w:type="character" w:customStyle="1" w:styleId="94">
    <w:name w:val="正文文本 2 字符"/>
    <w:basedOn w:val="56"/>
    <w:link w:val="47"/>
    <w:qFormat/>
    <w:uiPriority w:val="0"/>
    <w:rPr>
      <w:rFonts w:ascii="Times New Roman" w:hAnsi="Times New Roman" w:eastAsia="宋体" w:cs="Times New Roman"/>
      <w:kern w:val="0"/>
      <w:sz w:val="20"/>
      <w:szCs w:val="20"/>
    </w:rPr>
  </w:style>
  <w:style w:type="character" w:customStyle="1" w:styleId="95">
    <w:name w:val="HTML 预设格式 字符"/>
    <w:basedOn w:val="56"/>
    <w:link w:val="49"/>
    <w:qFormat/>
    <w:uiPriority w:val="0"/>
    <w:rPr>
      <w:rFonts w:ascii="宋体" w:hAnsi="宋体" w:eastAsia="宋体" w:cs="宋体"/>
      <w:kern w:val="0"/>
      <w:sz w:val="24"/>
      <w:szCs w:val="24"/>
    </w:rPr>
  </w:style>
  <w:style w:type="character" w:customStyle="1" w:styleId="96">
    <w:name w:val="标题 字符"/>
    <w:basedOn w:val="56"/>
    <w:link w:val="51"/>
    <w:qFormat/>
    <w:uiPriority w:val="10"/>
    <w:rPr>
      <w:rFonts w:ascii="Cambria" w:hAnsi="Cambria" w:eastAsia="宋体" w:cs="Times New Roman"/>
      <w:b/>
      <w:bCs/>
      <w:kern w:val="0"/>
      <w:sz w:val="32"/>
      <w:szCs w:val="32"/>
    </w:rPr>
  </w:style>
  <w:style w:type="paragraph" w:customStyle="1" w:styleId="97">
    <w:name w:val="_Style 27"/>
    <w:basedOn w:val="1"/>
    <w:next w:val="24"/>
    <w:qFormat/>
    <w:uiPriority w:val="0"/>
    <w:pPr>
      <w:widowControl w:val="0"/>
      <w:adjustRightInd w:val="0"/>
      <w:ind w:left="420" w:right="33"/>
      <w:textAlignment w:val="baseline"/>
    </w:pPr>
    <w:rPr>
      <w:sz w:val="24"/>
    </w:rPr>
  </w:style>
  <w:style w:type="paragraph" w:customStyle="1" w:styleId="98">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rPr>
  </w:style>
  <w:style w:type="paragraph" w:customStyle="1" w:styleId="99">
    <w:name w:val="目录文字"/>
    <w:basedOn w:val="1"/>
    <w:qFormat/>
    <w:uiPriority w:val="0"/>
    <w:pPr>
      <w:spacing w:line="480" w:lineRule="auto"/>
    </w:pPr>
    <w:rPr>
      <w:rFonts w:ascii="宋体" w:hAnsi="宋体"/>
      <w:sz w:val="24"/>
    </w:rPr>
  </w:style>
  <w:style w:type="paragraph" w:customStyle="1" w:styleId="100">
    <w:name w:val="样式1"/>
    <w:basedOn w:val="1"/>
    <w:link w:val="281"/>
    <w:qFormat/>
    <w:uiPriority w:val="99"/>
    <w:pPr>
      <w:widowControl w:val="0"/>
      <w:spacing w:before="120" w:after="120" w:line="300" w:lineRule="auto"/>
      <w:jc w:val="both"/>
    </w:pPr>
    <w:rPr>
      <w:rFonts w:ascii="宋体" w:hAnsi="宋体"/>
      <w:b/>
      <w:kern w:val="2"/>
      <w:sz w:val="24"/>
    </w:rPr>
  </w:style>
  <w:style w:type="paragraph" w:customStyle="1" w:styleId="101">
    <w:name w:val="font5"/>
    <w:basedOn w:val="1"/>
    <w:qFormat/>
    <w:uiPriority w:val="0"/>
    <w:pPr>
      <w:spacing w:before="100" w:beforeAutospacing="1" w:after="100" w:afterAutospacing="1"/>
    </w:pPr>
    <w:rPr>
      <w:rFonts w:ascii="宋体" w:hAnsi="宋体" w:cs="宋体"/>
      <w:sz w:val="18"/>
      <w:szCs w:val="18"/>
    </w:rPr>
  </w:style>
  <w:style w:type="paragraph" w:customStyle="1" w:styleId="102">
    <w:name w:val="xl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103">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104">
    <w:name w:val="xl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sz w:val="22"/>
      <w:szCs w:val="22"/>
    </w:rPr>
  </w:style>
  <w:style w:type="paragraph" w:customStyle="1" w:styleId="105">
    <w:name w:val="xl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sz w:val="22"/>
      <w:szCs w:val="22"/>
    </w:rPr>
  </w:style>
  <w:style w:type="paragraph" w:customStyle="1" w:styleId="106">
    <w:name w:val="xl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22"/>
      <w:szCs w:val="22"/>
    </w:rPr>
  </w:style>
  <w:style w:type="paragraph" w:customStyle="1" w:styleId="107">
    <w:name w:val="xl3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22"/>
      <w:szCs w:val="22"/>
    </w:rPr>
  </w:style>
  <w:style w:type="paragraph" w:customStyle="1" w:styleId="108">
    <w:name w:val="xl3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22"/>
      <w:szCs w:val="22"/>
    </w:rPr>
  </w:style>
  <w:style w:type="paragraph" w:customStyle="1" w:styleId="109">
    <w:name w:val="xl3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22"/>
      <w:szCs w:val="22"/>
    </w:rPr>
  </w:style>
  <w:style w:type="paragraph" w:customStyle="1" w:styleId="110">
    <w:name w:val="xl35"/>
    <w:basedOn w:val="1"/>
    <w:qFormat/>
    <w:uiPriority w:val="0"/>
    <w:pPr>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textAlignment w:val="center"/>
    </w:pPr>
    <w:rPr>
      <w:rFonts w:ascii="宋体" w:hAnsi="宋体" w:cs="宋体"/>
      <w:color w:val="000000"/>
      <w:sz w:val="22"/>
      <w:szCs w:val="22"/>
    </w:rPr>
  </w:style>
  <w:style w:type="paragraph" w:customStyle="1" w:styleId="111">
    <w:name w:val="xl36"/>
    <w:basedOn w:val="1"/>
    <w:qFormat/>
    <w:uiPriority w:val="0"/>
    <w:pPr>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textAlignment w:val="center"/>
    </w:pPr>
    <w:rPr>
      <w:rFonts w:ascii="宋体" w:hAnsi="宋体" w:cs="宋体"/>
      <w:sz w:val="22"/>
      <w:szCs w:val="22"/>
    </w:rPr>
  </w:style>
  <w:style w:type="paragraph" w:customStyle="1" w:styleId="112">
    <w:name w:val="xl37"/>
    <w:basedOn w:val="1"/>
    <w:qFormat/>
    <w:uiPriority w:val="0"/>
    <w:pPr>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textAlignment w:val="center"/>
    </w:pPr>
    <w:rPr>
      <w:rFonts w:ascii="宋体" w:hAnsi="宋体" w:cs="宋体"/>
      <w:sz w:val="22"/>
      <w:szCs w:val="22"/>
    </w:rPr>
  </w:style>
  <w:style w:type="paragraph" w:customStyle="1" w:styleId="113">
    <w:name w:val="xl38"/>
    <w:basedOn w:val="1"/>
    <w:qFormat/>
    <w:uiPriority w:val="0"/>
    <w:pPr>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textAlignment w:val="center"/>
    </w:pPr>
    <w:rPr>
      <w:rFonts w:ascii="宋体" w:hAnsi="宋体" w:cs="宋体"/>
      <w:b/>
      <w:bCs/>
      <w:sz w:val="22"/>
      <w:szCs w:val="22"/>
    </w:rPr>
  </w:style>
  <w:style w:type="paragraph" w:customStyle="1" w:styleId="114">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b/>
      <w:bCs/>
      <w:sz w:val="22"/>
      <w:szCs w:val="22"/>
    </w:rPr>
  </w:style>
  <w:style w:type="paragraph" w:customStyle="1" w:styleId="115">
    <w:name w:val="xl40"/>
    <w:basedOn w:val="1"/>
    <w:qFormat/>
    <w:uiPriority w:val="0"/>
    <w:pPr>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textAlignment w:val="center"/>
    </w:pPr>
    <w:rPr>
      <w:rFonts w:ascii="宋体" w:hAnsi="宋体" w:cs="宋体"/>
      <w:b/>
      <w:bCs/>
      <w:sz w:val="22"/>
      <w:szCs w:val="22"/>
    </w:rPr>
  </w:style>
  <w:style w:type="paragraph" w:customStyle="1" w:styleId="116">
    <w:name w:val="xl4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sz w:val="22"/>
      <w:szCs w:val="22"/>
    </w:rPr>
  </w:style>
  <w:style w:type="paragraph" w:customStyle="1" w:styleId="117">
    <w:name w:val="xl4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118">
    <w:name w:val="xl4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22"/>
      <w:szCs w:val="22"/>
    </w:rPr>
  </w:style>
  <w:style w:type="paragraph" w:customStyle="1" w:styleId="119">
    <w:name w:val="xl4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22"/>
      <w:szCs w:val="22"/>
    </w:rPr>
  </w:style>
  <w:style w:type="paragraph" w:customStyle="1" w:styleId="120">
    <w:name w:val="xl4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sz w:val="22"/>
      <w:szCs w:val="22"/>
    </w:rPr>
  </w:style>
  <w:style w:type="paragraph" w:customStyle="1" w:styleId="121">
    <w:name w:val="xl4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sz w:val="22"/>
      <w:szCs w:val="22"/>
    </w:rPr>
  </w:style>
  <w:style w:type="paragraph" w:customStyle="1" w:styleId="122">
    <w:name w:val="xl4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22"/>
      <w:szCs w:val="22"/>
    </w:rPr>
  </w:style>
  <w:style w:type="paragraph" w:customStyle="1" w:styleId="123">
    <w:name w:val="xl4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124">
    <w:name w:val="xl4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125">
    <w:name w:val="xl50"/>
    <w:basedOn w:val="1"/>
    <w:qFormat/>
    <w:uiPriority w:val="0"/>
    <w:pPr>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126">
    <w:name w:val="xl51"/>
    <w:basedOn w:val="1"/>
    <w:qFormat/>
    <w:uiPriority w:val="0"/>
    <w:pPr>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127">
    <w:name w:val="Char Char Char Char"/>
    <w:basedOn w:val="1"/>
    <w:qFormat/>
    <w:uiPriority w:val="0"/>
    <w:pPr>
      <w:widowControl w:val="0"/>
      <w:spacing w:line="240" w:lineRule="atLeast"/>
      <w:ind w:left="420" w:firstLine="420"/>
      <w:jc w:val="both"/>
    </w:pPr>
    <w:rPr>
      <w:sz w:val="21"/>
      <w:szCs w:val="21"/>
    </w:rPr>
  </w:style>
  <w:style w:type="paragraph" w:customStyle="1" w:styleId="128">
    <w:name w:val="Char"/>
    <w:basedOn w:val="1"/>
    <w:qFormat/>
    <w:uiPriority w:val="99"/>
    <w:pPr>
      <w:spacing w:after="160" w:line="240" w:lineRule="exact"/>
    </w:pPr>
    <w:rPr>
      <w:rFonts w:ascii="Verdana" w:hAnsi="Verdana" w:eastAsia="仿宋_GB2312"/>
      <w:sz w:val="24"/>
      <w:lang w:eastAsia="en-US"/>
    </w:rPr>
  </w:style>
  <w:style w:type="paragraph" w:customStyle="1" w:styleId="129">
    <w:name w:val="Char11"/>
    <w:basedOn w:val="1"/>
    <w:qFormat/>
    <w:uiPriority w:val="0"/>
    <w:pPr>
      <w:widowControl w:val="0"/>
      <w:spacing w:line="240" w:lineRule="atLeast"/>
      <w:ind w:left="420" w:firstLine="420"/>
      <w:jc w:val="both"/>
    </w:pPr>
    <w:rPr>
      <w:sz w:val="21"/>
      <w:szCs w:val="21"/>
    </w:rPr>
  </w:style>
  <w:style w:type="paragraph" w:customStyle="1" w:styleId="130">
    <w:name w:val="Char2 Char Char Char Char Char Char"/>
    <w:basedOn w:val="16"/>
    <w:qFormat/>
    <w:uiPriority w:val="0"/>
    <w:pPr>
      <w:widowControl w:val="0"/>
      <w:jc w:val="both"/>
    </w:pPr>
    <w:rPr>
      <w:rFonts w:ascii="Tahoma" w:hAnsi="Tahoma"/>
      <w:kern w:val="2"/>
      <w:sz w:val="24"/>
      <w:szCs w:val="24"/>
    </w:rPr>
  </w:style>
  <w:style w:type="paragraph" w:customStyle="1" w:styleId="131">
    <w:name w:val="7"/>
    <w:basedOn w:val="1"/>
    <w:qFormat/>
    <w:uiPriority w:val="0"/>
    <w:pPr>
      <w:tabs>
        <w:tab w:val="left" w:pos="425"/>
      </w:tabs>
      <w:spacing w:beforeLines="100" w:after="160" w:line="240" w:lineRule="exact"/>
      <w:ind w:left="425" w:hanging="425"/>
    </w:pPr>
    <w:rPr>
      <w:rFonts w:ascii="Verdana" w:hAnsi="Verdana" w:eastAsia="黑体"/>
      <w:lang w:eastAsia="en-US"/>
    </w:rPr>
  </w:style>
  <w:style w:type="paragraph" w:customStyle="1" w:styleId="132">
    <w:name w:val="Blockquote"/>
    <w:basedOn w:val="1"/>
    <w:link w:val="133"/>
    <w:qFormat/>
    <w:uiPriority w:val="0"/>
    <w:pPr>
      <w:widowControl w:val="0"/>
      <w:autoSpaceDE w:val="0"/>
      <w:autoSpaceDN w:val="0"/>
      <w:adjustRightInd w:val="0"/>
      <w:spacing w:before="100" w:after="100"/>
      <w:ind w:left="360" w:right="360"/>
    </w:pPr>
    <w:rPr>
      <w:sz w:val="24"/>
    </w:rPr>
  </w:style>
  <w:style w:type="character" w:customStyle="1" w:styleId="133">
    <w:name w:val="Blockquote Char"/>
    <w:link w:val="132"/>
    <w:qFormat/>
    <w:uiPriority w:val="0"/>
    <w:rPr>
      <w:rFonts w:ascii="Times New Roman" w:hAnsi="Times New Roman" w:eastAsia="宋体" w:cs="Times New Roman"/>
      <w:kern w:val="0"/>
      <w:sz w:val="24"/>
      <w:szCs w:val="20"/>
    </w:rPr>
  </w:style>
  <w:style w:type="paragraph" w:customStyle="1" w:styleId="134">
    <w:name w:val="列出段落1"/>
    <w:basedOn w:val="1"/>
    <w:qFormat/>
    <w:uiPriority w:val="99"/>
    <w:pPr>
      <w:widowControl w:val="0"/>
      <w:ind w:firstLine="420" w:firstLineChars="200"/>
      <w:jc w:val="both"/>
    </w:pPr>
    <w:rPr>
      <w:rFonts w:ascii="Calibri" w:hAnsi="Calibri" w:cs="Calibri"/>
      <w:kern w:val="2"/>
      <w:sz w:val="21"/>
      <w:szCs w:val="21"/>
    </w:rPr>
  </w:style>
  <w:style w:type="paragraph" w:customStyle="1" w:styleId="135">
    <w:name w:val="（叙述性）内文"/>
    <w:basedOn w:val="1"/>
    <w:qFormat/>
    <w:uiPriority w:val="0"/>
    <w:pPr>
      <w:widowControl w:val="0"/>
      <w:autoSpaceDE w:val="0"/>
      <w:autoSpaceDN w:val="0"/>
      <w:adjustRightInd w:val="0"/>
      <w:spacing w:after="45" w:line="360" w:lineRule="atLeast"/>
      <w:ind w:firstLine="397"/>
      <w:jc w:val="both"/>
      <w:textAlignment w:val="center"/>
    </w:pPr>
    <w:rPr>
      <w:rFonts w:ascii="方正宋一简体" w:eastAsia="方正宋一简体"/>
      <w:color w:val="000000"/>
      <w:sz w:val="19"/>
      <w:szCs w:val="19"/>
      <w:lang w:val="zh-CN"/>
    </w:rPr>
  </w:style>
  <w:style w:type="paragraph" w:customStyle="1" w:styleId="136">
    <w:name w:val="Default"/>
    <w:basedOn w:val="137"/>
    <w:link w:val="255"/>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7">
    <w:name w:val="正文1"/>
    <w:qFormat/>
    <w:uiPriority w:val="0"/>
    <w:pPr>
      <w:widowControl w:val="0"/>
      <w:adjustRightInd w:val="0"/>
      <w:spacing w:after="200" w:line="312" w:lineRule="atLeast"/>
      <w:jc w:val="both"/>
    </w:pPr>
    <w:rPr>
      <w:rFonts w:ascii="宋体" w:hAnsi="Calibri" w:eastAsia="宋体" w:cs="Times New Roman"/>
      <w:sz w:val="34"/>
      <w:szCs w:val="22"/>
      <w:lang w:val="en-US" w:eastAsia="zh-CN" w:bidi="ar-SA"/>
    </w:rPr>
  </w:style>
  <w:style w:type="paragraph" w:customStyle="1" w:styleId="138">
    <w:name w:val="CM99"/>
    <w:basedOn w:val="136"/>
    <w:next w:val="136"/>
    <w:qFormat/>
    <w:uiPriority w:val="0"/>
    <w:pPr>
      <w:spacing w:after="443"/>
    </w:pPr>
    <w:rPr>
      <w:rFonts w:cs="Times New Roman"/>
      <w:color w:val="auto"/>
    </w:rPr>
  </w:style>
  <w:style w:type="paragraph" w:customStyle="1" w:styleId="139">
    <w:name w:val="Char Char12"/>
    <w:basedOn w:val="1"/>
    <w:qFormat/>
    <w:uiPriority w:val="0"/>
    <w:pPr>
      <w:widowControl w:val="0"/>
      <w:spacing w:line="240" w:lineRule="atLeast"/>
      <w:ind w:left="420" w:firstLine="420"/>
      <w:jc w:val="both"/>
    </w:pPr>
    <w:rPr>
      <w:rFonts w:ascii="宋体"/>
      <w:snapToGrid w:val="0"/>
      <w:kern w:val="21"/>
      <w:sz w:val="21"/>
      <w:szCs w:val="24"/>
    </w:rPr>
  </w:style>
  <w:style w:type="paragraph" w:customStyle="1" w:styleId="140">
    <w:name w:val="Char3"/>
    <w:basedOn w:val="16"/>
    <w:qFormat/>
    <w:uiPriority w:val="0"/>
    <w:pPr>
      <w:widowControl w:val="0"/>
      <w:jc w:val="both"/>
    </w:pPr>
    <w:rPr>
      <w:rFonts w:ascii="Tahoma" w:hAnsi="Tahoma"/>
      <w:kern w:val="2"/>
      <w:sz w:val="24"/>
      <w:szCs w:val="24"/>
    </w:rPr>
  </w:style>
  <w:style w:type="paragraph" w:customStyle="1" w:styleId="141">
    <w:name w:val="列出段落2"/>
    <w:basedOn w:val="1"/>
    <w:qFormat/>
    <w:uiPriority w:val="99"/>
    <w:pPr>
      <w:widowControl w:val="0"/>
      <w:ind w:firstLine="420" w:firstLineChars="200"/>
      <w:jc w:val="both"/>
    </w:pPr>
    <w:rPr>
      <w:rFonts w:ascii="Calibri" w:hAnsi="Calibri" w:cs="黑体"/>
      <w:kern w:val="2"/>
      <w:sz w:val="21"/>
      <w:szCs w:val="22"/>
    </w:rPr>
  </w:style>
  <w:style w:type="paragraph" w:customStyle="1" w:styleId="142">
    <w:name w:val="Char1"/>
    <w:basedOn w:val="1"/>
    <w:qFormat/>
    <w:uiPriority w:val="99"/>
    <w:pPr>
      <w:widowControl w:val="0"/>
      <w:spacing w:line="240" w:lineRule="atLeast"/>
      <w:ind w:left="420" w:firstLine="420"/>
      <w:jc w:val="both"/>
    </w:pPr>
    <w:rPr>
      <w:sz w:val="21"/>
      <w:szCs w:val="21"/>
    </w:rPr>
  </w:style>
  <w:style w:type="paragraph" w:customStyle="1" w:styleId="143">
    <w:name w:val="font6"/>
    <w:basedOn w:val="1"/>
    <w:qFormat/>
    <w:uiPriority w:val="0"/>
    <w:pPr>
      <w:spacing w:before="100" w:beforeAutospacing="1" w:after="100" w:afterAutospacing="1"/>
    </w:pPr>
    <w:rPr>
      <w:rFonts w:ascii="宋体" w:hAnsi="宋体" w:cs="宋体"/>
      <w:sz w:val="18"/>
      <w:szCs w:val="18"/>
    </w:rPr>
  </w:style>
  <w:style w:type="paragraph" w:customStyle="1" w:styleId="144">
    <w:name w:val="xl6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rPr>
  </w:style>
  <w:style w:type="paragraph" w:customStyle="1" w:styleId="145">
    <w:name w:val="xl6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宋体" w:hAnsi="宋体" w:cs="宋体"/>
    </w:rPr>
  </w:style>
  <w:style w:type="paragraph" w:customStyle="1" w:styleId="146">
    <w:name w:val="xl66"/>
    <w:basedOn w:val="1"/>
    <w:qFormat/>
    <w:uiPriority w:val="0"/>
    <w:pPr>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textAlignment w:val="center"/>
    </w:pPr>
    <w:rPr>
      <w:rFonts w:ascii="宋体" w:hAnsi="宋体" w:cs="宋体"/>
    </w:rPr>
  </w:style>
  <w:style w:type="paragraph" w:customStyle="1" w:styleId="147">
    <w:name w:val="xl67"/>
    <w:basedOn w:val="1"/>
    <w:qFormat/>
    <w:uiPriority w:val="99"/>
    <w:pPr>
      <w:shd w:val="clear" w:color="000000" w:fill="FFFFFF"/>
      <w:spacing w:before="100" w:beforeAutospacing="1" w:after="100" w:afterAutospacing="1"/>
      <w:textAlignment w:val="center"/>
    </w:pPr>
    <w:rPr>
      <w:rFonts w:ascii="宋体" w:hAnsi="宋体" w:cs="宋体"/>
      <w:sz w:val="24"/>
      <w:szCs w:val="24"/>
    </w:rPr>
  </w:style>
  <w:style w:type="paragraph" w:customStyle="1" w:styleId="148">
    <w:name w:val="xl68"/>
    <w:basedOn w:val="1"/>
    <w:qFormat/>
    <w:uiPriority w:val="99"/>
    <w:pPr>
      <w:shd w:val="clear" w:color="000000" w:fill="FFFFFF"/>
      <w:spacing w:before="100" w:beforeAutospacing="1" w:after="100" w:afterAutospacing="1"/>
      <w:jc w:val="center"/>
      <w:textAlignment w:val="center"/>
    </w:pPr>
    <w:rPr>
      <w:rFonts w:ascii="宋体" w:hAnsi="宋体" w:cs="宋体"/>
      <w:sz w:val="24"/>
      <w:szCs w:val="24"/>
    </w:rPr>
  </w:style>
  <w:style w:type="paragraph" w:customStyle="1" w:styleId="149">
    <w:name w:val="xl69"/>
    <w:basedOn w:val="1"/>
    <w:qFormat/>
    <w:uiPriority w:val="99"/>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宋体" w:hAnsi="宋体" w:cs="宋体"/>
    </w:rPr>
  </w:style>
  <w:style w:type="paragraph" w:customStyle="1" w:styleId="150">
    <w:name w:val="xl70"/>
    <w:basedOn w:val="1"/>
    <w:qFormat/>
    <w:uiPriority w:val="99"/>
    <w:pPr>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center"/>
      <w:textAlignment w:val="center"/>
    </w:pPr>
    <w:rPr>
      <w:rFonts w:ascii="宋体" w:hAnsi="宋体" w:cs="宋体"/>
    </w:rPr>
  </w:style>
  <w:style w:type="paragraph" w:customStyle="1" w:styleId="151">
    <w:name w:val="xl71"/>
    <w:basedOn w:val="1"/>
    <w:qFormat/>
    <w:uiPriority w:val="99"/>
    <w:pPr>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right"/>
      <w:textAlignment w:val="center"/>
    </w:pPr>
    <w:rPr>
      <w:rFonts w:ascii="宋体" w:hAnsi="宋体" w:cs="宋体"/>
    </w:rPr>
  </w:style>
  <w:style w:type="paragraph" w:customStyle="1" w:styleId="152">
    <w:name w:val="xl72"/>
    <w:basedOn w:val="1"/>
    <w:qFormat/>
    <w:uiPriority w:val="99"/>
    <w:pPr>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textAlignment w:val="center"/>
    </w:pPr>
    <w:rPr>
      <w:rFonts w:ascii="宋体" w:hAnsi="宋体" w:cs="宋体"/>
    </w:rPr>
  </w:style>
  <w:style w:type="paragraph" w:customStyle="1" w:styleId="153">
    <w:name w:val="xl73"/>
    <w:basedOn w:val="1"/>
    <w:qFormat/>
    <w:uiPriority w:val="99"/>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textAlignment w:val="center"/>
    </w:pPr>
    <w:rPr>
      <w:rFonts w:ascii="宋体" w:hAnsi="宋体" w:cs="宋体"/>
    </w:rPr>
  </w:style>
  <w:style w:type="paragraph" w:customStyle="1" w:styleId="154">
    <w:name w:val="xl74"/>
    <w:basedOn w:val="1"/>
    <w:qFormat/>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center"/>
      <w:textAlignment w:val="center"/>
    </w:pPr>
    <w:rPr>
      <w:rFonts w:ascii="宋体" w:hAnsi="宋体" w:cs="宋体"/>
    </w:rPr>
  </w:style>
  <w:style w:type="paragraph" w:customStyle="1" w:styleId="155">
    <w:name w:val="xl75"/>
    <w:basedOn w:val="1"/>
    <w:qFormat/>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right"/>
      <w:textAlignment w:val="center"/>
    </w:pPr>
    <w:rPr>
      <w:rFonts w:ascii="宋体" w:hAnsi="宋体" w:cs="宋体"/>
    </w:rPr>
  </w:style>
  <w:style w:type="paragraph" w:customStyle="1" w:styleId="156">
    <w:name w:val="xl76"/>
    <w:basedOn w:val="1"/>
    <w:qFormat/>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textAlignment w:val="center"/>
    </w:pPr>
    <w:rPr>
      <w:rFonts w:ascii="宋体" w:hAnsi="宋体" w:cs="宋体"/>
    </w:rPr>
  </w:style>
  <w:style w:type="paragraph" w:customStyle="1" w:styleId="157">
    <w:name w:val="xl77"/>
    <w:basedOn w:val="1"/>
    <w:qFormat/>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right"/>
      <w:textAlignment w:val="center"/>
    </w:pPr>
    <w:rPr>
      <w:rFonts w:ascii="宋体" w:hAnsi="宋体" w:cs="宋体"/>
    </w:rPr>
  </w:style>
  <w:style w:type="paragraph" w:customStyle="1" w:styleId="158">
    <w:name w:val="xl78"/>
    <w:basedOn w:val="1"/>
    <w:qFormat/>
    <w:uiPriority w:val="0"/>
    <w:pPr>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textAlignment w:val="center"/>
    </w:pPr>
    <w:rPr>
      <w:rFonts w:ascii="宋体" w:hAnsi="宋体" w:cs="宋体"/>
    </w:rPr>
  </w:style>
  <w:style w:type="paragraph" w:customStyle="1" w:styleId="159">
    <w:name w:val="xl79"/>
    <w:basedOn w:val="1"/>
    <w:qFormat/>
    <w:uiPriority w:val="0"/>
    <w:pPr>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center"/>
      <w:textAlignment w:val="center"/>
    </w:pPr>
    <w:rPr>
      <w:rFonts w:ascii="宋体" w:hAnsi="宋体" w:cs="宋体"/>
    </w:rPr>
  </w:style>
  <w:style w:type="paragraph" w:customStyle="1" w:styleId="160">
    <w:name w:val="xl80"/>
    <w:basedOn w:val="1"/>
    <w:qFormat/>
    <w:uiPriority w:val="0"/>
    <w:pPr>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right"/>
      <w:textAlignment w:val="center"/>
    </w:pPr>
    <w:rPr>
      <w:rFonts w:ascii="宋体" w:hAnsi="宋体" w:cs="宋体"/>
    </w:rPr>
  </w:style>
  <w:style w:type="paragraph" w:customStyle="1" w:styleId="161">
    <w:name w:val="xl81"/>
    <w:basedOn w:val="1"/>
    <w:qFormat/>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center"/>
      <w:textAlignment w:val="center"/>
    </w:pPr>
    <w:rPr>
      <w:rFonts w:ascii="宋体" w:hAnsi="宋体" w:cs="宋体"/>
    </w:rPr>
  </w:style>
  <w:style w:type="paragraph" w:customStyle="1" w:styleId="162">
    <w:name w:val="xl82"/>
    <w:basedOn w:val="1"/>
    <w:qFormat/>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right"/>
      <w:textAlignment w:val="center"/>
    </w:pPr>
    <w:rPr>
      <w:rFonts w:ascii="宋体" w:hAnsi="宋体" w:cs="宋体"/>
    </w:rPr>
  </w:style>
  <w:style w:type="paragraph" w:customStyle="1" w:styleId="163">
    <w:name w:val="xl8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rPr>
  </w:style>
  <w:style w:type="paragraph" w:customStyle="1" w:styleId="164">
    <w:name w:val="xl8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rPr>
  </w:style>
  <w:style w:type="paragraph" w:customStyle="1" w:styleId="165">
    <w:name w:val="xl8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rPr>
  </w:style>
  <w:style w:type="paragraph" w:customStyle="1" w:styleId="166">
    <w:name w:val="xl8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宋体" w:hAnsi="宋体" w:cs="宋体"/>
    </w:rPr>
  </w:style>
  <w:style w:type="paragraph" w:customStyle="1" w:styleId="167">
    <w:name w:val="xl8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宋体" w:hAnsi="宋体" w:cs="宋体"/>
    </w:rPr>
  </w:style>
  <w:style w:type="paragraph" w:customStyle="1" w:styleId="168">
    <w:name w:val="xl88"/>
    <w:basedOn w:val="1"/>
    <w:qFormat/>
    <w:uiPriority w:val="0"/>
    <w:pPr>
      <w:shd w:val="clear" w:color="000000" w:fill="FFFFFF"/>
      <w:spacing w:before="100" w:beforeAutospacing="1" w:after="100" w:afterAutospacing="1"/>
      <w:textAlignment w:val="center"/>
    </w:pPr>
    <w:rPr>
      <w:rFonts w:ascii="宋体" w:hAnsi="宋体" w:cs="宋体"/>
    </w:rPr>
  </w:style>
  <w:style w:type="paragraph" w:customStyle="1" w:styleId="169">
    <w:name w:val="xl89"/>
    <w:basedOn w:val="1"/>
    <w:qFormat/>
    <w:uiPriority w:val="0"/>
    <w:pPr>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textAlignment w:val="center"/>
    </w:pPr>
    <w:rPr>
      <w:rFonts w:ascii="宋体" w:hAnsi="宋体" w:cs="宋体"/>
    </w:rPr>
  </w:style>
  <w:style w:type="paragraph" w:customStyle="1" w:styleId="170">
    <w:name w:val="xl9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rPr>
  </w:style>
  <w:style w:type="paragraph" w:customStyle="1" w:styleId="171">
    <w:name w:val="xl9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宋体" w:hAnsi="宋体" w:cs="宋体"/>
      <w:color w:val="FF0000"/>
    </w:rPr>
  </w:style>
  <w:style w:type="paragraph" w:customStyle="1" w:styleId="172">
    <w:name w:val="xl92"/>
    <w:basedOn w:val="1"/>
    <w:qFormat/>
    <w:uiPriority w:val="0"/>
    <w:pPr>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right"/>
      <w:textAlignment w:val="center"/>
    </w:pPr>
    <w:rPr>
      <w:rFonts w:ascii="宋体" w:hAnsi="宋体" w:cs="宋体"/>
    </w:rPr>
  </w:style>
  <w:style w:type="paragraph" w:customStyle="1" w:styleId="173">
    <w:name w:val="xl93"/>
    <w:basedOn w:val="1"/>
    <w:qFormat/>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right"/>
      <w:textAlignment w:val="center"/>
    </w:pPr>
    <w:rPr>
      <w:rFonts w:ascii="宋体" w:hAnsi="宋体" w:cs="宋体"/>
    </w:rPr>
  </w:style>
  <w:style w:type="paragraph" w:customStyle="1" w:styleId="174">
    <w:name w:val="xl94"/>
    <w:basedOn w:val="1"/>
    <w:qFormat/>
    <w:uiPriority w:val="0"/>
    <w:pPr>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right"/>
      <w:textAlignment w:val="center"/>
    </w:pPr>
    <w:rPr>
      <w:rFonts w:ascii="宋体" w:hAnsi="宋体" w:cs="宋体"/>
    </w:rPr>
  </w:style>
  <w:style w:type="paragraph" w:customStyle="1" w:styleId="175">
    <w:name w:val="xl9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宋体" w:hAnsi="宋体" w:cs="宋体"/>
    </w:rPr>
  </w:style>
  <w:style w:type="paragraph" w:customStyle="1" w:styleId="176">
    <w:name w:val="xl9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rPr>
  </w:style>
  <w:style w:type="paragraph" w:customStyle="1" w:styleId="177">
    <w:name w:val="xl9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宋体" w:hAnsi="宋体" w:cs="宋体"/>
      <w:b/>
      <w:bCs/>
    </w:rPr>
  </w:style>
  <w:style w:type="paragraph" w:customStyle="1" w:styleId="178">
    <w:name w:val="xl9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宋体" w:hAnsi="宋体" w:cs="宋体"/>
      <w:b/>
      <w:bCs/>
    </w:rPr>
  </w:style>
  <w:style w:type="paragraph" w:customStyle="1" w:styleId="179">
    <w:name w:val="xl9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宋体" w:hAnsi="宋体" w:cs="宋体"/>
      <w:b/>
      <w:bCs/>
    </w:rPr>
  </w:style>
  <w:style w:type="paragraph" w:customStyle="1" w:styleId="180">
    <w:name w:val="xl100"/>
    <w:basedOn w:val="1"/>
    <w:qFormat/>
    <w:uiPriority w:val="0"/>
    <w:pPr>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center"/>
      <w:textAlignment w:val="center"/>
    </w:pPr>
    <w:rPr>
      <w:rFonts w:ascii="宋体" w:hAnsi="宋体" w:cs="宋体"/>
    </w:rPr>
  </w:style>
  <w:style w:type="paragraph" w:customStyle="1" w:styleId="181">
    <w:name w:val="xl101"/>
    <w:basedOn w:val="1"/>
    <w:qFormat/>
    <w:uiPriority w:val="0"/>
    <w:pPr>
      <w:pBdr>
        <w:top w:val="single" w:color="auto" w:sz="4" w:space="0"/>
        <w:left w:val="single" w:color="auto" w:sz="4" w:space="0"/>
        <w:bottom w:val="single" w:color="auto" w:sz="4" w:space="0"/>
      </w:pBdr>
      <w:shd w:val="clear" w:color="000000" w:fill="FFC000"/>
      <w:spacing w:before="100" w:beforeAutospacing="1" w:after="100" w:afterAutospacing="1"/>
      <w:jc w:val="center"/>
      <w:textAlignment w:val="center"/>
    </w:pPr>
    <w:rPr>
      <w:rFonts w:ascii="宋体" w:hAnsi="宋体" w:cs="宋体"/>
    </w:rPr>
  </w:style>
  <w:style w:type="paragraph" w:customStyle="1" w:styleId="182">
    <w:name w:val="xl102"/>
    <w:basedOn w:val="1"/>
    <w:qFormat/>
    <w:uiPriority w:val="0"/>
    <w:pPr>
      <w:pBdr>
        <w:top w:val="single" w:color="auto" w:sz="4" w:space="0"/>
        <w:bottom w:val="single" w:color="auto" w:sz="4" w:space="0"/>
      </w:pBdr>
      <w:shd w:val="clear" w:color="000000" w:fill="FFC000"/>
      <w:spacing w:before="100" w:beforeAutospacing="1" w:after="100" w:afterAutospacing="1"/>
      <w:jc w:val="center"/>
      <w:textAlignment w:val="center"/>
    </w:pPr>
    <w:rPr>
      <w:rFonts w:ascii="宋体" w:hAnsi="宋体" w:cs="宋体"/>
    </w:rPr>
  </w:style>
  <w:style w:type="paragraph" w:customStyle="1" w:styleId="183">
    <w:name w:val="xl103"/>
    <w:basedOn w:val="1"/>
    <w:qFormat/>
    <w:uiPriority w:val="0"/>
    <w:pPr>
      <w:pBdr>
        <w:top w:val="single" w:color="auto" w:sz="4" w:space="0"/>
        <w:bottom w:val="single" w:color="auto" w:sz="4" w:space="0"/>
        <w:right w:val="single" w:color="auto" w:sz="4" w:space="0"/>
      </w:pBdr>
      <w:shd w:val="clear" w:color="000000" w:fill="FFC000"/>
      <w:spacing w:before="100" w:beforeAutospacing="1" w:after="100" w:afterAutospacing="1"/>
      <w:jc w:val="center"/>
      <w:textAlignment w:val="center"/>
    </w:pPr>
    <w:rPr>
      <w:rFonts w:ascii="宋体" w:hAnsi="宋体" w:cs="宋体"/>
    </w:rPr>
  </w:style>
  <w:style w:type="paragraph" w:customStyle="1" w:styleId="184">
    <w:name w:val="xl104"/>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rPr>
  </w:style>
  <w:style w:type="paragraph" w:customStyle="1" w:styleId="185">
    <w:name w:val="xl105"/>
    <w:basedOn w:val="1"/>
    <w:qFormat/>
    <w:uiPriority w:val="0"/>
    <w:pPr>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rPr>
  </w:style>
  <w:style w:type="paragraph" w:customStyle="1" w:styleId="186">
    <w:name w:val="xl106"/>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rPr>
  </w:style>
  <w:style w:type="paragraph" w:customStyle="1" w:styleId="187">
    <w:name w:val="xl107"/>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rPr>
  </w:style>
  <w:style w:type="paragraph" w:customStyle="1" w:styleId="188">
    <w:name w:val="xl108"/>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rPr>
  </w:style>
  <w:style w:type="paragraph" w:customStyle="1" w:styleId="189">
    <w:name w:val="xl109"/>
    <w:basedOn w:val="1"/>
    <w:qFormat/>
    <w:uiPriority w:val="0"/>
    <w:pPr>
      <w:pBdr>
        <w:bottom w:val="single" w:color="auto" w:sz="4" w:space="0"/>
      </w:pBdr>
      <w:shd w:val="clear" w:color="000000" w:fill="FFFFFF"/>
      <w:spacing w:before="100" w:beforeAutospacing="1" w:after="100" w:afterAutospacing="1"/>
      <w:jc w:val="center"/>
      <w:textAlignment w:val="center"/>
    </w:pPr>
    <w:rPr>
      <w:rFonts w:ascii="宋体" w:hAnsi="宋体" w:cs="宋体"/>
      <w:b/>
      <w:bCs/>
      <w:sz w:val="28"/>
      <w:szCs w:val="28"/>
    </w:rPr>
  </w:style>
  <w:style w:type="paragraph" w:customStyle="1" w:styleId="190">
    <w:name w:val="xl110"/>
    <w:basedOn w:val="1"/>
    <w:qFormat/>
    <w:uiPriority w:val="0"/>
    <w:pPr>
      <w:pBdr>
        <w:top w:val="single" w:color="auto" w:sz="4" w:space="0"/>
        <w:left w:val="single" w:color="auto" w:sz="4" w:space="0"/>
      </w:pBdr>
      <w:shd w:val="clear" w:color="000000" w:fill="FFFFFF"/>
      <w:spacing w:before="100" w:beforeAutospacing="1" w:after="100" w:afterAutospacing="1"/>
      <w:jc w:val="center"/>
      <w:textAlignment w:val="center"/>
    </w:pPr>
    <w:rPr>
      <w:rFonts w:ascii="宋体" w:hAnsi="宋体" w:cs="宋体"/>
    </w:rPr>
  </w:style>
  <w:style w:type="paragraph" w:customStyle="1" w:styleId="191">
    <w:name w:val="xl111"/>
    <w:basedOn w:val="1"/>
    <w:qFormat/>
    <w:uiPriority w:val="0"/>
    <w:pPr>
      <w:pBdr>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rPr>
  </w:style>
  <w:style w:type="paragraph" w:customStyle="1" w:styleId="192">
    <w:name w:val="xl112"/>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rPr>
  </w:style>
  <w:style w:type="paragraph" w:customStyle="1" w:styleId="193">
    <w:name w:val="xl113"/>
    <w:basedOn w:val="1"/>
    <w:qFormat/>
    <w:uiPriority w:val="0"/>
    <w:pPr>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rPr>
  </w:style>
  <w:style w:type="paragraph" w:customStyle="1" w:styleId="194">
    <w:name w:val="xl114"/>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rPr>
  </w:style>
  <w:style w:type="paragraph" w:customStyle="1" w:styleId="195">
    <w:name w:val="xl115"/>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rPr>
  </w:style>
  <w:style w:type="paragraph" w:customStyle="1" w:styleId="196">
    <w:name w:val="表格样式2"/>
    <w:basedOn w:val="1"/>
    <w:link w:val="197"/>
    <w:qFormat/>
    <w:uiPriority w:val="0"/>
    <w:pPr>
      <w:spacing w:line="276" w:lineRule="auto"/>
    </w:pPr>
    <w:rPr>
      <w:rFonts w:ascii="仿宋_GB2312" w:hAnsi="宋体" w:eastAsia="仿宋_GB2312"/>
      <w:sz w:val="18"/>
      <w:szCs w:val="18"/>
      <w:lang w:bidi="en-US"/>
    </w:rPr>
  </w:style>
  <w:style w:type="character" w:customStyle="1" w:styleId="197">
    <w:name w:val="表格样式2 Char"/>
    <w:link w:val="196"/>
    <w:qFormat/>
    <w:uiPriority w:val="0"/>
    <w:rPr>
      <w:rFonts w:ascii="仿宋_GB2312" w:hAnsi="宋体" w:eastAsia="仿宋_GB2312" w:cs="Times New Roman"/>
      <w:kern w:val="0"/>
      <w:sz w:val="18"/>
      <w:szCs w:val="18"/>
      <w:lang w:bidi="en-US"/>
    </w:rPr>
  </w:style>
  <w:style w:type="paragraph" w:customStyle="1" w:styleId="198">
    <w:name w:val="列出段落3"/>
    <w:basedOn w:val="1"/>
    <w:qFormat/>
    <w:uiPriority w:val="34"/>
    <w:pPr>
      <w:widowControl w:val="0"/>
      <w:ind w:firstLine="420" w:firstLineChars="200"/>
      <w:jc w:val="both"/>
    </w:pPr>
    <w:rPr>
      <w:rFonts w:ascii="Calibri" w:hAnsi="Calibri"/>
      <w:kern w:val="2"/>
      <w:sz w:val="21"/>
      <w:szCs w:val="22"/>
    </w:rPr>
  </w:style>
  <w:style w:type="character" w:customStyle="1" w:styleId="199">
    <w:name w:val="Para head"/>
    <w:qFormat/>
    <w:uiPriority w:val="0"/>
    <w:rPr>
      <w:rFonts w:ascii="Arial" w:hAnsi="Arial" w:eastAsia="Times New Roman"/>
      <w:sz w:val="20"/>
    </w:rPr>
  </w:style>
  <w:style w:type="character" w:customStyle="1" w:styleId="200">
    <w:name w:val="Char Char"/>
    <w:qFormat/>
    <w:uiPriority w:val="0"/>
    <w:rPr>
      <w:rFonts w:ascii="Cambria" w:hAnsi="Cambria" w:eastAsia="宋体"/>
      <w:b/>
      <w:bCs/>
      <w:sz w:val="32"/>
      <w:szCs w:val="32"/>
      <w:lang w:val="en-US" w:eastAsia="zh-CN" w:bidi="ar-SA"/>
    </w:rPr>
  </w:style>
  <w:style w:type="paragraph" w:styleId="201">
    <w:name w:val="List Paragraph"/>
    <w:basedOn w:val="1"/>
    <w:link w:val="787"/>
    <w:qFormat/>
    <w:uiPriority w:val="99"/>
    <w:pPr>
      <w:widowControl w:val="0"/>
      <w:ind w:firstLine="420" w:firstLineChars="200"/>
      <w:jc w:val="both"/>
    </w:pPr>
    <w:rPr>
      <w:rFonts w:asciiTheme="minorHAnsi" w:hAnsiTheme="minorHAnsi" w:eastAsiaTheme="minorEastAsia" w:cstheme="minorBidi"/>
      <w:kern w:val="2"/>
      <w:sz w:val="21"/>
      <w:szCs w:val="22"/>
    </w:rPr>
  </w:style>
  <w:style w:type="character" w:customStyle="1" w:styleId="202">
    <w:name w:val="标题 1 Char1"/>
    <w:basedOn w:val="56"/>
    <w:qFormat/>
    <w:uiPriority w:val="0"/>
    <w:rPr>
      <w:b/>
      <w:bCs/>
      <w:kern w:val="44"/>
      <w:sz w:val="44"/>
      <w:szCs w:val="44"/>
    </w:rPr>
  </w:style>
  <w:style w:type="paragraph" w:customStyle="1" w:styleId="203">
    <w:name w:val="_Style 179"/>
    <w:basedOn w:val="1"/>
    <w:next w:val="1"/>
    <w:qFormat/>
    <w:uiPriority w:val="39"/>
    <w:pPr>
      <w:ind w:left="420" w:leftChars="200"/>
    </w:pPr>
  </w:style>
  <w:style w:type="paragraph" w:customStyle="1" w:styleId="204">
    <w:name w:val="Normal_1"/>
    <w:qFormat/>
    <w:uiPriority w:val="0"/>
    <w:pPr>
      <w:widowControl w:val="0"/>
      <w:jc w:val="both"/>
    </w:pPr>
    <w:rPr>
      <w:rFonts w:ascii="Times New Roman" w:hAnsi="Times New Roman" w:eastAsia="宋体" w:cs="Times New Roman"/>
      <w:lang w:val="en-US" w:eastAsia="zh-CN" w:bidi="ar-SA"/>
    </w:rPr>
  </w:style>
  <w:style w:type="character" w:customStyle="1" w:styleId="205">
    <w:name w:val="页脚 字符1"/>
    <w:qFormat/>
    <w:uiPriority w:val="99"/>
    <w:rPr>
      <w:rFonts w:eastAsia="宋体"/>
      <w:sz w:val="18"/>
      <w:szCs w:val="18"/>
      <w:lang w:val="en-US" w:eastAsia="zh-CN" w:bidi="ar-SA"/>
    </w:rPr>
  </w:style>
  <w:style w:type="character" w:customStyle="1" w:styleId="206">
    <w:name w:val="页眉 字符1"/>
    <w:qFormat/>
    <w:uiPriority w:val="0"/>
    <w:rPr>
      <w:sz w:val="18"/>
      <w:szCs w:val="18"/>
    </w:rPr>
  </w:style>
  <w:style w:type="paragraph" w:customStyle="1" w:styleId="207">
    <w:name w:val="Normal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8">
    <w:name w:val="Normal_2"/>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9">
    <w:name w:val="Normal_1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0">
    <w:name w:val="Normal_3"/>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1">
    <w:name w:val="Normal_3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212">
    <w:name w:val="纯文本 Char Char Char Char Char Char Char Char Char1"/>
    <w:semiHidden/>
    <w:qFormat/>
    <w:uiPriority w:val="99"/>
    <w:rPr>
      <w:rFonts w:ascii="宋体" w:hAnsi="Courier New" w:cs="Courier New"/>
      <w:kern w:val="2"/>
      <w:sz w:val="21"/>
      <w:szCs w:val="21"/>
    </w:rPr>
  </w:style>
  <w:style w:type="character" w:customStyle="1" w:styleId="213">
    <w:name w:val="批注文字 Char Char"/>
    <w:qFormat/>
    <w:uiPriority w:val="0"/>
    <w:rPr>
      <w:rFonts w:ascii="宋体" w:hAnsi="Times New Roman" w:eastAsia="宋体" w:cs="Times New Roman"/>
      <w:sz w:val="28"/>
      <w:szCs w:val="20"/>
    </w:rPr>
  </w:style>
  <w:style w:type="character" w:customStyle="1" w:styleId="214">
    <w:name w:val="Char Char15"/>
    <w:qFormat/>
    <w:uiPriority w:val="0"/>
    <w:rPr>
      <w:rFonts w:eastAsia="宋体"/>
      <w:b/>
      <w:bCs/>
      <w:kern w:val="2"/>
      <w:sz w:val="32"/>
      <w:szCs w:val="32"/>
      <w:lang w:val="en-US" w:eastAsia="zh-CN" w:bidi="ar-SA"/>
    </w:rPr>
  </w:style>
  <w:style w:type="character" w:customStyle="1" w:styleId="215">
    <w:name w:val="纯文本 Char1"/>
    <w:qFormat/>
    <w:uiPriority w:val="0"/>
    <w:rPr>
      <w:rFonts w:ascii="宋体" w:hAnsi="Courier New" w:eastAsia="宋体" w:cs="Times New Roman"/>
      <w:kern w:val="0"/>
      <w:sz w:val="20"/>
      <w:szCs w:val="21"/>
    </w:rPr>
  </w:style>
  <w:style w:type="character" w:customStyle="1" w:styleId="216">
    <w:name w:val="标题 1 Char_0"/>
    <w:link w:val="217"/>
    <w:qFormat/>
    <w:uiPriority w:val="0"/>
    <w:rPr>
      <w:b/>
      <w:bCs/>
      <w:kern w:val="44"/>
      <w:sz w:val="44"/>
      <w:szCs w:val="44"/>
    </w:rPr>
  </w:style>
  <w:style w:type="paragraph" w:customStyle="1" w:styleId="217">
    <w:name w:val="Heading 1_0"/>
    <w:basedOn w:val="207"/>
    <w:next w:val="207"/>
    <w:link w:val="216"/>
    <w:qFormat/>
    <w:uiPriority w:val="0"/>
    <w:pPr>
      <w:keepNext/>
      <w:keepLines/>
      <w:spacing w:before="340" w:after="330" w:line="576" w:lineRule="auto"/>
      <w:outlineLvl w:val="0"/>
    </w:pPr>
    <w:rPr>
      <w:rFonts w:asciiTheme="minorHAnsi" w:hAnsiTheme="minorHAnsi" w:eastAsiaTheme="minorEastAsia" w:cstheme="minorBidi"/>
      <w:b/>
      <w:bCs/>
      <w:kern w:val="44"/>
      <w:sz w:val="44"/>
      <w:szCs w:val="44"/>
    </w:rPr>
  </w:style>
  <w:style w:type="character" w:customStyle="1" w:styleId="218">
    <w:name w:val="Char Char17"/>
    <w:qFormat/>
    <w:uiPriority w:val="0"/>
    <w:rPr>
      <w:sz w:val="24"/>
      <w:szCs w:val="24"/>
    </w:rPr>
  </w:style>
  <w:style w:type="character" w:customStyle="1" w:styleId="219">
    <w:name w:val="tpc_content1"/>
    <w:qFormat/>
    <w:uiPriority w:val="0"/>
    <w:rPr>
      <w:sz w:val="20"/>
      <w:szCs w:val="20"/>
    </w:rPr>
  </w:style>
  <w:style w:type="character" w:customStyle="1" w:styleId="220">
    <w:name w:val="正文文本 3 Char1"/>
    <w:semiHidden/>
    <w:qFormat/>
    <w:uiPriority w:val="99"/>
    <w:rPr>
      <w:rFonts w:ascii="Times New Roman" w:hAnsi="Times New Roman" w:eastAsia="宋体" w:cs="Times New Roman"/>
      <w:kern w:val="0"/>
      <w:sz w:val="16"/>
      <w:szCs w:val="16"/>
    </w:rPr>
  </w:style>
  <w:style w:type="character" w:customStyle="1" w:styleId="221">
    <w:name w:val="Char Char8"/>
    <w:qFormat/>
    <w:locked/>
    <w:uiPriority w:val="0"/>
    <w:rPr>
      <w:rFonts w:ascii="Calibri" w:hAnsi="Calibri" w:eastAsia="宋体"/>
      <w:b/>
      <w:bCs/>
      <w:kern w:val="44"/>
      <w:sz w:val="44"/>
      <w:szCs w:val="44"/>
      <w:lang w:val="en-US" w:eastAsia="zh-CN" w:bidi="ar-SA"/>
    </w:rPr>
  </w:style>
  <w:style w:type="character" w:customStyle="1" w:styleId="222">
    <w:name w:val="Preformatted Char Char"/>
    <w:qFormat/>
    <w:uiPriority w:val="0"/>
    <w:rPr>
      <w:rFonts w:ascii="Courier New" w:hAnsi="Courier New" w:eastAsia="宋体"/>
      <w:lang w:val="en-US" w:eastAsia="zh-CN"/>
    </w:rPr>
  </w:style>
  <w:style w:type="character" w:customStyle="1" w:styleId="223">
    <w:name w:val="页脚 Char1"/>
    <w:semiHidden/>
    <w:qFormat/>
    <w:uiPriority w:val="99"/>
    <w:rPr>
      <w:rFonts w:ascii="Times New Roman" w:hAnsi="Times New Roman" w:eastAsia="宋体" w:cs="Times New Roman"/>
      <w:kern w:val="0"/>
      <w:sz w:val="18"/>
      <w:szCs w:val="18"/>
    </w:rPr>
  </w:style>
  <w:style w:type="character" w:customStyle="1" w:styleId="224">
    <w:name w:val="rxcss1"/>
    <w:qFormat/>
    <w:uiPriority w:val="0"/>
    <w:rPr>
      <w:rFonts w:hint="default"/>
      <w:spacing w:val="284"/>
      <w:sz w:val="26"/>
      <w:szCs w:val="26"/>
      <w:u w:val="none"/>
    </w:rPr>
  </w:style>
  <w:style w:type="character" w:customStyle="1" w:styleId="225">
    <w:name w:val="Char Char151"/>
    <w:qFormat/>
    <w:uiPriority w:val="0"/>
    <w:rPr>
      <w:rFonts w:hint="default" w:ascii="Cambria" w:hAnsi="Cambria" w:eastAsia="宋体"/>
    </w:rPr>
  </w:style>
  <w:style w:type="character" w:customStyle="1" w:styleId="226">
    <w:name w:val="t_tag"/>
    <w:qFormat/>
    <w:uiPriority w:val="0"/>
  </w:style>
  <w:style w:type="character" w:customStyle="1" w:styleId="227">
    <w:name w:val="日期 Char1"/>
    <w:qFormat/>
    <w:uiPriority w:val="99"/>
    <w:rPr>
      <w:rFonts w:ascii="Times New Roman" w:hAnsi="Times New Roman" w:eastAsia="宋体" w:cs="Times New Roman"/>
      <w:kern w:val="0"/>
      <w:sz w:val="20"/>
      <w:szCs w:val="20"/>
    </w:rPr>
  </w:style>
  <w:style w:type="character" w:customStyle="1" w:styleId="228">
    <w:name w:val="Char Char7"/>
    <w:qFormat/>
    <w:locked/>
    <w:uiPriority w:val="0"/>
    <w:rPr>
      <w:rFonts w:ascii="Cambria" w:hAnsi="Cambria" w:eastAsia="宋体"/>
      <w:b/>
      <w:bCs/>
      <w:kern w:val="2"/>
      <w:sz w:val="32"/>
      <w:szCs w:val="32"/>
      <w:lang w:val="en-US" w:eastAsia="zh-CN" w:bidi="ar-SA"/>
    </w:rPr>
  </w:style>
  <w:style w:type="character" w:customStyle="1" w:styleId="229">
    <w:name w:val="标题4 Char Char"/>
    <w:link w:val="230"/>
    <w:qFormat/>
    <w:uiPriority w:val="0"/>
    <w:rPr>
      <w:rFonts w:ascii="黑体" w:eastAsia="黑体"/>
      <w:sz w:val="24"/>
      <w:szCs w:val="30"/>
    </w:rPr>
  </w:style>
  <w:style w:type="paragraph" w:customStyle="1" w:styleId="230">
    <w:name w:val="标题4"/>
    <w:basedOn w:val="1"/>
    <w:next w:val="5"/>
    <w:link w:val="229"/>
    <w:qFormat/>
    <w:uiPriority w:val="99"/>
    <w:rPr>
      <w:rFonts w:ascii="黑体" w:eastAsia="黑体" w:hAnsiTheme="minorHAnsi" w:cstheme="minorBidi"/>
      <w:sz w:val="24"/>
      <w:szCs w:val="30"/>
    </w:rPr>
  </w:style>
  <w:style w:type="character" w:customStyle="1" w:styleId="231">
    <w:name w:val="font21"/>
    <w:qFormat/>
    <w:uiPriority w:val="0"/>
    <w:rPr>
      <w:rFonts w:hint="eastAsia" w:ascii="宋体" w:hAnsi="宋体" w:eastAsia="宋体"/>
      <w:color w:val="000000"/>
      <w:sz w:val="22"/>
      <w:szCs w:val="22"/>
    </w:rPr>
  </w:style>
  <w:style w:type="character" w:customStyle="1" w:styleId="232">
    <w:name w:val="样式2 Char"/>
    <w:link w:val="233"/>
    <w:qFormat/>
    <w:uiPriority w:val="0"/>
    <w:rPr>
      <w:rFonts w:ascii="华文中宋" w:hAnsi="华文中宋" w:eastAsia="华文中宋"/>
      <w:b/>
      <w:bCs/>
      <w:sz w:val="24"/>
      <w:szCs w:val="24"/>
    </w:rPr>
  </w:style>
  <w:style w:type="paragraph" w:customStyle="1" w:styleId="233">
    <w:name w:val="样式2"/>
    <w:basedOn w:val="5"/>
    <w:link w:val="232"/>
    <w:qFormat/>
    <w:uiPriority w:val="99"/>
    <w:pPr>
      <w:spacing w:line="276" w:lineRule="auto"/>
      <w:ind w:firstLine="461" w:firstLineChars="192"/>
    </w:pPr>
    <w:rPr>
      <w:rFonts w:ascii="华文中宋" w:hAnsi="华文中宋" w:eastAsia="华文中宋" w:cstheme="minorBidi"/>
      <w:bCs/>
      <w:sz w:val="24"/>
      <w:szCs w:val="24"/>
    </w:rPr>
  </w:style>
  <w:style w:type="character" w:customStyle="1" w:styleId="234">
    <w:name w:val="Char Char23"/>
    <w:qFormat/>
    <w:uiPriority w:val="0"/>
    <w:rPr>
      <w:rFonts w:hint="default" w:ascii="Cambria" w:hAnsi="Cambria" w:eastAsia="仿宋"/>
      <w:b/>
      <w:bCs/>
      <w:kern w:val="32"/>
      <w:sz w:val="48"/>
      <w:szCs w:val="32"/>
      <w:lang w:eastAsia="en-US" w:bidi="en-US"/>
    </w:rPr>
  </w:style>
  <w:style w:type="character" w:customStyle="1" w:styleId="235">
    <w:name w:val="Char Char10"/>
    <w:qFormat/>
    <w:uiPriority w:val="0"/>
    <w:rPr>
      <w:rFonts w:ascii="黑体" w:eastAsia="黑体"/>
      <w:sz w:val="52"/>
      <w:lang w:val="en-US" w:eastAsia="zh-CN" w:bidi="ar-SA"/>
    </w:rPr>
  </w:style>
  <w:style w:type="character" w:customStyle="1" w:styleId="236">
    <w:name w:val="标题 2XW Char3"/>
    <w:qFormat/>
    <w:uiPriority w:val="0"/>
    <w:rPr>
      <w:rFonts w:ascii="Arial" w:hAnsi="Arial" w:eastAsia="黑体"/>
      <w:b/>
      <w:bCs/>
      <w:kern w:val="2"/>
      <w:sz w:val="32"/>
      <w:szCs w:val="32"/>
      <w:lang w:val="en-US" w:eastAsia="zh-CN" w:bidi="ar-SA"/>
    </w:rPr>
  </w:style>
  <w:style w:type="character" w:customStyle="1" w:styleId="237">
    <w:name w:val="正文文本缩进 3 Char2"/>
    <w:semiHidden/>
    <w:qFormat/>
    <w:uiPriority w:val="99"/>
    <w:rPr>
      <w:sz w:val="16"/>
      <w:szCs w:val="16"/>
    </w:rPr>
  </w:style>
  <w:style w:type="character" w:customStyle="1" w:styleId="238">
    <w:name w:val="Char Char11"/>
    <w:qFormat/>
    <w:uiPriority w:val="99"/>
    <w:rPr>
      <w:rFonts w:ascii="Times New Roman" w:hAnsi="Times New Roman" w:eastAsia="仿宋" w:cs="Times New Roman"/>
      <w:sz w:val="24"/>
      <w:szCs w:val="24"/>
      <w:shd w:val="clear" w:color="auto" w:fill="000080"/>
    </w:rPr>
  </w:style>
  <w:style w:type="character" w:customStyle="1" w:styleId="239">
    <w:name w:val="Char Char5"/>
    <w:qFormat/>
    <w:locked/>
    <w:uiPriority w:val="0"/>
    <w:rPr>
      <w:rFonts w:ascii="Cambria" w:hAnsi="Cambria" w:eastAsia="宋体"/>
      <w:b/>
      <w:bCs/>
      <w:kern w:val="2"/>
      <w:sz w:val="28"/>
      <w:szCs w:val="28"/>
      <w:lang w:val="en-US" w:eastAsia="zh-CN" w:bidi="ar-SA"/>
    </w:rPr>
  </w:style>
  <w:style w:type="character" w:customStyle="1" w:styleId="240">
    <w:name w:val="脚注文本 字符"/>
    <w:link w:val="40"/>
    <w:qFormat/>
    <w:uiPriority w:val="0"/>
    <w:rPr>
      <w:rFonts w:eastAsia="仿宋_GB2312"/>
      <w:sz w:val="18"/>
    </w:rPr>
  </w:style>
  <w:style w:type="character" w:customStyle="1" w:styleId="241">
    <w:name w:val="副标题 Char1"/>
    <w:qFormat/>
    <w:uiPriority w:val="99"/>
    <w:rPr>
      <w:rFonts w:ascii="Cambria" w:hAnsi="Cambria" w:cs="Times New Roman"/>
      <w:b/>
      <w:bCs/>
      <w:kern w:val="28"/>
      <w:sz w:val="32"/>
      <w:szCs w:val="32"/>
    </w:rPr>
  </w:style>
  <w:style w:type="character" w:customStyle="1" w:styleId="242">
    <w:name w:val="明显参考1"/>
    <w:qFormat/>
    <w:uiPriority w:val="32"/>
    <w:rPr>
      <w:b/>
      <w:bCs/>
      <w:smallCaps/>
      <w:color w:val="C0504D"/>
      <w:spacing w:val="5"/>
      <w:u w:val="single"/>
    </w:rPr>
  </w:style>
  <w:style w:type="character" w:customStyle="1" w:styleId="243">
    <w:name w:val="段落标题 Char"/>
    <w:link w:val="244"/>
    <w:qFormat/>
    <w:uiPriority w:val="0"/>
    <w:rPr>
      <w:rFonts w:ascii="华文中宋" w:hAnsi="华文中宋" w:eastAsia="华文中宋"/>
      <w:b/>
      <w:bCs/>
      <w:sz w:val="32"/>
      <w:szCs w:val="32"/>
    </w:rPr>
  </w:style>
  <w:style w:type="paragraph" w:customStyle="1" w:styleId="244">
    <w:name w:val="段落标题"/>
    <w:basedOn w:val="1"/>
    <w:link w:val="243"/>
    <w:qFormat/>
    <w:uiPriority w:val="0"/>
    <w:pPr>
      <w:spacing w:line="360" w:lineRule="auto"/>
      <w:ind w:left="-9" w:leftChars="-67" w:right="-136" w:rightChars="-68" w:hanging="125" w:hangingChars="39"/>
      <w:jc w:val="center"/>
    </w:pPr>
    <w:rPr>
      <w:rFonts w:ascii="华文中宋" w:hAnsi="华文中宋" w:eastAsia="华文中宋" w:cstheme="minorBidi"/>
      <w:b/>
      <w:bCs/>
      <w:sz w:val="32"/>
      <w:szCs w:val="32"/>
    </w:rPr>
  </w:style>
  <w:style w:type="character" w:customStyle="1" w:styleId="245">
    <w:name w:val="标题 2 Char2"/>
    <w:qFormat/>
    <w:uiPriority w:val="0"/>
    <w:rPr>
      <w:rFonts w:ascii="Arial" w:hAnsi="Arial" w:eastAsia="黑体"/>
      <w:b/>
      <w:bCs/>
      <w:sz w:val="32"/>
      <w:szCs w:val="32"/>
    </w:rPr>
  </w:style>
  <w:style w:type="character" w:customStyle="1" w:styleId="246">
    <w:name w:val="不明显参考1"/>
    <w:qFormat/>
    <w:uiPriority w:val="31"/>
    <w:rPr>
      <w:smallCaps/>
      <w:color w:val="C0504D"/>
      <w:u w:val="single"/>
    </w:rPr>
  </w:style>
  <w:style w:type="character" w:customStyle="1" w:styleId="247">
    <w:name w:val="标题 2 Char_0"/>
    <w:link w:val="248"/>
    <w:qFormat/>
    <w:uiPriority w:val="99"/>
    <w:rPr>
      <w:rFonts w:ascii="Cambria" w:hAnsi="Cambria" w:cs="宋体"/>
      <w:b/>
      <w:bCs/>
      <w:sz w:val="32"/>
      <w:szCs w:val="32"/>
    </w:rPr>
  </w:style>
  <w:style w:type="paragraph" w:customStyle="1" w:styleId="248">
    <w:name w:val="Heading 2_0"/>
    <w:basedOn w:val="207"/>
    <w:next w:val="207"/>
    <w:link w:val="247"/>
    <w:unhideWhenUsed/>
    <w:qFormat/>
    <w:uiPriority w:val="99"/>
    <w:pPr>
      <w:keepNext/>
      <w:keepLines/>
      <w:spacing w:before="260" w:after="260" w:line="415" w:lineRule="auto"/>
      <w:outlineLvl w:val="1"/>
    </w:pPr>
    <w:rPr>
      <w:rFonts w:ascii="Cambria" w:hAnsi="Cambria" w:cs="宋体" w:eastAsiaTheme="minorEastAsia"/>
      <w:b/>
      <w:bCs/>
      <w:kern w:val="0"/>
      <w:sz w:val="32"/>
      <w:szCs w:val="32"/>
    </w:rPr>
  </w:style>
  <w:style w:type="character" w:customStyle="1" w:styleId="249">
    <w:name w:val="正文标题 Char"/>
    <w:link w:val="250"/>
    <w:qFormat/>
    <w:uiPriority w:val="0"/>
    <w:rPr>
      <w:rFonts w:ascii="黑体" w:hAnsi="黑体" w:eastAsia="黑体"/>
      <w:b/>
      <w:sz w:val="28"/>
      <w:szCs w:val="28"/>
    </w:rPr>
  </w:style>
  <w:style w:type="paragraph" w:customStyle="1" w:styleId="250">
    <w:name w:val="正文标题"/>
    <w:basedOn w:val="1"/>
    <w:link w:val="249"/>
    <w:qFormat/>
    <w:uiPriority w:val="0"/>
    <w:pPr>
      <w:widowControl w:val="0"/>
      <w:jc w:val="both"/>
    </w:pPr>
    <w:rPr>
      <w:rFonts w:ascii="黑体" w:hAnsi="黑体" w:eastAsia="黑体" w:cstheme="minorBidi"/>
      <w:b/>
      <w:sz w:val="28"/>
      <w:szCs w:val="28"/>
    </w:rPr>
  </w:style>
  <w:style w:type="character" w:customStyle="1" w:styleId="251">
    <w:name w:val="Char Char20"/>
    <w:qFormat/>
    <w:uiPriority w:val="0"/>
    <w:rPr>
      <w:rFonts w:ascii="Arial" w:hAnsi="Arial" w:eastAsia="仿宋" w:cs="Times New Roman"/>
      <w:b/>
      <w:bCs/>
      <w:sz w:val="24"/>
      <w:szCs w:val="28"/>
    </w:rPr>
  </w:style>
  <w:style w:type="character" w:customStyle="1" w:styleId="252">
    <w:name w:val="页脚 Char2"/>
    <w:semiHidden/>
    <w:qFormat/>
    <w:uiPriority w:val="99"/>
    <w:rPr>
      <w:rFonts w:ascii="Times New Roman" w:hAnsi="Times New Roman" w:eastAsia="宋体" w:cs="Times New Roman"/>
      <w:sz w:val="18"/>
      <w:szCs w:val="18"/>
    </w:rPr>
  </w:style>
  <w:style w:type="character" w:customStyle="1" w:styleId="253">
    <w:name w:val="Quote Char2"/>
    <w:link w:val="254"/>
    <w:qFormat/>
    <w:locked/>
    <w:uiPriority w:val="0"/>
    <w:rPr>
      <w:rFonts w:ascii="Calibri" w:hAnsi="Calibri"/>
      <w:i/>
      <w:color w:val="000000"/>
    </w:rPr>
  </w:style>
  <w:style w:type="paragraph" w:customStyle="1" w:styleId="254">
    <w:name w:val="引用2"/>
    <w:basedOn w:val="1"/>
    <w:next w:val="1"/>
    <w:link w:val="253"/>
    <w:qFormat/>
    <w:uiPriority w:val="0"/>
    <w:pPr>
      <w:widowControl w:val="0"/>
      <w:jc w:val="both"/>
    </w:pPr>
    <w:rPr>
      <w:rFonts w:ascii="Calibri" w:hAnsi="Calibri" w:eastAsiaTheme="minorEastAsia" w:cstheme="minorBidi"/>
      <w:i/>
      <w:color w:val="000000"/>
    </w:rPr>
  </w:style>
  <w:style w:type="character" w:customStyle="1" w:styleId="255">
    <w:name w:val="Default Char"/>
    <w:link w:val="136"/>
    <w:qFormat/>
    <w:uiPriority w:val="0"/>
    <w:rPr>
      <w:rFonts w:ascii="宋体" w:hAnsi="Times New Roman" w:eastAsia="宋体" w:cs="宋体"/>
      <w:color w:val="000000"/>
      <w:sz w:val="24"/>
      <w:szCs w:val="24"/>
    </w:rPr>
  </w:style>
  <w:style w:type="character" w:customStyle="1" w:styleId="256">
    <w:name w:val="Char Char4"/>
    <w:qFormat/>
    <w:uiPriority w:val="0"/>
    <w:rPr>
      <w:rFonts w:ascii="Arial" w:hAnsi="Arial" w:eastAsia="黑体"/>
      <w:b/>
      <w:bCs/>
      <w:kern w:val="2"/>
      <w:sz w:val="32"/>
      <w:szCs w:val="32"/>
      <w:lang w:val="en-US" w:eastAsia="zh-CN" w:bidi="ar-SA"/>
    </w:rPr>
  </w:style>
  <w:style w:type="character" w:customStyle="1" w:styleId="257">
    <w:name w:val="批注文字 Char2"/>
    <w:semiHidden/>
    <w:qFormat/>
    <w:uiPriority w:val="99"/>
  </w:style>
  <w:style w:type="character" w:customStyle="1" w:styleId="258">
    <w:name w:val="正文文本 3 Char2"/>
    <w:semiHidden/>
    <w:qFormat/>
    <w:uiPriority w:val="99"/>
    <w:rPr>
      <w:sz w:val="16"/>
      <w:szCs w:val="16"/>
    </w:rPr>
  </w:style>
  <w:style w:type="character" w:customStyle="1" w:styleId="259">
    <w:name w:val="页眉 Char2"/>
    <w:semiHidden/>
    <w:qFormat/>
    <w:uiPriority w:val="99"/>
    <w:rPr>
      <w:rFonts w:ascii="Times New Roman" w:hAnsi="Times New Roman" w:eastAsia="宋体" w:cs="Times New Roman"/>
      <w:sz w:val="18"/>
      <w:szCs w:val="18"/>
    </w:rPr>
  </w:style>
  <w:style w:type="character" w:customStyle="1" w:styleId="260">
    <w:name w:val="脚注文本 Char1"/>
    <w:semiHidden/>
    <w:qFormat/>
    <w:uiPriority w:val="99"/>
    <w:rPr>
      <w:rFonts w:ascii="Times New Roman" w:hAnsi="Times New Roman" w:eastAsia="宋体" w:cs="Times New Roman"/>
      <w:kern w:val="0"/>
      <w:sz w:val="18"/>
      <w:szCs w:val="18"/>
    </w:rPr>
  </w:style>
  <w:style w:type="character" w:customStyle="1" w:styleId="261">
    <w:name w:val="标题 Char2"/>
    <w:qFormat/>
    <w:uiPriority w:val="10"/>
    <w:rPr>
      <w:rFonts w:ascii="Cambria" w:hAnsi="Cambria" w:eastAsia="宋体" w:cs="Times New Roman"/>
      <w:b/>
      <w:bCs/>
      <w:sz w:val="32"/>
      <w:szCs w:val="32"/>
    </w:rPr>
  </w:style>
  <w:style w:type="character" w:customStyle="1" w:styleId="262">
    <w:name w:val="Char Char14"/>
    <w:qFormat/>
    <w:uiPriority w:val="0"/>
    <w:rPr>
      <w:sz w:val="18"/>
      <w:lang w:eastAsia="en-US" w:bidi="en-US"/>
    </w:rPr>
  </w:style>
  <w:style w:type="character" w:customStyle="1" w:styleId="263">
    <w:name w:val="批注框文本 Char2"/>
    <w:semiHidden/>
    <w:qFormat/>
    <w:uiPriority w:val="99"/>
    <w:rPr>
      <w:sz w:val="18"/>
      <w:szCs w:val="18"/>
    </w:rPr>
  </w:style>
  <w:style w:type="character" w:customStyle="1" w:styleId="264">
    <w:name w:val="引用 Char1"/>
    <w:qFormat/>
    <w:uiPriority w:val="29"/>
    <w:rPr>
      <w:i/>
      <w:iCs/>
      <w:color w:val="000000"/>
      <w:kern w:val="2"/>
      <w:sz w:val="21"/>
      <w:szCs w:val="24"/>
    </w:rPr>
  </w:style>
  <w:style w:type="character" w:customStyle="1" w:styleId="265">
    <w:name w:val="引用 Char2"/>
    <w:qFormat/>
    <w:uiPriority w:val="29"/>
    <w:rPr>
      <w:i/>
      <w:iCs/>
      <w:color w:val="000000"/>
      <w:kern w:val="2"/>
      <w:sz w:val="21"/>
      <w:szCs w:val="24"/>
    </w:rPr>
  </w:style>
  <w:style w:type="character" w:customStyle="1" w:styleId="266">
    <w:name w:val="Char Char22"/>
    <w:qFormat/>
    <w:uiPriority w:val="0"/>
    <w:rPr>
      <w:rFonts w:hint="eastAsia" w:ascii="仿宋" w:hAnsi="仿宋" w:eastAsia="仿宋"/>
      <w:b/>
      <w:bCs/>
      <w:iCs/>
      <w:sz w:val="44"/>
      <w:szCs w:val="48"/>
      <w:lang w:bidi="en-US"/>
    </w:rPr>
  </w:style>
  <w:style w:type="character" w:customStyle="1" w:styleId="267">
    <w:name w:val="明显引用 字符"/>
    <w:link w:val="268"/>
    <w:qFormat/>
    <w:locked/>
    <w:uiPriority w:val="30"/>
    <w:rPr>
      <w:rFonts w:ascii="Calibri" w:hAnsi="Calibri"/>
      <w:b/>
      <w:i/>
      <w:sz w:val="24"/>
      <w:lang w:eastAsia="en-US" w:bidi="en-US"/>
    </w:rPr>
  </w:style>
  <w:style w:type="paragraph" w:styleId="268">
    <w:name w:val="Intense Quote"/>
    <w:basedOn w:val="1"/>
    <w:next w:val="1"/>
    <w:link w:val="267"/>
    <w:qFormat/>
    <w:uiPriority w:val="30"/>
    <w:pPr>
      <w:ind w:left="720" w:right="720"/>
    </w:pPr>
    <w:rPr>
      <w:rFonts w:ascii="Calibri" w:hAnsi="Calibri" w:eastAsiaTheme="minorEastAsia" w:cstheme="minorBidi"/>
      <w:b/>
      <w:i/>
      <w:sz w:val="24"/>
      <w:lang w:eastAsia="en-US" w:bidi="en-US"/>
    </w:rPr>
  </w:style>
  <w:style w:type="character" w:customStyle="1" w:styleId="269">
    <w:name w:val="副标题 字符"/>
    <w:link w:val="39"/>
    <w:qFormat/>
    <w:uiPriority w:val="11"/>
    <w:rPr>
      <w:rFonts w:ascii="Cambria" w:hAnsi="Cambria"/>
      <w:sz w:val="24"/>
      <w:szCs w:val="24"/>
      <w:lang w:eastAsia="en-US" w:bidi="en-US"/>
    </w:rPr>
  </w:style>
  <w:style w:type="character" w:customStyle="1" w:styleId="270">
    <w:name w:val="font161"/>
    <w:qFormat/>
    <w:uiPriority w:val="0"/>
    <w:rPr>
      <w:b/>
      <w:bCs/>
      <w:sz w:val="32"/>
      <w:szCs w:val="32"/>
    </w:rPr>
  </w:style>
  <w:style w:type="character" w:customStyle="1" w:styleId="271">
    <w:name w:val="apple-style-span"/>
    <w:qFormat/>
    <w:uiPriority w:val="0"/>
  </w:style>
  <w:style w:type="character" w:customStyle="1" w:styleId="272">
    <w:name w:val="文档结构图 Char1"/>
    <w:qFormat/>
    <w:uiPriority w:val="99"/>
    <w:rPr>
      <w:rFonts w:ascii="宋体" w:hAnsi="Times New Roman" w:eastAsia="宋体" w:cs="Times New Roman"/>
      <w:kern w:val="0"/>
      <w:sz w:val="18"/>
      <w:szCs w:val="18"/>
    </w:rPr>
  </w:style>
  <w:style w:type="character" w:customStyle="1" w:styleId="273">
    <w:name w:val="正文文本缩进 2 Char1"/>
    <w:semiHidden/>
    <w:qFormat/>
    <w:uiPriority w:val="99"/>
    <w:rPr>
      <w:rFonts w:ascii="Times New Roman" w:hAnsi="Times New Roman" w:eastAsia="宋体" w:cs="Times New Roman"/>
      <w:kern w:val="0"/>
      <w:sz w:val="20"/>
      <w:szCs w:val="20"/>
    </w:rPr>
  </w:style>
  <w:style w:type="character" w:customStyle="1" w:styleId="274">
    <w:name w:val="Blockquote Char Char"/>
    <w:qFormat/>
    <w:uiPriority w:val="0"/>
    <w:rPr>
      <w:rFonts w:eastAsia="宋体"/>
      <w:sz w:val="24"/>
    </w:rPr>
  </w:style>
  <w:style w:type="character" w:customStyle="1" w:styleId="275">
    <w:name w:val="Char Char3"/>
    <w:qFormat/>
    <w:uiPriority w:val="99"/>
    <w:rPr>
      <w:rFonts w:hint="eastAsia" w:ascii="宋体" w:hAnsi="宋体" w:eastAsia="宋体"/>
      <w:lang w:val="en-US" w:eastAsia="zh-CN" w:bidi="ar-SA"/>
    </w:rPr>
  </w:style>
  <w:style w:type="character" w:customStyle="1" w:styleId="276">
    <w:name w:val="正文文本 2 Char1"/>
    <w:semiHidden/>
    <w:qFormat/>
    <w:uiPriority w:val="99"/>
    <w:rPr>
      <w:rFonts w:ascii="Times New Roman" w:hAnsi="Times New Roman" w:eastAsia="宋体" w:cs="Times New Roman"/>
      <w:kern w:val="0"/>
      <w:sz w:val="20"/>
      <w:szCs w:val="20"/>
    </w:rPr>
  </w:style>
  <w:style w:type="character" w:customStyle="1" w:styleId="277">
    <w:name w:val="Char Char21"/>
    <w:qFormat/>
    <w:uiPriority w:val="99"/>
    <w:rPr>
      <w:rFonts w:ascii="Times New Roman" w:hAnsi="Times New Roman" w:eastAsia="仿宋" w:cs="Times New Roman"/>
      <w:b/>
      <w:bCs/>
      <w:sz w:val="24"/>
      <w:szCs w:val="32"/>
    </w:rPr>
  </w:style>
  <w:style w:type="character" w:customStyle="1" w:styleId="278">
    <w:name w:val="Char Char141"/>
    <w:qFormat/>
    <w:uiPriority w:val="0"/>
    <w:rPr>
      <w:sz w:val="18"/>
      <w:szCs w:val="18"/>
    </w:rPr>
  </w:style>
  <w:style w:type="character" w:customStyle="1" w:styleId="279">
    <w:name w:val="HTML Markup"/>
    <w:qFormat/>
    <w:uiPriority w:val="0"/>
    <w:rPr>
      <w:vanish/>
      <w:color w:val="FF0000"/>
    </w:rPr>
  </w:style>
  <w:style w:type="character" w:customStyle="1" w:styleId="280">
    <w:name w:val="公文文号"/>
    <w:qFormat/>
    <w:uiPriority w:val="0"/>
    <w:rPr>
      <w:rFonts w:eastAsia="仿宋_GB2312"/>
      <w:sz w:val="32"/>
    </w:rPr>
  </w:style>
  <w:style w:type="character" w:customStyle="1" w:styleId="281">
    <w:name w:val="样式1 Char Char"/>
    <w:link w:val="100"/>
    <w:qFormat/>
    <w:uiPriority w:val="0"/>
    <w:rPr>
      <w:rFonts w:ascii="宋体" w:hAnsi="宋体" w:eastAsia="宋体" w:cs="Times New Roman"/>
      <w:b/>
      <w:kern w:val="2"/>
      <w:sz w:val="24"/>
    </w:rPr>
  </w:style>
  <w:style w:type="character" w:customStyle="1" w:styleId="282">
    <w:name w:val="正文标题1 Char"/>
    <w:link w:val="283"/>
    <w:qFormat/>
    <w:uiPriority w:val="0"/>
    <w:rPr>
      <w:rFonts w:ascii="Arial Unicode MS" w:hAnsi="Arial Unicode MS" w:eastAsia="仿宋"/>
      <w:b/>
      <w:sz w:val="24"/>
      <w:szCs w:val="24"/>
    </w:rPr>
  </w:style>
  <w:style w:type="paragraph" w:customStyle="1" w:styleId="283">
    <w:name w:val="正文标题1"/>
    <w:basedOn w:val="284"/>
    <w:link w:val="282"/>
    <w:qFormat/>
    <w:uiPriority w:val="0"/>
    <w:pPr>
      <w:ind w:firstLine="480"/>
    </w:pPr>
    <w:rPr>
      <w:rFonts w:ascii="Arial Unicode MS" w:hAnsi="Arial Unicode MS" w:eastAsia="仿宋"/>
    </w:rPr>
  </w:style>
  <w:style w:type="paragraph" w:customStyle="1" w:styleId="284">
    <w:name w:val="正文标题小四"/>
    <w:basedOn w:val="250"/>
    <w:link w:val="343"/>
    <w:qFormat/>
    <w:uiPriority w:val="0"/>
    <w:pPr>
      <w:spacing w:line="360" w:lineRule="auto"/>
      <w:ind w:firstLine="200" w:firstLineChars="200"/>
    </w:pPr>
    <w:rPr>
      <w:sz w:val="24"/>
      <w:szCs w:val="24"/>
    </w:rPr>
  </w:style>
  <w:style w:type="character" w:customStyle="1" w:styleId="285">
    <w:name w:val="font11"/>
    <w:qFormat/>
    <w:uiPriority w:val="0"/>
    <w:rPr>
      <w:rFonts w:hint="eastAsia" w:ascii="Times New Roman" w:hAnsi="Times New Roman" w:cs="Times New Roman"/>
      <w:color w:val="000000"/>
      <w:sz w:val="21"/>
      <w:szCs w:val="21"/>
    </w:rPr>
  </w:style>
  <w:style w:type="character" w:customStyle="1" w:styleId="286">
    <w:name w:val="正文首行缩进 2 Char1"/>
    <w:semiHidden/>
    <w:qFormat/>
    <w:uiPriority w:val="99"/>
  </w:style>
  <w:style w:type="character" w:customStyle="1" w:styleId="287">
    <w:name w:val="Char Char71"/>
    <w:qFormat/>
    <w:uiPriority w:val="0"/>
    <w:rPr>
      <w:rFonts w:ascii="Arial" w:hAnsi="Arial" w:eastAsia="黑体"/>
      <w:b/>
      <w:bCs/>
      <w:kern w:val="2"/>
      <w:sz w:val="32"/>
      <w:szCs w:val="32"/>
      <w:lang w:val="en-US" w:eastAsia="zh-CN" w:bidi="ar-SA"/>
    </w:rPr>
  </w:style>
  <w:style w:type="character" w:customStyle="1" w:styleId="288">
    <w:name w:val="批注文字 Char1"/>
    <w:semiHidden/>
    <w:qFormat/>
    <w:uiPriority w:val="99"/>
    <w:rPr>
      <w:rFonts w:ascii="Times New Roman" w:hAnsi="Times New Roman" w:eastAsia="宋体" w:cs="Times New Roman"/>
      <w:kern w:val="0"/>
      <w:sz w:val="20"/>
      <w:szCs w:val="20"/>
    </w:rPr>
  </w:style>
  <w:style w:type="character" w:customStyle="1" w:styleId="289">
    <w:name w:val="Char Char81"/>
    <w:qFormat/>
    <w:uiPriority w:val="0"/>
    <w:rPr>
      <w:rFonts w:ascii="Arial" w:hAnsi="Arial" w:eastAsia="黑体"/>
      <w:b/>
      <w:bCs/>
      <w:kern w:val="2"/>
      <w:sz w:val="32"/>
      <w:szCs w:val="32"/>
      <w:lang w:val="en-US" w:eastAsia="zh-CN" w:bidi="ar-SA"/>
    </w:rPr>
  </w:style>
  <w:style w:type="character" w:customStyle="1" w:styleId="290">
    <w:name w:val="明显强调1"/>
    <w:qFormat/>
    <w:uiPriority w:val="21"/>
    <w:rPr>
      <w:b/>
      <w:i/>
      <w:sz w:val="24"/>
      <w:szCs w:val="24"/>
      <w:u w:val="single"/>
    </w:rPr>
  </w:style>
  <w:style w:type="character" w:customStyle="1" w:styleId="291">
    <w:name w:val="Char Char221"/>
    <w:qFormat/>
    <w:uiPriority w:val="0"/>
    <w:rPr>
      <w:rFonts w:ascii="Times New Roman" w:hAnsi="Times New Roman" w:eastAsia="仿宋" w:cs="Times New Roman"/>
      <w:b/>
      <w:bCs/>
      <w:kern w:val="44"/>
      <w:sz w:val="44"/>
      <w:szCs w:val="44"/>
    </w:rPr>
  </w:style>
  <w:style w:type="character" w:customStyle="1" w:styleId="292">
    <w:name w:val="Char Char111"/>
    <w:qFormat/>
    <w:uiPriority w:val="0"/>
    <w:rPr>
      <w:b/>
      <w:sz w:val="24"/>
    </w:rPr>
  </w:style>
  <w:style w:type="character" w:customStyle="1" w:styleId="293">
    <w:name w:val="正文文本首行缩进 字符"/>
    <w:basedOn w:val="84"/>
    <w:link w:val="53"/>
    <w:qFormat/>
    <w:uiPriority w:val="99"/>
    <w:rPr>
      <w:rFonts w:ascii="Times New Roman" w:hAnsi="Times New Roman" w:eastAsia="宋体" w:cs="Times New Roman"/>
      <w:kern w:val="2"/>
      <w:sz w:val="21"/>
      <w:szCs w:val="24"/>
    </w:rPr>
  </w:style>
  <w:style w:type="character" w:customStyle="1" w:styleId="294">
    <w:name w:val="明显参考2"/>
    <w:qFormat/>
    <w:uiPriority w:val="0"/>
    <w:rPr>
      <w:b/>
      <w:sz w:val="24"/>
      <w:u w:val="single"/>
    </w:rPr>
  </w:style>
  <w:style w:type="character" w:customStyle="1" w:styleId="295">
    <w:name w:val="批注主题 Char2"/>
    <w:semiHidden/>
    <w:qFormat/>
    <w:uiPriority w:val="99"/>
    <w:rPr>
      <w:b/>
      <w:bCs/>
    </w:rPr>
  </w:style>
  <w:style w:type="character" w:customStyle="1" w:styleId="296">
    <w:name w:val="Char Char18"/>
    <w:qFormat/>
    <w:uiPriority w:val="0"/>
    <w:rPr>
      <w:b/>
      <w:bCs/>
    </w:rPr>
  </w:style>
  <w:style w:type="character" w:customStyle="1" w:styleId="297">
    <w:name w:val="明显引用 Char2"/>
    <w:qFormat/>
    <w:uiPriority w:val="30"/>
    <w:rPr>
      <w:b/>
      <w:bCs/>
      <w:i/>
      <w:iCs/>
      <w:color w:val="4F81BD"/>
      <w:kern w:val="2"/>
      <w:sz w:val="21"/>
      <w:szCs w:val="24"/>
    </w:rPr>
  </w:style>
  <w:style w:type="character" w:customStyle="1" w:styleId="298">
    <w:name w:val="Char Char181"/>
    <w:qFormat/>
    <w:uiPriority w:val="0"/>
    <w:rPr>
      <w:rFonts w:eastAsia="宋体"/>
      <w:b/>
      <w:sz w:val="28"/>
      <w:lang w:val="en-US" w:eastAsia="zh-CN" w:bidi="ar-SA"/>
    </w:rPr>
  </w:style>
  <w:style w:type="character" w:customStyle="1" w:styleId="299">
    <w:name w:val="正文文本缩进 3 Char1"/>
    <w:semiHidden/>
    <w:qFormat/>
    <w:uiPriority w:val="99"/>
    <w:rPr>
      <w:rFonts w:ascii="Times New Roman" w:hAnsi="Times New Roman" w:eastAsia="宋体" w:cs="Times New Roman"/>
      <w:kern w:val="0"/>
      <w:sz w:val="16"/>
      <w:szCs w:val="16"/>
    </w:rPr>
  </w:style>
  <w:style w:type="character" w:customStyle="1" w:styleId="300">
    <w:name w:val="标题 Char1"/>
    <w:qFormat/>
    <w:uiPriority w:val="10"/>
    <w:rPr>
      <w:rFonts w:ascii="Cambria" w:hAnsi="Cambria" w:eastAsia="宋体" w:cs="Times New Roman"/>
      <w:b/>
      <w:bCs/>
      <w:kern w:val="0"/>
      <w:sz w:val="32"/>
      <w:szCs w:val="32"/>
    </w:rPr>
  </w:style>
  <w:style w:type="character" w:customStyle="1" w:styleId="301">
    <w:name w:val="明显引用 Char1"/>
    <w:qFormat/>
    <w:uiPriority w:val="30"/>
    <w:rPr>
      <w:b/>
      <w:bCs/>
      <w:i/>
      <w:iCs/>
      <w:color w:val="4F81BD"/>
      <w:kern w:val="2"/>
      <w:sz w:val="21"/>
      <w:szCs w:val="24"/>
    </w:rPr>
  </w:style>
  <w:style w:type="character" w:customStyle="1" w:styleId="302">
    <w:name w:val="标题 5 Char_0"/>
    <w:link w:val="303"/>
    <w:qFormat/>
    <w:uiPriority w:val="0"/>
    <w:rPr>
      <w:b/>
      <w:bCs/>
      <w:kern w:val="2"/>
      <w:sz w:val="28"/>
      <w:szCs w:val="28"/>
    </w:rPr>
  </w:style>
  <w:style w:type="paragraph" w:customStyle="1" w:styleId="303">
    <w:name w:val="Heading 5_0"/>
    <w:basedOn w:val="207"/>
    <w:next w:val="207"/>
    <w:link w:val="302"/>
    <w:unhideWhenUsed/>
    <w:qFormat/>
    <w:uiPriority w:val="0"/>
    <w:pPr>
      <w:keepNext/>
      <w:keepLines/>
      <w:spacing w:before="280" w:after="290" w:line="374" w:lineRule="auto"/>
      <w:outlineLvl w:val="4"/>
    </w:pPr>
    <w:rPr>
      <w:rFonts w:asciiTheme="minorHAnsi" w:hAnsiTheme="minorHAnsi" w:eastAsiaTheme="minorEastAsia" w:cstheme="minorBidi"/>
      <w:b/>
      <w:bCs/>
      <w:sz w:val="28"/>
      <w:szCs w:val="28"/>
    </w:rPr>
  </w:style>
  <w:style w:type="character" w:customStyle="1" w:styleId="304">
    <w:name w:val="Char Char9"/>
    <w:qFormat/>
    <w:uiPriority w:val="0"/>
    <w:rPr>
      <w:rFonts w:eastAsia="宋体"/>
      <w:b/>
      <w:sz w:val="32"/>
      <w:lang w:val="en-US" w:eastAsia="zh-CN" w:bidi="ar-SA"/>
    </w:rPr>
  </w:style>
  <w:style w:type="character" w:customStyle="1" w:styleId="305">
    <w:name w:val="日期 Char2"/>
    <w:semiHidden/>
    <w:qFormat/>
    <w:uiPriority w:val="99"/>
  </w:style>
  <w:style w:type="character" w:customStyle="1" w:styleId="306">
    <w:name w:val="明显强调11"/>
    <w:qFormat/>
    <w:uiPriority w:val="0"/>
    <w:rPr>
      <w:b/>
      <w:bCs/>
      <w:i/>
      <w:iCs/>
      <w:color w:val="4F81BD"/>
    </w:rPr>
  </w:style>
  <w:style w:type="character" w:customStyle="1" w:styleId="307">
    <w:name w:val="方案正文 Char"/>
    <w:link w:val="308"/>
    <w:qFormat/>
    <w:locked/>
    <w:uiPriority w:val="0"/>
    <w:rPr>
      <w:rFonts w:ascii="宋体" w:hAnsi="Arial"/>
      <w:szCs w:val="21"/>
    </w:rPr>
  </w:style>
  <w:style w:type="paragraph" w:customStyle="1" w:styleId="308">
    <w:name w:val="方案正文"/>
    <w:basedOn w:val="1"/>
    <w:link w:val="307"/>
    <w:qFormat/>
    <w:uiPriority w:val="0"/>
    <w:pPr>
      <w:widowControl w:val="0"/>
      <w:spacing w:beforeLines="50" w:afterLines="50" w:line="360" w:lineRule="auto"/>
      <w:ind w:firstLine="420" w:firstLineChars="200"/>
      <w:jc w:val="both"/>
    </w:pPr>
    <w:rPr>
      <w:rFonts w:ascii="宋体" w:hAnsi="Arial" w:eastAsiaTheme="minorEastAsia" w:cstheme="minorBidi"/>
      <w:szCs w:val="21"/>
    </w:rPr>
  </w:style>
  <w:style w:type="character" w:customStyle="1" w:styleId="309">
    <w:name w:val="无间隔 字符"/>
    <w:link w:val="310"/>
    <w:qFormat/>
    <w:uiPriority w:val="1"/>
    <w:rPr>
      <w:rFonts w:ascii="Calibri" w:hAnsi="Calibri"/>
      <w:sz w:val="24"/>
      <w:szCs w:val="32"/>
      <w:lang w:eastAsia="en-US" w:bidi="en-US"/>
    </w:rPr>
  </w:style>
  <w:style w:type="paragraph" w:styleId="310">
    <w:name w:val="No Spacing"/>
    <w:basedOn w:val="1"/>
    <w:link w:val="309"/>
    <w:qFormat/>
    <w:uiPriority w:val="1"/>
    <w:rPr>
      <w:rFonts w:ascii="Calibri" w:hAnsi="Calibri" w:eastAsiaTheme="minorEastAsia" w:cstheme="minorBidi"/>
      <w:sz w:val="24"/>
      <w:szCs w:val="32"/>
      <w:lang w:eastAsia="en-US" w:bidi="en-US"/>
    </w:rPr>
  </w:style>
  <w:style w:type="character" w:customStyle="1" w:styleId="311">
    <w:name w:val="标题5 Char Char"/>
    <w:link w:val="312"/>
    <w:qFormat/>
    <w:uiPriority w:val="0"/>
    <w:rPr>
      <w:rFonts w:ascii="Arial" w:hAnsi="Arial"/>
      <w:b/>
      <w:bCs/>
      <w:sz w:val="24"/>
      <w:szCs w:val="32"/>
    </w:rPr>
  </w:style>
  <w:style w:type="paragraph" w:customStyle="1" w:styleId="312">
    <w:name w:val="标题5"/>
    <w:basedOn w:val="4"/>
    <w:link w:val="311"/>
    <w:qFormat/>
    <w:uiPriority w:val="0"/>
    <w:pPr>
      <w:widowControl w:val="0"/>
      <w:tabs>
        <w:tab w:val="clear" w:pos="720"/>
      </w:tabs>
      <w:spacing w:before="260" w:after="260" w:line="413" w:lineRule="auto"/>
      <w:ind w:left="0" w:firstLine="0"/>
      <w:jc w:val="both"/>
    </w:pPr>
    <w:rPr>
      <w:rFonts w:ascii="Arial" w:hAnsi="Arial" w:eastAsiaTheme="minorEastAsia" w:cstheme="minorBidi"/>
      <w:bCs/>
      <w:sz w:val="24"/>
      <w:szCs w:val="32"/>
    </w:rPr>
  </w:style>
  <w:style w:type="character" w:customStyle="1" w:styleId="313">
    <w:name w:val="Char Char16"/>
    <w:qFormat/>
    <w:uiPriority w:val="0"/>
    <w:rPr>
      <w:rFonts w:eastAsia="宋体"/>
      <w:b/>
      <w:bCs/>
      <w:kern w:val="44"/>
      <w:sz w:val="44"/>
      <w:szCs w:val="44"/>
      <w:lang w:val="en-US" w:eastAsia="zh-CN" w:bidi="ar-SA"/>
    </w:rPr>
  </w:style>
  <w:style w:type="character" w:customStyle="1" w:styleId="314">
    <w:name w:val="标题 4 Char_0"/>
    <w:link w:val="315"/>
    <w:qFormat/>
    <w:uiPriority w:val="0"/>
    <w:rPr>
      <w:rFonts w:ascii="Cambria" w:hAnsi="Cambria"/>
      <w:b/>
      <w:bCs/>
      <w:kern w:val="2"/>
      <w:sz w:val="28"/>
      <w:szCs w:val="28"/>
    </w:rPr>
  </w:style>
  <w:style w:type="paragraph" w:customStyle="1" w:styleId="315">
    <w:name w:val="Heading 4_0"/>
    <w:basedOn w:val="207"/>
    <w:next w:val="207"/>
    <w:link w:val="314"/>
    <w:unhideWhenUsed/>
    <w:qFormat/>
    <w:uiPriority w:val="0"/>
    <w:pPr>
      <w:keepNext/>
      <w:keepLines/>
      <w:spacing w:before="280" w:after="290" w:line="374" w:lineRule="auto"/>
      <w:outlineLvl w:val="3"/>
    </w:pPr>
    <w:rPr>
      <w:rFonts w:ascii="Cambria" w:hAnsi="Cambria" w:eastAsiaTheme="minorEastAsia" w:cstheme="minorBidi"/>
      <w:b/>
      <w:bCs/>
      <w:sz w:val="28"/>
      <w:szCs w:val="28"/>
    </w:rPr>
  </w:style>
  <w:style w:type="character" w:customStyle="1" w:styleId="316">
    <w:name w:val="书籍标题1"/>
    <w:qFormat/>
    <w:uiPriority w:val="33"/>
    <w:rPr>
      <w:b/>
      <w:bCs/>
      <w:smallCaps/>
      <w:spacing w:val="5"/>
    </w:rPr>
  </w:style>
  <w:style w:type="character" w:customStyle="1" w:styleId="317">
    <w:name w:val="正文文本缩进 2 Char2"/>
    <w:semiHidden/>
    <w:qFormat/>
    <w:uiPriority w:val="99"/>
  </w:style>
  <w:style w:type="character" w:customStyle="1" w:styleId="318">
    <w:name w:val="文档结构图 Char2"/>
    <w:semiHidden/>
    <w:qFormat/>
    <w:uiPriority w:val="99"/>
    <w:rPr>
      <w:rFonts w:ascii="宋体" w:eastAsia="宋体"/>
      <w:sz w:val="18"/>
      <w:szCs w:val="18"/>
    </w:rPr>
  </w:style>
  <w:style w:type="character" w:customStyle="1" w:styleId="319">
    <w:name w:val="Char Char Char"/>
    <w:qFormat/>
    <w:uiPriority w:val="0"/>
    <w:rPr>
      <w:rFonts w:ascii="Cambria" w:hAnsi="Cambria" w:eastAsia="宋体"/>
      <w:b/>
      <w:bCs/>
      <w:sz w:val="32"/>
      <w:szCs w:val="32"/>
      <w:lang w:val="en-US" w:eastAsia="zh-CN" w:bidi="ar-SA"/>
    </w:rPr>
  </w:style>
  <w:style w:type="character" w:customStyle="1" w:styleId="320">
    <w:name w:val="批注框文本 Char1"/>
    <w:qFormat/>
    <w:uiPriority w:val="99"/>
    <w:rPr>
      <w:rFonts w:ascii="Times New Roman" w:hAnsi="Times New Roman" w:eastAsia="宋体" w:cs="Times New Roman"/>
      <w:kern w:val="0"/>
      <w:sz w:val="18"/>
      <w:szCs w:val="18"/>
    </w:rPr>
  </w:style>
  <w:style w:type="character" w:customStyle="1" w:styleId="321">
    <w:name w:val="正文文本缩进 Char3"/>
    <w:semiHidden/>
    <w:qFormat/>
    <w:uiPriority w:val="99"/>
  </w:style>
  <w:style w:type="character" w:customStyle="1" w:styleId="322">
    <w:name w:val="标题章节2 Char"/>
    <w:link w:val="323"/>
    <w:qFormat/>
    <w:uiPriority w:val="0"/>
    <w:rPr>
      <w:rFonts w:ascii="黑体" w:eastAsia="黑体"/>
      <w:b/>
      <w:bCs/>
      <w:color w:val="000000"/>
      <w:sz w:val="30"/>
      <w:szCs w:val="30"/>
    </w:rPr>
  </w:style>
  <w:style w:type="paragraph" w:customStyle="1" w:styleId="323">
    <w:name w:val="标题章节2"/>
    <w:basedOn w:val="4"/>
    <w:link w:val="322"/>
    <w:qFormat/>
    <w:uiPriority w:val="0"/>
    <w:pPr>
      <w:widowControl w:val="0"/>
      <w:tabs>
        <w:tab w:val="clear" w:pos="720"/>
      </w:tabs>
      <w:spacing w:before="0" w:after="0"/>
      <w:ind w:left="0" w:firstLine="0"/>
    </w:pPr>
    <w:rPr>
      <w:rFonts w:ascii="黑体" w:eastAsia="黑体" w:hAnsiTheme="minorHAnsi" w:cstheme="minorBidi"/>
      <w:bCs/>
      <w:color w:val="000000"/>
      <w:sz w:val="30"/>
      <w:szCs w:val="30"/>
    </w:rPr>
  </w:style>
  <w:style w:type="character" w:customStyle="1" w:styleId="324">
    <w:name w:val="Char Char201"/>
    <w:qFormat/>
    <w:uiPriority w:val="0"/>
    <w:rPr>
      <w:b/>
      <w:bCs/>
      <w:sz w:val="28"/>
      <w:szCs w:val="28"/>
    </w:rPr>
  </w:style>
  <w:style w:type="character" w:customStyle="1" w:styleId="325">
    <w:name w:val="HTML 预设格式 Char2"/>
    <w:semiHidden/>
    <w:qFormat/>
    <w:uiPriority w:val="99"/>
    <w:rPr>
      <w:rFonts w:ascii="Courier New" w:hAnsi="Courier New" w:cs="Courier New"/>
      <w:sz w:val="20"/>
      <w:szCs w:val="20"/>
    </w:rPr>
  </w:style>
  <w:style w:type="character" w:customStyle="1" w:styleId="326">
    <w:name w:val="不明显强调1"/>
    <w:qFormat/>
    <w:uiPriority w:val="19"/>
    <w:rPr>
      <w:i/>
      <w:color w:val="5A5A5A"/>
    </w:rPr>
  </w:style>
  <w:style w:type="character" w:customStyle="1" w:styleId="327">
    <w:name w:val="普通(网站) 字符"/>
    <w:link w:val="50"/>
    <w:qFormat/>
    <w:uiPriority w:val="0"/>
    <w:rPr>
      <w:rFonts w:ascii="Times New Roman" w:hAnsi="Times New Roman" w:eastAsia="宋体" w:cs="Times New Roman"/>
      <w:kern w:val="2"/>
      <w:sz w:val="24"/>
      <w:szCs w:val="24"/>
    </w:rPr>
  </w:style>
  <w:style w:type="character" w:customStyle="1" w:styleId="328">
    <w:name w:val="页眉 Char1"/>
    <w:semiHidden/>
    <w:qFormat/>
    <w:uiPriority w:val="99"/>
    <w:rPr>
      <w:rFonts w:ascii="Times New Roman" w:hAnsi="Times New Roman" w:eastAsia="宋体" w:cs="Times New Roman"/>
      <w:kern w:val="0"/>
      <w:sz w:val="18"/>
      <w:szCs w:val="18"/>
    </w:rPr>
  </w:style>
  <w:style w:type="character" w:customStyle="1" w:styleId="329">
    <w:name w:val="手改 Char Char"/>
    <w:qFormat/>
    <w:uiPriority w:val="0"/>
    <w:rPr>
      <w:rFonts w:ascii="Times New Roman" w:hAnsi="Times New Roman" w:eastAsia="宋体" w:cs="Times New Roman"/>
      <w:kern w:val="0"/>
      <w:sz w:val="20"/>
      <w:szCs w:val="20"/>
    </w:rPr>
  </w:style>
  <w:style w:type="character" w:customStyle="1" w:styleId="330">
    <w:name w:val="Char Char6"/>
    <w:qFormat/>
    <w:locked/>
    <w:uiPriority w:val="0"/>
    <w:rPr>
      <w:rFonts w:eastAsia="仿宋"/>
      <w:b/>
      <w:bCs/>
      <w:kern w:val="2"/>
      <w:sz w:val="24"/>
      <w:szCs w:val="32"/>
      <w:lang w:val="en-US" w:eastAsia="zh-CN" w:bidi="ar-SA"/>
    </w:rPr>
  </w:style>
  <w:style w:type="character" w:customStyle="1" w:styleId="331">
    <w:name w:val="未处理的提及1"/>
    <w:unhideWhenUsed/>
    <w:qFormat/>
    <w:uiPriority w:val="99"/>
    <w:rPr>
      <w:color w:val="605E5C"/>
      <w:shd w:val="clear" w:color="auto" w:fill="E1DFDD"/>
    </w:rPr>
  </w:style>
  <w:style w:type="character" w:customStyle="1" w:styleId="332">
    <w:name w:val="文档标题 Char"/>
    <w:link w:val="333"/>
    <w:qFormat/>
    <w:uiPriority w:val="0"/>
    <w:rPr>
      <w:rFonts w:ascii="华文中宋" w:hAnsi="华文中宋" w:eastAsia="华文中宋"/>
      <w:b/>
      <w:sz w:val="24"/>
      <w:szCs w:val="24"/>
    </w:rPr>
  </w:style>
  <w:style w:type="paragraph" w:customStyle="1" w:styleId="333">
    <w:name w:val="文档标题"/>
    <w:basedOn w:val="1"/>
    <w:link w:val="332"/>
    <w:qFormat/>
    <w:uiPriority w:val="0"/>
    <w:pPr>
      <w:spacing w:line="440" w:lineRule="exact"/>
      <w:ind w:firstLine="480" w:firstLineChars="200"/>
    </w:pPr>
    <w:rPr>
      <w:rFonts w:ascii="华文中宋" w:hAnsi="华文中宋" w:eastAsia="华文中宋" w:cstheme="minorBidi"/>
      <w:b/>
      <w:sz w:val="24"/>
      <w:szCs w:val="24"/>
    </w:rPr>
  </w:style>
  <w:style w:type="character" w:customStyle="1" w:styleId="334">
    <w:name w:val="引用 字符"/>
    <w:link w:val="335"/>
    <w:qFormat/>
    <w:locked/>
    <w:uiPriority w:val="29"/>
    <w:rPr>
      <w:rFonts w:ascii="Calibri" w:hAnsi="Calibri"/>
      <w:i/>
      <w:sz w:val="24"/>
      <w:szCs w:val="24"/>
      <w:lang w:eastAsia="en-US" w:bidi="en-US"/>
    </w:rPr>
  </w:style>
  <w:style w:type="paragraph" w:styleId="335">
    <w:name w:val="Quote"/>
    <w:basedOn w:val="1"/>
    <w:next w:val="1"/>
    <w:link w:val="334"/>
    <w:qFormat/>
    <w:uiPriority w:val="29"/>
    <w:rPr>
      <w:rFonts w:ascii="Calibri" w:hAnsi="Calibri" w:eastAsiaTheme="minorEastAsia" w:cstheme="minorBidi"/>
      <w:i/>
      <w:sz w:val="24"/>
      <w:szCs w:val="24"/>
      <w:lang w:eastAsia="en-US" w:bidi="en-US"/>
    </w:rPr>
  </w:style>
  <w:style w:type="character" w:customStyle="1" w:styleId="336">
    <w:name w:val="表格文字 Char1"/>
    <w:qFormat/>
    <w:uiPriority w:val="0"/>
    <w:rPr>
      <w:rFonts w:ascii="宋体" w:hAnsi="宋体" w:eastAsia="宋体"/>
      <w:lang w:val="en-US" w:eastAsia="zh-CN" w:bidi="ar-SA"/>
    </w:rPr>
  </w:style>
  <w:style w:type="character" w:customStyle="1" w:styleId="337">
    <w:name w:val="Char Char211"/>
    <w:qFormat/>
    <w:uiPriority w:val="0"/>
    <w:rPr>
      <w:rFonts w:hint="default" w:ascii="Cambria" w:hAnsi="Cambria" w:eastAsia="仿宋"/>
      <w:b/>
      <w:bCs/>
      <w:sz w:val="36"/>
      <w:szCs w:val="26"/>
      <w:lang w:eastAsia="en-US" w:bidi="en-US"/>
    </w:rPr>
  </w:style>
  <w:style w:type="character" w:customStyle="1" w:styleId="338">
    <w:name w:val="标题 2 Char1"/>
    <w:qFormat/>
    <w:uiPriority w:val="99"/>
    <w:rPr>
      <w:rFonts w:ascii="Arial" w:hAnsi="Arial" w:eastAsia="黑体"/>
      <w:b/>
      <w:bCs/>
      <w:kern w:val="2"/>
      <w:sz w:val="32"/>
      <w:szCs w:val="32"/>
      <w:lang w:val="en-US" w:eastAsia="zh-CN" w:bidi="ar-SA"/>
    </w:rPr>
  </w:style>
  <w:style w:type="character" w:customStyle="1" w:styleId="339">
    <w:name w:val="正文文本 Char2"/>
    <w:semiHidden/>
    <w:qFormat/>
    <w:uiPriority w:val="99"/>
  </w:style>
  <w:style w:type="character" w:customStyle="1" w:styleId="340">
    <w:name w:val="正文文本 2 Char2"/>
    <w:semiHidden/>
    <w:qFormat/>
    <w:uiPriority w:val="99"/>
  </w:style>
  <w:style w:type="character" w:customStyle="1" w:styleId="341">
    <w:name w:val="style11"/>
    <w:qFormat/>
    <w:uiPriority w:val="0"/>
    <w:rPr>
      <w:b/>
      <w:bCs/>
    </w:rPr>
  </w:style>
  <w:style w:type="character" w:customStyle="1" w:styleId="342">
    <w:name w:val="trans"/>
    <w:qFormat/>
    <w:uiPriority w:val="0"/>
  </w:style>
  <w:style w:type="character" w:customStyle="1" w:styleId="343">
    <w:name w:val="正文标题小四 Char"/>
    <w:link w:val="284"/>
    <w:qFormat/>
    <w:uiPriority w:val="0"/>
    <w:rPr>
      <w:rFonts w:ascii="黑体" w:hAnsi="黑体" w:eastAsia="黑体"/>
      <w:b/>
      <w:sz w:val="24"/>
      <w:szCs w:val="24"/>
    </w:rPr>
  </w:style>
  <w:style w:type="character" w:customStyle="1" w:styleId="344">
    <w:name w:val="Char Char2"/>
    <w:qFormat/>
    <w:uiPriority w:val="99"/>
    <w:rPr>
      <w:rFonts w:eastAsia="宋体"/>
      <w:kern w:val="2"/>
      <w:sz w:val="21"/>
      <w:szCs w:val="24"/>
      <w:lang w:val="en-US" w:eastAsia="zh-CN" w:bidi="ar-SA"/>
    </w:rPr>
  </w:style>
  <w:style w:type="character" w:customStyle="1" w:styleId="345">
    <w:name w:val="标题 2XW Char2"/>
    <w:qFormat/>
    <w:uiPriority w:val="0"/>
    <w:rPr>
      <w:rFonts w:ascii="Arial" w:hAnsi="Arial" w:eastAsia="黑体"/>
      <w:b/>
      <w:sz w:val="32"/>
      <w:lang w:val="en-US" w:eastAsia="zh-CN" w:bidi="ar-SA"/>
    </w:rPr>
  </w:style>
  <w:style w:type="character" w:customStyle="1" w:styleId="346">
    <w:name w:val="脚注文本 Char2"/>
    <w:semiHidden/>
    <w:qFormat/>
    <w:uiPriority w:val="99"/>
    <w:rPr>
      <w:sz w:val="18"/>
      <w:szCs w:val="18"/>
    </w:rPr>
  </w:style>
  <w:style w:type="character" w:customStyle="1" w:styleId="347">
    <w:name w:val="表正文 Char"/>
    <w:qFormat/>
    <w:uiPriority w:val="0"/>
    <w:rPr>
      <w:rFonts w:eastAsia="宋体"/>
      <w:kern w:val="2"/>
      <w:sz w:val="21"/>
      <w:szCs w:val="24"/>
      <w:lang w:val="en-US" w:eastAsia="zh-CN" w:bidi="ar-SA"/>
    </w:rPr>
  </w:style>
  <w:style w:type="character" w:customStyle="1" w:styleId="348">
    <w:name w:val="批注主题 Char1"/>
    <w:qFormat/>
    <w:uiPriority w:val="99"/>
    <w:rPr>
      <w:rFonts w:ascii="Times New Roman" w:hAnsi="Times New Roman" w:eastAsia="宋体" w:cs="Times New Roman"/>
      <w:b/>
      <w:bCs/>
      <w:kern w:val="0"/>
      <w:sz w:val="20"/>
      <w:szCs w:val="20"/>
    </w:rPr>
  </w:style>
  <w:style w:type="character" w:customStyle="1" w:styleId="349">
    <w:name w:val="Title Header2 Char Char"/>
    <w:qFormat/>
    <w:uiPriority w:val="0"/>
    <w:rPr>
      <w:rFonts w:ascii="Arial" w:hAnsi="Arial" w:eastAsia="黑体"/>
      <w:b/>
      <w:bCs/>
      <w:sz w:val="32"/>
      <w:szCs w:val="32"/>
      <w:lang w:val="en-US" w:eastAsia="zh-CN" w:bidi="ar-SA"/>
    </w:rPr>
  </w:style>
  <w:style w:type="character" w:customStyle="1" w:styleId="350">
    <w:name w:val="正文文本缩进 Char1"/>
    <w:qFormat/>
    <w:uiPriority w:val="99"/>
    <w:rPr>
      <w:rFonts w:ascii="Times New Roman" w:hAnsi="Times New Roman" w:eastAsia="宋体" w:cs="Times New Roman"/>
      <w:kern w:val="0"/>
      <w:sz w:val="20"/>
      <w:szCs w:val="20"/>
    </w:rPr>
  </w:style>
  <w:style w:type="character" w:customStyle="1" w:styleId="351">
    <w:name w:val="textcontents"/>
    <w:qFormat/>
    <w:uiPriority w:val="0"/>
    <w:rPr>
      <w:rFonts w:cs="Times New Roman"/>
    </w:rPr>
  </w:style>
  <w:style w:type="character" w:customStyle="1" w:styleId="352">
    <w:name w:val="正文文本 Char1"/>
    <w:qFormat/>
    <w:uiPriority w:val="0"/>
    <w:rPr>
      <w:rFonts w:ascii="Times New Roman" w:hAnsi="Times New Roman" w:eastAsia="宋体" w:cs="Times New Roman"/>
      <w:kern w:val="0"/>
      <w:sz w:val="20"/>
      <w:szCs w:val="20"/>
    </w:rPr>
  </w:style>
  <w:style w:type="character" w:customStyle="1" w:styleId="353">
    <w:name w:val="javascript"/>
    <w:qFormat/>
    <w:uiPriority w:val="0"/>
  </w:style>
  <w:style w:type="character" w:customStyle="1" w:styleId="354">
    <w:name w:val="HTML 预设格式 Char1"/>
    <w:semiHidden/>
    <w:qFormat/>
    <w:uiPriority w:val="99"/>
    <w:rPr>
      <w:rFonts w:ascii="Courier New" w:hAnsi="Courier New" w:eastAsia="宋体" w:cs="Courier New"/>
      <w:kern w:val="0"/>
      <w:sz w:val="20"/>
      <w:szCs w:val="20"/>
    </w:rPr>
  </w:style>
  <w:style w:type="character" w:customStyle="1" w:styleId="355">
    <w:name w:val="zbggmain style9"/>
    <w:qFormat/>
    <w:uiPriority w:val="0"/>
  </w:style>
  <w:style w:type="character" w:customStyle="1" w:styleId="356">
    <w:name w:val="Char Char161"/>
    <w:qFormat/>
    <w:uiPriority w:val="0"/>
    <w:rPr>
      <w:i/>
      <w:iCs/>
      <w:sz w:val="24"/>
      <w:szCs w:val="24"/>
    </w:rPr>
  </w:style>
  <w:style w:type="character" w:customStyle="1" w:styleId="357">
    <w:name w:val="不明显参考2"/>
    <w:qFormat/>
    <w:uiPriority w:val="0"/>
    <w:rPr>
      <w:sz w:val="24"/>
      <w:szCs w:val="24"/>
      <w:u w:val="single"/>
    </w:rPr>
  </w:style>
  <w:style w:type="character" w:customStyle="1" w:styleId="358">
    <w:name w:val="样式3-1 Char"/>
    <w:link w:val="359"/>
    <w:qFormat/>
    <w:uiPriority w:val="0"/>
    <w:rPr>
      <w:rFonts w:ascii="宋体" w:hAnsi="宋体"/>
      <w:b/>
      <w:bCs/>
      <w:sz w:val="32"/>
      <w:szCs w:val="24"/>
    </w:rPr>
  </w:style>
  <w:style w:type="paragraph" w:customStyle="1" w:styleId="359">
    <w:name w:val="样式3-1"/>
    <w:basedOn w:val="1"/>
    <w:link w:val="358"/>
    <w:qFormat/>
    <w:uiPriority w:val="0"/>
    <w:pPr>
      <w:widowControl w:val="0"/>
      <w:adjustRightInd w:val="0"/>
      <w:snapToGrid w:val="0"/>
      <w:spacing w:before="156" w:beforeLines="50" w:line="360" w:lineRule="auto"/>
      <w:jc w:val="center"/>
      <w:outlineLvl w:val="2"/>
    </w:pPr>
    <w:rPr>
      <w:rFonts w:ascii="宋体" w:hAnsi="宋体" w:eastAsiaTheme="minorEastAsia" w:cstheme="minorBidi"/>
      <w:b/>
      <w:bCs/>
      <w:sz w:val="32"/>
      <w:szCs w:val="24"/>
    </w:rPr>
  </w:style>
  <w:style w:type="character" w:customStyle="1" w:styleId="360">
    <w:name w:val="正文文本缩进 Char2"/>
    <w:qFormat/>
    <w:uiPriority w:val="0"/>
    <w:rPr>
      <w:szCs w:val="24"/>
    </w:rPr>
  </w:style>
  <w:style w:type="character" w:customStyle="1" w:styleId="361">
    <w:name w:val="书籍标题2"/>
    <w:qFormat/>
    <w:uiPriority w:val="0"/>
    <w:rPr>
      <w:rFonts w:hint="default" w:ascii="Cambria" w:hAnsi="Cambria" w:eastAsia="宋体"/>
      <w:b/>
      <w:i/>
      <w:sz w:val="24"/>
      <w:szCs w:val="24"/>
    </w:rPr>
  </w:style>
  <w:style w:type="character" w:customStyle="1" w:styleId="362">
    <w:name w:val="Intense Quote Char2"/>
    <w:link w:val="363"/>
    <w:qFormat/>
    <w:locked/>
    <w:uiPriority w:val="0"/>
    <w:rPr>
      <w:rFonts w:ascii="Calibri" w:hAnsi="Calibri"/>
      <w:b/>
      <w:i/>
      <w:color w:val="4F81BD"/>
    </w:rPr>
  </w:style>
  <w:style w:type="paragraph" w:customStyle="1" w:styleId="363">
    <w:name w:val="明显引用2"/>
    <w:basedOn w:val="1"/>
    <w:next w:val="1"/>
    <w:link w:val="362"/>
    <w:qFormat/>
    <w:uiPriority w:val="0"/>
    <w:pPr>
      <w:widowControl w:val="0"/>
      <w:pBdr>
        <w:bottom w:val="single" w:color="4F81BD" w:sz="4" w:space="4"/>
      </w:pBdr>
      <w:spacing w:before="200" w:after="280"/>
      <w:ind w:left="936" w:right="936"/>
      <w:jc w:val="both"/>
    </w:pPr>
    <w:rPr>
      <w:rFonts w:ascii="Calibri" w:hAnsi="Calibri" w:eastAsiaTheme="minorEastAsia" w:cstheme="minorBidi"/>
      <w:b/>
      <w:i/>
      <w:color w:val="4F81BD"/>
    </w:rPr>
  </w:style>
  <w:style w:type="character" w:customStyle="1" w:styleId="364">
    <w:name w:val="Char Char41"/>
    <w:qFormat/>
    <w:locked/>
    <w:uiPriority w:val="0"/>
    <w:rPr>
      <w:rFonts w:ascii="Calibri" w:hAnsi="Calibri" w:eastAsia="宋体"/>
      <w:b/>
      <w:bCs/>
      <w:kern w:val="2"/>
      <w:sz w:val="28"/>
      <w:szCs w:val="28"/>
      <w:lang w:val="en-US" w:eastAsia="zh-CN" w:bidi="ar-SA"/>
    </w:rPr>
  </w:style>
  <w:style w:type="character" w:customStyle="1" w:styleId="365">
    <w:name w:val="不明显强调11"/>
    <w:qFormat/>
    <w:uiPriority w:val="0"/>
    <w:rPr>
      <w:i/>
      <w:iCs/>
      <w:color w:val="808080"/>
    </w:rPr>
  </w:style>
  <w:style w:type="character" w:customStyle="1" w:styleId="366">
    <w:name w:val="纯文本 Char2"/>
    <w:qFormat/>
    <w:uiPriority w:val="0"/>
    <w:rPr>
      <w:rFonts w:ascii="宋体" w:hAnsi="Courier New" w:eastAsia="宋体" w:cs="Courier New"/>
      <w:szCs w:val="21"/>
    </w:rPr>
  </w:style>
  <w:style w:type="paragraph" w:customStyle="1" w:styleId="367">
    <w:name w:val="表格文字"/>
    <w:basedOn w:val="1"/>
    <w:qFormat/>
    <w:uiPriority w:val="0"/>
    <w:pPr>
      <w:widowControl w:val="0"/>
      <w:adjustRightInd w:val="0"/>
      <w:spacing w:line="420" w:lineRule="atLeast"/>
      <w:textAlignment w:val="baseline"/>
    </w:pPr>
    <w:rPr>
      <w:sz w:val="21"/>
    </w:rPr>
  </w:style>
  <w:style w:type="paragraph" w:customStyle="1" w:styleId="368">
    <w:name w:val="CM101"/>
    <w:basedOn w:val="136"/>
    <w:next w:val="136"/>
    <w:qFormat/>
    <w:uiPriority w:val="0"/>
    <w:pPr>
      <w:spacing w:line="340" w:lineRule="atLeast"/>
    </w:pPr>
    <w:rPr>
      <w:rFonts w:hAnsi="Calibri" w:cs="Times New Roman"/>
      <w:color w:val="auto"/>
      <w:kern w:val="2"/>
    </w:rPr>
  </w:style>
  <w:style w:type="paragraph" w:customStyle="1" w:styleId="369">
    <w:name w:val="Char2"/>
    <w:basedOn w:val="1"/>
    <w:qFormat/>
    <w:uiPriority w:val="0"/>
    <w:pPr>
      <w:spacing w:after="160" w:line="240" w:lineRule="exact"/>
    </w:pPr>
    <w:rPr>
      <w:rFonts w:ascii="Verdana" w:hAnsi="Verdana" w:eastAsia="仿宋_GB2312"/>
      <w:sz w:val="24"/>
      <w:lang w:eastAsia="en-US"/>
    </w:rPr>
  </w:style>
  <w:style w:type="paragraph" w:customStyle="1" w:styleId="370">
    <w:name w:val="正文缩进1"/>
    <w:basedOn w:val="1"/>
    <w:qFormat/>
    <w:uiPriority w:val="0"/>
    <w:pPr>
      <w:widowControl w:val="0"/>
      <w:ind w:firstLine="420" w:firstLineChars="200"/>
      <w:jc w:val="both"/>
    </w:pPr>
    <w:rPr>
      <w:rFonts w:ascii="Calibri" w:hAnsi="Calibri"/>
      <w:kern w:val="2"/>
      <w:sz w:val="21"/>
      <w:szCs w:val="22"/>
    </w:rPr>
  </w:style>
  <w:style w:type="paragraph" w:customStyle="1" w:styleId="371">
    <w:name w:val="CM219"/>
    <w:basedOn w:val="136"/>
    <w:next w:val="136"/>
    <w:qFormat/>
    <w:uiPriority w:val="0"/>
    <w:rPr>
      <w:rFonts w:hAnsi="Calibri" w:cs="Times New Roman"/>
      <w:color w:val="auto"/>
      <w:kern w:val="2"/>
    </w:rPr>
  </w:style>
  <w:style w:type="paragraph" w:customStyle="1" w:styleId="372">
    <w:name w:val="CM183"/>
    <w:basedOn w:val="136"/>
    <w:next w:val="136"/>
    <w:qFormat/>
    <w:uiPriority w:val="0"/>
    <w:rPr>
      <w:rFonts w:hAnsi="Calibri" w:cs="Times New Roman"/>
      <w:color w:val="auto"/>
      <w:kern w:val="2"/>
    </w:rPr>
  </w:style>
  <w:style w:type="paragraph" w:customStyle="1" w:styleId="373">
    <w:name w:val="样式 正文缩进正文（首行缩进两字）特点ALT+Z表正文正文非缩进四号段1Normal Indent Char2...1"/>
    <w:basedOn w:val="3"/>
    <w:qFormat/>
    <w:uiPriority w:val="0"/>
    <w:pPr>
      <w:widowControl w:val="0"/>
      <w:adjustRightInd w:val="0"/>
      <w:spacing w:before="1320" w:after="240" w:line="300" w:lineRule="auto"/>
      <w:jc w:val="center"/>
      <w:textAlignment w:val="baseline"/>
    </w:pPr>
    <w:rPr>
      <w:rFonts w:cs="宋体"/>
      <w:bCs/>
      <w:szCs w:val="32"/>
    </w:rPr>
  </w:style>
  <w:style w:type="paragraph" w:customStyle="1" w:styleId="374">
    <w:name w:val="Listing1"/>
    <w:basedOn w:val="1"/>
    <w:qFormat/>
    <w:uiPriority w:val="0"/>
    <w:pPr>
      <w:widowControl w:val="0"/>
      <w:tabs>
        <w:tab w:val="left" w:pos="420"/>
      </w:tabs>
      <w:ind w:left="420" w:hanging="420"/>
      <w:jc w:val="both"/>
    </w:pPr>
    <w:rPr>
      <w:kern w:val="2"/>
      <w:sz w:val="24"/>
      <w:szCs w:val="24"/>
    </w:rPr>
  </w:style>
  <w:style w:type="paragraph" w:customStyle="1" w:styleId="375">
    <w:name w:val="P6"/>
    <w:qFormat/>
    <w:uiPriority w:val="0"/>
    <w:pPr>
      <w:widowControl w:val="0"/>
      <w:numPr>
        <w:ilvl w:val="0"/>
        <w:numId w:val="2"/>
      </w:numPr>
      <w:adjustRightInd w:val="0"/>
      <w:spacing w:after="240" w:line="240" w:lineRule="atLeast"/>
      <w:ind w:left="3456" w:hanging="576"/>
      <w:jc w:val="both"/>
      <w:textAlignment w:val="baseline"/>
    </w:pPr>
    <w:rPr>
      <w:rFonts w:ascii="Times New Roman" w:hAnsi="Times New Roman" w:eastAsia="全真中明體" w:cs="Times New Roman"/>
      <w:spacing w:val="20"/>
      <w:sz w:val="24"/>
      <w:lang w:val="en-GB" w:eastAsia="zh-TW" w:bidi="ar-SA"/>
    </w:rPr>
  </w:style>
  <w:style w:type="paragraph" w:customStyle="1" w:styleId="376">
    <w:name w:val="合同文本"/>
    <w:basedOn w:val="1"/>
    <w:qFormat/>
    <w:uiPriority w:val="0"/>
    <w:pPr>
      <w:widowControl w:val="0"/>
      <w:snapToGrid w:val="0"/>
      <w:spacing w:line="360" w:lineRule="auto"/>
      <w:ind w:firstLine="425" w:firstLineChars="177"/>
      <w:jc w:val="both"/>
    </w:pPr>
    <w:rPr>
      <w:rFonts w:ascii="宋体" w:hAnsi="宋体"/>
      <w:kern w:val="2"/>
      <w:sz w:val="21"/>
      <w:szCs w:val="21"/>
    </w:rPr>
  </w:style>
  <w:style w:type="paragraph" w:customStyle="1" w:styleId="377">
    <w:name w:val="标准"/>
    <w:basedOn w:val="1"/>
    <w:qFormat/>
    <w:uiPriority w:val="0"/>
    <w:pPr>
      <w:widowControl w:val="0"/>
      <w:adjustRightInd w:val="0"/>
      <w:spacing w:line="312" w:lineRule="atLeast"/>
      <w:jc w:val="both"/>
      <w:textAlignment w:val="baseline"/>
    </w:pPr>
    <w:rPr>
      <w:sz w:val="28"/>
    </w:rPr>
  </w:style>
  <w:style w:type="paragraph" w:customStyle="1" w:styleId="378">
    <w:name w:val="样式 正文缩进正文（首行缩进两字）特点ALT+Z表正文正文非缩进四号段1Normal Indent Char2...4"/>
    <w:basedOn w:val="21"/>
    <w:qFormat/>
    <w:uiPriority w:val="0"/>
    <w:pPr>
      <w:tabs>
        <w:tab w:val="left" w:pos="0"/>
        <w:tab w:val="center" w:pos="360"/>
        <w:tab w:val="left" w:pos="993"/>
        <w:tab w:val="left" w:pos="1134"/>
      </w:tabs>
      <w:spacing w:after="0" w:line="300" w:lineRule="auto"/>
      <w:ind w:left="0"/>
      <w:jc w:val="both"/>
    </w:pPr>
    <w:rPr>
      <w:rFonts w:ascii="宋体" w:hAnsi="宋体"/>
      <w:sz w:val="24"/>
    </w:rPr>
  </w:style>
  <w:style w:type="paragraph" w:customStyle="1" w:styleId="379">
    <w:name w:val="样式 样式 样式 宋体 小四 黑色 两端对齐 + 首行缩进:  2 字符 + 五号 首行缩进:  2 字符"/>
    <w:basedOn w:val="1"/>
    <w:qFormat/>
    <w:uiPriority w:val="0"/>
    <w:pPr>
      <w:spacing w:line="340" w:lineRule="exact"/>
      <w:ind w:firstLine="200" w:firstLineChars="200"/>
      <w:jc w:val="both"/>
    </w:pPr>
    <w:rPr>
      <w:rFonts w:ascii="宋体" w:hAnsi="宋体"/>
      <w:color w:val="000000"/>
      <w:sz w:val="21"/>
    </w:rPr>
  </w:style>
  <w:style w:type="paragraph" w:customStyle="1" w:styleId="380">
    <w:name w:val="CM150"/>
    <w:basedOn w:val="136"/>
    <w:next w:val="136"/>
    <w:qFormat/>
    <w:uiPriority w:val="0"/>
    <w:rPr>
      <w:rFonts w:hAnsi="Calibri" w:cs="Times New Roman"/>
      <w:color w:val="auto"/>
      <w:kern w:val="2"/>
    </w:rPr>
  </w:style>
  <w:style w:type="paragraph" w:customStyle="1" w:styleId="381">
    <w:name w:val="p15"/>
    <w:basedOn w:val="1"/>
    <w:qFormat/>
    <w:uiPriority w:val="0"/>
    <w:pPr>
      <w:snapToGrid w:val="0"/>
      <w:spacing w:before="100" w:after="100"/>
      <w:ind w:left="360" w:right="360"/>
    </w:pPr>
    <w:rPr>
      <w:sz w:val="24"/>
      <w:szCs w:val="24"/>
    </w:rPr>
  </w:style>
  <w:style w:type="paragraph" w:customStyle="1" w:styleId="382">
    <w:name w:val="CM39"/>
    <w:basedOn w:val="136"/>
    <w:next w:val="136"/>
    <w:qFormat/>
    <w:uiPriority w:val="0"/>
    <w:pPr>
      <w:spacing w:line="406" w:lineRule="atLeast"/>
    </w:pPr>
    <w:rPr>
      <w:rFonts w:hAnsi="Calibri" w:cs="Times New Roman"/>
      <w:color w:val="auto"/>
      <w:kern w:val="2"/>
    </w:rPr>
  </w:style>
  <w:style w:type="paragraph" w:customStyle="1" w:styleId="383">
    <w:name w:val="CM31"/>
    <w:basedOn w:val="136"/>
    <w:next w:val="136"/>
    <w:qFormat/>
    <w:uiPriority w:val="0"/>
    <w:pPr>
      <w:spacing w:line="400" w:lineRule="atLeast"/>
    </w:pPr>
    <w:rPr>
      <w:rFonts w:hAnsi="Calibri" w:cs="Times New Roman"/>
      <w:color w:val="auto"/>
      <w:kern w:val="2"/>
    </w:rPr>
  </w:style>
  <w:style w:type="paragraph" w:customStyle="1" w:styleId="384">
    <w:name w:val="CM37"/>
    <w:basedOn w:val="136"/>
    <w:next w:val="136"/>
    <w:qFormat/>
    <w:uiPriority w:val="99"/>
    <w:pPr>
      <w:spacing w:line="403" w:lineRule="atLeast"/>
    </w:pPr>
    <w:rPr>
      <w:rFonts w:hAnsi="Calibri" w:cs="Times New Roman"/>
      <w:color w:val="auto"/>
      <w:kern w:val="2"/>
    </w:rPr>
  </w:style>
  <w:style w:type="paragraph" w:customStyle="1" w:styleId="385">
    <w:name w:val="CM40"/>
    <w:basedOn w:val="136"/>
    <w:next w:val="136"/>
    <w:qFormat/>
    <w:uiPriority w:val="0"/>
    <w:pPr>
      <w:spacing w:line="440" w:lineRule="atLeast"/>
    </w:pPr>
    <w:rPr>
      <w:rFonts w:hAnsi="Calibri" w:cs="Times New Roman"/>
      <w:color w:val="auto"/>
      <w:kern w:val="2"/>
    </w:rPr>
  </w:style>
  <w:style w:type="paragraph" w:customStyle="1" w:styleId="386">
    <w:name w:val="样式 标题 3刘兵3章标题1sect1.2.3sect1.2.31sect1.2.32sect1.2.311sec..."/>
    <w:basedOn w:val="4"/>
    <w:qFormat/>
    <w:uiPriority w:val="0"/>
    <w:pPr>
      <w:keepNext w:val="0"/>
      <w:keepLines w:val="0"/>
      <w:widowControl w:val="0"/>
      <w:numPr>
        <w:ilvl w:val="0"/>
        <w:numId w:val="3"/>
      </w:numPr>
      <w:tabs>
        <w:tab w:val="left" w:pos="360"/>
        <w:tab w:val="left" w:pos="425"/>
        <w:tab w:val="clear" w:pos="720"/>
      </w:tabs>
      <w:ind w:left="0" w:firstLine="0"/>
      <w:jc w:val="left"/>
    </w:pPr>
    <w:rPr>
      <w:rFonts w:ascii="宋体" w:hAnsi="Arial" w:cs="宋体"/>
      <w:bCs/>
      <w:kern w:val="2"/>
      <w:sz w:val="21"/>
    </w:rPr>
  </w:style>
  <w:style w:type="paragraph" w:customStyle="1" w:styleId="387">
    <w:name w:val="CM210"/>
    <w:basedOn w:val="136"/>
    <w:next w:val="136"/>
    <w:qFormat/>
    <w:uiPriority w:val="0"/>
    <w:rPr>
      <w:rFonts w:hAnsi="Calibri" w:cs="Times New Roman"/>
      <w:color w:val="auto"/>
      <w:kern w:val="2"/>
    </w:rPr>
  </w:style>
  <w:style w:type="paragraph" w:customStyle="1" w:styleId="388">
    <w:name w:val="CM205"/>
    <w:basedOn w:val="136"/>
    <w:next w:val="136"/>
    <w:qFormat/>
    <w:uiPriority w:val="0"/>
    <w:rPr>
      <w:rFonts w:hAnsi="Calibri" w:cs="Times New Roman"/>
      <w:color w:val="auto"/>
      <w:kern w:val="2"/>
    </w:rPr>
  </w:style>
  <w:style w:type="paragraph" w:customStyle="1" w:styleId="389">
    <w:name w:val="p17"/>
    <w:basedOn w:val="1"/>
    <w:qFormat/>
    <w:uiPriority w:val="0"/>
    <w:pPr>
      <w:spacing w:before="100" w:after="100"/>
    </w:pPr>
    <w:rPr>
      <w:rFonts w:ascii="宋体" w:hAnsi="宋体"/>
      <w:sz w:val="24"/>
    </w:rPr>
  </w:style>
  <w:style w:type="paragraph" w:customStyle="1" w:styleId="390">
    <w:name w:val="CM62"/>
    <w:basedOn w:val="136"/>
    <w:next w:val="136"/>
    <w:qFormat/>
    <w:uiPriority w:val="0"/>
    <w:pPr>
      <w:spacing w:line="400" w:lineRule="atLeast"/>
    </w:pPr>
    <w:rPr>
      <w:rFonts w:hAnsi="Calibri" w:cs="Times New Roman"/>
      <w:color w:val="auto"/>
      <w:kern w:val="2"/>
    </w:rPr>
  </w:style>
  <w:style w:type="paragraph" w:customStyle="1" w:styleId="391">
    <w:name w:val="CM46"/>
    <w:basedOn w:val="136"/>
    <w:next w:val="136"/>
    <w:qFormat/>
    <w:uiPriority w:val="0"/>
    <w:pPr>
      <w:spacing w:line="313" w:lineRule="atLeast"/>
    </w:pPr>
    <w:rPr>
      <w:rFonts w:hAnsi="Calibri" w:cs="Times New Roman"/>
      <w:color w:val="auto"/>
      <w:kern w:val="2"/>
    </w:rPr>
  </w:style>
  <w:style w:type="paragraph" w:customStyle="1" w:styleId="392">
    <w:name w:val="CM169"/>
    <w:basedOn w:val="136"/>
    <w:next w:val="136"/>
    <w:qFormat/>
    <w:uiPriority w:val="0"/>
    <w:pPr>
      <w:spacing w:line="340" w:lineRule="atLeast"/>
    </w:pPr>
    <w:rPr>
      <w:rFonts w:hAnsi="Calibri" w:cs="Times New Roman"/>
      <w:color w:val="auto"/>
      <w:kern w:val="2"/>
    </w:rPr>
  </w:style>
  <w:style w:type="paragraph" w:customStyle="1" w:styleId="393">
    <w:name w:val="tableheading"/>
    <w:basedOn w:val="1"/>
    <w:qFormat/>
    <w:uiPriority w:val="0"/>
    <w:pPr>
      <w:spacing w:before="100" w:beforeAutospacing="1" w:after="100" w:afterAutospacing="1"/>
    </w:pPr>
    <w:rPr>
      <w:rFonts w:ascii="宋体" w:hAnsi="宋体" w:cs="宋体"/>
      <w:sz w:val="24"/>
      <w:szCs w:val="24"/>
    </w:rPr>
  </w:style>
  <w:style w:type="paragraph" w:customStyle="1" w:styleId="394">
    <w:name w:val="CM190"/>
    <w:basedOn w:val="136"/>
    <w:next w:val="136"/>
    <w:qFormat/>
    <w:uiPriority w:val="0"/>
    <w:rPr>
      <w:rFonts w:hAnsi="Calibri" w:cs="Times New Roman"/>
      <w:color w:val="auto"/>
      <w:kern w:val="2"/>
    </w:rPr>
  </w:style>
  <w:style w:type="paragraph" w:customStyle="1" w:styleId="395">
    <w:name w:val="CM50"/>
    <w:basedOn w:val="136"/>
    <w:next w:val="136"/>
    <w:qFormat/>
    <w:uiPriority w:val="0"/>
    <w:pPr>
      <w:spacing w:line="398" w:lineRule="atLeast"/>
    </w:pPr>
    <w:rPr>
      <w:rFonts w:hAnsi="Calibri" w:cs="Times New Roman"/>
      <w:color w:val="auto"/>
      <w:kern w:val="2"/>
    </w:rPr>
  </w:style>
  <w:style w:type="paragraph" w:customStyle="1" w:styleId="396">
    <w:name w:val="P7"/>
    <w:qFormat/>
    <w:uiPriority w:val="0"/>
    <w:pPr>
      <w:widowControl w:val="0"/>
      <w:tabs>
        <w:tab w:val="left" w:pos="576"/>
      </w:tabs>
      <w:adjustRightInd w:val="0"/>
      <w:spacing w:after="240" w:line="240" w:lineRule="atLeast"/>
      <w:ind w:left="1728" w:hanging="1728"/>
      <w:jc w:val="both"/>
      <w:textAlignment w:val="baseline"/>
    </w:pPr>
    <w:rPr>
      <w:rFonts w:ascii="Times New Roman" w:hAnsi="Times New Roman" w:eastAsia="全真中明體" w:cs="Times New Roman"/>
      <w:spacing w:val="30"/>
      <w:sz w:val="24"/>
      <w:lang w:val="en-GB" w:eastAsia="zh-TW" w:bidi="ar-SA"/>
    </w:rPr>
  </w:style>
  <w:style w:type="paragraph" w:customStyle="1" w:styleId="397">
    <w:name w:val="CM209"/>
    <w:basedOn w:val="136"/>
    <w:next w:val="136"/>
    <w:qFormat/>
    <w:uiPriority w:val="0"/>
    <w:rPr>
      <w:rFonts w:hAnsi="Calibri" w:cs="Times New Roman"/>
      <w:color w:val="auto"/>
      <w:kern w:val="2"/>
    </w:rPr>
  </w:style>
  <w:style w:type="paragraph" w:customStyle="1" w:styleId="398">
    <w:name w:val="a5"/>
    <w:basedOn w:val="1"/>
    <w:qFormat/>
    <w:uiPriority w:val="0"/>
    <w:pPr>
      <w:spacing w:before="100" w:beforeAutospacing="1" w:after="100" w:afterAutospacing="1"/>
    </w:pPr>
    <w:rPr>
      <w:rFonts w:ascii="宋体" w:hAnsi="宋体" w:cs="宋体"/>
      <w:sz w:val="24"/>
      <w:szCs w:val="24"/>
    </w:rPr>
  </w:style>
  <w:style w:type="paragraph" w:customStyle="1" w:styleId="399">
    <w:name w:val="Char32"/>
    <w:basedOn w:val="16"/>
    <w:qFormat/>
    <w:uiPriority w:val="0"/>
    <w:pPr>
      <w:widowControl w:val="0"/>
      <w:jc w:val="both"/>
    </w:pPr>
    <w:rPr>
      <w:rFonts w:ascii="Tahoma" w:hAnsi="Tahoma"/>
      <w:kern w:val="2"/>
      <w:sz w:val="24"/>
      <w:szCs w:val="24"/>
    </w:rPr>
  </w:style>
  <w:style w:type="paragraph" w:customStyle="1" w:styleId="400">
    <w:name w:val="CM65"/>
    <w:basedOn w:val="136"/>
    <w:next w:val="136"/>
    <w:qFormat/>
    <w:uiPriority w:val="0"/>
    <w:pPr>
      <w:spacing w:line="400" w:lineRule="atLeast"/>
    </w:pPr>
    <w:rPr>
      <w:rFonts w:hAnsi="Calibri" w:cs="Times New Roman"/>
      <w:color w:val="auto"/>
      <w:kern w:val="2"/>
    </w:rPr>
  </w:style>
  <w:style w:type="paragraph" w:customStyle="1" w:styleId="401">
    <w:name w:val="xl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402">
    <w:name w:val="p0"/>
    <w:basedOn w:val="1"/>
    <w:qFormat/>
    <w:uiPriority w:val="99"/>
    <w:pPr>
      <w:jc w:val="both"/>
    </w:pPr>
    <w:rPr>
      <w:sz w:val="21"/>
    </w:rPr>
  </w:style>
  <w:style w:type="paragraph" w:customStyle="1" w:styleId="403">
    <w:name w:val="CM21"/>
    <w:basedOn w:val="136"/>
    <w:next w:val="136"/>
    <w:qFormat/>
    <w:uiPriority w:val="0"/>
    <w:rPr>
      <w:rFonts w:hAnsi="Calibri" w:cs="Times New Roman"/>
      <w:color w:val="auto"/>
      <w:kern w:val="2"/>
    </w:rPr>
  </w:style>
  <w:style w:type="paragraph" w:customStyle="1" w:styleId="404">
    <w:name w:val="CM88"/>
    <w:basedOn w:val="136"/>
    <w:next w:val="136"/>
    <w:qFormat/>
    <w:uiPriority w:val="0"/>
    <w:pPr>
      <w:spacing w:line="551" w:lineRule="atLeast"/>
    </w:pPr>
    <w:rPr>
      <w:rFonts w:hAnsi="Calibri" w:cs="Times New Roman"/>
      <w:color w:val="auto"/>
      <w:kern w:val="2"/>
    </w:rPr>
  </w:style>
  <w:style w:type="paragraph" w:customStyle="1" w:styleId="405">
    <w:name w:val="CM6"/>
    <w:basedOn w:val="136"/>
    <w:next w:val="136"/>
    <w:qFormat/>
    <w:uiPriority w:val="0"/>
    <w:pPr>
      <w:spacing w:line="500" w:lineRule="atLeast"/>
    </w:pPr>
    <w:rPr>
      <w:rFonts w:hAnsi="Calibri" w:cs="Times New Roman"/>
      <w:color w:val="auto"/>
      <w:kern w:val="2"/>
    </w:rPr>
  </w:style>
  <w:style w:type="paragraph" w:customStyle="1" w:styleId="406">
    <w:name w:val="H2"/>
    <w:qFormat/>
    <w:uiPriority w:val="0"/>
    <w:pPr>
      <w:widowControl w:val="0"/>
      <w:adjustRightInd w:val="0"/>
      <w:spacing w:after="240" w:line="0" w:lineRule="atLeast"/>
      <w:textAlignment w:val="baseline"/>
    </w:pPr>
    <w:rPr>
      <w:rFonts w:ascii="Times New Roman" w:hAnsi="Times New Roman" w:eastAsia="全真中明體" w:cs="Times New Roman"/>
      <w:b/>
      <w:spacing w:val="30"/>
      <w:sz w:val="24"/>
      <w:lang w:val="en-GB" w:eastAsia="zh-TW" w:bidi="ar-SA"/>
    </w:rPr>
  </w:style>
  <w:style w:type="paragraph" w:customStyle="1" w:styleId="407">
    <w:name w:val="CM93"/>
    <w:basedOn w:val="136"/>
    <w:next w:val="136"/>
    <w:qFormat/>
    <w:uiPriority w:val="0"/>
    <w:pPr>
      <w:spacing w:line="678" w:lineRule="atLeast"/>
    </w:pPr>
    <w:rPr>
      <w:rFonts w:hAnsi="Calibri" w:cs="Times New Roman"/>
      <w:color w:val="auto"/>
      <w:kern w:val="2"/>
    </w:rPr>
  </w:style>
  <w:style w:type="paragraph" w:customStyle="1" w:styleId="408">
    <w:name w:val="CM112"/>
    <w:basedOn w:val="136"/>
    <w:next w:val="136"/>
    <w:qFormat/>
    <w:uiPriority w:val="0"/>
    <w:pPr>
      <w:spacing w:line="338" w:lineRule="atLeast"/>
    </w:pPr>
    <w:rPr>
      <w:rFonts w:hAnsi="Calibri" w:cs="Times New Roman"/>
      <w:color w:val="auto"/>
      <w:kern w:val="2"/>
    </w:rPr>
  </w:style>
  <w:style w:type="paragraph" w:customStyle="1" w:styleId="409">
    <w:name w:val="CM52"/>
    <w:basedOn w:val="136"/>
    <w:next w:val="136"/>
    <w:qFormat/>
    <w:uiPriority w:val="0"/>
    <w:pPr>
      <w:spacing w:line="398" w:lineRule="atLeast"/>
    </w:pPr>
    <w:rPr>
      <w:rFonts w:hAnsi="Calibri" w:cs="Times New Roman"/>
      <w:color w:val="auto"/>
      <w:kern w:val="2"/>
    </w:rPr>
  </w:style>
  <w:style w:type="paragraph" w:customStyle="1" w:styleId="410">
    <w:name w:val="CM206"/>
    <w:basedOn w:val="136"/>
    <w:next w:val="136"/>
    <w:qFormat/>
    <w:uiPriority w:val="0"/>
    <w:rPr>
      <w:rFonts w:hAnsi="Calibri" w:cs="Times New Roman"/>
      <w:color w:val="auto"/>
      <w:kern w:val="2"/>
    </w:rPr>
  </w:style>
  <w:style w:type="paragraph" w:customStyle="1" w:styleId="411">
    <w:name w:val="修订1"/>
    <w:qFormat/>
    <w:uiPriority w:val="99"/>
    <w:rPr>
      <w:rFonts w:ascii="Times New Roman" w:hAnsi="Times New Roman" w:eastAsia="宋体" w:cs="Times New Roman"/>
      <w:kern w:val="2"/>
      <w:sz w:val="21"/>
      <w:szCs w:val="24"/>
      <w:lang w:val="en-US" w:eastAsia="zh-CN" w:bidi="ar-SA"/>
    </w:rPr>
  </w:style>
  <w:style w:type="paragraph" w:customStyle="1" w:styleId="412">
    <w:name w:val="样式 标题 2刘兵2第一节 标题 2标题3技术标题22nd levelh2Header 2l2H2sect ..."/>
    <w:basedOn w:val="3"/>
    <w:qFormat/>
    <w:uiPriority w:val="0"/>
    <w:pPr>
      <w:keepNext w:val="0"/>
      <w:keepLines w:val="0"/>
      <w:widowControl w:val="0"/>
      <w:numPr>
        <w:ilvl w:val="2"/>
        <w:numId w:val="3"/>
      </w:numPr>
      <w:tabs>
        <w:tab w:val="left" w:pos="360"/>
        <w:tab w:val="left" w:pos="709"/>
      </w:tabs>
      <w:adjustRightInd w:val="0"/>
      <w:spacing w:before="240" w:after="240" w:line="360" w:lineRule="auto"/>
      <w:ind w:left="0" w:firstLine="0"/>
      <w:textAlignment w:val="center"/>
    </w:pPr>
    <w:rPr>
      <w:rFonts w:ascii="黑体" w:cs="宋体"/>
      <w:bCs/>
      <w:kern w:val="2"/>
      <w:sz w:val="24"/>
    </w:rPr>
  </w:style>
  <w:style w:type="paragraph" w:customStyle="1" w:styleId="413">
    <w:name w:val="CM192"/>
    <w:basedOn w:val="136"/>
    <w:next w:val="136"/>
    <w:qFormat/>
    <w:uiPriority w:val="0"/>
    <w:rPr>
      <w:rFonts w:hAnsi="Calibri" w:cs="Times New Roman"/>
      <w:color w:val="auto"/>
      <w:kern w:val="2"/>
    </w:rPr>
  </w:style>
  <w:style w:type="paragraph" w:customStyle="1" w:styleId="414">
    <w:name w:val="CM116"/>
    <w:basedOn w:val="136"/>
    <w:next w:val="136"/>
    <w:qFormat/>
    <w:uiPriority w:val="0"/>
    <w:rPr>
      <w:rFonts w:hAnsi="Calibri" w:cs="Times New Roman"/>
      <w:color w:val="auto"/>
      <w:kern w:val="2"/>
    </w:rPr>
  </w:style>
  <w:style w:type="paragraph" w:customStyle="1" w:styleId="415">
    <w:name w:val="CM61"/>
    <w:basedOn w:val="136"/>
    <w:next w:val="136"/>
    <w:qFormat/>
    <w:uiPriority w:val="0"/>
    <w:pPr>
      <w:spacing w:line="400" w:lineRule="atLeast"/>
    </w:pPr>
    <w:rPr>
      <w:rFonts w:hAnsi="Calibri" w:cs="Times New Roman"/>
      <w:color w:val="auto"/>
      <w:kern w:val="2"/>
    </w:rPr>
  </w:style>
  <w:style w:type="paragraph" w:customStyle="1" w:styleId="416">
    <w:name w:val="默认段落字体 Para Char Char Char Char Char Char Char"/>
    <w:basedOn w:val="16"/>
    <w:qFormat/>
    <w:uiPriority w:val="0"/>
    <w:pPr>
      <w:widowControl w:val="0"/>
      <w:adjustRightInd w:val="0"/>
      <w:spacing w:line="436" w:lineRule="exact"/>
      <w:ind w:left="357"/>
      <w:outlineLvl w:val="3"/>
    </w:pPr>
    <w:rPr>
      <w:rFonts w:ascii="Tahoma" w:hAnsi="Tahoma"/>
      <w:b/>
      <w:kern w:val="2"/>
      <w:sz w:val="24"/>
      <w:szCs w:val="24"/>
    </w:rPr>
  </w:style>
  <w:style w:type="paragraph" w:customStyle="1" w:styleId="417">
    <w:name w:val="CM2"/>
    <w:basedOn w:val="136"/>
    <w:next w:val="136"/>
    <w:qFormat/>
    <w:uiPriority w:val="99"/>
    <w:rPr>
      <w:rFonts w:hAnsi="Calibri" w:cs="Times New Roman"/>
      <w:color w:val="auto"/>
      <w:kern w:val="2"/>
    </w:rPr>
  </w:style>
  <w:style w:type="paragraph" w:customStyle="1" w:styleId="418">
    <w:name w:val="空半行"/>
    <w:basedOn w:val="1"/>
    <w:qFormat/>
    <w:uiPriority w:val="0"/>
    <w:pPr>
      <w:widowControl w:val="0"/>
      <w:adjustRightInd w:val="0"/>
      <w:spacing w:line="120" w:lineRule="exact"/>
      <w:jc w:val="both"/>
      <w:textAlignment w:val="baseline"/>
    </w:pPr>
    <w:rPr>
      <w:rFonts w:eastAsia="仿宋_GB2312"/>
      <w:color w:val="FFFFFF"/>
      <w:sz w:val="30"/>
    </w:rPr>
  </w:style>
  <w:style w:type="paragraph" w:customStyle="1" w:styleId="419">
    <w:name w:val="Char31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420">
    <w:name w:val="Char Char Char Char Char Char"/>
    <w:basedOn w:val="1"/>
    <w:qFormat/>
    <w:uiPriority w:val="0"/>
    <w:pPr>
      <w:widowControl w:val="0"/>
      <w:adjustRightInd w:val="0"/>
      <w:spacing w:line="360" w:lineRule="auto"/>
      <w:jc w:val="both"/>
    </w:pPr>
    <w:rPr>
      <w:sz w:val="24"/>
    </w:rPr>
  </w:style>
  <w:style w:type="paragraph" w:customStyle="1" w:styleId="421">
    <w:name w:val="Char Char Char Char1 Char Char Char Char Char1 Char Char Char1 Char"/>
    <w:basedOn w:val="1"/>
    <w:qFormat/>
    <w:uiPriority w:val="0"/>
    <w:pPr>
      <w:widowControl w:val="0"/>
      <w:spacing w:line="240" w:lineRule="atLeast"/>
      <w:ind w:left="420" w:firstLine="420"/>
      <w:jc w:val="both"/>
    </w:pPr>
    <w:rPr>
      <w:kern w:val="2"/>
      <w:sz w:val="21"/>
      <w:szCs w:val="24"/>
    </w:rPr>
  </w:style>
  <w:style w:type="paragraph" w:customStyle="1" w:styleId="422">
    <w:name w:val="CM134"/>
    <w:basedOn w:val="136"/>
    <w:next w:val="136"/>
    <w:qFormat/>
    <w:uiPriority w:val="0"/>
    <w:pPr>
      <w:spacing w:line="273" w:lineRule="atLeast"/>
    </w:pPr>
    <w:rPr>
      <w:rFonts w:hAnsi="Calibri" w:cs="Times New Roman"/>
      <w:color w:val="auto"/>
      <w:kern w:val="2"/>
    </w:rPr>
  </w:style>
  <w:style w:type="paragraph" w:customStyle="1" w:styleId="423">
    <w:name w:val="CM41"/>
    <w:basedOn w:val="136"/>
    <w:next w:val="136"/>
    <w:qFormat/>
    <w:uiPriority w:val="0"/>
    <w:rPr>
      <w:rFonts w:hAnsi="Calibri" w:cs="Times New Roman"/>
      <w:color w:val="auto"/>
      <w:kern w:val="2"/>
    </w:rPr>
  </w:style>
  <w:style w:type="paragraph" w:customStyle="1" w:styleId="424">
    <w:name w:val="Cap_标题_3"/>
    <w:next w:val="1"/>
    <w:qFormat/>
    <w:uiPriority w:val="0"/>
    <w:pPr>
      <w:keepNext/>
      <w:numPr>
        <w:ilvl w:val="2"/>
        <w:numId w:val="4"/>
      </w:numPr>
      <w:tabs>
        <w:tab w:val="left" w:pos="709"/>
      </w:tabs>
      <w:spacing w:before="180" w:after="120"/>
      <w:outlineLvl w:val="2"/>
    </w:pPr>
    <w:rPr>
      <w:rFonts w:ascii="Arial" w:hAnsi="Arial" w:eastAsia="宋体" w:cs="Arial"/>
      <w:bCs/>
      <w:sz w:val="24"/>
      <w:szCs w:val="24"/>
      <w:lang w:val="en-US" w:eastAsia="en-CA" w:bidi="ar-SA"/>
    </w:rPr>
  </w:style>
  <w:style w:type="paragraph" w:customStyle="1" w:styleId="425">
    <w:name w:val="Char6 Char Char Char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426">
    <w:name w:val="字元"/>
    <w:basedOn w:val="1"/>
    <w:qFormat/>
    <w:uiPriority w:val="0"/>
    <w:pPr>
      <w:widowControl w:val="0"/>
      <w:jc w:val="both"/>
    </w:pPr>
    <w:rPr>
      <w:rFonts w:ascii="Tahoma" w:hAnsi="Tahoma"/>
      <w:kern w:val="2"/>
      <w:sz w:val="24"/>
    </w:rPr>
  </w:style>
  <w:style w:type="paragraph" w:customStyle="1" w:styleId="427">
    <w:name w:val="表"/>
    <w:basedOn w:val="1"/>
    <w:qFormat/>
    <w:uiPriority w:val="0"/>
    <w:pPr>
      <w:widowControl w:val="0"/>
      <w:tabs>
        <w:tab w:val="left" w:pos="0"/>
      </w:tabs>
      <w:spacing w:line="360" w:lineRule="auto"/>
      <w:ind w:left="5"/>
      <w:jc w:val="center"/>
    </w:pPr>
    <w:rPr>
      <w:rFonts w:ascii="宋体" w:hAnsi="宋体"/>
      <w:color w:val="000000"/>
      <w:sz w:val="21"/>
      <w:szCs w:val="28"/>
    </w:rPr>
  </w:style>
  <w:style w:type="paragraph" w:customStyle="1" w:styleId="428">
    <w:name w:val="CM105"/>
    <w:basedOn w:val="136"/>
    <w:next w:val="136"/>
    <w:qFormat/>
    <w:uiPriority w:val="0"/>
    <w:rPr>
      <w:rFonts w:hAnsi="Calibri" w:cs="Times New Roman"/>
      <w:color w:val="auto"/>
      <w:kern w:val="2"/>
    </w:rPr>
  </w:style>
  <w:style w:type="paragraph" w:customStyle="1" w:styleId="429">
    <w:name w:val="Char Char Char2"/>
    <w:basedOn w:val="1"/>
    <w:qFormat/>
    <w:uiPriority w:val="0"/>
    <w:pPr>
      <w:widowControl w:val="0"/>
      <w:spacing w:line="240" w:lineRule="atLeast"/>
      <w:ind w:left="420" w:firstLine="420"/>
      <w:jc w:val="both"/>
    </w:pPr>
    <w:rPr>
      <w:sz w:val="21"/>
      <w:szCs w:val="21"/>
    </w:rPr>
  </w:style>
  <w:style w:type="paragraph" w:customStyle="1" w:styleId="430">
    <w:name w:val="Char Char Char Char Char Char Char Char Char Char Char Char"/>
    <w:basedOn w:val="1"/>
    <w:qFormat/>
    <w:uiPriority w:val="0"/>
    <w:pPr>
      <w:widowControl w:val="0"/>
      <w:spacing w:line="240" w:lineRule="atLeast"/>
      <w:ind w:left="420" w:firstLine="420"/>
      <w:jc w:val="both"/>
    </w:pPr>
    <w:rPr>
      <w:sz w:val="21"/>
      <w:szCs w:val="21"/>
    </w:rPr>
  </w:style>
  <w:style w:type="character" w:customStyle="1" w:styleId="431">
    <w:name w:val="副标题 字符1"/>
    <w:basedOn w:val="56"/>
    <w:qFormat/>
    <w:uiPriority w:val="11"/>
    <w:rPr>
      <w:b/>
      <w:bCs/>
      <w:kern w:val="28"/>
      <w:sz w:val="32"/>
      <w:szCs w:val="32"/>
    </w:rPr>
  </w:style>
  <w:style w:type="paragraph" w:customStyle="1" w:styleId="432">
    <w:name w:val="菲页1"/>
    <w:basedOn w:val="3"/>
    <w:qFormat/>
    <w:uiPriority w:val="0"/>
    <w:pPr>
      <w:keepLines w:val="0"/>
      <w:spacing w:before="120" w:after="120" w:line="240" w:lineRule="auto"/>
      <w:jc w:val="center"/>
    </w:pPr>
    <w:rPr>
      <w:rFonts w:ascii="黑体" w:hAnsi="宋体" w:eastAsia="仿宋"/>
      <w:b w:val="0"/>
      <w:bCs/>
      <w:iCs/>
      <w:sz w:val="52"/>
      <w:szCs w:val="48"/>
      <w:lang w:bidi="en-US"/>
    </w:rPr>
  </w:style>
  <w:style w:type="paragraph" w:customStyle="1" w:styleId="433">
    <w:name w:val="Char Char Char Char Char Char Char1"/>
    <w:basedOn w:val="16"/>
    <w:qFormat/>
    <w:uiPriority w:val="0"/>
    <w:pPr>
      <w:widowControl w:val="0"/>
      <w:adjustRightInd w:val="0"/>
      <w:spacing w:line="436" w:lineRule="exact"/>
      <w:ind w:left="357"/>
      <w:outlineLvl w:val="3"/>
    </w:pPr>
    <w:rPr>
      <w:rFonts w:ascii="Tahoma" w:hAnsi="Tahoma"/>
      <w:b/>
      <w:kern w:val="2"/>
      <w:sz w:val="24"/>
      <w:szCs w:val="24"/>
    </w:rPr>
  </w:style>
  <w:style w:type="paragraph" w:customStyle="1" w:styleId="434">
    <w:name w:val="Char Char3 Char Char"/>
    <w:basedOn w:val="16"/>
    <w:qFormat/>
    <w:uiPriority w:val="0"/>
    <w:pPr>
      <w:widowControl w:val="0"/>
      <w:jc w:val="both"/>
    </w:pPr>
    <w:rPr>
      <w:rFonts w:ascii="Tahoma" w:hAnsi="Tahoma"/>
      <w:kern w:val="2"/>
      <w:sz w:val="24"/>
      <w:szCs w:val="24"/>
    </w:rPr>
  </w:style>
  <w:style w:type="paragraph" w:customStyle="1" w:styleId="435">
    <w:name w:val="Char Char Char Char1 Char Char Char"/>
    <w:basedOn w:val="1"/>
    <w:qFormat/>
    <w:uiPriority w:val="99"/>
    <w:pPr>
      <w:widowControl w:val="0"/>
      <w:spacing w:line="240" w:lineRule="atLeast"/>
      <w:ind w:left="420" w:firstLine="420"/>
      <w:jc w:val="both"/>
    </w:pPr>
    <w:rPr>
      <w:sz w:val="21"/>
      <w:szCs w:val="21"/>
    </w:rPr>
  </w:style>
  <w:style w:type="paragraph" w:customStyle="1" w:styleId="436">
    <w:name w:val="书籍标题21"/>
    <w:basedOn w:val="1"/>
    <w:qFormat/>
    <w:uiPriority w:val="0"/>
    <w:pPr>
      <w:widowControl w:val="0"/>
      <w:autoSpaceDE w:val="0"/>
      <w:autoSpaceDN w:val="0"/>
      <w:adjustRightInd w:val="0"/>
      <w:ind w:left="200" w:leftChars="200"/>
    </w:pPr>
    <w:rPr>
      <w:rFonts w:ascii="楷体_GB2312" w:eastAsia="楷体_GB2312"/>
      <w:sz w:val="21"/>
      <w:lang w:val="zh-CN"/>
    </w:rPr>
  </w:style>
  <w:style w:type="paragraph" w:customStyle="1" w:styleId="437">
    <w:name w:val="CM204"/>
    <w:basedOn w:val="136"/>
    <w:next w:val="136"/>
    <w:qFormat/>
    <w:uiPriority w:val="0"/>
    <w:rPr>
      <w:rFonts w:hAnsi="Calibri" w:cs="Times New Roman"/>
      <w:color w:val="auto"/>
      <w:kern w:val="2"/>
    </w:rPr>
  </w:style>
  <w:style w:type="paragraph" w:customStyle="1" w:styleId="438">
    <w:name w:val="CM9"/>
    <w:basedOn w:val="136"/>
    <w:next w:val="136"/>
    <w:qFormat/>
    <w:uiPriority w:val="0"/>
    <w:pPr>
      <w:spacing w:line="313" w:lineRule="atLeast"/>
    </w:pPr>
    <w:rPr>
      <w:rFonts w:hAnsi="Calibri" w:cs="Times New Roman"/>
      <w:color w:val="auto"/>
      <w:kern w:val="2"/>
    </w:rPr>
  </w:style>
  <w:style w:type="paragraph" w:customStyle="1" w:styleId="439">
    <w:name w:val="样式 样式 表格 + 全部大写 + 非全部大写"/>
    <w:basedOn w:val="1"/>
    <w:qFormat/>
    <w:uiPriority w:val="0"/>
    <w:pPr>
      <w:topLinePunct/>
      <w:adjustRightInd w:val="0"/>
      <w:spacing w:before="120" w:after="120" w:line="360" w:lineRule="auto"/>
      <w:ind w:firstLine="200" w:firstLineChars="200"/>
      <w:textAlignment w:val="baseline"/>
    </w:pPr>
    <w:rPr>
      <w:rFonts w:ascii="MingLiU" w:eastAsia="MingLiU"/>
      <w:sz w:val="24"/>
      <w:lang w:val="en-GB" w:eastAsia="zh-TW"/>
    </w:rPr>
  </w:style>
  <w:style w:type="paragraph" w:customStyle="1" w:styleId="440">
    <w:name w:val="CM59"/>
    <w:basedOn w:val="136"/>
    <w:next w:val="136"/>
    <w:qFormat/>
    <w:uiPriority w:val="0"/>
    <w:pPr>
      <w:spacing w:line="393" w:lineRule="atLeast"/>
    </w:pPr>
    <w:rPr>
      <w:rFonts w:hAnsi="Calibri" w:cs="Times New Roman"/>
      <w:color w:val="auto"/>
      <w:kern w:val="2"/>
    </w:rPr>
  </w:style>
  <w:style w:type="paragraph" w:customStyle="1" w:styleId="441">
    <w:name w:val="CM111"/>
    <w:basedOn w:val="136"/>
    <w:next w:val="136"/>
    <w:qFormat/>
    <w:uiPriority w:val="0"/>
    <w:pPr>
      <w:spacing w:line="340" w:lineRule="atLeast"/>
    </w:pPr>
    <w:rPr>
      <w:rFonts w:hAnsi="Calibri" w:cs="Times New Roman"/>
      <w:color w:val="auto"/>
      <w:kern w:val="2"/>
    </w:rPr>
  </w:style>
  <w:style w:type="paragraph" w:customStyle="1" w:styleId="442">
    <w:name w:val="CM208"/>
    <w:basedOn w:val="136"/>
    <w:next w:val="136"/>
    <w:qFormat/>
    <w:uiPriority w:val="0"/>
    <w:rPr>
      <w:rFonts w:hAnsi="Calibri" w:cs="Times New Roman"/>
      <w:color w:val="auto"/>
      <w:kern w:val="2"/>
    </w:rPr>
  </w:style>
  <w:style w:type="paragraph" w:customStyle="1" w:styleId="443">
    <w:name w:val="CM19"/>
    <w:basedOn w:val="136"/>
    <w:next w:val="136"/>
    <w:qFormat/>
    <w:uiPriority w:val="0"/>
    <w:pPr>
      <w:spacing w:line="320" w:lineRule="atLeast"/>
    </w:pPr>
    <w:rPr>
      <w:rFonts w:hAnsi="Calibri" w:cs="Times New Roman"/>
      <w:color w:val="auto"/>
      <w:kern w:val="2"/>
    </w:rPr>
  </w:style>
  <w:style w:type="paragraph" w:customStyle="1" w:styleId="444">
    <w:name w:val="CM36"/>
    <w:basedOn w:val="136"/>
    <w:next w:val="136"/>
    <w:qFormat/>
    <w:uiPriority w:val="0"/>
    <w:pPr>
      <w:spacing w:line="398" w:lineRule="atLeast"/>
    </w:pPr>
    <w:rPr>
      <w:rFonts w:hAnsi="Calibri" w:cs="Times New Roman"/>
      <w:color w:val="auto"/>
      <w:kern w:val="2"/>
    </w:rPr>
  </w:style>
  <w:style w:type="paragraph" w:customStyle="1" w:styleId="445">
    <w:name w:val="批注框文本 Char Char"/>
    <w:basedOn w:val="1"/>
    <w:qFormat/>
    <w:uiPriority w:val="0"/>
    <w:rPr>
      <w:sz w:val="18"/>
    </w:rPr>
  </w:style>
  <w:style w:type="paragraph" w:customStyle="1" w:styleId="446">
    <w:name w:val="flNote"/>
    <w:basedOn w:val="1"/>
    <w:qFormat/>
    <w:uiPriority w:val="0"/>
    <w:pPr>
      <w:widowControl w:val="0"/>
      <w:adjustRightInd w:val="0"/>
      <w:spacing w:before="320" w:after="160" w:line="360" w:lineRule="atLeast"/>
      <w:jc w:val="center"/>
      <w:textAlignment w:val="baseline"/>
    </w:pPr>
    <w:rPr>
      <w:rFonts w:ascii="Arial" w:eastAsia="黑体"/>
      <w:sz w:val="30"/>
    </w:rPr>
  </w:style>
  <w:style w:type="paragraph" w:customStyle="1" w:styleId="447">
    <w:name w:val="CM186"/>
    <w:basedOn w:val="136"/>
    <w:next w:val="136"/>
    <w:qFormat/>
    <w:uiPriority w:val="0"/>
    <w:rPr>
      <w:rFonts w:hAnsi="Calibri" w:cs="Times New Roman"/>
      <w:color w:val="auto"/>
      <w:kern w:val="2"/>
    </w:rPr>
  </w:style>
  <w:style w:type="paragraph" w:customStyle="1" w:styleId="448">
    <w:name w:val="CM94"/>
    <w:basedOn w:val="136"/>
    <w:next w:val="136"/>
    <w:qFormat/>
    <w:uiPriority w:val="0"/>
    <w:rPr>
      <w:rFonts w:hAnsi="Calibri" w:cs="Times New Roman"/>
      <w:color w:val="auto"/>
      <w:kern w:val="2"/>
    </w:rPr>
  </w:style>
  <w:style w:type="paragraph" w:customStyle="1" w:styleId="449">
    <w:name w:val="样式 正文缩进正文（首行缩进两字）特点ALT+Z表正文正文非缩进四号段1Normal Indent Char2...3"/>
    <w:basedOn w:val="5"/>
    <w:next w:val="6"/>
    <w:qFormat/>
    <w:uiPriority w:val="0"/>
    <w:pPr>
      <w:widowControl w:val="0"/>
      <w:tabs>
        <w:tab w:val="left" w:pos="2160"/>
      </w:tabs>
      <w:adjustRightInd w:val="0"/>
      <w:spacing w:line="360" w:lineRule="auto"/>
      <w:ind w:left="2160" w:hanging="420"/>
      <w:textAlignment w:val="baseline"/>
    </w:pPr>
    <w:rPr>
      <w:rFonts w:ascii="宋体" w:hAnsi="宋体" w:eastAsia="宋体" w:cs="宋体"/>
      <w:sz w:val="24"/>
      <w:szCs w:val="24"/>
    </w:rPr>
  </w:style>
  <w:style w:type="paragraph" w:customStyle="1" w:styleId="450">
    <w:name w:val="CM123"/>
    <w:basedOn w:val="136"/>
    <w:next w:val="136"/>
    <w:qFormat/>
    <w:uiPriority w:val="0"/>
    <w:pPr>
      <w:spacing w:line="273" w:lineRule="atLeast"/>
    </w:pPr>
    <w:rPr>
      <w:rFonts w:hAnsi="Calibri" w:cs="Times New Roman"/>
      <w:color w:val="auto"/>
      <w:kern w:val="2"/>
    </w:rPr>
  </w:style>
  <w:style w:type="paragraph" w:customStyle="1" w:styleId="451">
    <w:name w:val="Char6 Char Char Char1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452">
    <w:name w:val="List Paragraph1"/>
    <w:basedOn w:val="1"/>
    <w:qFormat/>
    <w:uiPriority w:val="0"/>
    <w:pPr>
      <w:adjustRightInd w:val="0"/>
      <w:snapToGrid w:val="0"/>
      <w:spacing w:after="200"/>
      <w:ind w:firstLine="420" w:firstLineChars="200"/>
    </w:pPr>
    <w:rPr>
      <w:rFonts w:ascii="Tahoma" w:hAnsi="Tahoma" w:eastAsia="微软雅黑"/>
      <w:sz w:val="22"/>
      <w:szCs w:val="22"/>
    </w:rPr>
  </w:style>
  <w:style w:type="paragraph" w:customStyle="1" w:styleId="453">
    <w:name w:val="CM133"/>
    <w:basedOn w:val="136"/>
    <w:next w:val="136"/>
    <w:qFormat/>
    <w:uiPriority w:val="0"/>
    <w:pPr>
      <w:spacing w:line="273" w:lineRule="atLeast"/>
    </w:pPr>
    <w:rPr>
      <w:rFonts w:hAnsi="Calibri" w:cs="Times New Roman"/>
      <w:color w:val="auto"/>
      <w:kern w:val="2"/>
    </w:rPr>
  </w:style>
  <w:style w:type="paragraph" w:customStyle="1" w:styleId="454">
    <w:name w:val="CM132"/>
    <w:basedOn w:val="136"/>
    <w:next w:val="136"/>
    <w:qFormat/>
    <w:uiPriority w:val="0"/>
    <w:pPr>
      <w:spacing w:line="273" w:lineRule="atLeast"/>
    </w:pPr>
    <w:rPr>
      <w:rFonts w:hAnsi="Calibri" w:cs="Times New Roman"/>
      <w:color w:val="auto"/>
      <w:kern w:val="2"/>
    </w:rPr>
  </w:style>
  <w:style w:type="paragraph" w:customStyle="1" w:styleId="455">
    <w:name w:val="Absatz2AL"/>
    <w:basedOn w:val="20"/>
    <w:next w:val="1"/>
    <w:qFormat/>
    <w:uiPriority w:val="0"/>
    <w:pPr>
      <w:overflowPunct w:val="0"/>
      <w:autoSpaceDE w:val="0"/>
      <w:autoSpaceDN w:val="0"/>
      <w:adjustRightInd w:val="0"/>
      <w:spacing w:after="0"/>
    </w:pPr>
    <w:rPr>
      <w:rFonts w:ascii="Calibri" w:hAnsi="Calibri" w:eastAsia="楷体_GB2312"/>
      <w:sz w:val="24"/>
      <w:lang w:val="de-DE" w:eastAsia="en-US" w:bidi="en-US"/>
    </w:rPr>
  </w:style>
  <w:style w:type="paragraph" w:customStyle="1" w:styleId="456">
    <w:name w:val="CM4"/>
    <w:basedOn w:val="136"/>
    <w:next w:val="136"/>
    <w:qFormat/>
    <w:uiPriority w:val="0"/>
    <w:rPr>
      <w:rFonts w:hAnsi="Calibri"/>
      <w:color w:val="auto"/>
    </w:rPr>
  </w:style>
  <w:style w:type="paragraph" w:customStyle="1" w:styleId="457">
    <w:name w:val="CM47"/>
    <w:basedOn w:val="136"/>
    <w:next w:val="136"/>
    <w:qFormat/>
    <w:uiPriority w:val="0"/>
    <w:pPr>
      <w:spacing w:line="400" w:lineRule="atLeast"/>
    </w:pPr>
    <w:rPr>
      <w:rFonts w:hAnsi="Calibri" w:cs="Times New Roman"/>
      <w:color w:val="auto"/>
      <w:kern w:val="2"/>
    </w:rPr>
  </w:style>
  <w:style w:type="paragraph" w:customStyle="1" w:styleId="458">
    <w:name w:val="CM10"/>
    <w:basedOn w:val="136"/>
    <w:next w:val="136"/>
    <w:qFormat/>
    <w:uiPriority w:val="0"/>
    <w:pPr>
      <w:spacing w:line="308" w:lineRule="atLeast"/>
    </w:pPr>
    <w:rPr>
      <w:rFonts w:hAnsi="Calibri" w:cs="Times New Roman"/>
      <w:color w:val="auto"/>
      <w:kern w:val="2"/>
    </w:rPr>
  </w:style>
  <w:style w:type="paragraph" w:customStyle="1" w:styleId="459">
    <w:name w:val="CM28"/>
    <w:basedOn w:val="136"/>
    <w:next w:val="136"/>
    <w:qFormat/>
    <w:uiPriority w:val="0"/>
    <w:pPr>
      <w:spacing w:line="313" w:lineRule="atLeast"/>
    </w:pPr>
    <w:rPr>
      <w:rFonts w:hAnsi="Calibri" w:cs="Times New Roman"/>
      <w:color w:val="auto"/>
      <w:kern w:val="2"/>
    </w:rPr>
  </w:style>
  <w:style w:type="paragraph" w:customStyle="1" w:styleId="460">
    <w:name w:val="Char Char Char Char1 Char Char Char Char Char1 Char Char Char Char Char Char Char Char Char Char Char Char Char"/>
    <w:basedOn w:val="1"/>
    <w:qFormat/>
    <w:uiPriority w:val="0"/>
    <w:pPr>
      <w:widowControl w:val="0"/>
      <w:spacing w:line="240" w:lineRule="atLeast"/>
      <w:ind w:left="420" w:firstLine="420"/>
      <w:jc w:val="both"/>
    </w:pPr>
    <w:rPr>
      <w:sz w:val="21"/>
      <w:szCs w:val="21"/>
    </w:rPr>
  </w:style>
  <w:style w:type="paragraph" w:customStyle="1" w:styleId="461">
    <w:name w:val="CM188"/>
    <w:basedOn w:val="136"/>
    <w:next w:val="136"/>
    <w:qFormat/>
    <w:uiPriority w:val="0"/>
    <w:rPr>
      <w:rFonts w:hAnsi="Calibri" w:cs="Times New Roman"/>
      <w:color w:val="auto"/>
      <w:kern w:val="2"/>
    </w:rPr>
  </w:style>
  <w:style w:type="paragraph" w:customStyle="1" w:styleId="462">
    <w:name w:val="CM22"/>
    <w:basedOn w:val="136"/>
    <w:next w:val="136"/>
    <w:qFormat/>
    <w:uiPriority w:val="0"/>
    <w:rPr>
      <w:rFonts w:hAnsi="Calibri" w:cs="Times New Roman"/>
      <w:color w:val="auto"/>
      <w:kern w:val="2"/>
    </w:rPr>
  </w:style>
  <w:style w:type="paragraph" w:customStyle="1" w:styleId="463">
    <w:name w:val="CM92"/>
    <w:basedOn w:val="136"/>
    <w:next w:val="136"/>
    <w:qFormat/>
    <w:uiPriority w:val="0"/>
    <w:pPr>
      <w:spacing w:line="398" w:lineRule="atLeast"/>
    </w:pPr>
    <w:rPr>
      <w:rFonts w:hAnsi="Calibri" w:cs="Times New Roman"/>
      <w:color w:val="auto"/>
      <w:kern w:val="2"/>
    </w:rPr>
  </w:style>
  <w:style w:type="paragraph" w:customStyle="1" w:styleId="464">
    <w:name w:val="Char Char Char Char Char Char1"/>
    <w:basedOn w:val="1"/>
    <w:qFormat/>
    <w:uiPriority w:val="0"/>
    <w:pPr>
      <w:widowControl w:val="0"/>
      <w:adjustRightInd w:val="0"/>
      <w:spacing w:line="360" w:lineRule="auto"/>
      <w:jc w:val="both"/>
    </w:pPr>
    <w:rPr>
      <w:sz w:val="24"/>
    </w:rPr>
  </w:style>
  <w:style w:type="paragraph" w:customStyle="1" w:styleId="465">
    <w:name w:val="规范文本"/>
    <w:basedOn w:val="28"/>
    <w:qFormat/>
    <w:uiPriority w:val="0"/>
    <w:pPr>
      <w:adjustRightInd w:val="0"/>
      <w:snapToGrid w:val="0"/>
      <w:spacing w:line="360" w:lineRule="exact"/>
      <w:ind w:firstLine="420"/>
    </w:pPr>
    <w:rPr>
      <w:snapToGrid w:val="0"/>
      <w:kern w:val="0"/>
      <w:szCs w:val="22"/>
    </w:rPr>
  </w:style>
  <w:style w:type="paragraph" w:customStyle="1" w:styleId="466">
    <w:name w:val="CM44"/>
    <w:basedOn w:val="136"/>
    <w:next w:val="136"/>
    <w:qFormat/>
    <w:uiPriority w:val="0"/>
    <w:rPr>
      <w:rFonts w:hAnsi="Calibri" w:cs="Times New Roman"/>
      <w:color w:val="auto"/>
      <w:kern w:val="2"/>
    </w:rPr>
  </w:style>
  <w:style w:type="paragraph" w:customStyle="1" w:styleId="467">
    <w:name w:val="Char Char Char Char Char Char Char Char Char Char Char Char1"/>
    <w:basedOn w:val="1"/>
    <w:qFormat/>
    <w:uiPriority w:val="0"/>
    <w:pPr>
      <w:widowControl w:val="0"/>
      <w:spacing w:line="240" w:lineRule="atLeast"/>
      <w:ind w:left="420" w:firstLine="420"/>
      <w:jc w:val="both"/>
    </w:pPr>
    <w:rPr>
      <w:sz w:val="21"/>
      <w:szCs w:val="21"/>
    </w:rPr>
  </w:style>
  <w:style w:type="paragraph" w:customStyle="1" w:styleId="468">
    <w:name w:val="CM145"/>
    <w:basedOn w:val="136"/>
    <w:next w:val="136"/>
    <w:qFormat/>
    <w:uiPriority w:val="0"/>
    <w:rPr>
      <w:rFonts w:hAnsi="Calibri" w:cs="Times New Roman"/>
      <w:color w:val="auto"/>
      <w:kern w:val="2"/>
    </w:rPr>
  </w:style>
  <w:style w:type="paragraph" w:customStyle="1" w:styleId="469">
    <w:name w:val="样式 宋体 小四 首行缩进:  0.93 厘米 段前: 11.15 磅 段后: 11.15 磅1"/>
    <w:basedOn w:val="1"/>
    <w:qFormat/>
    <w:uiPriority w:val="0"/>
    <w:pPr>
      <w:widowControl w:val="0"/>
      <w:adjustRightInd w:val="0"/>
      <w:snapToGrid w:val="0"/>
      <w:ind w:left="200" w:leftChars="200"/>
      <w:jc w:val="both"/>
    </w:pPr>
    <w:rPr>
      <w:rFonts w:ascii="宋体" w:cs="宋体"/>
      <w:kern w:val="2"/>
      <w:sz w:val="24"/>
    </w:rPr>
  </w:style>
  <w:style w:type="paragraph" w:customStyle="1" w:styleId="470">
    <w:name w:val="CM5"/>
    <w:basedOn w:val="136"/>
    <w:next w:val="136"/>
    <w:qFormat/>
    <w:uiPriority w:val="99"/>
    <w:pPr>
      <w:spacing w:line="496" w:lineRule="atLeast"/>
    </w:pPr>
    <w:rPr>
      <w:rFonts w:hAnsi="Calibri" w:cs="Times New Roman"/>
      <w:color w:val="auto"/>
      <w:kern w:val="2"/>
    </w:rPr>
  </w:style>
  <w:style w:type="paragraph" w:customStyle="1" w:styleId="471">
    <w:name w:val="CM33"/>
    <w:basedOn w:val="136"/>
    <w:next w:val="136"/>
    <w:qFormat/>
    <w:uiPriority w:val="0"/>
    <w:pPr>
      <w:spacing w:line="400" w:lineRule="atLeast"/>
    </w:pPr>
    <w:rPr>
      <w:rFonts w:hAnsi="Calibri" w:cs="Times New Roman"/>
      <w:color w:val="auto"/>
      <w:kern w:val="2"/>
    </w:rPr>
  </w:style>
  <w:style w:type="paragraph" w:customStyle="1" w:styleId="472">
    <w:name w:val="CM202"/>
    <w:basedOn w:val="136"/>
    <w:next w:val="136"/>
    <w:qFormat/>
    <w:uiPriority w:val="0"/>
    <w:rPr>
      <w:rFonts w:hAnsi="Calibri" w:cs="Times New Roman"/>
      <w:color w:val="auto"/>
      <w:kern w:val="2"/>
    </w:rPr>
  </w:style>
  <w:style w:type="paragraph" w:customStyle="1" w:styleId="473">
    <w:name w:val="目录"/>
    <w:basedOn w:val="1"/>
    <w:qFormat/>
    <w:uiPriority w:val="99"/>
    <w:pPr>
      <w:jc w:val="center"/>
    </w:pPr>
    <w:rPr>
      <w:rFonts w:ascii="宋体" w:hAnsi="Calibri"/>
      <w:b/>
      <w:sz w:val="36"/>
      <w:lang w:eastAsia="en-US" w:bidi="en-US"/>
    </w:rPr>
  </w:style>
  <w:style w:type="paragraph" w:customStyle="1" w:styleId="474">
    <w:name w:val="CM95"/>
    <w:basedOn w:val="136"/>
    <w:next w:val="136"/>
    <w:qFormat/>
    <w:uiPriority w:val="0"/>
    <w:pPr>
      <w:spacing w:after="115"/>
    </w:pPr>
    <w:rPr>
      <w:rFonts w:hAnsi="Calibri"/>
      <w:color w:val="auto"/>
    </w:rPr>
  </w:style>
  <w:style w:type="paragraph" w:customStyle="1" w:styleId="475">
    <w:name w:val="font7"/>
    <w:basedOn w:val="1"/>
    <w:qFormat/>
    <w:uiPriority w:val="0"/>
    <w:pPr>
      <w:spacing w:before="100" w:beforeAutospacing="1" w:after="100" w:afterAutospacing="1"/>
    </w:pPr>
    <w:rPr>
      <w:rFonts w:hint="eastAsia" w:ascii="宋体" w:hAnsi="宋体" w:cs="Arial Unicode MS"/>
      <w:b/>
      <w:bCs/>
      <w:sz w:val="22"/>
      <w:szCs w:val="22"/>
    </w:rPr>
  </w:style>
  <w:style w:type="paragraph" w:customStyle="1" w:styleId="476">
    <w:name w:val="CM170"/>
    <w:basedOn w:val="136"/>
    <w:next w:val="136"/>
    <w:qFormat/>
    <w:uiPriority w:val="0"/>
    <w:rPr>
      <w:rFonts w:hAnsi="Calibri" w:cs="Times New Roman"/>
      <w:color w:val="auto"/>
      <w:kern w:val="2"/>
    </w:rPr>
  </w:style>
  <w:style w:type="paragraph" w:customStyle="1" w:styleId="477">
    <w:name w:val="Table Text"/>
    <w:qFormat/>
    <w:uiPriority w:val="0"/>
    <w:pPr>
      <w:snapToGrid w:val="0"/>
      <w:spacing w:before="80" w:after="80"/>
    </w:pPr>
    <w:rPr>
      <w:rFonts w:ascii="Arial" w:hAnsi="Arial" w:eastAsia="宋体" w:cs="Arial"/>
      <w:sz w:val="18"/>
      <w:szCs w:val="18"/>
      <w:lang w:val="en-US" w:eastAsia="zh-CN" w:bidi="ar-SA"/>
    </w:rPr>
  </w:style>
  <w:style w:type="paragraph" w:customStyle="1" w:styleId="478">
    <w:name w:val="CM91"/>
    <w:basedOn w:val="136"/>
    <w:next w:val="136"/>
    <w:qFormat/>
    <w:uiPriority w:val="0"/>
    <w:pPr>
      <w:spacing w:after="160"/>
    </w:pPr>
    <w:rPr>
      <w:rFonts w:hAnsi="Calibri"/>
      <w:color w:val="auto"/>
    </w:rPr>
  </w:style>
  <w:style w:type="paragraph" w:customStyle="1" w:styleId="479">
    <w:name w:val="CM182"/>
    <w:basedOn w:val="136"/>
    <w:next w:val="136"/>
    <w:qFormat/>
    <w:uiPriority w:val="0"/>
    <w:rPr>
      <w:rFonts w:hAnsi="Calibri" w:cs="Times New Roman"/>
      <w:color w:val="auto"/>
      <w:kern w:val="2"/>
    </w:rPr>
  </w:style>
  <w:style w:type="paragraph" w:customStyle="1" w:styleId="480">
    <w:name w:val="Cap_正文"/>
    <w:qFormat/>
    <w:uiPriority w:val="0"/>
    <w:pPr>
      <w:spacing w:after="160"/>
      <w:ind w:firstLine="200" w:firstLineChars="200"/>
    </w:pPr>
    <w:rPr>
      <w:rFonts w:ascii="Times New Roman" w:hAnsi="Times New Roman" w:eastAsia="宋体" w:cs="Times New Roman"/>
      <w:sz w:val="22"/>
      <w:szCs w:val="24"/>
      <w:lang w:val="en-US" w:eastAsia="en-CA" w:bidi="ar-SA"/>
    </w:rPr>
  </w:style>
  <w:style w:type="paragraph" w:customStyle="1" w:styleId="481">
    <w:name w:val="CM55"/>
    <w:basedOn w:val="136"/>
    <w:next w:val="136"/>
    <w:qFormat/>
    <w:uiPriority w:val="0"/>
    <w:rPr>
      <w:rFonts w:hAnsi="Calibri" w:cs="Times New Roman"/>
      <w:color w:val="auto"/>
      <w:kern w:val="2"/>
    </w:rPr>
  </w:style>
  <w:style w:type="character" w:customStyle="1" w:styleId="482">
    <w:name w:val="明显引用 字符1"/>
    <w:basedOn w:val="56"/>
    <w:qFormat/>
    <w:uiPriority w:val="99"/>
    <w:rPr>
      <w:rFonts w:ascii="Times New Roman" w:hAnsi="Times New Roman" w:eastAsia="宋体" w:cs="Times New Roman"/>
      <w:i/>
      <w:iCs/>
      <w:color w:val="4F81BD" w:themeColor="accent1"/>
      <w14:textFill>
        <w14:solidFill>
          <w14:schemeClr w14:val="accent1"/>
        </w14:solidFill>
      </w14:textFill>
    </w:rPr>
  </w:style>
  <w:style w:type="paragraph" w:customStyle="1" w:styleId="483">
    <w:name w:val="Char Char Char Char Char Char Char"/>
    <w:basedOn w:val="1"/>
    <w:qFormat/>
    <w:uiPriority w:val="0"/>
    <w:pPr>
      <w:widowControl w:val="0"/>
      <w:spacing w:line="240" w:lineRule="atLeast"/>
      <w:ind w:left="420" w:firstLine="420"/>
      <w:jc w:val="both"/>
    </w:pPr>
    <w:rPr>
      <w:sz w:val="21"/>
      <w:szCs w:val="21"/>
    </w:rPr>
  </w:style>
  <w:style w:type="paragraph" w:customStyle="1" w:styleId="484">
    <w:name w:val="css1"/>
    <w:basedOn w:val="1"/>
    <w:qFormat/>
    <w:uiPriority w:val="0"/>
    <w:pPr>
      <w:spacing w:before="100" w:beforeAutospacing="1" w:after="100" w:afterAutospacing="1" w:line="360" w:lineRule="auto"/>
    </w:pPr>
    <w:rPr>
      <w:rFonts w:ascii="宋体" w:hAnsi="宋体"/>
      <w:color w:val="000000"/>
      <w:sz w:val="18"/>
      <w:szCs w:val="18"/>
    </w:rPr>
  </w:style>
  <w:style w:type="paragraph" w:customStyle="1" w:styleId="485">
    <w:name w:val="CM138"/>
    <w:basedOn w:val="136"/>
    <w:next w:val="136"/>
    <w:qFormat/>
    <w:uiPriority w:val="0"/>
    <w:pPr>
      <w:spacing w:line="273" w:lineRule="atLeast"/>
    </w:pPr>
    <w:rPr>
      <w:rFonts w:hAnsi="Calibri" w:cs="Times New Roman"/>
      <w:color w:val="auto"/>
      <w:kern w:val="2"/>
    </w:rPr>
  </w:style>
  <w:style w:type="paragraph" w:customStyle="1" w:styleId="486">
    <w:name w:val="Char Char Char Char Char Char Char Char Char Char1"/>
    <w:basedOn w:val="1"/>
    <w:qFormat/>
    <w:uiPriority w:val="0"/>
    <w:pPr>
      <w:widowControl w:val="0"/>
      <w:tabs>
        <w:tab w:val="left" w:pos="425"/>
      </w:tabs>
      <w:ind w:left="425" w:hanging="425"/>
      <w:jc w:val="both"/>
    </w:pPr>
    <w:rPr>
      <w:rFonts w:ascii="Arial" w:hAnsi="Arial" w:eastAsia="黑体" w:cs="宋体"/>
      <w:b/>
      <w:bCs/>
      <w:kern w:val="2"/>
      <w:sz w:val="32"/>
      <w:szCs w:val="32"/>
    </w:rPr>
  </w:style>
  <w:style w:type="paragraph" w:customStyle="1" w:styleId="487">
    <w:name w:val="opening2"/>
    <w:basedOn w:val="1"/>
    <w:qFormat/>
    <w:uiPriority w:val="0"/>
    <w:pPr>
      <w:spacing w:before="100" w:beforeAutospacing="1" w:after="100" w:afterAutospacing="1"/>
    </w:pPr>
    <w:rPr>
      <w:rFonts w:ascii="宋体" w:hAnsi="宋体" w:cs="宋体"/>
      <w:color w:val="000000"/>
      <w:sz w:val="23"/>
      <w:szCs w:val="23"/>
    </w:rPr>
  </w:style>
  <w:style w:type="paragraph" w:customStyle="1" w:styleId="488">
    <w:name w:val="CM194"/>
    <w:basedOn w:val="136"/>
    <w:next w:val="136"/>
    <w:qFormat/>
    <w:uiPriority w:val="0"/>
    <w:rPr>
      <w:rFonts w:hAnsi="Calibri" w:cs="Times New Roman"/>
      <w:color w:val="auto"/>
      <w:kern w:val="2"/>
    </w:rPr>
  </w:style>
  <w:style w:type="paragraph" w:customStyle="1" w:styleId="489">
    <w:name w:val="text"/>
    <w:basedOn w:val="1"/>
    <w:qFormat/>
    <w:uiPriority w:val="0"/>
    <w:pPr>
      <w:spacing w:before="100" w:beforeAutospacing="1" w:after="100" w:afterAutospacing="1"/>
    </w:pPr>
    <w:rPr>
      <w:rFonts w:ascii="ˎ̥" w:hAnsi="ˎ̥" w:cs="宋体"/>
      <w:color w:val="000000"/>
      <w:sz w:val="18"/>
      <w:szCs w:val="18"/>
    </w:rPr>
  </w:style>
  <w:style w:type="character" w:customStyle="1" w:styleId="490">
    <w:name w:val="引用 字符1"/>
    <w:basedOn w:val="56"/>
    <w:qFormat/>
    <w:uiPriority w:val="99"/>
    <w:rPr>
      <w:rFonts w:ascii="Times New Roman" w:hAnsi="Times New Roman" w:eastAsia="宋体" w:cs="Times New Roman"/>
      <w:i/>
      <w:iCs/>
      <w:color w:val="404040" w:themeColor="text1" w:themeTint="BF"/>
      <w14:textFill>
        <w14:solidFill>
          <w14:schemeClr w14:val="tx1">
            <w14:lumMod w14:val="75000"/>
            <w14:lumOff w14:val="25000"/>
          </w14:schemeClr>
        </w14:solidFill>
      </w14:textFill>
    </w:rPr>
  </w:style>
  <w:style w:type="paragraph" w:customStyle="1" w:styleId="491">
    <w:name w:val="样式 样式 标题 2Underrubrik1prop2Heading 2 HiddenHeading 2 CCBS2nd l....."/>
    <w:basedOn w:val="492"/>
    <w:qFormat/>
    <w:uiPriority w:val="0"/>
    <w:pPr>
      <w:spacing w:beforeLines="0" w:afterLines="0"/>
      <w:ind w:right="240"/>
    </w:pPr>
  </w:style>
  <w:style w:type="paragraph" w:customStyle="1" w:styleId="492">
    <w:name w:val="样式 标题 2Underrubrik1prop2Heading 2 HiddenHeading 2 CCBS2nd l..."/>
    <w:basedOn w:val="3"/>
    <w:qFormat/>
    <w:uiPriority w:val="0"/>
    <w:pPr>
      <w:widowControl w:val="0"/>
      <w:spacing w:beforeLines="50" w:afterLines="100" w:line="415" w:lineRule="auto"/>
      <w:ind w:left="100" w:leftChars="100" w:right="100" w:rightChars="100"/>
      <w:jc w:val="both"/>
    </w:pPr>
    <w:rPr>
      <w:rFonts w:ascii="宋体" w:hAnsi="宋体" w:eastAsia="宋体" w:cs="宋体"/>
      <w:bCs/>
      <w:kern w:val="2"/>
      <w:sz w:val="24"/>
    </w:rPr>
  </w:style>
  <w:style w:type="paragraph" w:customStyle="1" w:styleId="493">
    <w:name w:val="CM198"/>
    <w:basedOn w:val="136"/>
    <w:next w:val="136"/>
    <w:qFormat/>
    <w:uiPriority w:val="0"/>
    <w:rPr>
      <w:rFonts w:hAnsi="Calibri" w:cs="Times New Roman"/>
      <w:color w:val="auto"/>
      <w:kern w:val="2"/>
    </w:rPr>
  </w:style>
  <w:style w:type="paragraph" w:customStyle="1" w:styleId="494">
    <w:name w:val="Char Char Char Char2"/>
    <w:basedOn w:val="1"/>
    <w:qFormat/>
    <w:uiPriority w:val="0"/>
    <w:pPr>
      <w:widowControl w:val="0"/>
      <w:spacing w:line="240" w:lineRule="atLeast"/>
      <w:ind w:left="420" w:firstLine="420"/>
      <w:jc w:val="both"/>
    </w:pPr>
    <w:rPr>
      <w:sz w:val="21"/>
      <w:szCs w:val="21"/>
    </w:rPr>
  </w:style>
  <w:style w:type="paragraph" w:customStyle="1" w:styleId="495">
    <w:name w:val="CM108"/>
    <w:basedOn w:val="136"/>
    <w:next w:val="136"/>
    <w:qFormat/>
    <w:uiPriority w:val="0"/>
    <w:pPr>
      <w:spacing w:line="340" w:lineRule="atLeast"/>
    </w:pPr>
    <w:rPr>
      <w:rFonts w:hAnsi="Calibri" w:cs="Times New Roman"/>
      <w:color w:val="auto"/>
      <w:kern w:val="2"/>
    </w:rPr>
  </w:style>
  <w:style w:type="paragraph" w:customStyle="1" w:styleId="496">
    <w:name w:val="CM63"/>
    <w:basedOn w:val="136"/>
    <w:next w:val="136"/>
    <w:qFormat/>
    <w:uiPriority w:val="0"/>
    <w:pPr>
      <w:spacing w:line="400" w:lineRule="atLeast"/>
    </w:pPr>
    <w:rPr>
      <w:rFonts w:hAnsi="Calibri" w:cs="Times New Roman"/>
      <w:color w:val="auto"/>
      <w:kern w:val="2"/>
    </w:rPr>
  </w:style>
  <w:style w:type="paragraph" w:customStyle="1" w:styleId="497">
    <w:name w:val="Char Char Char Char1 Char Char Char Char Char1 Char Char Char1 Char2"/>
    <w:basedOn w:val="1"/>
    <w:qFormat/>
    <w:uiPriority w:val="0"/>
    <w:pPr>
      <w:widowControl w:val="0"/>
      <w:spacing w:line="240" w:lineRule="atLeast"/>
      <w:ind w:left="420" w:firstLine="420"/>
      <w:jc w:val="both"/>
    </w:pPr>
    <w:rPr>
      <w:kern w:val="2"/>
      <w:sz w:val="21"/>
      <w:szCs w:val="24"/>
    </w:rPr>
  </w:style>
  <w:style w:type="paragraph" w:customStyle="1" w:styleId="498">
    <w:name w:val="P2"/>
    <w:qFormat/>
    <w:uiPriority w:val="0"/>
    <w:pPr>
      <w:widowControl w:val="0"/>
      <w:adjustRightInd w:val="0"/>
      <w:spacing w:after="240" w:line="240" w:lineRule="atLeast"/>
      <w:ind w:left="1728"/>
      <w:jc w:val="both"/>
      <w:textAlignment w:val="baseline"/>
    </w:pPr>
    <w:rPr>
      <w:rFonts w:ascii="Times New Roman" w:hAnsi="Times New Roman" w:eastAsia="全真中明體" w:cs="Times New Roman"/>
      <w:spacing w:val="20"/>
      <w:sz w:val="24"/>
      <w:lang w:val="en-GB" w:eastAsia="zh-TW" w:bidi="ar-SA"/>
    </w:rPr>
  </w:style>
  <w:style w:type="paragraph" w:customStyle="1" w:styleId="499">
    <w:name w:val="CM196"/>
    <w:basedOn w:val="136"/>
    <w:next w:val="136"/>
    <w:qFormat/>
    <w:uiPriority w:val="0"/>
    <w:rPr>
      <w:rFonts w:hAnsi="Calibri" w:cs="Times New Roman"/>
      <w:color w:val="auto"/>
      <w:kern w:val="2"/>
    </w:rPr>
  </w:style>
  <w:style w:type="paragraph" w:customStyle="1" w:styleId="500">
    <w:name w:val="Char Char13"/>
    <w:basedOn w:val="16"/>
    <w:qFormat/>
    <w:uiPriority w:val="0"/>
    <w:pPr>
      <w:widowControl w:val="0"/>
      <w:jc w:val="both"/>
    </w:pPr>
    <w:rPr>
      <w:rFonts w:ascii="Tahoma" w:hAnsi="Tahoma"/>
      <w:kern w:val="2"/>
      <w:sz w:val="24"/>
      <w:szCs w:val="24"/>
    </w:rPr>
  </w:style>
  <w:style w:type="paragraph" w:customStyle="1" w:styleId="501">
    <w:name w:val="CM216"/>
    <w:basedOn w:val="136"/>
    <w:next w:val="136"/>
    <w:qFormat/>
    <w:uiPriority w:val="0"/>
    <w:rPr>
      <w:rFonts w:hAnsi="Calibri" w:cs="Times New Roman"/>
      <w:color w:val="auto"/>
      <w:kern w:val="2"/>
    </w:rPr>
  </w:style>
  <w:style w:type="paragraph" w:customStyle="1" w:styleId="502">
    <w:name w:val="CM176"/>
    <w:basedOn w:val="136"/>
    <w:next w:val="136"/>
    <w:qFormat/>
    <w:uiPriority w:val="0"/>
    <w:rPr>
      <w:rFonts w:hAnsi="Calibri" w:cs="Times New Roman"/>
      <w:color w:val="auto"/>
      <w:kern w:val="2"/>
    </w:rPr>
  </w:style>
  <w:style w:type="paragraph" w:customStyle="1" w:styleId="503">
    <w:name w:val="1"/>
    <w:basedOn w:val="1"/>
    <w:next w:val="1"/>
    <w:qFormat/>
    <w:uiPriority w:val="0"/>
    <w:pPr>
      <w:widowControl w:val="0"/>
      <w:jc w:val="both"/>
    </w:pPr>
    <w:rPr>
      <w:kern w:val="2"/>
      <w:sz w:val="21"/>
      <w:szCs w:val="24"/>
    </w:rPr>
  </w:style>
  <w:style w:type="paragraph" w:customStyle="1" w:styleId="504">
    <w:name w:val="列表段落1"/>
    <w:basedOn w:val="1"/>
    <w:qFormat/>
    <w:uiPriority w:val="0"/>
    <w:pPr>
      <w:widowControl w:val="0"/>
      <w:ind w:firstLine="420" w:firstLineChars="200"/>
      <w:jc w:val="both"/>
    </w:pPr>
    <w:rPr>
      <w:rFonts w:ascii="Calibri" w:hAnsi="Calibri" w:cs="Calibri"/>
      <w:kern w:val="2"/>
      <w:sz w:val="21"/>
      <w:szCs w:val="21"/>
    </w:rPr>
  </w:style>
  <w:style w:type="paragraph" w:customStyle="1" w:styleId="505">
    <w:name w:val="CM195"/>
    <w:basedOn w:val="136"/>
    <w:next w:val="136"/>
    <w:qFormat/>
    <w:uiPriority w:val="0"/>
    <w:rPr>
      <w:rFonts w:hAnsi="Calibri" w:cs="Times New Roman"/>
      <w:color w:val="auto"/>
      <w:kern w:val="2"/>
    </w:rPr>
  </w:style>
  <w:style w:type="paragraph" w:customStyle="1" w:styleId="506">
    <w:name w:val="CM179"/>
    <w:basedOn w:val="136"/>
    <w:next w:val="136"/>
    <w:qFormat/>
    <w:uiPriority w:val="0"/>
    <w:rPr>
      <w:rFonts w:hAnsi="Calibri" w:cs="Times New Roman"/>
      <w:color w:val="auto"/>
      <w:kern w:val="2"/>
    </w:rPr>
  </w:style>
  <w:style w:type="paragraph" w:customStyle="1" w:styleId="507">
    <w:name w:val="CM114"/>
    <w:basedOn w:val="136"/>
    <w:next w:val="136"/>
    <w:qFormat/>
    <w:uiPriority w:val="0"/>
    <w:pPr>
      <w:spacing w:line="340" w:lineRule="atLeast"/>
    </w:pPr>
    <w:rPr>
      <w:rFonts w:hAnsi="Calibri" w:cs="Times New Roman"/>
      <w:color w:val="auto"/>
      <w:kern w:val="2"/>
    </w:rPr>
  </w:style>
  <w:style w:type="paragraph" w:customStyle="1" w:styleId="508">
    <w:name w:val="CM136"/>
    <w:basedOn w:val="136"/>
    <w:next w:val="136"/>
    <w:qFormat/>
    <w:uiPriority w:val="0"/>
    <w:pPr>
      <w:spacing w:line="273" w:lineRule="atLeast"/>
    </w:pPr>
    <w:rPr>
      <w:rFonts w:hAnsi="Calibri" w:cs="Times New Roman"/>
      <w:color w:val="auto"/>
      <w:kern w:val="2"/>
    </w:rPr>
  </w:style>
  <w:style w:type="paragraph" w:customStyle="1" w:styleId="509">
    <w:name w:val="CM77"/>
    <w:basedOn w:val="136"/>
    <w:next w:val="136"/>
    <w:qFormat/>
    <w:uiPriority w:val="0"/>
    <w:rPr>
      <w:rFonts w:hAnsi="Calibri" w:cs="Times New Roman"/>
      <w:color w:val="auto"/>
      <w:kern w:val="2"/>
    </w:rPr>
  </w:style>
  <w:style w:type="paragraph" w:customStyle="1" w:styleId="510">
    <w:name w:val="Cap_标题_1"/>
    <w:next w:val="1"/>
    <w:qFormat/>
    <w:uiPriority w:val="0"/>
    <w:pPr>
      <w:keepNext/>
      <w:pageBreakBefore/>
      <w:numPr>
        <w:ilvl w:val="0"/>
        <w:numId w:val="4"/>
      </w:numPr>
      <w:tabs>
        <w:tab w:val="left" w:pos="425"/>
      </w:tabs>
      <w:spacing w:before="180" w:after="120"/>
      <w:outlineLvl w:val="0"/>
    </w:pPr>
    <w:rPr>
      <w:rFonts w:ascii="Arial" w:hAnsi="Arial" w:eastAsia="宋体" w:cs="Arial"/>
      <w:b/>
      <w:bCs/>
      <w:smallCaps/>
      <w:kern w:val="32"/>
      <w:sz w:val="28"/>
      <w:szCs w:val="28"/>
      <w:lang w:val="en-US" w:eastAsia="en-CA" w:bidi="ar-SA"/>
    </w:rPr>
  </w:style>
  <w:style w:type="paragraph" w:customStyle="1" w:styleId="511">
    <w:name w:val="Char2 Char Char Char Char Char Char1"/>
    <w:basedOn w:val="16"/>
    <w:qFormat/>
    <w:uiPriority w:val="0"/>
    <w:pPr>
      <w:widowControl w:val="0"/>
      <w:jc w:val="both"/>
    </w:pPr>
    <w:rPr>
      <w:rFonts w:ascii="Tahoma" w:hAnsi="Tahoma"/>
      <w:kern w:val="2"/>
      <w:sz w:val="24"/>
      <w:szCs w:val="24"/>
    </w:rPr>
  </w:style>
  <w:style w:type="paragraph" w:customStyle="1" w:styleId="512">
    <w:name w:val="p16"/>
    <w:basedOn w:val="1"/>
    <w:qFormat/>
    <w:uiPriority w:val="0"/>
    <w:pPr>
      <w:spacing w:line="386" w:lineRule="atLeast"/>
    </w:pPr>
    <w:rPr>
      <w:rFonts w:ascii="Arial" w:hAnsi="Arial"/>
      <w:sz w:val="25"/>
    </w:rPr>
  </w:style>
  <w:style w:type="paragraph" w:customStyle="1" w:styleId="513">
    <w:name w:val="明显引用1"/>
    <w:basedOn w:val="1"/>
    <w:next w:val="1"/>
    <w:qFormat/>
    <w:uiPriority w:val="0"/>
    <w:pPr>
      <w:widowControl w:val="0"/>
      <w:pBdr>
        <w:bottom w:val="single" w:color="4F81BD" w:sz="4" w:space="4"/>
      </w:pBdr>
      <w:spacing w:before="200" w:after="280"/>
      <w:ind w:left="936" w:right="936"/>
      <w:jc w:val="both"/>
    </w:pPr>
    <w:rPr>
      <w:rFonts w:ascii="Calibri" w:hAnsi="Calibri"/>
      <w:b/>
      <w:bCs/>
      <w:i/>
      <w:iCs/>
      <w:color w:val="4F81BD"/>
    </w:rPr>
  </w:style>
  <w:style w:type="paragraph" w:customStyle="1" w:styleId="514">
    <w:name w:val="CM146"/>
    <w:basedOn w:val="136"/>
    <w:next w:val="136"/>
    <w:qFormat/>
    <w:uiPriority w:val="0"/>
    <w:rPr>
      <w:rFonts w:hAnsi="Calibri" w:cs="Times New Roman"/>
      <w:color w:val="auto"/>
      <w:kern w:val="2"/>
    </w:rPr>
  </w:style>
  <w:style w:type="character" w:customStyle="1" w:styleId="515">
    <w:name w:val="脚注文本 字符1"/>
    <w:basedOn w:val="56"/>
    <w:semiHidden/>
    <w:qFormat/>
    <w:uiPriority w:val="99"/>
    <w:rPr>
      <w:rFonts w:ascii="Times New Roman" w:hAnsi="Times New Roman" w:eastAsia="宋体" w:cs="Times New Roman"/>
      <w:sz w:val="18"/>
      <w:szCs w:val="18"/>
    </w:rPr>
  </w:style>
  <w:style w:type="paragraph" w:customStyle="1" w:styleId="516">
    <w:name w:val="CM144"/>
    <w:basedOn w:val="136"/>
    <w:next w:val="136"/>
    <w:qFormat/>
    <w:uiPriority w:val="0"/>
    <w:rPr>
      <w:rFonts w:hAnsi="Calibri" w:cs="Times New Roman"/>
      <w:color w:val="auto"/>
      <w:kern w:val="2"/>
    </w:rPr>
  </w:style>
  <w:style w:type="paragraph" w:customStyle="1" w:styleId="517">
    <w:name w:val="CM203"/>
    <w:basedOn w:val="136"/>
    <w:next w:val="136"/>
    <w:qFormat/>
    <w:uiPriority w:val="0"/>
    <w:rPr>
      <w:rFonts w:hAnsi="Calibri" w:cs="Times New Roman"/>
      <w:color w:val="auto"/>
      <w:kern w:val="2"/>
    </w:rPr>
  </w:style>
  <w:style w:type="paragraph" w:customStyle="1" w:styleId="518">
    <w:name w:val="CM96"/>
    <w:basedOn w:val="136"/>
    <w:next w:val="136"/>
    <w:qFormat/>
    <w:uiPriority w:val="0"/>
    <w:rPr>
      <w:rFonts w:hAnsi="Calibri" w:cs="Times New Roman"/>
      <w:color w:val="auto"/>
      <w:kern w:val="2"/>
    </w:rPr>
  </w:style>
  <w:style w:type="paragraph" w:customStyle="1" w:styleId="519">
    <w:name w:val="CM81"/>
    <w:basedOn w:val="136"/>
    <w:next w:val="136"/>
    <w:qFormat/>
    <w:uiPriority w:val="0"/>
    <w:rPr>
      <w:rFonts w:hAnsi="Calibri" w:cs="Times New Roman"/>
      <w:color w:val="auto"/>
      <w:kern w:val="2"/>
    </w:rPr>
  </w:style>
  <w:style w:type="character" w:customStyle="1" w:styleId="520">
    <w:name w:val="正文文本首行缩进 字符1"/>
    <w:basedOn w:val="84"/>
    <w:semiHidden/>
    <w:qFormat/>
    <w:uiPriority w:val="99"/>
    <w:rPr>
      <w:rFonts w:ascii="Times New Roman" w:hAnsi="Times New Roman" w:eastAsia="宋体" w:cs="Times New Roman"/>
      <w:kern w:val="0"/>
      <w:sz w:val="20"/>
      <w:szCs w:val="20"/>
    </w:rPr>
  </w:style>
  <w:style w:type="paragraph" w:customStyle="1" w:styleId="521">
    <w:name w:val="CM148"/>
    <w:basedOn w:val="136"/>
    <w:next w:val="136"/>
    <w:qFormat/>
    <w:uiPriority w:val="0"/>
    <w:rPr>
      <w:rFonts w:hAnsi="Calibri" w:cs="Times New Roman"/>
      <w:color w:val="auto"/>
      <w:kern w:val="2"/>
    </w:rPr>
  </w:style>
  <w:style w:type="paragraph" w:customStyle="1" w:styleId="522">
    <w:name w:val="普通(网站)1"/>
    <w:basedOn w:val="1"/>
    <w:qFormat/>
    <w:uiPriority w:val="0"/>
    <w:rPr>
      <w:rFonts w:ascii="宋体" w:hAnsi="宋体" w:cs="宋体"/>
      <w:sz w:val="24"/>
      <w:szCs w:val="24"/>
    </w:rPr>
  </w:style>
  <w:style w:type="paragraph" w:customStyle="1" w:styleId="523">
    <w:name w:val="Char Char121"/>
    <w:basedOn w:val="1"/>
    <w:qFormat/>
    <w:uiPriority w:val="0"/>
    <w:pPr>
      <w:widowControl w:val="0"/>
      <w:spacing w:line="240" w:lineRule="atLeast"/>
      <w:ind w:left="420" w:firstLine="420"/>
      <w:jc w:val="both"/>
    </w:pPr>
    <w:rPr>
      <w:rFonts w:ascii="宋体"/>
      <w:snapToGrid w:val="0"/>
      <w:kern w:val="21"/>
      <w:sz w:val="21"/>
      <w:szCs w:val="24"/>
    </w:rPr>
  </w:style>
  <w:style w:type="paragraph" w:customStyle="1" w:styleId="524">
    <w:name w:val="CM103"/>
    <w:basedOn w:val="136"/>
    <w:next w:val="136"/>
    <w:qFormat/>
    <w:uiPriority w:val="0"/>
    <w:rPr>
      <w:rFonts w:hAnsi="Calibri" w:cs="Times New Roman"/>
      <w:color w:val="auto"/>
      <w:kern w:val="2"/>
    </w:rPr>
  </w:style>
  <w:style w:type="paragraph" w:customStyle="1" w:styleId="525">
    <w:name w:val="CM56"/>
    <w:basedOn w:val="136"/>
    <w:next w:val="136"/>
    <w:qFormat/>
    <w:uiPriority w:val="99"/>
    <w:pPr>
      <w:spacing w:line="491" w:lineRule="atLeast"/>
    </w:pPr>
    <w:rPr>
      <w:rFonts w:hAnsi="Calibri" w:cs="Times New Roman"/>
      <w:color w:val="auto"/>
      <w:kern w:val="2"/>
    </w:rPr>
  </w:style>
  <w:style w:type="paragraph" w:customStyle="1" w:styleId="526">
    <w:name w:val="CM71"/>
    <w:basedOn w:val="136"/>
    <w:next w:val="136"/>
    <w:qFormat/>
    <w:uiPriority w:val="0"/>
    <w:pPr>
      <w:spacing w:line="553" w:lineRule="atLeast"/>
    </w:pPr>
    <w:rPr>
      <w:rFonts w:hAnsi="Calibri" w:cs="Times New Roman"/>
      <w:color w:val="auto"/>
      <w:kern w:val="2"/>
    </w:rPr>
  </w:style>
  <w:style w:type="paragraph" w:customStyle="1" w:styleId="527">
    <w:name w:val="CM117"/>
    <w:basedOn w:val="136"/>
    <w:next w:val="136"/>
    <w:qFormat/>
    <w:uiPriority w:val="0"/>
    <w:pPr>
      <w:spacing w:line="546" w:lineRule="atLeast"/>
    </w:pPr>
    <w:rPr>
      <w:rFonts w:hAnsi="Calibri" w:cs="Times New Roman"/>
      <w:color w:val="auto"/>
      <w:kern w:val="2"/>
    </w:rPr>
  </w:style>
  <w:style w:type="paragraph" w:customStyle="1" w:styleId="528">
    <w:name w:val="CM161"/>
    <w:basedOn w:val="136"/>
    <w:next w:val="136"/>
    <w:qFormat/>
    <w:uiPriority w:val="0"/>
    <w:pPr>
      <w:spacing w:line="340" w:lineRule="atLeast"/>
    </w:pPr>
    <w:rPr>
      <w:rFonts w:hAnsi="Calibri" w:cs="Times New Roman"/>
      <w:color w:val="auto"/>
      <w:kern w:val="2"/>
    </w:rPr>
  </w:style>
  <w:style w:type="paragraph" w:customStyle="1" w:styleId="529">
    <w:name w:val="样式 标题 1 + 宋体 居中 段前: 48 磅 段后: 12 磅 行距: 1.5 倍行距"/>
    <w:basedOn w:val="2"/>
    <w:qFormat/>
    <w:uiPriority w:val="0"/>
    <w:pPr>
      <w:keepLines/>
      <w:widowControl w:val="0"/>
      <w:tabs>
        <w:tab w:val="clear" w:pos="432"/>
      </w:tabs>
      <w:adjustRightInd w:val="0"/>
      <w:spacing w:before="100" w:beforeAutospacing="1" w:line="360" w:lineRule="auto"/>
      <w:ind w:left="0" w:firstLine="0"/>
      <w:textAlignment w:val="baseline"/>
    </w:pPr>
    <w:rPr>
      <w:rFonts w:ascii="宋体" w:hAnsi="宋体" w:eastAsia="宋体" w:cs="宋体"/>
      <w:b/>
      <w:bCs/>
      <w:snapToGrid w:val="0"/>
      <w:kern w:val="2"/>
      <w:sz w:val="44"/>
      <w:szCs w:val="44"/>
    </w:rPr>
  </w:style>
  <w:style w:type="paragraph" w:customStyle="1" w:styleId="530">
    <w:name w:val="正文文本 21"/>
    <w:basedOn w:val="1"/>
    <w:qFormat/>
    <w:uiPriority w:val="0"/>
    <w:pPr>
      <w:widowControl w:val="0"/>
      <w:adjustRightInd w:val="0"/>
      <w:ind w:firstLine="570"/>
      <w:jc w:val="both"/>
      <w:textAlignment w:val="baseline"/>
    </w:pPr>
    <w:rPr>
      <w:kern w:val="2"/>
      <w:sz w:val="28"/>
    </w:rPr>
  </w:style>
  <w:style w:type="paragraph" w:customStyle="1" w:styleId="531">
    <w:name w:val="Char6 Char Char Char"/>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eastAsia="仿宋_GB2312"/>
      <w:sz w:val="21"/>
    </w:rPr>
  </w:style>
  <w:style w:type="paragraph" w:customStyle="1" w:styleId="532">
    <w:name w:val="Char Char Char Char1 Char Char Char Char Char1 Char Char Char1 Char1"/>
    <w:basedOn w:val="1"/>
    <w:qFormat/>
    <w:uiPriority w:val="0"/>
    <w:pPr>
      <w:widowControl w:val="0"/>
      <w:spacing w:line="240" w:lineRule="atLeast"/>
      <w:ind w:left="420" w:firstLine="420"/>
      <w:jc w:val="both"/>
    </w:pPr>
    <w:rPr>
      <w:kern w:val="2"/>
      <w:sz w:val="21"/>
      <w:szCs w:val="24"/>
    </w:rPr>
  </w:style>
  <w:style w:type="paragraph" w:customStyle="1" w:styleId="533">
    <w:name w:val="P4"/>
    <w:qFormat/>
    <w:uiPriority w:val="0"/>
    <w:pPr>
      <w:widowControl w:val="0"/>
      <w:numPr>
        <w:ilvl w:val="2"/>
        <w:numId w:val="2"/>
      </w:numPr>
      <w:adjustRightInd w:val="0"/>
      <w:spacing w:after="240" w:line="240" w:lineRule="atLeast"/>
      <w:ind w:left="2880" w:firstLine="0"/>
      <w:jc w:val="both"/>
      <w:textAlignment w:val="baseline"/>
    </w:pPr>
    <w:rPr>
      <w:rFonts w:ascii="Times New Roman" w:hAnsi="Times New Roman" w:eastAsia="全真中明體" w:cs="Times New Roman"/>
      <w:spacing w:val="20"/>
      <w:sz w:val="24"/>
      <w:lang w:val="en-GB" w:eastAsia="zh-TW" w:bidi="ar-SA"/>
    </w:rPr>
  </w:style>
  <w:style w:type="paragraph" w:customStyle="1" w:styleId="534">
    <w:name w:val="pa-34"/>
    <w:basedOn w:val="1"/>
    <w:qFormat/>
    <w:uiPriority w:val="0"/>
    <w:pPr>
      <w:spacing w:line="360" w:lineRule="atLeast"/>
      <w:ind w:firstLine="420"/>
    </w:pPr>
    <w:rPr>
      <w:rFonts w:ascii="宋体" w:hAnsi="宋体" w:cs="宋体"/>
      <w:sz w:val="24"/>
      <w:szCs w:val="24"/>
    </w:rPr>
  </w:style>
  <w:style w:type="paragraph" w:customStyle="1" w:styleId="535">
    <w:name w:val="CM122"/>
    <w:basedOn w:val="136"/>
    <w:next w:val="136"/>
    <w:qFormat/>
    <w:uiPriority w:val="0"/>
    <w:rPr>
      <w:rFonts w:hAnsi="Calibri" w:cs="Times New Roman"/>
      <w:color w:val="auto"/>
      <w:kern w:val="2"/>
    </w:rPr>
  </w:style>
  <w:style w:type="paragraph" w:customStyle="1" w:styleId="536">
    <w:name w:val="Char Char Char Char1"/>
    <w:basedOn w:val="1"/>
    <w:qFormat/>
    <w:uiPriority w:val="0"/>
    <w:pPr>
      <w:widowControl w:val="0"/>
      <w:spacing w:line="240" w:lineRule="atLeast"/>
      <w:ind w:left="420" w:firstLine="420"/>
      <w:jc w:val="both"/>
    </w:pPr>
    <w:rPr>
      <w:sz w:val="21"/>
      <w:szCs w:val="21"/>
    </w:rPr>
  </w:style>
  <w:style w:type="paragraph" w:customStyle="1" w:styleId="537">
    <w:name w:val="Char Char Char Char1 Char Char Char1"/>
    <w:basedOn w:val="1"/>
    <w:qFormat/>
    <w:uiPriority w:val="99"/>
    <w:pPr>
      <w:widowControl w:val="0"/>
      <w:spacing w:line="240" w:lineRule="atLeast"/>
      <w:ind w:left="420" w:firstLine="420"/>
      <w:jc w:val="both"/>
    </w:pPr>
    <w:rPr>
      <w:sz w:val="21"/>
      <w:szCs w:val="21"/>
    </w:rPr>
  </w:style>
  <w:style w:type="paragraph" w:customStyle="1" w:styleId="538">
    <w:name w:val="CM177"/>
    <w:basedOn w:val="136"/>
    <w:next w:val="136"/>
    <w:qFormat/>
    <w:uiPriority w:val="0"/>
    <w:rPr>
      <w:rFonts w:hAnsi="Calibri" w:cs="Times New Roman"/>
      <w:color w:val="auto"/>
      <w:kern w:val="2"/>
    </w:rPr>
  </w:style>
  <w:style w:type="paragraph" w:customStyle="1" w:styleId="539">
    <w:name w:val="CM57"/>
    <w:basedOn w:val="136"/>
    <w:next w:val="136"/>
    <w:qFormat/>
    <w:uiPriority w:val="99"/>
    <w:rPr>
      <w:rFonts w:ascii="Times New Roman" w:hAnsi="Calibri" w:cs="Times New Roman"/>
      <w:color w:val="auto"/>
      <w:kern w:val="2"/>
    </w:rPr>
  </w:style>
  <w:style w:type="paragraph" w:customStyle="1" w:styleId="540">
    <w:name w:val="CM189"/>
    <w:basedOn w:val="136"/>
    <w:next w:val="136"/>
    <w:qFormat/>
    <w:uiPriority w:val="0"/>
    <w:rPr>
      <w:rFonts w:hAnsi="Calibri" w:cs="Times New Roman"/>
      <w:color w:val="auto"/>
      <w:kern w:val="2"/>
    </w:rPr>
  </w:style>
  <w:style w:type="paragraph" w:customStyle="1" w:styleId="541">
    <w:name w:val="Char Char1 Char Char"/>
    <w:basedOn w:val="1"/>
    <w:qFormat/>
    <w:uiPriority w:val="0"/>
    <w:pPr>
      <w:tabs>
        <w:tab w:val="left" w:pos="425"/>
      </w:tabs>
      <w:spacing w:before="100" w:beforeLines="100" w:after="160" w:line="240" w:lineRule="exact"/>
      <w:ind w:left="425" w:hanging="425"/>
    </w:pPr>
    <w:rPr>
      <w:rFonts w:ascii="Verdana" w:hAnsi="Verdana" w:eastAsia="黑体"/>
      <w:lang w:eastAsia="en-US"/>
    </w:rPr>
  </w:style>
  <w:style w:type="paragraph" w:customStyle="1" w:styleId="542">
    <w:name w:val="CM125"/>
    <w:basedOn w:val="136"/>
    <w:next w:val="136"/>
    <w:qFormat/>
    <w:uiPriority w:val="0"/>
    <w:pPr>
      <w:spacing w:line="273" w:lineRule="atLeast"/>
    </w:pPr>
    <w:rPr>
      <w:rFonts w:hAnsi="Calibri" w:cs="Times New Roman"/>
      <w:color w:val="auto"/>
      <w:kern w:val="2"/>
    </w:rPr>
  </w:style>
  <w:style w:type="paragraph" w:customStyle="1" w:styleId="543">
    <w:name w:val="CM128"/>
    <w:basedOn w:val="136"/>
    <w:next w:val="136"/>
    <w:qFormat/>
    <w:uiPriority w:val="0"/>
    <w:rPr>
      <w:rFonts w:hAnsi="Calibri" w:cs="Times New Roman"/>
      <w:color w:val="auto"/>
      <w:kern w:val="2"/>
    </w:rPr>
  </w:style>
  <w:style w:type="paragraph" w:customStyle="1" w:styleId="544">
    <w:name w:val="p2"/>
    <w:basedOn w:val="1"/>
    <w:qFormat/>
    <w:uiPriority w:val="0"/>
    <w:pPr>
      <w:spacing w:line="480" w:lineRule="auto"/>
      <w:ind w:firstLine="420"/>
    </w:pPr>
    <w:rPr>
      <w:rFonts w:ascii="宋体" w:hAnsi="宋体" w:cs="宋体"/>
      <w:sz w:val="21"/>
      <w:szCs w:val="21"/>
    </w:rPr>
  </w:style>
  <w:style w:type="paragraph" w:customStyle="1" w:styleId="545">
    <w:name w:val="CM178"/>
    <w:basedOn w:val="136"/>
    <w:next w:val="136"/>
    <w:qFormat/>
    <w:uiPriority w:val="0"/>
    <w:rPr>
      <w:rFonts w:hAnsi="Calibri" w:cs="Times New Roman"/>
      <w:color w:val="auto"/>
      <w:kern w:val="2"/>
    </w:rPr>
  </w:style>
  <w:style w:type="paragraph" w:customStyle="1" w:styleId="546">
    <w:name w:val="CM79"/>
    <w:basedOn w:val="136"/>
    <w:next w:val="136"/>
    <w:qFormat/>
    <w:uiPriority w:val="0"/>
    <w:pPr>
      <w:spacing w:line="796" w:lineRule="atLeast"/>
    </w:pPr>
    <w:rPr>
      <w:rFonts w:hAnsi="Calibri" w:cs="Times New Roman"/>
      <w:color w:val="auto"/>
      <w:kern w:val="2"/>
    </w:rPr>
  </w:style>
  <w:style w:type="paragraph" w:customStyle="1" w:styleId="547">
    <w:name w:val="CM42"/>
    <w:basedOn w:val="136"/>
    <w:next w:val="136"/>
    <w:qFormat/>
    <w:uiPriority w:val="0"/>
    <w:pPr>
      <w:spacing w:line="440" w:lineRule="atLeast"/>
    </w:pPr>
    <w:rPr>
      <w:rFonts w:hAnsi="Calibri" w:cs="Times New Roman"/>
      <w:color w:val="auto"/>
      <w:kern w:val="2"/>
    </w:rPr>
  </w:style>
  <w:style w:type="paragraph" w:customStyle="1" w:styleId="548">
    <w:name w:val="TOC 标题1"/>
    <w:basedOn w:val="2"/>
    <w:next w:val="1"/>
    <w:qFormat/>
    <w:uiPriority w:val="0"/>
    <w:pPr>
      <w:keepLines/>
      <w:spacing w:before="480" w:line="276" w:lineRule="auto"/>
      <w:ind w:left="0" w:firstLine="0"/>
      <w:jc w:val="left"/>
      <w:outlineLvl w:val="9"/>
    </w:pPr>
    <w:rPr>
      <w:rFonts w:ascii="Cambria" w:hAnsi="Cambria" w:eastAsia="宋体"/>
      <w:b/>
      <w:bCs/>
      <w:color w:val="365F91"/>
      <w:sz w:val="28"/>
      <w:szCs w:val="28"/>
    </w:rPr>
  </w:style>
  <w:style w:type="paragraph" w:customStyle="1" w:styleId="549">
    <w:name w:val="CM131"/>
    <w:basedOn w:val="136"/>
    <w:next w:val="136"/>
    <w:qFormat/>
    <w:uiPriority w:val="0"/>
    <w:rPr>
      <w:rFonts w:hAnsi="Calibri" w:cs="Times New Roman"/>
      <w:color w:val="auto"/>
      <w:kern w:val="2"/>
    </w:rPr>
  </w:style>
  <w:style w:type="paragraph" w:customStyle="1" w:styleId="550">
    <w:name w:val="CM184"/>
    <w:basedOn w:val="136"/>
    <w:next w:val="136"/>
    <w:qFormat/>
    <w:uiPriority w:val="0"/>
    <w:rPr>
      <w:rFonts w:hAnsi="Calibri" w:cs="Times New Roman"/>
      <w:color w:val="auto"/>
      <w:kern w:val="2"/>
    </w:rPr>
  </w:style>
  <w:style w:type="paragraph" w:customStyle="1" w:styleId="551">
    <w:name w:val="CM53"/>
    <w:basedOn w:val="136"/>
    <w:next w:val="136"/>
    <w:qFormat/>
    <w:uiPriority w:val="0"/>
    <w:pPr>
      <w:spacing w:line="400" w:lineRule="atLeast"/>
    </w:pPr>
    <w:rPr>
      <w:rFonts w:hAnsi="Calibri" w:cs="Times New Roman"/>
      <w:color w:val="auto"/>
      <w:kern w:val="2"/>
    </w:rPr>
  </w:style>
  <w:style w:type="paragraph" w:customStyle="1" w:styleId="552">
    <w:name w:val="样式 标题 + 两端对齐"/>
    <w:basedOn w:val="2"/>
    <w:qFormat/>
    <w:uiPriority w:val="0"/>
    <w:pPr>
      <w:keepLines/>
      <w:widowControl w:val="0"/>
      <w:tabs>
        <w:tab w:val="clear" w:pos="432"/>
      </w:tabs>
      <w:spacing w:before="100" w:after="90" w:line="578" w:lineRule="auto"/>
      <w:ind w:left="0" w:firstLine="0"/>
    </w:pPr>
    <w:rPr>
      <w:rFonts w:ascii="Times New Roman" w:eastAsia="宋体" w:cs="宋体"/>
      <w:b/>
      <w:bCs/>
      <w:kern w:val="44"/>
      <w:sz w:val="36"/>
    </w:rPr>
  </w:style>
  <w:style w:type="paragraph" w:customStyle="1" w:styleId="553">
    <w:name w:val="blockquote"/>
    <w:basedOn w:val="1"/>
    <w:qFormat/>
    <w:uiPriority w:val="0"/>
    <w:pPr>
      <w:spacing w:before="100" w:beforeAutospacing="1" w:after="100" w:afterAutospacing="1"/>
    </w:pPr>
    <w:rPr>
      <w:rFonts w:ascii="宋体" w:hAnsi="宋体" w:cs="宋体"/>
      <w:sz w:val="24"/>
      <w:szCs w:val="24"/>
    </w:rPr>
  </w:style>
  <w:style w:type="paragraph" w:customStyle="1" w:styleId="554">
    <w:name w:val="CM67"/>
    <w:basedOn w:val="136"/>
    <w:next w:val="136"/>
    <w:qFormat/>
    <w:uiPriority w:val="0"/>
    <w:pPr>
      <w:spacing w:line="556" w:lineRule="atLeast"/>
    </w:pPr>
    <w:rPr>
      <w:rFonts w:hAnsi="Calibri" w:cs="Times New Roman"/>
      <w:color w:val="auto"/>
      <w:kern w:val="2"/>
    </w:rPr>
  </w:style>
  <w:style w:type="paragraph" w:customStyle="1" w:styleId="555">
    <w:name w:val="CM180"/>
    <w:basedOn w:val="136"/>
    <w:next w:val="136"/>
    <w:qFormat/>
    <w:uiPriority w:val="0"/>
    <w:rPr>
      <w:rFonts w:hAnsi="Calibri" w:cs="Times New Roman"/>
      <w:color w:val="auto"/>
      <w:kern w:val="2"/>
    </w:rPr>
  </w:style>
  <w:style w:type="paragraph" w:customStyle="1" w:styleId="556">
    <w:name w:val="CM87"/>
    <w:basedOn w:val="136"/>
    <w:next w:val="136"/>
    <w:qFormat/>
    <w:uiPriority w:val="0"/>
    <w:pPr>
      <w:spacing w:line="391" w:lineRule="atLeast"/>
    </w:pPr>
    <w:rPr>
      <w:rFonts w:hAnsi="Calibri" w:cs="Times New Roman"/>
      <w:color w:val="auto"/>
      <w:kern w:val="2"/>
    </w:rPr>
  </w:style>
  <w:style w:type="paragraph" w:customStyle="1" w:styleId="557">
    <w:name w:val="CM54"/>
    <w:basedOn w:val="136"/>
    <w:next w:val="136"/>
    <w:qFormat/>
    <w:uiPriority w:val="0"/>
    <w:pPr>
      <w:spacing w:line="400" w:lineRule="atLeast"/>
    </w:pPr>
    <w:rPr>
      <w:rFonts w:hAnsi="Calibri" w:cs="Times New Roman"/>
      <w:color w:val="auto"/>
      <w:kern w:val="2"/>
    </w:rPr>
  </w:style>
  <w:style w:type="paragraph" w:customStyle="1" w:styleId="558">
    <w:name w:val="页脚1"/>
    <w:basedOn w:val="207"/>
    <w:unhideWhenUsed/>
    <w:qFormat/>
    <w:uiPriority w:val="99"/>
    <w:pPr>
      <w:tabs>
        <w:tab w:val="center" w:pos="4153"/>
        <w:tab w:val="right" w:pos="8306"/>
      </w:tabs>
      <w:snapToGrid w:val="0"/>
      <w:jc w:val="left"/>
    </w:pPr>
    <w:rPr>
      <w:rFonts w:ascii="等线" w:hAnsi="等线" w:eastAsia="等线"/>
      <w:kern w:val="0"/>
      <w:sz w:val="18"/>
      <w:szCs w:val="18"/>
    </w:rPr>
  </w:style>
  <w:style w:type="paragraph" w:customStyle="1" w:styleId="559">
    <w:name w:val="P3"/>
    <w:qFormat/>
    <w:uiPriority w:val="0"/>
    <w:pPr>
      <w:widowControl w:val="0"/>
      <w:adjustRightInd w:val="0"/>
      <w:spacing w:after="240" w:line="240" w:lineRule="atLeast"/>
      <w:ind w:left="2880"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560">
    <w:name w:val="CM70"/>
    <w:basedOn w:val="136"/>
    <w:next w:val="136"/>
    <w:qFormat/>
    <w:uiPriority w:val="0"/>
    <w:pPr>
      <w:spacing w:line="556" w:lineRule="atLeast"/>
    </w:pPr>
    <w:rPr>
      <w:rFonts w:hAnsi="Calibri" w:cs="Times New Roman"/>
      <w:color w:val="auto"/>
      <w:kern w:val="2"/>
    </w:rPr>
  </w:style>
  <w:style w:type="paragraph" w:customStyle="1" w:styleId="561">
    <w:name w:val="CM45"/>
    <w:basedOn w:val="136"/>
    <w:next w:val="136"/>
    <w:qFormat/>
    <w:uiPriority w:val="0"/>
    <w:pPr>
      <w:spacing w:line="440" w:lineRule="atLeast"/>
    </w:pPr>
    <w:rPr>
      <w:rFonts w:hAnsi="Calibri" w:cs="Times New Roman"/>
      <w:color w:val="auto"/>
      <w:kern w:val="2"/>
    </w:rPr>
  </w:style>
  <w:style w:type="paragraph" w:customStyle="1" w:styleId="562">
    <w:name w:val="P5"/>
    <w:qFormat/>
    <w:uiPriority w:val="0"/>
    <w:pPr>
      <w:widowControl w:val="0"/>
      <w:adjustRightInd w:val="0"/>
      <w:spacing w:after="240" w:line="240" w:lineRule="atLeast"/>
      <w:ind w:left="2304"/>
      <w:jc w:val="both"/>
      <w:textAlignment w:val="baseline"/>
    </w:pPr>
    <w:rPr>
      <w:rFonts w:ascii="Times New Roman" w:hAnsi="Times New Roman" w:eastAsia="全真中明體" w:cs="Times New Roman"/>
      <w:spacing w:val="30"/>
      <w:sz w:val="24"/>
      <w:lang w:val="en-GB" w:eastAsia="zh-TW" w:bidi="ar-SA"/>
    </w:rPr>
  </w:style>
  <w:style w:type="paragraph" w:customStyle="1" w:styleId="563">
    <w:name w:val="CM75"/>
    <w:basedOn w:val="136"/>
    <w:next w:val="136"/>
    <w:qFormat/>
    <w:uiPriority w:val="0"/>
    <w:pPr>
      <w:spacing w:line="478" w:lineRule="atLeast"/>
    </w:pPr>
    <w:rPr>
      <w:rFonts w:hAnsi="Calibri" w:cs="Times New Roman"/>
      <w:color w:val="auto"/>
      <w:kern w:val="2"/>
    </w:rPr>
  </w:style>
  <w:style w:type="paragraph" w:customStyle="1" w:styleId="564">
    <w:name w:val="引用1"/>
    <w:basedOn w:val="1"/>
    <w:next w:val="1"/>
    <w:qFormat/>
    <w:uiPriority w:val="0"/>
    <w:pPr>
      <w:widowControl w:val="0"/>
      <w:jc w:val="both"/>
    </w:pPr>
    <w:rPr>
      <w:rFonts w:ascii="Calibri" w:hAnsi="Calibri"/>
      <w:i/>
      <w:iCs/>
      <w:color w:val="000000"/>
    </w:rPr>
  </w:style>
  <w:style w:type="paragraph" w:customStyle="1" w:styleId="565">
    <w:name w:val="CM107"/>
    <w:basedOn w:val="136"/>
    <w:next w:val="136"/>
    <w:qFormat/>
    <w:uiPriority w:val="0"/>
    <w:rPr>
      <w:rFonts w:hAnsi="Calibri" w:cs="Times New Roman"/>
      <w:color w:val="auto"/>
      <w:kern w:val="2"/>
    </w:rPr>
  </w:style>
  <w:style w:type="paragraph" w:customStyle="1" w:styleId="566">
    <w:name w:val="CM130"/>
    <w:basedOn w:val="136"/>
    <w:next w:val="136"/>
    <w:qFormat/>
    <w:uiPriority w:val="0"/>
    <w:pPr>
      <w:spacing w:line="273" w:lineRule="atLeast"/>
    </w:pPr>
    <w:rPr>
      <w:rFonts w:hAnsi="Calibri" w:cs="Times New Roman"/>
      <w:color w:val="auto"/>
      <w:kern w:val="2"/>
    </w:rPr>
  </w:style>
  <w:style w:type="paragraph" w:customStyle="1" w:styleId="567">
    <w:name w:val="_Style 382"/>
    <w:next w:val="1"/>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68">
    <w:name w:val="文本"/>
    <w:basedOn w:val="20"/>
    <w:qFormat/>
    <w:uiPriority w:val="0"/>
    <w:pPr>
      <w:widowControl w:val="0"/>
      <w:snapToGrid w:val="0"/>
      <w:spacing w:after="0" w:line="360" w:lineRule="auto"/>
      <w:ind w:firstLine="424" w:firstLineChars="202"/>
      <w:jc w:val="both"/>
    </w:pPr>
    <w:rPr>
      <w:rFonts w:ascii="宋体" w:hAnsi="宋体"/>
      <w:kern w:val="2"/>
      <w:sz w:val="24"/>
      <w:szCs w:val="24"/>
    </w:rPr>
  </w:style>
  <w:style w:type="paragraph" w:customStyle="1" w:styleId="569">
    <w:name w:val="正文1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570">
    <w:name w:val="CM109"/>
    <w:basedOn w:val="136"/>
    <w:next w:val="136"/>
    <w:qFormat/>
    <w:uiPriority w:val="0"/>
    <w:rPr>
      <w:rFonts w:hAnsi="Calibri" w:cs="Times New Roman"/>
      <w:color w:val="auto"/>
      <w:kern w:val="2"/>
    </w:rPr>
  </w:style>
  <w:style w:type="paragraph" w:customStyle="1" w:styleId="571">
    <w:name w:val="CM69"/>
    <w:basedOn w:val="136"/>
    <w:next w:val="136"/>
    <w:qFormat/>
    <w:uiPriority w:val="0"/>
    <w:pPr>
      <w:spacing w:line="400" w:lineRule="atLeast"/>
    </w:pPr>
    <w:rPr>
      <w:rFonts w:hAnsi="Calibri" w:cs="Times New Roman"/>
      <w:color w:val="auto"/>
      <w:kern w:val="2"/>
    </w:rPr>
  </w:style>
  <w:style w:type="paragraph" w:customStyle="1" w:styleId="572">
    <w:name w:val="CM129"/>
    <w:basedOn w:val="136"/>
    <w:next w:val="136"/>
    <w:qFormat/>
    <w:uiPriority w:val="0"/>
    <w:rPr>
      <w:rFonts w:hAnsi="Calibri" w:cs="Times New Roman"/>
      <w:color w:val="auto"/>
      <w:kern w:val="2"/>
    </w:rPr>
  </w:style>
  <w:style w:type="paragraph" w:customStyle="1" w:styleId="573">
    <w:name w:val="菲页(卷)"/>
    <w:basedOn w:val="2"/>
    <w:next w:val="137"/>
    <w:qFormat/>
    <w:uiPriority w:val="0"/>
    <w:pPr>
      <w:tabs>
        <w:tab w:val="left" w:pos="945"/>
        <w:tab w:val="clear" w:pos="432"/>
      </w:tabs>
      <w:spacing w:before="120" w:after="120"/>
      <w:ind w:left="945" w:hanging="375"/>
      <w:outlineLvl w:val="1"/>
    </w:pPr>
    <w:rPr>
      <w:rFonts w:ascii="Cambria" w:hAnsi="Cambria" w:eastAsia="仿宋"/>
      <w:b/>
      <w:bCs/>
      <w:kern w:val="32"/>
      <w:sz w:val="48"/>
      <w:szCs w:val="32"/>
      <w:lang w:eastAsia="en-US" w:bidi="en-US"/>
    </w:rPr>
  </w:style>
  <w:style w:type="paragraph" w:customStyle="1" w:styleId="574">
    <w:name w:val="CM3"/>
    <w:basedOn w:val="136"/>
    <w:next w:val="136"/>
    <w:qFormat/>
    <w:uiPriority w:val="99"/>
    <w:pPr>
      <w:spacing w:line="500" w:lineRule="atLeast"/>
    </w:pPr>
    <w:rPr>
      <w:rFonts w:hAnsi="Calibri" w:cs="Times New Roman"/>
      <w:color w:val="auto"/>
      <w:kern w:val="2"/>
    </w:rPr>
  </w:style>
  <w:style w:type="paragraph" w:customStyle="1" w:styleId="575">
    <w:name w:val="普通 (Web)"/>
    <w:basedOn w:val="1"/>
    <w:qFormat/>
    <w:uiPriority w:val="0"/>
    <w:pPr>
      <w:spacing w:before="100" w:beforeAutospacing="1" w:after="100" w:afterAutospacing="1"/>
    </w:pPr>
    <w:rPr>
      <w:rFonts w:ascii="宋体" w:hAnsi="宋体"/>
      <w:sz w:val="24"/>
      <w:szCs w:val="24"/>
    </w:rPr>
  </w:style>
  <w:style w:type="paragraph" w:customStyle="1" w:styleId="576">
    <w:name w:val="CM135"/>
    <w:basedOn w:val="136"/>
    <w:next w:val="136"/>
    <w:qFormat/>
    <w:uiPriority w:val="0"/>
    <w:pPr>
      <w:spacing w:line="273" w:lineRule="atLeast"/>
    </w:pPr>
    <w:rPr>
      <w:rFonts w:hAnsi="Calibri" w:cs="Times New Roman"/>
      <w:color w:val="auto"/>
      <w:kern w:val="2"/>
    </w:rPr>
  </w:style>
  <w:style w:type="paragraph" w:customStyle="1" w:styleId="577">
    <w:name w:val="CM181"/>
    <w:basedOn w:val="136"/>
    <w:next w:val="136"/>
    <w:qFormat/>
    <w:uiPriority w:val="0"/>
    <w:rPr>
      <w:rFonts w:hAnsi="Calibri" w:cs="Times New Roman"/>
      <w:color w:val="auto"/>
      <w:kern w:val="2"/>
    </w:rPr>
  </w:style>
  <w:style w:type="paragraph" w:customStyle="1" w:styleId="578">
    <w:name w:val="CM160"/>
    <w:basedOn w:val="136"/>
    <w:next w:val="136"/>
    <w:qFormat/>
    <w:uiPriority w:val="0"/>
    <w:rPr>
      <w:rFonts w:hAnsi="Calibri" w:cs="Times New Roman"/>
      <w:color w:val="auto"/>
      <w:kern w:val="2"/>
    </w:rPr>
  </w:style>
  <w:style w:type="paragraph" w:customStyle="1" w:styleId="579">
    <w:name w:val="表格"/>
    <w:basedOn w:val="1"/>
    <w:qFormat/>
    <w:uiPriority w:val="0"/>
    <w:pPr>
      <w:widowControl w:val="0"/>
      <w:jc w:val="center"/>
      <w:textAlignment w:val="center"/>
    </w:pPr>
    <w:rPr>
      <w:rFonts w:ascii="华文细黑" w:hAnsi="华文细黑"/>
      <w:sz w:val="21"/>
    </w:rPr>
  </w:style>
  <w:style w:type="paragraph" w:customStyle="1" w:styleId="580">
    <w:name w:val="Char Char Char Char Char Char Char Char Char Char Char Char Char Char Char Char Char Char Char Char Char Char Char Char Char Char Char Char"/>
    <w:basedOn w:val="1"/>
    <w:qFormat/>
    <w:uiPriority w:val="0"/>
    <w:pPr>
      <w:spacing w:after="160" w:line="240" w:lineRule="exact"/>
    </w:pPr>
    <w:rPr>
      <w:rFonts w:ascii="Verdana" w:hAnsi="Verdana" w:eastAsia="仿宋_GB2312"/>
      <w:sz w:val="24"/>
      <w:lang w:eastAsia="en-US"/>
    </w:rPr>
  </w:style>
  <w:style w:type="paragraph" w:customStyle="1" w:styleId="581">
    <w:name w:val="Char1 Char Char Char Char Char Char"/>
    <w:basedOn w:val="1"/>
    <w:qFormat/>
    <w:uiPriority w:val="0"/>
    <w:pPr>
      <w:widowControl w:val="0"/>
      <w:jc w:val="both"/>
    </w:pPr>
    <w:rPr>
      <w:kern w:val="2"/>
      <w:sz w:val="21"/>
      <w:szCs w:val="24"/>
    </w:rPr>
  </w:style>
  <w:style w:type="paragraph" w:customStyle="1" w:styleId="582">
    <w:name w:val="样式 标题 1刘兵12标题 1    第一章H1自标题 1技术标题1Section Head标题 1 1标书1..."/>
    <w:basedOn w:val="2"/>
    <w:qFormat/>
    <w:uiPriority w:val="0"/>
    <w:pPr>
      <w:keepNext w:val="0"/>
      <w:widowControl w:val="0"/>
      <w:tabs>
        <w:tab w:val="left" w:pos="360"/>
        <w:tab w:val="clear" w:pos="432"/>
      </w:tabs>
      <w:spacing w:before="120" w:after="240" w:line="360" w:lineRule="auto"/>
      <w:ind w:left="0" w:firstLine="0"/>
    </w:pPr>
    <w:rPr>
      <w:rFonts w:hAnsi="Arial" w:cs="宋体"/>
      <w:b/>
      <w:bCs/>
      <w:kern w:val="44"/>
      <w:sz w:val="24"/>
    </w:rPr>
  </w:style>
  <w:style w:type="paragraph" w:customStyle="1" w:styleId="583">
    <w:name w:val="Char3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584">
    <w:name w:val="样式 标题 1 + 宋体 四号 非加粗"/>
    <w:basedOn w:val="1"/>
    <w:qFormat/>
    <w:uiPriority w:val="0"/>
    <w:pPr>
      <w:widowControl w:val="0"/>
      <w:tabs>
        <w:tab w:val="left" w:pos="480"/>
      </w:tabs>
      <w:adjustRightInd w:val="0"/>
      <w:spacing w:line="360" w:lineRule="atLeast"/>
      <w:ind w:left="877" w:hanging="397"/>
      <w:jc w:val="both"/>
      <w:textAlignment w:val="baseline"/>
    </w:pPr>
  </w:style>
  <w:style w:type="paragraph" w:customStyle="1" w:styleId="585">
    <w:name w:val="TOC 标题11"/>
    <w:basedOn w:val="2"/>
    <w:next w:val="1"/>
    <w:qFormat/>
    <w:uiPriority w:val="0"/>
    <w:pPr>
      <w:keepLines/>
      <w:tabs>
        <w:tab w:val="clear" w:pos="432"/>
      </w:tabs>
      <w:spacing w:before="480" w:line="276" w:lineRule="auto"/>
      <w:ind w:left="0" w:firstLine="0"/>
      <w:jc w:val="left"/>
      <w:outlineLvl w:val="9"/>
    </w:pPr>
    <w:rPr>
      <w:rFonts w:ascii="Cambria" w:hAnsi="Cambria" w:eastAsia="宋体"/>
      <w:b/>
      <w:bCs/>
      <w:color w:val="365F91"/>
      <w:sz w:val="28"/>
      <w:szCs w:val="28"/>
    </w:rPr>
  </w:style>
  <w:style w:type="paragraph" w:customStyle="1" w:styleId="586">
    <w:name w:val="Char1 Char Char Char Char Char Char1"/>
    <w:basedOn w:val="16"/>
    <w:qFormat/>
    <w:uiPriority w:val="0"/>
    <w:pPr>
      <w:widowControl w:val="0"/>
      <w:spacing w:line="360" w:lineRule="auto"/>
      <w:jc w:val="both"/>
    </w:pPr>
    <w:rPr>
      <w:rFonts w:ascii="Tahoma" w:hAnsi="Tahoma"/>
      <w:kern w:val="2"/>
      <w:sz w:val="24"/>
      <w:szCs w:val="24"/>
    </w:rPr>
  </w:style>
  <w:style w:type="paragraph" w:customStyle="1" w:styleId="587">
    <w:name w:val="CM78"/>
    <w:basedOn w:val="136"/>
    <w:next w:val="136"/>
    <w:qFormat/>
    <w:uiPriority w:val="0"/>
    <w:rPr>
      <w:rFonts w:hAnsi="Calibri" w:cs="Times New Roman"/>
      <w:color w:val="auto"/>
      <w:kern w:val="2"/>
    </w:rPr>
  </w:style>
  <w:style w:type="paragraph" w:customStyle="1" w:styleId="588">
    <w:name w:val="纯文本1"/>
    <w:basedOn w:val="1"/>
    <w:qFormat/>
    <w:uiPriority w:val="99"/>
    <w:pPr>
      <w:widowControl w:val="0"/>
      <w:jc w:val="both"/>
    </w:pPr>
    <w:rPr>
      <w:rFonts w:ascii="宋体" w:hAnsi="Courier New" w:cs="Courier New"/>
      <w:kern w:val="2"/>
      <w:sz w:val="21"/>
      <w:szCs w:val="21"/>
    </w:rPr>
  </w:style>
  <w:style w:type="paragraph" w:customStyle="1" w:styleId="589">
    <w:name w:val="Char Char Char Char11"/>
    <w:basedOn w:val="1"/>
    <w:qFormat/>
    <w:uiPriority w:val="0"/>
    <w:pPr>
      <w:widowControl w:val="0"/>
      <w:spacing w:line="240" w:lineRule="atLeast"/>
      <w:ind w:left="420" w:firstLine="420"/>
      <w:jc w:val="both"/>
    </w:pPr>
    <w:rPr>
      <w:sz w:val="21"/>
      <w:szCs w:val="21"/>
    </w:rPr>
  </w:style>
  <w:style w:type="paragraph" w:customStyle="1" w:styleId="590">
    <w:name w:val="6'"/>
    <w:basedOn w:val="1"/>
    <w:qFormat/>
    <w:uiPriority w:val="99"/>
    <w:pPr>
      <w:widowControl w:val="0"/>
      <w:autoSpaceDE w:val="0"/>
      <w:autoSpaceDN w:val="0"/>
      <w:adjustRightInd w:val="0"/>
      <w:snapToGrid w:val="0"/>
      <w:spacing w:line="320" w:lineRule="exact"/>
      <w:jc w:val="center"/>
      <w:textAlignment w:val="baseline"/>
    </w:pPr>
    <w:rPr>
      <w:spacing w:val="20"/>
      <w:kern w:val="28"/>
      <w:sz w:val="21"/>
    </w:rPr>
  </w:style>
  <w:style w:type="paragraph" w:customStyle="1" w:styleId="591">
    <w:name w:val="标书正文格式"/>
    <w:qFormat/>
    <w:uiPriority w:val="0"/>
    <w:pPr>
      <w:ind w:firstLine="200" w:firstLineChars="200"/>
    </w:pPr>
    <w:rPr>
      <w:rFonts w:ascii="Times New Roman" w:hAnsi="Times New Roman" w:eastAsia="宋体" w:cs="Times New Roman"/>
      <w:kern w:val="2"/>
      <w:sz w:val="28"/>
      <w:szCs w:val="28"/>
      <w:lang w:val="en-US" w:eastAsia="zh-CN" w:bidi="ar-SA"/>
    </w:rPr>
  </w:style>
  <w:style w:type="paragraph" w:customStyle="1" w:styleId="592">
    <w:name w:val="字元1"/>
    <w:basedOn w:val="1"/>
    <w:qFormat/>
    <w:uiPriority w:val="0"/>
    <w:pPr>
      <w:widowControl w:val="0"/>
      <w:jc w:val="both"/>
    </w:pPr>
    <w:rPr>
      <w:rFonts w:ascii="Tahoma" w:hAnsi="Tahoma"/>
      <w:kern w:val="2"/>
      <w:sz w:val="24"/>
    </w:rPr>
  </w:style>
  <w:style w:type="paragraph" w:customStyle="1" w:styleId="593">
    <w:name w:val="CM171"/>
    <w:basedOn w:val="136"/>
    <w:next w:val="136"/>
    <w:qFormat/>
    <w:uiPriority w:val="0"/>
    <w:pPr>
      <w:spacing w:line="440" w:lineRule="atLeast"/>
    </w:pPr>
    <w:rPr>
      <w:rFonts w:hAnsi="Calibri" w:cs="Times New Roman"/>
      <w:color w:val="auto"/>
      <w:kern w:val="2"/>
    </w:rPr>
  </w:style>
  <w:style w:type="paragraph" w:customStyle="1" w:styleId="594">
    <w:name w:val="tabletext"/>
    <w:basedOn w:val="1"/>
    <w:qFormat/>
    <w:uiPriority w:val="0"/>
    <w:pPr>
      <w:spacing w:before="100" w:beforeAutospacing="1" w:after="100" w:afterAutospacing="1"/>
    </w:pPr>
    <w:rPr>
      <w:rFonts w:ascii="宋体" w:hAnsi="宋体" w:cs="宋体"/>
      <w:sz w:val="24"/>
      <w:szCs w:val="24"/>
    </w:rPr>
  </w:style>
  <w:style w:type="paragraph" w:customStyle="1" w:styleId="595">
    <w:name w:val="样式3"/>
    <w:basedOn w:val="4"/>
    <w:qFormat/>
    <w:uiPriority w:val="0"/>
    <w:pPr>
      <w:widowControl w:val="0"/>
      <w:tabs>
        <w:tab w:val="clear" w:pos="720"/>
      </w:tabs>
      <w:spacing w:before="260" w:after="260" w:line="415" w:lineRule="auto"/>
      <w:ind w:left="0" w:firstLine="0"/>
      <w:jc w:val="both"/>
    </w:pPr>
    <w:rPr>
      <w:rFonts w:eastAsia="Arial"/>
      <w:bCs/>
      <w:kern w:val="2"/>
      <w:szCs w:val="32"/>
    </w:rPr>
  </w:style>
  <w:style w:type="paragraph" w:customStyle="1" w:styleId="596">
    <w:name w:val="xl2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eastAsia="Arial Unicode MS"/>
      <w:sz w:val="18"/>
      <w:szCs w:val="18"/>
    </w:rPr>
  </w:style>
  <w:style w:type="paragraph" w:customStyle="1" w:styleId="597">
    <w:name w:val="CM1"/>
    <w:basedOn w:val="136"/>
    <w:next w:val="136"/>
    <w:qFormat/>
    <w:uiPriority w:val="0"/>
    <w:rPr>
      <w:rFonts w:hAnsi="Calibri" w:cs="Times New Roman"/>
      <w:color w:val="auto"/>
      <w:kern w:val="2"/>
    </w:rPr>
  </w:style>
  <w:style w:type="paragraph" w:customStyle="1" w:styleId="598">
    <w:name w:val="样式 标题 1 + (西文) MingLiU (中文) 宋体 小四"/>
    <w:basedOn w:val="2"/>
    <w:qFormat/>
    <w:uiPriority w:val="0"/>
    <w:pPr>
      <w:keepLines/>
      <w:widowControl w:val="0"/>
      <w:tabs>
        <w:tab w:val="clear" w:pos="432"/>
      </w:tabs>
      <w:spacing w:before="340" w:after="330" w:line="578" w:lineRule="auto"/>
      <w:ind w:left="0" w:firstLine="0"/>
      <w:jc w:val="left"/>
    </w:pPr>
    <w:rPr>
      <w:rFonts w:ascii="MingLiU" w:hAnsi="MingLiU" w:eastAsia="宋体"/>
      <w:b/>
      <w:bCs/>
      <w:color w:val="000000"/>
      <w:kern w:val="44"/>
      <w:sz w:val="24"/>
      <w:shd w:val="pct10" w:color="auto" w:fill="FFFFFF"/>
    </w:rPr>
  </w:style>
  <w:style w:type="paragraph" w:customStyle="1" w:styleId="599">
    <w:name w:val="默认段落字体 Para Char"/>
    <w:basedOn w:val="1"/>
    <w:qFormat/>
    <w:uiPriority w:val="99"/>
    <w:pPr>
      <w:widowControl w:val="0"/>
      <w:snapToGrid w:val="0"/>
      <w:spacing w:line="360" w:lineRule="auto"/>
      <w:ind w:firstLine="200" w:firstLineChars="200"/>
      <w:jc w:val="both"/>
    </w:pPr>
    <w:rPr>
      <w:rFonts w:eastAsia="仿宋_GB2312"/>
      <w:kern w:val="2"/>
      <w:sz w:val="24"/>
      <w:szCs w:val="24"/>
    </w:rPr>
  </w:style>
  <w:style w:type="paragraph" w:customStyle="1" w:styleId="600">
    <w:name w:val="题1"/>
    <w:basedOn w:val="1"/>
    <w:qFormat/>
    <w:uiPriority w:val="0"/>
    <w:pPr>
      <w:widowControl w:val="0"/>
      <w:adjustRightInd w:val="0"/>
      <w:spacing w:after="60"/>
      <w:ind w:firstLine="510"/>
      <w:jc w:val="both"/>
      <w:textAlignment w:val="baseline"/>
    </w:pPr>
    <w:rPr>
      <w:rFonts w:ascii="楷体_GB2312" w:eastAsia="楷体_GB2312"/>
      <w:b/>
      <w:spacing w:val="15"/>
      <w:sz w:val="21"/>
    </w:rPr>
  </w:style>
  <w:style w:type="paragraph" w:customStyle="1" w:styleId="601">
    <w:name w:val="CM155"/>
    <w:basedOn w:val="136"/>
    <w:next w:val="136"/>
    <w:qFormat/>
    <w:uiPriority w:val="0"/>
    <w:pPr>
      <w:spacing w:line="343" w:lineRule="atLeast"/>
    </w:pPr>
    <w:rPr>
      <w:rFonts w:hAnsi="Calibri" w:cs="Times New Roman"/>
      <w:color w:val="auto"/>
      <w:kern w:val="2"/>
    </w:rPr>
  </w:style>
  <w:style w:type="paragraph" w:customStyle="1" w:styleId="602">
    <w:name w:val="OmniPage #7"/>
    <w:basedOn w:val="1"/>
    <w:qFormat/>
    <w:uiPriority w:val="0"/>
    <w:pPr>
      <w:spacing w:line="280" w:lineRule="exact"/>
    </w:pPr>
    <w:rPr>
      <w:rFonts w:eastAsia="PMingLiU"/>
      <w:lang w:eastAsia="zh-TW"/>
    </w:rPr>
  </w:style>
  <w:style w:type="paragraph" w:customStyle="1" w:styleId="603">
    <w:name w:val="Report Text"/>
    <w:qFormat/>
    <w:uiPriority w:val="0"/>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604">
    <w:name w:val="Char6 Char Char Char2"/>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eastAsia="仿宋_GB2312"/>
      <w:sz w:val="24"/>
      <w:lang w:val="en-GB"/>
    </w:rPr>
  </w:style>
  <w:style w:type="paragraph" w:customStyle="1" w:styleId="605">
    <w:name w:val="段"/>
    <w:qFormat/>
    <w:uiPriority w:val="0"/>
    <w:pPr>
      <w:ind w:firstLine="200" w:firstLineChars="200"/>
      <w:jc w:val="both"/>
    </w:pPr>
    <w:rPr>
      <w:rFonts w:ascii="宋体" w:hAnsi="Calibri" w:eastAsia="宋体" w:cs="Times New Roman"/>
      <w:sz w:val="21"/>
      <w:lang w:val="en-US" w:eastAsia="zh-CN" w:bidi="ar-SA"/>
    </w:rPr>
  </w:style>
  <w:style w:type="paragraph" w:customStyle="1" w:styleId="606">
    <w:name w:val="font8"/>
    <w:basedOn w:val="1"/>
    <w:qFormat/>
    <w:uiPriority w:val="0"/>
    <w:pPr>
      <w:spacing w:before="100" w:beforeAutospacing="1" w:after="100" w:afterAutospacing="1"/>
    </w:pPr>
    <w:rPr>
      <w:rFonts w:eastAsia="Arial Unicode MS"/>
    </w:rPr>
  </w:style>
  <w:style w:type="paragraph" w:customStyle="1" w:styleId="607">
    <w:name w:val="Cap_标题_2"/>
    <w:next w:val="1"/>
    <w:qFormat/>
    <w:uiPriority w:val="0"/>
    <w:pPr>
      <w:keepNext/>
      <w:numPr>
        <w:ilvl w:val="1"/>
        <w:numId w:val="4"/>
      </w:numPr>
      <w:tabs>
        <w:tab w:val="left" w:pos="567"/>
      </w:tabs>
      <w:spacing w:before="180" w:after="120"/>
      <w:outlineLvl w:val="1"/>
    </w:pPr>
    <w:rPr>
      <w:rFonts w:ascii="Arial" w:hAnsi="Arial" w:eastAsia="宋体" w:cs="Times New Roman"/>
      <w:b/>
      <w:sz w:val="24"/>
      <w:szCs w:val="24"/>
      <w:lang w:val="en-US" w:eastAsia="en-CA" w:bidi="ar-SA"/>
    </w:rPr>
  </w:style>
  <w:style w:type="paragraph" w:customStyle="1" w:styleId="608">
    <w:name w:val="样式 标题 2"/>
    <w:basedOn w:val="1"/>
    <w:next w:val="4"/>
    <w:qFormat/>
    <w:uiPriority w:val="0"/>
    <w:pPr>
      <w:widowControl w:val="0"/>
      <w:snapToGrid w:val="0"/>
      <w:spacing w:line="360" w:lineRule="auto"/>
      <w:ind w:firstLine="200" w:firstLineChars="200"/>
      <w:jc w:val="both"/>
    </w:pPr>
    <w:rPr>
      <w:rFonts w:eastAsia="仿宋_GB2312"/>
      <w:kern w:val="2"/>
      <w:sz w:val="32"/>
      <w:szCs w:val="32"/>
    </w:rPr>
  </w:style>
  <w:style w:type="paragraph" w:customStyle="1" w:styleId="609">
    <w:name w:val="样式 正文缩进正文（首行缩进两字）特点ALT+Z表正文正文非缩进四号段1Normal Indent Char2...2"/>
    <w:basedOn w:val="4"/>
    <w:qFormat/>
    <w:uiPriority w:val="0"/>
    <w:pPr>
      <w:widowControl w:val="0"/>
      <w:tabs>
        <w:tab w:val="left" w:pos="1740"/>
        <w:tab w:val="clear" w:pos="720"/>
      </w:tabs>
      <w:adjustRightInd w:val="0"/>
      <w:spacing w:before="360"/>
      <w:ind w:left="1740" w:hanging="420"/>
      <w:textAlignment w:val="baseline"/>
    </w:pPr>
    <w:rPr>
      <w:rFonts w:ascii="宋体" w:hAnsi="宋体"/>
      <w:sz w:val="28"/>
      <w:szCs w:val="28"/>
    </w:rPr>
  </w:style>
  <w:style w:type="paragraph" w:customStyle="1" w:styleId="610">
    <w:name w:val="CM213"/>
    <w:basedOn w:val="136"/>
    <w:next w:val="136"/>
    <w:qFormat/>
    <w:uiPriority w:val="0"/>
    <w:rPr>
      <w:rFonts w:hAnsi="Calibri" w:cs="Times New Roman"/>
      <w:color w:val="auto"/>
      <w:kern w:val="2"/>
    </w:rPr>
  </w:style>
  <w:style w:type="paragraph" w:customStyle="1" w:styleId="611">
    <w:name w:val="CM72"/>
    <w:basedOn w:val="136"/>
    <w:next w:val="136"/>
    <w:qFormat/>
    <w:uiPriority w:val="0"/>
    <w:pPr>
      <w:spacing w:line="518" w:lineRule="atLeast"/>
    </w:pPr>
    <w:rPr>
      <w:rFonts w:hAnsi="Calibri" w:cs="Times New Roman"/>
      <w:color w:val="auto"/>
      <w:kern w:val="2"/>
    </w:rPr>
  </w:style>
  <w:style w:type="paragraph" w:customStyle="1" w:styleId="612">
    <w:name w:val="样式4"/>
    <w:basedOn w:val="4"/>
    <w:qFormat/>
    <w:uiPriority w:val="0"/>
    <w:pPr>
      <w:widowControl w:val="0"/>
      <w:tabs>
        <w:tab w:val="clear" w:pos="720"/>
      </w:tabs>
      <w:spacing w:before="260" w:after="260" w:line="415" w:lineRule="auto"/>
      <w:ind w:left="0" w:firstLine="0"/>
      <w:jc w:val="both"/>
    </w:pPr>
    <w:rPr>
      <w:rFonts w:eastAsia="Arial"/>
      <w:bCs/>
      <w:kern w:val="2"/>
      <w:szCs w:val="32"/>
    </w:rPr>
  </w:style>
  <w:style w:type="paragraph" w:customStyle="1" w:styleId="613">
    <w:name w:val="CM217"/>
    <w:basedOn w:val="136"/>
    <w:next w:val="136"/>
    <w:qFormat/>
    <w:uiPriority w:val="0"/>
    <w:rPr>
      <w:rFonts w:hAnsi="Calibri" w:cs="Times New Roman"/>
      <w:color w:val="auto"/>
      <w:kern w:val="2"/>
    </w:rPr>
  </w:style>
  <w:style w:type="paragraph" w:customStyle="1" w:styleId="614">
    <w:name w:val="CM48"/>
    <w:basedOn w:val="136"/>
    <w:next w:val="136"/>
    <w:qFormat/>
    <w:uiPriority w:val="0"/>
    <w:pPr>
      <w:spacing w:line="400" w:lineRule="atLeast"/>
    </w:pPr>
    <w:rPr>
      <w:rFonts w:hAnsi="Calibri" w:cs="Times New Roman"/>
      <w:color w:val="auto"/>
      <w:kern w:val="2"/>
    </w:rPr>
  </w:style>
  <w:style w:type="paragraph" w:customStyle="1" w:styleId="615">
    <w:name w:val="CM143"/>
    <w:basedOn w:val="136"/>
    <w:next w:val="136"/>
    <w:qFormat/>
    <w:uiPriority w:val="0"/>
    <w:rPr>
      <w:rFonts w:hAnsi="Calibri" w:cs="Times New Roman"/>
      <w:color w:val="auto"/>
      <w:kern w:val="2"/>
    </w:rPr>
  </w:style>
  <w:style w:type="paragraph" w:customStyle="1" w:styleId="616">
    <w:name w:val="P10"/>
    <w:basedOn w:val="562"/>
    <w:qFormat/>
    <w:uiPriority w:val="0"/>
    <w:pPr>
      <w:ind w:left="3240"/>
    </w:pPr>
    <w:rPr>
      <w:spacing w:val="20"/>
    </w:rPr>
  </w:style>
  <w:style w:type="paragraph" w:customStyle="1" w:styleId="617">
    <w:name w:val="CM185"/>
    <w:basedOn w:val="136"/>
    <w:next w:val="136"/>
    <w:qFormat/>
    <w:uiPriority w:val="0"/>
    <w:rPr>
      <w:rFonts w:hAnsi="Calibri" w:cs="Times New Roman"/>
      <w:color w:val="auto"/>
      <w:kern w:val="2"/>
    </w:rPr>
  </w:style>
  <w:style w:type="paragraph" w:customStyle="1" w:styleId="618">
    <w:name w:val="Char Char Char Char1 Char Char Char Char Char1 Char"/>
    <w:basedOn w:val="1"/>
    <w:qFormat/>
    <w:uiPriority w:val="0"/>
    <w:pPr>
      <w:widowControl w:val="0"/>
      <w:spacing w:line="240" w:lineRule="atLeast"/>
      <w:ind w:left="420" w:firstLine="420"/>
      <w:jc w:val="both"/>
    </w:pPr>
    <w:rPr>
      <w:sz w:val="21"/>
      <w:szCs w:val="21"/>
    </w:rPr>
  </w:style>
  <w:style w:type="paragraph" w:customStyle="1" w:styleId="619">
    <w:name w:val="样式 标题 1 + 黑体 三号 非加粗 居中 段前: 6 磅 段后: 6 磅 行距: 固定值 20 磅"/>
    <w:basedOn w:val="2"/>
    <w:qFormat/>
    <w:uiPriority w:val="0"/>
    <w:pPr>
      <w:keepLines/>
      <w:widowControl w:val="0"/>
      <w:tabs>
        <w:tab w:val="clear" w:pos="432"/>
      </w:tabs>
      <w:spacing w:before="120" w:after="120" w:line="400" w:lineRule="exact"/>
      <w:ind w:left="0" w:firstLine="0"/>
    </w:pPr>
    <w:rPr>
      <w:rFonts w:hAnsi="黑体" w:cs="宋体"/>
      <w:kern w:val="44"/>
      <w:sz w:val="32"/>
    </w:rPr>
  </w:style>
  <w:style w:type="paragraph" w:customStyle="1" w:styleId="620">
    <w:name w:val="Char6"/>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621">
    <w:name w:val="CM60"/>
    <w:basedOn w:val="136"/>
    <w:next w:val="136"/>
    <w:qFormat/>
    <w:uiPriority w:val="99"/>
    <w:pPr>
      <w:spacing w:line="400" w:lineRule="atLeast"/>
    </w:pPr>
    <w:rPr>
      <w:rFonts w:hAnsi="Calibri" w:cs="Times New Roman"/>
      <w:color w:val="auto"/>
      <w:kern w:val="2"/>
    </w:rPr>
  </w:style>
  <w:style w:type="paragraph" w:customStyle="1" w:styleId="622">
    <w:name w:val="修订2"/>
    <w:qFormat/>
    <w:uiPriority w:val="99"/>
    <w:rPr>
      <w:rFonts w:ascii="Times New Roman" w:hAnsi="Times New Roman" w:eastAsia="宋体" w:cs="Times New Roman"/>
      <w:kern w:val="2"/>
      <w:sz w:val="21"/>
      <w:szCs w:val="24"/>
      <w:lang w:val="en-US" w:eastAsia="zh-CN" w:bidi="ar-SA"/>
    </w:rPr>
  </w:style>
  <w:style w:type="paragraph" w:customStyle="1" w:styleId="623">
    <w:name w:val="CM124"/>
    <w:basedOn w:val="136"/>
    <w:next w:val="136"/>
    <w:qFormat/>
    <w:uiPriority w:val="0"/>
    <w:pPr>
      <w:spacing w:line="273" w:lineRule="atLeast"/>
    </w:pPr>
    <w:rPr>
      <w:rFonts w:hAnsi="Calibri" w:cs="Times New Roman"/>
      <w:color w:val="auto"/>
      <w:kern w:val="2"/>
    </w:rPr>
  </w:style>
  <w:style w:type="paragraph" w:customStyle="1" w:styleId="624">
    <w:name w:val="CM191"/>
    <w:basedOn w:val="136"/>
    <w:next w:val="136"/>
    <w:qFormat/>
    <w:uiPriority w:val="0"/>
    <w:rPr>
      <w:rFonts w:hAnsi="Calibri" w:cs="Times New Roman"/>
      <w:color w:val="auto"/>
      <w:kern w:val="2"/>
    </w:rPr>
  </w:style>
  <w:style w:type="paragraph" w:customStyle="1" w:styleId="625">
    <w:name w:val="样式 标题 1 + 段前: 0.5 行 段后: 0.5 行"/>
    <w:basedOn w:val="2"/>
    <w:qFormat/>
    <w:uiPriority w:val="0"/>
    <w:pPr>
      <w:keepLines/>
      <w:widowControl w:val="0"/>
      <w:tabs>
        <w:tab w:val="left" w:pos="360"/>
        <w:tab w:val="left" w:pos="6120"/>
        <w:tab w:val="clear" w:pos="432"/>
      </w:tabs>
      <w:adjustRightInd w:val="0"/>
      <w:spacing w:before="340" w:beforeLines="50" w:after="330" w:afterLines="50"/>
      <w:ind w:left="450" w:leftChars="514" w:right="924" w:rightChars="440" w:hanging="450"/>
      <w:textAlignment w:val="baseline"/>
    </w:pPr>
    <w:rPr>
      <w:rFonts w:ascii="Times New Roman" w:eastAsia="宋体"/>
      <w:b/>
      <w:bCs/>
      <w:kern w:val="44"/>
      <w:sz w:val="36"/>
    </w:rPr>
  </w:style>
  <w:style w:type="paragraph" w:customStyle="1" w:styleId="626">
    <w:name w:val="CM97"/>
    <w:basedOn w:val="136"/>
    <w:next w:val="136"/>
    <w:qFormat/>
    <w:uiPriority w:val="0"/>
    <w:pPr>
      <w:spacing w:line="346" w:lineRule="atLeast"/>
    </w:pPr>
    <w:rPr>
      <w:rFonts w:hAnsi="Calibri" w:cs="Times New Roman"/>
      <w:color w:val="auto"/>
      <w:kern w:val="2"/>
    </w:rPr>
  </w:style>
  <w:style w:type="paragraph" w:customStyle="1" w:styleId="627">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28">
    <w:name w:val="CM137"/>
    <w:basedOn w:val="136"/>
    <w:next w:val="136"/>
    <w:qFormat/>
    <w:uiPriority w:val="0"/>
    <w:pPr>
      <w:spacing w:line="273" w:lineRule="atLeast"/>
    </w:pPr>
    <w:rPr>
      <w:rFonts w:hAnsi="Calibri" w:cs="Times New Roman"/>
      <w:color w:val="auto"/>
      <w:kern w:val="2"/>
    </w:rPr>
  </w:style>
  <w:style w:type="paragraph" w:customStyle="1" w:styleId="629">
    <w:name w:val="列出段落11"/>
    <w:basedOn w:val="1"/>
    <w:qFormat/>
    <w:uiPriority w:val="99"/>
    <w:pPr>
      <w:widowControl w:val="0"/>
      <w:tabs>
        <w:tab w:val="left" w:pos="432"/>
      </w:tabs>
      <w:ind w:firstLine="420" w:firstLineChars="200"/>
      <w:jc w:val="both"/>
    </w:pPr>
    <w:rPr>
      <w:rFonts w:ascii="Calibri" w:hAnsi="Calibri"/>
      <w:kern w:val="2"/>
      <w:sz w:val="21"/>
      <w:szCs w:val="22"/>
    </w:rPr>
  </w:style>
  <w:style w:type="paragraph" w:customStyle="1" w:styleId="630">
    <w:name w:val="CM84"/>
    <w:basedOn w:val="136"/>
    <w:next w:val="136"/>
    <w:qFormat/>
    <w:uiPriority w:val="0"/>
    <w:pPr>
      <w:spacing w:line="396" w:lineRule="atLeast"/>
    </w:pPr>
    <w:rPr>
      <w:rFonts w:hAnsi="Calibri" w:cs="Times New Roman"/>
      <w:color w:val="auto"/>
      <w:kern w:val="2"/>
    </w:rPr>
  </w:style>
  <w:style w:type="paragraph" w:customStyle="1" w:styleId="631">
    <w:name w:val="样式 标题 3 + (中文) 黑体 小四 非加粗 段前: 7.8 磅 段后: 0 磅 行距: 固定值 20 磅"/>
    <w:basedOn w:val="4"/>
    <w:qFormat/>
    <w:uiPriority w:val="0"/>
    <w:pPr>
      <w:widowControl w:val="0"/>
      <w:tabs>
        <w:tab w:val="clear" w:pos="720"/>
      </w:tabs>
      <w:spacing w:before="0" w:after="0" w:line="400" w:lineRule="exact"/>
      <w:ind w:left="0" w:firstLine="0"/>
      <w:jc w:val="both"/>
    </w:pPr>
    <w:rPr>
      <w:rFonts w:eastAsia="黑体" w:cs="宋体"/>
      <w:b w:val="0"/>
      <w:kern w:val="2"/>
      <w:sz w:val="24"/>
    </w:rPr>
  </w:style>
  <w:style w:type="paragraph" w:customStyle="1" w:styleId="632">
    <w:name w:val="Char Char Char1"/>
    <w:basedOn w:val="1"/>
    <w:qFormat/>
    <w:uiPriority w:val="0"/>
    <w:pPr>
      <w:widowControl w:val="0"/>
      <w:spacing w:line="240" w:lineRule="atLeast"/>
      <w:ind w:left="420" w:firstLine="420"/>
      <w:jc w:val="both"/>
    </w:pPr>
    <w:rPr>
      <w:sz w:val="21"/>
      <w:szCs w:val="21"/>
    </w:rPr>
  </w:style>
  <w:style w:type="paragraph" w:customStyle="1" w:styleId="633">
    <w:name w:val="修订3"/>
    <w:unhideWhenUsed/>
    <w:qFormat/>
    <w:uiPriority w:val="99"/>
    <w:rPr>
      <w:rFonts w:ascii="Times New Roman" w:hAnsi="Times New Roman" w:eastAsia="宋体" w:cs="Times New Roman"/>
      <w:lang w:val="en-US" w:eastAsia="zh-CN" w:bidi="ar-SA"/>
    </w:rPr>
  </w:style>
  <w:style w:type="paragraph" w:customStyle="1" w:styleId="634">
    <w:name w:val="题1.1"/>
    <w:basedOn w:val="1"/>
    <w:qFormat/>
    <w:uiPriority w:val="0"/>
    <w:pPr>
      <w:widowControl w:val="0"/>
      <w:adjustRightInd w:val="0"/>
      <w:spacing w:after="60"/>
      <w:ind w:left="454" w:firstLine="454"/>
      <w:jc w:val="both"/>
      <w:textAlignment w:val="baseline"/>
    </w:pPr>
    <w:rPr>
      <w:rFonts w:ascii="楷体_GB2312" w:eastAsia="楷体_GB2312"/>
      <w:spacing w:val="15"/>
      <w:sz w:val="21"/>
    </w:rPr>
  </w:style>
  <w:style w:type="paragraph" w:customStyle="1" w:styleId="635">
    <w:name w:val="CM197"/>
    <w:basedOn w:val="136"/>
    <w:next w:val="136"/>
    <w:qFormat/>
    <w:uiPriority w:val="0"/>
    <w:rPr>
      <w:rFonts w:hAnsi="Calibri" w:cs="Times New Roman"/>
      <w:color w:val="auto"/>
      <w:kern w:val="2"/>
    </w:rPr>
  </w:style>
  <w:style w:type="paragraph" w:customStyle="1" w:styleId="636">
    <w:name w:val="_Style 31"/>
    <w:basedOn w:val="1"/>
    <w:qFormat/>
    <w:uiPriority w:val="0"/>
    <w:pPr>
      <w:widowControl w:val="0"/>
      <w:adjustRightInd w:val="0"/>
      <w:spacing w:line="360" w:lineRule="auto"/>
      <w:jc w:val="both"/>
    </w:pPr>
    <w:rPr>
      <w:sz w:val="24"/>
    </w:rPr>
  </w:style>
  <w:style w:type="paragraph" w:customStyle="1" w:styleId="637">
    <w:name w:val="Char12"/>
    <w:basedOn w:val="1"/>
    <w:qFormat/>
    <w:uiPriority w:val="0"/>
    <w:pPr>
      <w:spacing w:line="400" w:lineRule="exact"/>
      <w:jc w:val="center"/>
    </w:pPr>
    <w:rPr>
      <w:rFonts w:ascii="Verdana" w:hAnsi="Verdana"/>
      <w:sz w:val="21"/>
      <w:lang w:eastAsia="en-US"/>
    </w:rPr>
  </w:style>
  <w:style w:type="paragraph" w:customStyle="1" w:styleId="638">
    <w:name w:val="CM49"/>
    <w:basedOn w:val="136"/>
    <w:next w:val="136"/>
    <w:qFormat/>
    <w:uiPriority w:val="0"/>
    <w:pPr>
      <w:spacing w:line="398" w:lineRule="atLeast"/>
    </w:pPr>
    <w:rPr>
      <w:rFonts w:hAnsi="Calibri" w:cs="Times New Roman"/>
      <w:color w:val="auto"/>
      <w:kern w:val="2"/>
    </w:rPr>
  </w:style>
  <w:style w:type="paragraph" w:customStyle="1" w:styleId="639">
    <w:name w:val="缺省文本"/>
    <w:basedOn w:val="1"/>
    <w:qFormat/>
    <w:uiPriority w:val="0"/>
    <w:pPr>
      <w:widowControl w:val="0"/>
      <w:autoSpaceDE w:val="0"/>
      <w:autoSpaceDN w:val="0"/>
      <w:adjustRightInd w:val="0"/>
    </w:pPr>
    <w:rPr>
      <w:sz w:val="24"/>
    </w:rPr>
  </w:style>
  <w:style w:type="paragraph" w:customStyle="1" w:styleId="640">
    <w:name w:val="CM68"/>
    <w:basedOn w:val="136"/>
    <w:next w:val="136"/>
    <w:qFormat/>
    <w:uiPriority w:val="0"/>
    <w:pPr>
      <w:spacing w:line="466" w:lineRule="atLeast"/>
    </w:pPr>
    <w:rPr>
      <w:rFonts w:hAnsi="Calibri" w:cs="Times New Roman"/>
      <w:color w:val="auto"/>
      <w:kern w:val="2"/>
    </w:rPr>
  </w:style>
  <w:style w:type="paragraph" w:customStyle="1" w:styleId="641">
    <w:name w:val="CM115"/>
    <w:basedOn w:val="136"/>
    <w:next w:val="136"/>
    <w:qFormat/>
    <w:uiPriority w:val="0"/>
    <w:pPr>
      <w:spacing w:line="340" w:lineRule="atLeast"/>
    </w:pPr>
    <w:rPr>
      <w:rFonts w:hAnsi="Calibri" w:cs="Times New Roman"/>
      <w:color w:val="auto"/>
      <w:kern w:val="2"/>
    </w:rPr>
  </w:style>
  <w:style w:type="paragraph" w:customStyle="1" w:styleId="642">
    <w:name w:val="CM121"/>
    <w:basedOn w:val="136"/>
    <w:next w:val="136"/>
    <w:qFormat/>
    <w:uiPriority w:val="0"/>
    <w:rPr>
      <w:rFonts w:hAnsi="Calibri" w:cs="Times New Roman"/>
      <w:color w:val="auto"/>
      <w:kern w:val="2"/>
    </w:rPr>
  </w:style>
  <w:style w:type="paragraph" w:customStyle="1" w:styleId="643">
    <w:name w:val="CM212"/>
    <w:basedOn w:val="136"/>
    <w:next w:val="136"/>
    <w:qFormat/>
    <w:uiPriority w:val="0"/>
    <w:rPr>
      <w:rFonts w:hAnsi="Calibri" w:cs="Times New Roman"/>
      <w:color w:val="auto"/>
      <w:kern w:val="2"/>
    </w:rPr>
  </w:style>
  <w:style w:type="paragraph" w:customStyle="1" w:styleId="644">
    <w:name w:val="Char Char Char Char Char Char Char2"/>
    <w:basedOn w:val="16"/>
    <w:qFormat/>
    <w:uiPriority w:val="0"/>
    <w:pPr>
      <w:widowControl w:val="0"/>
      <w:adjustRightInd w:val="0"/>
      <w:spacing w:line="436" w:lineRule="exact"/>
      <w:ind w:left="357"/>
      <w:outlineLvl w:val="3"/>
    </w:pPr>
    <w:rPr>
      <w:rFonts w:ascii="Tahoma" w:hAnsi="Tahoma"/>
      <w:b/>
      <w:kern w:val="2"/>
      <w:sz w:val="24"/>
      <w:szCs w:val="24"/>
    </w:rPr>
  </w:style>
  <w:style w:type="paragraph" w:customStyle="1" w:styleId="645">
    <w:name w:val="CM106"/>
    <w:basedOn w:val="136"/>
    <w:next w:val="136"/>
    <w:qFormat/>
    <w:uiPriority w:val="0"/>
    <w:pPr>
      <w:spacing w:line="391" w:lineRule="atLeast"/>
    </w:pPr>
    <w:rPr>
      <w:rFonts w:hAnsi="Calibri" w:cs="Times New Roman"/>
      <w:color w:val="auto"/>
      <w:kern w:val="2"/>
    </w:rPr>
  </w:style>
  <w:style w:type="paragraph" w:customStyle="1" w:styleId="646">
    <w:name w:val="Char Char Char Char Char Char Char Char Char Char Char Char Char Char Char"/>
    <w:basedOn w:val="1"/>
    <w:qFormat/>
    <w:uiPriority w:val="0"/>
    <w:pPr>
      <w:widowControl w:val="0"/>
      <w:spacing w:line="240" w:lineRule="atLeast"/>
      <w:ind w:left="420" w:firstLine="420"/>
      <w:jc w:val="both"/>
    </w:pPr>
    <w:rPr>
      <w:sz w:val="21"/>
      <w:szCs w:val="21"/>
    </w:rPr>
  </w:style>
  <w:style w:type="paragraph" w:customStyle="1" w:styleId="647">
    <w:name w:val="CM113"/>
    <w:basedOn w:val="136"/>
    <w:next w:val="136"/>
    <w:qFormat/>
    <w:uiPriority w:val="0"/>
    <w:pPr>
      <w:spacing w:line="343" w:lineRule="atLeast"/>
    </w:pPr>
    <w:rPr>
      <w:rFonts w:hAnsi="Calibri" w:cs="Times New Roman"/>
      <w:color w:val="auto"/>
      <w:kern w:val="2"/>
    </w:rPr>
  </w:style>
  <w:style w:type="paragraph" w:customStyle="1" w:styleId="648">
    <w:name w:val="CM73"/>
    <w:basedOn w:val="136"/>
    <w:next w:val="136"/>
    <w:qFormat/>
    <w:uiPriority w:val="0"/>
    <w:pPr>
      <w:spacing w:line="478" w:lineRule="atLeast"/>
    </w:pPr>
    <w:rPr>
      <w:rFonts w:hAnsi="Calibri" w:cs="Times New Roman"/>
      <w:color w:val="auto"/>
      <w:kern w:val="2"/>
    </w:rPr>
  </w:style>
  <w:style w:type="paragraph" w:customStyle="1" w:styleId="649">
    <w:name w:val="Char Char Char Char Char Char Char Char Char Char Char Char Char Char Char Char Char Char Char Char Char Char Char Char Char Char Char Char1"/>
    <w:basedOn w:val="1"/>
    <w:qFormat/>
    <w:uiPriority w:val="0"/>
    <w:pPr>
      <w:spacing w:after="160" w:line="240" w:lineRule="exact"/>
    </w:pPr>
    <w:rPr>
      <w:rFonts w:ascii="Verdana" w:hAnsi="Verdana" w:eastAsia="仿宋_GB2312"/>
      <w:sz w:val="24"/>
      <w:lang w:eastAsia="en-US"/>
    </w:rPr>
  </w:style>
  <w:style w:type="paragraph" w:customStyle="1" w:styleId="650">
    <w:name w:val="CM83"/>
    <w:basedOn w:val="136"/>
    <w:next w:val="136"/>
    <w:qFormat/>
    <w:uiPriority w:val="0"/>
    <w:pPr>
      <w:spacing w:line="391" w:lineRule="atLeast"/>
    </w:pPr>
    <w:rPr>
      <w:rFonts w:hAnsi="Calibri" w:cs="Times New Roman"/>
      <w:color w:val="auto"/>
      <w:kern w:val="2"/>
    </w:rPr>
  </w:style>
  <w:style w:type="paragraph" w:customStyle="1" w:styleId="651">
    <w:name w:val="Char6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652">
    <w:name w:val="P1"/>
    <w:qFormat/>
    <w:uiPriority w:val="0"/>
    <w:pPr>
      <w:widowControl w:val="0"/>
      <w:adjustRightInd w:val="0"/>
      <w:spacing w:after="240" w:line="240" w:lineRule="atLeast"/>
      <w:ind w:left="2304" w:hanging="576"/>
      <w:jc w:val="both"/>
      <w:textAlignment w:val="baseline"/>
    </w:pPr>
    <w:rPr>
      <w:rFonts w:ascii="Times New Roman" w:hAnsi="Times New Roman" w:eastAsia="全真中明體" w:cs="Times New Roman"/>
      <w:spacing w:val="20"/>
      <w:sz w:val="24"/>
      <w:lang w:val="en-GB" w:eastAsia="zh-TW" w:bidi="ar-SA"/>
    </w:rPr>
  </w:style>
  <w:style w:type="paragraph" w:customStyle="1" w:styleId="653">
    <w:name w:val="表文1"/>
    <w:basedOn w:val="1"/>
    <w:qFormat/>
    <w:uiPriority w:val="0"/>
    <w:pPr>
      <w:widowControl w:val="0"/>
      <w:autoSpaceDE w:val="0"/>
      <w:autoSpaceDN w:val="0"/>
      <w:adjustRightInd w:val="0"/>
      <w:snapToGrid w:val="0"/>
      <w:spacing w:before="120" w:after="60" w:line="312" w:lineRule="auto"/>
      <w:jc w:val="center"/>
      <w:textAlignment w:val="baseline"/>
    </w:pPr>
    <w:rPr>
      <w:rFonts w:ascii="Arial" w:hAnsi="Arial"/>
      <w:sz w:val="24"/>
    </w:rPr>
  </w:style>
  <w:style w:type="paragraph" w:customStyle="1" w:styleId="654">
    <w:name w:val="CM7"/>
    <w:basedOn w:val="136"/>
    <w:next w:val="136"/>
    <w:qFormat/>
    <w:uiPriority w:val="99"/>
    <w:rPr>
      <w:rFonts w:hAnsi="Calibri" w:cs="Times New Roman"/>
      <w:color w:val="auto"/>
      <w:kern w:val="2"/>
    </w:rPr>
  </w:style>
  <w:style w:type="paragraph" w:customStyle="1" w:styleId="655">
    <w:name w:val="菲页2"/>
    <w:basedOn w:val="4"/>
    <w:qFormat/>
    <w:uiPriority w:val="0"/>
    <w:pPr>
      <w:keepLines w:val="0"/>
      <w:tabs>
        <w:tab w:val="left" w:pos="945"/>
        <w:tab w:val="clear" w:pos="720"/>
      </w:tabs>
      <w:spacing w:line="240" w:lineRule="auto"/>
      <w:ind w:left="945" w:hanging="375"/>
    </w:pPr>
    <w:rPr>
      <w:rFonts w:hint="eastAsia" w:ascii="黑体" w:hAnsi="宋体" w:eastAsia="黑体"/>
      <w:b w:val="0"/>
      <w:bCs/>
      <w:kern w:val="2"/>
      <w:sz w:val="44"/>
      <w:szCs w:val="26"/>
      <w:lang w:eastAsia="en-US" w:bidi="en-US"/>
    </w:rPr>
  </w:style>
  <w:style w:type="paragraph" w:customStyle="1" w:styleId="656">
    <w:name w:val="Char Char Char Char1 Char Char Char Char Char1 Char1"/>
    <w:basedOn w:val="1"/>
    <w:qFormat/>
    <w:uiPriority w:val="0"/>
    <w:pPr>
      <w:widowControl w:val="0"/>
      <w:spacing w:line="240" w:lineRule="atLeast"/>
      <w:ind w:left="420" w:firstLine="420"/>
      <w:jc w:val="both"/>
    </w:pPr>
    <w:rPr>
      <w:sz w:val="21"/>
      <w:szCs w:val="21"/>
    </w:rPr>
  </w:style>
  <w:style w:type="paragraph" w:customStyle="1" w:styleId="657">
    <w:name w:val="样式 标题 1 + 居中"/>
    <w:basedOn w:val="2"/>
    <w:qFormat/>
    <w:uiPriority w:val="0"/>
    <w:pPr>
      <w:keepLines/>
      <w:widowControl w:val="0"/>
      <w:tabs>
        <w:tab w:val="clear" w:pos="432"/>
      </w:tabs>
      <w:spacing w:line="578" w:lineRule="auto"/>
      <w:ind w:left="0" w:firstLine="0"/>
    </w:pPr>
    <w:rPr>
      <w:rFonts w:ascii="Times New Roman" w:eastAsia="宋体" w:cs="宋体"/>
      <w:b/>
      <w:bCs/>
      <w:kern w:val="44"/>
      <w:sz w:val="30"/>
    </w:rPr>
  </w:style>
  <w:style w:type="paragraph" w:customStyle="1" w:styleId="658">
    <w:name w:val="CM214"/>
    <w:basedOn w:val="136"/>
    <w:next w:val="136"/>
    <w:qFormat/>
    <w:uiPriority w:val="0"/>
    <w:rPr>
      <w:rFonts w:hAnsi="Calibri" w:cs="Times New Roman"/>
      <w:color w:val="auto"/>
      <w:kern w:val="2"/>
    </w:rPr>
  </w:style>
  <w:style w:type="paragraph" w:customStyle="1" w:styleId="659">
    <w:name w:val="a6"/>
    <w:basedOn w:val="1"/>
    <w:qFormat/>
    <w:uiPriority w:val="0"/>
    <w:pPr>
      <w:spacing w:before="100" w:beforeAutospacing="1" w:after="100" w:afterAutospacing="1"/>
    </w:pPr>
    <w:rPr>
      <w:rFonts w:ascii="宋体" w:hAnsi="宋体" w:cs="宋体"/>
      <w:sz w:val="24"/>
      <w:szCs w:val="24"/>
    </w:rPr>
  </w:style>
  <w:style w:type="paragraph" w:customStyle="1" w:styleId="660">
    <w:name w:val="CM110"/>
    <w:basedOn w:val="136"/>
    <w:next w:val="136"/>
    <w:qFormat/>
    <w:uiPriority w:val="0"/>
    <w:pPr>
      <w:spacing w:line="340" w:lineRule="atLeast"/>
    </w:pPr>
    <w:rPr>
      <w:rFonts w:hAnsi="Calibri" w:cs="Times New Roman"/>
      <w:color w:val="auto"/>
      <w:kern w:val="2"/>
    </w:rPr>
  </w:style>
  <w:style w:type="paragraph" w:customStyle="1" w:styleId="661">
    <w:name w:val="H1"/>
    <w:qFormat/>
    <w:uiPriority w:val="0"/>
    <w:pPr>
      <w:widowControl w:val="0"/>
      <w:adjustRightInd w:val="0"/>
      <w:spacing w:after="240" w:line="240" w:lineRule="atLeast"/>
      <w:textAlignment w:val="baseline"/>
    </w:pPr>
    <w:rPr>
      <w:rFonts w:ascii="Times New Roman" w:hAnsi="Times New Roman" w:eastAsia="全真中明體" w:cs="Times New Roman"/>
      <w:b/>
      <w:caps/>
      <w:spacing w:val="30"/>
      <w:sz w:val="24"/>
      <w:lang w:val="en-GB" w:eastAsia="zh-TW" w:bidi="ar-SA"/>
    </w:rPr>
  </w:style>
  <w:style w:type="paragraph" w:customStyle="1" w:styleId="662">
    <w:name w:val="TOC 标题2"/>
    <w:basedOn w:val="2"/>
    <w:next w:val="1"/>
    <w:qFormat/>
    <w:uiPriority w:val="0"/>
    <w:pPr>
      <w:keepLines/>
      <w:tabs>
        <w:tab w:val="clear" w:pos="432"/>
      </w:tabs>
      <w:spacing w:before="480" w:line="276" w:lineRule="auto"/>
      <w:ind w:left="0" w:firstLine="0"/>
      <w:jc w:val="left"/>
      <w:outlineLvl w:val="9"/>
    </w:pPr>
    <w:rPr>
      <w:rFonts w:ascii="Cambria" w:hAnsi="Cambria" w:eastAsia="宋体"/>
      <w:b/>
      <w:bCs/>
      <w:color w:val="365F91"/>
      <w:sz w:val="28"/>
      <w:szCs w:val="28"/>
    </w:rPr>
  </w:style>
  <w:style w:type="paragraph" w:customStyle="1" w:styleId="663">
    <w:name w:val="Char Char Char Char Char Char Char Char Char Char Char Char Char Char Char1"/>
    <w:basedOn w:val="1"/>
    <w:qFormat/>
    <w:uiPriority w:val="0"/>
    <w:pPr>
      <w:widowControl w:val="0"/>
      <w:spacing w:line="240" w:lineRule="atLeast"/>
      <w:ind w:left="420" w:firstLine="420"/>
      <w:jc w:val="both"/>
    </w:pPr>
    <w:rPr>
      <w:sz w:val="21"/>
      <w:szCs w:val="21"/>
    </w:rPr>
  </w:style>
  <w:style w:type="paragraph" w:customStyle="1" w:styleId="664">
    <w:name w:val="正文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665">
    <w:name w:val="无间隔1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66">
    <w:name w:val="CM32"/>
    <w:basedOn w:val="136"/>
    <w:next w:val="136"/>
    <w:qFormat/>
    <w:uiPriority w:val="0"/>
    <w:pPr>
      <w:spacing w:line="400" w:lineRule="atLeast"/>
    </w:pPr>
    <w:rPr>
      <w:rFonts w:hAnsi="Calibri" w:cs="Times New Roman"/>
      <w:color w:val="auto"/>
      <w:kern w:val="2"/>
    </w:rPr>
  </w:style>
  <w:style w:type="paragraph" w:customStyle="1" w:styleId="667">
    <w:name w:val="样式 标题 2 + Times New Roman 四号 非加粗 段前: 5 磅 段后: 0 磅 行距: 固定值 20..."/>
    <w:basedOn w:val="3"/>
    <w:qFormat/>
    <w:uiPriority w:val="0"/>
    <w:pPr>
      <w:widowControl w:val="0"/>
      <w:spacing w:before="100" w:after="0" w:line="400" w:lineRule="exact"/>
      <w:jc w:val="both"/>
    </w:pPr>
    <w:rPr>
      <w:rFonts w:ascii="Times New Roman" w:hAnsi="Times New Roman" w:cs="宋体"/>
      <w:b w:val="0"/>
      <w:kern w:val="2"/>
      <w:sz w:val="28"/>
    </w:rPr>
  </w:style>
  <w:style w:type="paragraph" w:customStyle="1" w:styleId="668">
    <w:name w:val="CM64"/>
    <w:basedOn w:val="136"/>
    <w:next w:val="136"/>
    <w:qFormat/>
    <w:uiPriority w:val="0"/>
    <w:pPr>
      <w:spacing w:line="400" w:lineRule="atLeast"/>
    </w:pPr>
    <w:rPr>
      <w:rFonts w:hAnsi="Calibri" w:cs="Times New Roman"/>
      <w:color w:val="auto"/>
      <w:kern w:val="2"/>
    </w:rPr>
  </w:style>
  <w:style w:type="character" w:styleId="669">
    <w:name w:val="Placeholder Text"/>
    <w:basedOn w:val="56"/>
    <w:semiHidden/>
    <w:qFormat/>
    <w:uiPriority w:val="99"/>
    <w:rPr>
      <w:color w:val="808080"/>
    </w:rPr>
  </w:style>
  <w:style w:type="paragraph" w:customStyle="1" w:styleId="670">
    <w:name w:val="Body text|1"/>
    <w:basedOn w:val="1"/>
    <w:qFormat/>
    <w:uiPriority w:val="0"/>
    <w:pPr>
      <w:widowControl w:val="0"/>
      <w:spacing w:line="415" w:lineRule="auto"/>
      <w:ind w:firstLine="400"/>
    </w:pPr>
    <w:rPr>
      <w:rFonts w:ascii="宋体" w:hAnsi="宋体" w:cs="宋体"/>
      <w:sz w:val="30"/>
      <w:szCs w:val="30"/>
      <w:lang w:val="zh-TW" w:eastAsia="zh-TW" w:bidi="zh-TW"/>
    </w:rPr>
  </w:style>
  <w:style w:type="paragraph" w:customStyle="1" w:styleId="671">
    <w:name w:val="Header or footer|1"/>
    <w:basedOn w:val="1"/>
    <w:qFormat/>
    <w:uiPriority w:val="0"/>
    <w:pPr>
      <w:widowControl w:val="0"/>
    </w:pPr>
    <w:rPr>
      <w:sz w:val="28"/>
      <w:szCs w:val="28"/>
      <w:lang w:val="zh-TW" w:eastAsia="zh-TW" w:bidi="zh-TW"/>
    </w:rPr>
  </w:style>
  <w:style w:type="paragraph" w:customStyle="1" w:styleId="672">
    <w:name w:val="Table Paragraph"/>
    <w:basedOn w:val="1"/>
    <w:qFormat/>
    <w:uiPriority w:val="0"/>
    <w:rPr>
      <w:rFonts w:ascii="宋体" w:hAnsi="宋体" w:cs="宋体"/>
      <w:lang w:eastAsia="en-US"/>
    </w:rPr>
  </w:style>
  <w:style w:type="paragraph" w:customStyle="1" w:styleId="673">
    <w:name w:val="Main Title"/>
    <w:next w:val="1"/>
    <w:qFormat/>
    <w:uiPriority w:val="0"/>
    <w:pPr>
      <w:adjustRightInd w:val="0"/>
      <w:snapToGrid w:val="0"/>
      <w:spacing w:after="120" w:afterLines="50" w:line="360" w:lineRule="auto"/>
      <w:jc w:val="center"/>
    </w:pPr>
    <w:rPr>
      <w:rFonts w:ascii="黑体" w:hAnsi="黑体" w:eastAsia="黑体" w:cs="Times New Roman"/>
      <w:b/>
      <w:kern w:val="2"/>
      <w:sz w:val="36"/>
      <w:szCs w:val="22"/>
      <w:lang w:val="zh-CN" w:eastAsia="zh-CN" w:bidi="ar-SA"/>
    </w:rPr>
  </w:style>
  <w:style w:type="paragraph" w:customStyle="1" w:styleId="674">
    <w:name w:val="协议书标题2"/>
    <w:basedOn w:val="3"/>
    <w:next w:val="1"/>
    <w:qFormat/>
    <w:uiPriority w:val="0"/>
    <w:pPr>
      <w:keepNext w:val="0"/>
      <w:keepLines w:val="0"/>
      <w:numPr>
        <w:ilvl w:val="0"/>
        <w:numId w:val="5"/>
      </w:numPr>
      <w:tabs>
        <w:tab w:val="left" w:pos="567"/>
      </w:tabs>
      <w:spacing w:line="360" w:lineRule="auto"/>
      <w:ind w:firstLine="0"/>
    </w:pPr>
    <w:rPr>
      <w:rFonts w:ascii="宋体" w:hAnsi="宋体" w:eastAsia="宋体"/>
      <w:sz w:val="24"/>
    </w:rPr>
  </w:style>
  <w:style w:type="paragraph" w:customStyle="1" w:styleId="675">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676">
    <w:name w:val="专用标题2"/>
    <w:basedOn w:val="3"/>
    <w:next w:val="1"/>
    <w:qFormat/>
    <w:uiPriority w:val="0"/>
    <w:pPr>
      <w:keepNext w:val="0"/>
      <w:keepLines w:val="0"/>
      <w:tabs>
        <w:tab w:val="left" w:pos="993"/>
      </w:tabs>
      <w:spacing w:line="360" w:lineRule="auto"/>
    </w:pPr>
    <w:rPr>
      <w:rFonts w:ascii="宋体" w:hAnsi="宋体" w:eastAsia="宋体" w:cs="Times"/>
    </w:rPr>
  </w:style>
  <w:style w:type="paragraph" w:customStyle="1" w:styleId="677">
    <w:name w:val="附件标题"/>
    <w:basedOn w:val="3"/>
    <w:next w:val="1"/>
    <w:qFormat/>
    <w:uiPriority w:val="0"/>
    <w:pPr>
      <w:numPr>
        <w:ilvl w:val="0"/>
        <w:numId w:val="6"/>
      </w:numPr>
      <w:tabs>
        <w:tab w:val="left" w:pos="1134"/>
      </w:tabs>
      <w:spacing w:line="360" w:lineRule="auto"/>
      <w:ind w:firstLine="0"/>
      <w:jc w:val="center"/>
    </w:pPr>
    <w:rPr>
      <w:rFonts w:ascii="黑体" w:hAnsi="黑体"/>
      <w:sz w:val="30"/>
      <w:szCs w:val="30"/>
    </w:rPr>
  </w:style>
  <w:style w:type="table" w:customStyle="1" w:styleId="678">
    <w:name w:val="网格型1"/>
    <w:basedOn w:val="5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79">
    <w:name w:val="Body text|3"/>
    <w:basedOn w:val="1"/>
    <w:qFormat/>
    <w:uiPriority w:val="0"/>
    <w:pPr>
      <w:widowControl w:val="0"/>
      <w:spacing w:after="50" w:line="629" w:lineRule="exact"/>
      <w:ind w:firstLine="560"/>
    </w:pPr>
    <w:rPr>
      <w:b/>
      <w:bCs/>
      <w:sz w:val="26"/>
      <w:szCs w:val="26"/>
      <w:lang w:val="zh-TW" w:eastAsia="zh-TW" w:bidi="zh-TW"/>
    </w:rPr>
  </w:style>
  <w:style w:type="paragraph" w:customStyle="1" w:styleId="680">
    <w:name w:val="Body text|2"/>
    <w:basedOn w:val="1"/>
    <w:qFormat/>
    <w:uiPriority w:val="0"/>
    <w:pPr>
      <w:widowControl w:val="0"/>
      <w:spacing w:line="626" w:lineRule="exact"/>
      <w:ind w:firstLine="420"/>
    </w:pPr>
    <w:rPr>
      <w:rFonts w:ascii="宋体" w:hAnsi="宋体" w:cs="宋体"/>
      <w:lang w:val="zh-TW" w:eastAsia="zh-TW" w:bidi="zh-TW"/>
    </w:rPr>
  </w:style>
  <w:style w:type="table" w:customStyle="1" w:styleId="681">
    <w:name w:val="Table Normal"/>
    <w:semiHidden/>
    <w:unhideWhenUsed/>
    <w:qFormat/>
    <w:uiPriority w:val="0"/>
    <w:tblPr>
      <w:tblCellMar>
        <w:top w:w="0" w:type="dxa"/>
        <w:left w:w="0" w:type="dxa"/>
        <w:bottom w:w="0" w:type="dxa"/>
        <w:right w:w="0" w:type="dxa"/>
      </w:tblCellMar>
    </w:tblPr>
  </w:style>
  <w:style w:type="character" w:customStyle="1" w:styleId="682">
    <w:name w:val="未处理的提及2"/>
    <w:basedOn w:val="56"/>
    <w:semiHidden/>
    <w:unhideWhenUsed/>
    <w:qFormat/>
    <w:uiPriority w:val="99"/>
    <w:rPr>
      <w:color w:val="605E5C"/>
      <w:shd w:val="clear" w:color="auto" w:fill="E1DFDD"/>
    </w:rPr>
  </w:style>
  <w:style w:type="character" w:customStyle="1" w:styleId="683">
    <w:name w:val="普通(网站) Char"/>
    <w:qFormat/>
    <w:uiPriority w:val="0"/>
    <w:rPr>
      <w:rFonts w:ascii="宋体" w:hAnsi="宋体" w:cs="宋体"/>
      <w:sz w:val="24"/>
      <w:szCs w:val="24"/>
    </w:rPr>
  </w:style>
  <w:style w:type="character" w:customStyle="1" w:styleId="684">
    <w:name w:val="hover33"/>
    <w:qFormat/>
    <w:uiPriority w:val="0"/>
    <w:rPr>
      <w:color w:val="00A0EA"/>
    </w:rPr>
  </w:style>
  <w:style w:type="character" w:customStyle="1" w:styleId="685">
    <w:name w:val="disabled23"/>
    <w:qFormat/>
    <w:uiPriority w:val="0"/>
    <w:rPr>
      <w:vanish/>
    </w:rPr>
  </w:style>
  <w:style w:type="character" w:customStyle="1" w:styleId="686">
    <w:name w:val="current20"/>
    <w:qFormat/>
    <w:uiPriority w:val="0"/>
    <w:rPr>
      <w:b/>
      <w:color w:val="000000"/>
      <w:bdr w:val="single" w:color="E89954" w:sz="4" w:space="0"/>
      <w:shd w:val="clear" w:color="auto" w:fill="FFCA7D"/>
    </w:rPr>
  </w:style>
  <w:style w:type="character" w:customStyle="1" w:styleId="687">
    <w:name w:val="current23"/>
    <w:qFormat/>
    <w:uiPriority w:val="0"/>
    <w:rPr>
      <w:b/>
      <w:color w:val="000000"/>
    </w:rPr>
  </w:style>
  <w:style w:type="character" w:customStyle="1" w:styleId="688">
    <w:name w:val="cke_colorbox4"/>
    <w:qFormat/>
    <w:uiPriority w:val="0"/>
  </w:style>
  <w:style w:type="character" w:customStyle="1" w:styleId="689">
    <w:name w:val="current7"/>
    <w:qFormat/>
    <w:uiPriority w:val="0"/>
    <w:rPr>
      <w:b/>
      <w:color w:val="FFFFFF"/>
      <w:bdr w:val="single" w:color="B2E05D" w:sz="4" w:space="0"/>
      <w:shd w:val="clear" w:color="auto" w:fill="B2E05D"/>
    </w:rPr>
  </w:style>
  <w:style w:type="character" w:customStyle="1" w:styleId="690">
    <w:name w:val="正文文本缩进 2 字符1"/>
    <w:semiHidden/>
    <w:qFormat/>
    <w:uiPriority w:val="99"/>
    <w:rPr>
      <w:rFonts w:ascii="Times New Roman" w:hAnsi="Times New Roman" w:eastAsia="宋体" w:cs="Times New Roman"/>
    </w:rPr>
  </w:style>
  <w:style w:type="character" w:customStyle="1" w:styleId="691">
    <w:name w:val="active9"/>
    <w:qFormat/>
    <w:uiPriority w:val="0"/>
    <w:rPr>
      <w:color w:val="00A0EA"/>
    </w:rPr>
  </w:style>
  <w:style w:type="character" w:customStyle="1" w:styleId="692">
    <w:name w:val="标题 3 Char"/>
    <w:qFormat/>
    <w:locked/>
    <w:uiPriority w:val="0"/>
    <w:rPr>
      <w:b/>
      <w:bCs/>
      <w:sz w:val="32"/>
      <w:szCs w:val="32"/>
    </w:rPr>
  </w:style>
  <w:style w:type="character" w:customStyle="1" w:styleId="693">
    <w:name w:val="disabled2"/>
    <w:qFormat/>
    <w:uiPriority w:val="0"/>
    <w:rPr>
      <w:vanish/>
    </w:rPr>
  </w:style>
  <w:style w:type="character" w:customStyle="1" w:styleId="694">
    <w:name w:val="disabled21"/>
    <w:qFormat/>
    <w:uiPriority w:val="0"/>
    <w:rPr>
      <w:vanish/>
    </w:rPr>
  </w:style>
  <w:style w:type="character" w:customStyle="1" w:styleId="695">
    <w:name w:val="current15"/>
    <w:qFormat/>
    <w:uiPriority w:val="0"/>
    <w:rPr>
      <w:b/>
      <w:color w:val="FFFFFF"/>
      <w:shd w:val="clear" w:color="auto" w:fill="000000"/>
    </w:rPr>
  </w:style>
  <w:style w:type="character" w:customStyle="1" w:styleId="696">
    <w:name w:val="MSG_EN_FONT_STYLE_NAME_TEMPLATE_ROLE_NUMBER MSG_EN_FONT_STYLE_NAME_BY_ROLE_TEXT 10 + MSG_EN_FONT_STYLE_MODIFER_BOLD"/>
    <w:qFormat/>
    <w:uiPriority w:val="0"/>
    <w:rPr>
      <w:rFonts w:ascii="PMingLiU" w:hAnsi="PMingLiU" w:eastAsia="PMingLiU" w:cs="PMingLiU"/>
      <w:b/>
      <w:bCs/>
      <w:color w:val="000000"/>
      <w:spacing w:val="0"/>
      <w:w w:val="100"/>
      <w:position w:val="0"/>
      <w:sz w:val="24"/>
      <w:szCs w:val="24"/>
      <w:u w:val="none"/>
      <w:shd w:val="clear" w:color="auto" w:fill="FFFFFF"/>
      <w:lang w:val="zh-CN" w:eastAsia="zh-CN" w:bidi="zh-CN"/>
    </w:rPr>
  </w:style>
  <w:style w:type="character" w:customStyle="1" w:styleId="697">
    <w:name w:val="free1"/>
    <w:qFormat/>
    <w:uiPriority w:val="0"/>
    <w:rPr>
      <w:color w:val="00A65A"/>
    </w:rPr>
  </w:style>
  <w:style w:type="character" w:customStyle="1" w:styleId="698">
    <w:name w:val="MSG_EN_FONT_STYLE_NAME_TEMPLATE_ROLE_LEVEL MSG_EN_FONT_STYLE_NAME_BY_ROLE_HEADING 7_"/>
    <w:link w:val="699"/>
    <w:qFormat/>
    <w:uiPriority w:val="0"/>
    <w:rPr>
      <w:rFonts w:ascii="PMingLiU" w:hAnsi="PMingLiU" w:eastAsia="PMingLiU" w:cs="PMingLiU"/>
      <w:sz w:val="28"/>
      <w:szCs w:val="28"/>
      <w:shd w:val="clear" w:color="auto" w:fill="FFFFFF"/>
    </w:rPr>
  </w:style>
  <w:style w:type="paragraph" w:customStyle="1" w:styleId="699">
    <w:name w:val="MSG_EN_FONT_STYLE_NAME_TEMPLATE_ROLE_LEVEL MSG_EN_FONT_STYLE_NAME_BY_ROLE_HEADING 7"/>
    <w:basedOn w:val="1"/>
    <w:link w:val="698"/>
    <w:qFormat/>
    <w:uiPriority w:val="0"/>
    <w:pPr>
      <w:shd w:val="clear" w:color="auto" w:fill="FFFFFF"/>
      <w:spacing w:before="480" w:after="740" w:line="280" w:lineRule="exact"/>
      <w:jc w:val="distribute"/>
      <w:outlineLvl w:val="6"/>
    </w:pPr>
    <w:rPr>
      <w:rFonts w:ascii="PMingLiU" w:hAnsi="PMingLiU" w:eastAsia="PMingLiU" w:cs="PMingLiU"/>
      <w:sz w:val="28"/>
      <w:szCs w:val="28"/>
    </w:rPr>
  </w:style>
  <w:style w:type="character" w:customStyle="1" w:styleId="700">
    <w:name w:val="fontstyle01"/>
    <w:qFormat/>
    <w:uiPriority w:val="0"/>
    <w:rPr>
      <w:rFonts w:hint="eastAsia" w:ascii="宋体" w:hAnsi="宋体" w:eastAsia="宋体"/>
      <w:color w:val="000000"/>
      <w:sz w:val="24"/>
      <w:szCs w:val="24"/>
    </w:rPr>
  </w:style>
  <w:style w:type="character" w:customStyle="1" w:styleId="701">
    <w:name w:val="current5"/>
    <w:qFormat/>
    <w:uiPriority w:val="0"/>
    <w:rPr>
      <w:b/>
      <w:color w:val="FF6500"/>
      <w:bdr w:val="single" w:color="FF6500" w:sz="4" w:space="0"/>
      <w:shd w:val="clear" w:color="auto" w:fill="FFBE94"/>
    </w:rPr>
  </w:style>
  <w:style w:type="character" w:customStyle="1" w:styleId="702">
    <w:name w:val="borders"/>
    <w:qFormat/>
    <w:uiPriority w:val="0"/>
  </w:style>
  <w:style w:type="character" w:customStyle="1" w:styleId="703">
    <w:name w:val="first-child"/>
    <w:qFormat/>
    <w:uiPriority w:val="0"/>
    <w:rPr>
      <w:bdr w:val="single" w:color="E1E1E1" w:sz="4" w:space="0"/>
    </w:rPr>
  </w:style>
  <w:style w:type="character" w:customStyle="1" w:styleId="704">
    <w:name w:val="纯文本 字符1"/>
    <w:qFormat/>
    <w:uiPriority w:val="0"/>
    <w:rPr>
      <w:rFonts w:ascii="宋体"/>
      <w:kern w:val="2"/>
      <w:sz w:val="21"/>
    </w:rPr>
  </w:style>
  <w:style w:type="character" w:customStyle="1" w:styleId="705">
    <w:name w:val="MSG_EN_FONT_STYLE_NAME_TEMPLATE_ROLE_NUMBER MSG_EN_FONT_STYLE_NAME_BY_ROLE_TEXT 10 + MSG_EN_FONT_STYLE_MODIFER_SIZE 10"/>
    <w:qFormat/>
    <w:uiPriority w:val="0"/>
    <w:rPr>
      <w:rFonts w:ascii="PMingLiU" w:hAnsi="PMingLiU" w:eastAsia="PMingLiU" w:cs="PMingLiU"/>
      <w:color w:val="000000"/>
      <w:spacing w:val="0"/>
      <w:w w:val="100"/>
      <w:position w:val="0"/>
      <w:sz w:val="20"/>
      <w:szCs w:val="20"/>
      <w:u w:val="none"/>
      <w:shd w:val="clear" w:color="auto" w:fill="FFFFFF"/>
      <w:lang w:val="zh-CN" w:eastAsia="zh-CN" w:bidi="zh-CN"/>
    </w:rPr>
  </w:style>
  <w:style w:type="character" w:customStyle="1" w:styleId="706">
    <w:name w:val="disabled19"/>
    <w:qFormat/>
    <w:uiPriority w:val="0"/>
    <w:rPr>
      <w:vanish/>
    </w:rPr>
  </w:style>
  <w:style w:type="character" w:customStyle="1" w:styleId="707">
    <w:name w:val="current"/>
    <w:qFormat/>
    <w:uiPriority w:val="0"/>
    <w:rPr>
      <w:b/>
      <w:color w:val="000000"/>
      <w:bdr w:val="single" w:color="FFFFFF" w:sz="12" w:space="0"/>
    </w:rPr>
  </w:style>
  <w:style w:type="character" w:customStyle="1" w:styleId="708">
    <w:name w:val="disabled11"/>
    <w:qFormat/>
    <w:uiPriority w:val="0"/>
    <w:rPr>
      <w:color w:val="868686"/>
      <w:shd w:val="clear" w:color="auto" w:fill="3E3E3E"/>
    </w:rPr>
  </w:style>
  <w:style w:type="character" w:customStyle="1" w:styleId="709">
    <w:name w:val="disabled20"/>
    <w:qFormat/>
    <w:uiPriority w:val="0"/>
    <w:rPr>
      <w:color w:val="CCCCCC"/>
      <w:bdr w:val="single" w:color="CCCCCC" w:sz="4" w:space="0"/>
    </w:rPr>
  </w:style>
  <w:style w:type="character" w:customStyle="1" w:styleId="710">
    <w:name w:val="disabled12"/>
    <w:qFormat/>
    <w:uiPriority w:val="0"/>
    <w:rPr>
      <w:color w:val="CCCCCC"/>
      <w:bdr w:val="single" w:color="F3F3F3" w:sz="4" w:space="0"/>
    </w:rPr>
  </w:style>
  <w:style w:type="character" w:customStyle="1" w:styleId="711">
    <w:name w:val="disabled4"/>
    <w:qFormat/>
    <w:uiPriority w:val="0"/>
    <w:rPr>
      <w:color w:val="DDDDDD"/>
      <w:bdr w:val="single" w:color="EEEEEE" w:sz="4" w:space="0"/>
    </w:rPr>
  </w:style>
  <w:style w:type="character" w:customStyle="1" w:styleId="712">
    <w:name w:val="disabled1"/>
    <w:qFormat/>
    <w:uiPriority w:val="0"/>
    <w:rPr>
      <w:vanish/>
    </w:rPr>
  </w:style>
  <w:style w:type="character" w:customStyle="1" w:styleId="713">
    <w:name w:val="页码1"/>
    <w:qFormat/>
    <w:uiPriority w:val="99"/>
  </w:style>
  <w:style w:type="character" w:customStyle="1" w:styleId="714">
    <w:name w:val="标题 Char_1"/>
    <w:link w:val="715"/>
    <w:qFormat/>
    <w:uiPriority w:val="0"/>
    <w:rPr>
      <w:rFonts w:ascii="Cambria" w:hAnsi="Cambria" w:eastAsia="仿宋_GB2312"/>
      <w:b/>
      <w:bCs/>
      <w:sz w:val="44"/>
      <w:szCs w:val="32"/>
    </w:rPr>
  </w:style>
  <w:style w:type="paragraph" w:customStyle="1" w:styleId="715">
    <w:name w:val="标题1"/>
    <w:basedOn w:val="569"/>
    <w:next w:val="569"/>
    <w:link w:val="714"/>
    <w:qFormat/>
    <w:uiPriority w:val="0"/>
    <w:pPr>
      <w:adjustRightInd/>
      <w:spacing w:before="240" w:after="60" w:line="240" w:lineRule="auto"/>
      <w:jc w:val="center"/>
      <w:textAlignment w:val="auto"/>
      <w:outlineLvl w:val="0"/>
    </w:pPr>
    <w:rPr>
      <w:rFonts w:ascii="Cambria" w:hAnsi="Cambria" w:eastAsia="仿宋_GB2312"/>
      <w:b/>
      <w:bCs/>
      <w:sz w:val="44"/>
      <w:szCs w:val="32"/>
    </w:rPr>
  </w:style>
  <w:style w:type="character" w:customStyle="1" w:styleId="716">
    <w:name w:val="current6"/>
    <w:qFormat/>
    <w:uiPriority w:val="0"/>
    <w:rPr>
      <w:b/>
      <w:color w:val="FF0084"/>
    </w:rPr>
  </w:style>
  <w:style w:type="character" w:customStyle="1" w:styleId="717">
    <w:name w:val="current12"/>
    <w:qFormat/>
    <w:uiPriority w:val="0"/>
    <w:rPr>
      <w:b/>
      <w:color w:val="FFFFFF"/>
      <w:bdr w:val="single" w:color="AAD83E" w:sz="4" w:space="0"/>
      <w:shd w:val="clear" w:color="auto" w:fill="AAD83E"/>
    </w:rPr>
  </w:style>
  <w:style w:type="character" w:customStyle="1" w:styleId="718">
    <w:name w:val="标题 3 Char_0"/>
    <w:link w:val="719"/>
    <w:qFormat/>
    <w:uiPriority w:val="0"/>
    <w:rPr>
      <w:rFonts w:eastAsia="仿宋_GB2312"/>
      <w:b/>
      <w:bCs/>
      <w:sz w:val="32"/>
      <w:szCs w:val="32"/>
    </w:rPr>
  </w:style>
  <w:style w:type="paragraph" w:customStyle="1" w:styleId="719">
    <w:name w:val="Heading 3_0"/>
    <w:basedOn w:val="207"/>
    <w:next w:val="207"/>
    <w:link w:val="718"/>
    <w:qFormat/>
    <w:uiPriority w:val="0"/>
    <w:pPr>
      <w:keepNext/>
      <w:keepLines/>
      <w:jc w:val="center"/>
      <w:outlineLvl w:val="2"/>
    </w:pPr>
    <w:rPr>
      <w:rFonts w:eastAsia="仿宋_GB2312"/>
      <w:b/>
      <w:bCs/>
      <w:kern w:val="0"/>
      <w:sz w:val="32"/>
      <w:szCs w:val="32"/>
    </w:rPr>
  </w:style>
  <w:style w:type="character" w:customStyle="1" w:styleId="720">
    <w:name w:val="disabled22"/>
    <w:qFormat/>
    <w:uiPriority w:val="0"/>
    <w:rPr>
      <w:color w:val="929292"/>
      <w:bdr w:val="single" w:color="929292" w:sz="4" w:space="0"/>
    </w:rPr>
  </w:style>
  <w:style w:type="character" w:customStyle="1" w:styleId="721">
    <w:name w:val="副标题 Char2"/>
    <w:qFormat/>
    <w:uiPriority w:val="11"/>
    <w:rPr>
      <w:rFonts w:ascii="Cambria" w:hAnsi="Cambria" w:eastAsia="宋体" w:cs="Times New Roman"/>
      <w:b/>
      <w:bCs/>
      <w:kern w:val="28"/>
      <w:sz w:val="32"/>
      <w:szCs w:val="32"/>
    </w:rPr>
  </w:style>
  <w:style w:type="character" w:customStyle="1" w:styleId="722">
    <w:name w:val="disabled18"/>
    <w:qFormat/>
    <w:uiPriority w:val="0"/>
    <w:rPr>
      <w:vanish/>
    </w:rPr>
  </w:style>
  <w:style w:type="character" w:customStyle="1" w:styleId="723">
    <w:name w:val="cke_colorbox5"/>
    <w:qFormat/>
    <w:uiPriority w:val="0"/>
    <w:rPr>
      <w:bdr w:val="single" w:color="808080" w:sz="6" w:space="0"/>
    </w:rPr>
  </w:style>
  <w:style w:type="character" w:customStyle="1" w:styleId="724">
    <w:name w:val="current24"/>
    <w:qFormat/>
    <w:uiPriority w:val="0"/>
    <w:rPr>
      <w:b/>
      <w:color w:val="FFFFFF"/>
      <w:bdr w:val="single" w:color="000080" w:sz="4" w:space="0"/>
      <w:shd w:val="clear" w:color="auto" w:fill="2E6AB1"/>
    </w:rPr>
  </w:style>
  <w:style w:type="character" w:customStyle="1" w:styleId="725">
    <w:name w:val="red"/>
    <w:qFormat/>
    <w:uiPriority w:val="0"/>
    <w:rPr>
      <w:color w:val="FF0000"/>
    </w:rPr>
  </w:style>
  <w:style w:type="character" w:customStyle="1" w:styleId="726">
    <w:name w:val="cke_colorbox3"/>
    <w:qFormat/>
    <w:uiPriority w:val="0"/>
  </w:style>
  <w:style w:type="character" w:customStyle="1" w:styleId="727">
    <w:name w:val="Char Char1"/>
    <w:qFormat/>
    <w:uiPriority w:val="99"/>
    <w:rPr>
      <w:rFonts w:eastAsia="宋体"/>
      <w:sz w:val="18"/>
      <w:szCs w:val="18"/>
      <w:lang w:val="en-US" w:eastAsia="zh-CN"/>
    </w:rPr>
  </w:style>
  <w:style w:type="character" w:customStyle="1" w:styleId="728">
    <w:name w:val="current3"/>
    <w:qFormat/>
    <w:uiPriority w:val="0"/>
    <w:rPr>
      <w:color w:val="FFFFFF"/>
      <w:shd w:val="clear" w:color="auto" w:fill="488FCD"/>
    </w:rPr>
  </w:style>
  <w:style w:type="character" w:customStyle="1" w:styleId="729">
    <w:name w:val="disabled9"/>
    <w:qFormat/>
    <w:uiPriority w:val="0"/>
    <w:rPr>
      <w:color w:val="808080"/>
      <w:bdr w:val="single" w:color="606060" w:sz="4" w:space="0"/>
    </w:rPr>
  </w:style>
  <w:style w:type="character" w:customStyle="1" w:styleId="730">
    <w:name w:val="free"/>
    <w:qFormat/>
    <w:uiPriority w:val="0"/>
    <w:rPr>
      <w:color w:val="00A65A"/>
    </w:rPr>
  </w:style>
  <w:style w:type="character" w:customStyle="1" w:styleId="731">
    <w:name w:val="cke_colorbox2"/>
    <w:qFormat/>
    <w:uiPriority w:val="0"/>
  </w:style>
  <w:style w:type="character" w:customStyle="1" w:styleId="732">
    <w:name w:val="current21"/>
    <w:qFormat/>
    <w:uiPriority w:val="0"/>
    <w:rPr>
      <w:b/>
      <w:color w:val="000000"/>
    </w:rPr>
  </w:style>
  <w:style w:type="character" w:customStyle="1" w:styleId="733">
    <w:name w:val="disabled8"/>
    <w:qFormat/>
    <w:uiPriority w:val="0"/>
    <w:rPr>
      <w:color w:val="CCCCCC"/>
      <w:bdr w:val="single" w:color="F3F3F3" w:sz="4" w:space="0"/>
    </w:rPr>
  </w:style>
  <w:style w:type="character" w:customStyle="1" w:styleId="734">
    <w:name w:val="font31"/>
    <w:qFormat/>
    <w:uiPriority w:val="99"/>
    <w:rPr>
      <w:rFonts w:ascii="Times New Roman" w:hAnsi="Times New Roman" w:cs="Times New Roman"/>
      <w:b/>
      <w:bCs/>
      <w:color w:val="000000"/>
      <w:sz w:val="20"/>
      <w:szCs w:val="20"/>
      <w:u w:val="none"/>
    </w:rPr>
  </w:style>
  <w:style w:type="character" w:customStyle="1" w:styleId="735">
    <w:name w:val="active8"/>
    <w:qFormat/>
    <w:uiPriority w:val="0"/>
    <w:rPr>
      <w:color w:val="00A0EA"/>
    </w:rPr>
  </w:style>
  <w:style w:type="character" w:customStyle="1" w:styleId="736">
    <w:name w:val="disabled24"/>
    <w:qFormat/>
    <w:uiPriority w:val="0"/>
    <w:rPr>
      <w:color w:val="929292"/>
      <w:bdr w:val="single" w:color="929292" w:sz="4" w:space="0"/>
    </w:rPr>
  </w:style>
  <w:style w:type="character" w:customStyle="1" w:styleId="737">
    <w:name w:val="disabled"/>
    <w:qFormat/>
    <w:uiPriority w:val="0"/>
    <w:rPr>
      <w:vanish/>
    </w:rPr>
  </w:style>
  <w:style w:type="character" w:customStyle="1" w:styleId="738">
    <w:name w:val="MSG_EN_FONT_STYLE_NAME_TEMPLATE_ROLE_NUMBER MSG_EN_FONT_STYLE_NAME_BY_ROLE_TEXT 10 + MSG_EN_FONT_STYLE_MODIFER_SIZE 8"/>
    <w:qFormat/>
    <w:uiPriority w:val="0"/>
    <w:rPr>
      <w:rFonts w:ascii="PMingLiU" w:hAnsi="PMingLiU" w:eastAsia="PMingLiU" w:cs="PMingLiU"/>
      <w:color w:val="000000"/>
      <w:spacing w:val="0"/>
      <w:w w:val="100"/>
      <w:position w:val="0"/>
      <w:sz w:val="16"/>
      <w:szCs w:val="16"/>
      <w:u w:val="none"/>
      <w:shd w:val="clear" w:color="auto" w:fill="FFFFFF"/>
      <w:lang w:val="zh-CN" w:eastAsia="zh-CN" w:bidi="zh-CN"/>
    </w:rPr>
  </w:style>
  <w:style w:type="character" w:customStyle="1" w:styleId="739">
    <w:name w:val="hover32"/>
    <w:qFormat/>
    <w:uiPriority w:val="0"/>
    <w:rPr>
      <w:color w:val="00A0EA"/>
    </w:rPr>
  </w:style>
  <w:style w:type="character" w:customStyle="1" w:styleId="740">
    <w:name w:val="disabled6"/>
    <w:qFormat/>
    <w:uiPriority w:val="0"/>
    <w:rPr>
      <w:color w:val="ADAAAD"/>
    </w:rPr>
  </w:style>
  <w:style w:type="character" w:customStyle="1" w:styleId="741">
    <w:name w:val="on"/>
    <w:qFormat/>
    <w:uiPriority w:val="0"/>
  </w:style>
  <w:style w:type="character" w:customStyle="1" w:styleId="742">
    <w:name w:val="current19"/>
    <w:qFormat/>
    <w:uiPriority w:val="0"/>
    <w:rPr>
      <w:b/>
      <w:color w:val="FFFFFF"/>
      <w:bdr w:val="single" w:color="FF5A00" w:sz="12" w:space="0"/>
      <w:shd w:val="clear" w:color="auto" w:fill="FF6C16"/>
    </w:rPr>
  </w:style>
  <w:style w:type="character" w:customStyle="1" w:styleId="743">
    <w:name w:val="+正文 Char Char Char"/>
    <w:qFormat/>
    <w:uiPriority w:val="99"/>
    <w:rPr>
      <w:rFonts w:ascii="楷体_GB2312" w:eastAsia="宋体" w:cs="楷体_GB2312"/>
      <w:kern w:val="2"/>
      <w:sz w:val="24"/>
      <w:szCs w:val="24"/>
      <w:lang w:val="en-US" w:eastAsia="zh-CN"/>
    </w:rPr>
  </w:style>
  <w:style w:type="character" w:customStyle="1" w:styleId="744">
    <w:name w:val="tpc_title1"/>
    <w:qFormat/>
    <w:uiPriority w:val="0"/>
    <w:rPr>
      <w:b/>
      <w:bCs/>
      <w:sz w:val="24"/>
      <w:szCs w:val="24"/>
    </w:rPr>
  </w:style>
  <w:style w:type="character" w:customStyle="1" w:styleId="745">
    <w:name w:val="more"/>
    <w:qFormat/>
    <w:uiPriority w:val="0"/>
  </w:style>
  <w:style w:type="character" w:customStyle="1" w:styleId="746">
    <w:name w:val="current8"/>
    <w:qFormat/>
    <w:uiPriority w:val="0"/>
    <w:rPr>
      <w:b/>
      <w:color w:val="AAAAAA"/>
      <w:bdr w:val="single" w:color="E0E0E0" w:sz="4" w:space="0"/>
      <w:shd w:val="clear" w:color="auto" w:fill="F0F0F0"/>
    </w:rPr>
  </w:style>
  <w:style w:type="character" w:customStyle="1" w:styleId="747">
    <w:name w:val="hot_recommend"/>
    <w:qFormat/>
    <w:uiPriority w:val="0"/>
  </w:style>
  <w:style w:type="character" w:customStyle="1" w:styleId="748">
    <w:name w:val="disabled17"/>
    <w:qFormat/>
    <w:uiPriority w:val="0"/>
    <w:rPr>
      <w:vanish/>
    </w:rPr>
  </w:style>
  <w:style w:type="character" w:customStyle="1" w:styleId="749">
    <w:name w:val="current2"/>
    <w:qFormat/>
    <w:uiPriority w:val="0"/>
    <w:rPr>
      <w:b/>
      <w:color w:val="000000"/>
    </w:rPr>
  </w:style>
  <w:style w:type="character" w:customStyle="1" w:styleId="750">
    <w:name w:val="current4"/>
    <w:qFormat/>
    <w:uiPriority w:val="0"/>
    <w:rPr>
      <w:b/>
      <w:color w:val="555555"/>
    </w:rPr>
  </w:style>
  <w:style w:type="character" w:customStyle="1" w:styleId="751">
    <w:name w:val="hover31"/>
    <w:qFormat/>
    <w:uiPriority w:val="0"/>
    <w:rPr>
      <w:shd w:val="clear" w:color="auto" w:fill="DDEEFF"/>
    </w:rPr>
  </w:style>
  <w:style w:type="character" w:customStyle="1" w:styleId="752">
    <w:name w:val="标题 Char_0"/>
    <w:link w:val="753"/>
    <w:qFormat/>
    <w:uiPriority w:val="0"/>
    <w:rPr>
      <w:rFonts w:ascii="Cambria" w:hAnsi="Cambria" w:eastAsia="仿宋_GB2312"/>
      <w:b/>
      <w:bCs/>
      <w:sz w:val="44"/>
      <w:szCs w:val="32"/>
    </w:rPr>
  </w:style>
  <w:style w:type="paragraph" w:customStyle="1" w:styleId="753">
    <w:name w:val="Title_0"/>
    <w:basedOn w:val="207"/>
    <w:next w:val="207"/>
    <w:link w:val="752"/>
    <w:qFormat/>
    <w:uiPriority w:val="0"/>
    <w:pPr>
      <w:spacing w:before="240" w:after="60"/>
      <w:jc w:val="center"/>
      <w:outlineLvl w:val="0"/>
    </w:pPr>
    <w:rPr>
      <w:rFonts w:ascii="Cambria" w:hAnsi="Cambria" w:eastAsia="仿宋_GB2312"/>
      <w:b/>
      <w:bCs/>
      <w:kern w:val="0"/>
      <w:sz w:val="44"/>
      <w:szCs w:val="32"/>
    </w:rPr>
  </w:style>
  <w:style w:type="character" w:customStyle="1" w:styleId="754">
    <w:name w:val="hover30"/>
    <w:qFormat/>
    <w:uiPriority w:val="0"/>
    <w:rPr>
      <w:color w:val="0B8ED2"/>
    </w:rPr>
  </w:style>
  <w:style w:type="character" w:customStyle="1" w:styleId="755">
    <w:name w:val="current14"/>
    <w:qFormat/>
    <w:uiPriority w:val="0"/>
    <w:rPr>
      <w:b/>
      <w:color w:val="FFFFFF"/>
      <w:bdr w:val="single" w:color="D9D300" w:sz="4" w:space="0"/>
      <w:shd w:val="clear" w:color="auto" w:fill="D9D300"/>
    </w:rPr>
  </w:style>
  <w:style w:type="character" w:customStyle="1" w:styleId="756">
    <w:name w:val="cke_path_empty2"/>
    <w:qFormat/>
    <w:uiPriority w:val="0"/>
    <w:rPr>
      <w:b/>
      <w:color w:val="484848"/>
      <w:sz w:val="16"/>
      <w:szCs w:val="16"/>
      <w:u w:val="none"/>
    </w:rPr>
  </w:style>
  <w:style w:type="character" w:customStyle="1" w:styleId="757">
    <w:name w:val="disabled16"/>
    <w:qFormat/>
    <w:uiPriority w:val="0"/>
    <w:rPr>
      <w:color w:val="ADAAAD"/>
    </w:rPr>
  </w:style>
  <w:style w:type="character" w:customStyle="1" w:styleId="758">
    <w:name w:val="all"/>
    <w:qFormat/>
    <w:uiPriority w:val="0"/>
    <w:rPr>
      <w:color w:val="00A65A"/>
    </w:rPr>
  </w:style>
  <w:style w:type="character" w:customStyle="1" w:styleId="759">
    <w:name w:val="current18"/>
    <w:qFormat/>
    <w:uiPriority w:val="0"/>
    <w:rPr>
      <w:b/>
      <w:color w:val="444444"/>
      <w:bdr w:val="single" w:color="B7D8EE" w:sz="4" w:space="0"/>
      <w:shd w:val="clear" w:color="auto" w:fill="D2EAF6"/>
    </w:rPr>
  </w:style>
  <w:style w:type="character" w:customStyle="1" w:styleId="760">
    <w:name w:val="disabled15"/>
    <w:qFormat/>
    <w:uiPriority w:val="0"/>
    <w:rPr>
      <w:color w:val="444444"/>
      <w:shd w:val="clear" w:color="auto" w:fill="000000"/>
    </w:rPr>
  </w:style>
  <w:style w:type="character" w:customStyle="1" w:styleId="761">
    <w:name w:val="zhong"/>
    <w:qFormat/>
    <w:uiPriority w:val="0"/>
  </w:style>
  <w:style w:type="character" w:customStyle="1" w:styleId="762">
    <w:name w:val="Char Char31"/>
    <w:qFormat/>
    <w:uiPriority w:val="99"/>
    <w:rPr>
      <w:rFonts w:ascii="宋体" w:hAnsi="宋体" w:eastAsia="宋体" w:cs="宋体"/>
      <w:sz w:val="18"/>
      <w:szCs w:val="18"/>
      <w:lang w:val="en-US" w:eastAsia="zh-CN"/>
    </w:rPr>
  </w:style>
  <w:style w:type="character" w:customStyle="1" w:styleId="763">
    <w:name w:val="disabled10"/>
    <w:qFormat/>
    <w:uiPriority w:val="0"/>
    <w:rPr>
      <w:color w:val="DDDDDD"/>
      <w:bdr w:val="single" w:color="EEEEEE" w:sz="4" w:space="0"/>
    </w:rPr>
  </w:style>
  <w:style w:type="character" w:customStyle="1" w:styleId="764">
    <w:name w:val="current1"/>
    <w:qFormat/>
    <w:uiPriority w:val="0"/>
    <w:rPr>
      <w:color w:val="6D643C"/>
      <w:shd w:val="clear" w:color="auto" w:fill="F6EFCC"/>
    </w:rPr>
  </w:style>
  <w:style w:type="character" w:customStyle="1" w:styleId="765">
    <w:name w:val="current10"/>
    <w:qFormat/>
    <w:uiPriority w:val="0"/>
    <w:rPr>
      <w:b/>
      <w:color w:val="FFFFFF"/>
      <w:bdr w:val="single" w:color="000000" w:sz="4" w:space="0"/>
      <w:shd w:val="clear" w:color="auto" w:fill="000000"/>
    </w:rPr>
  </w:style>
  <w:style w:type="character" w:customStyle="1" w:styleId="766">
    <w:name w:val="MSG_EN_FONT_STYLE_NAME_TEMPLATE_ROLE_NUMBER MSG_EN_FONT_STYLE_NAME_BY_ROLE_TEXT 10_"/>
    <w:link w:val="767"/>
    <w:qFormat/>
    <w:uiPriority w:val="0"/>
    <w:rPr>
      <w:rFonts w:ascii="PMingLiU" w:hAnsi="PMingLiU" w:eastAsia="PMingLiU" w:cs="PMingLiU"/>
      <w:shd w:val="clear" w:color="auto" w:fill="FFFFFF"/>
    </w:rPr>
  </w:style>
  <w:style w:type="paragraph" w:customStyle="1" w:styleId="767">
    <w:name w:val="MSG_EN_FONT_STYLE_NAME_TEMPLATE_ROLE_NUMBER MSG_EN_FONT_STYLE_NAME_BY_ROLE_TEXT 102"/>
    <w:basedOn w:val="1"/>
    <w:link w:val="766"/>
    <w:qFormat/>
    <w:uiPriority w:val="0"/>
    <w:pPr>
      <w:shd w:val="clear" w:color="auto" w:fill="FFFFFF"/>
      <w:spacing w:before="360" w:after="160" w:line="398" w:lineRule="exact"/>
      <w:jc w:val="distribute"/>
    </w:pPr>
    <w:rPr>
      <w:rFonts w:ascii="PMingLiU" w:hAnsi="PMingLiU" w:eastAsia="PMingLiU" w:cs="PMingLiU"/>
    </w:rPr>
  </w:style>
  <w:style w:type="character" w:customStyle="1" w:styleId="768">
    <w:name w:val="MSG_EN_FONT_STYLE_NAME_TEMPLATE_ROLE_NUMBER MSG_EN_FONT_STYLE_NAME_BY_ROLE_TEXT 10 + MSG_EN_FONT_STYLE_MODIFER_SIZE 101"/>
    <w:qFormat/>
    <w:uiPriority w:val="0"/>
    <w:rPr>
      <w:rFonts w:ascii="PMingLiU" w:hAnsi="PMingLiU" w:eastAsia="PMingLiU" w:cs="PMingLiU"/>
      <w:color w:val="000000"/>
      <w:spacing w:val="0"/>
      <w:w w:val="100"/>
      <w:position w:val="0"/>
      <w:sz w:val="20"/>
      <w:szCs w:val="20"/>
      <w:u w:val="none"/>
      <w:shd w:val="clear" w:color="auto" w:fill="FFFFFF"/>
      <w:lang w:val="zh-CN" w:eastAsia="zh-CN" w:bidi="zh-CN"/>
    </w:rPr>
  </w:style>
  <w:style w:type="character" w:customStyle="1" w:styleId="769">
    <w:name w:val="current16"/>
    <w:qFormat/>
    <w:uiPriority w:val="0"/>
    <w:rPr>
      <w:b/>
      <w:color w:val="99210B"/>
    </w:rPr>
  </w:style>
  <w:style w:type="character" w:customStyle="1" w:styleId="770">
    <w:name w:val="province-area"/>
    <w:qFormat/>
    <w:uiPriority w:val="0"/>
  </w:style>
  <w:style w:type="character" w:customStyle="1" w:styleId="771">
    <w:name w:val="current22"/>
    <w:qFormat/>
    <w:uiPriority w:val="0"/>
    <w:rPr>
      <w:b/>
      <w:color w:val="FFFFFF"/>
      <w:bdr w:val="single" w:color="000080" w:sz="4" w:space="0"/>
      <w:shd w:val="clear" w:color="auto" w:fill="2E6AB1"/>
    </w:rPr>
  </w:style>
  <w:style w:type="character" w:customStyle="1" w:styleId="772">
    <w:name w:val="font41"/>
    <w:qFormat/>
    <w:uiPriority w:val="99"/>
    <w:rPr>
      <w:rFonts w:ascii="宋体" w:hAnsi="宋体" w:eastAsia="宋体" w:cs="宋体"/>
      <w:b/>
      <w:bCs/>
      <w:color w:val="000000"/>
      <w:sz w:val="20"/>
      <w:szCs w:val="20"/>
      <w:u w:val="none"/>
    </w:rPr>
  </w:style>
  <w:style w:type="character" w:customStyle="1" w:styleId="773">
    <w:name w:val="ruo"/>
    <w:qFormat/>
    <w:uiPriority w:val="0"/>
  </w:style>
  <w:style w:type="character" w:customStyle="1" w:styleId="774">
    <w:name w:val="doc_title"/>
    <w:qFormat/>
    <w:uiPriority w:val="0"/>
  </w:style>
  <w:style w:type="character" w:customStyle="1" w:styleId="775">
    <w:name w:val="active7"/>
    <w:qFormat/>
    <w:uiPriority w:val="0"/>
    <w:rPr>
      <w:color w:val="00A0EA"/>
    </w:rPr>
  </w:style>
  <w:style w:type="character" w:customStyle="1" w:styleId="776">
    <w:name w:val="all1"/>
    <w:qFormat/>
    <w:uiPriority w:val="0"/>
    <w:rPr>
      <w:color w:val="00A65A"/>
    </w:rPr>
  </w:style>
  <w:style w:type="character" w:customStyle="1" w:styleId="777">
    <w:name w:val="MSG_EN_FONT_STYLE_NAME_TEMPLATE_ROLE_NUMBER MSG_EN_FONT_STYLE_NAME_BY_ROLE_TEXT 10"/>
    <w:qFormat/>
    <w:uiPriority w:val="0"/>
    <w:rPr>
      <w:rFonts w:ascii="PMingLiU" w:hAnsi="PMingLiU" w:eastAsia="PMingLiU" w:cs="PMingLiU"/>
      <w:color w:val="000000"/>
      <w:spacing w:val="0"/>
      <w:w w:val="100"/>
      <w:position w:val="0"/>
      <w:sz w:val="24"/>
      <w:szCs w:val="24"/>
      <w:u w:val="none"/>
      <w:shd w:val="clear" w:color="auto" w:fill="FFFFFF"/>
      <w:lang w:val="en-US" w:eastAsia="en-US" w:bidi="en-US"/>
    </w:rPr>
  </w:style>
  <w:style w:type="character" w:customStyle="1" w:styleId="778">
    <w:name w:val="纯文本 字符4"/>
    <w:qFormat/>
    <w:uiPriority w:val="0"/>
    <w:rPr>
      <w:rFonts w:ascii="宋体" w:eastAsia="宋体"/>
      <w:kern w:val="2"/>
      <w:sz w:val="21"/>
      <w:lang w:val="en-US" w:eastAsia="zh-CN" w:bidi="ar-SA"/>
    </w:rPr>
  </w:style>
  <w:style w:type="character" w:customStyle="1" w:styleId="779">
    <w:name w:val="current9"/>
    <w:qFormat/>
    <w:uiPriority w:val="0"/>
    <w:rPr>
      <w:b/>
      <w:color w:val="FFFFFF"/>
      <w:bdr w:val="single" w:color="FFFFFF" w:sz="4" w:space="0"/>
      <w:shd w:val="clear" w:color="auto" w:fill="606060"/>
    </w:rPr>
  </w:style>
  <w:style w:type="character" w:customStyle="1" w:styleId="780">
    <w:name w:val="15"/>
    <w:qFormat/>
    <w:uiPriority w:val="0"/>
  </w:style>
  <w:style w:type="character" w:customStyle="1" w:styleId="781">
    <w:name w:val="disabled13"/>
    <w:qFormat/>
    <w:uiPriority w:val="0"/>
    <w:rPr>
      <w:color w:val="797979"/>
      <w:shd w:val="clear" w:color="auto" w:fill="C1C1C1"/>
    </w:rPr>
  </w:style>
  <w:style w:type="character" w:customStyle="1" w:styleId="782">
    <w:name w:val="+正文 Char Char3 Char Char"/>
    <w:qFormat/>
    <w:uiPriority w:val="99"/>
    <w:rPr>
      <w:rFonts w:eastAsia="宋体"/>
      <w:kern w:val="2"/>
      <w:sz w:val="24"/>
      <w:szCs w:val="24"/>
      <w:lang w:val="en-US" w:eastAsia="zh-CN"/>
    </w:rPr>
  </w:style>
  <w:style w:type="character" w:customStyle="1" w:styleId="783">
    <w:name w:val="current17"/>
    <w:qFormat/>
    <w:uiPriority w:val="0"/>
    <w:rPr>
      <w:color w:val="000000"/>
      <w:shd w:val="clear" w:color="auto" w:fill="FFFFFF"/>
    </w:rPr>
  </w:style>
  <w:style w:type="character" w:customStyle="1" w:styleId="784">
    <w:name w:val="disabled5"/>
    <w:qFormat/>
    <w:uiPriority w:val="0"/>
    <w:rPr>
      <w:color w:val="FFE3C6"/>
      <w:bdr w:val="single" w:color="FFE3C6" w:sz="4" w:space="0"/>
    </w:rPr>
  </w:style>
  <w:style w:type="character" w:customStyle="1" w:styleId="785">
    <w:name w:val="on1"/>
    <w:qFormat/>
    <w:uiPriority w:val="0"/>
    <w:rPr>
      <w:color w:val="00A0EA"/>
    </w:rPr>
  </w:style>
  <w:style w:type="character" w:customStyle="1" w:styleId="786">
    <w:name w:val="disabled14"/>
    <w:qFormat/>
    <w:uiPriority w:val="0"/>
    <w:rPr>
      <w:color w:val="DDDDDD"/>
      <w:bdr w:val="single" w:color="EEEEEE" w:sz="4" w:space="0"/>
    </w:rPr>
  </w:style>
  <w:style w:type="character" w:customStyle="1" w:styleId="787">
    <w:name w:val="列表段落 字符"/>
    <w:link w:val="201"/>
    <w:qFormat/>
    <w:locked/>
    <w:uiPriority w:val="99"/>
    <w:rPr>
      <w:rFonts w:asciiTheme="minorHAnsi" w:hAnsiTheme="minorHAnsi" w:eastAsiaTheme="minorEastAsia" w:cstheme="minorBidi"/>
      <w:kern w:val="2"/>
      <w:sz w:val="21"/>
      <w:szCs w:val="22"/>
    </w:rPr>
  </w:style>
  <w:style w:type="character" w:customStyle="1" w:styleId="788">
    <w:name w:val="current11"/>
    <w:qFormat/>
    <w:uiPriority w:val="0"/>
    <w:rPr>
      <w:b/>
      <w:color w:val="FFFFFF"/>
      <w:shd w:val="clear" w:color="auto" w:fill="313131"/>
    </w:rPr>
  </w:style>
  <w:style w:type="character" w:customStyle="1" w:styleId="789">
    <w:name w:val="current13"/>
    <w:qFormat/>
    <w:uiPriority w:val="0"/>
    <w:rPr>
      <w:b/>
      <w:color w:val="303030"/>
      <w:shd w:val="clear" w:color="auto" w:fill="FFFFFF"/>
    </w:rPr>
  </w:style>
  <w:style w:type="character" w:customStyle="1" w:styleId="790">
    <w:name w:val="disabled7"/>
    <w:qFormat/>
    <w:uiPriority w:val="0"/>
    <w:rPr>
      <w:color w:val="CCCCCC"/>
      <w:bdr w:val="single" w:color="F3F3F3" w:sz="4" w:space="0"/>
    </w:rPr>
  </w:style>
  <w:style w:type="character" w:customStyle="1" w:styleId="791">
    <w:name w:val="disabled3"/>
    <w:qFormat/>
    <w:uiPriority w:val="0"/>
    <w:rPr>
      <w:color w:val="999999"/>
      <w:shd w:val="clear" w:color="auto" w:fill="FFFFFF"/>
    </w:rPr>
  </w:style>
  <w:style w:type="character" w:customStyle="1" w:styleId="792">
    <w:name w:val="MSG_EN_FONT_STYLE_NAME_TEMPLATE_ROLE_NUMBER MSG_EN_FONT_STYLE_NAME_BY_ROLE_TEXT 10 + MSG_EN_FONT_STYLE_MODIFER_SPACING 6"/>
    <w:qFormat/>
    <w:uiPriority w:val="0"/>
    <w:rPr>
      <w:rFonts w:ascii="PMingLiU" w:hAnsi="PMingLiU" w:eastAsia="PMingLiU" w:cs="PMingLiU"/>
      <w:color w:val="000000"/>
      <w:spacing w:val="130"/>
      <w:w w:val="100"/>
      <w:position w:val="0"/>
      <w:sz w:val="24"/>
      <w:szCs w:val="24"/>
      <w:u w:val="none"/>
      <w:shd w:val="clear" w:color="auto" w:fill="FFFFFF"/>
      <w:lang w:val="zh-CN" w:eastAsia="zh-CN" w:bidi="zh-CN"/>
    </w:rPr>
  </w:style>
  <w:style w:type="character" w:customStyle="1" w:styleId="793">
    <w:name w:val="cke_notification_progress"/>
    <w:qFormat/>
    <w:uiPriority w:val="0"/>
    <w:rPr>
      <w:shd w:val="clear" w:color="auto" w:fill="0F74A8"/>
    </w:rPr>
  </w:style>
  <w:style w:type="character" w:customStyle="1" w:styleId="794">
    <w:name w:val="MSG_EN_FONT_STYLE_NAME_TEMPLATE_ROLE_NUMBER MSG_EN_FONT_STYLE_NAME_BY_ROLE_TEXT 13_"/>
    <w:link w:val="795"/>
    <w:qFormat/>
    <w:uiPriority w:val="0"/>
    <w:rPr>
      <w:rFonts w:ascii="PMingLiU" w:hAnsi="PMingLiU" w:eastAsia="PMingLiU" w:cs="PMingLiU"/>
      <w:shd w:val="clear" w:color="auto" w:fill="FFFFFF"/>
    </w:rPr>
  </w:style>
  <w:style w:type="paragraph" w:customStyle="1" w:styleId="795">
    <w:name w:val="MSG_EN_FONT_STYLE_NAME_TEMPLATE_ROLE_NUMBER MSG_EN_FONT_STYLE_NAME_BY_ROLE_TEXT 13"/>
    <w:basedOn w:val="1"/>
    <w:link w:val="794"/>
    <w:qFormat/>
    <w:uiPriority w:val="0"/>
    <w:pPr>
      <w:shd w:val="clear" w:color="auto" w:fill="FFFFFF"/>
      <w:spacing w:before="340" w:after="160" w:line="398" w:lineRule="exact"/>
      <w:jc w:val="distribute"/>
    </w:pPr>
    <w:rPr>
      <w:rFonts w:ascii="PMingLiU" w:hAnsi="PMingLiU" w:eastAsia="PMingLiU" w:cs="PMingLiU"/>
    </w:rPr>
  </w:style>
  <w:style w:type="character" w:customStyle="1" w:styleId="796">
    <w:name w:val="+正文 Char"/>
    <w:qFormat/>
    <w:uiPriority w:val="99"/>
    <w:rPr>
      <w:rFonts w:eastAsia="宋体"/>
      <w:kern w:val="2"/>
      <w:sz w:val="28"/>
      <w:szCs w:val="28"/>
      <w:lang w:val="en-US" w:eastAsia="zh-CN"/>
    </w:rPr>
  </w:style>
  <w:style w:type="character" w:customStyle="1" w:styleId="797">
    <w:name w:val="+正文 Char Char4"/>
    <w:qFormat/>
    <w:uiPriority w:val="99"/>
    <w:rPr>
      <w:rFonts w:eastAsia="宋体"/>
      <w:kern w:val="2"/>
      <w:sz w:val="24"/>
      <w:szCs w:val="24"/>
      <w:lang w:val="en-US" w:eastAsia="zh-CN"/>
    </w:rPr>
  </w:style>
  <w:style w:type="character" w:customStyle="1" w:styleId="798">
    <w:name w:val="纯文本 Char"/>
    <w:qFormat/>
    <w:uiPriority w:val="0"/>
    <w:rPr>
      <w:rFonts w:ascii="宋体" w:hAnsi="Courier New" w:eastAsia="宋体" w:cs="Courier New"/>
      <w:kern w:val="2"/>
      <w:sz w:val="21"/>
      <w:szCs w:val="21"/>
      <w:lang w:val="en-US" w:eastAsia="zh-CN" w:bidi="ar-SA"/>
    </w:rPr>
  </w:style>
  <w:style w:type="paragraph" w:customStyle="1" w:styleId="799">
    <w:name w:val="Content"/>
    <w:basedOn w:val="20"/>
    <w:qFormat/>
    <w:uiPriority w:val="0"/>
    <w:pPr>
      <w:widowControl w:val="0"/>
      <w:spacing w:after="0" w:line="360" w:lineRule="auto"/>
      <w:ind w:firstLine="480"/>
      <w:jc w:val="both"/>
    </w:pPr>
    <w:rPr>
      <w:rFonts w:eastAsia="全真簡粗明"/>
      <w:snapToGrid w:val="0"/>
      <w:sz w:val="24"/>
      <w:lang w:eastAsia="zh-TW"/>
    </w:rPr>
  </w:style>
  <w:style w:type="paragraph" w:customStyle="1" w:styleId="800">
    <w:name w:val="xl181"/>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sz w:val="24"/>
      <w:szCs w:val="24"/>
    </w:rPr>
  </w:style>
  <w:style w:type="paragraph" w:customStyle="1" w:styleId="801">
    <w:name w:val="手册第二级"/>
    <w:basedOn w:val="1"/>
    <w:qFormat/>
    <w:uiPriority w:val="0"/>
    <w:pPr>
      <w:spacing w:after="200" w:line="276" w:lineRule="auto"/>
      <w:ind w:left="1680"/>
    </w:pPr>
    <w:rPr>
      <w:rFonts w:ascii="Calibri" w:hAnsi="Calibri" w:eastAsia="仿宋_GB2312"/>
      <w:b/>
      <w:sz w:val="30"/>
      <w:szCs w:val="22"/>
    </w:rPr>
  </w:style>
  <w:style w:type="paragraph" w:customStyle="1" w:styleId="802">
    <w:name w:val="xl202"/>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rPr>
  </w:style>
  <w:style w:type="paragraph" w:customStyle="1" w:styleId="803">
    <w:name w:val="正文_0"/>
    <w:qFormat/>
    <w:uiPriority w:val="0"/>
    <w:pPr>
      <w:widowControl w:val="0"/>
      <w:jc w:val="both"/>
    </w:pPr>
    <w:rPr>
      <w:rFonts w:ascii="Calibri" w:hAnsi="Calibri" w:eastAsia="宋体" w:cs="Times New Roman"/>
      <w:kern w:val="2"/>
      <w:sz w:val="21"/>
      <w:szCs w:val="24"/>
      <w:lang w:val="en-US" w:eastAsia="zh-CN" w:bidi="ar-SA"/>
    </w:rPr>
  </w:style>
  <w:style w:type="paragraph" w:customStyle="1" w:styleId="804">
    <w:name w:val="xl196"/>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rPr>
  </w:style>
  <w:style w:type="paragraph" w:customStyle="1" w:styleId="805">
    <w:name w:val="xl184"/>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sz w:val="22"/>
      <w:szCs w:val="22"/>
    </w:rPr>
  </w:style>
  <w:style w:type="paragraph" w:customStyle="1" w:styleId="806">
    <w:name w:val="xl182"/>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sz w:val="24"/>
      <w:szCs w:val="24"/>
    </w:rPr>
  </w:style>
  <w:style w:type="paragraph" w:customStyle="1" w:styleId="807">
    <w:name w:val="xl211"/>
    <w:basedOn w:val="1"/>
    <w:qFormat/>
    <w:uiPriority w:val="99"/>
    <w:pPr>
      <w:pBdr>
        <w:top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sz w:val="18"/>
      <w:szCs w:val="18"/>
    </w:rPr>
  </w:style>
  <w:style w:type="paragraph" w:customStyle="1" w:styleId="808">
    <w:name w:val="xl200"/>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18"/>
      <w:szCs w:val="18"/>
    </w:rPr>
  </w:style>
  <w:style w:type="paragraph" w:customStyle="1" w:styleId="809">
    <w:name w:val="xl190"/>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810">
    <w:name w:val="Char Char Char Char Char Char Char Char Char Char Char Char Char Char Char Char Char Char Char Char Char Char1"/>
    <w:basedOn w:val="1"/>
    <w:qFormat/>
    <w:uiPriority w:val="99"/>
    <w:pPr>
      <w:spacing w:after="160" w:line="240" w:lineRule="exact"/>
    </w:pPr>
    <w:rPr>
      <w:rFonts w:ascii="Verdana" w:hAnsi="Verdana" w:eastAsia="仿宋_GB2312" w:cs="Verdana"/>
      <w:sz w:val="24"/>
      <w:szCs w:val="24"/>
      <w:lang w:eastAsia="en-US"/>
    </w:rPr>
  </w:style>
  <w:style w:type="paragraph" w:customStyle="1" w:styleId="811">
    <w:name w:val="xl176"/>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4"/>
      <w:szCs w:val="24"/>
    </w:rPr>
  </w:style>
  <w:style w:type="paragraph" w:customStyle="1" w:styleId="812">
    <w:name w:val="xl199"/>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rPr>
  </w:style>
  <w:style w:type="paragraph" w:customStyle="1" w:styleId="813">
    <w:name w:val="节标题"/>
    <w:basedOn w:val="1"/>
    <w:qFormat/>
    <w:uiPriority w:val="99"/>
    <w:pPr>
      <w:spacing w:line="289" w:lineRule="atLeast"/>
      <w:jc w:val="center"/>
      <w:textAlignment w:val="baseline"/>
    </w:pPr>
    <w:rPr>
      <w:color w:val="000000"/>
      <w:sz w:val="28"/>
      <w:szCs w:val="28"/>
    </w:rPr>
  </w:style>
  <w:style w:type="paragraph" w:customStyle="1" w:styleId="814">
    <w:name w:val="xl204"/>
    <w:basedOn w:val="1"/>
    <w:qFormat/>
    <w:uiPriority w:val="99"/>
    <w:pPr>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color w:val="000000"/>
      <w:sz w:val="24"/>
      <w:szCs w:val="24"/>
    </w:rPr>
  </w:style>
  <w:style w:type="paragraph" w:customStyle="1" w:styleId="815">
    <w:name w:val="文章正文"/>
    <w:basedOn w:val="1"/>
    <w:qFormat/>
    <w:uiPriority w:val="0"/>
    <w:pPr>
      <w:spacing w:after="200" w:line="360" w:lineRule="auto"/>
      <w:ind w:left="420" w:leftChars="200" w:firstLine="560" w:firstLineChars="200"/>
    </w:pPr>
    <w:rPr>
      <w:rFonts w:ascii="宋体" w:hAnsi="宋体"/>
      <w:sz w:val="28"/>
      <w:szCs w:val="24"/>
    </w:rPr>
  </w:style>
  <w:style w:type="paragraph" w:customStyle="1" w:styleId="816">
    <w:name w:val="xl208"/>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rPr>
  </w:style>
  <w:style w:type="paragraph" w:customStyle="1" w:styleId="817">
    <w:name w:val="Style 1"/>
    <w:basedOn w:val="1"/>
    <w:qFormat/>
    <w:uiPriority w:val="99"/>
    <w:pPr>
      <w:autoSpaceDE w:val="0"/>
      <w:autoSpaceDN w:val="0"/>
      <w:adjustRightInd w:val="0"/>
    </w:pPr>
  </w:style>
  <w:style w:type="paragraph" w:customStyle="1" w:styleId="818">
    <w:name w:val="xl180"/>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sz w:val="24"/>
      <w:szCs w:val="24"/>
    </w:rPr>
  </w:style>
  <w:style w:type="paragraph" w:customStyle="1" w:styleId="819">
    <w:name w:val="+正文"/>
    <w:basedOn w:val="1"/>
    <w:qFormat/>
    <w:uiPriority w:val="99"/>
    <w:pPr>
      <w:widowControl w:val="0"/>
      <w:spacing w:line="360" w:lineRule="auto"/>
      <w:ind w:firstLine="200" w:firstLineChars="200"/>
      <w:jc w:val="both"/>
    </w:pPr>
    <w:rPr>
      <w:kern w:val="2"/>
      <w:sz w:val="24"/>
      <w:szCs w:val="24"/>
    </w:rPr>
  </w:style>
  <w:style w:type="paragraph" w:customStyle="1" w:styleId="820">
    <w:name w:val="xl210"/>
    <w:basedOn w:val="1"/>
    <w:qFormat/>
    <w:uiPriority w:val="99"/>
    <w:pPr>
      <w:pBdr>
        <w:top w:val="single" w:color="auto" w:sz="4" w:space="0"/>
        <w:bottom w:val="single" w:color="auto" w:sz="4" w:space="0"/>
      </w:pBdr>
      <w:spacing w:before="100" w:beforeAutospacing="1" w:after="100" w:afterAutospacing="1"/>
      <w:textAlignment w:val="center"/>
    </w:pPr>
    <w:rPr>
      <w:rFonts w:ascii="宋体" w:hAnsi="宋体" w:cs="宋体"/>
      <w:color w:val="000000"/>
      <w:sz w:val="18"/>
      <w:szCs w:val="18"/>
    </w:rPr>
  </w:style>
  <w:style w:type="paragraph" w:customStyle="1" w:styleId="821">
    <w:name w:val="xl175"/>
    <w:basedOn w:val="1"/>
    <w:qFormat/>
    <w:uiPriority w:val="99"/>
    <w:pPr>
      <w:spacing w:before="100" w:beforeAutospacing="1" w:after="100" w:afterAutospacing="1"/>
      <w:jc w:val="center"/>
      <w:textAlignment w:val="center"/>
    </w:pPr>
    <w:rPr>
      <w:rFonts w:ascii="宋体" w:hAnsi="宋体" w:cs="宋体"/>
      <w:sz w:val="24"/>
      <w:szCs w:val="24"/>
    </w:rPr>
  </w:style>
  <w:style w:type="paragraph" w:customStyle="1" w:styleId="822">
    <w:name w:val="xl213"/>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18"/>
      <w:szCs w:val="18"/>
    </w:rPr>
  </w:style>
  <w:style w:type="paragraph" w:customStyle="1" w:styleId="823">
    <w:name w:val="xl183"/>
    <w:basedOn w:val="1"/>
    <w:qFormat/>
    <w:uiPriority w:val="99"/>
    <w:pPr>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color w:val="000000"/>
      <w:sz w:val="22"/>
      <w:szCs w:val="22"/>
    </w:rPr>
  </w:style>
  <w:style w:type="paragraph" w:customStyle="1" w:styleId="824">
    <w:name w:val="xl191"/>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825">
    <w:name w:val="font10"/>
    <w:basedOn w:val="1"/>
    <w:qFormat/>
    <w:uiPriority w:val="99"/>
    <w:pPr>
      <w:spacing w:before="100" w:beforeAutospacing="1" w:after="100" w:afterAutospacing="1"/>
    </w:pPr>
    <w:rPr>
      <w:rFonts w:ascii="宋体" w:hAnsi="宋体" w:cs="宋体"/>
      <w:sz w:val="18"/>
      <w:szCs w:val="18"/>
    </w:rPr>
  </w:style>
  <w:style w:type="paragraph" w:customStyle="1" w:styleId="826">
    <w:name w:val="xl212"/>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rPr>
  </w:style>
  <w:style w:type="paragraph" w:customStyle="1" w:styleId="827">
    <w:name w:val="xl206"/>
    <w:basedOn w:val="1"/>
    <w:qFormat/>
    <w:uiPriority w:val="99"/>
    <w:pPr>
      <w:pBdr>
        <w:top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sz w:val="22"/>
      <w:szCs w:val="22"/>
    </w:rPr>
  </w:style>
  <w:style w:type="paragraph" w:customStyle="1" w:styleId="828">
    <w:name w:val="+正文 Char Char"/>
    <w:basedOn w:val="1"/>
    <w:qFormat/>
    <w:uiPriority w:val="99"/>
    <w:pPr>
      <w:widowControl w:val="0"/>
      <w:spacing w:line="360" w:lineRule="auto"/>
      <w:ind w:firstLine="200" w:firstLineChars="200"/>
      <w:jc w:val="both"/>
    </w:pPr>
    <w:rPr>
      <w:rFonts w:ascii="楷体_GB2312" w:cs="楷体_GB2312"/>
      <w:kern w:val="2"/>
      <w:sz w:val="24"/>
      <w:szCs w:val="24"/>
    </w:rPr>
  </w:style>
  <w:style w:type="paragraph" w:customStyle="1" w:styleId="829">
    <w:name w:val="xl186"/>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830">
    <w:name w:val="xl187"/>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sz w:val="22"/>
      <w:szCs w:val="22"/>
    </w:rPr>
  </w:style>
  <w:style w:type="paragraph" w:customStyle="1" w:styleId="831">
    <w:name w:val="xl195"/>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832">
    <w:name w:val="Other|1"/>
    <w:basedOn w:val="1"/>
    <w:qFormat/>
    <w:uiPriority w:val="0"/>
    <w:pPr>
      <w:widowControl w:val="0"/>
      <w:spacing w:after="100" w:line="317" w:lineRule="exact"/>
    </w:pPr>
    <w:rPr>
      <w:rFonts w:ascii="宋体" w:hAnsi="宋体" w:cs="宋体"/>
      <w:lang w:val="zh-TW" w:eastAsia="zh-TW" w:bidi="zh-TW"/>
    </w:rPr>
  </w:style>
  <w:style w:type="paragraph" w:customStyle="1" w:styleId="833">
    <w:name w:val="xl193"/>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834">
    <w:name w:val="彩色列表 - 强调文字颜色 11"/>
    <w:basedOn w:val="1"/>
    <w:qFormat/>
    <w:uiPriority w:val="99"/>
    <w:pPr>
      <w:widowControl w:val="0"/>
      <w:ind w:firstLine="420" w:firstLineChars="200"/>
      <w:jc w:val="both"/>
    </w:pPr>
    <w:rPr>
      <w:kern w:val="2"/>
      <w:sz w:val="21"/>
      <w:szCs w:val="21"/>
    </w:rPr>
  </w:style>
  <w:style w:type="paragraph" w:customStyle="1" w:styleId="835">
    <w:name w:val="xl185"/>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836">
    <w:name w:val="xl201"/>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22"/>
      <w:szCs w:val="22"/>
    </w:rPr>
  </w:style>
  <w:style w:type="paragraph" w:customStyle="1" w:styleId="837">
    <w:name w:val="xl203"/>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sz w:val="18"/>
      <w:szCs w:val="18"/>
    </w:rPr>
  </w:style>
  <w:style w:type="paragraph" w:customStyle="1" w:styleId="838">
    <w:name w:val="xl209"/>
    <w:basedOn w:val="1"/>
    <w:qFormat/>
    <w:uiPriority w:val="99"/>
    <w:pPr>
      <w:pBdr>
        <w:top w:val="single" w:color="auto" w:sz="4" w:space="0"/>
        <w:left w:val="single" w:color="auto" w:sz="4" w:space="0"/>
        <w:bottom w:val="single" w:color="auto" w:sz="4" w:space="0"/>
      </w:pBdr>
      <w:spacing w:before="100" w:beforeAutospacing="1" w:after="100" w:afterAutospacing="1"/>
      <w:textAlignment w:val="center"/>
    </w:pPr>
    <w:rPr>
      <w:rFonts w:ascii="宋体" w:hAnsi="宋体" w:cs="宋体"/>
      <w:color w:val="000000"/>
      <w:sz w:val="18"/>
      <w:szCs w:val="18"/>
    </w:rPr>
  </w:style>
  <w:style w:type="paragraph" w:customStyle="1" w:styleId="839">
    <w:name w:val="+正文 Char Char3 Char"/>
    <w:basedOn w:val="1"/>
    <w:qFormat/>
    <w:uiPriority w:val="99"/>
    <w:pPr>
      <w:widowControl w:val="0"/>
      <w:spacing w:line="360" w:lineRule="auto"/>
      <w:ind w:firstLine="200" w:firstLineChars="200"/>
      <w:jc w:val="both"/>
    </w:pPr>
    <w:rPr>
      <w:kern w:val="2"/>
      <w:sz w:val="24"/>
      <w:szCs w:val="24"/>
    </w:rPr>
  </w:style>
  <w:style w:type="paragraph" w:customStyle="1" w:styleId="840">
    <w:name w:val="xl198"/>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rPr>
  </w:style>
  <w:style w:type="paragraph" w:customStyle="1" w:styleId="841">
    <w:name w:val="xl177"/>
    <w:basedOn w:val="1"/>
    <w:qFormat/>
    <w:uiPriority w:val="99"/>
    <w:pPr>
      <w:spacing w:before="100" w:beforeAutospacing="1" w:after="100" w:afterAutospacing="1"/>
      <w:jc w:val="center"/>
      <w:textAlignment w:val="center"/>
    </w:pPr>
    <w:rPr>
      <w:rFonts w:ascii="宋体" w:hAnsi="宋体" w:cs="宋体"/>
      <w:b/>
      <w:bCs/>
      <w:sz w:val="24"/>
      <w:szCs w:val="24"/>
    </w:rPr>
  </w:style>
  <w:style w:type="paragraph" w:customStyle="1" w:styleId="842">
    <w:name w:val="xl192"/>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rPr>
  </w:style>
  <w:style w:type="paragraph" w:customStyle="1" w:styleId="843">
    <w:name w:val="表格靠左"/>
    <w:basedOn w:val="1"/>
    <w:qFormat/>
    <w:uiPriority w:val="0"/>
    <w:pPr>
      <w:tabs>
        <w:tab w:val="center" w:pos="4897"/>
        <w:tab w:val="left" w:pos="7110"/>
      </w:tabs>
      <w:spacing w:after="200" w:line="300" w:lineRule="exact"/>
    </w:pPr>
    <w:rPr>
      <w:rFonts w:ascii="宋体" w:hAnsi="宋体" w:cs="仿宋"/>
      <w:sz w:val="18"/>
      <w:szCs w:val="21"/>
    </w:rPr>
  </w:style>
  <w:style w:type="paragraph" w:customStyle="1" w:styleId="844">
    <w:name w:val="xl205"/>
    <w:basedOn w:val="1"/>
    <w:qFormat/>
    <w:uiPriority w:val="99"/>
    <w:pPr>
      <w:pBdr>
        <w:top w:val="single" w:color="auto" w:sz="4" w:space="0"/>
        <w:left w:val="single" w:color="auto" w:sz="4" w:space="0"/>
        <w:bottom w:val="single" w:color="auto" w:sz="4" w:space="0"/>
      </w:pBdr>
      <w:spacing w:before="100" w:beforeAutospacing="1" w:after="100" w:afterAutospacing="1"/>
      <w:textAlignment w:val="center"/>
    </w:pPr>
    <w:rPr>
      <w:rFonts w:ascii="宋体" w:hAnsi="宋体" w:cs="宋体"/>
      <w:color w:val="000000"/>
      <w:sz w:val="22"/>
      <w:szCs w:val="22"/>
    </w:rPr>
  </w:style>
  <w:style w:type="paragraph" w:customStyle="1" w:styleId="845">
    <w:name w:val="18"/>
    <w:basedOn w:val="1"/>
    <w:qFormat/>
    <w:uiPriority w:val="0"/>
    <w:pPr>
      <w:spacing w:before="100" w:beforeAutospacing="1" w:after="100" w:afterAutospacing="1"/>
    </w:pPr>
    <w:rPr>
      <w:rFonts w:ascii="宋体" w:hAnsi="宋体" w:cs="宋体"/>
      <w:sz w:val="24"/>
      <w:szCs w:val="24"/>
    </w:rPr>
  </w:style>
  <w:style w:type="paragraph" w:customStyle="1" w:styleId="846">
    <w:name w:val="reader-word-layer"/>
    <w:basedOn w:val="1"/>
    <w:qFormat/>
    <w:uiPriority w:val="0"/>
    <w:pPr>
      <w:spacing w:before="100" w:beforeAutospacing="1" w:after="100" w:afterAutospacing="1"/>
    </w:pPr>
    <w:rPr>
      <w:rFonts w:ascii="宋体" w:hAnsi="宋体" w:cs="宋体"/>
      <w:sz w:val="24"/>
      <w:szCs w:val="24"/>
    </w:rPr>
  </w:style>
  <w:style w:type="paragraph" w:customStyle="1" w:styleId="847">
    <w:name w:val="xl194"/>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sz w:val="18"/>
      <w:szCs w:val="18"/>
    </w:rPr>
  </w:style>
  <w:style w:type="paragraph" w:customStyle="1" w:styleId="848">
    <w:name w:val="xl179"/>
    <w:basedOn w:val="1"/>
    <w:qFormat/>
    <w:uiPriority w:val="99"/>
    <w:pPr>
      <w:spacing w:before="100" w:beforeAutospacing="1" w:after="100" w:afterAutospacing="1"/>
      <w:jc w:val="center"/>
      <w:textAlignment w:val="center"/>
    </w:pPr>
    <w:rPr>
      <w:rFonts w:ascii="宋体" w:hAnsi="宋体" w:cs="宋体"/>
      <w:color w:val="FF0000"/>
      <w:sz w:val="24"/>
      <w:szCs w:val="24"/>
    </w:rPr>
  </w:style>
  <w:style w:type="paragraph" w:customStyle="1" w:styleId="849">
    <w:name w:val="Char1_0"/>
    <w:basedOn w:val="16"/>
    <w:qFormat/>
    <w:uiPriority w:val="0"/>
    <w:pPr>
      <w:widowControl w:val="0"/>
      <w:jc w:val="both"/>
    </w:pPr>
    <w:rPr>
      <w:kern w:val="2"/>
      <w:sz w:val="21"/>
    </w:rPr>
  </w:style>
  <w:style w:type="paragraph" w:customStyle="1" w:styleId="850">
    <w:name w:val="font9"/>
    <w:basedOn w:val="1"/>
    <w:qFormat/>
    <w:uiPriority w:val="0"/>
    <w:pPr>
      <w:spacing w:before="100" w:beforeAutospacing="1" w:after="100" w:afterAutospacing="1"/>
    </w:pPr>
    <w:rPr>
      <w:rFonts w:ascii="宋体" w:hAnsi="宋体" w:cs="宋体"/>
      <w:b/>
      <w:bCs/>
      <w:sz w:val="18"/>
      <w:szCs w:val="18"/>
    </w:rPr>
  </w:style>
  <w:style w:type="paragraph" w:customStyle="1" w:styleId="851">
    <w:name w:val="xl178"/>
    <w:basedOn w:val="1"/>
    <w:qFormat/>
    <w:uiPriority w:val="99"/>
    <w:pPr>
      <w:spacing w:before="100" w:beforeAutospacing="1" w:after="100" w:afterAutospacing="1"/>
      <w:jc w:val="center"/>
      <w:textAlignment w:val="center"/>
    </w:pPr>
    <w:rPr>
      <w:rFonts w:ascii="宋体" w:hAnsi="宋体" w:cs="宋体"/>
      <w:sz w:val="24"/>
      <w:szCs w:val="24"/>
    </w:rPr>
  </w:style>
  <w:style w:type="paragraph" w:customStyle="1" w:styleId="852">
    <w:name w:val="xl197"/>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18"/>
      <w:szCs w:val="18"/>
    </w:rPr>
  </w:style>
  <w:style w:type="paragraph" w:customStyle="1" w:styleId="853">
    <w:name w:val="Char Char Char Char Char Char Char Char Char Char Char Char Char Char Char Char Char Char Char Char Char Char"/>
    <w:basedOn w:val="1"/>
    <w:qFormat/>
    <w:uiPriority w:val="99"/>
    <w:pPr>
      <w:spacing w:after="160" w:line="240" w:lineRule="exact"/>
    </w:pPr>
    <w:rPr>
      <w:rFonts w:ascii="Verdana" w:hAnsi="Verdana" w:eastAsia="仿宋_GB2312" w:cs="Verdana"/>
      <w:sz w:val="24"/>
      <w:szCs w:val="24"/>
      <w:lang w:eastAsia="en-US"/>
    </w:rPr>
  </w:style>
  <w:style w:type="paragraph" w:customStyle="1" w:styleId="854">
    <w:name w:val="xl188"/>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855">
    <w:name w:val="Char Char Char Char Char Char Char Char Char Char Char Char Char Char Char Char Char Char Char Char Char Char Char Char Char Char Char Char Char Char Char Char Char Char"/>
    <w:basedOn w:val="1"/>
    <w:qFormat/>
    <w:uiPriority w:val="0"/>
    <w:pPr>
      <w:widowControl w:val="0"/>
      <w:jc w:val="both"/>
    </w:pPr>
    <w:rPr>
      <w:kern w:val="2"/>
      <w:sz w:val="21"/>
      <w:szCs w:val="24"/>
    </w:rPr>
  </w:style>
  <w:style w:type="paragraph" w:customStyle="1" w:styleId="856">
    <w:name w:val="xl189"/>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857">
    <w:name w:val="msonormal"/>
    <w:basedOn w:val="1"/>
    <w:qFormat/>
    <w:uiPriority w:val="0"/>
    <w:pPr>
      <w:spacing w:before="100" w:beforeAutospacing="1" w:after="100" w:afterAutospacing="1"/>
    </w:pPr>
    <w:rPr>
      <w:rFonts w:ascii="宋体" w:hAnsi="宋体" w:cs="宋体"/>
      <w:sz w:val="24"/>
      <w:szCs w:val="24"/>
    </w:rPr>
  </w:style>
  <w:style w:type="paragraph" w:customStyle="1" w:styleId="858">
    <w:name w:val="表格居中"/>
    <w:basedOn w:val="1"/>
    <w:qFormat/>
    <w:uiPriority w:val="0"/>
    <w:pPr>
      <w:spacing w:after="200" w:line="260" w:lineRule="exact"/>
      <w:jc w:val="center"/>
    </w:pPr>
    <w:rPr>
      <w:rFonts w:ascii="宋体" w:hAnsi="宋体" w:cs="仿宋"/>
      <w:sz w:val="18"/>
      <w:szCs w:val="21"/>
    </w:rPr>
  </w:style>
  <w:style w:type="paragraph" w:customStyle="1" w:styleId="859">
    <w:name w:val="目录1"/>
    <w:basedOn w:val="1"/>
    <w:qFormat/>
    <w:uiPriority w:val="99"/>
    <w:pPr>
      <w:widowControl w:val="0"/>
      <w:adjustRightInd w:val="0"/>
      <w:spacing w:line="420" w:lineRule="atLeast"/>
      <w:jc w:val="both"/>
      <w:textAlignment w:val="baseline"/>
    </w:pPr>
    <w:rPr>
      <w:rFonts w:eastAsia="黑体"/>
      <w:b/>
      <w:bCs/>
      <w:sz w:val="21"/>
      <w:szCs w:val="21"/>
    </w:rPr>
  </w:style>
  <w:style w:type="paragraph" w:customStyle="1" w:styleId="860">
    <w:name w:val="样式 标题 1 + 小四"/>
    <w:basedOn w:val="2"/>
    <w:qFormat/>
    <w:uiPriority w:val="0"/>
    <w:pPr>
      <w:tabs>
        <w:tab w:val="left" w:pos="747"/>
        <w:tab w:val="clear" w:pos="432"/>
      </w:tabs>
      <w:spacing w:before="300" w:after="200" w:line="576" w:lineRule="auto"/>
      <w:ind w:left="747" w:hanging="567"/>
      <w:jc w:val="left"/>
      <w:outlineLvl w:val="1"/>
    </w:pPr>
    <w:rPr>
      <w:rFonts w:ascii="Cambria" w:hAnsi="Cambria" w:eastAsia="宋体"/>
      <w:b/>
      <w:bCs/>
      <w:kern w:val="32"/>
      <w:sz w:val="24"/>
      <w:szCs w:val="32"/>
    </w:rPr>
  </w:style>
  <w:style w:type="paragraph" w:customStyle="1" w:styleId="861">
    <w:name w:val="xl207"/>
    <w:basedOn w:val="1"/>
    <w:qFormat/>
    <w:uiPriority w:val="99"/>
    <w:pPr>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color w:val="000000"/>
      <w:sz w:val="22"/>
      <w:szCs w:val="22"/>
    </w:rPr>
  </w:style>
  <w:style w:type="paragraph" w:customStyle="1" w:styleId="862">
    <w:name w:val="xl116"/>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宋体" w:hAnsi="宋体" w:cs="宋体"/>
    </w:rPr>
  </w:style>
  <w:style w:type="paragraph" w:customStyle="1" w:styleId="863">
    <w:name w:val="xl117"/>
    <w:basedOn w:val="1"/>
    <w:qFormat/>
    <w:uiPriority w:val="0"/>
    <w:pPr>
      <w:pBdr>
        <w:left w:val="single" w:color="auto" w:sz="4" w:space="0"/>
        <w:right w:val="single" w:color="auto" w:sz="4" w:space="0"/>
      </w:pBdr>
      <w:spacing w:before="100" w:beforeAutospacing="1" w:after="100" w:afterAutospacing="1"/>
      <w:jc w:val="center"/>
    </w:pPr>
    <w:rPr>
      <w:rFonts w:ascii="宋体" w:hAnsi="宋体" w:cs="宋体"/>
    </w:rPr>
  </w:style>
  <w:style w:type="paragraph" w:customStyle="1" w:styleId="864">
    <w:name w:val="xl118"/>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宋体" w:hAnsi="宋体" w:cs="宋体"/>
    </w:rPr>
  </w:style>
  <w:style w:type="paragraph" w:customStyle="1" w:styleId="865">
    <w:name w:val="xl119"/>
    <w:basedOn w:val="1"/>
    <w:qFormat/>
    <w:uiPriority w:val="0"/>
    <w:pPr>
      <w:pBdr>
        <w:top w:val="single" w:color="auto" w:sz="4" w:space="0"/>
        <w:left w:val="single" w:color="auto" w:sz="4" w:space="0"/>
        <w:right w:val="single" w:color="auto" w:sz="4" w:space="0"/>
      </w:pBdr>
      <w:spacing w:before="100" w:beforeAutospacing="1" w:after="100" w:afterAutospacing="1"/>
    </w:pPr>
    <w:rPr>
      <w:rFonts w:ascii="宋体" w:hAnsi="宋体" w:cs="宋体"/>
    </w:rPr>
  </w:style>
  <w:style w:type="paragraph" w:customStyle="1" w:styleId="866">
    <w:name w:val="xl120"/>
    <w:basedOn w:val="1"/>
    <w:qFormat/>
    <w:uiPriority w:val="0"/>
    <w:pPr>
      <w:pBdr>
        <w:left w:val="single" w:color="auto" w:sz="4" w:space="0"/>
        <w:right w:val="single" w:color="auto" w:sz="4" w:space="0"/>
      </w:pBdr>
      <w:spacing w:before="100" w:beforeAutospacing="1" w:after="100" w:afterAutospacing="1"/>
    </w:pPr>
    <w:rPr>
      <w:rFonts w:ascii="宋体" w:hAnsi="宋体" w:cs="宋体"/>
    </w:rPr>
  </w:style>
  <w:style w:type="paragraph" w:customStyle="1" w:styleId="867">
    <w:name w:val="xl121"/>
    <w:basedOn w:val="1"/>
    <w:qFormat/>
    <w:uiPriority w:val="0"/>
    <w:pPr>
      <w:pBdr>
        <w:left w:val="single" w:color="auto" w:sz="4" w:space="0"/>
        <w:bottom w:val="single" w:color="auto" w:sz="4" w:space="0"/>
        <w:right w:val="single" w:color="auto" w:sz="4" w:space="0"/>
      </w:pBdr>
      <w:spacing w:before="100" w:beforeAutospacing="1" w:after="100" w:afterAutospacing="1"/>
    </w:pPr>
    <w:rPr>
      <w:rFonts w:ascii="宋体" w:hAnsi="宋体" w:cs="宋体"/>
    </w:rPr>
  </w:style>
  <w:style w:type="paragraph" w:customStyle="1" w:styleId="868">
    <w:name w:val="xl122"/>
    <w:basedOn w:val="1"/>
    <w:qFormat/>
    <w:uiPriority w:val="0"/>
    <w:pPr>
      <w:pBdr>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宋体" w:hAnsi="宋体" w:cs="宋体"/>
      <w:b/>
      <w:bCs/>
    </w:rPr>
  </w:style>
  <w:style w:type="paragraph" w:customStyle="1" w:styleId="869">
    <w:name w:val="xl123"/>
    <w:basedOn w:val="1"/>
    <w:qFormat/>
    <w:uiPriority w:val="0"/>
    <w:pPr>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宋体" w:hAnsi="宋体" w:cs="宋体"/>
      <w:b/>
      <w:bCs/>
    </w:rPr>
  </w:style>
  <w:style w:type="paragraph" w:customStyle="1" w:styleId="870">
    <w:name w:val="xl124"/>
    <w:basedOn w:val="1"/>
    <w:qFormat/>
    <w:uiPriority w:val="0"/>
    <w:pPr>
      <w:pBdr>
        <w:top w:val="single" w:color="auto" w:sz="4" w:space="0"/>
        <w:left w:val="single" w:color="auto" w:sz="4" w:space="0"/>
      </w:pBdr>
      <w:spacing w:before="100" w:beforeAutospacing="1" w:after="100" w:afterAutospacing="1"/>
      <w:jc w:val="center"/>
    </w:pPr>
    <w:rPr>
      <w:rFonts w:ascii="宋体" w:hAnsi="宋体" w:cs="宋体"/>
    </w:rPr>
  </w:style>
  <w:style w:type="paragraph" w:customStyle="1" w:styleId="871">
    <w:name w:val="xl125"/>
    <w:basedOn w:val="1"/>
    <w:qFormat/>
    <w:uiPriority w:val="0"/>
    <w:pPr>
      <w:pBdr>
        <w:left w:val="single" w:color="auto" w:sz="4" w:space="0"/>
      </w:pBdr>
      <w:spacing w:before="100" w:beforeAutospacing="1" w:after="100" w:afterAutospacing="1"/>
      <w:jc w:val="center"/>
    </w:pPr>
    <w:rPr>
      <w:rFonts w:ascii="宋体" w:hAnsi="宋体" w:cs="宋体"/>
    </w:rPr>
  </w:style>
  <w:style w:type="paragraph" w:customStyle="1" w:styleId="872">
    <w:name w:val="xl126"/>
    <w:basedOn w:val="1"/>
    <w:qFormat/>
    <w:uiPriority w:val="0"/>
    <w:pPr>
      <w:pBdr>
        <w:left w:val="single" w:color="auto" w:sz="4" w:space="0"/>
        <w:bottom w:val="single" w:color="auto" w:sz="4" w:space="0"/>
      </w:pBdr>
      <w:spacing w:before="100" w:beforeAutospacing="1" w:after="100" w:afterAutospacing="1"/>
      <w:jc w:val="center"/>
    </w:pPr>
    <w:rPr>
      <w:rFonts w:ascii="宋体" w:hAnsi="宋体" w:cs="宋体"/>
    </w:rPr>
  </w:style>
  <w:style w:type="paragraph" w:customStyle="1" w:styleId="873">
    <w:name w:val="修订4"/>
    <w:hidden/>
    <w:semiHidden/>
    <w:qFormat/>
    <w:uiPriority w:val="99"/>
    <w:rPr>
      <w:rFonts w:ascii="Times New Roman" w:hAnsi="Times New Roman" w:eastAsia="宋体" w:cs="Times New Roman"/>
      <w:lang w:val="en-US" w:eastAsia="zh-CN" w:bidi="ar-SA"/>
    </w:rPr>
  </w:style>
  <w:style w:type="character" w:customStyle="1" w:styleId="874">
    <w:name w:val="未处理的提及3"/>
    <w:basedOn w:val="56"/>
    <w:semiHidden/>
    <w:unhideWhenUsed/>
    <w:qFormat/>
    <w:uiPriority w:val="99"/>
    <w:rPr>
      <w:color w:val="605E5C"/>
      <w:shd w:val="clear" w:color="auto" w:fill="E1DFDD"/>
    </w:rPr>
  </w:style>
  <w:style w:type="paragraph" w:customStyle="1" w:styleId="875">
    <w:name w:val="修订5"/>
    <w:hidden/>
    <w:semiHidden/>
    <w:qFormat/>
    <w:uiPriority w:val="99"/>
    <w:rPr>
      <w:rFonts w:ascii="Times New Roman" w:hAnsi="Times New Roman" w:eastAsia="宋体" w:cs="Times New Roman"/>
      <w:lang w:val="en-US" w:eastAsia="zh-CN" w:bidi="ar-SA"/>
    </w:rPr>
  </w:style>
  <w:style w:type="character" w:customStyle="1" w:styleId="876">
    <w:name w:val="正文文本 字符1"/>
    <w:basedOn w:val="56"/>
    <w:link w:val="20"/>
    <w:qFormat/>
    <w:uiPriority w:val="0"/>
    <w:rPr>
      <w:rFonts w:hint="default" w:ascii="Times New Roman" w:hAnsi="Times New Roman" w:cs="Times New Roman"/>
    </w:rPr>
  </w:style>
  <w:style w:type="character" w:customStyle="1" w:styleId="877">
    <w:name w:val="正文文本首行缩进 2 字符1"/>
    <w:basedOn w:val="878"/>
    <w:link w:val="22"/>
    <w:qFormat/>
    <w:uiPriority w:val="0"/>
    <w:rPr>
      <w:rFonts w:hint="default" w:ascii="Times New Roman" w:hAnsi="Times New Roman" w:cs="Times New Roman"/>
      <w:kern w:val="2"/>
      <w:sz w:val="24"/>
      <w:szCs w:val="24"/>
    </w:rPr>
  </w:style>
  <w:style w:type="character" w:customStyle="1" w:styleId="878">
    <w:name w:val="正文文本缩进 字符1"/>
    <w:basedOn w:val="56"/>
    <w:link w:val="21"/>
    <w:qFormat/>
    <w:uiPriority w:val="0"/>
    <w:rPr>
      <w:rFonts w:hint="default" w:ascii="Times New Roman" w:hAnsi="Times New Roman" w:cs="Times New Roman"/>
    </w:rPr>
  </w:style>
  <w:style w:type="character" w:customStyle="1" w:styleId="879">
    <w:name w:val="标题 2 字符1"/>
    <w:basedOn w:val="56"/>
    <w:link w:val="3"/>
    <w:qFormat/>
    <w:uiPriority w:val="0"/>
    <w:rPr>
      <w:rFonts w:ascii="Cambria" w:hAnsi="Cambria" w:eastAsia="宋体" w:cs="Times New Roman"/>
      <w:b/>
      <w:sz w:val="32"/>
      <w:szCs w:val="32"/>
    </w:rPr>
  </w:style>
  <w:style w:type="character" w:customStyle="1" w:styleId="880">
    <w:name w:val="未处理的提及4"/>
    <w:basedOn w:val="56"/>
    <w:semiHidden/>
    <w:unhideWhenUsed/>
    <w:qFormat/>
    <w:uiPriority w:val="99"/>
    <w:rPr>
      <w:color w:val="605E5C"/>
      <w:shd w:val="clear" w:color="auto" w:fill="E1DFDD"/>
    </w:rPr>
  </w:style>
  <w:style w:type="character" w:customStyle="1" w:styleId="881">
    <w:name w:val="明显强调2"/>
    <w:basedOn w:val="56"/>
    <w:qFormat/>
    <w:uiPriority w:val="21"/>
    <w:rPr>
      <w:i/>
      <w:iCs/>
      <w:color w:val="376092" w:themeColor="accent1" w:themeShade="BF"/>
    </w:rPr>
  </w:style>
  <w:style w:type="character" w:customStyle="1" w:styleId="882">
    <w:name w:val="明显参考3"/>
    <w:basedOn w:val="56"/>
    <w:qFormat/>
    <w:uiPriority w:val="32"/>
    <w:rPr>
      <w:b/>
      <w:bCs/>
      <w:smallCaps/>
      <w:color w:val="376092" w:themeColor="accent1" w:themeShade="BF"/>
      <w:spacing w:val="5"/>
    </w:rPr>
  </w:style>
  <w:style w:type="character" w:customStyle="1" w:styleId="883">
    <w:name w:val="标题 5 Char1"/>
    <w:basedOn w:val="56"/>
    <w:semiHidden/>
    <w:qFormat/>
    <w:locked/>
    <w:uiPriority w:val="0"/>
    <w:rPr>
      <w:rFonts w:ascii="Times New Roman" w:hAnsi="Times New Roman" w:eastAsia="宋体" w:cs="Times New Roman"/>
      <w:b/>
      <w:bCs/>
      <w:kern w:val="2"/>
      <w:sz w:val="28"/>
      <w:szCs w:val="28"/>
    </w:rPr>
  </w:style>
  <w:style w:type="character" w:customStyle="1" w:styleId="884">
    <w:name w:val="批注文字 Char"/>
    <w:basedOn w:val="56"/>
    <w:semiHidden/>
    <w:qFormat/>
    <w:uiPriority w:val="99"/>
    <w:rPr>
      <w:rFonts w:ascii="Times New Roman" w:hAnsi="Times New Roman" w:eastAsia="宋体" w:cs="Times New Roman"/>
      <w:kern w:val="2"/>
      <w:sz w:val="21"/>
      <w:szCs w:val="24"/>
    </w:rPr>
  </w:style>
  <w:style w:type="character" w:customStyle="1" w:styleId="885">
    <w:name w:val="正文文本 Char"/>
    <w:basedOn w:val="56"/>
    <w:semiHidden/>
    <w:qFormat/>
    <w:uiPriority w:val="99"/>
    <w:rPr>
      <w:rFonts w:ascii="Times New Roman" w:hAnsi="Times New Roman" w:eastAsia="宋体" w:cs="Times New Roman"/>
      <w:kern w:val="2"/>
      <w:sz w:val="21"/>
      <w:szCs w:val="24"/>
    </w:rPr>
  </w:style>
  <w:style w:type="paragraph" w:customStyle="1" w:styleId="886">
    <w:name w:val="xl24"/>
    <w:basedOn w:val="1"/>
    <w:qFormat/>
    <w:uiPriority w:val="0"/>
    <w:pPr>
      <w:spacing w:before="100" w:beforeAutospacing="1" w:after="100" w:afterAutospacing="1" w:line="360" w:lineRule="auto"/>
      <w:ind w:firstLine="200" w:firstLineChars="200"/>
      <w:jc w:val="center"/>
      <w:textAlignment w:val="center"/>
    </w:pPr>
    <w:rPr>
      <w:rFonts w:hint="eastAsia" w:ascii="黑体" w:hAnsi="Arial Unicode MS" w:eastAsia="黑体"/>
    </w:rPr>
  </w:style>
  <w:style w:type="paragraph" w:customStyle="1" w:styleId="887">
    <w:name w:val="大标题"/>
    <w:basedOn w:val="1"/>
    <w:qFormat/>
    <w:uiPriority w:val="0"/>
    <w:pPr>
      <w:widowControl w:val="0"/>
      <w:adjustRightInd w:val="0"/>
      <w:snapToGrid w:val="0"/>
      <w:spacing w:line="460" w:lineRule="exact"/>
      <w:ind w:firstLine="200" w:firstLineChars="200"/>
      <w:jc w:val="center"/>
    </w:pPr>
    <w:rPr>
      <w:rFonts w:ascii="黑体" w:eastAsia="黑体"/>
      <w:b/>
      <w:bCs/>
      <w:kern w:val="2"/>
      <w:sz w:val="36"/>
    </w:rPr>
  </w:style>
  <w:style w:type="character" w:customStyle="1" w:styleId="888">
    <w:name w:val="whitebold1"/>
    <w:qFormat/>
    <w:uiPriority w:val="0"/>
    <w:rPr>
      <w:b/>
      <w:bCs/>
      <w:color w:val="FFFFFF"/>
    </w:rPr>
  </w:style>
  <w:style w:type="paragraph" w:customStyle="1" w:styleId="889">
    <w:name w:val="小"/>
    <w:basedOn w:val="1"/>
    <w:next w:val="28"/>
    <w:qFormat/>
    <w:uiPriority w:val="0"/>
    <w:pPr>
      <w:widowControl w:val="0"/>
      <w:spacing w:line="360" w:lineRule="auto"/>
      <w:ind w:firstLine="200" w:firstLineChars="200"/>
    </w:pPr>
    <w:rPr>
      <w:rFonts w:ascii="宋体" w:hAnsi="Courier New"/>
      <w:kern w:val="2"/>
      <w:sz w:val="24"/>
      <w:szCs w:val="21"/>
    </w:rPr>
  </w:style>
  <w:style w:type="paragraph" w:customStyle="1" w:styleId="890">
    <w:name w:val="xl23"/>
    <w:basedOn w:val="1"/>
    <w:qFormat/>
    <w:uiPriority w:val="0"/>
    <w:pPr>
      <w:pBdr>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sz w:val="28"/>
      <w:szCs w:val="28"/>
    </w:rPr>
  </w:style>
  <w:style w:type="paragraph" w:customStyle="1" w:styleId="891">
    <w:name w:val="修订6"/>
    <w:hidden/>
    <w:unhideWhenUsed/>
    <w:qFormat/>
    <w:uiPriority w:val="99"/>
    <w:rPr>
      <w:rFonts w:ascii="Times New Roman" w:hAnsi="Times New Roman" w:eastAsia="宋体" w:cs="Times New Roman"/>
      <w:kern w:val="2"/>
      <w:sz w:val="21"/>
      <w:szCs w:val="24"/>
      <w:lang w:val="en-US" w:eastAsia="zh-CN" w:bidi="ar-SA"/>
    </w:rPr>
  </w:style>
  <w:style w:type="paragraph" w:customStyle="1" w:styleId="892">
    <w:name w:val="正文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893">
    <w:name w:val="章节标题"/>
    <w:next w:val="1"/>
    <w:qFormat/>
    <w:uiPriority w:val="0"/>
    <w:pPr>
      <w:pageBreakBefore w:val="0"/>
      <w:widowControl w:val="0"/>
      <w:spacing w:before="240" w:after="240" w:line="360" w:lineRule="auto"/>
      <w:jc w:val="center"/>
      <w:outlineLvl w:val="0"/>
    </w:pPr>
    <w:rPr>
      <w:rFonts w:ascii="Times New Roman" w:hAnsi="Times New Roman" w:eastAsia="黑体" w:cs="Times New Roman"/>
      <w:kern w:val="44"/>
      <w:sz w:val="30"/>
      <w:szCs w:val="36"/>
    </w:rPr>
  </w:style>
  <w:style w:type="paragraph" w:customStyle="1" w:styleId="894">
    <w:name w:val="附录标题"/>
    <w:next w:val="1"/>
    <w:qFormat/>
    <w:uiPriority w:val="0"/>
    <w:pPr>
      <w:keepNext w:val="0"/>
      <w:keepLines w:val="0"/>
      <w:widowControl w:val="0"/>
      <w:spacing w:before="240" w:after="120" w:line="360" w:lineRule="auto"/>
      <w:jc w:val="left"/>
      <w:outlineLvl w:val="0"/>
    </w:pPr>
    <w:rPr>
      <w:rFonts w:ascii="Times New Roman" w:hAnsi="Times New Roman" w:eastAsia="宋体" w:cs="Times New Roman"/>
      <w:b/>
      <w:sz w:val="24"/>
    </w:rPr>
  </w:style>
  <w:style w:type="paragraph" w:customStyle="1" w:styleId="895">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kern w:val="0"/>
      <w:sz w:val="24"/>
      <w:szCs w:val="30"/>
    </w:rPr>
  </w:style>
  <w:style w:type="character" w:customStyle="1" w:styleId="896">
    <w:name w:val="强调说明"/>
    <w:qFormat/>
    <w:uiPriority w:val="0"/>
    <w:rPr>
      <w:rFonts w:ascii="Calibri" w:hAnsi="Calibri" w:eastAsia="宋体"/>
      <w:b/>
      <w:sz w:val="24"/>
    </w:rPr>
  </w:style>
  <w:style w:type="paragraph" w:customStyle="1" w:styleId="897">
    <w:name w:val="强调标题"/>
    <w:next w:val="1"/>
    <w:qFormat/>
    <w:uiPriority w:val="0"/>
    <w:pPr>
      <w:spacing w:before="240" w:after="120" w:line="360" w:lineRule="auto"/>
      <w:ind w:firstLine="600" w:firstLineChars="200"/>
      <w:jc w:val="left"/>
      <w:outlineLvl w:val="0"/>
    </w:pPr>
    <w:rPr>
      <w:rFonts w:ascii="Times New Roman" w:hAnsi="Times New Roman" w:eastAsia="宋体" w:cs="Times New Roman"/>
      <w:b/>
      <w:sz w:val="24"/>
    </w:rPr>
  </w:style>
  <w:style w:type="character" w:customStyle="1" w:styleId="898">
    <w:name w:val="grame"/>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theme" Target="theme/theme1.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D9C5B9-0552-45B1-90E4-48F8A0FA43E5}">
  <ds:schemaRefs/>
</ds:datastoreItem>
</file>

<file path=docProps/app.xml><?xml version="1.0" encoding="utf-8"?>
<Properties xmlns="http://schemas.openxmlformats.org/officeDocument/2006/extended-properties" xmlns:vt="http://schemas.openxmlformats.org/officeDocument/2006/docPropsVTypes">
  <Template>Normal</Template>
  <Company>Users</Company>
  <Pages>85</Pages>
  <Words>11550</Words>
  <Characters>13026</Characters>
  <Lines>403</Lines>
  <Paragraphs>113</Paragraphs>
  <TotalTime>12</TotalTime>
  <ScaleCrop>false</ScaleCrop>
  <LinksUpToDate>false</LinksUpToDate>
  <CharactersWithSpaces>13266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2022-12-22T06:59:00Z</dcterms:created>
  <dc:creator>Windows 用户</dc:creator>
  <cp:lastModifiedBy>玫瑰草</cp:lastModifiedBy>
  <cp:lastPrinted>2022-08-15T02:09:00Z</cp:lastPrinted>
  <dcterms:modified xsi:type="dcterms:W3CDTF">2025-11-27T01:39:47Z</dcterms:modified>
  <cp:revision>145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76531847EF7741A69013C03D17172C61_13</vt:lpwstr>
  </property>
  <property fmtid="{D5CDD505-2E9C-101B-9397-08002B2CF9AE}" pid="4" name="KSOTemplateDocerSaveRecord">
    <vt:lpwstr>eyJoZGlkIjoiMmU3NjgxMGIyMGM1MjgwMTczMTM4OWRmM2IzODIzNjQiLCJ1c2VySWQiOiI0OTE3NTI4MzgifQ==</vt:lpwstr>
  </property>
</Properties>
</file>